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1A675">
      <w:pPr>
        <w:pStyle w:val="7"/>
        <w:ind w:firstLine="1446"/>
        <w:rPr>
          <w:rFonts w:ascii="宋体" w:hAnsi="宋体" w:cs="宋体"/>
          <w:b/>
          <w:bCs/>
          <w:sz w:val="72"/>
          <w:szCs w:val="72"/>
        </w:rPr>
      </w:pPr>
    </w:p>
    <w:p w14:paraId="57E3F976">
      <w:pPr>
        <w:spacing w:line="480" w:lineRule="auto"/>
        <w:jc w:val="center"/>
        <w:rPr>
          <w:rFonts w:ascii="宋体" w:hAnsi="宋体" w:cs="宋体"/>
          <w:b w:val="0"/>
          <w:bCs w:val="0"/>
          <w:sz w:val="72"/>
          <w:szCs w:val="72"/>
        </w:rPr>
      </w:pPr>
      <w:r>
        <w:rPr>
          <w:rFonts w:hint="eastAsia" w:ascii="宋体" w:hAnsi="宋体" w:cs="宋体"/>
          <w:b/>
          <w:bCs/>
          <w:sz w:val="72"/>
          <w:szCs w:val="72"/>
        </w:rPr>
        <w:t xml:space="preserve">  </w:t>
      </w:r>
      <w:r>
        <w:rPr>
          <w:rFonts w:hint="eastAsia" w:ascii="宋体" w:hAnsi="宋体" w:cs="宋体"/>
          <w:b w:val="0"/>
          <w:bCs w:val="0"/>
          <w:sz w:val="72"/>
          <w:szCs w:val="72"/>
        </w:rPr>
        <w:t>招标文件</w:t>
      </w:r>
    </w:p>
    <w:p w14:paraId="6FAF88B7">
      <w:pPr>
        <w:spacing w:line="480" w:lineRule="auto"/>
        <w:rPr>
          <w:rFonts w:ascii="宋体" w:hAnsi="宋体" w:cs="宋体"/>
          <w:b w:val="0"/>
          <w:bCs w:val="0"/>
          <w:sz w:val="28"/>
          <w:szCs w:val="28"/>
        </w:rPr>
      </w:pPr>
    </w:p>
    <w:p w14:paraId="49811FC7">
      <w:pPr>
        <w:adjustRightInd w:val="0"/>
        <w:snapToGrid w:val="0"/>
        <w:spacing w:line="480" w:lineRule="auto"/>
        <w:ind w:right="-313" w:rightChars="-149"/>
        <w:jc w:val="left"/>
        <w:rPr>
          <w:rFonts w:hint="eastAsia" w:ascii="宋体" w:hAnsi="宋体" w:cs="宋体"/>
          <w:b w:val="0"/>
          <w:bCs w:val="0"/>
          <w:sz w:val="28"/>
          <w:szCs w:val="28"/>
        </w:rPr>
      </w:pPr>
    </w:p>
    <w:p w14:paraId="2DAD0185">
      <w:pPr>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560" w:firstLineChars="200"/>
        <w:jc w:val="left"/>
        <w:rPr>
          <w:rFonts w:hint="eastAsia" w:ascii="宋体" w:hAnsi="宋体" w:cs="宋体"/>
          <w:b w:val="0"/>
          <w:bCs w:val="0"/>
          <w:sz w:val="28"/>
          <w:szCs w:val="28"/>
          <w:highlight w:val="none"/>
          <w:lang w:eastAsia="zh-CN"/>
        </w:rPr>
      </w:pPr>
      <w:r>
        <w:rPr>
          <w:rFonts w:hint="eastAsia" w:ascii="宋体" w:hAnsi="宋体" w:cs="宋体"/>
          <w:b w:val="0"/>
          <w:bCs w:val="0"/>
          <w:sz w:val="28"/>
          <w:szCs w:val="28"/>
          <w:highlight w:val="none"/>
        </w:rPr>
        <w:t>项目名称：</w:t>
      </w:r>
      <w:r>
        <w:rPr>
          <w:rFonts w:hint="eastAsia" w:ascii="宋体" w:hAnsi="宋体" w:cs="宋体"/>
          <w:b w:val="0"/>
          <w:bCs w:val="0"/>
          <w:sz w:val="28"/>
          <w:szCs w:val="28"/>
          <w:highlight w:val="none"/>
          <w:lang w:eastAsia="zh-CN"/>
        </w:rPr>
        <w:t>乌鲁木齐市第五十八中学西校区高中物化生实验设备</w:t>
      </w:r>
    </w:p>
    <w:p w14:paraId="76BDE454">
      <w:pPr>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1960" w:firstLineChars="700"/>
        <w:jc w:val="left"/>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采购项目</w:t>
      </w:r>
    </w:p>
    <w:p w14:paraId="6D085D0A">
      <w:pPr>
        <w:pStyle w:val="7"/>
        <w:keepNext w:val="0"/>
        <w:keepLines w:val="0"/>
        <w:pageBreakBefore w:val="0"/>
        <w:widowControl w:val="0"/>
        <w:kinsoku/>
        <w:wordWrap/>
        <w:overflowPunct/>
        <w:topLinePunct w:val="0"/>
        <w:autoSpaceDE/>
        <w:autoSpaceDN/>
        <w:bidi w:val="0"/>
        <w:adjustRightInd w:val="0"/>
        <w:snapToGrid w:val="0"/>
        <w:ind w:left="0" w:leftChars="0" w:right="0" w:rightChars="0" w:firstLine="560" w:firstLineChars="200"/>
        <w:jc w:val="left"/>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rPr>
        <w:t>项目编号：</w:t>
      </w:r>
      <w:r>
        <w:rPr>
          <w:rFonts w:hint="eastAsia" w:ascii="宋体" w:hAnsi="宋体" w:cs="宋体"/>
          <w:b w:val="0"/>
          <w:bCs w:val="0"/>
          <w:sz w:val="28"/>
          <w:szCs w:val="28"/>
          <w:highlight w:val="none"/>
          <w:lang w:eastAsia="zh-CN"/>
        </w:rPr>
        <w:t>DL2026-054</w:t>
      </w:r>
    </w:p>
    <w:p w14:paraId="24525144">
      <w:pPr>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560" w:firstLineChars="200"/>
        <w:jc w:val="left"/>
        <w:rPr>
          <w:rFonts w:ascii="宋体" w:hAnsi="宋体" w:cs="宋体"/>
          <w:b w:val="0"/>
          <w:bCs w:val="0"/>
          <w:sz w:val="28"/>
          <w:szCs w:val="28"/>
        </w:rPr>
      </w:pPr>
    </w:p>
    <w:p w14:paraId="78BE786C">
      <w:pPr>
        <w:pStyle w:val="27"/>
        <w:keepNext w:val="0"/>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560" w:firstLineChars="200"/>
        <w:rPr>
          <w:rFonts w:cs="宋体"/>
          <w:b w:val="0"/>
          <w:bCs w:val="0"/>
          <w:sz w:val="28"/>
          <w:szCs w:val="28"/>
        </w:rPr>
      </w:pPr>
    </w:p>
    <w:p w14:paraId="59CEB73C">
      <w:pPr>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560" w:firstLineChars="200"/>
        <w:rPr>
          <w:rFonts w:hint="eastAsia" w:ascii="宋体" w:hAnsi="宋体" w:eastAsia="宋体" w:cs="Times New Roman"/>
          <w:color w:val="auto"/>
          <w:sz w:val="28"/>
          <w:szCs w:val="28"/>
          <w:highlight w:val="none"/>
          <w:rtl w:val="0"/>
          <w:lang w:val="en-US" w:eastAsia="zh-CN"/>
        </w:rPr>
      </w:pPr>
      <w:r>
        <w:rPr>
          <w:rFonts w:hint="eastAsia" w:ascii="宋体" w:hAnsi="宋体" w:eastAsia="宋体" w:cs="Times New Roman"/>
          <w:color w:val="auto"/>
          <w:sz w:val="28"/>
          <w:szCs w:val="28"/>
          <w:highlight w:val="none"/>
          <w:lang w:val="en-US" w:eastAsia="zh-CN"/>
        </w:rPr>
        <w:t>采购</w:t>
      </w:r>
      <w:r>
        <w:rPr>
          <w:rFonts w:hint="eastAsia" w:ascii="宋体" w:hAnsi="宋体" w:eastAsia="宋体" w:cs="Times New Roman"/>
          <w:color w:val="auto"/>
          <w:sz w:val="28"/>
          <w:szCs w:val="28"/>
          <w:highlight w:val="none"/>
          <w:lang w:eastAsia="zh-CN"/>
        </w:rPr>
        <w:t>人（盖章）：</w:t>
      </w:r>
      <w:r>
        <w:rPr>
          <w:rFonts w:hint="eastAsia" w:ascii="宋体" w:hAnsi="宋体" w:eastAsia="宋体" w:cs="Times New Roman"/>
          <w:color w:val="auto"/>
          <w:sz w:val="28"/>
          <w:szCs w:val="28"/>
          <w:highlight w:val="none"/>
          <w:rtl w:val="0"/>
          <w:lang w:val="en-US" w:eastAsia="zh-CN"/>
        </w:rPr>
        <w:t>乌鲁木齐市第五十八中学</w:t>
      </w:r>
    </w:p>
    <w:p w14:paraId="786C1399">
      <w:pPr>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560" w:firstLineChars="200"/>
        <w:rPr>
          <w:rFonts w:hint="default"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eastAsia="zh-CN"/>
        </w:rPr>
        <w:t>联系人：</w:t>
      </w:r>
      <w:r>
        <w:rPr>
          <w:rFonts w:hint="eastAsia" w:ascii="宋体" w:hAnsi="宋体" w:eastAsia="宋体" w:cs="Times New Roman"/>
          <w:color w:val="auto"/>
          <w:sz w:val="28"/>
          <w:szCs w:val="28"/>
          <w:highlight w:val="none"/>
          <w:lang w:val="en-US" w:eastAsia="zh-CN"/>
        </w:rPr>
        <w:t>刘</w:t>
      </w:r>
      <w:r>
        <w:rPr>
          <w:rFonts w:hint="eastAsia" w:ascii="宋体" w:hAnsi="宋体" w:cs="Times New Roman"/>
          <w:color w:val="auto"/>
          <w:sz w:val="28"/>
          <w:szCs w:val="28"/>
          <w:highlight w:val="none"/>
          <w:lang w:val="en-US" w:eastAsia="zh-CN"/>
        </w:rPr>
        <w:t>国栋</w:t>
      </w:r>
    </w:p>
    <w:p w14:paraId="03AFEBAD">
      <w:pPr>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560" w:firstLineChars="200"/>
        <w:rPr>
          <w:rFonts w:hint="default"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eastAsia="zh-CN"/>
        </w:rPr>
        <w:t>联系电话：</w:t>
      </w:r>
      <w:r>
        <w:rPr>
          <w:rFonts w:hint="eastAsia" w:ascii="宋体" w:hAnsi="宋体" w:eastAsia="宋体" w:cs="Times New Roman"/>
          <w:color w:val="auto"/>
          <w:sz w:val="28"/>
          <w:szCs w:val="28"/>
          <w:highlight w:val="none"/>
          <w:lang w:val="en-US" w:eastAsia="zh-CN"/>
        </w:rPr>
        <w:t>0991-6823727</w:t>
      </w:r>
    </w:p>
    <w:p w14:paraId="1493A322">
      <w:pPr>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560" w:firstLineChars="200"/>
        <w:rPr>
          <w:rFonts w:ascii="宋体" w:hAnsi="宋体"/>
          <w:color w:val="auto"/>
          <w:sz w:val="28"/>
          <w:szCs w:val="28"/>
          <w:highlight w:val="none"/>
        </w:rPr>
      </w:pPr>
    </w:p>
    <w:p w14:paraId="461A0F14">
      <w:pPr>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采购</w:t>
      </w:r>
      <w:r>
        <w:rPr>
          <w:rFonts w:hint="eastAsia" w:ascii="宋体" w:hAnsi="宋体"/>
          <w:color w:val="auto"/>
          <w:sz w:val="28"/>
          <w:szCs w:val="28"/>
          <w:highlight w:val="none"/>
          <w:lang w:eastAsia="zh-CN"/>
        </w:rPr>
        <w:t>代理机构</w:t>
      </w:r>
      <w:r>
        <w:rPr>
          <w:rFonts w:hint="eastAsia" w:ascii="宋体" w:hAnsi="宋体"/>
          <w:color w:val="auto"/>
          <w:sz w:val="28"/>
          <w:szCs w:val="28"/>
          <w:highlight w:val="none"/>
        </w:rPr>
        <w:t>（盖章）：</w:t>
      </w:r>
      <w:r>
        <w:rPr>
          <w:rFonts w:hint="eastAsia" w:ascii="宋体" w:hAnsi="宋体" w:eastAsia="宋体" w:cs="Times New Roman"/>
          <w:color w:val="auto"/>
          <w:sz w:val="28"/>
          <w:szCs w:val="28"/>
          <w:highlight w:val="none"/>
          <w:lang w:val="en-US" w:eastAsia="zh-CN"/>
        </w:rPr>
        <w:t>新疆顶联项目管理有限公司</w:t>
      </w:r>
    </w:p>
    <w:p w14:paraId="4AA27239">
      <w:pPr>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560" w:firstLineChars="200"/>
        <w:rPr>
          <w:rFonts w:hint="default" w:ascii="宋体" w:hAnsi="宋体"/>
          <w:color w:val="auto"/>
          <w:sz w:val="28"/>
          <w:szCs w:val="28"/>
          <w:highlight w:val="none"/>
          <w:lang w:val="en-US"/>
        </w:rPr>
      </w:pPr>
      <w:r>
        <w:rPr>
          <w:rFonts w:hint="eastAsia" w:ascii="宋体" w:hAnsi="宋体"/>
          <w:color w:val="auto"/>
          <w:sz w:val="28"/>
          <w:szCs w:val="28"/>
          <w:highlight w:val="none"/>
        </w:rPr>
        <w:t>联系人 ：</w:t>
      </w:r>
      <w:r>
        <w:rPr>
          <w:rFonts w:hint="eastAsia" w:ascii="宋体" w:hAnsi="宋体"/>
          <w:color w:val="auto"/>
          <w:sz w:val="28"/>
          <w:szCs w:val="28"/>
          <w:highlight w:val="none"/>
          <w:lang w:val="en-US" w:eastAsia="zh-CN"/>
        </w:rPr>
        <w:t>石磊、谷玉婷、胡文娜</w:t>
      </w:r>
    </w:p>
    <w:p w14:paraId="2B73B443">
      <w:pPr>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560" w:firstLineChars="200"/>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联系电话：</w:t>
      </w:r>
      <w:r>
        <w:rPr>
          <w:rFonts w:hint="eastAsia" w:ascii="宋体" w:hAnsi="宋体" w:eastAsia="宋体" w:cs="Times New Roman"/>
          <w:color w:val="auto"/>
          <w:sz w:val="28"/>
          <w:szCs w:val="28"/>
          <w:highlight w:val="none"/>
          <w:lang w:val="en-US" w:eastAsia="zh-CN"/>
        </w:rPr>
        <w:t>0991-7101109 15199102572</w:t>
      </w:r>
    </w:p>
    <w:p w14:paraId="128CE3F9">
      <w:pPr>
        <w:spacing w:line="360" w:lineRule="auto"/>
        <w:jc w:val="left"/>
        <w:rPr>
          <w:rFonts w:ascii="宋体" w:hAnsi="宋体" w:cs="宋体"/>
          <w:b w:val="0"/>
          <w:bCs w:val="0"/>
          <w:sz w:val="28"/>
          <w:szCs w:val="28"/>
          <w:lang w:val="zh-CN"/>
        </w:rPr>
      </w:pPr>
    </w:p>
    <w:p w14:paraId="19347B5A">
      <w:pPr>
        <w:pStyle w:val="2"/>
        <w:rPr>
          <w:rFonts w:ascii="宋体" w:hAnsi="宋体" w:cs="宋体"/>
          <w:b w:val="0"/>
          <w:bCs w:val="0"/>
          <w:sz w:val="28"/>
          <w:szCs w:val="28"/>
          <w:lang w:val="zh-CN"/>
        </w:rPr>
      </w:pPr>
    </w:p>
    <w:p w14:paraId="15A1EE71">
      <w:pPr>
        <w:rPr>
          <w:b w:val="0"/>
          <w:bCs w:val="0"/>
          <w:lang w:val="zh-CN"/>
        </w:rPr>
      </w:pPr>
    </w:p>
    <w:p w14:paraId="603811F8">
      <w:pPr>
        <w:pStyle w:val="7"/>
        <w:ind w:firstLine="562"/>
        <w:jc w:val="center"/>
        <w:rPr>
          <w:rFonts w:ascii="宋体" w:hAnsi="宋体" w:cs="宋体"/>
          <w:b w:val="0"/>
          <w:bCs w:val="0"/>
        </w:rPr>
        <w:sectPr>
          <w:headerReference r:id="rId5" w:type="first"/>
          <w:headerReference r:id="rId4" w:type="default"/>
          <w:pgSz w:w="11906" w:h="16838"/>
          <w:pgMar w:top="1440" w:right="1800" w:bottom="1440" w:left="1180" w:header="851" w:footer="992" w:gutter="0"/>
          <w:pgNumType w:start="0"/>
          <w:cols w:space="720" w:num="1"/>
          <w:titlePg/>
          <w:docGrid w:type="lines" w:linePitch="312" w:charSpace="0"/>
        </w:sectPr>
      </w:pPr>
      <w:r>
        <w:rPr>
          <w:rFonts w:hint="eastAsia" w:ascii="宋体" w:hAnsi="宋体" w:cs="宋体"/>
          <w:b w:val="0"/>
          <w:bCs w:val="0"/>
          <w:sz w:val="28"/>
          <w:szCs w:val="28"/>
          <w:lang w:eastAsia="zh-CN"/>
        </w:rPr>
        <w:t>2026</w:t>
      </w:r>
      <w:r>
        <w:rPr>
          <w:rFonts w:hint="eastAsia" w:ascii="宋体" w:hAnsi="宋体" w:cs="宋体"/>
          <w:b w:val="0"/>
          <w:bCs w:val="0"/>
          <w:sz w:val="28"/>
          <w:szCs w:val="28"/>
        </w:rPr>
        <w:t>年</w:t>
      </w:r>
      <w:r>
        <w:rPr>
          <w:rFonts w:hint="eastAsia" w:ascii="宋体" w:hAnsi="宋体" w:cs="宋体"/>
          <w:b w:val="0"/>
          <w:bCs w:val="0"/>
          <w:sz w:val="28"/>
          <w:szCs w:val="28"/>
          <w:lang w:val="en-US" w:eastAsia="zh-CN"/>
        </w:rPr>
        <w:t>06月02</w:t>
      </w:r>
      <w:r>
        <w:rPr>
          <w:rFonts w:hint="eastAsia" w:ascii="宋体" w:hAnsi="宋体" w:cs="宋体"/>
          <w:b w:val="0"/>
          <w:bCs w:val="0"/>
          <w:sz w:val="28"/>
          <w:szCs w:val="28"/>
        </w:rPr>
        <w:t>日</w:t>
      </w:r>
    </w:p>
    <w:p w14:paraId="3F79C552">
      <w:pPr>
        <w:spacing w:line="360" w:lineRule="auto"/>
        <w:ind w:firstLine="4357" w:firstLineChars="1550"/>
        <w:rPr>
          <w:rFonts w:ascii="宋体" w:hAnsi="宋体" w:cs="宋体"/>
          <w:b/>
          <w:sz w:val="28"/>
          <w:szCs w:val="28"/>
        </w:rPr>
      </w:pPr>
      <w:r>
        <w:rPr>
          <w:rFonts w:hint="eastAsia" w:ascii="宋体" w:hAnsi="宋体" w:cs="宋体"/>
          <w:b/>
          <w:sz w:val="28"/>
          <w:szCs w:val="28"/>
          <w:lang w:val="zh-CN"/>
        </w:rPr>
        <w:t>目 录</w:t>
      </w:r>
    </w:p>
    <w:p w14:paraId="29050E57">
      <w:pPr>
        <w:pStyle w:val="15"/>
        <w:tabs>
          <w:tab w:val="right" w:leader="dot" w:pos="8312"/>
          <w:tab w:val="clear" w:pos="8302"/>
        </w:tabs>
        <w:rPr>
          <w:rFonts w:ascii="宋体" w:hAnsi="宋体" w:cs="宋体"/>
          <w:sz w:val="28"/>
          <w:szCs w:val="28"/>
        </w:rPr>
      </w:pPr>
      <w:r>
        <w:rPr>
          <w:rFonts w:hint="eastAsia" w:ascii="宋体" w:hAnsi="宋体" w:cs="宋体"/>
        </w:rPr>
        <w:fldChar w:fldCharType="begin"/>
      </w:r>
      <w:r>
        <w:rPr>
          <w:rFonts w:hint="eastAsia" w:ascii="宋体" w:hAnsi="宋体" w:cs="宋体"/>
        </w:rPr>
        <w:instrText xml:space="preserve"> TOC \o "1-3" \u </w:instrText>
      </w:r>
      <w:r>
        <w:rPr>
          <w:rFonts w:hint="eastAsia" w:ascii="宋体" w:hAnsi="宋体" w:cs="宋体"/>
        </w:rPr>
        <w:fldChar w:fldCharType="separate"/>
      </w:r>
      <w:r>
        <w:rPr>
          <w:rFonts w:hint="eastAsia" w:ascii="宋体" w:hAnsi="宋体" w:cs="宋体"/>
          <w:sz w:val="28"/>
          <w:szCs w:val="28"/>
        </w:rPr>
        <w:t>第一部分  公开招标公告</w:t>
      </w:r>
      <w:r>
        <w:rPr>
          <w:rFonts w:hint="eastAsia" w:ascii="宋体" w:hAnsi="宋体" w:cs="宋体"/>
          <w:sz w:val="28"/>
          <w:szCs w:val="28"/>
        </w:rPr>
        <w:tab/>
      </w:r>
      <w:r>
        <w:rPr>
          <w:rFonts w:hint="eastAsia" w:ascii="宋体" w:hAnsi="宋体" w:cs="宋体"/>
          <w:sz w:val="28"/>
          <w:szCs w:val="28"/>
        </w:rPr>
        <w:t>1</w:t>
      </w:r>
    </w:p>
    <w:p w14:paraId="074D3CB1">
      <w:pPr>
        <w:pStyle w:val="15"/>
        <w:tabs>
          <w:tab w:val="right" w:leader="dot" w:pos="8312"/>
          <w:tab w:val="clear" w:pos="8302"/>
        </w:tabs>
        <w:rPr>
          <w:rFonts w:ascii="宋体" w:hAnsi="宋体" w:cs="宋体"/>
          <w:sz w:val="28"/>
          <w:szCs w:val="28"/>
        </w:rPr>
      </w:pPr>
      <w:r>
        <w:rPr>
          <w:rFonts w:hint="eastAsia" w:ascii="宋体" w:hAnsi="宋体" w:cs="宋体"/>
          <w:sz w:val="28"/>
          <w:szCs w:val="28"/>
        </w:rPr>
        <w:t>第二部分  供应商须知</w:t>
      </w:r>
      <w:r>
        <w:rPr>
          <w:rFonts w:hint="eastAsia" w:ascii="宋体" w:hAnsi="宋体" w:cs="宋体"/>
          <w:sz w:val="28"/>
          <w:szCs w:val="28"/>
        </w:rPr>
        <w:tab/>
      </w:r>
      <w:r>
        <w:rPr>
          <w:rFonts w:hint="eastAsia" w:ascii="宋体" w:hAnsi="宋体" w:cs="宋体"/>
          <w:sz w:val="28"/>
          <w:szCs w:val="28"/>
        </w:rPr>
        <w:t>3</w:t>
      </w:r>
    </w:p>
    <w:p w14:paraId="10828F4E">
      <w:pPr>
        <w:pStyle w:val="11"/>
        <w:tabs>
          <w:tab w:val="right" w:leader="dot" w:pos="8312"/>
        </w:tabs>
        <w:rPr>
          <w:rFonts w:hint="default" w:ascii="宋体" w:hAnsi="宋体" w:eastAsia="宋体" w:cs="宋体"/>
          <w:sz w:val="28"/>
          <w:szCs w:val="28"/>
          <w:lang w:val="en-US" w:eastAsia="zh-CN"/>
        </w:rPr>
      </w:pPr>
      <w:r>
        <w:rPr>
          <w:rFonts w:hint="eastAsia" w:ascii="宋体" w:hAnsi="宋体" w:cs="宋体"/>
          <w:sz w:val="28"/>
          <w:szCs w:val="28"/>
        </w:rPr>
        <w:t>一、总则</w:t>
      </w:r>
      <w:r>
        <w:rPr>
          <w:rFonts w:hint="eastAsia" w:ascii="宋体" w:hAnsi="宋体" w:cs="宋体"/>
          <w:sz w:val="28"/>
          <w:szCs w:val="28"/>
        </w:rPr>
        <w:tab/>
      </w:r>
      <w:r>
        <w:rPr>
          <w:rFonts w:hint="eastAsia" w:ascii="宋体" w:hAnsi="宋体" w:cs="宋体"/>
          <w:sz w:val="28"/>
          <w:szCs w:val="28"/>
          <w:lang w:val="en-US" w:eastAsia="zh-CN"/>
        </w:rPr>
        <w:t>10</w:t>
      </w:r>
    </w:p>
    <w:p w14:paraId="695F60BB">
      <w:pPr>
        <w:pStyle w:val="11"/>
        <w:tabs>
          <w:tab w:val="right" w:leader="dot" w:pos="8312"/>
        </w:tabs>
        <w:rPr>
          <w:rFonts w:hint="default" w:ascii="宋体" w:hAnsi="宋体" w:eastAsia="宋体" w:cs="宋体"/>
          <w:sz w:val="28"/>
          <w:szCs w:val="28"/>
          <w:lang w:val="en-US" w:eastAsia="zh-CN"/>
        </w:rPr>
      </w:pPr>
      <w:r>
        <w:rPr>
          <w:rFonts w:hint="eastAsia" w:ascii="宋体" w:hAnsi="宋体" w:cs="宋体"/>
          <w:sz w:val="28"/>
          <w:szCs w:val="28"/>
        </w:rPr>
        <w:t>二、招标文件</w:t>
      </w:r>
      <w:r>
        <w:rPr>
          <w:rFonts w:hint="eastAsia" w:ascii="宋体" w:hAnsi="宋体" w:cs="宋体"/>
          <w:sz w:val="28"/>
          <w:szCs w:val="28"/>
        </w:rPr>
        <w:tab/>
      </w:r>
      <w:r>
        <w:rPr>
          <w:rFonts w:hint="eastAsia" w:ascii="宋体" w:hAnsi="宋体" w:cs="宋体"/>
          <w:sz w:val="28"/>
          <w:szCs w:val="28"/>
          <w:lang w:val="en-US" w:eastAsia="zh-CN"/>
        </w:rPr>
        <w:t>12</w:t>
      </w:r>
    </w:p>
    <w:p w14:paraId="70CBC78B">
      <w:pPr>
        <w:pStyle w:val="11"/>
        <w:tabs>
          <w:tab w:val="right" w:leader="dot" w:pos="8312"/>
        </w:tabs>
        <w:rPr>
          <w:rFonts w:hint="default" w:ascii="宋体" w:hAnsi="宋体" w:eastAsia="宋体" w:cs="宋体"/>
          <w:sz w:val="28"/>
          <w:szCs w:val="28"/>
          <w:lang w:val="en-US" w:eastAsia="zh-CN"/>
        </w:rPr>
      </w:pPr>
      <w:r>
        <w:rPr>
          <w:rFonts w:hint="eastAsia" w:ascii="宋体" w:hAnsi="宋体" w:cs="宋体"/>
          <w:sz w:val="28"/>
          <w:szCs w:val="28"/>
        </w:rPr>
        <w:t>三、投标文件</w:t>
      </w:r>
      <w:r>
        <w:rPr>
          <w:rFonts w:hint="eastAsia" w:ascii="宋体" w:hAnsi="宋体" w:cs="宋体"/>
          <w:sz w:val="28"/>
          <w:szCs w:val="28"/>
        </w:rPr>
        <w:tab/>
      </w:r>
      <w:r>
        <w:rPr>
          <w:rFonts w:hint="eastAsia" w:ascii="宋体" w:hAnsi="宋体" w:cs="宋体"/>
          <w:sz w:val="28"/>
          <w:szCs w:val="28"/>
          <w:lang w:val="en-US" w:eastAsia="zh-CN"/>
        </w:rPr>
        <w:t>13</w:t>
      </w:r>
    </w:p>
    <w:p w14:paraId="1F65B2B9">
      <w:pPr>
        <w:pStyle w:val="11"/>
        <w:tabs>
          <w:tab w:val="right" w:leader="dot" w:pos="8312"/>
        </w:tabs>
        <w:rPr>
          <w:rFonts w:hint="default" w:ascii="宋体" w:hAnsi="宋体" w:eastAsia="宋体" w:cs="宋体"/>
          <w:sz w:val="28"/>
          <w:szCs w:val="28"/>
          <w:lang w:val="en-US" w:eastAsia="zh-CN"/>
        </w:rPr>
      </w:pPr>
      <w:r>
        <w:rPr>
          <w:rFonts w:hint="eastAsia" w:ascii="宋体" w:hAnsi="宋体" w:cs="宋体"/>
          <w:sz w:val="28"/>
          <w:szCs w:val="28"/>
        </w:rPr>
        <w:t>四、投标保证金</w:t>
      </w:r>
      <w:r>
        <w:rPr>
          <w:rFonts w:hint="eastAsia" w:ascii="宋体" w:hAnsi="宋体" w:cs="宋体"/>
          <w:sz w:val="28"/>
          <w:szCs w:val="28"/>
        </w:rPr>
        <w:tab/>
      </w:r>
      <w:r>
        <w:rPr>
          <w:rFonts w:hint="eastAsia" w:ascii="宋体" w:hAnsi="宋体" w:cs="宋体"/>
          <w:sz w:val="28"/>
          <w:szCs w:val="28"/>
          <w:lang w:val="en-US" w:eastAsia="zh-CN"/>
        </w:rPr>
        <w:t>16</w:t>
      </w:r>
    </w:p>
    <w:p w14:paraId="3090A490">
      <w:pPr>
        <w:pStyle w:val="11"/>
        <w:tabs>
          <w:tab w:val="right" w:leader="dot" w:pos="8312"/>
        </w:tabs>
        <w:rPr>
          <w:rFonts w:hint="default" w:ascii="宋体" w:hAnsi="宋体" w:eastAsia="宋体" w:cs="宋体"/>
          <w:sz w:val="28"/>
          <w:szCs w:val="28"/>
          <w:lang w:val="en-US" w:eastAsia="zh-CN"/>
        </w:rPr>
      </w:pPr>
      <w:r>
        <w:rPr>
          <w:rFonts w:hint="eastAsia" w:ascii="宋体" w:hAnsi="宋体" w:cs="宋体"/>
          <w:sz w:val="28"/>
          <w:szCs w:val="28"/>
        </w:rPr>
        <w:t>五、投标文件的递交</w:t>
      </w:r>
      <w:r>
        <w:rPr>
          <w:rFonts w:hint="eastAsia" w:ascii="宋体" w:hAnsi="宋体" w:cs="宋体"/>
          <w:sz w:val="28"/>
          <w:szCs w:val="28"/>
        </w:rPr>
        <w:tab/>
      </w:r>
      <w:r>
        <w:rPr>
          <w:rFonts w:hint="eastAsia" w:ascii="宋体" w:hAnsi="宋体" w:cs="宋体"/>
          <w:sz w:val="28"/>
          <w:szCs w:val="28"/>
          <w:lang w:val="en-US" w:eastAsia="zh-CN"/>
        </w:rPr>
        <w:t>16</w:t>
      </w:r>
    </w:p>
    <w:p w14:paraId="34311693">
      <w:pPr>
        <w:pStyle w:val="11"/>
        <w:tabs>
          <w:tab w:val="right" w:leader="dot" w:pos="8312"/>
        </w:tabs>
        <w:rPr>
          <w:rFonts w:hint="default" w:ascii="宋体" w:hAnsi="宋体" w:eastAsia="宋体" w:cs="宋体"/>
          <w:sz w:val="28"/>
          <w:szCs w:val="28"/>
          <w:lang w:val="en-US" w:eastAsia="zh-CN"/>
        </w:rPr>
      </w:pPr>
      <w:r>
        <w:rPr>
          <w:rFonts w:hint="eastAsia" w:ascii="宋体" w:hAnsi="宋体" w:cs="宋体"/>
          <w:sz w:val="28"/>
          <w:szCs w:val="28"/>
        </w:rPr>
        <w:t>六、开标</w:t>
      </w:r>
      <w:r>
        <w:rPr>
          <w:rFonts w:hint="eastAsia" w:ascii="宋体" w:hAnsi="宋体" w:cs="宋体"/>
          <w:sz w:val="28"/>
          <w:szCs w:val="28"/>
        </w:rPr>
        <w:tab/>
      </w:r>
      <w:r>
        <w:rPr>
          <w:rFonts w:hint="eastAsia" w:ascii="宋体" w:hAnsi="宋体" w:cs="宋体"/>
          <w:sz w:val="28"/>
          <w:szCs w:val="28"/>
          <w:lang w:val="en-US" w:eastAsia="zh-CN"/>
        </w:rPr>
        <w:t>17</w:t>
      </w:r>
    </w:p>
    <w:p w14:paraId="7932A077">
      <w:pPr>
        <w:pStyle w:val="11"/>
        <w:tabs>
          <w:tab w:val="right" w:leader="dot" w:pos="8312"/>
        </w:tabs>
        <w:rPr>
          <w:rFonts w:hint="default" w:ascii="宋体" w:hAnsi="宋体" w:eastAsia="宋体" w:cs="宋体"/>
          <w:sz w:val="28"/>
          <w:szCs w:val="28"/>
          <w:lang w:val="en-US" w:eastAsia="zh-CN"/>
        </w:rPr>
      </w:pPr>
      <w:r>
        <w:rPr>
          <w:rFonts w:hint="eastAsia" w:ascii="宋体" w:hAnsi="宋体" w:cs="宋体"/>
          <w:sz w:val="28"/>
          <w:szCs w:val="28"/>
        </w:rPr>
        <w:t>七、评标步骤和要求</w:t>
      </w:r>
      <w:r>
        <w:rPr>
          <w:rFonts w:hint="eastAsia" w:ascii="宋体" w:hAnsi="宋体" w:cs="宋体"/>
          <w:sz w:val="28"/>
          <w:szCs w:val="28"/>
        </w:rPr>
        <w:tab/>
      </w:r>
      <w:r>
        <w:rPr>
          <w:rFonts w:hint="eastAsia" w:ascii="宋体" w:hAnsi="宋体" w:cs="宋体"/>
          <w:sz w:val="28"/>
          <w:szCs w:val="28"/>
          <w:lang w:val="en-US" w:eastAsia="zh-CN"/>
        </w:rPr>
        <w:t>17</w:t>
      </w:r>
    </w:p>
    <w:p w14:paraId="20EB1AA2">
      <w:pPr>
        <w:pStyle w:val="11"/>
        <w:tabs>
          <w:tab w:val="right" w:leader="dot" w:pos="8312"/>
        </w:tabs>
        <w:rPr>
          <w:rFonts w:hint="default" w:ascii="宋体" w:hAnsi="宋体" w:eastAsia="宋体" w:cs="宋体"/>
          <w:sz w:val="28"/>
          <w:szCs w:val="28"/>
          <w:lang w:val="en-US" w:eastAsia="zh-CN"/>
        </w:rPr>
      </w:pPr>
      <w:r>
        <w:rPr>
          <w:rFonts w:hint="eastAsia" w:ascii="宋体" w:hAnsi="宋体" w:cs="宋体"/>
          <w:sz w:val="28"/>
          <w:szCs w:val="28"/>
        </w:rPr>
        <w:t>八、履约保证金(见供应商须知前附表)</w:t>
      </w:r>
      <w:r>
        <w:rPr>
          <w:rFonts w:hint="eastAsia" w:ascii="宋体" w:hAnsi="宋体" w:cs="宋体"/>
          <w:sz w:val="28"/>
          <w:szCs w:val="28"/>
        </w:rPr>
        <w:tab/>
      </w:r>
      <w:r>
        <w:rPr>
          <w:rFonts w:hint="eastAsia" w:ascii="宋体" w:hAnsi="宋体" w:cs="宋体"/>
          <w:sz w:val="28"/>
          <w:szCs w:val="28"/>
          <w:lang w:val="en-US" w:eastAsia="zh-CN"/>
        </w:rPr>
        <w:t>22</w:t>
      </w:r>
    </w:p>
    <w:p w14:paraId="4C0219CC">
      <w:pPr>
        <w:pStyle w:val="11"/>
        <w:tabs>
          <w:tab w:val="right" w:leader="dot" w:pos="8312"/>
        </w:tabs>
        <w:rPr>
          <w:rFonts w:hint="default" w:ascii="宋体" w:hAnsi="宋体" w:eastAsia="宋体" w:cs="宋体"/>
          <w:sz w:val="28"/>
          <w:szCs w:val="28"/>
          <w:lang w:val="en-US" w:eastAsia="zh-CN"/>
        </w:rPr>
      </w:pPr>
      <w:r>
        <w:rPr>
          <w:rFonts w:hint="eastAsia" w:ascii="宋体" w:hAnsi="宋体" w:cs="宋体"/>
          <w:sz w:val="28"/>
          <w:szCs w:val="28"/>
        </w:rPr>
        <w:t>九、签订、审核合同</w:t>
      </w:r>
      <w:r>
        <w:rPr>
          <w:rFonts w:hint="eastAsia" w:ascii="宋体" w:hAnsi="宋体" w:cs="宋体"/>
          <w:sz w:val="28"/>
          <w:szCs w:val="28"/>
        </w:rPr>
        <w:tab/>
      </w:r>
      <w:r>
        <w:rPr>
          <w:rFonts w:hint="eastAsia" w:ascii="宋体" w:hAnsi="宋体" w:cs="宋体"/>
          <w:sz w:val="28"/>
          <w:szCs w:val="28"/>
          <w:lang w:val="en-US" w:eastAsia="zh-CN"/>
        </w:rPr>
        <w:t>22</w:t>
      </w:r>
    </w:p>
    <w:p w14:paraId="06BF7B8D">
      <w:pPr>
        <w:pStyle w:val="11"/>
        <w:tabs>
          <w:tab w:val="right" w:leader="dot" w:pos="8312"/>
        </w:tabs>
        <w:rPr>
          <w:rFonts w:hint="default" w:ascii="宋体" w:hAnsi="宋体" w:eastAsia="宋体" w:cs="宋体"/>
          <w:sz w:val="28"/>
          <w:szCs w:val="28"/>
          <w:lang w:val="en-US" w:eastAsia="zh-CN"/>
        </w:rPr>
      </w:pPr>
      <w:r>
        <w:rPr>
          <w:rFonts w:hint="eastAsia" w:ascii="宋体" w:hAnsi="宋体" w:cs="宋体"/>
          <w:sz w:val="28"/>
          <w:szCs w:val="28"/>
        </w:rPr>
        <w:t>十、处罚、询问和质疑</w:t>
      </w:r>
      <w:r>
        <w:rPr>
          <w:rFonts w:hint="eastAsia" w:ascii="宋体" w:hAnsi="宋体" w:cs="宋体"/>
          <w:sz w:val="28"/>
          <w:szCs w:val="28"/>
        </w:rPr>
        <w:tab/>
      </w:r>
      <w:r>
        <w:rPr>
          <w:rFonts w:hint="eastAsia" w:ascii="宋体" w:hAnsi="宋体" w:cs="宋体"/>
          <w:sz w:val="28"/>
          <w:szCs w:val="28"/>
          <w:lang w:val="en-US" w:eastAsia="zh-CN"/>
        </w:rPr>
        <w:t>23</w:t>
      </w:r>
    </w:p>
    <w:p w14:paraId="2D6E1FB4">
      <w:pPr>
        <w:pStyle w:val="11"/>
        <w:tabs>
          <w:tab w:val="right" w:leader="dot" w:pos="8312"/>
        </w:tabs>
        <w:rPr>
          <w:rFonts w:hint="default" w:ascii="宋体" w:hAnsi="宋体" w:eastAsia="宋体" w:cs="宋体"/>
          <w:sz w:val="28"/>
          <w:szCs w:val="28"/>
          <w:lang w:val="en-US" w:eastAsia="zh-CN"/>
        </w:rPr>
      </w:pPr>
      <w:r>
        <w:rPr>
          <w:rFonts w:hint="eastAsia" w:ascii="宋体" w:hAnsi="宋体" w:cs="宋体"/>
          <w:sz w:val="28"/>
          <w:szCs w:val="28"/>
        </w:rPr>
        <w:t>十一、保密和披露</w:t>
      </w:r>
      <w:r>
        <w:rPr>
          <w:rFonts w:hint="eastAsia" w:ascii="宋体" w:hAnsi="宋体" w:cs="宋体"/>
          <w:sz w:val="28"/>
          <w:szCs w:val="28"/>
        </w:rPr>
        <w:tab/>
      </w:r>
      <w:r>
        <w:rPr>
          <w:rFonts w:hint="eastAsia" w:ascii="宋体" w:hAnsi="宋体" w:cs="宋体"/>
          <w:sz w:val="28"/>
          <w:szCs w:val="28"/>
          <w:lang w:val="en-US" w:eastAsia="zh-CN"/>
        </w:rPr>
        <w:t>24</w:t>
      </w:r>
    </w:p>
    <w:p w14:paraId="0499FC20">
      <w:pPr>
        <w:pStyle w:val="15"/>
        <w:tabs>
          <w:tab w:val="right" w:leader="dot" w:pos="8312"/>
          <w:tab w:val="clear" w:pos="8302"/>
        </w:tabs>
        <w:rPr>
          <w:rFonts w:hint="default" w:ascii="宋体" w:hAnsi="宋体" w:eastAsia="宋体" w:cs="宋体"/>
          <w:sz w:val="28"/>
          <w:szCs w:val="28"/>
          <w:lang w:val="en-US" w:eastAsia="zh-CN"/>
        </w:rPr>
      </w:pPr>
      <w:r>
        <w:rPr>
          <w:rFonts w:hint="eastAsia" w:ascii="宋体" w:hAnsi="宋体" w:cs="宋体"/>
          <w:sz w:val="28"/>
          <w:szCs w:val="28"/>
        </w:rPr>
        <w:t>第三部分  采购需求</w:t>
      </w:r>
      <w:r>
        <w:rPr>
          <w:rFonts w:hint="eastAsia" w:ascii="宋体" w:hAnsi="宋体" w:cs="宋体"/>
          <w:sz w:val="28"/>
          <w:szCs w:val="28"/>
        </w:rPr>
        <w:tab/>
      </w:r>
      <w:r>
        <w:rPr>
          <w:rFonts w:hint="eastAsia" w:ascii="宋体" w:hAnsi="宋体" w:cs="宋体"/>
          <w:sz w:val="28"/>
          <w:szCs w:val="28"/>
          <w:lang w:val="en-US" w:eastAsia="zh-CN"/>
        </w:rPr>
        <w:t>26</w:t>
      </w:r>
    </w:p>
    <w:p w14:paraId="6B9BEE0A">
      <w:pPr>
        <w:pStyle w:val="15"/>
        <w:tabs>
          <w:tab w:val="right" w:leader="dot" w:pos="8312"/>
          <w:tab w:val="clear" w:pos="8302"/>
        </w:tabs>
        <w:rPr>
          <w:rFonts w:hint="default" w:ascii="宋体" w:hAnsi="宋体" w:eastAsia="宋体" w:cs="宋体"/>
          <w:sz w:val="28"/>
          <w:szCs w:val="28"/>
          <w:lang w:val="en-US" w:eastAsia="zh-CN"/>
        </w:rPr>
      </w:pPr>
      <w:r>
        <w:rPr>
          <w:rFonts w:hint="eastAsia" w:ascii="宋体" w:hAnsi="宋体" w:cs="宋体"/>
          <w:sz w:val="28"/>
          <w:szCs w:val="28"/>
        </w:rPr>
        <w:t>第四部分  评审方法（综合评分法）</w:t>
      </w:r>
      <w:r>
        <w:rPr>
          <w:rFonts w:hint="eastAsia" w:ascii="宋体" w:hAnsi="宋体" w:cs="宋体"/>
          <w:sz w:val="28"/>
          <w:szCs w:val="28"/>
        </w:rPr>
        <w:tab/>
      </w:r>
      <w:r>
        <w:rPr>
          <w:rFonts w:hint="eastAsia" w:ascii="宋体" w:hAnsi="宋体" w:cs="宋体"/>
          <w:sz w:val="28"/>
          <w:szCs w:val="28"/>
          <w:lang w:val="en-US" w:eastAsia="zh-CN"/>
        </w:rPr>
        <w:t>27</w:t>
      </w:r>
    </w:p>
    <w:p w14:paraId="37727283">
      <w:pPr>
        <w:pStyle w:val="15"/>
        <w:tabs>
          <w:tab w:val="right" w:leader="dot" w:pos="8312"/>
          <w:tab w:val="clear" w:pos="8302"/>
        </w:tabs>
        <w:rPr>
          <w:rFonts w:hint="default" w:ascii="宋体" w:hAnsi="宋体" w:eastAsia="宋体" w:cs="宋体"/>
          <w:sz w:val="28"/>
          <w:szCs w:val="28"/>
          <w:lang w:val="en-US" w:eastAsia="zh-CN"/>
        </w:rPr>
      </w:pPr>
      <w:r>
        <w:rPr>
          <w:rFonts w:hint="eastAsia" w:ascii="宋体" w:hAnsi="宋体" w:cs="宋体"/>
          <w:sz w:val="28"/>
          <w:szCs w:val="28"/>
        </w:rPr>
        <w:t>第五部分  拟签订的合同文本</w:t>
      </w:r>
      <w:r>
        <w:rPr>
          <w:rFonts w:hint="eastAsia" w:ascii="宋体" w:hAnsi="宋体" w:cs="宋体"/>
          <w:sz w:val="28"/>
          <w:szCs w:val="28"/>
        </w:rPr>
        <w:tab/>
      </w:r>
      <w:r>
        <w:rPr>
          <w:rFonts w:hint="eastAsia" w:ascii="宋体" w:hAnsi="宋体" w:cs="宋体"/>
          <w:sz w:val="28"/>
          <w:szCs w:val="28"/>
          <w:lang w:val="en-US" w:eastAsia="zh-CN"/>
        </w:rPr>
        <w:t>35</w:t>
      </w:r>
    </w:p>
    <w:p w14:paraId="18028996">
      <w:pPr>
        <w:pStyle w:val="15"/>
        <w:tabs>
          <w:tab w:val="right" w:leader="dot" w:pos="8312"/>
          <w:tab w:val="clear" w:pos="8302"/>
        </w:tabs>
        <w:rPr>
          <w:rFonts w:hint="default" w:ascii="宋体" w:hAnsi="宋体" w:cs="宋体"/>
          <w:lang w:val="en-US"/>
        </w:rPr>
      </w:pPr>
      <w:r>
        <w:rPr>
          <w:rFonts w:hint="eastAsia" w:ascii="宋体" w:hAnsi="宋体" w:cs="宋体"/>
          <w:sz w:val="28"/>
          <w:szCs w:val="28"/>
        </w:rPr>
        <w:t>第六部分  投标文件格式</w:t>
      </w:r>
      <w:r>
        <w:rPr>
          <w:rFonts w:hint="eastAsia" w:ascii="宋体" w:hAnsi="宋体" w:cs="宋体"/>
          <w:sz w:val="28"/>
          <w:szCs w:val="28"/>
        </w:rPr>
        <w:tab/>
      </w:r>
      <w:r>
        <w:rPr>
          <w:rFonts w:hint="eastAsia" w:ascii="宋体" w:hAnsi="宋体" w:cs="宋体"/>
          <w:sz w:val="28"/>
          <w:szCs w:val="28"/>
          <w:lang w:val="en-US" w:eastAsia="zh-CN"/>
        </w:rPr>
        <w:t>46</w:t>
      </w:r>
    </w:p>
    <w:p w14:paraId="1401B828">
      <w:pPr>
        <w:rPr>
          <w:rFonts w:ascii="宋体" w:hAnsi="宋体" w:cs="宋体"/>
          <w:b/>
          <w:bCs/>
          <w:lang w:val="zh-CN"/>
        </w:rPr>
      </w:pPr>
      <w:r>
        <w:rPr>
          <w:rFonts w:hint="eastAsia" w:ascii="宋体" w:hAnsi="宋体" w:cs="宋体"/>
        </w:rPr>
        <w:fldChar w:fldCharType="end"/>
      </w:r>
    </w:p>
    <w:p w14:paraId="1A2715A0">
      <w:pPr>
        <w:rPr>
          <w:rFonts w:ascii="宋体" w:hAnsi="宋体" w:cs="宋体"/>
        </w:rPr>
        <w:sectPr>
          <w:footerReference r:id="rId7" w:type="first"/>
          <w:footerReference r:id="rId6" w:type="default"/>
          <w:pgSz w:w="11906" w:h="16838"/>
          <w:pgMar w:top="1440" w:right="1797" w:bottom="1440" w:left="1797" w:header="851" w:footer="992" w:gutter="0"/>
          <w:pgNumType w:start="1"/>
          <w:cols w:space="720" w:num="1"/>
          <w:titlePg/>
          <w:docGrid w:type="lines" w:linePitch="312" w:charSpace="0"/>
        </w:sectPr>
      </w:pPr>
    </w:p>
    <w:p w14:paraId="3F7A1658">
      <w:pPr>
        <w:pStyle w:val="9"/>
        <w:tabs>
          <w:tab w:val="left" w:pos="0"/>
        </w:tabs>
        <w:spacing w:line="240" w:lineRule="auto"/>
        <w:ind w:left="0" w:leftChars="0" w:firstLine="0" w:firstLineChars="0"/>
        <w:jc w:val="center"/>
        <w:outlineLvl w:val="0"/>
        <w:rPr>
          <w:rStyle w:val="29"/>
          <w:rFonts w:ascii="宋体" w:hAnsi="宋体" w:cs="宋体"/>
        </w:rPr>
      </w:pPr>
      <w:bookmarkStart w:id="0" w:name="_Toc32378"/>
      <w:r>
        <w:rPr>
          <w:rStyle w:val="29"/>
          <w:rFonts w:hint="eastAsia" w:ascii="宋体" w:hAnsi="宋体" w:cs="宋体"/>
        </w:rPr>
        <w:t>第一部分  公开招标公告</w:t>
      </w:r>
      <w:bookmarkEnd w:id="0"/>
    </w:p>
    <w:p w14:paraId="49BDA631">
      <w:pPr>
        <w:widowControl/>
        <w:spacing w:line="360" w:lineRule="exact"/>
        <w:outlineLvl w:val="0"/>
        <w:rPr>
          <w:rFonts w:ascii="宋体" w:hAnsi="宋体" w:cs="宋体"/>
          <w:b/>
          <w:bCs/>
          <w:kern w:val="36"/>
          <w:sz w:val="24"/>
          <w:szCs w:val="24"/>
        </w:rPr>
      </w:pPr>
    </w:p>
    <w:p w14:paraId="00A8AEC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b w:val="0"/>
          <w:bCs w:val="0"/>
          <w:kern w:val="0"/>
          <w:sz w:val="24"/>
          <w:szCs w:val="24"/>
          <w:lang w:val="en-US" w:eastAsia="zh-CN"/>
        </w:rPr>
      </w:pPr>
      <w:r>
        <w:rPr>
          <w:rFonts w:hint="eastAsia" w:ascii="宋体" w:hAnsi="宋体" w:cs="宋体"/>
          <w:b/>
          <w:bCs/>
          <w:kern w:val="0"/>
          <w:sz w:val="24"/>
          <w:szCs w:val="24"/>
        </w:rPr>
        <w:t>一、项目编号：</w:t>
      </w:r>
      <w:r>
        <w:rPr>
          <w:rFonts w:hint="eastAsia" w:ascii="宋体" w:hAnsi="宋体" w:cs="宋体"/>
          <w:b w:val="0"/>
          <w:bCs w:val="0"/>
          <w:kern w:val="0"/>
          <w:sz w:val="24"/>
          <w:szCs w:val="24"/>
          <w:lang w:eastAsia="zh-CN"/>
        </w:rPr>
        <w:t>DL2026-0</w:t>
      </w:r>
      <w:r>
        <w:rPr>
          <w:rFonts w:hint="eastAsia" w:ascii="宋体" w:hAnsi="宋体" w:cs="宋体"/>
          <w:b w:val="0"/>
          <w:bCs w:val="0"/>
          <w:kern w:val="0"/>
          <w:sz w:val="24"/>
          <w:szCs w:val="24"/>
          <w:lang w:val="en-US" w:eastAsia="zh-CN"/>
        </w:rPr>
        <w:t>54</w:t>
      </w:r>
    </w:p>
    <w:p w14:paraId="0218632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val="0"/>
          <w:bCs w:val="0"/>
          <w:kern w:val="0"/>
          <w:sz w:val="24"/>
          <w:szCs w:val="24"/>
          <w:highlight w:val="yellow"/>
          <w:lang w:eastAsia="zh-CN"/>
        </w:rPr>
      </w:pPr>
      <w:r>
        <w:rPr>
          <w:rFonts w:hint="eastAsia" w:ascii="宋体" w:hAnsi="宋体" w:cs="宋体"/>
          <w:b/>
          <w:bCs/>
          <w:kern w:val="0"/>
          <w:sz w:val="24"/>
          <w:szCs w:val="24"/>
        </w:rPr>
        <w:t>二、项目名</w:t>
      </w:r>
      <w:r>
        <w:rPr>
          <w:rFonts w:hint="eastAsia" w:ascii="宋体" w:hAnsi="宋体" w:eastAsia="宋体" w:cs="宋体"/>
          <w:b/>
          <w:bCs/>
          <w:kern w:val="0"/>
          <w:sz w:val="24"/>
          <w:szCs w:val="24"/>
          <w:lang w:eastAsia="zh-CN"/>
        </w:rPr>
        <w:t>称：</w:t>
      </w:r>
      <w:r>
        <w:rPr>
          <w:rFonts w:hint="eastAsia" w:ascii="宋体" w:hAnsi="宋体" w:eastAsia="宋体" w:cs="宋体"/>
          <w:b w:val="0"/>
          <w:bCs w:val="0"/>
          <w:kern w:val="0"/>
          <w:sz w:val="24"/>
          <w:szCs w:val="24"/>
          <w:lang w:eastAsia="zh-CN"/>
        </w:rPr>
        <w:t>乌鲁木齐市第五十八中学西校区高中物化生实验设备采购项目</w:t>
      </w:r>
    </w:p>
    <w:p w14:paraId="25784231">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b/>
          <w:bCs/>
          <w:kern w:val="0"/>
          <w:sz w:val="24"/>
          <w:szCs w:val="24"/>
        </w:rPr>
      </w:pPr>
      <w:r>
        <w:rPr>
          <w:rFonts w:hint="eastAsia" w:ascii="宋体" w:hAnsi="宋体" w:cs="宋体"/>
          <w:b/>
          <w:bCs/>
          <w:kern w:val="0"/>
          <w:sz w:val="24"/>
          <w:szCs w:val="24"/>
        </w:rPr>
        <w:t>三、项目概况：</w:t>
      </w:r>
    </w:p>
    <w:p w14:paraId="00642C39">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kern w:val="0"/>
          <w:sz w:val="24"/>
          <w:szCs w:val="24"/>
          <w:lang w:val="en-US" w:eastAsia="zh-CN"/>
        </w:rPr>
        <w:t>采购内容：高中物化生实验设备采购</w:t>
      </w:r>
    </w:p>
    <w:p w14:paraId="75E7BFAC">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宋体" w:hAnsi="宋体" w:eastAsia="宋体" w:cs="宋体"/>
          <w:lang w:val="en-US"/>
        </w:rPr>
      </w:pPr>
      <w:r>
        <w:rPr>
          <w:rFonts w:hint="eastAsia" w:ascii="宋体" w:hAnsi="宋体" w:eastAsia="宋体" w:cs="宋体"/>
          <w:sz w:val="24"/>
          <w:szCs w:val="24"/>
          <w:lang w:val="en-US" w:eastAsia="zh-CN"/>
        </w:rPr>
        <w:t>预算金额：656862</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56</w:t>
      </w:r>
      <w:r>
        <w:rPr>
          <w:rFonts w:hint="eastAsia" w:ascii="宋体" w:hAnsi="宋体" w:cs="宋体"/>
          <w:sz w:val="24"/>
          <w:szCs w:val="24"/>
          <w:lang w:val="en-US" w:eastAsia="zh-CN"/>
        </w:rPr>
        <w:t>元</w:t>
      </w:r>
    </w:p>
    <w:p w14:paraId="6051296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kern w:val="0"/>
          <w:sz w:val="24"/>
          <w:szCs w:val="24"/>
        </w:rPr>
      </w:pPr>
      <w:r>
        <w:rPr>
          <w:rFonts w:hint="eastAsia" w:ascii="宋体" w:hAnsi="宋体" w:cs="宋体"/>
          <w:b/>
          <w:bCs/>
          <w:kern w:val="0"/>
          <w:sz w:val="24"/>
          <w:szCs w:val="24"/>
        </w:rPr>
        <w:t>四、投标供应商资格要求:</w:t>
      </w:r>
    </w:p>
    <w:p w14:paraId="07C4B07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符合《中华人民共和国政府采购法》第二十二条的规定。</w:t>
      </w:r>
    </w:p>
    <w:p w14:paraId="0F00AE5F">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rPr>
        <w:t>（</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hint="eastAsia" w:ascii="宋体" w:hAnsi="宋体" w:cs="宋体"/>
          <w:color w:val="auto"/>
          <w:kern w:val="0"/>
          <w:sz w:val="24"/>
          <w:szCs w:val="24"/>
          <w:highlight w:val="none"/>
        </w:rPr>
        <w:t>落实政府采购政策需满足的资格要求：</w:t>
      </w:r>
      <w:r>
        <w:rPr>
          <w:rFonts w:hint="eastAsia" w:ascii="宋体" w:hAnsi="宋体" w:cs="宋体"/>
          <w:color w:val="auto"/>
          <w:kern w:val="0"/>
          <w:sz w:val="24"/>
          <w:szCs w:val="24"/>
          <w:highlight w:val="none"/>
          <w:lang w:val="en-US" w:eastAsia="zh-CN"/>
        </w:rPr>
        <w:t>本项目专门面向中小企业采购。</w:t>
      </w:r>
    </w:p>
    <w:p w14:paraId="7F773E8F">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kern w:val="0"/>
          <w:sz w:val="24"/>
          <w:szCs w:val="24"/>
          <w:highlight w:val="none"/>
          <w:lang w:eastAsia="zh-CN"/>
        </w:rPr>
      </w:pPr>
      <w:r>
        <w:rPr>
          <w:rFonts w:hint="eastAsia" w:ascii="宋体" w:hAnsi="宋体" w:cs="宋体"/>
          <w:kern w:val="0"/>
          <w:sz w:val="24"/>
          <w:szCs w:val="24"/>
          <w:highlight w:val="none"/>
          <w:lang w:val="en-US" w:eastAsia="zh-CN"/>
        </w:rPr>
        <w:t>（3）本</w:t>
      </w:r>
      <w:r>
        <w:rPr>
          <w:rFonts w:hint="eastAsia" w:ascii="宋体" w:hAnsi="宋体" w:cs="宋体"/>
          <w:kern w:val="0"/>
          <w:sz w:val="24"/>
          <w:szCs w:val="24"/>
          <w:highlight w:val="none"/>
        </w:rPr>
        <w:t>项目的</w:t>
      </w:r>
      <w:r>
        <w:rPr>
          <w:rFonts w:hint="eastAsia" w:ascii="宋体" w:hAnsi="宋体" w:cs="宋体"/>
          <w:kern w:val="0"/>
          <w:sz w:val="24"/>
          <w:szCs w:val="24"/>
          <w:highlight w:val="none"/>
          <w:lang w:val="en-US" w:eastAsia="zh-CN"/>
        </w:rPr>
        <w:t>特定</w:t>
      </w:r>
      <w:r>
        <w:rPr>
          <w:rFonts w:hint="eastAsia" w:ascii="宋体" w:hAnsi="宋体" w:cs="宋体"/>
          <w:kern w:val="0"/>
          <w:sz w:val="24"/>
          <w:szCs w:val="24"/>
          <w:highlight w:val="none"/>
        </w:rPr>
        <w:t>资格要求</w:t>
      </w:r>
      <w:r>
        <w:rPr>
          <w:rFonts w:hint="eastAsia" w:ascii="宋体" w:hAnsi="宋体" w:cs="宋体"/>
          <w:kern w:val="0"/>
          <w:sz w:val="24"/>
          <w:szCs w:val="24"/>
          <w:highlight w:val="none"/>
          <w:lang w:val="en-US" w:eastAsia="zh-CN"/>
        </w:rPr>
        <w:t>：无。</w:t>
      </w:r>
    </w:p>
    <w:p w14:paraId="1E44463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kern w:val="0"/>
          <w:sz w:val="24"/>
          <w:szCs w:val="24"/>
          <w:lang w:eastAsia="zh-CN"/>
        </w:rPr>
      </w:pPr>
      <w:r>
        <w:rPr>
          <w:rFonts w:hint="eastAsia" w:ascii="宋体" w:hAnsi="宋体" w:cs="宋体"/>
          <w:kern w:val="0"/>
          <w:sz w:val="24"/>
          <w:szCs w:val="24"/>
        </w:rPr>
        <w:t>（</w:t>
      </w:r>
      <w:r>
        <w:rPr>
          <w:rFonts w:hint="eastAsia" w:ascii="宋体" w:hAnsi="宋体" w:cs="宋体"/>
          <w:kern w:val="0"/>
          <w:sz w:val="24"/>
          <w:szCs w:val="24"/>
          <w:lang w:val="en-US" w:eastAsia="zh-CN"/>
        </w:rPr>
        <w:t>4</w:t>
      </w:r>
      <w:r>
        <w:rPr>
          <w:rFonts w:hint="eastAsia" w:ascii="宋体" w:hAnsi="宋体" w:cs="宋体"/>
          <w:kern w:val="0"/>
          <w:sz w:val="24"/>
          <w:szCs w:val="24"/>
        </w:rPr>
        <w:t>）本项目不接受联合体投标</w:t>
      </w:r>
      <w:r>
        <w:rPr>
          <w:rFonts w:hint="eastAsia" w:ascii="宋体" w:hAnsi="宋体" w:cs="宋体"/>
          <w:kern w:val="0"/>
          <w:sz w:val="24"/>
          <w:szCs w:val="24"/>
          <w:lang w:eastAsia="zh-CN"/>
        </w:rPr>
        <w:t>。</w:t>
      </w:r>
    </w:p>
    <w:p w14:paraId="2D0FFD8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5</w:t>
      </w:r>
      <w:r>
        <w:rPr>
          <w:rFonts w:hint="eastAsia" w:ascii="宋体" w:hAnsi="宋体" w:cs="宋体"/>
          <w:kern w:val="0"/>
          <w:sz w:val="24"/>
          <w:szCs w:val="24"/>
        </w:rPr>
        <w:t>）其他说明：单位负责人为同一人或者存在控股、管理关系的不同单位，不得参加同一标段投标或者未划分标段的同一采购项目投标。违反</w:t>
      </w:r>
      <w:r>
        <w:rPr>
          <w:rFonts w:hint="eastAsia" w:ascii="宋体" w:hAnsi="宋体" w:cs="宋体"/>
          <w:kern w:val="0"/>
          <w:sz w:val="24"/>
          <w:szCs w:val="24"/>
          <w:lang w:val="en-US" w:eastAsia="zh-CN"/>
        </w:rPr>
        <w:t>此项</w:t>
      </w:r>
      <w:r>
        <w:rPr>
          <w:rFonts w:hint="eastAsia" w:ascii="宋体" w:hAnsi="宋体" w:cs="宋体"/>
          <w:kern w:val="0"/>
          <w:sz w:val="24"/>
          <w:szCs w:val="24"/>
        </w:rPr>
        <w:t>规定的，相关投标无效。</w:t>
      </w:r>
    </w:p>
    <w:p w14:paraId="0BBFFE01">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b/>
          <w:bCs/>
          <w:sz w:val="24"/>
          <w:szCs w:val="24"/>
        </w:rPr>
      </w:pPr>
      <w:r>
        <w:rPr>
          <w:rFonts w:hint="eastAsia" w:ascii="宋体" w:hAnsi="宋体" w:cs="宋体"/>
          <w:b/>
          <w:bCs/>
          <w:sz w:val="24"/>
          <w:szCs w:val="24"/>
        </w:rPr>
        <w:t>五、获取招标文件</w:t>
      </w:r>
    </w:p>
    <w:p w14:paraId="70D9A37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sz w:val="24"/>
          <w:szCs w:val="24"/>
          <w:highlight w:val="none"/>
        </w:rPr>
        <w:t>时间</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eastAsia="zh-CN"/>
        </w:rPr>
        <w:t>2026</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06月05</w:t>
      </w:r>
      <w:r>
        <w:rPr>
          <w:rFonts w:hint="eastAsia" w:ascii="宋体" w:hAnsi="宋体" w:cs="宋体"/>
          <w:color w:val="auto"/>
          <w:sz w:val="24"/>
          <w:szCs w:val="24"/>
          <w:highlight w:val="none"/>
          <w:u w:val="single"/>
        </w:rPr>
        <w:t>日00点00分</w:t>
      </w:r>
      <w:r>
        <w:rPr>
          <w:rFonts w:hint="eastAsia" w:ascii="宋体" w:hAnsi="宋体" w:cs="宋体"/>
          <w:color w:val="auto"/>
          <w:sz w:val="24"/>
          <w:szCs w:val="24"/>
          <w:highlight w:val="none"/>
        </w:rPr>
        <w:t>至</w:t>
      </w:r>
      <w:r>
        <w:rPr>
          <w:rFonts w:hint="eastAsia" w:ascii="宋体" w:hAnsi="宋体" w:cs="宋体"/>
          <w:color w:val="auto"/>
          <w:sz w:val="24"/>
          <w:szCs w:val="24"/>
          <w:highlight w:val="none"/>
          <w:u w:val="single"/>
          <w:lang w:eastAsia="zh-CN"/>
        </w:rPr>
        <w:t>2026</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06</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single"/>
        </w:rPr>
        <w:t>日23点59分（招标文件的发售期限自开始之日起不得少于5个工作日）</w:t>
      </w:r>
    </w:p>
    <w:p w14:paraId="119F595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地点：政采云平台线上获取</w:t>
      </w:r>
    </w:p>
    <w:p w14:paraId="55E450C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E086FA7">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 w:val="24"/>
          <w:szCs w:val="24"/>
        </w:rPr>
      </w:pPr>
      <w:r>
        <w:rPr>
          <w:rFonts w:hint="eastAsia" w:ascii="宋体" w:hAnsi="宋体" w:cs="宋体"/>
          <w:b/>
          <w:bCs/>
          <w:color w:val="auto"/>
          <w:sz w:val="24"/>
          <w:szCs w:val="24"/>
        </w:rPr>
        <w:t>六、投标截止及开标时间、地点</w:t>
      </w:r>
    </w:p>
    <w:p w14:paraId="7FF0AD2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提交投标文件截止时间：</w:t>
      </w:r>
      <w:r>
        <w:rPr>
          <w:rFonts w:hint="eastAsia" w:ascii="宋体" w:hAnsi="宋体" w:cs="宋体"/>
          <w:color w:val="auto"/>
          <w:sz w:val="24"/>
          <w:szCs w:val="24"/>
          <w:highlight w:val="none"/>
          <w:lang w:eastAsia="zh-CN"/>
        </w:rPr>
        <w:t>2026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日11:00（北京时间）</w:t>
      </w:r>
    </w:p>
    <w:p w14:paraId="6C48C74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投标地点：</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应于提交投标文件截止时间之前将电子投标文件上传到“政采云 ”平台。应按照本项目招标文件和政采云平台的要求编制、加密传输投标文件；</w:t>
      </w:r>
    </w:p>
    <w:p w14:paraId="77D6DA9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开标时间：</w:t>
      </w:r>
      <w:r>
        <w:rPr>
          <w:rFonts w:hint="eastAsia" w:ascii="宋体" w:hAnsi="宋体" w:cs="宋体"/>
          <w:color w:val="auto"/>
          <w:sz w:val="24"/>
          <w:szCs w:val="24"/>
          <w:highlight w:val="none"/>
          <w:lang w:eastAsia="zh-CN"/>
        </w:rPr>
        <w:t>2026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日11:00（北京时间）</w:t>
      </w:r>
    </w:p>
    <w:p w14:paraId="7F08E1D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szCs w:val="24"/>
        </w:rPr>
      </w:pPr>
      <w:r>
        <w:rPr>
          <w:rFonts w:hint="eastAsia" w:ascii="宋体" w:hAnsi="宋体" w:cs="宋体"/>
          <w:sz w:val="24"/>
          <w:szCs w:val="24"/>
        </w:rPr>
        <w:t>开标地点：</w:t>
      </w:r>
      <w:r>
        <w:rPr>
          <w:rFonts w:hint="eastAsia" w:ascii="宋体" w:hAnsi="宋体" w:cs="宋体"/>
          <w:sz w:val="24"/>
          <w:szCs w:val="24"/>
          <w:lang w:eastAsia="zh-CN"/>
        </w:rPr>
        <w:t>供应商</w:t>
      </w:r>
      <w:r>
        <w:rPr>
          <w:rFonts w:hint="eastAsia" w:ascii="宋体" w:hAnsi="宋体" w:cs="宋体"/>
          <w:sz w:val="24"/>
          <w:szCs w:val="24"/>
        </w:rPr>
        <w:t>登录政采云平台https://www.zcygov.cn/，进入“项目采购-开标评标-右边选择对应项目点击“进入项目”进入开标大厅。</w:t>
      </w:r>
    </w:p>
    <w:p w14:paraId="0A69D05A">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b/>
          <w:bCs/>
          <w:sz w:val="24"/>
          <w:szCs w:val="24"/>
        </w:rPr>
      </w:pPr>
      <w:r>
        <w:rPr>
          <w:rFonts w:hint="eastAsia" w:ascii="宋体" w:hAnsi="宋体" w:cs="宋体"/>
          <w:b/>
          <w:bCs/>
          <w:sz w:val="24"/>
          <w:szCs w:val="24"/>
        </w:rPr>
        <w:t>七、公告期限</w:t>
      </w:r>
    </w:p>
    <w:p w14:paraId="7920149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szCs w:val="24"/>
        </w:rPr>
      </w:pPr>
      <w:r>
        <w:rPr>
          <w:rFonts w:hint="eastAsia" w:ascii="宋体" w:hAnsi="宋体" w:cs="宋体"/>
          <w:sz w:val="24"/>
          <w:szCs w:val="24"/>
        </w:rPr>
        <w:t>自本公告发布之日起5个工作日。</w:t>
      </w:r>
    </w:p>
    <w:p w14:paraId="6D3F4A72">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b/>
          <w:bCs/>
          <w:sz w:val="24"/>
          <w:szCs w:val="24"/>
        </w:rPr>
      </w:pPr>
      <w:r>
        <w:rPr>
          <w:rFonts w:hint="eastAsia" w:ascii="宋体" w:hAnsi="宋体" w:cs="宋体"/>
          <w:b/>
          <w:bCs/>
          <w:sz w:val="24"/>
          <w:szCs w:val="24"/>
        </w:rPr>
        <w:t>八、其他补充事宜</w:t>
      </w:r>
    </w:p>
    <w:p w14:paraId="20B3C51F">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cs="宋体"/>
          <w:kern w:val="0"/>
          <w:sz w:val="24"/>
          <w:szCs w:val="24"/>
        </w:rPr>
      </w:pPr>
      <w:r>
        <w:rPr>
          <w:rFonts w:hint="eastAsia" w:ascii="宋体" w:hAnsi="宋体" w:cs="宋体"/>
          <w:kern w:val="0"/>
          <w:sz w:val="24"/>
          <w:szCs w:val="24"/>
        </w:rPr>
        <w:t>1、本项目实行网上投标，采用电子投标文件。若供应商参与投标，自行承担投标一切费用。</w:t>
      </w:r>
    </w:p>
    <w:p w14:paraId="5447272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cs="宋体"/>
          <w:kern w:val="0"/>
          <w:sz w:val="24"/>
          <w:szCs w:val="24"/>
        </w:rPr>
      </w:pPr>
      <w:r>
        <w:rPr>
          <w:rFonts w:hint="eastAsia" w:ascii="宋体" w:hAnsi="宋体" w:cs="宋体"/>
          <w:kern w:val="0"/>
          <w:sz w:val="24"/>
          <w:szCs w:val="24"/>
        </w:rPr>
        <w:t>2、各供应商在开标前应确保成为政采云平台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6123422F">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cs="宋体"/>
          <w:kern w:val="0"/>
          <w:sz w:val="24"/>
          <w:szCs w:val="24"/>
        </w:rPr>
      </w:pPr>
      <w:r>
        <w:rPr>
          <w:rFonts w:hint="eastAsia" w:ascii="宋体" w:hAnsi="宋体" w:cs="宋体"/>
          <w:kern w:val="0"/>
          <w:sz w:val="24"/>
          <w:szCs w:val="24"/>
        </w:rPr>
        <w:t>3、供应商将政采云电子交易客户端下载、安装完成后，可通过账号密码或CA登录客户端进行投标文件的制作。在使用政采云投标客户端时，建议使用WIN7（64位）及以上操作系统。客户端请至新疆政府采购网（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14:paraId="2C2B193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cs="宋体"/>
          <w:kern w:val="0"/>
          <w:sz w:val="24"/>
          <w:szCs w:val="24"/>
        </w:rPr>
      </w:pPr>
      <w:r>
        <w:rPr>
          <w:rFonts w:hint="eastAsia" w:ascii="宋体" w:hAnsi="宋体" w:cs="宋体"/>
          <w:kern w:val="0"/>
          <w:sz w:val="24"/>
          <w:szCs w:val="24"/>
        </w:rPr>
        <w:t>4、供应商在开标时须使用制作加密电子投标文件所使用的CA锁及电脑，电脑须提前配置好浏览器（使用谷歌浏览器），并确保开标期间电脑网络环境畅通，以便开标时解锁。</w:t>
      </w:r>
    </w:p>
    <w:p w14:paraId="6FF4C19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cs="宋体"/>
          <w:kern w:val="0"/>
          <w:sz w:val="24"/>
          <w:szCs w:val="24"/>
        </w:rPr>
      </w:pPr>
      <w:r>
        <w:rPr>
          <w:rFonts w:hint="eastAsia" w:ascii="宋体" w:hAnsi="宋体" w:cs="宋体"/>
          <w:kern w:val="0"/>
          <w:sz w:val="24"/>
          <w:szCs w:val="24"/>
        </w:rPr>
        <w:t>5.为了保证开评标顺利进行，政采云线上开标功能完全实现，供应商开标所使用的电脑设备须具有视频及语音功能。</w:t>
      </w:r>
    </w:p>
    <w:p w14:paraId="7FE6ABD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
          <w:bCs/>
          <w:kern w:val="0"/>
          <w:sz w:val="24"/>
          <w:szCs w:val="24"/>
        </w:rPr>
      </w:pPr>
      <w:r>
        <w:rPr>
          <w:rFonts w:hint="eastAsia" w:ascii="宋体" w:hAnsi="宋体" w:cs="宋体"/>
          <w:b/>
          <w:bCs/>
          <w:kern w:val="0"/>
          <w:sz w:val="24"/>
          <w:szCs w:val="24"/>
        </w:rPr>
        <w:t>九、联系方式</w:t>
      </w:r>
    </w:p>
    <w:p w14:paraId="2A58B6E6">
      <w:pPr>
        <w:keepNext w:val="0"/>
        <w:keepLines w:val="0"/>
        <w:pageBreakBefore w:val="0"/>
        <w:widowControl/>
        <w:kinsoku/>
        <w:wordWrap/>
        <w:overflowPunct/>
        <w:topLinePunct w:val="0"/>
        <w:autoSpaceDE/>
        <w:autoSpaceDN/>
        <w:bidi w:val="0"/>
        <w:adjustRightInd/>
        <w:snapToGrid/>
        <w:spacing w:line="440" w:lineRule="exact"/>
        <w:ind w:left="1853" w:leftChars="228" w:hanging="1375" w:hangingChars="573"/>
        <w:jc w:val="left"/>
        <w:textAlignment w:val="auto"/>
        <w:rPr>
          <w:rFonts w:ascii="宋体" w:hAnsi="宋体" w:cs="宋体"/>
          <w:sz w:val="24"/>
          <w:szCs w:val="24"/>
        </w:rPr>
      </w:pPr>
      <w:r>
        <w:rPr>
          <w:rFonts w:hint="eastAsia" w:ascii="宋体" w:hAnsi="宋体" w:cs="宋体"/>
          <w:kern w:val="0"/>
          <w:sz w:val="24"/>
          <w:szCs w:val="24"/>
        </w:rPr>
        <w:t>1、采购人名称：乌鲁木齐市第五十八中学</w:t>
      </w:r>
    </w:p>
    <w:p w14:paraId="44FFAF79">
      <w:pPr>
        <w:keepNext w:val="0"/>
        <w:keepLines w:val="0"/>
        <w:pageBreakBefore w:val="0"/>
        <w:widowControl/>
        <w:kinsoku/>
        <w:wordWrap/>
        <w:overflowPunct/>
        <w:topLinePunct w:val="0"/>
        <w:autoSpaceDE/>
        <w:autoSpaceDN/>
        <w:bidi w:val="0"/>
        <w:adjustRightInd/>
        <w:snapToGrid/>
        <w:spacing w:line="440" w:lineRule="exact"/>
        <w:ind w:firstLine="840" w:firstLineChars="350"/>
        <w:jc w:val="left"/>
        <w:textAlignment w:val="auto"/>
        <w:rPr>
          <w:rFonts w:hint="eastAsia" w:ascii="宋体" w:hAnsi="宋体" w:eastAsia="宋体" w:cs="宋体"/>
          <w:kern w:val="0"/>
          <w:sz w:val="24"/>
          <w:szCs w:val="24"/>
          <w:lang w:eastAsia="zh-CN"/>
        </w:rPr>
      </w:pPr>
      <w:r>
        <w:rPr>
          <w:rFonts w:hint="eastAsia" w:ascii="宋体" w:hAnsi="宋体" w:cs="宋体"/>
          <w:kern w:val="0"/>
          <w:sz w:val="24"/>
          <w:szCs w:val="24"/>
        </w:rPr>
        <w:t>联系人：刘国栋</w:t>
      </w:r>
    </w:p>
    <w:p w14:paraId="7D8A9D51">
      <w:pPr>
        <w:keepNext w:val="0"/>
        <w:keepLines w:val="0"/>
        <w:pageBreakBefore w:val="0"/>
        <w:widowControl/>
        <w:kinsoku/>
        <w:wordWrap/>
        <w:overflowPunct/>
        <w:topLinePunct w:val="0"/>
        <w:autoSpaceDE/>
        <w:autoSpaceDN/>
        <w:bidi w:val="0"/>
        <w:adjustRightInd/>
        <w:snapToGrid/>
        <w:spacing w:line="440" w:lineRule="exact"/>
        <w:ind w:firstLine="840" w:firstLineChars="350"/>
        <w:jc w:val="left"/>
        <w:textAlignment w:val="auto"/>
        <w:rPr>
          <w:rFonts w:hint="eastAsia" w:ascii="宋体" w:hAnsi="宋体" w:eastAsia="宋体" w:cs="宋体"/>
          <w:kern w:val="0"/>
          <w:sz w:val="24"/>
          <w:szCs w:val="24"/>
          <w:lang w:eastAsia="zh-CN"/>
        </w:rPr>
      </w:pPr>
      <w:r>
        <w:rPr>
          <w:rFonts w:hint="eastAsia" w:ascii="宋体" w:hAnsi="宋体" w:cs="宋体"/>
          <w:kern w:val="0"/>
          <w:sz w:val="24"/>
          <w:szCs w:val="24"/>
        </w:rPr>
        <w:t>联系电话：0991-6823727</w:t>
      </w:r>
    </w:p>
    <w:p w14:paraId="17694F2E">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cs="宋体"/>
          <w:kern w:val="0"/>
          <w:sz w:val="24"/>
          <w:szCs w:val="24"/>
        </w:rPr>
      </w:pPr>
      <w:r>
        <w:rPr>
          <w:rFonts w:hint="eastAsia" w:ascii="宋体" w:hAnsi="宋体" w:cs="宋体"/>
          <w:kern w:val="0"/>
          <w:sz w:val="24"/>
          <w:szCs w:val="24"/>
        </w:rPr>
        <w:t>2、采购代理机构名称：</w:t>
      </w:r>
      <w:r>
        <w:rPr>
          <w:rFonts w:hint="eastAsia" w:ascii="宋体" w:hAnsi="宋体" w:cs="宋体"/>
          <w:kern w:val="0"/>
          <w:sz w:val="24"/>
          <w:szCs w:val="24"/>
          <w:lang w:eastAsia="zh-CN"/>
        </w:rPr>
        <w:t>新疆顶联项目管理有限公司</w:t>
      </w:r>
      <w:r>
        <w:rPr>
          <w:rFonts w:hint="eastAsia" w:ascii="宋体" w:hAnsi="宋体" w:cs="宋体"/>
          <w:kern w:val="0"/>
          <w:sz w:val="24"/>
          <w:szCs w:val="24"/>
        </w:rPr>
        <w:t> </w:t>
      </w:r>
    </w:p>
    <w:p w14:paraId="45F3E25D">
      <w:pPr>
        <w:keepNext w:val="0"/>
        <w:keepLines w:val="0"/>
        <w:pageBreakBefore w:val="0"/>
        <w:widowControl/>
        <w:kinsoku/>
        <w:wordWrap/>
        <w:overflowPunct/>
        <w:topLinePunct w:val="0"/>
        <w:autoSpaceDE/>
        <w:autoSpaceDN/>
        <w:bidi w:val="0"/>
        <w:adjustRightInd/>
        <w:snapToGrid/>
        <w:spacing w:line="440" w:lineRule="exact"/>
        <w:ind w:firstLine="840" w:firstLineChars="350"/>
        <w:jc w:val="left"/>
        <w:textAlignment w:val="auto"/>
        <w:rPr>
          <w:rFonts w:hint="eastAsia" w:ascii="宋体" w:hAnsi="宋体" w:eastAsia="宋体" w:cs="宋体"/>
          <w:kern w:val="0"/>
          <w:sz w:val="24"/>
          <w:szCs w:val="24"/>
          <w:lang w:eastAsia="zh-CN"/>
        </w:rPr>
      </w:pPr>
      <w:r>
        <w:rPr>
          <w:rFonts w:hint="eastAsia" w:ascii="宋体" w:hAnsi="宋体" w:cs="宋体"/>
          <w:kern w:val="0"/>
          <w:sz w:val="24"/>
          <w:szCs w:val="24"/>
        </w:rPr>
        <w:t>联系人：</w:t>
      </w:r>
      <w:bookmarkStart w:id="1" w:name="OLE_LINK4"/>
      <w:r>
        <w:rPr>
          <w:rFonts w:hint="eastAsia" w:ascii="宋体" w:hAnsi="宋体" w:cs="宋体"/>
          <w:kern w:val="0"/>
          <w:sz w:val="24"/>
          <w:szCs w:val="24"/>
          <w:lang w:val="en-US" w:eastAsia="zh-CN"/>
        </w:rPr>
        <w:t>石磊、</w:t>
      </w:r>
      <w:r>
        <w:rPr>
          <w:rFonts w:hint="eastAsia" w:ascii="宋体" w:hAnsi="宋体" w:cs="宋体"/>
          <w:kern w:val="0"/>
          <w:sz w:val="24"/>
          <w:szCs w:val="24"/>
          <w:lang w:eastAsia="zh-CN"/>
        </w:rPr>
        <w:t>谷玉婷、</w:t>
      </w:r>
      <w:r>
        <w:rPr>
          <w:rFonts w:hint="eastAsia" w:ascii="宋体" w:hAnsi="宋体" w:cs="宋体"/>
          <w:kern w:val="0"/>
          <w:sz w:val="24"/>
          <w:szCs w:val="24"/>
          <w:lang w:val="en-US" w:eastAsia="zh-CN"/>
        </w:rPr>
        <w:t>胡文娜</w:t>
      </w:r>
      <w:bookmarkEnd w:id="1"/>
    </w:p>
    <w:p w14:paraId="16A45F49">
      <w:pPr>
        <w:keepNext w:val="0"/>
        <w:keepLines w:val="0"/>
        <w:pageBreakBefore w:val="0"/>
        <w:widowControl/>
        <w:kinsoku/>
        <w:wordWrap/>
        <w:overflowPunct/>
        <w:topLinePunct w:val="0"/>
        <w:autoSpaceDE/>
        <w:autoSpaceDN/>
        <w:bidi w:val="0"/>
        <w:adjustRightInd/>
        <w:snapToGrid/>
        <w:spacing w:line="440" w:lineRule="exact"/>
        <w:ind w:firstLine="840" w:firstLineChars="350"/>
        <w:jc w:val="left"/>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rPr>
        <w:t>联系电话：</w:t>
      </w:r>
      <w:bookmarkStart w:id="2" w:name="OLE_LINK3"/>
      <w:r>
        <w:rPr>
          <w:rFonts w:hint="eastAsia" w:ascii="宋体" w:hAnsi="宋体" w:cs="宋体"/>
          <w:kern w:val="0"/>
          <w:sz w:val="24"/>
          <w:szCs w:val="24"/>
          <w:lang w:eastAsia="zh-CN"/>
        </w:rPr>
        <w:t xml:space="preserve">0991-7101109 </w:t>
      </w:r>
      <w:bookmarkEnd w:id="2"/>
      <w:r>
        <w:rPr>
          <w:rFonts w:hint="eastAsia" w:ascii="宋体" w:hAnsi="宋体" w:cs="宋体"/>
          <w:kern w:val="0"/>
          <w:sz w:val="24"/>
          <w:szCs w:val="24"/>
          <w:lang w:val="en-US" w:eastAsia="zh-CN"/>
        </w:rPr>
        <w:t>15199102572</w:t>
      </w:r>
    </w:p>
    <w:p w14:paraId="42B5739F">
      <w:pPr>
        <w:keepNext w:val="0"/>
        <w:keepLines w:val="0"/>
        <w:pageBreakBefore w:val="0"/>
        <w:widowControl/>
        <w:kinsoku/>
        <w:wordWrap/>
        <w:overflowPunct/>
        <w:topLinePunct w:val="0"/>
        <w:autoSpaceDE/>
        <w:autoSpaceDN/>
        <w:bidi w:val="0"/>
        <w:adjustRightInd/>
        <w:snapToGrid/>
        <w:spacing w:line="440" w:lineRule="exact"/>
        <w:ind w:firstLine="840" w:firstLineChars="350"/>
        <w:jc w:val="left"/>
        <w:textAlignment w:val="auto"/>
        <w:rPr>
          <w:rFonts w:hint="eastAsia" w:ascii="宋体" w:hAnsi="宋体" w:eastAsia="宋体" w:cs="宋体"/>
          <w:kern w:val="0"/>
          <w:sz w:val="24"/>
          <w:szCs w:val="24"/>
          <w:lang w:eastAsia="zh-CN"/>
        </w:rPr>
      </w:pPr>
      <w:r>
        <w:rPr>
          <w:rFonts w:hint="eastAsia" w:ascii="宋体" w:hAnsi="宋体" w:cs="宋体"/>
          <w:kern w:val="0"/>
          <w:sz w:val="24"/>
          <w:szCs w:val="24"/>
        </w:rPr>
        <w:t>地址：</w:t>
      </w:r>
      <w:r>
        <w:rPr>
          <w:rFonts w:hint="eastAsia" w:ascii="宋体" w:hAnsi="宋体" w:cs="宋体"/>
          <w:kern w:val="0"/>
          <w:sz w:val="24"/>
          <w:szCs w:val="24"/>
          <w:lang w:eastAsia="zh-CN"/>
        </w:rPr>
        <w:t>乌鲁木齐经济开发区紫阳湖中路695号中国广电新疆网络股份有限公司行政楼8楼801室</w:t>
      </w:r>
    </w:p>
    <w:p w14:paraId="0C4E7704">
      <w:pPr>
        <w:jc w:val="center"/>
        <w:rPr>
          <w:rStyle w:val="29"/>
          <w:rFonts w:ascii="宋体" w:hAnsi="宋体" w:cs="宋体"/>
        </w:rPr>
      </w:pPr>
      <w:bookmarkStart w:id="3" w:name="_Toc21898"/>
    </w:p>
    <w:p w14:paraId="7B4AFA10">
      <w:pPr>
        <w:rPr>
          <w:rStyle w:val="29"/>
          <w:rFonts w:ascii="宋体" w:hAnsi="宋体" w:cs="宋体"/>
        </w:rPr>
      </w:pPr>
      <w:r>
        <w:rPr>
          <w:rStyle w:val="29"/>
          <w:rFonts w:hint="eastAsia" w:ascii="宋体" w:hAnsi="宋体" w:cs="宋体"/>
        </w:rPr>
        <w:br w:type="page"/>
      </w:r>
    </w:p>
    <w:p w14:paraId="51A383DE">
      <w:pPr>
        <w:jc w:val="center"/>
        <w:rPr>
          <w:rFonts w:ascii="宋体" w:hAnsi="宋体" w:cs="宋体"/>
          <w:sz w:val="36"/>
        </w:rPr>
      </w:pPr>
      <w:r>
        <w:rPr>
          <w:rStyle w:val="29"/>
          <w:rFonts w:hint="eastAsia" w:ascii="宋体" w:hAnsi="宋体" w:cs="宋体"/>
        </w:rPr>
        <w:t>第二部分  供应商须知</w:t>
      </w:r>
      <w:bookmarkEnd w:id="3"/>
    </w:p>
    <w:p w14:paraId="4A1FAE9D">
      <w:pPr>
        <w:jc w:val="center"/>
        <w:rPr>
          <w:rFonts w:ascii="宋体" w:hAnsi="宋体" w:cs="宋体"/>
          <w:sz w:val="28"/>
          <w:szCs w:val="28"/>
        </w:rPr>
      </w:pPr>
      <w:bookmarkStart w:id="4" w:name="EB30be2cd937ea416b86595e1f810ebc36"/>
      <w:bookmarkEnd w:id="4"/>
      <w:bookmarkStart w:id="5" w:name="EBffab4e229c294506b82ba390aef19cb7"/>
      <w:bookmarkEnd w:id="5"/>
      <w:r>
        <w:rPr>
          <w:rFonts w:hint="eastAsia" w:ascii="宋体" w:hAnsi="宋体" w:cs="宋体"/>
          <w:sz w:val="28"/>
          <w:szCs w:val="28"/>
        </w:rPr>
        <w:t>（一）供应商须知前附表</w:t>
      </w:r>
    </w:p>
    <w:tbl>
      <w:tblPr>
        <w:tblStyle w:val="21"/>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433"/>
        <w:gridCol w:w="1201"/>
        <w:gridCol w:w="6726"/>
      </w:tblGrid>
      <w:tr w14:paraId="0951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1E04967F">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序号</w:t>
            </w:r>
          </w:p>
        </w:tc>
        <w:tc>
          <w:tcPr>
            <w:tcW w:w="2634" w:type="dxa"/>
            <w:gridSpan w:val="2"/>
            <w:vAlign w:val="center"/>
          </w:tcPr>
          <w:p w14:paraId="62B94149">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内容</w:t>
            </w:r>
          </w:p>
        </w:tc>
        <w:tc>
          <w:tcPr>
            <w:tcW w:w="6726" w:type="dxa"/>
            <w:vAlign w:val="center"/>
          </w:tcPr>
          <w:p w14:paraId="2A42982A">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说明与要求</w:t>
            </w:r>
          </w:p>
        </w:tc>
      </w:tr>
      <w:tr w14:paraId="281F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4A934087">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1</w:t>
            </w:r>
          </w:p>
        </w:tc>
        <w:tc>
          <w:tcPr>
            <w:tcW w:w="2634" w:type="dxa"/>
            <w:gridSpan w:val="2"/>
            <w:vAlign w:val="center"/>
          </w:tcPr>
          <w:p w14:paraId="3B22071C">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项目名称</w:t>
            </w:r>
          </w:p>
        </w:tc>
        <w:tc>
          <w:tcPr>
            <w:tcW w:w="6726" w:type="dxa"/>
            <w:vAlign w:val="center"/>
          </w:tcPr>
          <w:p w14:paraId="0371D844">
            <w:pPr>
              <w:keepNext w:val="0"/>
              <w:keepLines w:val="0"/>
              <w:pageBreakBefore w:val="0"/>
              <w:kinsoku/>
              <w:wordWrap/>
              <w:overflowPunct/>
              <w:topLinePunct w:val="0"/>
              <w:bidi w:val="0"/>
              <w:adjustRightInd/>
              <w:snapToGrid/>
              <w:spacing w:line="360" w:lineRule="auto"/>
              <w:ind w:left="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乌鲁木齐市第五十八中学西校区高中物化生实验设备采购项目</w:t>
            </w:r>
          </w:p>
        </w:tc>
      </w:tr>
      <w:tr w14:paraId="3FDB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5333AF0E">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2</w:t>
            </w:r>
          </w:p>
        </w:tc>
        <w:tc>
          <w:tcPr>
            <w:tcW w:w="2634" w:type="dxa"/>
            <w:gridSpan w:val="2"/>
            <w:vAlign w:val="center"/>
          </w:tcPr>
          <w:p w14:paraId="0D738D43">
            <w:pPr>
              <w:pStyle w:val="30"/>
              <w:keepNext w:val="0"/>
              <w:keepLines w:val="0"/>
              <w:pageBreakBefore w:val="0"/>
              <w:numPr>
                <w:ilvl w:val="0"/>
                <w:numId w:val="0"/>
              </w:numPr>
              <w:kinsoku/>
              <w:wordWrap/>
              <w:overflowPunct/>
              <w:topLinePunct w:val="0"/>
              <w:bidi w:val="0"/>
              <w:adjustRightInd/>
              <w:snapToGrid/>
              <w:spacing w:before="0" w:after="0" w:line="360" w:lineRule="auto"/>
              <w:ind w:left="0"/>
              <w:jc w:val="center"/>
              <w:rPr>
                <w:rFonts w:ascii="宋体" w:hAnsi="宋体" w:eastAsia="宋体"/>
                <w:b w:val="0"/>
                <w:bCs w:val="0"/>
                <w:sz w:val="24"/>
                <w:szCs w:val="24"/>
              </w:rPr>
            </w:pPr>
            <w:r>
              <w:rPr>
                <w:rFonts w:hint="eastAsia" w:ascii="宋体" w:hAnsi="宋体" w:eastAsia="宋体"/>
                <w:b w:val="0"/>
                <w:bCs w:val="0"/>
                <w:sz w:val="24"/>
                <w:szCs w:val="24"/>
              </w:rPr>
              <w:t>采购人</w:t>
            </w:r>
          </w:p>
        </w:tc>
        <w:tc>
          <w:tcPr>
            <w:tcW w:w="6726" w:type="dxa"/>
            <w:vAlign w:val="center"/>
          </w:tcPr>
          <w:p w14:paraId="3704A6C6">
            <w:pPr>
              <w:keepNext w:val="0"/>
              <w:keepLines w:val="0"/>
              <w:pageBreakBefore w:val="0"/>
              <w:widowControl/>
              <w:kinsoku/>
              <w:wordWrap/>
              <w:overflowPunct/>
              <w:topLinePunct w:val="0"/>
              <w:bidi w:val="0"/>
              <w:adjustRightInd/>
              <w:snapToGrid/>
              <w:spacing w:line="360" w:lineRule="auto"/>
              <w:ind w:left="0" w:hanging="1200" w:hangingChars="500"/>
              <w:jc w:val="left"/>
              <w:rPr>
                <w:rStyle w:val="24"/>
                <w:rFonts w:ascii="宋体" w:hAnsi="宋体" w:cs="宋体"/>
                <w:b w:val="0"/>
                <w:sz w:val="24"/>
                <w:szCs w:val="24"/>
              </w:rPr>
            </w:pPr>
            <w:r>
              <w:rPr>
                <w:rFonts w:hint="eastAsia" w:ascii="宋体" w:hAnsi="宋体" w:cs="宋体"/>
                <w:sz w:val="24"/>
                <w:szCs w:val="24"/>
              </w:rPr>
              <w:t>名    称：乌鲁木齐市第五十八中学</w:t>
            </w:r>
            <w:r>
              <w:rPr>
                <w:rStyle w:val="24"/>
                <w:rFonts w:hint="eastAsia" w:ascii="宋体" w:hAnsi="宋体" w:cs="宋体"/>
                <w:b w:val="0"/>
                <w:sz w:val="24"/>
                <w:szCs w:val="24"/>
              </w:rPr>
              <w:t xml:space="preserve">                                                                 </w:t>
            </w:r>
          </w:p>
          <w:p w14:paraId="0C5179B3">
            <w:pPr>
              <w:keepNext w:val="0"/>
              <w:keepLines w:val="0"/>
              <w:pageBreakBefore w:val="0"/>
              <w:kinsoku/>
              <w:wordWrap/>
              <w:overflowPunct/>
              <w:topLinePunct w:val="0"/>
              <w:bidi w:val="0"/>
              <w:adjustRightInd/>
              <w:snapToGrid/>
              <w:spacing w:line="360" w:lineRule="auto"/>
              <w:ind w:left="0"/>
              <w:rPr>
                <w:rStyle w:val="24"/>
                <w:rFonts w:hint="eastAsia" w:ascii="宋体" w:hAnsi="宋体" w:eastAsia="宋体" w:cs="宋体"/>
                <w:b w:val="0"/>
                <w:sz w:val="24"/>
                <w:szCs w:val="24"/>
                <w:lang w:eastAsia="zh-CN"/>
              </w:rPr>
            </w:pPr>
            <w:r>
              <w:rPr>
                <w:rStyle w:val="24"/>
                <w:rFonts w:hint="eastAsia" w:ascii="宋体" w:hAnsi="宋体" w:cs="宋体"/>
                <w:b w:val="0"/>
                <w:sz w:val="24"/>
                <w:szCs w:val="24"/>
              </w:rPr>
              <w:t>联 系 人：</w:t>
            </w:r>
            <w:r>
              <w:rPr>
                <w:rFonts w:hint="eastAsia" w:ascii="宋体" w:hAnsi="宋体" w:cs="宋体"/>
                <w:kern w:val="0"/>
                <w:sz w:val="24"/>
                <w:szCs w:val="24"/>
              </w:rPr>
              <w:t>刘国栋</w:t>
            </w:r>
          </w:p>
          <w:p w14:paraId="38A8FCC9">
            <w:pPr>
              <w:keepNext w:val="0"/>
              <w:keepLines w:val="0"/>
              <w:pageBreakBefore w:val="0"/>
              <w:kinsoku/>
              <w:wordWrap/>
              <w:overflowPunct/>
              <w:topLinePunct w:val="0"/>
              <w:bidi w:val="0"/>
              <w:adjustRightInd/>
              <w:snapToGrid/>
              <w:spacing w:line="360" w:lineRule="auto"/>
              <w:ind w:left="0"/>
              <w:rPr>
                <w:rStyle w:val="24"/>
                <w:rFonts w:ascii="宋体" w:hAnsi="宋体" w:cs="宋体"/>
                <w:b w:val="0"/>
                <w:sz w:val="24"/>
                <w:szCs w:val="24"/>
              </w:rPr>
            </w:pPr>
            <w:r>
              <w:rPr>
                <w:rStyle w:val="24"/>
                <w:rFonts w:hint="eastAsia" w:ascii="宋体" w:hAnsi="宋体" w:cs="宋体"/>
                <w:b w:val="0"/>
                <w:sz w:val="24"/>
                <w:szCs w:val="24"/>
              </w:rPr>
              <w:t>联系电话：</w:t>
            </w:r>
            <w:r>
              <w:rPr>
                <w:rFonts w:hint="eastAsia" w:ascii="宋体" w:hAnsi="宋体" w:cs="宋体"/>
                <w:kern w:val="0"/>
                <w:sz w:val="24"/>
                <w:szCs w:val="24"/>
              </w:rPr>
              <w:t>0991-6823727</w:t>
            </w:r>
            <w:r>
              <w:rPr>
                <w:rStyle w:val="24"/>
                <w:rFonts w:hint="eastAsia" w:ascii="宋体" w:hAnsi="宋体" w:cs="宋体"/>
                <w:b w:val="0"/>
                <w:sz w:val="24"/>
                <w:szCs w:val="24"/>
              </w:rPr>
              <w:t xml:space="preserve">       </w:t>
            </w:r>
          </w:p>
        </w:tc>
      </w:tr>
      <w:tr w14:paraId="4E11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629D6682">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3</w:t>
            </w:r>
          </w:p>
        </w:tc>
        <w:tc>
          <w:tcPr>
            <w:tcW w:w="2634" w:type="dxa"/>
            <w:gridSpan w:val="2"/>
            <w:vAlign w:val="center"/>
          </w:tcPr>
          <w:p w14:paraId="56EF4B53">
            <w:pPr>
              <w:keepNext w:val="0"/>
              <w:keepLines w:val="0"/>
              <w:pageBreakBefore w:val="0"/>
              <w:kinsoku/>
              <w:wordWrap/>
              <w:overflowPunct/>
              <w:topLinePunct w:val="0"/>
              <w:bidi w:val="0"/>
              <w:adjustRightInd/>
              <w:snapToGrid/>
              <w:spacing w:line="360" w:lineRule="auto"/>
              <w:ind w:left="0"/>
              <w:jc w:val="center"/>
              <w:rPr>
                <w:rFonts w:hint="eastAsia" w:ascii="宋体" w:hAnsi="宋体" w:cs="宋体"/>
                <w:sz w:val="24"/>
                <w:szCs w:val="24"/>
              </w:rPr>
            </w:pPr>
            <w:r>
              <w:rPr>
                <w:rFonts w:hint="eastAsia" w:ascii="宋体" w:hAnsi="宋体" w:cs="宋体"/>
                <w:sz w:val="24"/>
                <w:szCs w:val="24"/>
              </w:rPr>
              <w:t>采购代理机构</w:t>
            </w:r>
          </w:p>
        </w:tc>
        <w:tc>
          <w:tcPr>
            <w:tcW w:w="6726" w:type="dxa"/>
            <w:vAlign w:val="center"/>
          </w:tcPr>
          <w:p w14:paraId="2B9F0560">
            <w:pPr>
              <w:keepNext w:val="0"/>
              <w:keepLines w:val="0"/>
              <w:pageBreakBefore w:val="0"/>
              <w:kinsoku/>
              <w:wordWrap/>
              <w:overflowPunct/>
              <w:topLinePunct w:val="0"/>
              <w:bidi w:val="0"/>
              <w:adjustRightInd/>
              <w:snapToGrid/>
              <w:spacing w:line="360" w:lineRule="auto"/>
              <w:ind w:left="0"/>
              <w:rPr>
                <w:rFonts w:hint="eastAsia" w:ascii="宋体" w:hAnsi="宋体" w:cs="宋体"/>
                <w:sz w:val="24"/>
                <w:szCs w:val="24"/>
              </w:rPr>
            </w:pPr>
            <w:r>
              <w:rPr>
                <w:rFonts w:hint="eastAsia" w:ascii="宋体" w:hAnsi="宋体" w:cs="宋体"/>
                <w:sz w:val="24"/>
                <w:szCs w:val="24"/>
              </w:rPr>
              <w:t>名    称：</w:t>
            </w:r>
            <w:r>
              <w:rPr>
                <w:rFonts w:hint="eastAsia" w:ascii="宋体" w:hAnsi="宋体" w:cs="宋体"/>
                <w:sz w:val="24"/>
                <w:szCs w:val="24"/>
                <w:lang w:eastAsia="zh-CN"/>
              </w:rPr>
              <w:t>新疆顶联项目管理有限公司</w:t>
            </w:r>
            <w:r>
              <w:rPr>
                <w:rFonts w:hint="eastAsia" w:ascii="宋体" w:hAnsi="宋体" w:cs="宋体"/>
                <w:sz w:val="24"/>
                <w:szCs w:val="24"/>
              </w:rPr>
              <w:t xml:space="preserve">                                   </w:t>
            </w:r>
          </w:p>
          <w:p w14:paraId="703DA430">
            <w:pPr>
              <w:keepNext w:val="0"/>
              <w:keepLines w:val="0"/>
              <w:pageBreakBefore w:val="0"/>
              <w:kinsoku/>
              <w:wordWrap/>
              <w:overflowPunct/>
              <w:topLinePunct w:val="0"/>
              <w:bidi w:val="0"/>
              <w:adjustRightInd/>
              <w:snapToGrid/>
              <w:spacing w:line="360" w:lineRule="auto"/>
              <w:ind w:left="0"/>
              <w:rPr>
                <w:rFonts w:hint="eastAsia" w:ascii="宋体" w:hAnsi="宋体" w:cs="宋体"/>
                <w:sz w:val="24"/>
                <w:szCs w:val="24"/>
              </w:rPr>
            </w:pPr>
            <w:r>
              <w:rPr>
                <w:rFonts w:hint="eastAsia" w:ascii="宋体" w:hAnsi="宋体" w:cs="宋体"/>
                <w:sz w:val="24"/>
                <w:szCs w:val="24"/>
              </w:rPr>
              <w:t>地    址：</w:t>
            </w:r>
            <w:bookmarkStart w:id="6" w:name="EB96431d05b45b454b8fe7d4524fc167a3"/>
            <w:bookmarkEnd w:id="6"/>
            <w:r>
              <w:rPr>
                <w:rFonts w:hint="eastAsia" w:ascii="宋体" w:hAnsi="宋体" w:cs="宋体"/>
                <w:sz w:val="24"/>
                <w:szCs w:val="24"/>
                <w:lang w:val="en-US" w:eastAsia="zh-CN"/>
              </w:rPr>
              <w:t>乌鲁木齐经济开发区紫阳湖中路695号中国广电新疆网络股份有限公司行政楼8楼801室</w:t>
            </w:r>
            <w:r>
              <w:rPr>
                <w:rFonts w:hint="eastAsia" w:ascii="宋体" w:hAnsi="宋体" w:cs="宋体"/>
                <w:sz w:val="24"/>
                <w:szCs w:val="24"/>
              </w:rPr>
              <w:t xml:space="preserve">                                      </w:t>
            </w:r>
          </w:p>
          <w:p w14:paraId="7EB7F910">
            <w:pPr>
              <w:keepNext w:val="0"/>
              <w:keepLines w:val="0"/>
              <w:pageBreakBefore w:val="0"/>
              <w:kinsoku/>
              <w:wordWrap/>
              <w:overflowPunct/>
              <w:topLinePunct w:val="0"/>
              <w:bidi w:val="0"/>
              <w:adjustRightInd/>
              <w:snapToGrid/>
              <w:spacing w:line="360" w:lineRule="auto"/>
              <w:ind w:left="0"/>
              <w:rPr>
                <w:rFonts w:hint="eastAsia" w:ascii="宋体" w:hAnsi="宋体" w:cs="宋体"/>
                <w:sz w:val="24"/>
                <w:szCs w:val="24"/>
              </w:rPr>
            </w:pPr>
            <w:r>
              <w:rPr>
                <w:rFonts w:hint="eastAsia" w:ascii="宋体" w:hAnsi="宋体" w:cs="宋体"/>
                <w:sz w:val="24"/>
                <w:szCs w:val="24"/>
              </w:rPr>
              <w:t>联 系 人：</w:t>
            </w:r>
            <w:bookmarkStart w:id="7" w:name="EB8a126f2415034440b3de4e030b75a537"/>
            <w:bookmarkEnd w:id="7"/>
            <w:r>
              <w:rPr>
                <w:rFonts w:hint="eastAsia" w:ascii="宋体" w:hAnsi="宋体" w:cs="宋体"/>
                <w:sz w:val="24"/>
                <w:szCs w:val="24"/>
                <w:lang w:val="en-US" w:eastAsia="zh-CN"/>
              </w:rPr>
              <w:t>石磊、</w:t>
            </w:r>
            <w:r>
              <w:rPr>
                <w:rFonts w:hint="eastAsia" w:ascii="宋体" w:hAnsi="宋体" w:cs="宋体"/>
                <w:sz w:val="24"/>
                <w:szCs w:val="24"/>
                <w:lang w:eastAsia="zh-CN"/>
              </w:rPr>
              <w:t>谷玉婷、</w:t>
            </w:r>
            <w:r>
              <w:rPr>
                <w:rFonts w:hint="eastAsia" w:ascii="宋体" w:hAnsi="宋体" w:cs="宋体"/>
                <w:sz w:val="24"/>
                <w:szCs w:val="24"/>
                <w:lang w:val="en-US" w:eastAsia="zh-CN"/>
              </w:rPr>
              <w:t>胡文娜</w:t>
            </w:r>
            <w:r>
              <w:rPr>
                <w:rFonts w:hint="eastAsia" w:ascii="宋体" w:hAnsi="宋体" w:cs="宋体"/>
                <w:sz w:val="24"/>
                <w:szCs w:val="24"/>
              </w:rPr>
              <w:t xml:space="preserve">                                     </w:t>
            </w:r>
          </w:p>
          <w:p w14:paraId="7EB6FFC6">
            <w:pPr>
              <w:keepNext w:val="0"/>
              <w:keepLines w:val="0"/>
              <w:pageBreakBefore w:val="0"/>
              <w:kinsoku/>
              <w:wordWrap/>
              <w:overflowPunct/>
              <w:topLinePunct w:val="0"/>
              <w:bidi w:val="0"/>
              <w:adjustRightInd/>
              <w:snapToGrid/>
              <w:spacing w:line="360" w:lineRule="auto"/>
              <w:ind w:left="0"/>
              <w:rPr>
                <w:rFonts w:hint="eastAsia" w:ascii="宋体" w:hAnsi="宋体" w:cs="宋体"/>
                <w:sz w:val="24"/>
                <w:szCs w:val="24"/>
              </w:rPr>
            </w:pPr>
            <w:r>
              <w:rPr>
                <w:rFonts w:hint="eastAsia" w:ascii="宋体" w:hAnsi="宋体" w:cs="宋体"/>
                <w:sz w:val="24"/>
                <w:szCs w:val="24"/>
              </w:rPr>
              <w:t>联系电话：</w:t>
            </w:r>
            <w:bookmarkStart w:id="8" w:name="EBe3286ac41586486c9a2046d66d6a6c82"/>
            <w:bookmarkEnd w:id="8"/>
            <w:r>
              <w:rPr>
                <w:rFonts w:hint="eastAsia" w:ascii="宋体" w:hAnsi="宋体" w:cs="宋体"/>
                <w:sz w:val="24"/>
                <w:szCs w:val="24"/>
                <w:lang w:eastAsia="zh-CN"/>
              </w:rPr>
              <w:t xml:space="preserve">0991-7101109 </w:t>
            </w:r>
            <w:r>
              <w:rPr>
                <w:rFonts w:hint="eastAsia" w:ascii="宋体" w:hAnsi="宋体" w:cs="宋体"/>
                <w:sz w:val="24"/>
                <w:szCs w:val="24"/>
                <w:lang w:val="en-US" w:eastAsia="zh-CN"/>
              </w:rPr>
              <w:t>15199102572</w:t>
            </w:r>
            <w:r>
              <w:rPr>
                <w:rFonts w:hint="eastAsia" w:ascii="宋体" w:hAnsi="宋体" w:cs="宋体"/>
                <w:sz w:val="24"/>
                <w:szCs w:val="24"/>
              </w:rPr>
              <w:t xml:space="preserve">                          </w:t>
            </w:r>
          </w:p>
        </w:tc>
      </w:tr>
      <w:tr w14:paraId="6130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26478BBF">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4</w:t>
            </w:r>
          </w:p>
        </w:tc>
        <w:tc>
          <w:tcPr>
            <w:tcW w:w="2634" w:type="dxa"/>
            <w:gridSpan w:val="2"/>
            <w:vAlign w:val="center"/>
          </w:tcPr>
          <w:p w14:paraId="4829AEA9">
            <w:pPr>
              <w:keepNext w:val="0"/>
              <w:keepLines w:val="0"/>
              <w:pageBreakBefore w:val="0"/>
              <w:kinsoku/>
              <w:wordWrap/>
              <w:overflowPunct/>
              <w:topLinePunct w:val="0"/>
              <w:bidi w:val="0"/>
              <w:adjustRightInd/>
              <w:snapToGrid/>
              <w:spacing w:line="360" w:lineRule="auto"/>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采购预算</w:t>
            </w:r>
          </w:p>
        </w:tc>
        <w:tc>
          <w:tcPr>
            <w:tcW w:w="6726" w:type="dxa"/>
            <w:vAlign w:val="center"/>
          </w:tcPr>
          <w:p w14:paraId="4C9EE471">
            <w:pPr>
              <w:keepNext w:val="0"/>
              <w:keepLines w:val="0"/>
              <w:pageBreakBefore w:val="0"/>
              <w:kinsoku/>
              <w:wordWrap/>
              <w:overflowPunct/>
              <w:topLinePunct w:val="0"/>
              <w:bidi w:val="0"/>
              <w:adjustRightInd/>
              <w:snapToGrid/>
              <w:spacing w:line="360" w:lineRule="auto"/>
              <w:ind w:left="0"/>
              <w:rPr>
                <w:rFonts w:hint="eastAsia" w:ascii="宋体" w:hAnsi="宋体" w:cs="宋体"/>
                <w:color w:val="auto"/>
                <w:sz w:val="24"/>
                <w:szCs w:val="24"/>
                <w:highlight w:val="none"/>
              </w:rPr>
            </w:pPr>
            <w:r>
              <w:rPr>
                <w:rFonts w:hint="eastAsia" w:ascii="宋体" w:hAnsi="宋体" w:cs="宋体"/>
                <w:color w:val="auto"/>
                <w:sz w:val="24"/>
                <w:szCs w:val="24"/>
                <w:highlight w:val="none"/>
              </w:rPr>
              <w:t>预算金额为：</w:t>
            </w:r>
            <w:r>
              <w:rPr>
                <w:rFonts w:hint="eastAsia" w:ascii="宋体" w:hAnsi="宋体" w:cs="宋体"/>
                <w:color w:val="auto"/>
                <w:sz w:val="24"/>
                <w:szCs w:val="24"/>
                <w:highlight w:val="none"/>
                <w:lang w:val="en-US" w:eastAsia="zh-CN"/>
              </w:rPr>
              <w:t>656862.56元</w:t>
            </w:r>
          </w:p>
          <w:p w14:paraId="4348E9C5">
            <w:pPr>
              <w:keepNext w:val="0"/>
              <w:keepLines w:val="0"/>
              <w:pageBreakBefore w:val="0"/>
              <w:kinsoku/>
              <w:wordWrap/>
              <w:overflowPunct/>
              <w:topLinePunct w:val="0"/>
              <w:bidi w:val="0"/>
              <w:adjustRightInd/>
              <w:snapToGrid/>
              <w:spacing w:line="360" w:lineRule="auto"/>
              <w:ind w:left="0"/>
              <w:rPr>
                <w:rFonts w:hint="eastAsia" w:ascii="宋体" w:hAnsi="宋体" w:cs="宋体"/>
                <w:color w:val="auto"/>
                <w:sz w:val="24"/>
                <w:szCs w:val="24"/>
                <w:highlight w:val="none"/>
              </w:rPr>
            </w:pPr>
            <w:r>
              <w:rPr>
                <w:rFonts w:hint="eastAsia" w:ascii="宋体" w:hAnsi="宋体" w:cs="宋体"/>
                <w:color w:val="auto"/>
                <w:sz w:val="24"/>
                <w:szCs w:val="24"/>
                <w:highlight w:val="none"/>
              </w:rPr>
              <w:t>供应商投标报价超过采购预算的按无效投标处理</w:t>
            </w:r>
          </w:p>
        </w:tc>
      </w:tr>
      <w:tr w14:paraId="45FD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21C85A6B">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5</w:t>
            </w:r>
          </w:p>
        </w:tc>
        <w:tc>
          <w:tcPr>
            <w:tcW w:w="2634" w:type="dxa"/>
            <w:gridSpan w:val="2"/>
            <w:vAlign w:val="center"/>
          </w:tcPr>
          <w:p w14:paraId="212AA351">
            <w:pPr>
              <w:keepNext w:val="0"/>
              <w:keepLines w:val="0"/>
              <w:pageBreakBefore w:val="0"/>
              <w:kinsoku/>
              <w:wordWrap/>
              <w:overflowPunct/>
              <w:topLinePunct w:val="0"/>
              <w:bidi w:val="0"/>
              <w:adjustRightInd/>
              <w:snapToGrid/>
              <w:spacing w:line="360" w:lineRule="auto"/>
              <w:ind w:left="0"/>
              <w:rPr>
                <w:rFonts w:hint="eastAsia" w:ascii="宋体" w:hAnsi="宋体" w:cs="宋体"/>
                <w:sz w:val="24"/>
                <w:szCs w:val="24"/>
              </w:rPr>
            </w:pPr>
            <w:r>
              <w:rPr>
                <w:rFonts w:hint="eastAsia" w:ascii="宋体" w:hAnsi="宋体" w:cs="宋体"/>
                <w:sz w:val="24"/>
                <w:szCs w:val="24"/>
              </w:rPr>
              <w:t>资金来源及落实情况</w:t>
            </w:r>
          </w:p>
        </w:tc>
        <w:tc>
          <w:tcPr>
            <w:tcW w:w="6726" w:type="dxa"/>
            <w:vAlign w:val="center"/>
          </w:tcPr>
          <w:p w14:paraId="57B5FB64">
            <w:pPr>
              <w:keepNext w:val="0"/>
              <w:keepLines w:val="0"/>
              <w:pageBreakBefore w:val="0"/>
              <w:kinsoku/>
              <w:wordWrap/>
              <w:overflowPunct/>
              <w:topLinePunct w:val="0"/>
              <w:bidi w:val="0"/>
              <w:adjustRightInd/>
              <w:snapToGrid/>
              <w:spacing w:line="360" w:lineRule="auto"/>
              <w:ind w:left="0"/>
              <w:rPr>
                <w:rFonts w:hint="eastAsia" w:ascii="宋体" w:hAnsi="宋体" w:cs="宋体"/>
                <w:sz w:val="24"/>
                <w:szCs w:val="24"/>
              </w:rPr>
            </w:pPr>
            <w:r>
              <w:rPr>
                <w:rFonts w:hint="eastAsia" w:ascii="宋体" w:hAnsi="宋体" w:cs="宋体"/>
                <w:sz w:val="24"/>
                <w:szCs w:val="24"/>
              </w:rPr>
              <w:t>资金来源：</w:t>
            </w:r>
            <w:r>
              <w:rPr>
                <w:rFonts w:hint="eastAsia" w:ascii="宋体" w:hAnsi="宋体" w:cs="宋体"/>
                <w:color w:val="auto"/>
                <w:sz w:val="24"/>
                <w:szCs w:val="24"/>
                <w:highlight w:val="none"/>
                <w:lang w:val="en-US" w:eastAsia="zh-CN"/>
              </w:rPr>
              <w:t>财政资金</w:t>
            </w:r>
            <w:r>
              <w:rPr>
                <w:rFonts w:hint="eastAsia" w:ascii="宋体" w:hAnsi="宋体" w:cs="宋体"/>
                <w:sz w:val="24"/>
                <w:szCs w:val="24"/>
              </w:rPr>
              <w:t xml:space="preserve">    </w:t>
            </w:r>
          </w:p>
          <w:p w14:paraId="0DA32C88">
            <w:pPr>
              <w:keepNext w:val="0"/>
              <w:keepLines w:val="0"/>
              <w:pageBreakBefore w:val="0"/>
              <w:kinsoku/>
              <w:wordWrap/>
              <w:overflowPunct/>
              <w:topLinePunct w:val="0"/>
              <w:bidi w:val="0"/>
              <w:adjustRightInd/>
              <w:snapToGrid/>
              <w:spacing w:line="360" w:lineRule="auto"/>
              <w:ind w:left="0"/>
              <w:rPr>
                <w:rFonts w:hint="eastAsia" w:ascii="宋体" w:hAnsi="宋体" w:cs="宋体"/>
                <w:sz w:val="24"/>
                <w:szCs w:val="24"/>
              </w:rPr>
            </w:pPr>
            <w:r>
              <w:rPr>
                <w:rFonts w:hint="eastAsia" w:ascii="宋体" w:hAnsi="宋体" w:cs="宋体"/>
                <w:sz w:val="24"/>
                <w:szCs w:val="24"/>
              </w:rPr>
              <w:t>落实情况：已落实</w:t>
            </w:r>
          </w:p>
        </w:tc>
      </w:tr>
      <w:tr w14:paraId="2C00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555893D4">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6</w:t>
            </w:r>
          </w:p>
        </w:tc>
        <w:tc>
          <w:tcPr>
            <w:tcW w:w="2634" w:type="dxa"/>
            <w:gridSpan w:val="2"/>
            <w:vAlign w:val="center"/>
          </w:tcPr>
          <w:p w14:paraId="1B34EE27">
            <w:pPr>
              <w:keepNext w:val="0"/>
              <w:keepLines w:val="0"/>
              <w:pageBreakBefore w:val="0"/>
              <w:kinsoku/>
              <w:wordWrap/>
              <w:overflowPunct/>
              <w:topLinePunct w:val="0"/>
              <w:bidi w:val="0"/>
              <w:adjustRightInd/>
              <w:snapToGrid/>
              <w:spacing w:line="360" w:lineRule="auto"/>
              <w:ind w:left="0"/>
              <w:jc w:val="center"/>
              <w:rPr>
                <w:rFonts w:hint="eastAsia" w:ascii="宋体" w:hAnsi="宋体" w:cs="宋体"/>
                <w:sz w:val="24"/>
                <w:szCs w:val="24"/>
              </w:rPr>
            </w:pPr>
            <w:r>
              <w:rPr>
                <w:rFonts w:hint="eastAsia" w:ascii="宋体" w:hAnsi="宋体" w:cs="宋体"/>
                <w:sz w:val="24"/>
                <w:szCs w:val="24"/>
              </w:rPr>
              <w:t>供应商资格要求</w:t>
            </w:r>
          </w:p>
        </w:tc>
        <w:tc>
          <w:tcPr>
            <w:tcW w:w="6726" w:type="dxa"/>
            <w:vAlign w:val="center"/>
          </w:tcPr>
          <w:p w14:paraId="0AEEF677">
            <w:pPr>
              <w:keepNext w:val="0"/>
              <w:keepLines w:val="0"/>
              <w:pageBreakBefore w:val="0"/>
              <w:kinsoku/>
              <w:wordWrap/>
              <w:overflowPunct/>
              <w:topLinePunct w:val="0"/>
              <w:bidi w:val="0"/>
              <w:adjustRightInd/>
              <w:snapToGrid/>
              <w:spacing w:line="360" w:lineRule="auto"/>
              <w:ind w:left="0"/>
              <w:rPr>
                <w:rFonts w:hint="eastAsia" w:ascii="宋体" w:hAnsi="宋体" w:cs="宋体"/>
                <w:sz w:val="24"/>
                <w:szCs w:val="24"/>
              </w:rPr>
            </w:pPr>
            <w:bookmarkStart w:id="9" w:name="EB7907836f74a6455bb75d2ff8b438afad"/>
            <w:bookmarkEnd w:id="9"/>
            <w:r>
              <w:rPr>
                <w:rFonts w:hint="eastAsia" w:ascii="宋体" w:hAnsi="宋体" w:cs="宋体"/>
                <w:sz w:val="24"/>
                <w:szCs w:val="24"/>
              </w:rPr>
              <w:t>（1）符合《中华人民共和国政府采购法》第二十二条的规定</w:t>
            </w:r>
          </w:p>
          <w:p w14:paraId="13479764">
            <w:pPr>
              <w:keepNext w:val="0"/>
              <w:keepLines w:val="0"/>
              <w:pageBreakBefore w:val="0"/>
              <w:kinsoku/>
              <w:wordWrap/>
              <w:overflowPunct/>
              <w:topLinePunct w:val="0"/>
              <w:bidi w:val="0"/>
              <w:adjustRightInd/>
              <w:snapToGrid/>
              <w:spacing w:line="360" w:lineRule="auto"/>
              <w:ind w:left="0"/>
              <w:rPr>
                <w:rFonts w:hint="eastAsia" w:ascii="宋体" w:hAnsi="宋体" w:cs="宋体"/>
                <w:sz w:val="24"/>
                <w:szCs w:val="24"/>
              </w:rPr>
            </w:pPr>
            <w:r>
              <w:rPr>
                <w:rFonts w:hint="eastAsia" w:ascii="宋体" w:hAnsi="宋体" w:cs="宋体"/>
                <w:sz w:val="24"/>
                <w:szCs w:val="24"/>
              </w:rPr>
              <w:t>（2）落实政府采购政策需满足的资格要求：</w:t>
            </w:r>
            <w:r>
              <w:rPr>
                <w:rFonts w:hint="eastAsia" w:ascii="宋体" w:hAnsi="宋体" w:cs="宋体"/>
                <w:color w:val="auto"/>
                <w:kern w:val="0"/>
                <w:sz w:val="24"/>
                <w:szCs w:val="24"/>
                <w:highlight w:val="none"/>
                <w:lang w:val="en-US" w:eastAsia="zh-CN"/>
              </w:rPr>
              <w:t>本项目专门面向中小企业采购</w:t>
            </w:r>
          </w:p>
          <w:p w14:paraId="0B4F1DC5">
            <w:pPr>
              <w:keepNext w:val="0"/>
              <w:keepLines w:val="0"/>
              <w:pageBreakBefore w:val="0"/>
              <w:kinsoku/>
              <w:wordWrap/>
              <w:overflowPunct/>
              <w:topLinePunct w:val="0"/>
              <w:bidi w:val="0"/>
              <w:adjustRightInd/>
              <w:snapToGrid/>
              <w:spacing w:line="360" w:lineRule="auto"/>
              <w:ind w:left="0"/>
              <w:rPr>
                <w:rFonts w:hint="eastAsia" w:ascii="宋体" w:hAnsi="宋体" w:cs="宋体"/>
                <w:sz w:val="24"/>
                <w:szCs w:val="24"/>
              </w:rPr>
            </w:pPr>
            <w:r>
              <w:rPr>
                <w:rFonts w:hint="eastAsia" w:ascii="宋体" w:hAnsi="宋体" w:cs="宋体"/>
                <w:sz w:val="24"/>
                <w:szCs w:val="24"/>
              </w:rPr>
              <w:t>（3）本项目的特定资格要求：无</w:t>
            </w:r>
          </w:p>
          <w:p w14:paraId="62E77A50">
            <w:pPr>
              <w:keepNext w:val="0"/>
              <w:keepLines w:val="0"/>
              <w:pageBreakBefore w:val="0"/>
              <w:kinsoku/>
              <w:wordWrap/>
              <w:overflowPunct/>
              <w:topLinePunct w:val="0"/>
              <w:bidi w:val="0"/>
              <w:adjustRightInd/>
              <w:snapToGrid/>
              <w:spacing w:line="360" w:lineRule="auto"/>
              <w:ind w:left="0"/>
              <w:rPr>
                <w:rFonts w:hint="eastAsia" w:ascii="宋体" w:hAnsi="宋体" w:cs="宋体"/>
                <w:sz w:val="24"/>
                <w:szCs w:val="24"/>
              </w:rPr>
            </w:pPr>
            <w:r>
              <w:rPr>
                <w:rFonts w:hint="eastAsia" w:ascii="宋体" w:hAnsi="宋体" w:cs="宋体"/>
                <w:sz w:val="24"/>
                <w:szCs w:val="24"/>
              </w:rPr>
              <w:t>（4）本项目不接受联合体投标</w:t>
            </w:r>
          </w:p>
          <w:p w14:paraId="0637DC25">
            <w:pPr>
              <w:keepNext w:val="0"/>
              <w:keepLines w:val="0"/>
              <w:pageBreakBefore w:val="0"/>
              <w:kinsoku/>
              <w:wordWrap/>
              <w:overflowPunct/>
              <w:topLinePunct w:val="0"/>
              <w:bidi w:val="0"/>
              <w:adjustRightInd/>
              <w:snapToGrid/>
              <w:spacing w:line="360" w:lineRule="auto"/>
              <w:ind w:left="0"/>
              <w:rPr>
                <w:rFonts w:hint="eastAsia" w:ascii="宋体" w:hAnsi="宋体" w:cs="宋体"/>
                <w:sz w:val="24"/>
                <w:szCs w:val="24"/>
              </w:rPr>
            </w:pPr>
            <w:r>
              <w:rPr>
                <w:rFonts w:hint="eastAsia" w:ascii="宋体" w:hAnsi="宋体" w:cs="宋体"/>
                <w:sz w:val="24"/>
                <w:szCs w:val="24"/>
              </w:rPr>
              <w:t>（5）其他说明：单位负责人为同一人或者存在控股、管理关系的不同单位，不得参加同一标段投标或者未划分标段的同一采购项目投标。违反</w:t>
            </w:r>
            <w:r>
              <w:rPr>
                <w:rFonts w:hint="eastAsia" w:ascii="宋体" w:hAnsi="宋体" w:cs="宋体"/>
                <w:sz w:val="24"/>
                <w:szCs w:val="24"/>
                <w:lang w:val="en-US" w:eastAsia="zh-CN"/>
              </w:rPr>
              <w:t>此项</w:t>
            </w:r>
            <w:r>
              <w:rPr>
                <w:rFonts w:hint="eastAsia" w:ascii="宋体" w:hAnsi="宋体" w:cs="宋体"/>
                <w:sz w:val="24"/>
                <w:szCs w:val="24"/>
              </w:rPr>
              <w:t>规定的，相关投标无效。</w:t>
            </w:r>
          </w:p>
        </w:tc>
      </w:tr>
      <w:tr w14:paraId="3AD4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Merge w:val="restart"/>
            <w:vAlign w:val="center"/>
          </w:tcPr>
          <w:p w14:paraId="2D77E3C2">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7</w:t>
            </w:r>
          </w:p>
        </w:tc>
        <w:tc>
          <w:tcPr>
            <w:tcW w:w="2634" w:type="dxa"/>
            <w:gridSpan w:val="2"/>
            <w:vAlign w:val="center"/>
          </w:tcPr>
          <w:p w14:paraId="75014DE4">
            <w:pPr>
              <w:keepNext w:val="0"/>
              <w:keepLines w:val="0"/>
              <w:pageBreakBefore w:val="0"/>
              <w:kinsoku/>
              <w:wordWrap/>
              <w:overflowPunct/>
              <w:topLinePunct w:val="0"/>
              <w:bidi w:val="0"/>
              <w:adjustRightInd/>
              <w:snapToGrid/>
              <w:spacing w:line="360" w:lineRule="auto"/>
              <w:ind w:left="0"/>
              <w:jc w:val="center"/>
              <w:rPr>
                <w:rFonts w:hint="eastAsia" w:ascii="宋体" w:hAnsi="宋体" w:cs="宋体"/>
                <w:sz w:val="24"/>
                <w:szCs w:val="24"/>
              </w:rPr>
            </w:pPr>
            <w:r>
              <w:rPr>
                <w:rFonts w:hint="eastAsia" w:ascii="宋体" w:hAnsi="宋体" w:cs="宋体"/>
                <w:sz w:val="24"/>
                <w:szCs w:val="24"/>
              </w:rPr>
              <w:t>是否允许联合体投标</w:t>
            </w:r>
          </w:p>
        </w:tc>
        <w:tc>
          <w:tcPr>
            <w:tcW w:w="6726" w:type="dxa"/>
            <w:vAlign w:val="center"/>
          </w:tcPr>
          <w:p w14:paraId="27CA6FEB">
            <w:pPr>
              <w:keepNext w:val="0"/>
              <w:keepLines w:val="0"/>
              <w:pageBreakBefore w:val="0"/>
              <w:kinsoku/>
              <w:wordWrap/>
              <w:overflowPunct/>
              <w:topLinePunct w:val="0"/>
              <w:bidi w:val="0"/>
              <w:adjustRightInd/>
              <w:snapToGrid/>
              <w:spacing w:line="360" w:lineRule="auto"/>
              <w:ind w:left="0"/>
              <w:rPr>
                <w:rFonts w:hint="eastAsia" w:ascii="宋体" w:hAnsi="宋体" w:cs="宋体"/>
                <w:sz w:val="24"/>
                <w:szCs w:val="24"/>
              </w:rPr>
            </w:pPr>
            <w:r>
              <w:rPr>
                <w:rFonts w:hint="eastAsia" w:ascii="宋体" w:hAnsi="宋体" w:cs="宋体"/>
                <w:sz w:val="24"/>
                <w:szCs w:val="24"/>
              </w:rPr>
              <w:t>否</w:t>
            </w:r>
          </w:p>
        </w:tc>
      </w:tr>
      <w:tr w14:paraId="618E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Merge w:val="continue"/>
            <w:vAlign w:val="center"/>
          </w:tcPr>
          <w:p w14:paraId="12256800">
            <w:pPr>
              <w:keepNext w:val="0"/>
              <w:keepLines w:val="0"/>
              <w:pageBreakBefore w:val="0"/>
              <w:kinsoku/>
              <w:wordWrap/>
              <w:overflowPunct/>
              <w:topLinePunct w:val="0"/>
              <w:bidi w:val="0"/>
              <w:adjustRightInd/>
              <w:snapToGrid/>
              <w:spacing w:line="360" w:lineRule="auto"/>
              <w:ind w:left="0"/>
              <w:jc w:val="center"/>
              <w:rPr>
                <w:rFonts w:hint="eastAsia" w:ascii="宋体" w:hAnsi="宋体" w:cs="宋体"/>
                <w:kern w:val="0"/>
                <w:sz w:val="24"/>
                <w:szCs w:val="24"/>
              </w:rPr>
            </w:pPr>
          </w:p>
        </w:tc>
        <w:tc>
          <w:tcPr>
            <w:tcW w:w="2634" w:type="dxa"/>
            <w:gridSpan w:val="2"/>
            <w:vAlign w:val="center"/>
          </w:tcPr>
          <w:p w14:paraId="42067AC0">
            <w:pPr>
              <w:keepNext w:val="0"/>
              <w:keepLines w:val="0"/>
              <w:pageBreakBefore w:val="0"/>
              <w:kinsoku/>
              <w:wordWrap/>
              <w:overflowPunct/>
              <w:topLinePunct w:val="0"/>
              <w:bidi w:val="0"/>
              <w:adjustRightInd/>
              <w:snapToGrid/>
              <w:spacing w:line="360" w:lineRule="auto"/>
              <w:ind w:lef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是否允许进口产品投标</w:t>
            </w:r>
          </w:p>
        </w:tc>
        <w:tc>
          <w:tcPr>
            <w:tcW w:w="6726" w:type="dxa"/>
            <w:vAlign w:val="center"/>
          </w:tcPr>
          <w:p w14:paraId="0BDC9D90">
            <w:pPr>
              <w:keepNext w:val="0"/>
              <w:keepLines w:val="0"/>
              <w:pageBreakBefore w:val="0"/>
              <w:kinsoku/>
              <w:wordWrap/>
              <w:overflowPunct/>
              <w:topLinePunct w:val="0"/>
              <w:bidi w:val="0"/>
              <w:adjustRightInd/>
              <w:snapToGrid/>
              <w:spacing w:line="360" w:lineRule="auto"/>
              <w:ind w:left="0"/>
              <w:rPr>
                <w:rFonts w:hint="eastAsia" w:ascii="宋体" w:hAnsi="宋体" w:eastAsia="宋体" w:cs="宋体"/>
                <w:sz w:val="24"/>
                <w:szCs w:val="24"/>
                <w:lang w:val="en-US" w:eastAsia="zh-CN"/>
              </w:rPr>
            </w:pPr>
            <w:r>
              <w:rPr>
                <w:rFonts w:hint="eastAsia" w:ascii="宋体" w:hAnsi="宋体" w:cs="宋体"/>
                <w:sz w:val="24"/>
                <w:szCs w:val="24"/>
                <w:lang w:val="en-US" w:eastAsia="zh-CN"/>
              </w:rPr>
              <w:t>否</w:t>
            </w:r>
          </w:p>
        </w:tc>
      </w:tr>
      <w:tr w14:paraId="74EE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6E13D72C">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highlight w:val="none"/>
              </w:rPr>
            </w:pPr>
            <w:r>
              <w:rPr>
                <w:rFonts w:hint="eastAsia" w:ascii="宋体" w:hAnsi="宋体" w:cs="宋体"/>
                <w:kern w:val="0"/>
                <w:sz w:val="24"/>
                <w:szCs w:val="24"/>
                <w:highlight w:val="none"/>
              </w:rPr>
              <w:t>8</w:t>
            </w:r>
          </w:p>
        </w:tc>
        <w:tc>
          <w:tcPr>
            <w:tcW w:w="2634" w:type="dxa"/>
            <w:gridSpan w:val="2"/>
            <w:vAlign w:val="center"/>
          </w:tcPr>
          <w:p w14:paraId="17773542">
            <w:pPr>
              <w:keepNext w:val="0"/>
              <w:keepLines w:val="0"/>
              <w:pageBreakBefore w:val="0"/>
              <w:kinsoku/>
              <w:wordWrap/>
              <w:overflowPunct/>
              <w:topLinePunct w:val="0"/>
              <w:bidi w:val="0"/>
              <w:adjustRightInd/>
              <w:snapToGrid/>
              <w:spacing w:line="360" w:lineRule="auto"/>
              <w:ind w:left="0"/>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供货期</w:t>
            </w:r>
          </w:p>
        </w:tc>
        <w:tc>
          <w:tcPr>
            <w:tcW w:w="6726" w:type="dxa"/>
            <w:vAlign w:val="center"/>
          </w:tcPr>
          <w:p w14:paraId="628DC457">
            <w:pPr>
              <w:keepNext w:val="0"/>
              <w:keepLines w:val="0"/>
              <w:pageBreakBefore w:val="0"/>
              <w:kinsoku/>
              <w:wordWrap/>
              <w:overflowPunct/>
              <w:topLinePunct w:val="0"/>
              <w:bidi w:val="0"/>
              <w:adjustRightInd/>
              <w:snapToGrid/>
              <w:spacing w:line="360" w:lineRule="auto"/>
              <w:ind w:left="0"/>
              <w:rPr>
                <w:rFonts w:hint="default" w:ascii="宋体" w:hAnsi="宋体" w:eastAsia="宋体" w:cs="宋体"/>
                <w:sz w:val="24"/>
                <w:szCs w:val="24"/>
                <w:highlight w:val="none"/>
                <w:lang w:val="en-US" w:eastAsia="zh-CN"/>
              </w:rPr>
            </w:pPr>
            <w:bookmarkStart w:id="10" w:name="OLE_LINK1"/>
            <w:r>
              <w:rPr>
                <w:rFonts w:hint="eastAsia" w:ascii="宋体" w:hAnsi="宋体" w:cs="宋体"/>
                <w:sz w:val="24"/>
                <w:szCs w:val="24"/>
                <w:highlight w:val="none"/>
                <w:lang w:val="en-US" w:eastAsia="zh-CN"/>
              </w:rPr>
              <w:t>合同签订30个工作日内完成供货及安装调试工作</w:t>
            </w:r>
            <w:bookmarkEnd w:id="10"/>
          </w:p>
        </w:tc>
      </w:tr>
      <w:tr w14:paraId="08EB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181DE932">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highlight w:val="none"/>
              </w:rPr>
            </w:pPr>
            <w:r>
              <w:rPr>
                <w:rFonts w:hint="eastAsia" w:ascii="宋体" w:hAnsi="宋体" w:cs="宋体"/>
                <w:kern w:val="0"/>
                <w:sz w:val="24"/>
                <w:szCs w:val="24"/>
                <w:highlight w:val="none"/>
              </w:rPr>
              <w:t>9</w:t>
            </w:r>
          </w:p>
        </w:tc>
        <w:tc>
          <w:tcPr>
            <w:tcW w:w="2634" w:type="dxa"/>
            <w:gridSpan w:val="2"/>
            <w:vAlign w:val="center"/>
          </w:tcPr>
          <w:p w14:paraId="64B9C4FE">
            <w:pPr>
              <w:keepNext w:val="0"/>
              <w:keepLines w:val="0"/>
              <w:pageBreakBefore w:val="0"/>
              <w:kinsoku/>
              <w:wordWrap/>
              <w:overflowPunct/>
              <w:topLinePunct w:val="0"/>
              <w:bidi w:val="0"/>
              <w:adjustRightInd/>
              <w:snapToGrid/>
              <w:spacing w:line="360" w:lineRule="auto"/>
              <w:ind w:left="0"/>
              <w:jc w:val="center"/>
              <w:rPr>
                <w:rFonts w:hint="eastAsia" w:ascii="宋体" w:hAnsi="宋体" w:cs="宋体"/>
                <w:sz w:val="24"/>
                <w:szCs w:val="24"/>
                <w:highlight w:val="none"/>
              </w:rPr>
            </w:pPr>
            <w:r>
              <w:rPr>
                <w:rFonts w:hint="eastAsia" w:ascii="宋体" w:hAnsi="宋体" w:cs="宋体"/>
                <w:sz w:val="24"/>
                <w:szCs w:val="24"/>
                <w:highlight w:val="none"/>
                <w:lang w:val="en-US" w:eastAsia="zh-CN"/>
              </w:rPr>
              <w:t>质量</w:t>
            </w:r>
            <w:r>
              <w:rPr>
                <w:rFonts w:hint="eastAsia" w:ascii="宋体" w:hAnsi="宋体" w:cs="宋体"/>
                <w:sz w:val="24"/>
                <w:szCs w:val="24"/>
                <w:highlight w:val="none"/>
              </w:rPr>
              <w:t>标准</w:t>
            </w:r>
          </w:p>
        </w:tc>
        <w:tc>
          <w:tcPr>
            <w:tcW w:w="6726" w:type="dxa"/>
            <w:vAlign w:val="center"/>
          </w:tcPr>
          <w:p w14:paraId="38FD8F79">
            <w:pPr>
              <w:keepNext w:val="0"/>
              <w:keepLines w:val="0"/>
              <w:pageBreakBefore w:val="0"/>
              <w:kinsoku/>
              <w:wordWrap/>
              <w:overflowPunct/>
              <w:topLinePunct w:val="0"/>
              <w:bidi w:val="0"/>
              <w:adjustRightInd/>
              <w:snapToGrid/>
              <w:spacing w:line="360" w:lineRule="auto"/>
              <w:ind w:left="0"/>
              <w:rPr>
                <w:rFonts w:hint="eastAsia" w:ascii="宋体" w:hAnsi="宋体" w:cs="宋体"/>
                <w:sz w:val="24"/>
                <w:szCs w:val="24"/>
                <w:highlight w:val="none"/>
              </w:rPr>
            </w:pPr>
            <w:r>
              <w:rPr>
                <w:rFonts w:hint="eastAsia" w:ascii="宋体" w:hAnsi="宋体" w:cs="宋体"/>
                <w:color w:val="auto"/>
                <w:sz w:val="24"/>
                <w:szCs w:val="24"/>
                <w:highlight w:val="none"/>
                <w:lang w:val="en-US" w:eastAsia="zh-CN"/>
              </w:rPr>
              <w:t>合格，符合采购人需求</w:t>
            </w:r>
          </w:p>
        </w:tc>
      </w:tr>
      <w:tr w14:paraId="4247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35C05E43">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highlight w:val="none"/>
              </w:rPr>
            </w:pPr>
            <w:r>
              <w:rPr>
                <w:rFonts w:hint="eastAsia" w:ascii="宋体" w:hAnsi="宋体" w:cs="宋体"/>
                <w:kern w:val="0"/>
                <w:sz w:val="24"/>
                <w:szCs w:val="24"/>
                <w:highlight w:val="none"/>
              </w:rPr>
              <w:t>10</w:t>
            </w:r>
          </w:p>
        </w:tc>
        <w:tc>
          <w:tcPr>
            <w:tcW w:w="2634" w:type="dxa"/>
            <w:gridSpan w:val="2"/>
            <w:vAlign w:val="center"/>
          </w:tcPr>
          <w:p w14:paraId="3DC562E3">
            <w:pPr>
              <w:keepNext w:val="0"/>
              <w:keepLines w:val="0"/>
              <w:pageBreakBefore w:val="0"/>
              <w:kinsoku/>
              <w:wordWrap/>
              <w:overflowPunct/>
              <w:topLinePunct w:val="0"/>
              <w:bidi w:val="0"/>
              <w:adjustRightInd/>
              <w:snapToGrid/>
              <w:spacing w:line="360" w:lineRule="auto"/>
              <w:ind w:left="0"/>
              <w:jc w:val="center"/>
              <w:rPr>
                <w:rFonts w:hint="eastAsia" w:ascii="宋体" w:hAnsi="宋体" w:cs="宋体"/>
                <w:sz w:val="24"/>
                <w:szCs w:val="24"/>
                <w:highlight w:val="none"/>
              </w:rPr>
            </w:pPr>
            <w:r>
              <w:rPr>
                <w:rFonts w:hint="eastAsia" w:ascii="宋体" w:hAnsi="宋体" w:cs="宋体"/>
                <w:sz w:val="24"/>
                <w:szCs w:val="24"/>
                <w:highlight w:val="none"/>
              </w:rPr>
              <w:t>付款方式</w:t>
            </w:r>
          </w:p>
        </w:tc>
        <w:tc>
          <w:tcPr>
            <w:tcW w:w="6726" w:type="dxa"/>
            <w:vAlign w:val="center"/>
          </w:tcPr>
          <w:p w14:paraId="1B9ABACD">
            <w:pPr>
              <w:keepNext w:val="0"/>
              <w:keepLines w:val="0"/>
              <w:pageBreakBefore w:val="0"/>
              <w:kinsoku/>
              <w:wordWrap/>
              <w:overflowPunct/>
              <w:topLinePunct w:val="0"/>
              <w:bidi w:val="0"/>
              <w:adjustRightInd/>
              <w:snapToGrid/>
              <w:spacing w:line="360" w:lineRule="auto"/>
              <w:ind w:left="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验收合格后，一次性支付</w:t>
            </w:r>
          </w:p>
        </w:tc>
      </w:tr>
      <w:tr w14:paraId="3B5D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23A11061">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11</w:t>
            </w:r>
          </w:p>
        </w:tc>
        <w:tc>
          <w:tcPr>
            <w:tcW w:w="2634" w:type="dxa"/>
            <w:gridSpan w:val="2"/>
            <w:vAlign w:val="center"/>
          </w:tcPr>
          <w:p w14:paraId="7777EA07">
            <w:pPr>
              <w:keepNext w:val="0"/>
              <w:keepLines w:val="0"/>
              <w:pageBreakBefore w:val="0"/>
              <w:kinsoku/>
              <w:wordWrap/>
              <w:overflowPunct/>
              <w:topLinePunct w:val="0"/>
              <w:bidi w:val="0"/>
              <w:adjustRightInd/>
              <w:snapToGrid/>
              <w:spacing w:line="360" w:lineRule="auto"/>
              <w:ind w:left="0"/>
              <w:jc w:val="center"/>
              <w:rPr>
                <w:rFonts w:hint="eastAsia" w:ascii="宋体" w:hAnsi="宋体" w:cs="宋体"/>
                <w:sz w:val="24"/>
                <w:szCs w:val="24"/>
              </w:rPr>
            </w:pPr>
            <w:r>
              <w:rPr>
                <w:rFonts w:hint="eastAsia" w:ascii="宋体" w:hAnsi="宋体" w:cs="宋体"/>
                <w:sz w:val="24"/>
                <w:szCs w:val="24"/>
              </w:rPr>
              <w:t>履约保证金</w:t>
            </w:r>
          </w:p>
        </w:tc>
        <w:tc>
          <w:tcPr>
            <w:tcW w:w="6726" w:type="dxa"/>
            <w:vAlign w:val="center"/>
          </w:tcPr>
          <w:p w14:paraId="16EE4A24">
            <w:pPr>
              <w:keepNext w:val="0"/>
              <w:keepLines w:val="0"/>
              <w:pageBreakBefore w:val="0"/>
              <w:tabs>
                <w:tab w:val="left" w:pos="5018"/>
              </w:tabs>
              <w:kinsoku/>
              <w:wordWrap/>
              <w:overflowPunct/>
              <w:topLinePunct w:val="0"/>
              <w:bidi w:val="0"/>
              <w:adjustRightInd/>
              <w:snapToGrid/>
              <w:spacing w:line="360" w:lineRule="auto"/>
              <w:ind w:left="0"/>
              <w:rPr>
                <w:rFonts w:hint="eastAsia" w:ascii="宋体" w:hAnsi="宋体" w:eastAsia="宋体" w:cs="宋体"/>
                <w:sz w:val="24"/>
                <w:szCs w:val="24"/>
                <w:lang w:eastAsia="zh-CN"/>
              </w:rPr>
            </w:pPr>
            <w:r>
              <w:rPr>
                <w:rFonts w:hint="eastAsia" w:ascii="宋体" w:hAnsi="宋体" w:cs="宋体"/>
                <w:sz w:val="24"/>
                <w:szCs w:val="24"/>
              </w:rPr>
              <w:t>无</w:t>
            </w:r>
            <w:r>
              <w:rPr>
                <w:rFonts w:hint="eastAsia" w:ascii="宋体" w:hAnsi="宋体" w:cs="宋体"/>
                <w:sz w:val="24"/>
                <w:szCs w:val="24"/>
                <w:lang w:eastAsia="zh-CN"/>
              </w:rPr>
              <w:tab/>
            </w:r>
          </w:p>
        </w:tc>
      </w:tr>
      <w:tr w14:paraId="3D30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9" w:type="dxa"/>
            <w:vMerge w:val="restart"/>
            <w:vAlign w:val="center"/>
          </w:tcPr>
          <w:p w14:paraId="3A6F616C">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12</w:t>
            </w:r>
          </w:p>
        </w:tc>
        <w:tc>
          <w:tcPr>
            <w:tcW w:w="1433" w:type="dxa"/>
            <w:vMerge w:val="restart"/>
            <w:vAlign w:val="center"/>
          </w:tcPr>
          <w:p w14:paraId="4D6EA0D9">
            <w:pPr>
              <w:keepNext w:val="0"/>
              <w:keepLines w:val="0"/>
              <w:pageBreakBefore w:val="0"/>
              <w:kinsoku/>
              <w:wordWrap/>
              <w:overflowPunct/>
              <w:topLinePunct w:val="0"/>
              <w:bidi w:val="0"/>
              <w:adjustRightInd/>
              <w:snapToGrid/>
              <w:spacing w:line="360" w:lineRule="auto"/>
              <w:ind w:left="0"/>
              <w:jc w:val="center"/>
              <w:rPr>
                <w:rFonts w:ascii="宋体" w:hAnsi="宋体" w:cs="宋体"/>
                <w:sz w:val="24"/>
                <w:szCs w:val="24"/>
              </w:rPr>
            </w:pPr>
            <w:r>
              <w:rPr>
                <w:rFonts w:hint="eastAsia" w:ascii="宋体" w:hAnsi="宋体" w:cs="宋体"/>
                <w:sz w:val="24"/>
                <w:szCs w:val="24"/>
              </w:rPr>
              <w:t>投标文件的组成部分</w:t>
            </w:r>
          </w:p>
        </w:tc>
        <w:tc>
          <w:tcPr>
            <w:tcW w:w="1201" w:type="dxa"/>
            <w:vAlign w:val="center"/>
          </w:tcPr>
          <w:p w14:paraId="35E2F5C9">
            <w:pPr>
              <w:keepNext w:val="0"/>
              <w:keepLines w:val="0"/>
              <w:pageBreakBefore w:val="0"/>
              <w:kinsoku/>
              <w:wordWrap/>
              <w:overflowPunct/>
              <w:topLinePunct w:val="0"/>
              <w:bidi w:val="0"/>
              <w:adjustRightInd/>
              <w:snapToGrid/>
              <w:spacing w:line="360" w:lineRule="auto"/>
              <w:ind w:left="0"/>
              <w:rPr>
                <w:rFonts w:ascii="宋体" w:hAnsi="宋体" w:cs="宋体"/>
                <w:kern w:val="0"/>
                <w:sz w:val="24"/>
                <w:szCs w:val="24"/>
              </w:rPr>
            </w:pPr>
            <w:r>
              <w:rPr>
                <w:rFonts w:hint="eastAsia" w:ascii="宋体" w:hAnsi="宋体" w:cs="宋体"/>
                <w:kern w:val="0"/>
                <w:sz w:val="24"/>
                <w:szCs w:val="24"/>
              </w:rPr>
              <w:t>封面</w:t>
            </w:r>
          </w:p>
        </w:tc>
        <w:tc>
          <w:tcPr>
            <w:tcW w:w="6726" w:type="dxa"/>
            <w:vAlign w:val="center"/>
          </w:tcPr>
          <w:p w14:paraId="7CBA0342">
            <w:pPr>
              <w:keepNext w:val="0"/>
              <w:keepLines w:val="0"/>
              <w:pageBreakBefore w:val="0"/>
              <w:kinsoku/>
              <w:wordWrap/>
              <w:overflowPunct/>
              <w:topLinePunct w:val="0"/>
              <w:bidi w:val="0"/>
              <w:adjustRightInd/>
              <w:snapToGrid/>
              <w:spacing w:line="360" w:lineRule="auto"/>
              <w:ind w:left="0"/>
              <w:rPr>
                <w:rFonts w:ascii="宋体" w:hAnsi="宋体" w:cs="宋体"/>
                <w:kern w:val="0"/>
                <w:sz w:val="24"/>
                <w:szCs w:val="24"/>
              </w:rPr>
            </w:pPr>
            <w:r>
              <w:rPr>
                <w:rFonts w:hint="eastAsia" w:ascii="宋体" w:hAnsi="宋体" w:cs="宋体"/>
                <w:kern w:val="0"/>
                <w:sz w:val="24"/>
                <w:szCs w:val="24"/>
              </w:rPr>
              <w:t>投标文件封面；</w:t>
            </w:r>
          </w:p>
        </w:tc>
      </w:tr>
      <w:tr w14:paraId="2DC4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Merge w:val="continue"/>
            <w:vAlign w:val="center"/>
          </w:tcPr>
          <w:p w14:paraId="1E57A420">
            <w:pPr>
              <w:keepNext w:val="0"/>
              <w:keepLines w:val="0"/>
              <w:pageBreakBefore w:val="0"/>
              <w:kinsoku/>
              <w:wordWrap/>
              <w:overflowPunct/>
              <w:topLinePunct w:val="0"/>
              <w:bidi w:val="0"/>
              <w:adjustRightInd/>
              <w:snapToGrid/>
              <w:spacing w:line="360" w:lineRule="auto"/>
              <w:ind w:left="0"/>
              <w:jc w:val="center"/>
              <w:rPr>
                <w:rFonts w:hint="eastAsia" w:ascii="宋体" w:hAnsi="宋体" w:cs="宋体"/>
                <w:kern w:val="0"/>
                <w:sz w:val="24"/>
                <w:szCs w:val="24"/>
              </w:rPr>
            </w:pPr>
          </w:p>
        </w:tc>
        <w:tc>
          <w:tcPr>
            <w:tcW w:w="1433" w:type="dxa"/>
            <w:vMerge w:val="continue"/>
            <w:vAlign w:val="center"/>
          </w:tcPr>
          <w:p w14:paraId="003397E0">
            <w:pPr>
              <w:keepNext w:val="0"/>
              <w:keepLines w:val="0"/>
              <w:pageBreakBefore w:val="0"/>
              <w:kinsoku/>
              <w:wordWrap/>
              <w:overflowPunct/>
              <w:topLinePunct w:val="0"/>
              <w:bidi w:val="0"/>
              <w:adjustRightInd/>
              <w:snapToGrid/>
              <w:spacing w:line="360" w:lineRule="auto"/>
              <w:ind w:left="0"/>
              <w:jc w:val="center"/>
              <w:rPr>
                <w:rFonts w:hint="eastAsia" w:ascii="宋体" w:hAnsi="宋体" w:cs="宋体"/>
                <w:sz w:val="24"/>
                <w:szCs w:val="24"/>
              </w:rPr>
            </w:pPr>
          </w:p>
        </w:tc>
        <w:tc>
          <w:tcPr>
            <w:tcW w:w="1201" w:type="dxa"/>
            <w:vAlign w:val="center"/>
          </w:tcPr>
          <w:p w14:paraId="286D08AB">
            <w:pPr>
              <w:keepNext w:val="0"/>
              <w:keepLines w:val="0"/>
              <w:pageBreakBefore w:val="0"/>
              <w:kinsoku/>
              <w:wordWrap/>
              <w:overflowPunct/>
              <w:topLinePunct w:val="0"/>
              <w:bidi w:val="0"/>
              <w:adjustRightInd/>
              <w:snapToGrid/>
              <w:spacing w:line="360" w:lineRule="auto"/>
              <w:ind w:left="0"/>
              <w:rPr>
                <w:rFonts w:hint="eastAsia" w:ascii="宋体" w:hAnsi="宋体" w:cs="宋体"/>
                <w:kern w:val="0"/>
                <w:sz w:val="24"/>
                <w:szCs w:val="24"/>
              </w:rPr>
            </w:pPr>
            <w:r>
              <w:rPr>
                <w:rFonts w:hint="eastAsia" w:ascii="宋体" w:hAnsi="宋体" w:cs="宋体"/>
                <w:color w:val="auto"/>
                <w:sz w:val="24"/>
                <w:szCs w:val="24"/>
                <w:highlight w:val="none"/>
                <w:lang w:val="en-US" w:eastAsia="zh-CN"/>
              </w:rPr>
              <w:t>目录</w:t>
            </w:r>
          </w:p>
        </w:tc>
        <w:tc>
          <w:tcPr>
            <w:tcW w:w="6726" w:type="dxa"/>
            <w:vAlign w:val="center"/>
          </w:tcPr>
          <w:p w14:paraId="6A4655B9">
            <w:pPr>
              <w:pStyle w:val="7"/>
              <w:keepNext w:val="0"/>
              <w:keepLines w:val="0"/>
              <w:pageBreakBefore w:val="0"/>
              <w:kinsoku/>
              <w:wordWrap/>
              <w:overflowPunct/>
              <w:topLinePunct w:val="0"/>
              <w:bidi w:val="0"/>
              <w:adjustRightInd/>
              <w:snapToGrid/>
              <w:spacing w:line="360" w:lineRule="auto"/>
              <w:ind w:left="0" w:firstLine="0" w:firstLineChars="0"/>
              <w:rPr>
                <w:rFonts w:hint="eastAsia" w:ascii="宋体" w:hAnsi="宋体" w:cs="宋体"/>
                <w:kern w:val="0"/>
                <w:sz w:val="24"/>
                <w:szCs w:val="24"/>
              </w:rPr>
            </w:pPr>
            <w:r>
              <w:rPr>
                <w:rFonts w:hint="eastAsia" w:ascii="宋体" w:hAnsi="宋体" w:cs="宋体"/>
                <w:color w:val="auto"/>
                <w:kern w:val="0"/>
                <w:sz w:val="24"/>
                <w:szCs w:val="24"/>
                <w:highlight w:val="none"/>
              </w:rPr>
              <w:t>投标文件</w:t>
            </w:r>
            <w:r>
              <w:rPr>
                <w:rFonts w:hint="eastAsia" w:ascii="宋体" w:hAnsi="宋体" w:cs="宋体"/>
                <w:color w:val="auto"/>
                <w:kern w:val="0"/>
                <w:sz w:val="24"/>
                <w:szCs w:val="24"/>
                <w:highlight w:val="none"/>
                <w:lang w:val="en-US" w:eastAsia="zh-CN"/>
              </w:rPr>
              <w:t>目录；</w:t>
            </w:r>
          </w:p>
        </w:tc>
      </w:tr>
      <w:tr w14:paraId="1A7D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Merge w:val="continue"/>
            <w:vAlign w:val="center"/>
          </w:tcPr>
          <w:p w14:paraId="510EF14F">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p>
        </w:tc>
        <w:tc>
          <w:tcPr>
            <w:tcW w:w="1433" w:type="dxa"/>
            <w:vMerge w:val="continue"/>
            <w:vAlign w:val="center"/>
          </w:tcPr>
          <w:p w14:paraId="75C77FCA">
            <w:pPr>
              <w:keepNext w:val="0"/>
              <w:keepLines w:val="0"/>
              <w:pageBreakBefore w:val="0"/>
              <w:kinsoku/>
              <w:wordWrap/>
              <w:overflowPunct/>
              <w:topLinePunct w:val="0"/>
              <w:bidi w:val="0"/>
              <w:adjustRightInd/>
              <w:snapToGrid/>
              <w:spacing w:line="360" w:lineRule="auto"/>
              <w:ind w:left="0"/>
              <w:jc w:val="center"/>
              <w:rPr>
                <w:rFonts w:ascii="宋体" w:hAnsi="宋体" w:cs="宋体"/>
                <w:sz w:val="24"/>
                <w:szCs w:val="24"/>
              </w:rPr>
            </w:pPr>
          </w:p>
        </w:tc>
        <w:tc>
          <w:tcPr>
            <w:tcW w:w="1201" w:type="dxa"/>
            <w:vAlign w:val="center"/>
          </w:tcPr>
          <w:p w14:paraId="163E0D93">
            <w:pPr>
              <w:keepNext w:val="0"/>
              <w:keepLines w:val="0"/>
              <w:pageBreakBefore w:val="0"/>
              <w:kinsoku/>
              <w:wordWrap/>
              <w:overflowPunct/>
              <w:topLinePunct w:val="0"/>
              <w:bidi w:val="0"/>
              <w:adjustRightInd/>
              <w:snapToGrid/>
              <w:spacing w:line="360" w:lineRule="auto"/>
              <w:ind w:left="0"/>
              <w:rPr>
                <w:rFonts w:hint="eastAsia" w:ascii="宋体" w:hAnsi="宋体" w:cs="宋体"/>
                <w:sz w:val="24"/>
                <w:szCs w:val="24"/>
              </w:rPr>
            </w:pPr>
            <w:r>
              <w:rPr>
                <w:rFonts w:hint="eastAsia" w:ascii="宋体" w:hAnsi="宋体" w:cs="宋体"/>
                <w:sz w:val="24"/>
                <w:szCs w:val="24"/>
              </w:rPr>
              <w:t>资格证明</w:t>
            </w:r>
          </w:p>
          <w:p w14:paraId="7DDAA8BD">
            <w:pPr>
              <w:keepNext w:val="0"/>
              <w:keepLines w:val="0"/>
              <w:pageBreakBefore w:val="0"/>
              <w:kinsoku/>
              <w:wordWrap/>
              <w:overflowPunct/>
              <w:topLinePunct w:val="0"/>
              <w:bidi w:val="0"/>
              <w:adjustRightInd/>
              <w:snapToGrid/>
              <w:spacing w:line="360" w:lineRule="auto"/>
              <w:ind w:left="0" w:leftChars="0"/>
              <w:rPr>
                <w:rFonts w:hint="eastAsia" w:ascii="宋体" w:hAnsi="宋体" w:cs="宋体"/>
                <w:sz w:val="24"/>
                <w:szCs w:val="24"/>
              </w:rPr>
            </w:pPr>
            <w:r>
              <w:rPr>
                <w:rFonts w:hint="eastAsia" w:ascii="宋体" w:hAnsi="宋体" w:cs="宋体"/>
                <w:sz w:val="24"/>
                <w:szCs w:val="24"/>
                <w:lang w:val="en-US" w:eastAsia="zh-CN"/>
              </w:rPr>
              <w:t>材料</w:t>
            </w:r>
          </w:p>
        </w:tc>
        <w:tc>
          <w:tcPr>
            <w:tcW w:w="6726" w:type="dxa"/>
            <w:vAlign w:val="center"/>
          </w:tcPr>
          <w:p w14:paraId="57063B6C">
            <w:pPr>
              <w:pStyle w:val="7"/>
              <w:keepNext w:val="0"/>
              <w:keepLines w:val="0"/>
              <w:pageBreakBefore w:val="0"/>
              <w:kinsoku/>
              <w:wordWrap/>
              <w:overflowPunct/>
              <w:topLinePunct w:val="0"/>
              <w:bidi w:val="0"/>
              <w:adjustRightInd/>
              <w:snapToGrid/>
              <w:spacing w:line="360" w:lineRule="auto"/>
              <w:ind w:left="0" w:leftChars="0" w:firstLine="0" w:firstLineChars="0"/>
              <w:rPr>
                <w:rFonts w:hint="eastAsia" w:ascii="宋体" w:hAnsi="宋体" w:cs="宋体"/>
                <w:sz w:val="24"/>
                <w:szCs w:val="24"/>
              </w:rPr>
            </w:pPr>
            <w:r>
              <w:rPr>
                <w:rFonts w:hint="eastAsia" w:ascii="宋体" w:hAnsi="宋体" w:cs="宋体"/>
                <w:sz w:val="24"/>
                <w:szCs w:val="24"/>
              </w:rPr>
              <w:t>★(1)供应商营业执照或法人证书</w:t>
            </w:r>
          </w:p>
          <w:p w14:paraId="69D1B749">
            <w:pPr>
              <w:pStyle w:val="7"/>
              <w:keepNext w:val="0"/>
              <w:keepLines w:val="0"/>
              <w:pageBreakBefore w:val="0"/>
              <w:kinsoku/>
              <w:wordWrap/>
              <w:overflowPunct/>
              <w:topLinePunct w:val="0"/>
              <w:bidi w:val="0"/>
              <w:adjustRightInd/>
              <w:snapToGrid/>
              <w:spacing w:line="360" w:lineRule="auto"/>
              <w:ind w:left="0" w:leftChars="0" w:firstLine="0" w:firstLineChars="0"/>
              <w:rPr>
                <w:rFonts w:hint="eastAsia" w:ascii="宋体" w:hAnsi="宋体" w:cs="宋体"/>
                <w:sz w:val="24"/>
                <w:szCs w:val="24"/>
              </w:rPr>
            </w:pPr>
            <w:r>
              <w:rPr>
                <w:rFonts w:hint="eastAsia" w:ascii="宋体" w:hAnsi="宋体" w:cs="宋体"/>
                <w:sz w:val="24"/>
                <w:szCs w:val="24"/>
              </w:rPr>
              <w:t>★(2)法定代表人资格证明书和法定代表人身份证</w:t>
            </w:r>
          </w:p>
          <w:p w14:paraId="4807DBC7">
            <w:pPr>
              <w:pStyle w:val="7"/>
              <w:keepNext w:val="0"/>
              <w:keepLines w:val="0"/>
              <w:pageBreakBefore w:val="0"/>
              <w:kinsoku/>
              <w:wordWrap/>
              <w:overflowPunct/>
              <w:topLinePunct w:val="0"/>
              <w:bidi w:val="0"/>
              <w:adjustRightInd/>
              <w:snapToGrid/>
              <w:spacing w:line="360" w:lineRule="auto"/>
              <w:ind w:left="0" w:leftChars="0" w:firstLine="0" w:firstLineChars="0"/>
              <w:rPr>
                <w:rFonts w:hint="eastAsia" w:ascii="宋体" w:hAnsi="宋体" w:cs="宋体"/>
                <w:sz w:val="24"/>
                <w:szCs w:val="24"/>
              </w:rPr>
            </w:pPr>
            <w:r>
              <w:rPr>
                <w:rFonts w:hint="eastAsia" w:ascii="宋体" w:hAnsi="宋体" w:cs="宋体"/>
                <w:sz w:val="24"/>
                <w:szCs w:val="24"/>
              </w:rPr>
              <w:t>★(3)法定代表人授权委托书及被授权人身份证</w:t>
            </w:r>
          </w:p>
          <w:p w14:paraId="362D5DE2">
            <w:pPr>
              <w:pStyle w:val="7"/>
              <w:keepNext w:val="0"/>
              <w:keepLines w:val="0"/>
              <w:pageBreakBefore w:val="0"/>
              <w:kinsoku/>
              <w:wordWrap/>
              <w:overflowPunct/>
              <w:topLinePunct w:val="0"/>
              <w:bidi w:val="0"/>
              <w:adjustRightInd/>
              <w:snapToGrid/>
              <w:spacing w:line="360" w:lineRule="auto"/>
              <w:ind w:left="0" w:leftChars="0" w:firstLine="0" w:firstLineChars="0"/>
              <w:rPr>
                <w:rFonts w:hint="eastAsia" w:ascii="宋体" w:hAnsi="宋体" w:cs="宋体"/>
                <w:sz w:val="24"/>
                <w:szCs w:val="24"/>
              </w:rPr>
            </w:pPr>
            <w:r>
              <w:rPr>
                <w:rFonts w:hint="eastAsia" w:ascii="宋体" w:hAnsi="宋体" w:cs="宋体"/>
                <w:sz w:val="24"/>
                <w:szCs w:val="24"/>
              </w:rPr>
              <w:t>★(4)依法缴纳税收和社会保障资金的良好记录（供应商须提供近六个月（任意一个月）依法纳税及缴纳社会保险相关证明资料或提供承诺函）</w:t>
            </w:r>
          </w:p>
          <w:p w14:paraId="4B334BC1">
            <w:pPr>
              <w:pStyle w:val="7"/>
              <w:keepNext w:val="0"/>
              <w:keepLines w:val="0"/>
              <w:pageBreakBefore w:val="0"/>
              <w:kinsoku/>
              <w:wordWrap/>
              <w:overflowPunct/>
              <w:topLinePunct w:val="0"/>
              <w:bidi w:val="0"/>
              <w:adjustRightInd/>
              <w:snapToGrid/>
              <w:spacing w:line="360" w:lineRule="auto"/>
              <w:ind w:left="0" w:leftChars="0" w:firstLine="0" w:firstLineChars="0"/>
              <w:rPr>
                <w:rFonts w:hint="eastAsia" w:ascii="宋体" w:hAnsi="宋体" w:eastAsia="宋体" w:cs="宋体"/>
                <w:sz w:val="24"/>
                <w:szCs w:val="24"/>
              </w:rPr>
            </w:pPr>
            <w:r>
              <w:rPr>
                <w:rFonts w:hint="eastAsia" w:ascii="宋体" w:hAnsi="宋体" w:cs="宋体"/>
                <w:sz w:val="24"/>
                <w:szCs w:val="24"/>
              </w:rPr>
              <w:t>★(5)良好的商业信誉和健全的财务会计制度（供应商须提供2025年度经会计师事务所出具的财务审计报告或供应商内部财务报表或近3个月其基本开户银行出具的资信证明或提供</w:t>
            </w:r>
            <w:r>
              <w:rPr>
                <w:rFonts w:hint="eastAsia" w:ascii="宋体" w:hAnsi="宋体" w:eastAsia="宋体" w:cs="宋体"/>
                <w:sz w:val="24"/>
                <w:szCs w:val="24"/>
              </w:rPr>
              <w:t>承诺函）</w:t>
            </w:r>
          </w:p>
          <w:p w14:paraId="272091AA">
            <w:pPr>
              <w:pStyle w:val="7"/>
              <w:keepNext w:val="0"/>
              <w:keepLines w:val="0"/>
              <w:pageBreakBefore w:val="0"/>
              <w:kinsoku/>
              <w:wordWrap/>
              <w:overflowPunct/>
              <w:topLinePunct w:val="0"/>
              <w:bidi w:val="0"/>
              <w:adjustRightInd/>
              <w:snapToGrid/>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★(6)履行合同所必需的设备和专业技术能力（供应商须提供相关证明资料或提供承诺函）</w:t>
            </w:r>
          </w:p>
          <w:p w14:paraId="4679CA23">
            <w:pPr>
              <w:pStyle w:val="7"/>
              <w:keepNext w:val="0"/>
              <w:keepLines w:val="0"/>
              <w:pageBreakBefore w:val="0"/>
              <w:kinsoku/>
              <w:wordWrap/>
              <w:overflowPunct/>
              <w:topLinePunct w:val="0"/>
              <w:bidi w:val="0"/>
              <w:adjustRightInd/>
              <w:snapToGrid/>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★(7)供应商参加本次政府采购活动前3年内在经营活动中没有重大违法记录的书面声明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中小企业声明函</w:t>
            </w:r>
          </w:p>
          <w:p w14:paraId="048D4EF2">
            <w:pPr>
              <w:pStyle w:val="7"/>
              <w:keepNext w:val="0"/>
              <w:keepLines w:val="0"/>
              <w:pageBreakBefore w:val="0"/>
              <w:kinsoku/>
              <w:wordWrap/>
              <w:overflowPunct/>
              <w:topLinePunct w:val="0"/>
              <w:bidi w:val="0"/>
              <w:adjustRightInd/>
              <w:snapToGrid/>
              <w:spacing w:line="360" w:lineRule="auto"/>
              <w:ind w:left="0" w:leftChars="0" w:firstLine="0" w:firstLineChars="0"/>
              <w:rPr>
                <w:rFonts w:hint="eastAsia"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)投标保证金缴纳凭证（汇款凭证或招标代理公司出具的保证金收据）</w:t>
            </w:r>
          </w:p>
        </w:tc>
      </w:tr>
      <w:tr w14:paraId="0E8E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Merge w:val="continue"/>
            <w:vAlign w:val="center"/>
          </w:tcPr>
          <w:p w14:paraId="5340F48F">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p>
        </w:tc>
        <w:tc>
          <w:tcPr>
            <w:tcW w:w="1433" w:type="dxa"/>
            <w:vMerge w:val="continue"/>
            <w:vAlign w:val="center"/>
          </w:tcPr>
          <w:p w14:paraId="5431E959">
            <w:pPr>
              <w:keepNext w:val="0"/>
              <w:keepLines w:val="0"/>
              <w:pageBreakBefore w:val="0"/>
              <w:kinsoku/>
              <w:wordWrap/>
              <w:overflowPunct/>
              <w:topLinePunct w:val="0"/>
              <w:bidi w:val="0"/>
              <w:adjustRightInd/>
              <w:snapToGrid/>
              <w:spacing w:line="360" w:lineRule="auto"/>
              <w:ind w:left="0"/>
              <w:jc w:val="center"/>
              <w:rPr>
                <w:rFonts w:ascii="宋体" w:hAnsi="宋体" w:cs="宋体"/>
                <w:sz w:val="24"/>
                <w:szCs w:val="24"/>
              </w:rPr>
            </w:pPr>
          </w:p>
        </w:tc>
        <w:tc>
          <w:tcPr>
            <w:tcW w:w="1201" w:type="dxa"/>
            <w:vAlign w:val="center"/>
          </w:tcPr>
          <w:p w14:paraId="69D7A068">
            <w:pPr>
              <w:keepNext w:val="0"/>
              <w:keepLines w:val="0"/>
              <w:pageBreakBefore w:val="0"/>
              <w:kinsoku/>
              <w:wordWrap/>
              <w:overflowPunct/>
              <w:topLinePunct w:val="0"/>
              <w:bidi w:val="0"/>
              <w:adjustRightInd/>
              <w:snapToGrid/>
              <w:spacing w:line="360" w:lineRule="auto"/>
              <w:ind w:left="0"/>
              <w:rPr>
                <w:rFonts w:hint="eastAsia" w:ascii="宋体" w:hAnsi="宋体" w:cs="宋体"/>
                <w:color w:val="auto"/>
                <w:sz w:val="24"/>
                <w:szCs w:val="24"/>
                <w:highlight w:val="none"/>
              </w:rPr>
            </w:pPr>
            <w:r>
              <w:rPr>
                <w:rFonts w:hint="eastAsia" w:ascii="宋体" w:hAnsi="宋体" w:cs="宋体"/>
                <w:color w:val="auto"/>
                <w:sz w:val="24"/>
                <w:szCs w:val="24"/>
                <w:highlight w:val="none"/>
              </w:rPr>
              <w:t>商务经济</w:t>
            </w:r>
          </w:p>
          <w:p w14:paraId="5D66AD8A">
            <w:pPr>
              <w:keepNext w:val="0"/>
              <w:keepLines w:val="0"/>
              <w:pageBreakBefore w:val="0"/>
              <w:kinsoku/>
              <w:wordWrap/>
              <w:overflowPunct/>
              <w:topLinePunct w:val="0"/>
              <w:bidi w:val="0"/>
              <w:adjustRightInd/>
              <w:snapToGrid/>
              <w:spacing w:line="360" w:lineRule="auto"/>
              <w:ind w:left="0"/>
              <w:rPr>
                <w:rFonts w:ascii="宋体" w:hAnsi="宋体" w:cs="宋体"/>
                <w:kern w:val="0"/>
                <w:sz w:val="24"/>
                <w:szCs w:val="24"/>
              </w:rPr>
            </w:pPr>
            <w:r>
              <w:rPr>
                <w:rFonts w:hint="eastAsia" w:ascii="宋体" w:hAnsi="宋体" w:cs="宋体"/>
                <w:color w:val="auto"/>
                <w:sz w:val="24"/>
                <w:szCs w:val="24"/>
                <w:highlight w:val="none"/>
                <w:lang w:val="en-US" w:eastAsia="zh-CN"/>
              </w:rPr>
              <w:t>部分</w:t>
            </w:r>
          </w:p>
        </w:tc>
        <w:tc>
          <w:tcPr>
            <w:tcW w:w="6726" w:type="dxa"/>
            <w:vAlign w:val="center"/>
          </w:tcPr>
          <w:p w14:paraId="0BD56938">
            <w:pPr>
              <w:keepNext w:val="0"/>
              <w:keepLines w:val="0"/>
              <w:pageBreakBefore w:val="0"/>
              <w:kinsoku/>
              <w:wordWrap/>
              <w:overflowPunct/>
              <w:topLinePunct w:val="0"/>
              <w:bidi w:val="0"/>
              <w:adjustRightInd/>
              <w:snapToGrid/>
              <w:spacing w:line="360" w:lineRule="auto"/>
              <w:ind w:left="0"/>
              <w:rPr>
                <w:rFonts w:hint="eastAsia" w:ascii="宋体" w:hAnsi="宋体" w:cs="宋体"/>
                <w:color w:val="auto"/>
                <w:sz w:val="24"/>
                <w:szCs w:val="24"/>
                <w:highlight w:val="none"/>
              </w:rPr>
            </w:pPr>
            <w:r>
              <w:rPr>
                <w:rFonts w:hint="eastAsia" w:ascii="宋体" w:hAnsi="宋体" w:cs="宋体"/>
                <w:color w:val="auto"/>
                <w:sz w:val="24"/>
                <w:szCs w:val="24"/>
                <w:highlight w:val="none"/>
              </w:rPr>
              <w:t>★投标函；</w:t>
            </w:r>
          </w:p>
          <w:p w14:paraId="5BD697E0">
            <w:pPr>
              <w:keepNext w:val="0"/>
              <w:keepLines w:val="0"/>
              <w:pageBreakBefore w:val="0"/>
              <w:kinsoku/>
              <w:wordWrap/>
              <w:overflowPunct/>
              <w:topLinePunct w:val="0"/>
              <w:bidi w:val="0"/>
              <w:adjustRightInd/>
              <w:snapToGrid/>
              <w:spacing w:line="360" w:lineRule="auto"/>
              <w:ind w:left="0"/>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p w14:paraId="1A4793AC">
            <w:pPr>
              <w:keepNext w:val="0"/>
              <w:keepLines w:val="0"/>
              <w:pageBreakBefore w:val="0"/>
              <w:kinsoku/>
              <w:wordWrap/>
              <w:overflowPunct/>
              <w:topLinePunct w:val="0"/>
              <w:bidi w:val="0"/>
              <w:adjustRightInd/>
              <w:snapToGrid/>
              <w:spacing w:line="360" w:lineRule="auto"/>
              <w:ind w:left="0"/>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7F074B66">
            <w:pPr>
              <w:keepNext w:val="0"/>
              <w:keepLines w:val="0"/>
              <w:pageBreakBefore w:val="0"/>
              <w:kinsoku/>
              <w:wordWrap/>
              <w:overflowPunct/>
              <w:topLinePunct w:val="0"/>
              <w:bidi w:val="0"/>
              <w:adjustRightInd/>
              <w:snapToGrid/>
              <w:spacing w:line="360" w:lineRule="auto"/>
              <w:ind w:left="0"/>
              <w:rPr>
                <w:rFonts w:hint="eastAsia" w:ascii="Times New Roman" w:hAnsi="宋体" w:eastAsia="宋体" w:cs="Courier New"/>
                <w:color w:val="auto"/>
                <w:sz w:val="24"/>
                <w:szCs w:val="24"/>
                <w:highlight w:val="none"/>
                <w:lang w:val="en-US" w:eastAsia="zh-CN"/>
              </w:rPr>
            </w:pPr>
            <w:r>
              <w:rPr>
                <w:rFonts w:hint="eastAsia" w:ascii="Times New Roman" w:hAnsi="宋体" w:eastAsia="宋体" w:cs="Courier New"/>
                <w:color w:val="auto"/>
                <w:sz w:val="24"/>
                <w:szCs w:val="24"/>
                <w:highlight w:val="none"/>
                <w:lang w:val="en-US" w:eastAsia="zh-CN"/>
              </w:rPr>
              <w:t>关于符合本国产品标准的声明函</w:t>
            </w:r>
            <w:r>
              <w:rPr>
                <w:rFonts w:hint="eastAsia" w:hAnsi="宋体" w:cs="Courier New"/>
                <w:color w:val="auto"/>
                <w:sz w:val="24"/>
                <w:szCs w:val="24"/>
                <w:highlight w:val="none"/>
                <w:lang w:val="en-US" w:eastAsia="zh-CN"/>
              </w:rPr>
              <w:t>；</w:t>
            </w:r>
          </w:p>
          <w:p w14:paraId="45B10228">
            <w:pPr>
              <w:keepNext w:val="0"/>
              <w:keepLines w:val="0"/>
              <w:pageBreakBefore w:val="0"/>
              <w:kinsoku/>
              <w:wordWrap/>
              <w:overflowPunct/>
              <w:topLinePunct w:val="0"/>
              <w:bidi w:val="0"/>
              <w:adjustRightInd/>
              <w:snapToGrid/>
              <w:spacing w:line="360" w:lineRule="auto"/>
              <w:ind w:left="0"/>
              <w:rPr>
                <w:rFonts w:hint="eastAsia" w:ascii="Times New Roman" w:hAnsi="宋体" w:eastAsia="宋体" w:cs="Courier New"/>
                <w:color w:val="auto"/>
                <w:sz w:val="24"/>
                <w:szCs w:val="24"/>
                <w:highlight w:val="none"/>
                <w:lang w:val="en-US" w:eastAsia="zh-CN"/>
              </w:rPr>
            </w:pPr>
            <w:r>
              <w:rPr>
                <w:rFonts w:hint="eastAsia" w:ascii="Times New Roman" w:hAnsi="宋体" w:eastAsia="宋体" w:cs="Courier New"/>
                <w:color w:val="auto"/>
                <w:sz w:val="24"/>
                <w:szCs w:val="24"/>
                <w:highlight w:val="none"/>
                <w:lang w:val="en-US" w:eastAsia="zh-CN"/>
              </w:rPr>
              <w:t>近三年（202</w:t>
            </w:r>
            <w:r>
              <w:rPr>
                <w:rFonts w:hint="eastAsia" w:hAnsi="宋体" w:cs="Courier New"/>
                <w:color w:val="auto"/>
                <w:sz w:val="24"/>
                <w:szCs w:val="24"/>
                <w:highlight w:val="none"/>
                <w:lang w:val="en-US" w:eastAsia="zh-CN"/>
              </w:rPr>
              <w:t>3</w:t>
            </w:r>
            <w:r>
              <w:rPr>
                <w:rFonts w:hint="eastAsia" w:ascii="Times New Roman" w:hAnsi="宋体" w:eastAsia="宋体" w:cs="Courier New"/>
                <w:color w:val="auto"/>
                <w:sz w:val="24"/>
                <w:szCs w:val="24"/>
                <w:highlight w:val="none"/>
                <w:lang w:val="en-US" w:eastAsia="zh-CN"/>
              </w:rPr>
              <w:t>年</w:t>
            </w:r>
            <w:r>
              <w:rPr>
                <w:rFonts w:hint="eastAsia" w:hAnsi="宋体" w:cs="Courier New"/>
                <w:color w:val="auto"/>
                <w:sz w:val="24"/>
                <w:szCs w:val="24"/>
                <w:highlight w:val="none"/>
                <w:lang w:val="en-US" w:eastAsia="zh-CN"/>
              </w:rPr>
              <w:t>5</w:t>
            </w:r>
            <w:r>
              <w:rPr>
                <w:rFonts w:hint="eastAsia" w:ascii="Times New Roman" w:hAnsi="宋体" w:eastAsia="宋体" w:cs="Courier New"/>
                <w:color w:val="auto"/>
                <w:sz w:val="24"/>
                <w:szCs w:val="24"/>
                <w:highlight w:val="none"/>
                <w:lang w:val="en-US" w:eastAsia="zh-CN"/>
              </w:rPr>
              <w:t>月1日至</w:t>
            </w:r>
            <w:r>
              <w:rPr>
                <w:rFonts w:hint="eastAsia" w:hAnsi="宋体" w:cs="Courier New"/>
                <w:color w:val="auto"/>
                <w:sz w:val="24"/>
                <w:szCs w:val="24"/>
                <w:highlight w:val="none"/>
                <w:lang w:val="en-US" w:eastAsia="zh-CN"/>
              </w:rPr>
              <w:t>投标截止时间</w:t>
            </w:r>
            <w:r>
              <w:rPr>
                <w:rFonts w:hint="eastAsia" w:ascii="Times New Roman" w:hAnsi="宋体" w:eastAsia="宋体" w:cs="Courier New"/>
                <w:color w:val="auto"/>
                <w:sz w:val="24"/>
                <w:szCs w:val="24"/>
                <w:highlight w:val="none"/>
                <w:lang w:val="en-US" w:eastAsia="zh-CN"/>
              </w:rPr>
              <w:t>）项目业绩；</w:t>
            </w:r>
          </w:p>
          <w:p w14:paraId="051E2089">
            <w:pPr>
              <w:keepNext w:val="0"/>
              <w:keepLines w:val="0"/>
              <w:pageBreakBefore w:val="0"/>
              <w:kinsoku/>
              <w:wordWrap/>
              <w:overflowPunct/>
              <w:topLinePunct w:val="0"/>
              <w:bidi w:val="0"/>
              <w:adjustRightInd/>
              <w:snapToGrid/>
              <w:spacing w:line="360" w:lineRule="auto"/>
              <w:ind w:left="0"/>
              <w:rPr>
                <w:rFonts w:hint="eastAsia" w:ascii="Times New Roman" w:hAnsi="宋体" w:eastAsia="宋体" w:cs="Courier New"/>
                <w:color w:val="auto"/>
                <w:sz w:val="24"/>
                <w:szCs w:val="24"/>
                <w:highlight w:val="none"/>
                <w:lang w:val="en-US" w:eastAsia="zh-CN"/>
              </w:rPr>
            </w:pPr>
            <w:r>
              <w:rPr>
                <w:rFonts w:hint="eastAsia" w:ascii="Times New Roman" w:hAnsi="宋体" w:eastAsia="宋体" w:cs="Courier New"/>
                <w:color w:val="auto"/>
                <w:sz w:val="24"/>
                <w:szCs w:val="24"/>
                <w:highlight w:val="none"/>
                <w:lang w:val="en-US" w:eastAsia="zh-CN"/>
              </w:rPr>
              <w:t>项目人员配备情况；</w:t>
            </w:r>
          </w:p>
          <w:p w14:paraId="780A4053">
            <w:pPr>
              <w:pStyle w:val="7"/>
              <w:keepNext w:val="0"/>
              <w:keepLines w:val="0"/>
              <w:pageBreakBefore w:val="0"/>
              <w:kinsoku/>
              <w:wordWrap/>
              <w:overflowPunct/>
              <w:topLinePunct w:val="0"/>
              <w:bidi w:val="0"/>
              <w:adjustRightInd/>
              <w:snapToGrid/>
              <w:spacing w:line="360" w:lineRule="auto"/>
              <w:ind w:left="0" w:firstLine="0" w:firstLineChars="0"/>
              <w:rPr>
                <w:rFonts w:ascii="宋体" w:hAnsi="宋体" w:cs="宋体"/>
                <w:sz w:val="24"/>
                <w:szCs w:val="24"/>
              </w:rPr>
            </w:pPr>
            <w:r>
              <w:rPr>
                <w:rFonts w:hint="eastAsia" w:ascii="宋体" w:hAnsi="宋体" w:cs="宋体"/>
                <w:color w:val="auto"/>
                <w:sz w:val="24"/>
                <w:szCs w:val="24"/>
                <w:highlight w:val="none"/>
              </w:rPr>
              <w:t xml:space="preserve">★商务条款偏离说明表；      </w:t>
            </w:r>
          </w:p>
        </w:tc>
      </w:tr>
      <w:tr w14:paraId="0C86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Merge w:val="continue"/>
            <w:vAlign w:val="center"/>
          </w:tcPr>
          <w:p w14:paraId="69E94A0E">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p>
        </w:tc>
        <w:tc>
          <w:tcPr>
            <w:tcW w:w="1433" w:type="dxa"/>
            <w:vMerge w:val="continue"/>
            <w:vAlign w:val="center"/>
          </w:tcPr>
          <w:p w14:paraId="198DC847">
            <w:pPr>
              <w:keepNext w:val="0"/>
              <w:keepLines w:val="0"/>
              <w:pageBreakBefore w:val="0"/>
              <w:kinsoku/>
              <w:wordWrap/>
              <w:overflowPunct/>
              <w:topLinePunct w:val="0"/>
              <w:bidi w:val="0"/>
              <w:adjustRightInd/>
              <w:snapToGrid/>
              <w:spacing w:line="360" w:lineRule="auto"/>
              <w:ind w:left="0"/>
              <w:jc w:val="center"/>
              <w:rPr>
                <w:rFonts w:ascii="宋体" w:hAnsi="宋体" w:cs="宋体"/>
                <w:sz w:val="24"/>
                <w:szCs w:val="24"/>
              </w:rPr>
            </w:pPr>
          </w:p>
        </w:tc>
        <w:tc>
          <w:tcPr>
            <w:tcW w:w="1201" w:type="dxa"/>
            <w:vAlign w:val="center"/>
          </w:tcPr>
          <w:p w14:paraId="7E6ED08F">
            <w:pPr>
              <w:keepNext w:val="0"/>
              <w:keepLines w:val="0"/>
              <w:pageBreakBefore w:val="0"/>
              <w:kinsoku/>
              <w:wordWrap/>
              <w:overflowPunct/>
              <w:topLinePunct w:val="0"/>
              <w:bidi w:val="0"/>
              <w:adjustRightInd/>
              <w:snapToGrid/>
              <w:spacing w:line="360" w:lineRule="auto"/>
              <w:ind w:left="0"/>
              <w:rPr>
                <w:rFonts w:ascii="宋体" w:hAnsi="宋体" w:cs="宋体"/>
                <w:color w:val="auto"/>
                <w:kern w:val="0"/>
                <w:sz w:val="24"/>
                <w:szCs w:val="24"/>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lang w:val="en-US" w:eastAsia="zh-CN"/>
              </w:rPr>
              <w:t>部分</w:t>
            </w:r>
          </w:p>
        </w:tc>
        <w:tc>
          <w:tcPr>
            <w:tcW w:w="6726" w:type="dxa"/>
            <w:vAlign w:val="center"/>
          </w:tcPr>
          <w:p w14:paraId="778E6FF0">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cs="宋体"/>
                <w:color w:val="auto"/>
                <w:sz w:val="24"/>
                <w:szCs w:val="24"/>
                <w:highlight w:val="none"/>
              </w:rPr>
            </w:pPr>
            <w:r>
              <w:rPr>
                <w:rFonts w:hint="eastAsia" w:ascii="宋体" w:hAnsi="宋体"/>
                <w:color w:val="auto"/>
                <w:sz w:val="24"/>
                <w:highlight w:val="none"/>
                <w:lang w:val="en-US" w:eastAsia="zh-CN"/>
              </w:rPr>
              <w:t>供应商</w:t>
            </w:r>
            <w:r>
              <w:rPr>
                <w:rFonts w:hint="eastAsia" w:ascii="宋体" w:hAnsi="宋体" w:cs="宋体"/>
                <w:color w:val="auto"/>
                <w:sz w:val="24"/>
                <w:szCs w:val="24"/>
                <w:highlight w:val="none"/>
              </w:rPr>
              <w:t>自行编写的技术文件：</w:t>
            </w:r>
          </w:p>
          <w:p w14:paraId="5E73E1CD">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设备参数响应</w:t>
            </w:r>
          </w:p>
          <w:p w14:paraId="1F9AE922">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项目实施方案</w:t>
            </w:r>
          </w:p>
          <w:p w14:paraId="06B13B85">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质量保证措施</w:t>
            </w:r>
          </w:p>
          <w:p w14:paraId="2E0F3C8E">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培训方案</w:t>
            </w:r>
          </w:p>
          <w:p w14:paraId="34A990D4">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紧急情况处置方案</w:t>
            </w:r>
          </w:p>
          <w:p w14:paraId="4FCD5369">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售后服务方案</w:t>
            </w:r>
          </w:p>
          <w:p w14:paraId="57C4210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r>
              <w:rPr>
                <w:rFonts w:hint="eastAsia" w:ascii="宋体" w:hAnsi="宋体"/>
                <w:color w:val="auto"/>
                <w:sz w:val="24"/>
                <w:szCs w:val="24"/>
                <w:highlight w:val="none"/>
                <w:lang w:val="en-US" w:eastAsia="zh-CN"/>
              </w:rPr>
              <w:t>★技术规格偏离表；</w:t>
            </w:r>
          </w:p>
        </w:tc>
      </w:tr>
      <w:tr w14:paraId="7D5C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Merge w:val="continue"/>
            <w:vAlign w:val="center"/>
          </w:tcPr>
          <w:p w14:paraId="642D0C60">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p>
        </w:tc>
        <w:tc>
          <w:tcPr>
            <w:tcW w:w="1433" w:type="dxa"/>
            <w:vMerge w:val="continue"/>
            <w:vAlign w:val="center"/>
          </w:tcPr>
          <w:p w14:paraId="5117569B">
            <w:pPr>
              <w:keepNext w:val="0"/>
              <w:keepLines w:val="0"/>
              <w:pageBreakBefore w:val="0"/>
              <w:kinsoku/>
              <w:wordWrap/>
              <w:overflowPunct/>
              <w:topLinePunct w:val="0"/>
              <w:bidi w:val="0"/>
              <w:adjustRightInd/>
              <w:snapToGrid/>
              <w:spacing w:line="360" w:lineRule="auto"/>
              <w:ind w:left="0"/>
              <w:jc w:val="center"/>
              <w:rPr>
                <w:rFonts w:ascii="宋体" w:hAnsi="宋体" w:cs="宋体"/>
                <w:sz w:val="24"/>
                <w:szCs w:val="24"/>
              </w:rPr>
            </w:pPr>
          </w:p>
        </w:tc>
        <w:tc>
          <w:tcPr>
            <w:tcW w:w="1201" w:type="dxa"/>
            <w:vAlign w:val="center"/>
          </w:tcPr>
          <w:p w14:paraId="7510D223">
            <w:pPr>
              <w:keepNext w:val="0"/>
              <w:keepLines w:val="0"/>
              <w:pageBreakBefore w:val="0"/>
              <w:kinsoku/>
              <w:wordWrap/>
              <w:overflowPunct/>
              <w:topLinePunct w:val="0"/>
              <w:bidi w:val="0"/>
              <w:adjustRightInd/>
              <w:snapToGrid/>
              <w:spacing w:line="360" w:lineRule="auto"/>
              <w:ind w:left="0"/>
              <w:rPr>
                <w:rFonts w:ascii="宋体" w:hAnsi="宋体" w:cs="宋体"/>
                <w:sz w:val="24"/>
                <w:szCs w:val="24"/>
              </w:rPr>
            </w:pPr>
            <w:r>
              <w:rPr>
                <w:rFonts w:hint="eastAsia" w:ascii="宋体" w:hAnsi="宋体" w:cs="宋体"/>
                <w:color w:val="auto"/>
                <w:sz w:val="24"/>
                <w:szCs w:val="24"/>
                <w:highlight w:val="none"/>
              </w:rPr>
              <w:t>其他资料</w:t>
            </w:r>
          </w:p>
        </w:tc>
        <w:tc>
          <w:tcPr>
            <w:tcW w:w="6726" w:type="dxa"/>
            <w:vAlign w:val="center"/>
          </w:tcPr>
          <w:p w14:paraId="1AD2E79F">
            <w:pPr>
              <w:keepNext w:val="0"/>
              <w:keepLines w:val="0"/>
              <w:pageBreakBefore w:val="0"/>
              <w:kinsoku/>
              <w:wordWrap/>
              <w:overflowPunct/>
              <w:topLinePunct w:val="0"/>
              <w:bidi w:val="0"/>
              <w:adjustRightInd/>
              <w:snapToGrid/>
              <w:spacing w:line="360" w:lineRule="auto"/>
              <w:ind w:left="0"/>
              <w:rPr>
                <w:rFonts w:ascii="宋体" w:hAnsi="宋体" w:cs="宋体"/>
                <w:sz w:val="24"/>
                <w:szCs w:val="24"/>
              </w:rPr>
            </w:pPr>
            <w:r>
              <w:rPr>
                <w:rFonts w:hint="eastAsia" w:ascii="宋体" w:hAnsi="宋体"/>
                <w:color w:val="auto"/>
                <w:sz w:val="24"/>
                <w:highlight w:val="none"/>
                <w:lang w:val="en-US" w:eastAsia="zh-CN"/>
              </w:rPr>
              <w:t>供应商</w:t>
            </w:r>
            <w:r>
              <w:rPr>
                <w:rFonts w:hint="eastAsia" w:ascii="宋体" w:hAnsi="宋体" w:cs="宋体"/>
                <w:color w:val="auto"/>
                <w:sz w:val="24"/>
                <w:szCs w:val="24"/>
                <w:highlight w:val="none"/>
              </w:rPr>
              <w:t>认为有必要提供的其他资料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p>
        </w:tc>
      </w:tr>
      <w:tr w14:paraId="2981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376ABC70">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13</w:t>
            </w:r>
          </w:p>
        </w:tc>
        <w:tc>
          <w:tcPr>
            <w:tcW w:w="2634" w:type="dxa"/>
            <w:gridSpan w:val="2"/>
            <w:vAlign w:val="center"/>
          </w:tcPr>
          <w:p w14:paraId="2044D117">
            <w:pPr>
              <w:keepNext w:val="0"/>
              <w:keepLines w:val="0"/>
              <w:pageBreakBefore w:val="0"/>
              <w:kinsoku/>
              <w:wordWrap/>
              <w:overflowPunct/>
              <w:topLinePunct w:val="0"/>
              <w:bidi w:val="0"/>
              <w:adjustRightInd/>
              <w:snapToGrid/>
              <w:spacing w:line="360" w:lineRule="auto"/>
              <w:ind w:left="0"/>
              <w:jc w:val="center"/>
              <w:rPr>
                <w:rFonts w:ascii="宋体" w:hAnsi="宋体" w:cs="宋体"/>
                <w:sz w:val="24"/>
                <w:szCs w:val="24"/>
              </w:rPr>
            </w:pPr>
            <w:r>
              <w:rPr>
                <w:rFonts w:hint="eastAsia" w:ascii="宋体" w:hAnsi="宋体" w:cs="宋体"/>
                <w:sz w:val="24"/>
                <w:szCs w:val="24"/>
              </w:rPr>
              <w:t>是否允许</w:t>
            </w:r>
            <w:r>
              <w:rPr>
                <w:rFonts w:hint="eastAsia" w:ascii="宋体" w:hAnsi="宋体" w:cs="宋体"/>
                <w:bCs/>
                <w:sz w:val="24"/>
                <w:szCs w:val="24"/>
              </w:rPr>
              <w:t>供应商</w:t>
            </w:r>
            <w:r>
              <w:rPr>
                <w:rFonts w:hint="eastAsia" w:ascii="宋体" w:hAnsi="宋体" w:cs="宋体"/>
                <w:sz w:val="24"/>
                <w:szCs w:val="24"/>
              </w:rPr>
              <w:t>将项目非主体、非关键性工作交由他人完成</w:t>
            </w:r>
          </w:p>
        </w:tc>
        <w:tc>
          <w:tcPr>
            <w:tcW w:w="6726" w:type="dxa"/>
            <w:vAlign w:val="center"/>
          </w:tcPr>
          <w:p w14:paraId="1D7120D6">
            <w:pPr>
              <w:keepNext w:val="0"/>
              <w:keepLines w:val="0"/>
              <w:pageBreakBefore w:val="0"/>
              <w:kinsoku/>
              <w:wordWrap/>
              <w:overflowPunct/>
              <w:topLinePunct w:val="0"/>
              <w:bidi w:val="0"/>
              <w:adjustRightInd/>
              <w:snapToGrid/>
              <w:spacing w:line="360" w:lineRule="auto"/>
              <w:ind w:left="0"/>
              <w:rPr>
                <w:rFonts w:ascii="宋体" w:hAnsi="宋体" w:cs="宋体"/>
                <w:kern w:val="0"/>
                <w:sz w:val="24"/>
                <w:szCs w:val="24"/>
              </w:rPr>
            </w:pPr>
            <w:bookmarkStart w:id="11" w:name="EBc6ac0877da194e1ead2e51743a97925a"/>
            <w:bookmarkEnd w:id="11"/>
            <w:r>
              <w:rPr>
                <w:rFonts w:hint="eastAsia" w:ascii="宋体" w:hAnsi="宋体" w:cs="宋体"/>
                <w:kern w:val="0"/>
                <w:sz w:val="24"/>
                <w:szCs w:val="24"/>
              </w:rPr>
              <w:t>否</w:t>
            </w:r>
          </w:p>
        </w:tc>
      </w:tr>
      <w:tr w14:paraId="0D77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4D9DC549">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14</w:t>
            </w:r>
          </w:p>
        </w:tc>
        <w:tc>
          <w:tcPr>
            <w:tcW w:w="2634" w:type="dxa"/>
            <w:gridSpan w:val="2"/>
            <w:vAlign w:val="center"/>
          </w:tcPr>
          <w:p w14:paraId="753676A8">
            <w:pPr>
              <w:keepNext w:val="0"/>
              <w:keepLines w:val="0"/>
              <w:pageBreakBefore w:val="0"/>
              <w:kinsoku/>
              <w:wordWrap/>
              <w:overflowPunct/>
              <w:topLinePunct w:val="0"/>
              <w:bidi w:val="0"/>
              <w:adjustRightInd/>
              <w:snapToGrid/>
              <w:spacing w:line="360" w:lineRule="auto"/>
              <w:ind w:left="0"/>
              <w:jc w:val="center"/>
              <w:rPr>
                <w:rFonts w:ascii="宋体" w:hAnsi="宋体" w:cs="宋体"/>
                <w:sz w:val="24"/>
                <w:szCs w:val="24"/>
              </w:rPr>
            </w:pPr>
            <w:r>
              <w:rPr>
                <w:rFonts w:hint="eastAsia" w:ascii="宋体" w:hAnsi="宋体" w:cs="宋体"/>
                <w:sz w:val="24"/>
                <w:szCs w:val="24"/>
              </w:rPr>
              <w:t>答疑澄清时间</w:t>
            </w:r>
          </w:p>
        </w:tc>
        <w:tc>
          <w:tcPr>
            <w:tcW w:w="6726" w:type="dxa"/>
            <w:vAlign w:val="center"/>
          </w:tcPr>
          <w:p w14:paraId="4896EBB9">
            <w:pPr>
              <w:keepNext w:val="0"/>
              <w:keepLines w:val="0"/>
              <w:pageBreakBefore w:val="0"/>
              <w:kinsoku/>
              <w:wordWrap/>
              <w:overflowPunct/>
              <w:topLinePunct w:val="0"/>
              <w:bidi w:val="0"/>
              <w:adjustRightInd/>
              <w:snapToGrid/>
              <w:spacing w:line="360" w:lineRule="auto"/>
              <w:ind w:left="0"/>
              <w:rPr>
                <w:rFonts w:ascii="宋体" w:hAnsi="宋体" w:cs="宋体"/>
                <w:bCs/>
                <w:sz w:val="24"/>
                <w:szCs w:val="24"/>
              </w:rPr>
            </w:pPr>
            <w:bookmarkStart w:id="12" w:name="EB7f9a2183097e49ed95bd12c9f3aa7860"/>
            <w:bookmarkEnd w:id="12"/>
            <w:r>
              <w:rPr>
                <w:rFonts w:hint="eastAsia" w:ascii="宋体" w:hAnsi="宋体" w:cs="宋体"/>
                <w:sz w:val="24"/>
                <w:szCs w:val="24"/>
              </w:rPr>
              <w:t>供应商领取招标文件后，若有疑问需要澄清的，于投标截止时间10日前提出</w:t>
            </w:r>
            <w:r>
              <w:rPr>
                <w:rFonts w:hint="eastAsia" w:ascii="宋体" w:hAnsi="宋体" w:cs="宋体"/>
                <w:bCs/>
                <w:sz w:val="24"/>
                <w:szCs w:val="24"/>
              </w:rPr>
              <w:t>疑问或澄清要求（逾期不予受理）。</w:t>
            </w:r>
          </w:p>
          <w:p w14:paraId="16569D71">
            <w:pPr>
              <w:keepNext w:val="0"/>
              <w:keepLines w:val="0"/>
              <w:pageBreakBefore w:val="0"/>
              <w:kinsoku/>
              <w:wordWrap/>
              <w:overflowPunct/>
              <w:topLinePunct w:val="0"/>
              <w:autoSpaceDE w:val="0"/>
              <w:autoSpaceDN w:val="0"/>
              <w:bidi w:val="0"/>
              <w:adjustRightInd/>
              <w:snapToGrid/>
              <w:spacing w:line="360" w:lineRule="auto"/>
              <w:ind w:left="0"/>
              <w:rPr>
                <w:rFonts w:ascii="宋体" w:hAnsi="宋体" w:cs="宋体"/>
                <w:kern w:val="0"/>
                <w:sz w:val="24"/>
                <w:szCs w:val="24"/>
              </w:rPr>
            </w:pPr>
            <w:r>
              <w:rPr>
                <w:rFonts w:hint="eastAsia" w:ascii="宋体" w:hAnsi="宋体" w:cs="宋体"/>
                <w:kern w:val="0"/>
                <w:sz w:val="24"/>
                <w:szCs w:val="24"/>
              </w:rPr>
              <w:t>联系人：</w:t>
            </w:r>
            <w:r>
              <w:rPr>
                <w:rFonts w:hint="eastAsia" w:ascii="宋体" w:hAnsi="宋体" w:cs="宋体"/>
                <w:sz w:val="24"/>
                <w:szCs w:val="24"/>
                <w:lang w:val="en-US" w:eastAsia="zh-CN"/>
              </w:rPr>
              <w:t>胡文娜</w:t>
            </w:r>
            <w:r>
              <w:rPr>
                <w:rFonts w:hint="eastAsia" w:ascii="宋体" w:hAnsi="宋体" w:cs="宋体"/>
                <w:kern w:val="0"/>
                <w:sz w:val="24"/>
                <w:szCs w:val="24"/>
              </w:rPr>
              <w:t xml:space="preserve">                                    </w:t>
            </w:r>
          </w:p>
          <w:p w14:paraId="211D7AB9">
            <w:pPr>
              <w:keepNext w:val="0"/>
              <w:keepLines w:val="0"/>
              <w:pageBreakBefore w:val="0"/>
              <w:kinsoku/>
              <w:wordWrap/>
              <w:overflowPunct/>
              <w:topLinePunct w:val="0"/>
              <w:autoSpaceDE w:val="0"/>
              <w:autoSpaceDN w:val="0"/>
              <w:bidi w:val="0"/>
              <w:adjustRightInd/>
              <w:snapToGrid/>
              <w:spacing w:line="360" w:lineRule="auto"/>
              <w:ind w:left="0"/>
              <w:rPr>
                <w:rFonts w:ascii="宋体" w:hAnsi="宋体" w:cs="宋体"/>
                <w:kern w:val="0"/>
                <w:sz w:val="24"/>
                <w:szCs w:val="24"/>
              </w:rPr>
            </w:pPr>
            <w:r>
              <w:rPr>
                <w:rFonts w:hint="eastAsia" w:ascii="宋体" w:hAnsi="宋体" w:cs="宋体"/>
                <w:kern w:val="0"/>
                <w:sz w:val="24"/>
                <w:szCs w:val="24"/>
              </w:rPr>
              <w:t>联系电话：</w:t>
            </w:r>
            <w:r>
              <w:rPr>
                <w:rStyle w:val="24"/>
                <w:rFonts w:hint="eastAsia" w:ascii="宋体" w:hAnsi="宋体" w:cs="宋体"/>
                <w:b w:val="0"/>
                <w:sz w:val="24"/>
                <w:szCs w:val="24"/>
                <w:lang w:val="en-US" w:eastAsia="zh-CN"/>
              </w:rPr>
              <w:t>15199102572</w:t>
            </w:r>
            <w:r>
              <w:rPr>
                <w:rStyle w:val="24"/>
                <w:rFonts w:hint="eastAsia" w:ascii="宋体" w:hAnsi="宋体" w:cs="宋体"/>
                <w:b w:val="0"/>
                <w:sz w:val="24"/>
                <w:szCs w:val="24"/>
              </w:rPr>
              <w:t xml:space="preserve">  </w:t>
            </w:r>
            <w:r>
              <w:rPr>
                <w:rFonts w:hint="eastAsia" w:ascii="宋体" w:hAnsi="宋体" w:cs="宋体"/>
                <w:kern w:val="0"/>
                <w:sz w:val="24"/>
                <w:szCs w:val="24"/>
              </w:rPr>
              <w:t xml:space="preserve">                                           </w:t>
            </w:r>
          </w:p>
          <w:p w14:paraId="4FDC967C">
            <w:pPr>
              <w:keepNext w:val="0"/>
              <w:keepLines w:val="0"/>
              <w:pageBreakBefore w:val="0"/>
              <w:kinsoku/>
              <w:wordWrap/>
              <w:overflowPunct/>
              <w:topLinePunct w:val="0"/>
              <w:bidi w:val="0"/>
              <w:adjustRightInd/>
              <w:snapToGrid/>
              <w:spacing w:line="360" w:lineRule="auto"/>
              <w:ind w:left="0"/>
              <w:rPr>
                <w:rFonts w:ascii="宋体" w:hAnsi="宋体" w:cs="宋体"/>
                <w:sz w:val="24"/>
                <w:szCs w:val="24"/>
              </w:rPr>
            </w:pPr>
            <w:r>
              <w:rPr>
                <w:rFonts w:hint="eastAsia" w:ascii="宋体" w:hAnsi="宋体" w:cs="宋体"/>
                <w:kern w:val="0"/>
                <w:sz w:val="24"/>
                <w:szCs w:val="24"/>
              </w:rPr>
              <w:t>提交方式：书面形式一式三份并加盖单位公章，采用信函、或者直接送达方式通知采购代理机构（递交纸质版澄清函文件的同时须提供澄清函原件电子版扫描件一份发至电子信箱：</w:t>
            </w:r>
            <w:r>
              <w:rPr>
                <w:rFonts w:hint="eastAsia" w:ascii="宋体" w:hAnsi="宋体" w:cs="宋体"/>
                <w:kern w:val="0"/>
                <w:sz w:val="24"/>
                <w:szCs w:val="24"/>
                <w:lang w:val="en-US" w:eastAsia="zh-CN"/>
              </w:rPr>
              <w:t>861731639</w:t>
            </w:r>
            <w:r>
              <w:rPr>
                <w:rFonts w:hint="eastAsia" w:ascii="宋体" w:hAnsi="宋体" w:cs="宋体"/>
                <w:kern w:val="0"/>
                <w:sz w:val="24"/>
                <w:szCs w:val="24"/>
              </w:rPr>
              <w:t xml:space="preserve">@qq.com） </w:t>
            </w:r>
          </w:p>
          <w:p w14:paraId="51FA8E2C">
            <w:pPr>
              <w:keepNext w:val="0"/>
              <w:keepLines w:val="0"/>
              <w:pageBreakBefore w:val="0"/>
              <w:kinsoku/>
              <w:wordWrap/>
              <w:overflowPunct/>
              <w:topLinePunct w:val="0"/>
              <w:bidi w:val="0"/>
              <w:adjustRightInd/>
              <w:snapToGrid/>
              <w:spacing w:line="360" w:lineRule="auto"/>
              <w:ind w:left="0"/>
              <w:rPr>
                <w:rFonts w:ascii="宋体" w:hAnsi="宋体" w:cs="宋体"/>
                <w:kern w:val="0"/>
                <w:sz w:val="24"/>
                <w:szCs w:val="24"/>
              </w:rPr>
            </w:pPr>
            <w:r>
              <w:rPr>
                <w:rFonts w:hint="eastAsia" w:ascii="宋体" w:hAnsi="宋体" w:cs="宋体"/>
                <w:bCs/>
                <w:sz w:val="24"/>
                <w:szCs w:val="24"/>
              </w:rPr>
              <w:t>注：澄清、修改文件发出后，供应商必须使用最新的澄清文件制作投标文件。</w:t>
            </w:r>
          </w:p>
        </w:tc>
      </w:tr>
      <w:tr w14:paraId="111C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747284E9">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15</w:t>
            </w:r>
          </w:p>
        </w:tc>
        <w:tc>
          <w:tcPr>
            <w:tcW w:w="2634" w:type="dxa"/>
            <w:gridSpan w:val="2"/>
            <w:vAlign w:val="center"/>
          </w:tcPr>
          <w:p w14:paraId="03090A14">
            <w:pPr>
              <w:keepNext w:val="0"/>
              <w:keepLines w:val="0"/>
              <w:pageBreakBefore w:val="0"/>
              <w:kinsoku/>
              <w:wordWrap/>
              <w:overflowPunct/>
              <w:topLinePunct w:val="0"/>
              <w:bidi w:val="0"/>
              <w:adjustRightInd/>
              <w:snapToGrid/>
              <w:spacing w:line="360" w:lineRule="auto"/>
              <w:ind w:left="0"/>
              <w:jc w:val="center"/>
              <w:rPr>
                <w:rFonts w:ascii="宋体" w:hAnsi="宋体" w:cs="宋体"/>
                <w:sz w:val="24"/>
                <w:szCs w:val="24"/>
              </w:rPr>
            </w:pPr>
            <w:r>
              <w:rPr>
                <w:rFonts w:hint="eastAsia" w:ascii="宋体" w:hAnsi="宋体" w:cs="宋体"/>
                <w:sz w:val="24"/>
                <w:szCs w:val="24"/>
              </w:rPr>
              <w:t>投标有效期</w:t>
            </w:r>
          </w:p>
        </w:tc>
        <w:tc>
          <w:tcPr>
            <w:tcW w:w="6726" w:type="dxa"/>
            <w:vAlign w:val="center"/>
          </w:tcPr>
          <w:p w14:paraId="401A9A77">
            <w:pPr>
              <w:keepNext w:val="0"/>
              <w:keepLines w:val="0"/>
              <w:pageBreakBefore w:val="0"/>
              <w:kinsoku/>
              <w:wordWrap/>
              <w:overflowPunct/>
              <w:topLinePunct w:val="0"/>
              <w:bidi w:val="0"/>
              <w:adjustRightInd/>
              <w:snapToGrid/>
              <w:spacing w:line="360" w:lineRule="auto"/>
              <w:ind w:left="0"/>
              <w:rPr>
                <w:rFonts w:ascii="宋体" w:hAnsi="宋体" w:cs="宋体"/>
                <w:kern w:val="0"/>
                <w:sz w:val="24"/>
                <w:szCs w:val="24"/>
              </w:rPr>
            </w:pPr>
            <w:bookmarkStart w:id="13" w:name="EBbb43714198e3424880ac7b30e46e04ef"/>
            <w:bookmarkEnd w:id="13"/>
            <w:r>
              <w:rPr>
                <w:rFonts w:hint="eastAsia" w:ascii="宋体" w:hAnsi="宋体" w:cs="宋体"/>
                <w:sz w:val="24"/>
                <w:szCs w:val="24"/>
                <w:lang w:val="zh-CN"/>
              </w:rPr>
              <w:t>自投标截止之日起</w:t>
            </w:r>
            <w:r>
              <w:rPr>
                <w:rFonts w:hint="eastAsia" w:ascii="宋体" w:hAnsi="宋体" w:cs="宋体"/>
                <w:sz w:val="24"/>
                <w:szCs w:val="24"/>
              </w:rPr>
              <w:t>90</w:t>
            </w:r>
            <w:r>
              <w:rPr>
                <w:rFonts w:hint="eastAsia" w:ascii="宋体" w:hAnsi="宋体" w:cs="宋体"/>
                <w:sz w:val="24"/>
                <w:szCs w:val="24"/>
                <w:lang w:val="zh-CN"/>
              </w:rPr>
              <w:t>日历天。</w:t>
            </w:r>
          </w:p>
        </w:tc>
      </w:tr>
      <w:tr w14:paraId="4783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0931AF1E">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16</w:t>
            </w:r>
          </w:p>
        </w:tc>
        <w:tc>
          <w:tcPr>
            <w:tcW w:w="2634" w:type="dxa"/>
            <w:gridSpan w:val="2"/>
            <w:vAlign w:val="center"/>
          </w:tcPr>
          <w:p w14:paraId="0199463B">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投标截止时间</w:t>
            </w:r>
          </w:p>
          <w:p w14:paraId="354D4701">
            <w:pPr>
              <w:keepNext w:val="0"/>
              <w:keepLines w:val="0"/>
              <w:pageBreakBefore w:val="0"/>
              <w:kinsoku/>
              <w:wordWrap/>
              <w:overflowPunct/>
              <w:topLinePunct w:val="0"/>
              <w:bidi w:val="0"/>
              <w:adjustRightInd/>
              <w:snapToGrid/>
              <w:spacing w:line="360" w:lineRule="auto"/>
              <w:ind w:left="0"/>
              <w:jc w:val="center"/>
              <w:rPr>
                <w:rFonts w:ascii="宋体" w:hAnsi="宋体" w:cs="宋体"/>
                <w:sz w:val="24"/>
                <w:szCs w:val="24"/>
              </w:rPr>
            </w:pPr>
            <w:r>
              <w:rPr>
                <w:rFonts w:hint="eastAsia" w:ascii="宋体" w:hAnsi="宋体" w:cs="宋体"/>
                <w:kern w:val="0"/>
                <w:sz w:val="24"/>
                <w:szCs w:val="24"/>
              </w:rPr>
              <w:t>（开标时间）</w:t>
            </w:r>
          </w:p>
        </w:tc>
        <w:tc>
          <w:tcPr>
            <w:tcW w:w="6726" w:type="dxa"/>
            <w:vAlign w:val="center"/>
          </w:tcPr>
          <w:p w14:paraId="19968EAC">
            <w:pPr>
              <w:keepNext w:val="0"/>
              <w:keepLines w:val="0"/>
              <w:pageBreakBefore w:val="0"/>
              <w:kinsoku/>
              <w:wordWrap/>
              <w:overflowPunct/>
              <w:topLinePunct w:val="0"/>
              <w:bidi w:val="0"/>
              <w:adjustRightInd/>
              <w:snapToGrid/>
              <w:spacing w:line="360" w:lineRule="auto"/>
              <w:ind w:left="0"/>
              <w:rPr>
                <w:rFonts w:ascii="宋体" w:hAnsi="宋体" w:cs="宋体"/>
                <w:sz w:val="24"/>
                <w:szCs w:val="24"/>
              </w:rPr>
            </w:pPr>
            <w:bookmarkStart w:id="14" w:name="EBcc65ac7201d245c29c488553475d3e35"/>
            <w:bookmarkEnd w:id="14"/>
            <w:r>
              <w:rPr>
                <w:rFonts w:hint="eastAsia" w:ascii="宋体" w:hAnsi="宋体" w:cs="宋体"/>
                <w:color w:val="auto"/>
                <w:sz w:val="24"/>
                <w:szCs w:val="24"/>
                <w:highlight w:val="none"/>
              </w:rPr>
              <w:t>截止时间：</w:t>
            </w:r>
            <w:r>
              <w:rPr>
                <w:rFonts w:hint="eastAsia" w:ascii="宋体" w:hAnsi="宋体" w:cs="宋体"/>
                <w:color w:val="auto"/>
                <w:sz w:val="24"/>
                <w:szCs w:val="24"/>
                <w:highlight w:val="none"/>
                <w:lang w:eastAsia="zh-CN"/>
              </w:rPr>
              <w:t>2026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06月25</w:t>
            </w:r>
            <w:r>
              <w:rPr>
                <w:rFonts w:hint="eastAsia" w:ascii="宋体" w:hAnsi="宋体" w:cs="宋体"/>
                <w:color w:val="auto"/>
                <w:sz w:val="24"/>
                <w:szCs w:val="24"/>
                <w:highlight w:val="none"/>
              </w:rPr>
              <w:t>日11:00时（北京时间）</w:t>
            </w:r>
          </w:p>
        </w:tc>
      </w:tr>
      <w:tr w14:paraId="48D0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5A583EC2">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17</w:t>
            </w:r>
          </w:p>
        </w:tc>
        <w:tc>
          <w:tcPr>
            <w:tcW w:w="2634" w:type="dxa"/>
            <w:gridSpan w:val="2"/>
            <w:vAlign w:val="center"/>
          </w:tcPr>
          <w:p w14:paraId="65E665DA">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bCs/>
                <w:sz w:val="24"/>
                <w:szCs w:val="24"/>
              </w:rPr>
              <w:t>供应商</w:t>
            </w:r>
            <w:r>
              <w:rPr>
                <w:rFonts w:hint="eastAsia" w:ascii="宋体" w:hAnsi="宋体" w:cs="宋体"/>
                <w:kern w:val="0"/>
                <w:sz w:val="24"/>
                <w:szCs w:val="24"/>
              </w:rPr>
              <w:t>在投标截止</w:t>
            </w:r>
          </w:p>
          <w:p w14:paraId="31E56B8A">
            <w:pPr>
              <w:keepNext w:val="0"/>
              <w:keepLines w:val="0"/>
              <w:pageBreakBefore w:val="0"/>
              <w:kinsoku/>
              <w:wordWrap/>
              <w:overflowPunct/>
              <w:topLinePunct w:val="0"/>
              <w:bidi w:val="0"/>
              <w:adjustRightInd/>
              <w:snapToGrid/>
              <w:spacing w:line="360" w:lineRule="auto"/>
              <w:ind w:left="0"/>
              <w:jc w:val="center"/>
              <w:rPr>
                <w:rFonts w:ascii="宋体" w:hAnsi="宋体" w:cs="宋体"/>
                <w:sz w:val="24"/>
                <w:szCs w:val="24"/>
              </w:rPr>
            </w:pPr>
            <w:r>
              <w:rPr>
                <w:rFonts w:hint="eastAsia" w:ascii="宋体" w:hAnsi="宋体" w:cs="宋体"/>
                <w:kern w:val="0"/>
                <w:sz w:val="24"/>
                <w:szCs w:val="24"/>
              </w:rPr>
              <w:t>时间前提交的文件</w:t>
            </w:r>
          </w:p>
        </w:tc>
        <w:tc>
          <w:tcPr>
            <w:tcW w:w="6726" w:type="dxa"/>
            <w:vAlign w:val="center"/>
          </w:tcPr>
          <w:p w14:paraId="0AC66504">
            <w:pPr>
              <w:keepNext w:val="0"/>
              <w:keepLines w:val="0"/>
              <w:pageBreakBefore w:val="0"/>
              <w:kinsoku/>
              <w:wordWrap/>
              <w:overflowPunct/>
              <w:topLinePunct w:val="0"/>
              <w:bidi w:val="0"/>
              <w:adjustRightInd/>
              <w:snapToGrid/>
              <w:spacing w:line="360" w:lineRule="auto"/>
              <w:ind w:left="0"/>
              <w:rPr>
                <w:rFonts w:ascii="宋体" w:hAnsi="宋体" w:cs="宋体"/>
                <w:sz w:val="24"/>
                <w:szCs w:val="24"/>
              </w:rPr>
            </w:pPr>
            <w:r>
              <w:rPr>
                <w:rFonts w:hint="eastAsia" w:ascii="宋体" w:hAnsi="宋体" w:cs="宋体"/>
                <w:sz w:val="24"/>
                <w:szCs w:val="24"/>
              </w:rPr>
              <w:t>投标文件（具体要求见本表第18项）</w:t>
            </w:r>
          </w:p>
        </w:tc>
      </w:tr>
      <w:tr w14:paraId="2CB6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63A72418">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18</w:t>
            </w:r>
          </w:p>
        </w:tc>
        <w:tc>
          <w:tcPr>
            <w:tcW w:w="2634" w:type="dxa"/>
            <w:gridSpan w:val="2"/>
            <w:vAlign w:val="center"/>
          </w:tcPr>
          <w:p w14:paraId="2B7B5A8E">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投标文件份数</w:t>
            </w:r>
          </w:p>
        </w:tc>
        <w:tc>
          <w:tcPr>
            <w:tcW w:w="6726" w:type="dxa"/>
            <w:vAlign w:val="center"/>
          </w:tcPr>
          <w:p w14:paraId="02169D59">
            <w:pPr>
              <w:keepNext w:val="0"/>
              <w:keepLines w:val="0"/>
              <w:pageBreakBefore w:val="0"/>
              <w:kinsoku/>
              <w:wordWrap/>
              <w:overflowPunct/>
              <w:topLinePunct w:val="0"/>
              <w:bidi w:val="0"/>
              <w:adjustRightInd/>
              <w:snapToGrid/>
              <w:spacing w:line="360" w:lineRule="auto"/>
              <w:ind w:left="0"/>
              <w:rPr>
                <w:rFonts w:ascii="宋体" w:hAnsi="宋体" w:cs="宋体"/>
                <w:sz w:val="24"/>
                <w:szCs w:val="24"/>
              </w:rPr>
            </w:pPr>
            <w:r>
              <w:rPr>
                <w:rFonts w:hint="eastAsia" w:ascii="宋体" w:hAnsi="宋体" w:cs="宋体"/>
                <w:sz w:val="24"/>
                <w:szCs w:val="24"/>
              </w:rPr>
              <w:t>本项目实行不见面开标，采用电子投标文件；</w:t>
            </w:r>
          </w:p>
          <w:p w14:paraId="7563FBD7">
            <w:pPr>
              <w:keepNext w:val="0"/>
              <w:keepLines w:val="0"/>
              <w:pageBreakBefore w:val="0"/>
              <w:kinsoku/>
              <w:wordWrap/>
              <w:overflowPunct/>
              <w:topLinePunct w:val="0"/>
              <w:bidi w:val="0"/>
              <w:adjustRightInd/>
              <w:snapToGrid/>
              <w:spacing w:line="360" w:lineRule="auto"/>
              <w:ind w:left="0"/>
              <w:rPr>
                <w:rFonts w:hint="default" w:ascii="宋体" w:hAnsi="宋体" w:eastAsia="宋体" w:cs="宋体"/>
                <w:sz w:val="24"/>
                <w:szCs w:val="24"/>
                <w:lang w:val="en-US" w:eastAsia="zh-CN"/>
              </w:rPr>
            </w:pPr>
            <w:r>
              <w:rPr>
                <w:rFonts w:hint="eastAsia" w:ascii="宋体" w:hAnsi="宋体" w:cs="宋体"/>
                <w:sz w:val="24"/>
                <w:szCs w:val="24"/>
              </w:rPr>
              <w:t>加密的电子投标文件在投标截止时间前通过新疆政府采购网上传到指定位置</w:t>
            </w:r>
            <w:r>
              <w:rPr>
                <w:rFonts w:hint="eastAsia" w:ascii="宋体" w:hAnsi="宋体" w:cs="宋体"/>
                <w:sz w:val="24"/>
                <w:szCs w:val="24"/>
                <w:lang w:eastAsia="zh-CN"/>
              </w:rPr>
              <w:t>，</w:t>
            </w:r>
            <w:r>
              <w:rPr>
                <w:rFonts w:hint="eastAsia" w:ascii="宋体" w:hAnsi="宋体" w:cs="宋体"/>
                <w:sz w:val="24"/>
                <w:szCs w:val="24"/>
                <w:lang w:val="en-US" w:eastAsia="zh-CN"/>
              </w:rPr>
              <w:t>文件解密时间为30分钟。</w:t>
            </w:r>
          </w:p>
        </w:tc>
      </w:tr>
      <w:tr w14:paraId="1417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5E8CFA32">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19</w:t>
            </w:r>
          </w:p>
        </w:tc>
        <w:tc>
          <w:tcPr>
            <w:tcW w:w="2634" w:type="dxa"/>
            <w:gridSpan w:val="2"/>
            <w:vAlign w:val="center"/>
          </w:tcPr>
          <w:p w14:paraId="5CED2A36">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开标时间及地点</w:t>
            </w:r>
          </w:p>
        </w:tc>
        <w:tc>
          <w:tcPr>
            <w:tcW w:w="6726" w:type="dxa"/>
            <w:vAlign w:val="center"/>
          </w:tcPr>
          <w:p w14:paraId="3A5F9E1E">
            <w:pPr>
              <w:keepNext w:val="0"/>
              <w:keepLines w:val="0"/>
              <w:pageBreakBefore w:val="0"/>
              <w:kinsoku/>
              <w:wordWrap/>
              <w:overflowPunct/>
              <w:topLinePunct w:val="0"/>
              <w:bidi w:val="0"/>
              <w:adjustRightInd/>
              <w:snapToGrid/>
              <w:spacing w:line="360" w:lineRule="auto"/>
              <w:ind w:left="0"/>
              <w:rPr>
                <w:rFonts w:ascii="宋体" w:hAnsi="宋体" w:cs="宋体"/>
                <w:kern w:val="0"/>
                <w:sz w:val="24"/>
                <w:szCs w:val="24"/>
              </w:rPr>
            </w:pPr>
            <w:r>
              <w:rPr>
                <w:rFonts w:hint="eastAsia" w:ascii="宋体" w:hAnsi="宋体" w:cs="宋体"/>
                <w:kern w:val="0"/>
                <w:sz w:val="24"/>
                <w:szCs w:val="24"/>
              </w:rPr>
              <w:t>开标时</w:t>
            </w:r>
            <w:r>
              <w:rPr>
                <w:rFonts w:hint="eastAsia" w:ascii="宋体" w:hAnsi="宋体" w:cs="宋体"/>
                <w:kern w:val="0"/>
                <w:sz w:val="24"/>
                <w:szCs w:val="24"/>
                <w:highlight w:val="none"/>
              </w:rPr>
              <w:t>间：</w:t>
            </w:r>
            <w:r>
              <w:rPr>
                <w:rFonts w:hint="eastAsia" w:ascii="宋体" w:hAnsi="宋体" w:cs="宋体"/>
                <w:color w:val="auto"/>
                <w:sz w:val="24"/>
                <w:szCs w:val="24"/>
                <w:highlight w:val="none"/>
                <w:lang w:eastAsia="zh-CN"/>
              </w:rPr>
              <w:t>2026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日11:00</w:t>
            </w:r>
            <w:r>
              <w:rPr>
                <w:rFonts w:hint="eastAsia" w:ascii="宋体" w:hAnsi="宋体" w:cs="宋体"/>
                <w:color w:val="auto"/>
                <w:kern w:val="0"/>
                <w:sz w:val="24"/>
                <w:szCs w:val="24"/>
                <w:highlight w:val="none"/>
              </w:rPr>
              <w:t>（北京时间）</w:t>
            </w:r>
          </w:p>
          <w:p w14:paraId="2E6421BA">
            <w:pPr>
              <w:keepNext w:val="0"/>
              <w:keepLines w:val="0"/>
              <w:pageBreakBefore w:val="0"/>
              <w:kinsoku/>
              <w:wordWrap/>
              <w:overflowPunct/>
              <w:topLinePunct w:val="0"/>
              <w:bidi w:val="0"/>
              <w:adjustRightInd/>
              <w:snapToGrid/>
              <w:spacing w:line="360" w:lineRule="auto"/>
              <w:ind w:left="0"/>
              <w:rPr>
                <w:rFonts w:ascii="宋体" w:hAnsi="宋体" w:cs="宋体"/>
                <w:kern w:val="0"/>
                <w:sz w:val="24"/>
                <w:szCs w:val="24"/>
              </w:rPr>
            </w:pPr>
            <w:r>
              <w:rPr>
                <w:rFonts w:hint="eastAsia" w:ascii="宋体" w:hAnsi="宋体" w:cs="宋体"/>
                <w:kern w:val="0"/>
                <w:sz w:val="24"/>
                <w:szCs w:val="24"/>
              </w:rPr>
              <w:t>开标地点：</w:t>
            </w:r>
            <w:r>
              <w:rPr>
                <w:rFonts w:hint="eastAsia" w:ascii="宋体" w:hAnsi="宋体" w:cs="宋体"/>
                <w:kern w:val="0"/>
                <w:sz w:val="24"/>
                <w:szCs w:val="24"/>
                <w:lang w:eastAsia="zh-CN"/>
              </w:rPr>
              <w:t>供应商</w:t>
            </w:r>
            <w:r>
              <w:rPr>
                <w:rFonts w:hint="eastAsia" w:ascii="宋体" w:hAnsi="宋体" w:cs="宋体"/>
                <w:kern w:val="0"/>
                <w:sz w:val="24"/>
                <w:szCs w:val="24"/>
              </w:rPr>
              <w:t>登录政采云平台https://www.zcygov.cn/，进入“项目采购-开标评标-右边选择对应项目点击“进入项目”进入开标大厅。</w:t>
            </w:r>
          </w:p>
        </w:tc>
      </w:tr>
      <w:tr w14:paraId="5E45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1E945F6F">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20</w:t>
            </w:r>
          </w:p>
        </w:tc>
        <w:tc>
          <w:tcPr>
            <w:tcW w:w="2634" w:type="dxa"/>
            <w:gridSpan w:val="2"/>
            <w:vAlign w:val="center"/>
          </w:tcPr>
          <w:p w14:paraId="4B5561B0">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评标委员会的组成</w:t>
            </w:r>
          </w:p>
        </w:tc>
        <w:tc>
          <w:tcPr>
            <w:tcW w:w="6726" w:type="dxa"/>
            <w:vAlign w:val="center"/>
          </w:tcPr>
          <w:p w14:paraId="6484CC09">
            <w:pPr>
              <w:keepNext w:val="0"/>
              <w:keepLines w:val="0"/>
              <w:pageBreakBefore w:val="0"/>
              <w:kinsoku/>
              <w:wordWrap/>
              <w:overflowPunct/>
              <w:topLinePunct w:val="0"/>
              <w:bidi w:val="0"/>
              <w:adjustRightInd/>
              <w:snapToGrid/>
              <w:spacing w:line="360" w:lineRule="auto"/>
              <w:ind w:left="0"/>
              <w:rPr>
                <w:rFonts w:ascii="宋体" w:hAnsi="宋体" w:cs="宋体"/>
                <w:sz w:val="24"/>
                <w:szCs w:val="24"/>
              </w:rPr>
            </w:pPr>
            <w:r>
              <w:rPr>
                <w:rFonts w:hint="eastAsia" w:ascii="宋体" w:hAnsi="宋体" w:cs="宋体"/>
                <w:sz w:val="24"/>
                <w:szCs w:val="24"/>
              </w:rPr>
              <w:t>评标委员会构成</w:t>
            </w:r>
            <w:r>
              <w:rPr>
                <w:rFonts w:hint="eastAsia" w:ascii="宋体" w:hAnsi="宋体" w:cs="宋体"/>
                <w:b/>
                <w:sz w:val="24"/>
                <w:szCs w:val="24"/>
              </w:rPr>
              <w:t>：</w:t>
            </w:r>
            <w:r>
              <w:rPr>
                <w:rFonts w:hint="eastAsia" w:ascii="宋体" w:hAnsi="宋体" w:cs="宋体"/>
                <w:b/>
                <w:sz w:val="24"/>
                <w:szCs w:val="24"/>
                <w:u w:val="single"/>
              </w:rPr>
              <w:t xml:space="preserve">  </w:t>
            </w:r>
            <w:r>
              <w:rPr>
                <w:rFonts w:hint="eastAsia" w:ascii="宋体" w:hAnsi="宋体" w:cs="宋体"/>
                <w:bCs/>
                <w:sz w:val="24"/>
                <w:szCs w:val="24"/>
                <w:u w:val="single"/>
              </w:rPr>
              <w:t>5</w:t>
            </w:r>
            <w:r>
              <w:rPr>
                <w:rFonts w:hint="eastAsia" w:ascii="宋体" w:hAnsi="宋体" w:cs="宋体"/>
                <w:b/>
                <w:sz w:val="24"/>
                <w:szCs w:val="24"/>
                <w:u w:val="single"/>
              </w:rPr>
              <w:t xml:space="preserve"> </w:t>
            </w:r>
            <w:r>
              <w:rPr>
                <w:rFonts w:hint="eastAsia" w:ascii="宋体" w:hAnsi="宋体" w:cs="宋体"/>
                <w:b/>
                <w:sz w:val="24"/>
                <w:szCs w:val="24"/>
              </w:rPr>
              <w:t xml:space="preserve"> </w:t>
            </w:r>
            <w:r>
              <w:rPr>
                <w:rFonts w:hint="eastAsia" w:ascii="宋体" w:hAnsi="宋体" w:cs="宋体"/>
                <w:sz w:val="24"/>
                <w:szCs w:val="24"/>
              </w:rPr>
              <w:t>人，其中采购人代表人</w:t>
            </w:r>
            <w:r>
              <w:rPr>
                <w:rFonts w:hint="eastAsia" w:ascii="宋体" w:hAnsi="宋体" w:cs="宋体"/>
                <w:sz w:val="24"/>
                <w:szCs w:val="24"/>
                <w:u w:val="single"/>
              </w:rPr>
              <w:t xml:space="preserve"> 0 </w:t>
            </w:r>
            <w:r>
              <w:rPr>
                <w:rFonts w:hint="eastAsia" w:ascii="宋体" w:hAnsi="宋体" w:cs="宋体"/>
                <w:sz w:val="24"/>
                <w:szCs w:val="24"/>
              </w:rPr>
              <w:t>人</w:t>
            </w:r>
          </w:p>
          <w:p w14:paraId="2A7F6E17">
            <w:pPr>
              <w:keepNext w:val="0"/>
              <w:keepLines w:val="0"/>
              <w:pageBreakBefore w:val="0"/>
              <w:kinsoku/>
              <w:wordWrap/>
              <w:overflowPunct/>
              <w:topLinePunct w:val="0"/>
              <w:bidi w:val="0"/>
              <w:adjustRightInd/>
              <w:snapToGrid/>
              <w:spacing w:line="360" w:lineRule="auto"/>
              <w:ind w:left="0"/>
              <w:rPr>
                <w:rFonts w:ascii="宋体" w:hAnsi="宋体" w:cs="宋体"/>
                <w:sz w:val="24"/>
                <w:szCs w:val="24"/>
              </w:rPr>
            </w:pPr>
            <w:r>
              <w:rPr>
                <w:rFonts w:hint="eastAsia" w:ascii="宋体" w:hAnsi="宋体" w:cs="宋体"/>
                <w:sz w:val="24"/>
                <w:szCs w:val="24"/>
              </w:rPr>
              <w:t xml:space="preserve">评委确定方式：政采云平台专家库随机抽取 </w:t>
            </w:r>
          </w:p>
        </w:tc>
      </w:tr>
      <w:tr w14:paraId="44A8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Merge w:val="restart"/>
            <w:vAlign w:val="center"/>
          </w:tcPr>
          <w:p w14:paraId="6427124C">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21</w:t>
            </w:r>
          </w:p>
        </w:tc>
        <w:tc>
          <w:tcPr>
            <w:tcW w:w="2634" w:type="dxa"/>
            <w:gridSpan w:val="2"/>
            <w:vMerge w:val="restart"/>
            <w:vAlign w:val="center"/>
          </w:tcPr>
          <w:p w14:paraId="0D1265DB">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投标保证金</w:t>
            </w:r>
          </w:p>
        </w:tc>
        <w:tc>
          <w:tcPr>
            <w:tcW w:w="6726" w:type="dxa"/>
            <w:vAlign w:val="center"/>
          </w:tcPr>
          <w:p w14:paraId="04CE4C4C">
            <w:pPr>
              <w:keepNext w:val="0"/>
              <w:keepLines w:val="0"/>
              <w:pageBreakBefore w:val="0"/>
              <w:kinsoku/>
              <w:wordWrap/>
              <w:overflowPunct/>
              <w:topLinePunct w:val="0"/>
              <w:bidi w:val="0"/>
              <w:adjustRightInd/>
              <w:snapToGrid/>
              <w:spacing w:line="360" w:lineRule="auto"/>
              <w:ind w:left="0"/>
              <w:rPr>
                <w:rFonts w:ascii="宋体" w:hAnsi="宋体" w:cs="宋体"/>
                <w:bCs/>
                <w:kern w:val="0"/>
                <w:sz w:val="24"/>
                <w:szCs w:val="24"/>
              </w:rPr>
            </w:pPr>
            <w:r>
              <w:rPr>
                <w:rFonts w:hint="eastAsia" w:ascii="宋体" w:hAnsi="宋体" w:cs="宋体"/>
                <w:sz w:val="24"/>
                <w:szCs w:val="24"/>
              </w:rPr>
              <w:t>缴纳方式：电汇、网银转账、保函</w:t>
            </w:r>
          </w:p>
        </w:tc>
      </w:tr>
      <w:tr w14:paraId="3314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Merge w:val="continue"/>
            <w:vAlign w:val="center"/>
          </w:tcPr>
          <w:p w14:paraId="7E33C0F9">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p>
        </w:tc>
        <w:tc>
          <w:tcPr>
            <w:tcW w:w="2634" w:type="dxa"/>
            <w:gridSpan w:val="2"/>
            <w:vMerge w:val="continue"/>
            <w:vAlign w:val="center"/>
          </w:tcPr>
          <w:p w14:paraId="053751EF">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p>
        </w:tc>
        <w:tc>
          <w:tcPr>
            <w:tcW w:w="6726" w:type="dxa"/>
            <w:vAlign w:val="center"/>
          </w:tcPr>
          <w:p w14:paraId="654B31D8">
            <w:pPr>
              <w:keepNext w:val="0"/>
              <w:keepLines w:val="0"/>
              <w:pageBreakBefore w:val="0"/>
              <w:kinsoku/>
              <w:wordWrap/>
              <w:overflowPunct/>
              <w:topLinePunct w:val="0"/>
              <w:bidi w:val="0"/>
              <w:adjustRightInd/>
              <w:snapToGrid/>
              <w:spacing w:line="360" w:lineRule="auto"/>
              <w:ind w:left="0"/>
              <w:rPr>
                <w:rFonts w:ascii="宋体" w:hAnsi="宋体" w:cs="宋体"/>
                <w:kern w:val="0"/>
                <w:sz w:val="24"/>
                <w:szCs w:val="24"/>
              </w:rPr>
            </w:pPr>
            <w:r>
              <w:rPr>
                <w:rFonts w:hint="eastAsia" w:ascii="宋体" w:hAnsi="宋体" w:cs="宋体"/>
                <w:color w:val="auto"/>
                <w:kern w:val="0"/>
                <w:sz w:val="24"/>
                <w:szCs w:val="24"/>
                <w:highlight w:val="none"/>
              </w:rPr>
              <w:t>保证金</w:t>
            </w:r>
            <w:r>
              <w:rPr>
                <w:rFonts w:hint="eastAsia" w:ascii="宋体" w:hAnsi="宋体" w:cs="宋体"/>
                <w:color w:val="auto"/>
                <w:sz w:val="24"/>
                <w:szCs w:val="24"/>
                <w:highlight w:val="none"/>
              </w:rPr>
              <w:t>金额：</w:t>
            </w:r>
            <w:r>
              <w:rPr>
                <w:rFonts w:hint="eastAsia" w:ascii="宋体" w:hAnsi="宋体" w:cs="宋体"/>
                <w:color w:val="auto"/>
                <w:sz w:val="24"/>
                <w:szCs w:val="24"/>
                <w:highlight w:val="none"/>
                <w:lang w:val="en-US" w:eastAsia="zh-CN"/>
              </w:rPr>
              <w:t>13000</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壹万叁仟元整</w:t>
            </w:r>
            <w:r>
              <w:rPr>
                <w:rFonts w:hint="eastAsia" w:ascii="宋体" w:hAnsi="宋体" w:cs="宋体"/>
                <w:color w:val="auto"/>
                <w:sz w:val="24"/>
                <w:szCs w:val="24"/>
                <w:highlight w:val="none"/>
                <w:lang w:eastAsia="zh-CN"/>
              </w:rPr>
              <w:t>）</w:t>
            </w:r>
            <w:r>
              <w:rPr>
                <w:rFonts w:hint="eastAsia" w:ascii="宋体" w:hAnsi="宋体" w:cs="宋体"/>
                <w:color w:val="auto"/>
                <w:kern w:val="0"/>
                <w:sz w:val="24"/>
                <w:szCs w:val="24"/>
                <w:highlight w:val="none"/>
              </w:rPr>
              <w:t xml:space="preserve"> </w:t>
            </w:r>
            <w:r>
              <w:rPr>
                <w:rFonts w:hint="eastAsia" w:ascii="宋体" w:hAnsi="宋体" w:cs="宋体"/>
                <w:color w:val="FF0000"/>
                <w:kern w:val="0"/>
                <w:sz w:val="24"/>
                <w:szCs w:val="24"/>
                <w:highlight w:val="none"/>
              </w:rPr>
              <w:t xml:space="preserve">   </w:t>
            </w:r>
            <w:r>
              <w:rPr>
                <w:rFonts w:hint="eastAsia" w:ascii="宋体" w:hAnsi="宋体" w:cs="宋体"/>
                <w:kern w:val="0"/>
                <w:sz w:val="24"/>
                <w:szCs w:val="24"/>
              </w:rPr>
              <w:t xml:space="preserve">                     </w:t>
            </w:r>
          </w:p>
        </w:tc>
      </w:tr>
      <w:tr w14:paraId="0B8C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Merge w:val="continue"/>
            <w:vAlign w:val="center"/>
          </w:tcPr>
          <w:p w14:paraId="5FB302F1">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p>
        </w:tc>
        <w:tc>
          <w:tcPr>
            <w:tcW w:w="2634" w:type="dxa"/>
            <w:gridSpan w:val="2"/>
            <w:vMerge w:val="continue"/>
            <w:vAlign w:val="center"/>
          </w:tcPr>
          <w:p w14:paraId="088ADD27">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p>
        </w:tc>
        <w:tc>
          <w:tcPr>
            <w:tcW w:w="6726" w:type="dxa"/>
            <w:vAlign w:val="center"/>
          </w:tcPr>
          <w:p w14:paraId="29AA7DF1">
            <w:pPr>
              <w:pStyle w:val="2"/>
              <w:keepNext w:val="0"/>
              <w:keepLines w:val="0"/>
              <w:pageBreakBefore w:val="0"/>
              <w:kinsoku/>
              <w:wordWrap/>
              <w:overflowPunct/>
              <w:topLinePunct w:val="0"/>
              <w:bidi w:val="0"/>
              <w:adjustRightInd/>
              <w:snapToGrid/>
              <w:spacing w:after="0" w:line="360" w:lineRule="auto"/>
              <w:ind w:left="0"/>
              <w:rPr>
                <w:rFonts w:hint="eastAsia" w:ascii="宋体" w:hAnsi="宋体" w:cs="宋体"/>
                <w:color w:val="auto"/>
                <w:kern w:val="2"/>
                <w:sz w:val="24"/>
                <w:highlight w:val="none"/>
              </w:rPr>
            </w:pPr>
            <w:r>
              <w:rPr>
                <w:rFonts w:hint="eastAsia" w:ascii="宋体" w:hAnsi="宋体" w:cs="宋体"/>
                <w:color w:val="auto"/>
                <w:kern w:val="2"/>
                <w:sz w:val="24"/>
                <w:highlight w:val="none"/>
              </w:rPr>
              <w:t>开户名称：</w:t>
            </w:r>
            <w:r>
              <w:rPr>
                <w:rFonts w:hint="eastAsia" w:ascii="宋体" w:hAnsi="宋体" w:cs="宋体"/>
                <w:b w:val="0"/>
                <w:bCs w:val="0"/>
                <w:color w:val="auto"/>
                <w:kern w:val="0"/>
                <w:sz w:val="24"/>
                <w:szCs w:val="24"/>
                <w:highlight w:val="none"/>
                <w:lang w:val="en-US" w:eastAsia="zh-CN"/>
              </w:rPr>
              <w:t>新疆顶联项目管理有限公司</w:t>
            </w:r>
          </w:p>
          <w:p w14:paraId="31473538">
            <w:pPr>
              <w:pStyle w:val="2"/>
              <w:keepNext w:val="0"/>
              <w:keepLines w:val="0"/>
              <w:pageBreakBefore w:val="0"/>
              <w:kinsoku/>
              <w:wordWrap/>
              <w:overflowPunct/>
              <w:topLinePunct w:val="0"/>
              <w:bidi w:val="0"/>
              <w:adjustRightInd/>
              <w:snapToGrid/>
              <w:spacing w:after="0" w:line="360" w:lineRule="auto"/>
              <w:ind w:left="0"/>
              <w:rPr>
                <w:rFonts w:hint="eastAsia" w:ascii="宋体" w:hAnsi="宋体" w:cs="宋体"/>
                <w:color w:val="auto"/>
                <w:kern w:val="2"/>
                <w:sz w:val="24"/>
                <w:highlight w:val="none"/>
              </w:rPr>
            </w:pPr>
            <w:r>
              <w:rPr>
                <w:rFonts w:hint="eastAsia" w:ascii="宋体" w:hAnsi="宋体" w:cs="宋体"/>
                <w:color w:val="auto"/>
                <w:kern w:val="2"/>
                <w:sz w:val="24"/>
                <w:highlight w:val="none"/>
              </w:rPr>
              <w:t>开户银行：</w:t>
            </w:r>
            <w:r>
              <w:rPr>
                <w:rFonts w:ascii="sans-serif" w:hAnsi="sans-serif" w:eastAsia="sans-serif" w:cs="sans-serif"/>
                <w:i w:val="0"/>
                <w:iCs w:val="0"/>
                <w:caps w:val="0"/>
                <w:spacing w:val="0"/>
                <w:sz w:val="24"/>
                <w:szCs w:val="24"/>
                <w:highlight w:val="none"/>
                <w:shd w:val="clear" w:color="auto" w:fill="FFFFFF"/>
              </w:rPr>
              <w:t>招商银行股份有限公司乌鲁木齐光明路支行</w:t>
            </w:r>
          </w:p>
          <w:p w14:paraId="5BF7C893">
            <w:pPr>
              <w:pStyle w:val="2"/>
              <w:keepNext w:val="0"/>
              <w:keepLines w:val="0"/>
              <w:pageBreakBefore w:val="0"/>
              <w:kinsoku/>
              <w:wordWrap/>
              <w:overflowPunct/>
              <w:topLinePunct w:val="0"/>
              <w:bidi w:val="0"/>
              <w:adjustRightInd/>
              <w:snapToGrid/>
              <w:spacing w:after="0" w:line="360" w:lineRule="auto"/>
              <w:ind w:left="0"/>
              <w:rPr>
                <w:rFonts w:hint="eastAsia" w:ascii="宋体" w:hAnsi="宋体" w:eastAsia="宋体" w:cs="宋体"/>
                <w:b w:val="0"/>
                <w:bCs w:val="0"/>
                <w:color w:val="auto"/>
                <w:kern w:val="0"/>
                <w:sz w:val="24"/>
                <w:szCs w:val="24"/>
                <w:highlight w:val="none"/>
                <w:lang w:val="en-US" w:eastAsia="zh-CN"/>
              </w:rPr>
            </w:pPr>
            <w:r>
              <w:rPr>
                <w:rFonts w:hint="eastAsia" w:ascii="宋体" w:hAnsi="宋体" w:cs="宋体"/>
                <w:color w:val="auto"/>
                <w:kern w:val="2"/>
                <w:sz w:val="24"/>
                <w:highlight w:val="none"/>
              </w:rPr>
              <w:t>银行账号：</w:t>
            </w:r>
            <w:r>
              <w:rPr>
                <w:rFonts w:hint="eastAsia" w:ascii="宋体" w:hAnsi="宋体" w:eastAsia="宋体" w:cs="宋体"/>
                <w:b w:val="0"/>
                <w:bCs w:val="0"/>
                <w:color w:val="auto"/>
                <w:kern w:val="0"/>
                <w:sz w:val="24"/>
                <w:szCs w:val="24"/>
                <w:highlight w:val="none"/>
                <w:lang w:val="en-US" w:eastAsia="zh-CN"/>
              </w:rPr>
              <w:t>991908064810000</w:t>
            </w:r>
          </w:p>
          <w:p w14:paraId="7DA2DFAD">
            <w:pPr>
              <w:pStyle w:val="2"/>
              <w:keepNext w:val="0"/>
              <w:keepLines w:val="0"/>
              <w:pageBreakBefore w:val="0"/>
              <w:kinsoku/>
              <w:wordWrap/>
              <w:overflowPunct/>
              <w:topLinePunct w:val="0"/>
              <w:bidi w:val="0"/>
              <w:adjustRightInd/>
              <w:snapToGrid/>
              <w:spacing w:after="0" w:line="360" w:lineRule="auto"/>
              <w:ind w:left="0"/>
              <w:rPr>
                <w:rFonts w:ascii="宋体" w:hAnsi="宋体" w:cs="宋体"/>
                <w:kern w:val="2"/>
                <w:sz w:val="24"/>
              </w:rPr>
            </w:pPr>
            <w:r>
              <w:rPr>
                <w:rFonts w:hint="eastAsia" w:ascii="宋体" w:hAnsi="宋体" w:eastAsia="宋体" w:cs="宋体"/>
                <w:b w:val="0"/>
                <w:bCs w:val="0"/>
                <w:color w:val="auto"/>
                <w:kern w:val="0"/>
                <w:sz w:val="24"/>
                <w:szCs w:val="24"/>
                <w:highlight w:val="none"/>
                <w:lang w:val="en-US" w:eastAsia="zh-CN"/>
              </w:rPr>
              <w:t>银行行号：308881029042</w:t>
            </w:r>
          </w:p>
        </w:tc>
      </w:tr>
      <w:tr w14:paraId="64A8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Merge w:val="continue"/>
            <w:vAlign w:val="center"/>
          </w:tcPr>
          <w:p w14:paraId="6D636AB6">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p>
        </w:tc>
        <w:tc>
          <w:tcPr>
            <w:tcW w:w="2634" w:type="dxa"/>
            <w:gridSpan w:val="2"/>
            <w:vMerge w:val="continue"/>
            <w:vAlign w:val="center"/>
          </w:tcPr>
          <w:p w14:paraId="60CEE112">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p>
        </w:tc>
        <w:tc>
          <w:tcPr>
            <w:tcW w:w="6726" w:type="dxa"/>
            <w:tcBorders>
              <w:bottom w:val="single" w:color="auto" w:sz="4" w:space="0"/>
            </w:tcBorders>
            <w:vAlign w:val="center"/>
          </w:tcPr>
          <w:p w14:paraId="0E5582F3">
            <w:pPr>
              <w:keepNext w:val="0"/>
              <w:keepLines w:val="0"/>
              <w:pageBreakBefore w:val="0"/>
              <w:kinsoku/>
              <w:wordWrap/>
              <w:overflowPunct/>
              <w:topLinePunct w:val="0"/>
              <w:bidi w:val="0"/>
              <w:adjustRightInd/>
              <w:snapToGrid/>
              <w:spacing w:line="360" w:lineRule="auto"/>
              <w:ind w:left="0"/>
              <w:rPr>
                <w:rFonts w:ascii="宋体" w:hAnsi="宋体" w:cs="宋体"/>
                <w:sz w:val="24"/>
                <w:szCs w:val="24"/>
              </w:rPr>
            </w:pPr>
            <w:r>
              <w:rPr>
                <w:rFonts w:hint="eastAsia" w:ascii="宋体" w:hAnsi="宋体" w:cs="宋体"/>
                <w:sz w:val="24"/>
                <w:szCs w:val="24"/>
              </w:rPr>
              <w:t>到账截止时间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2026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25</w:t>
            </w:r>
            <w:bookmarkStart w:id="264" w:name="_GoBack"/>
            <w:bookmarkEnd w:id="264"/>
            <w:r>
              <w:rPr>
                <w:rFonts w:hint="eastAsia" w:ascii="宋体" w:hAnsi="宋体" w:cs="宋体"/>
                <w:color w:val="auto"/>
                <w:sz w:val="24"/>
                <w:szCs w:val="24"/>
                <w:highlight w:val="none"/>
              </w:rPr>
              <w:t>日11:00（北京时间）</w:t>
            </w:r>
          </w:p>
          <w:p w14:paraId="087ECB10">
            <w:pPr>
              <w:pStyle w:val="31"/>
              <w:keepNext w:val="0"/>
              <w:keepLines w:val="0"/>
              <w:pageBreakBefore w:val="0"/>
              <w:kinsoku/>
              <w:wordWrap/>
              <w:overflowPunct/>
              <w:topLinePunct w:val="0"/>
              <w:bidi w:val="0"/>
              <w:adjustRightInd/>
              <w:snapToGrid/>
              <w:spacing w:line="360" w:lineRule="auto"/>
              <w:ind w:left="0" w:firstLine="0" w:firstLineChars="0"/>
              <w:rPr>
                <w:rFonts w:ascii="宋体" w:hAnsi="宋体" w:cs="宋体"/>
                <w:sz w:val="24"/>
                <w:szCs w:val="24"/>
              </w:rPr>
            </w:pPr>
            <w:r>
              <w:rPr>
                <w:rFonts w:hint="eastAsia" w:ascii="宋体" w:hAnsi="宋体" w:cs="宋体"/>
                <w:b/>
                <w:bCs/>
                <w:sz w:val="24"/>
                <w:szCs w:val="24"/>
              </w:rPr>
              <w:t>注：</w:t>
            </w:r>
            <w:r>
              <w:rPr>
                <w:rFonts w:hint="eastAsia" w:ascii="宋体" w:hAnsi="宋体" w:cs="宋体"/>
                <w:sz w:val="24"/>
                <w:szCs w:val="24"/>
              </w:rPr>
              <w:t>（1）用转账或银行电汇提交保证金的，应当从其基本账户转入上述银行账户；未按招标要求缴纳投标保证金的，视为非实质性响应。（请各</w:t>
            </w:r>
            <w:r>
              <w:rPr>
                <w:rFonts w:hint="eastAsia" w:ascii="宋体" w:hAnsi="宋体" w:cs="宋体"/>
                <w:bCs/>
                <w:sz w:val="24"/>
                <w:szCs w:val="24"/>
              </w:rPr>
              <w:t>供应商</w:t>
            </w:r>
            <w:r>
              <w:rPr>
                <w:rFonts w:hint="eastAsia" w:ascii="宋体" w:hAnsi="宋体" w:cs="宋体"/>
                <w:sz w:val="24"/>
                <w:szCs w:val="24"/>
              </w:rPr>
              <w:t>在缴纳保证金时注明项目名称（若字数超标，可自行简写项目名称），如未注明，造成保证金无法查明的，责任由</w:t>
            </w:r>
            <w:r>
              <w:rPr>
                <w:rFonts w:hint="eastAsia" w:ascii="宋体" w:hAnsi="宋体" w:cs="宋体"/>
                <w:bCs/>
                <w:sz w:val="24"/>
                <w:szCs w:val="24"/>
              </w:rPr>
              <w:t>供应商</w:t>
            </w:r>
            <w:r>
              <w:rPr>
                <w:rFonts w:hint="eastAsia" w:ascii="宋体" w:hAnsi="宋体" w:cs="宋体"/>
                <w:sz w:val="24"/>
                <w:szCs w:val="24"/>
              </w:rPr>
              <w:t>承担）</w:t>
            </w:r>
          </w:p>
          <w:p w14:paraId="0B160582">
            <w:pPr>
              <w:keepNext w:val="0"/>
              <w:keepLines w:val="0"/>
              <w:pageBreakBefore w:val="0"/>
              <w:kinsoku/>
              <w:wordWrap/>
              <w:overflowPunct/>
              <w:topLinePunct w:val="0"/>
              <w:bidi w:val="0"/>
              <w:adjustRightInd/>
              <w:snapToGrid/>
              <w:spacing w:line="360" w:lineRule="auto"/>
              <w:ind w:left="0"/>
              <w:rPr>
                <w:rFonts w:ascii="宋体" w:hAnsi="宋体" w:cs="宋体"/>
                <w:sz w:val="24"/>
                <w:szCs w:val="24"/>
              </w:rPr>
            </w:pPr>
            <w:r>
              <w:rPr>
                <w:rFonts w:hint="eastAsia" w:ascii="宋体" w:hAnsi="宋体" w:cs="宋体"/>
                <w:sz w:val="24"/>
                <w:szCs w:val="24"/>
              </w:rPr>
              <w:t>（2）供应商以转账或银行电汇形式提交保证金的应充分考虑资金在途时间，保证金应于投标保证金递交截止时间前到账。</w:t>
            </w:r>
          </w:p>
          <w:p w14:paraId="5281B553">
            <w:pPr>
              <w:pStyle w:val="7"/>
              <w:keepNext w:val="0"/>
              <w:keepLines w:val="0"/>
              <w:pageBreakBefore w:val="0"/>
              <w:kinsoku/>
              <w:wordWrap/>
              <w:overflowPunct/>
              <w:topLinePunct w:val="0"/>
              <w:bidi w:val="0"/>
              <w:adjustRightInd/>
              <w:snapToGrid/>
              <w:spacing w:line="360" w:lineRule="auto"/>
              <w:ind w:left="0" w:firstLine="0" w:firstLineChars="0"/>
              <w:rPr>
                <w:rFonts w:ascii="宋体" w:hAnsi="宋体" w:cs="宋体"/>
                <w:b/>
                <w:bCs/>
                <w:sz w:val="24"/>
                <w:szCs w:val="24"/>
              </w:rPr>
            </w:pPr>
            <w:r>
              <w:rPr>
                <w:rFonts w:hint="eastAsia" w:ascii="宋体" w:hAnsi="宋体" w:cs="宋体"/>
                <w:sz w:val="24"/>
                <w:szCs w:val="24"/>
              </w:rPr>
              <w:t>（3）财务电话：</w:t>
            </w:r>
            <w:r>
              <w:rPr>
                <w:rFonts w:hint="eastAsia" w:ascii="宋体" w:hAnsi="宋体" w:cs="宋体"/>
                <w:color w:val="auto"/>
                <w:sz w:val="24"/>
                <w:szCs w:val="24"/>
                <w:highlight w:val="none"/>
              </w:rPr>
              <w:t>0991-</w:t>
            </w:r>
            <w:r>
              <w:rPr>
                <w:rFonts w:hint="eastAsia" w:ascii="宋体" w:hAnsi="宋体" w:cs="宋体"/>
                <w:color w:val="auto"/>
                <w:sz w:val="24"/>
                <w:szCs w:val="24"/>
                <w:highlight w:val="none"/>
                <w:lang w:val="en-US" w:eastAsia="zh-CN"/>
              </w:rPr>
              <w:t>7101109</w:t>
            </w:r>
            <w:r>
              <w:rPr>
                <w:rFonts w:hint="eastAsia" w:ascii="宋体" w:hAnsi="宋体" w:cs="宋体"/>
                <w:sz w:val="24"/>
                <w:szCs w:val="24"/>
              </w:rPr>
              <w:t>，有关保证金交纳及退还相关事相请与财务部联系。</w:t>
            </w:r>
          </w:p>
          <w:p w14:paraId="45E03085">
            <w:pPr>
              <w:pStyle w:val="7"/>
              <w:keepNext w:val="0"/>
              <w:keepLines w:val="0"/>
              <w:pageBreakBefore w:val="0"/>
              <w:kinsoku/>
              <w:wordWrap/>
              <w:overflowPunct/>
              <w:topLinePunct w:val="0"/>
              <w:bidi w:val="0"/>
              <w:adjustRightInd/>
              <w:snapToGrid/>
              <w:spacing w:line="360" w:lineRule="auto"/>
              <w:ind w:left="0" w:firstLine="0" w:firstLineChars="0"/>
              <w:rPr>
                <w:rFonts w:hint="eastAsia" w:ascii="宋体" w:hAnsi="宋体" w:cs="宋体"/>
                <w:sz w:val="24"/>
                <w:szCs w:val="24"/>
              </w:rPr>
            </w:pPr>
            <w:r>
              <w:rPr>
                <w:rFonts w:hint="eastAsia" w:ascii="宋体" w:hAnsi="宋体" w:cs="宋体"/>
                <w:sz w:val="24"/>
                <w:szCs w:val="24"/>
              </w:rPr>
              <w:t>（4）采购活动结束后，办理退保证金手续可联系业务员：</w:t>
            </w:r>
          </w:p>
          <w:p w14:paraId="3320DDB9">
            <w:pPr>
              <w:pStyle w:val="7"/>
              <w:keepNext w:val="0"/>
              <w:keepLines w:val="0"/>
              <w:pageBreakBefore w:val="0"/>
              <w:kinsoku/>
              <w:wordWrap/>
              <w:overflowPunct/>
              <w:topLinePunct w:val="0"/>
              <w:bidi w:val="0"/>
              <w:adjustRightInd/>
              <w:snapToGrid/>
              <w:spacing w:line="360" w:lineRule="auto"/>
              <w:ind w:left="0" w:firstLine="0" w:firstLineChars="0"/>
              <w:rPr>
                <w:rFonts w:hint="default" w:ascii="宋体" w:hAnsi="宋体" w:eastAsia="宋体" w:cs="宋体"/>
                <w:b/>
                <w:bCs/>
                <w:sz w:val="24"/>
                <w:szCs w:val="24"/>
                <w:lang w:val="en-US" w:eastAsia="zh-CN"/>
              </w:rPr>
            </w:pPr>
            <w:r>
              <w:rPr>
                <w:rFonts w:hint="eastAsia" w:ascii="宋体" w:hAnsi="宋体" w:cs="宋体"/>
                <w:sz w:val="24"/>
                <w:szCs w:val="24"/>
                <w:lang w:val="en-US" w:eastAsia="zh-CN"/>
              </w:rPr>
              <w:t>胡文娜 15199102572</w:t>
            </w:r>
          </w:p>
        </w:tc>
      </w:tr>
      <w:tr w14:paraId="24A4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3C6B548F">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22</w:t>
            </w:r>
          </w:p>
        </w:tc>
        <w:tc>
          <w:tcPr>
            <w:tcW w:w="2634" w:type="dxa"/>
            <w:gridSpan w:val="2"/>
            <w:vAlign w:val="center"/>
          </w:tcPr>
          <w:p w14:paraId="771B5E91">
            <w:pPr>
              <w:keepNext w:val="0"/>
              <w:keepLines w:val="0"/>
              <w:pageBreakBefore w:val="0"/>
              <w:kinsoku/>
              <w:wordWrap/>
              <w:overflowPunct/>
              <w:topLinePunct w:val="0"/>
              <w:bidi w:val="0"/>
              <w:adjustRightInd/>
              <w:snapToGrid/>
              <w:spacing w:line="360" w:lineRule="auto"/>
              <w:ind w:left="0"/>
              <w:jc w:val="center"/>
              <w:rPr>
                <w:rFonts w:ascii="宋体" w:hAnsi="宋体" w:cs="宋体"/>
                <w:color w:val="auto"/>
                <w:kern w:val="0"/>
                <w:sz w:val="24"/>
                <w:szCs w:val="24"/>
              </w:rPr>
            </w:pPr>
            <w:r>
              <w:rPr>
                <w:rFonts w:hint="eastAsia" w:ascii="宋体" w:hAnsi="宋体" w:cs="宋体"/>
                <w:color w:val="auto"/>
                <w:kern w:val="0"/>
                <w:sz w:val="24"/>
                <w:szCs w:val="24"/>
              </w:rPr>
              <w:t>中小企业有关政策</w:t>
            </w:r>
          </w:p>
        </w:tc>
        <w:tc>
          <w:tcPr>
            <w:tcW w:w="6726" w:type="dxa"/>
            <w:vAlign w:val="center"/>
          </w:tcPr>
          <w:p w14:paraId="684BB071">
            <w:pPr>
              <w:keepNext w:val="0"/>
              <w:keepLines w:val="0"/>
              <w:pageBreakBefore w:val="0"/>
              <w:kinsoku/>
              <w:wordWrap/>
              <w:overflowPunct/>
              <w:topLinePunct w:val="0"/>
              <w:bidi w:val="0"/>
              <w:adjustRightInd/>
              <w:snapToGrid/>
              <w:spacing w:line="360" w:lineRule="auto"/>
              <w:ind w:left="0"/>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 xml:space="preserve">本项目为专门面向中小企业采购预留采购份额。 </w:t>
            </w:r>
          </w:p>
          <w:p w14:paraId="23D67DE6">
            <w:pPr>
              <w:keepNext w:val="0"/>
              <w:keepLines w:val="0"/>
              <w:pageBreakBefore w:val="0"/>
              <w:kinsoku/>
              <w:wordWrap/>
              <w:overflowPunct/>
              <w:topLinePunct w:val="0"/>
              <w:bidi w:val="0"/>
              <w:adjustRightInd/>
              <w:snapToGrid/>
              <w:spacing w:line="360" w:lineRule="auto"/>
              <w:ind w:left="0"/>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根据工信部等部委发布的《关于印发中小企业划型标准规定的通知》（工信部联企业〔2011〕300 号）、财政部、工业和信息化部《政府采购促进中小企业发展管理办法 》（财库[2020]46 号文）规定，本次采购标的所属行业为</w:t>
            </w:r>
            <w:r>
              <w:rPr>
                <w:rFonts w:hint="eastAsia" w:ascii="宋体" w:hAnsi="宋体" w:cs="宋体"/>
                <w:b/>
                <w:bCs/>
                <w:color w:val="auto"/>
                <w:kern w:val="0"/>
                <w:sz w:val="24"/>
                <w:szCs w:val="24"/>
                <w:u w:val="single"/>
                <w:lang w:val="en-US" w:eastAsia="zh-CN"/>
              </w:rPr>
              <w:t xml:space="preserve"> 工业制造业</w:t>
            </w:r>
            <w:r>
              <w:rPr>
                <w:rFonts w:hint="eastAsia" w:ascii="宋体" w:hAnsi="宋体" w:cs="宋体"/>
                <w:color w:val="auto"/>
                <w:kern w:val="0"/>
                <w:sz w:val="24"/>
                <w:szCs w:val="24"/>
                <w:lang w:val="en-US" w:eastAsia="zh-CN"/>
              </w:rPr>
              <w:t xml:space="preserve">，符合以下条件的中小微型企业应按照招标文件格式要求提供《中小企业声明函》。 </w:t>
            </w:r>
          </w:p>
          <w:p w14:paraId="615A1851">
            <w:pPr>
              <w:keepNext w:val="0"/>
              <w:keepLines w:val="0"/>
              <w:pageBreakBefore w:val="0"/>
              <w:kinsoku/>
              <w:wordWrap/>
              <w:overflowPunct/>
              <w:topLinePunct w:val="0"/>
              <w:bidi w:val="0"/>
              <w:adjustRightInd/>
              <w:snapToGrid/>
              <w:spacing w:line="360" w:lineRule="auto"/>
              <w:ind w:left="0"/>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 xml:space="preserve">（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w:t>
            </w:r>
          </w:p>
          <w:p w14:paraId="048C29F7">
            <w:pPr>
              <w:keepNext w:val="0"/>
              <w:keepLines w:val="0"/>
              <w:pageBreakBefore w:val="0"/>
              <w:kinsoku/>
              <w:wordWrap/>
              <w:overflowPunct/>
              <w:topLinePunct w:val="0"/>
              <w:bidi w:val="0"/>
              <w:adjustRightInd/>
              <w:snapToGrid/>
              <w:spacing w:line="360" w:lineRule="auto"/>
              <w:ind w:left="0"/>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 xml:space="preserve">（2）本次投标供应商提供的服务全部由符合政策要求的中小企业承接。 </w:t>
            </w:r>
          </w:p>
          <w:p w14:paraId="4A168529">
            <w:pPr>
              <w:keepNext w:val="0"/>
              <w:keepLines w:val="0"/>
              <w:pageBreakBefore w:val="0"/>
              <w:kinsoku/>
              <w:wordWrap/>
              <w:overflowPunct/>
              <w:topLinePunct w:val="0"/>
              <w:bidi w:val="0"/>
              <w:adjustRightInd/>
              <w:snapToGrid/>
              <w:spacing w:line="360" w:lineRule="auto"/>
              <w:ind w:left="0"/>
              <w:rPr>
                <w:rFonts w:ascii="宋体" w:hAnsi="宋体" w:cs="宋体"/>
                <w:color w:val="auto"/>
                <w:kern w:val="0"/>
                <w:sz w:val="24"/>
                <w:szCs w:val="24"/>
              </w:rPr>
            </w:pPr>
            <w:r>
              <w:rPr>
                <w:rFonts w:hint="eastAsia" w:ascii="宋体" w:hAnsi="宋体" w:cs="宋体"/>
                <w:color w:val="auto"/>
                <w:kern w:val="0"/>
                <w:sz w:val="24"/>
                <w:szCs w:val="24"/>
                <w:lang w:val="en-US" w:eastAsia="zh-CN"/>
              </w:rPr>
              <w:t>（3）依据本办法规定享受扶持政策获得政府采购合同的，小微企业不得将合同分包给大中型企业，中型企业不得将合同分包给大型企业。</w:t>
            </w:r>
          </w:p>
        </w:tc>
      </w:tr>
      <w:tr w14:paraId="1BFB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19BE56C2">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23</w:t>
            </w:r>
          </w:p>
        </w:tc>
        <w:tc>
          <w:tcPr>
            <w:tcW w:w="2634" w:type="dxa"/>
            <w:gridSpan w:val="2"/>
            <w:vAlign w:val="center"/>
          </w:tcPr>
          <w:p w14:paraId="4ECACBA7">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评审方法</w:t>
            </w:r>
          </w:p>
        </w:tc>
        <w:tc>
          <w:tcPr>
            <w:tcW w:w="6726" w:type="dxa"/>
            <w:vAlign w:val="center"/>
          </w:tcPr>
          <w:p w14:paraId="5F878A36">
            <w:pPr>
              <w:keepNext w:val="0"/>
              <w:keepLines w:val="0"/>
              <w:pageBreakBefore w:val="0"/>
              <w:kinsoku/>
              <w:wordWrap/>
              <w:overflowPunct/>
              <w:topLinePunct w:val="0"/>
              <w:bidi w:val="0"/>
              <w:adjustRightInd/>
              <w:snapToGrid/>
              <w:spacing w:line="360" w:lineRule="auto"/>
              <w:ind w:left="0"/>
              <w:rPr>
                <w:rFonts w:ascii="宋体" w:hAnsi="宋体" w:cs="宋体"/>
                <w:kern w:val="0"/>
                <w:sz w:val="24"/>
                <w:szCs w:val="24"/>
              </w:rPr>
            </w:pPr>
            <w:bookmarkStart w:id="15" w:name="EB9ad3541a282b4a7283f6b2d3dd53e7a3"/>
            <w:bookmarkEnd w:id="15"/>
            <w:r>
              <w:rPr>
                <w:rFonts w:hint="eastAsia" w:ascii="宋体" w:hAnsi="宋体" w:cs="宋体"/>
                <w:kern w:val="0"/>
                <w:sz w:val="24"/>
                <w:szCs w:val="24"/>
              </w:rPr>
              <w:t>资格后审、综合评分法。</w:t>
            </w:r>
          </w:p>
          <w:p w14:paraId="36C63F6C">
            <w:pPr>
              <w:keepNext w:val="0"/>
              <w:keepLines w:val="0"/>
              <w:pageBreakBefore w:val="0"/>
              <w:kinsoku/>
              <w:wordWrap/>
              <w:overflowPunct/>
              <w:topLinePunct w:val="0"/>
              <w:bidi w:val="0"/>
              <w:adjustRightInd/>
              <w:snapToGrid/>
              <w:spacing w:line="360" w:lineRule="auto"/>
              <w:ind w:left="0"/>
              <w:rPr>
                <w:rFonts w:ascii="宋体" w:hAnsi="宋体" w:cs="宋体"/>
                <w:kern w:val="0"/>
                <w:sz w:val="24"/>
                <w:szCs w:val="24"/>
              </w:rPr>
            </w:pPr>
            <w:r>
              <w:rPr>
                <w:rFonts w:hint="eastAsia" w:ascii="宋体" w:hAnsi="宋体" w:cs="宋体"/>
                <w:kern w:val="0"/>
                <w:sz w:val="24"/>
                <w:szCs w:val="24"/>
              </w:rPr>
              <w:t>注：综合评分法是指在最大限度地满足招标文件实质性要求前提下，按照招标文件中规定的评分细则评审后，以评标最终得分最高的</w:t>
            </w:r>
            <w:r>
              <w:rPr>
                <w:rFonts w:hint="eastAsia" w:ascii="宋体" w:hAnsi="宋体" w:cs="宋体"/>
                <w:bCs/>
                <w:sz w:val="24"/>
                <w:szCs w:val="24"/>
              </w:rPr>
              <w:t>供应商</w:t>
            </w:r>
            <w:r>
              <w:rPr>
                <w:rFonts w:hint="eastAsia" w:ascii="宋体" w:hAnsi="宋体" w:cs="宋体"/>
                <w:kern w:val="0"/>
                <w:sz w:val="24"/>
                <w:szCs w:val="24"/>
              </w:rPr>
              <w:t>作为中标人的评标方法。每一</w:t>
            </w:r>
            <w:r>
              <w:rPr>
                <w:rFonts w:hint="eastAsia" w:ascii="宋体" w:hAnsi="宋体" w:cs="宋体"/>
                <w:bCs/>
                <w:sz w:val="24"/>
                <w:szCs w:val="24"/>
              </w:rPr>
              <w:t>供应商</w:t>
            </w:r>
            <w:r>
              <w:rPr>
                <w:rFonts w:hint="eastAsia" w:ascii="宋体" w:hAnsi="宋体" w:cs="宋体"/>
                <w:kern w:val="0"/>
                <w:sz w:val="24"/>
                <w:szCs w:val="24"/>
              </w:rPr>
              <w:t>的最终得分为所有评委评分的算术平均值</w:t>
            </w:r>
            <w:r>
              <w:rPr>
                <w:rFonts w:hint="eastAsia" w:ascii="宋体" w:hAnsi="宋体" w:cs="宋体"/>
                <w:b/>
                <w:kern w:val="0"/>
                <w:sz w:val="24"/>
                <w:szCs w:val="24"/>
              </w:rPr>
              <w:t>。</w:t>
            </w:r>
            <w:r>
              <w:rPr>
                <w:rFonts w:hint="eastAsia" w:ascii="宋体" w:hAnsi="宋体" w:cs="宋体"/>
                <w:kern w:val="0"/>
                <w:sz w:val="24"/>
                <w:szCs w:val="24"/>
              </w:rPr>
              <w:t>得分相同的，报价较低的一方为中标人。得分且投标报价相同的，技术指标较优的一方为中标人。</w:t>
            </w:r>
          </w:p>
        </w:tc>
      </w:tr>
      <w:tr w14:paraId="7F49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23B90FCA">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24</w:t>
            </w:r>
          </w:p>
        </w:tc>
        <w:tc>
          <w:tcPr>
            <w:tcW w:w="2634" w:type="dxa"/>
            <w:gridSpan w:val="2"/>
            <w:vAlign w:val="center"/>
          </w:tcPr>
          <w:p w14:paraId="7F012C21">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踏勘现场</w:t>
            </w:r>
          </w:p>
        </w:tc>
        <w:tc>
          <w:tcPr>
            <w:tcW w:w="6726" w:type="dxa"/>
            <w:vAlign w:val="center"/>
          </w:tcPr>
          <w:p w14:paraId="445BD61B">
            <w:pPr>
              <w:keepNext w:val="0"/>
              <w:keepLines w:val="0"/>
              <w:pageBreakBefore w:val="0"/>
              <w:kinsoku/>
              <w:wordWrap/>
              <w:overflowPunct/>
              <w:topLinePunct w:val="0"/>
              <w:bidi w:val="0"/>
              <w:adjustRightInd/>
              <w:snapToGrid/>
              <w:spacing w:line="360" w:lineRule="auto"/>
              <w:ind w:left="0"/>
              <w:rPr>
                <w:rFonts w:ascii="宋体" w:hAnsi="宋体" w:cs="宋体"/>
                <w:kern w:val="0"/>
                <w:sz w:val="24"/>
                <w:szCs w:val="24"/>
              </w:rPr>
            </w:pPr>
            <w:bookmarkStart w:id="16" w:name="EB0074e2ed01924d5f940b01ce03dab020"/>
            <w:bookmarkEnd w:id="16"/>
            <w:bookmarkStart w:id="17" w:name="EBfac76cf65e4c418cba0e15c753f1359b"/>
            <w:bookmarkEnd w:id="17"/>
            <w:r>
              <w:rPr>
                <w:rFonts w:hint="eastAsia" w:ascii="宋体" w:hAnsi="宋体" w:cs="宋体"/>
                <w:kern w:val="0"/>
                <w:sz w:val="24"/>
                <w:szCs w:val="24"/>
              </w:rPr>
              <w:t>不组织</w:t>
            </w:r>
          </w:p>
        </w:tc>
      </w:tr>
      <w:tr w14:paraId="13E0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030A3C64">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25</w:t>
            </w:r>
          </w:p>
        </w:tc>
        <w:tc>
          <w:tcPr>
            <w:tcW w:w="2634" w:type="dxa"/>
            <w:gridSpan w:val="2"/>
            <w:vAlign w:val="center"/>
          </w:tcPr>
          <w:p w14:paraId="652B3A8B">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sz w:val="24"/>
                <w:szCs w:val="24"/>
              </w:rPr>
              <w:t>技术部分是否采用“暗标”评审</w:t>
            </w:r>
          </w:p>
        </w:tc>
        <w:tc>
          <w:tcPr>
            <w:tcW w:w="6726" w:type="dxa"/>
            <w:vAlign w:val="center"/>
          </w:tcPr>
          <w:p w14:paraId="2C25737B">
            <w:pPr>
              <w:keepNext w:val="0"/>
              <w:keepLines w:val="0"/>
              <w:pageBreakBefore w:val="0"/>
              <w:kinsoku/>
              <w:wordWrap/>
              <w:overflowPunct/>
              <w:topLinePunct w:val="0"/>
              <w:bidi w:val="0"/>
              <w:adjustRightInd/>
              <w:snapToGrid/>
              <w:spacing w:line="360" w:lineRule="auto"/>
              <w:ind w:left="0"/>
              <w:rPr>
                <w:rFonts w:ascii="宋体" w:hAnsi="宋体" w:cs="宋体"/>
                <w:sz w:val="24"/>
                <w:szCs w:val="24"/>
              </w:rPr>
            </w:pPr>
            <w:r>
              <w:rPr>
                <w:rFonts w:hint="eastAsia" w:ascii="宋体" w:hAnsi="宋体" w:cs="宋体"/>
                <w:sz w:val="24"/>
                <w:szCs w:val="24"/>
              </w:rPr>
              <w:t>否</w:t>
            </w:r>
          </w:p>
        </w:tc>
      </w:tr>
      <w:tr w14:paraId="5CD8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689CFB7C">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26</w:t>
            </w:r>
          </w:p>
        </w:tc>
        <w:tc>
          <w:tcPr>
            <w:tcW w:w="2634" w:type="dxa"/>
            <w:gridSpan w:val="2"/>
            <w:vAlign w:val="center"/>
          </w:tcPr>
          <w:p w14:paraId="460863B2">
            <w:pPr>
              <w:keepNext w:val="0"/>
              <w:keepLines w:val="0"/>
              <w:pageBreakBefore w:val="0"/>
              <w:kinsoku/>
              <w:wordWrap/>
              <w:overflowPunct/>
              <w:topLinePunct w:val="0"/>
              <w:autoSpaceDE w:val="0"/>
              <w:autoSpaceDN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代理服务费</w:t>
            </w:r>
          </w:p>
        </w:tc>
        <w:tc>
          <w:tcPr>
            <w:tcW w:w="6726" w:type="dxa"/>
            <w:vAlign w:val="center"/>
          </w:tcPr>
          <w:p w14:paraId="4CA5382B">
            <w:pPr>
              <w:keepNext w:val="0"/>
              <w:keepLines w:val="0"/>
              <w:pageBreakBefore w:val="0"/>
              <w:kinsoku/>
              <w:wordWrap/>
              <w:overflowPunct/>
              <w:topLinePunct w:val="0"/>
              <w:autoSpaceDE w:val="0"/>
              <w:autoSpaceDN w:val="0"/>
              <w:bidi w:val="0"/>
              <w:adjustRightInd/>
              <w:snapToGrid/>
              <w:spacing w:line="360" w:lineRule="auto"/>
              <w:ind w:left="0"/>
              <w:rPr>
                <w:rFonts w:ascii="宋体" w:hAnsi="宋体" w:cs="宋体"/>
                <w:sz w:val="24"/>
                <w:szCs w:val="24"/>
              </w:rPr>
            </w:pPr>
            <w:r>
              <w:rPr>
                <w:rFonts w:hint="eastAsia" w:ascii="宋体" w:hAnsi="宋体" w:cs="宋体"/>
                <w:sz w:val="24"/>
                <w:szCs w:val="24"/>
              </w:rPr>
              <w:t>本项目招标代理服务费按照</w:t>
            </w:r>
            <w:bookmarkStart w:id="18" w:name="OLE_LINK2"/>
            <w:r>
              <w:rPr>
                <w:rFonts w:hint="eastAsia" w:ascii="宋体" w:hAnsi="宋体" w:cs="宋体"/>
                <w:sz w:val="24"/>
                <w:szCs w:val="24"/>
              </w:rPr>
              <w:t>《国家计委关于印发〈招标代理服务收费管理暂行办法〉的通知（计价格[2002]1980号）》计算</w:t>
            </w:r>
            <w:bookmarkEnd w:id="18"/>
            <w:r>
              <w:rPr>
                <w:rFonts w:hint="eastAsia" w:ascii="宋体" w:hAnsi="宋体" w:cs="宋体"/>
                <w:sz w:val="24"/>
                <w:szCs w:val="24"/>
              </w:rPr>
              <w:t>，由中标单位支付。</w:t>
            </w:r>
          </w:p>
        </w:tc>
      </w:tr>
      <w:tr w14:paraId="058A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3009EA29">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27</w:t>
            </w:r>
          </w:p>
        </w:tc>
        <w:tc>
          <w:tcPr>
            <w:tcW w:w="2634" w:type="dxa"/>
            <w:gridSpan w:val="2"/>
            <w:vAlign w:val="center"/>
          </w:tcPr>
          <w:p w14:paraId="707405D5">
            <w:pPr>
              <w:keepNext w:val="0"/>
              <w:keepLines w:val="0"/>
              <w:pageBreakBefore w:val="0"/>
              <w:kinsoku/>
              <w:wordWrap/>
              <w:overflowPunct/>
              <w:topLinePunct w:val="0"/>
              <w:autoSpaceDE w:val="0"/>
              <w:autoSpaceDN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争议的解决</w:t>
            </w:r>
          </w:p>
        </w:tc>
        <w:tc>
          <w:tcPr>
            <w:tcW w:w="6726" w:type="dxa"/>
            <w:vAlign w:val="center"/>
          </w:tcPr>
          <w:p w14:paraId="63985FFD">
            <w:pPr>
              <w:keepNext w:val="0"/>
              <w:keepLines w:val="0"/>
              <w:pageBreakBefore w:val="0"/>
              <w:kinsoku/>
              <w:wordWrap/>
              <w:overflowPunct/>
              <w:topLinePunct w:val="0"/>
              <w:autoSpaceDE w:val="0"/>
              <w:autoSpaceDN w:val="0"/>
              <w:bidi w:val="0"/>
              <w:adjustRightInd/>
              <w:snapToGrid/>
              <w:spacing w:line="360" w:lineRule="auto"/>
              <w:ind w:left="0"/>
              <w:rPr>
                <w:rFonts w:ascii="宋体" w:hAnsi="宋体" w:cs="宋体"/>
                <w:b/>
                <w:sz w:val="24"/>
                <w:szCs w:val="24"/>
              </w:rPr>
            </w:pPr>
            <w:bookmarkStart w:id="19" w:name="EB2f5f405fa5e847b7b1e93aa13e02f53c"/>
            <w:bookmarkEnd w:id="19"/>
            <w:bookmarkStart w:id="20" w:name="EB032dd5bb9a2a45ea8238724fe0749933"/>
            <w:bookmarkEnd w:id="20"/>
            <w:r>
              <w:rPr>
                <w:rFonts w:hint="eastAsia" w:ascii="宋体" w:hAnsi="宋体" w:cs="宋体"/>
                <w:sz w:val="24"/>
                <w:szCs w:val="24"/>
              </w:rPr>
              <w:t>中标后甲乙双方协商</w:t>
            </w:r>
          </w:p>
        </w:tc>
      </w:tr>
      <w:tr w14:paraId="3C6C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dxa"/>
            <w:vAlign w:val="center"/>
          </w:tcPr>
          <w:p w14:paraId="009D2D37">
            <w:pPr>
              <w:keepNext w:val="0"/>
              <w:keepLines w:val="0"/>
              <w:pageBreakBefore w:val="0"/>
              <w:kinsoku/>
              <w:wordWrap/>
              <w:overflowPunct/>
              <w:topLinePunct w:val="0"/>
              <w:bidi w:val="0"/>
              <w:adjustRightInd/>
              <w:snapToGrid/>
              <w:spacing w:line="360" w:lineRule="auto"/>
              <w:ind w:left="0"/>
              <w:jc w:val="center"/>
              <w:rPr>
                <w:rFonts w:ascii="宋体" w:hAnsi="宋体" w:cs="宋体"/>
                <w:kern w:val="0"/>
                <w:sz w:val="24"/>
                <w:szCs w:val="24"/>
              </w:rPr>
            </w:pPr>
            <w:r>
              <w:rPr>
                <w:rFonts w:hint="eastAsia" w:ascii="宋体" w:hAnsi="宋体" w:cs="宋体"/>
                <w:kern w:val="0"/>
                <w:sz w:val="24"/>
                <w:szCs w:val="24"/>
              </w:rPr>
              <w:t>28</w:t>
            </w:r>
          </w:p>
        </w:tc>
        <w:tc>
          <w:tcPr>
            <w:tcW w:w="2634" w:type="dxa"/>
            <w:gridSpan w:val="2"/>
            <w:vAlign w:val="center"/>
          </w:tcPr>
          <w:p w14:paraId="378FFC9F">
            <w:pPr>
              <w:keepNext w:val="0"/>
              <w:keepLines w:val="0"/>
              <w:pageBreakBefore w:val="0"/>
              <w:kinsoku/>
              <w:wordWrap/>
              <w:overflowPunct/>
              <w:topLinePunct w:val="0"/>
              <w:autoSpaceDE w:val="0"/>
              <w:autoSpaceDN w:val="0"/>
              <w:bidi w:val="0"/>
              <w:adjustRightInd/>
              <w:snapToGrid/>
              <w:spacing w:line="360" w:lineRule="auto"/>
              <w:ind w:left="0"/>
              <w:jc w:val="center"/>
              <w:rPr>
                <w:rFonts w:ascii="宋体" w:hAnsi="宋体" w:cs="宋体"/>
                <w:b/>
                <w:bCs/>
                <w:kern w:val="0"/>
                <w:sz w:val="24"/>
                <w:szCs w:val="24"/>
              </w:rPr>
            </w:pPr>
            <w:r>
              <w:rPr>
                <w:rFonts w:hint="eastAsia" w:ascii="宋体" w:hAnsi="宋体" w:cs="宋体"/>
                <w:b/>
                <w:bCs/>
                <w:kern w:val="0"/>
                <w:sz w:val="24"/>
                <w:szCs w:val="24"/>
              </w:rPr>
              <w:t>其他</w:t>
            </w:r>
          </w:p>
        </w:tc>
        <w:tc>
          <w:tcPr>
            <w:tcW w:w="6726" w:type="dxa"/>
            <w:vAlign w:val="center"/>
          </w:tcPr>
          <w:p w14:paraId="4AAC2F40">
            <w:pPr>
              <w:keepNext w:val="0"/>
              <w:keepLines w:val="0"/>
              <w:pageBreakBefore w:val="0"/>
              <w:numPr>
                <w:ilvl w:val="0"/>
                <w:numId w:val="0"/>
              </w:numPr>
              <w:kinsoku/>
              <w:wordWrap/>
              <w:overflowPunct/>
              <w:topLinePunct w:val="0"/>
              <w:autoSpaceDE w:val="0"/>
              <w:autoSpaceDN w:val="0"/>
              <w:bidi w:val="0"/>
              <w:adjustRightInd/>
              <w:snapToGrid/>
              <w:spacing w:line="360" w:lineRule="auto"/>
              <w:ind w:left="0"/>
              <w:rPr>
                <w:rFonts w:ascii="宋体" w:hAnsi="宋体" w:cs="宋体"/>
                <w:sz w:val="24"/>
                <w:szCs w:val="24"/>
                <w:lang w:val="zh-CN"/>
              </w:rPr>
            </w:pPr>
            <w:r>
              <w:rPr>
                <w:rFonts w:ascii="宋体" w:hAnsi="宋体" w:eastAsia="宋体" w:cs="宋体"/>
                <w:kern w:val="2"/>
                <w:sz w:val="24"/>
                <w:szCs w:val="24"/>
                <w:lang w:val="zh-CN" w:eastAsia="zh-CN" w:bidi="ar-SA"/>
              </w:rPr>
              <w:t>1.</w:t>
            </w:r>
            <w:r>
              <w:rPr>
                <w:rFonts w:hint="eastAsia" w:ascii="宋体" w:hAnsi="宋体" w:cs="宋体"/>
                <w:sz w:val="24"/>
                <w:szCs w:val="24"/>
                <w:lang w:val="zh-CN"/>
              </w:rPr>
              <w:t>本项目的招标投标活动以及相关当事人须接受财政监督部门依法实施的监督。</w:t>
            </w:r>
          </w:p>
          <w:p w14:paraId="52484CA5">
            <w:pPr>
              <w:keepNext w:val="0"/>
              <w:keepLines w:val="0"/>
              <w:pageBreakBefore w:val="0"/>
              <w:kinsoku/>
              <w:wordWrap/>
              <w:overflowPunct/>
              <w:topLinePunct w:val="0"/>
              <w:autoSpaceDE w:val="0"/>
              <w:autoSpaceDN w:val="0"/>
              <w:bidi w:val="0"/>
              <w:adjustRightInd/>
              <w:snapToGrid/>
              <w:spacing w:line="360" w:lineRule="auto"/>
              <w:ind w:left="0"/>
              <w:rPr>
                <w:rFonts w:ascii="宋体" w:hAnsi="宋体" w:cs="宋体"/>
                <w:sz w:val="24"/>
                <w:szCs w:val="24"/>
              </w:rPr>
            </w:pPr>
            <w:r>
              <w:rPr>
                <w:rFonts w:hint="eastAsia" w:ascii="宋体" w:hAnsi="宋体" w:cs="宋体"/>
                <w:sz w:val="24"/>
                <w:szCs w:val="24"/>
              </w:rPr>
              <w:t>2.当出现下列情形之一，投标文件将予以退回：</w:t>
            </w:r>
          </w:p>
          <w:p w14:paraId="0BE1A599">
            <w:pPr>
              <w:keepNext w:val="0"/>
              <w:keepLines w:val="0"/>
              <w:pageBreakBefore w:val="0"/>
              <w:kinsoku/>
              <w:wordWrap/>
              <w:overflowPunct/>
              <w:topLinePunct w:val="0"/>
              <w:autoSpaceDE w:val="0"/>
              <w:autoSpaceDN w:val="0"/>
              <w:bidi w:val="0"/>
              <w:adjustRightInd/>
              <w:snapToGrid/>
              <w:spacing w:line="360" w:lineRule="auto"/>
              <w:ind w:left="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供应商</w:t>
            </w:r>
            <w:r>
              <w:rPr>
                <w:rFonts w:hint="eastAsia" w:ascii="宋体" w:hAnsi="宋体" w:cs="宋体"/>
                <w:sz w:val="24"/>
                <w:szCs w:val="24"/>
              </w:rPr>
              <w:t>在投标文件递交截止时间前未成功上传加密电子投标文件；</w:t>
            </w:r>
          </w:p>
          <w:p w14:paraId="14DF9700">
            <w:pPr>
              <w:keepNext w:val="0"/>
              <w:keepLines w:val="0"/>
              <w:pageBreakBefore w:val="0"/>
              <w:kinsoku/>
              <w:wordWrap/>
              <w:overflowPunct/>
              <w:topLinePunct w:val="0"/>
              <w:autoSpaceDE w:val="0"/>
              <w:autoSpaceDN w:val="0"/>
              <w:bidi w:val="0"/>
              <w:adjustRightInd/>
              <w:snapToGrid/>
              <w:spacing w:line="360" w:lineRule="auto"/>
              <w:ind w:left="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供应商</w:t>
            </w:r>
            <w:r>
              <w:rPr>
                <w:rFonts w:hint="eastAsia" w:ascii="宋体" w:hAnsi="宋体" w:cs="宋体"/>
                <w:sz w:val="24"/>
                <w:szCs w:val="24"/>
              </w:rPr>
              <w:t>使用解密的 CA 数字证书与上传加密投标文件使用的 CA 数字证书不一致；</w:t>
            </w:r>
          </w:p>
          <w:p w14:paraId="487A8EAE">
            <w:pPr>
              <w:keepNext w:val="0"/>
              <w:keepLines w:val="0"/>
              <w:pageBreakBefore w:val="0"/>
              <w:kinsoku/>
              <w:wordWrap/>
              <w:overflowPunct/>
              <w:topLinePunct w:val="0"/>
              <w:autoSpaceDE w:val="0"/>
              <w:autoSpaceDN w:val="0"/>
              <w:bidi w:val="0"/>
              <w:adjustRightInd/>
              <w:snapToGrid/>
              <w:spacing w:line="360" w:lineRule="auto"/>
              <w:ind w:left="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供应商</w:t>
            </w:r>
            <w:r>
              <w:rPr>
                <w:rFonts w:hint="eastAsia" w:ascii="宋体" w:hAnsi="宋体" w:cs="宋体"/>
                <w:sz w:val="24"/>
                <w:szCs w:val="24"/>
              </w:rPr>
              <w:t>解密时 CA 数字证书已过期，导致无法正常解密；</w:t>
            </w:r>
          </w:p>
          <w:p w14:paraId="4368AA71">
            <w:pPr>
              <w:keepNext w:val="0"/>
              <w:keepLines w:val="0"/>
              <w:pageBreakBefore w:val="0"/>
              <w:kinsoku/>
              <w:wordWrap/>
              <w:overflowPunct/>
              <w:topLinePunct w:val="0"/>
              <w:autoSpaceDE w:val="0"/>
              <w:autoSpaceDN w:val="0"/>
              <w:bidi w:val="0"/>
              <w:adjustRightInd/>
              <w:snapToGrid/>
              <w:spacing w:line="360" w:lineRule="auto"/>
              <w:ind w:left="0"/>
              <w:rPr>
                <w:rFonts w:ascii="宋体" w:hAnsi="宋体" w:cs="宋体"/>
                <w:sz w:val="24"/>
                <w:szCs w:val="24"/>
              </w:rPr>
            </w:pPr>
            <w:r>
              <w:rPr>
                <w:rFonts w:hint="eastAsia" w:ascii="宋体" w:hAnsi="宋体" w:cs="宋体"/>
                <w:sz w:val="24"/>
                <w:szCs w:val="24"/>
              </w:rPr>
              <w:t>（4）加密投标文件时，CA 数字证书未过期，解密时，显示 CA 数字证书已过期，导致无法正常解密；</w:t>
            </w:r>
          </w:p>
          <w:p w14:paraId="5A032E8F">
            <w:pPr>
              <w:keepNext w:val="0"/>
              <w:keepLines w:val="0"/>
              <w:pageBreakBefore w:val="0"/>
              <w:kinsoku/>
              <w:wordWrap/>
              <w:overflowPunct/>
              <w:topLinePunct w:val="0"/>
              <w:autoSpaceDE w:val="0"/>
              <w:autoSpaceDN w:val="0"/>
              <w:bidi w:val="0"/>
              <w:adjustRightInd/>
              <w:snapToGrid/>
              <w:spacing w:line="360" w:lineRule="auto"/>
              <w:ind w:left="0"/>
              <w:rPr>
                <w:rFonts w:ascii="宋体" w:hAnsi="宋体" w:cs="宋体"/>
                <w:sz w:val="24"/>
                <w:szCs w:val="24"/>
              </w:rPr>
            </w:pPr>
            <w:r>
              <w:rPr>
                <w:rFonts w:hint="eastAsia" w:ascii="宋体" w:hAnsi="宋体" w:cs="宋体"/>
                <w:sz w:val="24"/>
                <w:szCs w:val="24"/>
              </w:rPr>
              <w:t>（5）未在规定的投标文件解密时间内进行解密的；</w:t>
            </w:r>
          </w:p>
          <w:p w14:paraId="74063841">
            <w:pPr>
              <w:keepNext w:val="0"/>
              <w:keepLines w:val="0"/>
              <w:pageBreakBefore w:val="0"/>
              <w:kinsoku/>
              <w:wordWrap/>
              <w:overflowPunct/>
              <w:topLinePunct w:val="0"/>
              <w:autoSpaceDE w:val="0"/>
              <w:autoSpaceDN w:val="0"/>
              <w:bidi w:val="0"/>
              <w:adjustRightInd/>
              <w:snapToGrid/>
              <w:spacing w:line="360" w:lineRule="auto"/>
              <w:ind w:left="0"/>
              <w:rPr>
                <w:rFonts w:ascii="宋体" w:hAnsi="宋体" w:cs="宋体"/>
                <w:sz w:val="24"/>
                <w:szCs w:val="24"/>
              </w:rPr>
            </w:pPr>
            <w:r>
              <w:rPr>
                <w:rFonts w:hint="eastAsia" w:ascii="宋体" w:hAnsi="宋体" w:cs="宋体"/>
                <w:sz w:val="24"/>
                <w:szCs w:val="24"/>
              </w:rPr>
              <w:t>（6）</w:t>
            </w:r>
            <w:r>
              <w:rPr>
                <w:rFonts w:hint="eastAsia" w:ascii="宋体" w:hAnsi="宋体" w:cs="宋体"/>
                <w:sz w:val="24"/>
                <w:szCs w:val="24"/>
                <w:lang w:eastAsia="zh-CN"/>
              </w:rPr>
              <w:t>供应商</w:t>
            </w:r>
            <w:r>
              <w:rPr>
                <w:rFonts w:hint="eastAsia" w:ascii="宋体" w:hAnsi="宋体" w:cs="宋体"/>
                <w:sz w:val="24"/>
                <w:szCs w:val="24"/>
              </w:rPr>
              <w:t>个人原因导致无法解密的其他情形。</w:t>
            </w:r>
          </w:p>
          <w:p w14:paraId="4AE449EC">
            <w:pPr>
              <w:keepNext w:val="0"/>
              <w:keepLines w:val="0"/>
              <w:pageBreakBefore w:val="0"/>
              <w:kinsoku/>
              <w:wordWrap/>
              <w:overflowPunct/>
              <w:topLinePunct w:val="0"/>
              <w:autoSpaceDE w:val="0"/>
              <w:autoSpaceDN w:val="0"/>
              <w:bidi w:val="0"/>
              <w:adjustRightInd/>
              <w:snapToGrid/>
              <w:spacing w:line="360" w:lineRule="auto"/>
              <w:ind w:left="0"/>
              <w:rPr>
                <w:rFonts w:ascii="宋体" w:hAnsi="宋体" w:cs="宋体"/>
                <w:sz w:val="24"/>
                <w:szCs w:val="24"/>
              </w:rPr>
            </w:pPr>
            <w:r>
              <w:rPr>
                <w:rFonts w:hint="eastAsia" w:ascii="宋体" w:hAnsi="宋体" w:cs="宋体"/>
                <w:sz w:val="24"/>
                <w:szCs w:val="24"/>
              </w:rPr>
              <w:t>3.本项目采用全流程不见面电子开评标，</w:t>
            </w:r>
            <w:r>
              <w:rPr>
                <w:rFonts w:hint="eastAsia" w:ascii="宋体" w:hAnsi="宋体" w:cs="宋体"/>
                <w:sz w:val="24"/>
                <w:szCs w:val="24"/>
                <w:lang w:eastAsia="zh-CN"/>
              </w:rPr>
              <w:t>供应商</w:t>
            </w:r>
            <w:r>
              <w:rPr>
                <w:rFonts w:hint="eastAsia" w:ascii="宋体" w:hAnsi="宋体" w:cs="宋体"/>
                <w:sz w:val="24"/>
                <w:szCs w:val="24"/>
              </w:rPr>
              <w:t>需要使用CA加密设备，</w:t>
            </w:r>
            <w:r>
              <w:rPr>
                <w:rFonts w:hint="eastAsia" w:ascii="宋体" w:hAnsi="宋体" w:cs="宋体"/>
                <w:sz w:val="24"/>
                <w:szCs w:val="24"/>
                <w:lang w:eastAsia="zh-CN"/>
              </w:rPr>
              <w:t>供应商</w:t>
            </w:r>
            <w:r>
              <w:rPr>
                <w:rFonts w:hint="eastAsia" w:ascii="宋体" w:hAnsi="宋体" w:cs="宋体"/>
                <w:sz w:val="24"/>
                <w:szCs w:val="24"/>
              </w:rPr>
              <w:t>可通过新疆数字证书认证中心官网（https://www.xjca.com.cn/）或下载“新疆政务通”APP自行进行申领。</w:t>
            </w:r>
          </w:p>
          <w:p w14:paraId="3B75F030">
            <w:pPr>
              <w:keepNext w:val="0"/>
              <w:keepLines w:val="0"/>
              <w:pageBreakBefore w:val="0"/>
              <w:kinsoku/>
              <w:wordWrap/>
              <w:overflowPunct/>
              <w:topLinePunct w:val="0"/>
              <w:autoSpaceDE w:val="0"/>
              <w:autoSpaceDN w:val="0"/>
              <w:bidi w:val="0"/>
              <w:adjustRightInd/>
              <w:snapToGrid/>
              <w:spacing w:line="360" w:lineRule="auto"/>
              <w:ind w:left="0"/>
              <w:rPr>
                <w:rFonts w:ascii="宋体" w:hAnsi="宋体" w:cs="宋体"/>
                <w:sz w:val="24"/>
                <w:szCs w:val="24"/>
              </w:rPr>
            </w:pPr>
            <w:r>
              <w:rPr>
                <w:rFonts w:hint="eastAsia" w:ascii="宋体" w:hAnsi="宋体" w:cs="宋体"/>
                <w:sz w:val="24"/>
                <w:szCs w:val="24"/>
              </w:rPr>
              <w:t>4.本项目实行网上投标，采用加密电子投标文件(</w:t>
            </w:r>
            <w:r>
              <w:rPr>
                <w:rFonts w:hint="eastAsia" w:ascii="宋体" w:hAnsi="宋体" w:cs="宋体"/>
                <w:sz w:val="24"/>
                <w:szCs w:val="24"/>
                <w:lang w:eastAsia="zh-CN"/>
              </w:rPr>
              <w:t>供应商</w:t>
            </w:r>
            <w:r>
              <w:rPr>
                <w:rFonts w:hint="eastAsia" w:ascii="宋体" w:hAnsi="宋体" w:cs="宋体"/>
                <w:sz w:val="24"/>
                <w:szCs w:val="24"/>
              </w:rPr>
              <w:t>须使用CA加密设备通过政采云电子投标客户端制作投标文件)。若</w:t>
            </w:r>
            <w:r>
              <w:rPr>
                <w:rFonts w:hint="eastAsia" w:ascii="宋体" w:hAnsi="宋体" w:cs="宋体"/>
                <w:sz w:val="24"/>
                <w:szCs w:val="24"/>
                <w:lang w:eastAsia="zh-CN"/>
              </w:rPr>
              <w:t>供应商</w:t>
            </w:r>
            <w:r>
              <w:rPr>
                <w:rFonts w:hint="eastAsia" w:ascii="宋体" w:hAnsi="宋体" w:cs="宋体"/>
                <w:sz w:val="24"/>
                <w:szCs w:val="24"/>
              </w:rPr>
              <w:t>参与投标，自行承担投标一切费用。</w:t>
            </w:r>
          </w:p>
          <w:p w14:paraId="6B436591">
            <w:pPr>
              <w:keepNext w:val="0"/>
              <w:keepLines w:val="0"/>
              <w:pageBreakBefore w:val="0"/>
              <w:kinsoku/>
              <w:wordWrap/>
              <w:overflowPunct/>
              <w:topLinePunct w:val="0"/>
              <w:autoSpaceDE w:val="0"/>
              <w:autoSpaceDN w:val="0"/>
              <w:bidi w:val="0"/>
              <w:adjustRightInd/>
              <w:snapToGrid/>
              <w:spacing w:line="360" w:lineRule="auto"/>
              <w:ind w:left="0"/>
              <w:rPr>
                <w:rFonts w:ascii="宋体" w:hAnsi="宋体" w:cs="宋体"/>
                <w:sz w:val="24"/>
                <w:szCs w:val="24"/>
              </w:rPr>
            </w:pPr>
            <w:r>
              <w:rPr>
                <w:rFonts w:hint="eastAsia" w:ascii="宋体" w:hAnsi="宋体" w:cs="宋体"/>
                <w:sz w:val="24"/>
                <w:szCs w:val="24"/>
              </w:rPr>
              <w:t>5.各</w:t>
            </w:r>
            <w:r>
              <w:rPr>
                <w:rFonts w:hint="eastAsia" w:ascii="宋体" w:hAnsi="宋体" w:cs="宋体"/>
                <w:sz w:val="24"/>
                <w:szCs w:val="24"/>
                <w:lang w:eastAsia="zh-CN"/>
              </w:rPr>
              <w:t>供应商</w:t>
            </w:r>
            <w:r>
              <w:rPr>
                <w:rFonts w:hint="eastAsia" w:ascii="宋体" w:hAnsi="宋体" w:cs="宋体"/>
                <w:sz w:val="24"/>
                <w:szCs w:val="24"/>
              </w:rPr>
              <w:t>在开标前应确保成为新疆政府采购网正式注册入库供应商，并完成CA数字证书申领。因未注册入库、未办理CA数字证书等原因造成无法投标或投标失败等后果由</w:t>
            </w:r>
            <w:r>
              <w:rPr>
                <w:rFonts w:hint="eastAsia" w:ascii="宋体" w:hAnsi="宋体" w:cs="宋体"/>
                <w:sz w:val="24"/>
                <w:szCs w:val="24"/>
                <w:lang w:eastAsia="zh-CN"/>
              </w:rPr>
              <w:t>供应商</w:t>
            </w:r>
            <w:r>
              <w:rPr>
                <w:rFonts w:hint="eastAsia" w:ascii="宋体" w:hAnsi="宋体" w:cs="宋体"/>
                <w:sz w:val="24"/>
                <w:szCs w:val="24"/>
              </w:rPr>
              <w:t>自行承担。</w:t>
            </w:r>
          </w:p>
          <w:p w14:paraId="64055253">
            <w:pPr>
              <w:keepNext w:val="0"/>
              <w:keepLines w:val="0"/>
              <w:pageBreakBefore w:val="0"/>
              <w:kinsoku/>
              <w:wordWrap/>
              <w:overflowPunct/>
              <w:topLinePunct w:val="0"/>
              <w:autoSpaceDE w:val="0"/>
              <w:autoSpaceDN w:val="0"/>
              <w:bidi w:val="0"/>
              <w:adjustRightInd/>
              <w:snapToGrid/>
              <w:spacing w:line="360" w:lineRule="auto"/>
              <w:ind w:left="0"/>
              <w:rPr>
                <w:rFonts w:ascii="宋体" w:hAnsi="宋体" w:cs="宋体"/>
                <w:sz w:val="24"/>
                <w:szCs w:val="24"/>
              </w:rPr>
            </w:pPr>
            <w:r>
              <w:rPr>
                <w:rFonts w:hint="eastAsia" w:ascii="宋体" w:hAnsi="宋体" w:cs="宋体"/>
                <w:sz w:val="24"/>
                <w:szCs w:val="24"/>
              </w:rPr>
              <w:t>6.</w:t>
            </w:r>
            <w:r>
              <w:rPr>
                <w:rFonts w:hint="eastAsia" w:ascii="宋体" w:hAnsi="宋体" w:cs="宋体"/>
                <w:sz w:val="24"/>
                <w:szCs w:val="24"/>
                <w:lang w:eastAsia="zh-CN"/>
              </w:rPr>
              <w:t>供应商</w:t>
            </w:r>
            <w:r>
              <w:rPr>
                <w:rFonts w:hint="eastAsia" w:ascii="宋体" w:hAnsi="宋体" w:cs="宋体"/>
                <w:sz w:val="24"/>
                <w:szCs w:val="24"/>
              </w:rPr>
              <w:t>将政采云电子交易客户端下载、安装完成后，可通过账号密码或CA登录客户端进行投标文件制作。在使用政采云投标客户端时，建议使用WIN7及以上操作系统。客户端请至政采云平台（https://login.zcygov.cn/user-login/#/login）下载专区查看，如有问题可拨打政采云客户服务热线400-881-7190进行咨询。</w:t>
            </w:r>
          </w:p>
          <w:p w14:paraId="548EA853">
            <w:pPr>
              <w:keepNext w:val="0"/>
              <w:keepLines w:val="0"/>
              <w:pageBreakBefore w:val="0"/>
              <w:kinsoku/>
              <w:wordWrap/>
              <w:overflowPunct/>
              <w:topLinePunct w:val="0"/>
              <w:autoSpaceDE w:val="0"/>
              <w:autoSpaceDN w:val="0"/>
              <w:bidi w:val="0"/>
              <w:adjustRightInd/>
              <w:snapToGrid/>
              <w:spacing w:line="360" w:lineRule="auto"/>
              <w:ind w:left="0"/>
              <w:rPr>
                <w:rFonts w:ascii="宋体" w:hAnsi="宋体" w:cs="宋体"/>
                <w:sz w:val="24"/>
                <w:szCs w:val="24"/>
              </w:rPr>
            </w:pPr>
            <w:r>
              <w:rPr>
                <w:rFonts w:hint="eastAsia" w:ascii="宋体" w:hAnsi="宋体" w:cs="宋体"/>
                <w:sz w:val="24"/>
                <w:szCs w:val="24"/>
              </w:rPr>
              <w:t>7.</w:t>
            </w:r>
            <w:r>
              <w:rPr>
                <w:rFonts w:hint="eastAsia" w:ascii="宋体" w:hAnsi="宋体" w:cs="宋体"/>
                <w:sz w:val="24"/>
                <w:szCs w:val="24"/>
                <w:lang w:eastAsia="zh-CN"/>
              </w:rPr>
              <w:t>供应商</w:t>
            </w:r>
            <w:r>
              <w:rPr>
                <w:rFonts w:hint="eastAsia" w:ascii="宋体" w:hAnsi="宋体" w:cs="宋体"/>
                <w:sz w:val="24"/>
                <w:szCs w:val="24"/>
              </w:rPr>
              <w:t>在开标时须使用制作加密电子投标文件所使用的CA锁及电脑，电脑须提前配置好浏览器，以便开标时解锁。如因</w:t>
            </w:r>
            <w:r>
              <w:rPr>
                <w:rFonts w:hint="eastAsia" w:ascii="宋体" w:hAnsi="宋体" w:cs="宋体"/>
                <w:sz w:val="24"/>
                <w:szCs w:val="24"/>
                <w:lang w:eastAsia="zh-CN"/>
              </w:rPr>
              <w:t>供应商</w:t>
            </w:r>
            <w:r>
              <w:rPr>
                <w:rFonts w:hint="eastAsia" w:ascii="宋体" w:hAnsi="宋体" w:cs="宋体"/>
                <w:sz w:val="24"/>
                <w:szCs w:val="24"/>
              </w:rPr>
              <w:t>自身原因导致在规定时间内无法正常解密的（如：浏览器故障、未安装相关驱动、网络故障、加密CA与解密CA不一致等），采购代理机构不予异常处理，视为</w:t>
            </w:r>
            <w:r>
              <w:rPr>
                <w:rFonts w:hint="eastAsia" w:ascii="宋体" w:hAnsi="宋体" w:cs="宋体"/>
                <w:sz w:val="24"/>
                <w:szCs w:val="24"/>
                <w:lang w:eastAsia="zh-CN"/>
              </w:rPr>
              <w:t>供应商</w:t>
            </w:r>
            <w:r>
              <w:rPr>
                <w:rFonts w:hint="eastAsia" w:ascii="宋体" w:hAnsi="宋体" w:cs="宋体"/>
                <w:sz w:val="24"/>
                <w:szCs w:val="24"/>
              </w:rPr>
              <w:t>自动弃标。</w:t>
            </w:r>
          </w:p>
          <w:p w14:paraId="6A6B2B80">
            <w:pPr>
              <w:keepNext w:val="0"/>
              <w:keepLines w:val="0"/>
              <w:pageBreakBefore w:val="0"/>
              <w:kinsoku/>
              <w:wordWrap/>
              <w:overflowPunct/>
              <w:topLinePunct w:val="0"/>
              <w:autoSpaceDE w:val="0"/>
              <w:autoSpaceDN w:val="0"/>
              <w:bidi w:val="0"/>
              <w:adjustRightInd/>
              <w:snapToGrid/>
              <w:spacing w:line="360" w:lineRule="auto"/>
              <w:ind w:left="0"/>
              <w:rPr>
                <w:rFonts w:ascii="宋体" w:hAnsi="宋体" w:eastAsia="Arial" w:cs="宋体"/>
                <w:sz w:val="24"/>
                <w:szCs w:val="24"/>
              </w:rPr>
            </w:pPr>
            <w:r>
              <w:rPr>
                <w:rFonts w:hint="eastAsia" w:ascii="宋体" w:hAnsi="宋体" w:cs="宋体"/>
                <w:sz w:val="24"/>
                <w:szCs w:val="24"/>
              </w:rPr>
              <w:t>8.</w:t>
            </w:r>
            <w:r>
              <w:rPr>
                <w:rFonts w:hint="eastAsia" w:ascii="宋体" w:hAnsi="宋体" w:cs="宋体"/>
                <w:sz w:val="24"/>
                <w:szCs w:val="24"/>
                <w:lang w:eastAsia="zh-CN"/>
              </w:rPr>
              <w:t>供应商</w:t>
            </w:r>
            <w:r>
              <w:rPr>
                <w:rFonts w:hint="eastAsia" w:ascii="宋体" w:hAnsi="宋体" w:cs="宋体"/>
                <w:sz w:val="24"/>
                <w:szCs w:val="24"/>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tc>
      </w:tr>
    </w:tbl>
    <w:p w14:paraId="118476A7">
      <w:pPr>
        <w:ind w:left="602" w:hanging="600" w:hangingChars="250"/>
        <w:rPr>
          <w:rFonts w:ascii="宋体" w:hAnsi="宋体" w:cs="宋体"/>
          <w:b/>
          <w:bCs/>
          <w:kern w:val="0"/>
          <w:sz w:val="24"/>
        </w:rPr>
      </w:pPr>
      <w:r>
        <w:rPr>
          <w:rFonts w:hint="eastAsia" w:ascii="宋体" w:hAnsi="宋体" w:cs="宋体"/>
          <w:b/>
          <w:bCs/>
          <w:kern w:val="0"/>
          <w:sz w:val="24"/>
        </w:rPr>
        <w:t>注：1.本表中加★项目若有缺失或无效，将导致投标无效且不允许在开标后补正；</w:t>
      </w:r>
    </w:p>
    <w:p w14:paraId="3DEC06D9">
      <w:pPr>
        <w:spacing w:line="440" w:lineRule="exact"/>
        <w:ind w:firstLine="480" w:firstLineChars="200"/>
        <w:rPr>
          <w:rFonts w:ascii="宋体" w:hAnsi="宋体" w:cs="宋体"/>
          <w:b/>
          <w:bCs/>
          <w:kern w:val="0"/>
          <w:sz w:val="24"/>
        </w:rPr>
      </w:pPr>
      <w:r>
        <w:rPr>
          <w:rFonts w:hint="eastAsia" w:ascii="宋体" w:hAnsi="宋体" w:cs="宋体"/>
          <w:b/>
          <w:bCs/>
          <w:kern w:val="0"/>
          <w:sz w:val="24"/>
        </w:rPr>
        <w:t>2.本表内容与招标文件其它内容不一致的，应当以本表内容为准。</w:t>
      </w:r>
    </w:p>
    <w:p w14:paraId="7BBE4DD1">
      <w:pPr>
        <w:spacing w:line="500" w:lineRule="exact"/>
        <w:jc w:val="center"/>
        <w:outlineLvl w:val="1"/>
        <w:rPr>
          <w:rFonts w:hint="eastAsia" w:ascii="宋体" w:hAnsi="宋体" w:cs="宋体"/>
          <w:sz w:val="28"/>
          <w:szCs w:val="28"/>
        </w:rPr>
      </w:pPr>
      <w:bookmarkStart w:id="21" w:name="_Toc18264"/>
    </w:p>
    <w:p w14:paraId="7AA3F130">
      <w:pPr>
        <w:spacing w:line="500" w:lineRule="exact"/>
        <w:jc w:val="center"/>
        <w:outlineLvl w:val="1"/>
        <w:rPr>
          <w:rFonts w:hint="eastAsia" w:ascii="宋体" w:hAnsi="宋体" w:cs="宋体"/>
          <w:sz w:val="28"/>
          <w:szCs w:val="28"/>
        </w:rPr>
      </w:pPr>
    </w:p>
    <w:p w14:paraId="7BA5C590">
      <w:pPr>
        <w:spacing w:line="500" w:lineRule="exact"/>
        <w:jc w:val="center"/>
        <w:outlineLvl w:val="1"/>
        <w:rPr>
          <w:rFonts w:hint="eastAsia" w:ascii="宋体" w:hAnsi="宋体" w:cs="宋体"/>
          <w:sz w:val="28"/>
          <w:szCs w:val="28"/>
        </w:rPr>
      </w:pPr>
    </w:p>
    <w:p w14:paraId="4CAEC634">
      <w:pPr>
        <w:spacing w:line="500" w:lineRule="exact"/>
        <w:jc w:val="center"/>
        <w:outlineLvl w:val="1"/>
        <w:rPr>
          <w:rFonts w:hint="eastAsia" w:ascii="宋体" w:hAnsi="宋体" w:cs="宋体"/>
          <w:sz w:val="28"/>
          <w:szCs w:val="28"/>
        </w:rPr>
      </w:pPr>
    </w:p>
    <w:p w14:paraId="1555B2C4">
      <w:pPr>
        <w:spacing w:line="500" w:lineRule="exact"/>
        <w:jc w:val="center"/>
        <w:outlineLvl w:val="1"/>
        <w:rPr>
          <w:rFonts w:hint="eastAsia" w:ascii="宋体" w:hAnsi="宋体" w:cs="宋体"/>
          <w:sz w:val="28"/>
          <w:szCs w:val="28"/>
        </w:rPr>
      </w:pPr>
    </w:p>
    <w:p w14:paraId="6A72C309">
      <w:pPr>
        <w:spacing w:line="500" w:lineRule="exact"/>
        <w:jc w:val="center"/>
        <w:outlineLvl w:val="1"/>
        <w:rPr>
          <w:rFonts w:hint="eastAsia" w:ascii="宋体" w:hAnsi="宋体" w:cs="宋体"/>
          <w:sz w:val="28"/>
          <w:szCs w:val="28"/>
        </w:rPr>
      </w:pPr>
    </w:p>
    <w:p w14:paraId="52B801D1">
      <w:pPr>
        <w:spacing w:line="500" w:lineRule="exact"/>
        <w:jc w:val="center"/>
        <w:outlineLvl w:val="1"/>
        <w:rPr>
          <w:rFonts w:hint="eastAsia" w:ascii="宋体" w:hAnsi="宋体" w:cs="宋体"/>
          <w:sz w:val="28"/>
          <w:szCs w:val="28"/>
        </w:rPr>
      </w:pPr>
    </w:p>
    <w:p w14:paraId="0229A82A">
      <w:pPr>
        <w:spacing w:line="500" w:lineRule="exact"/>
        <w:jc w:val="center"/>
        <w:outlineLvl w:val="1"/>
        <w:rPr>
          <w:rFonts w:hint="eastAsia" w:ascii="宋体" w:hAnsi="宋体" w:cs="宋体"/>
          <w:sz w:val="28"/>
          <w:szCs w:val="28"/>
        </w:rPr>
      </w:pPr>
    </w:p>
    <w:p w14:paraId="4599BA94">
      <w:pPr>
        <w:spacing w:line="500" w:lineRule="exact"/>
        <w:jc w:val="center"/>
        <w:outlineLvl w:val="1"/>
        <w:rPr>
          <w:rFonts w:hint="eastAsia" w:ascii="宋体" w:hAnsi="宋体" w:cs="宋体"/>
          <w:sz w:val="28"/>
          <w:szCs w:val="28"/>
        </w:rPr>
      </w:pPr>
    </w:p>
    <w:p w14:paraId="3E9EFFC8">
      <w:pPr>
        <w:spacing w:line="500" w:lineRule="exact"/>
        <w:jc w:val="center"/>
        <w:outlineLvl w:val="1"/>
        <w:rPr>
          <w:rFonts w:hint="eastAsia" w:ascii="宋体" w:hAnsi="宋体" w:cs="宋体"/>
          <w:sz w:val="28"/>
          <w:szCs w:val="28"/>
        </w:rPr>
      </w:pPr>
    </w:p>
    <w:p w14:paraId="2FA3712A">
      <w:pPr>
        <w:spacing w:line="500" w:lineRule="exact"/>
        <w:jc w:val="center"/>
        <w:outlineLvl w:val="1"/>
        <w:rPr>
          <w:rFonts w:hint="eastAsia" w:ascii="宋体" w:hAnsi="宋体" w:cs="宋体"/>
          <w:sz w:val="28"/>
          <w:szCs w:val="28"/>
        </w:rPr>
      </w:pPr>
    </w:p>
    <w:p w14:paraId="5DFDD753">
      <w:pPr>
        <w:spacing w:line="500" w:lineRule="exact"/>
        <w:jc w:val="center"/>
        <w:outlineLvl w:val="1"/>
        <w:rPr>
          <w:rFonts w:hint="eastAsia" w:ascii="宋体" w:hAnsi="宋体" w:cs="宋体"/>
          <w:sz w:val="28"/>
          <w:szCs w:val="28"/>
        </w:rPr>
      </w:pPr>
    </w:p>
    <w:p w14:paraId="6F40EC82">
      <w:pPr>
        <w:spacing w:line="500" w:lineRule="exact"/>
        <w:jc w:val="center"/>
        <w:outlineLvl w:val="1"/>
        <w:rPr>
          <w:rFonts w:hint="eastAsia" w:ascii="宋体" w:hAnsi="宋体" w:cs="宋体"/>
          <w:sz w:val="28"/>
          <w:szCs w:val="28"/>
        </w:rPr>
      </w:pPr>
    </w:p>
    <w:p w14:paraId="1F974270">
      <w:pPr>
        <w:spacing w:line="500" w:lineRule="exact"/>
        <w:jc w:val="center"/>
        <w:outlineLvl w:val="1"/>
        <w:rPr>
          <w:rFonts w:hint="eastAsia" w:ascii="宋体" w:hAnsi="宋体" w:cs="宋体"/>
          <w:sz w:val="28"/>
          <w:szCs w:val="28"/>
        </w:rPr>
      </w:pPr>
    </w:p>
    <w:p w14:paraId="595DE6C3">
      <w:pPr>
        <w:spacing w:line="500" w:lineRule="exact"/>
        <w:jc w:val="center"/>
        <w:outlineLvl w:val="1"/>
        <w:rPr>
          <w:rFonts w:hint="eastAsia" w:ascii="宋体" w:hAnsi="宋体" w:cs="宋体"/>
          <w:sz w:val="28"/>
          <w:szCs w:val="28"/>
        </w:rPr>
      </w:pPr>
    </w:p>
    <w:p w14:paraId="6B8BD35C">
      <w:pPr>
        <w:spacing w:line="500" w:lineRule="exact"/>
        <w:jc w:val="center"/>
        <w:outlineLvl w:val="1"/>
        <w:rPr>
          <w:rFonts w:hint="eastAsia" w:ascii="宋体" w:hAnsi="宋体" w:cs="宋体"/>
          <w:sz w:val="28"/>
          <w:szCs w:val="28"/>
        </w:rPr>
      </w:pPr>
    </w:p>
    <w:p w14:paraId="26A02E64">
      <w:pPr>
        <w:spacing w:line="500" w:lineRule="exact"/>
        <w:jc w:val="center"/>
        <w:outlineLvl w:val="1"/>
        <w:rPr>
          <w:rFonts w:hint="eastAsia" w:ascii="宋体" w:hAnsi="宋体" w:cs="宋体"/>
          <w:sz w:val="28"/>
          <w:szCs w:val="28"/>
        </w:rPr>
      </w:pPr>
    </w:p>
    <w:p w14:paraId="0EEFF4A8">
      <w:pPr>
        <w:spacing w:line="500" w:lineRule="exact"/>
        <w:jc w:val="center"/>
        <w:outlineLvl w:val="1"/>
        <w:rPr>
          <w:rFonts w:hint="eastAsia" w:ascii="宋体" w:hAnsi="宋体" w:cs="宋体"/>
          <w:sz w:val="28"/>
          <w:szCs w:val="28"/>
        </w:rPr>
      </w:pPr>
    </w:p>
    <w:p w14:paraId="7EB25FEB">
      <w:pPr>
        <w:spacing w:line="500" w:lineRule="exact"/>
        <w:jc w:val="center"/>
        <w:outlineLvl w:val="1"/>
        <w:rPr>
          <w:rFonts w:ascii="宋体" w:hAnsi="宋体" w:cs="宋体"/>
          <w:b/>
          <w:sz w:val="28"/>
          <w:szCs w:val="28"/>
        </w:rPr>
      </w:pPr>
      <w:r>
        <w:rPr>
          <w:rFonts w:hint="eastAsia" w:ascii="宋体" w:hAnsi="宋体" w:cs="宋体"/>
          <w:sz w:val="28"/>
          <w:szCs w:val="28"/>
        </w:rPr>
        <w:t>（二）供应商须知正文部分</w:t>
      </w:r>
      <w:bookmarkEnd w:id="21"/>
    </w:p>
    <w:p w14:paraId="54E3581A">
      <w:pPr>
        <w:pStyle w:val="4"/>
        <w:numPr>
          <w:ilvl w:val="0"/>
          <w:numId w:val="0"/>
        </w:numPr>
        <w:rPr>
          <w:rFonts w:ascii="宋体" w:hAnsi="宋体" w:cs="宋体"/>
          <w:sz w:val="24"/>
          <w:szCs w:val="24"/>
        </w:rPr>
      </w:pPr>
      <w:bookmarkStart w:id="22" w:name="_Toc22636"/>
      <w:r>
        <w:rPr>
          <w:rFonts w:hint="eastAsia" w:ascii="宋体" w:hAnsi="宋体" w:cs="宋体"/>
          <w:sz w:val="24"/>
          <w:szCs w:val="24"/>
        </w:rPr>
        <w:t>一、总则</w:t>
      </w:r>
      <w:bookmarkEnd w:id="22"/>
    </w:p>
    <w:p w14:paraId="7F7A5A5F">
      <w:pPr>
        <w:spacing w:line="360" w:lineRule="auto"/>
        <w:rPr>
          <w:rFonts w:ascii="宋体" w:hAnsi="宋体" w:cs="宋体"/>
          <w:b/>
          <w:sz w:val="24"/>
        </w:rPr>
      </w:pPr>
      <w:r>
        <w:rPr>
          <w:rFonts w:hint="eastAsia" w:ascii="宋体" w:hAnsi="宋体" w:cs="宋体"/>
          <w:b/>
          <w:sz w:val="24"/>
        </w:rPr>
        <w:t>1.说明</w:t>
      </w:r>
    </w:p>
    <w:p w14:paraId="00F541E4">
      <w:pPr>
        <w:spacing w:line="360" w:lineRule="auto"/>
        <w:ind w:firstLine="480" w:firstLineChars="200"/>
        <w:rPr>
          <w:rFonts w:ascii="宋体" w:hAnsi="宋体" w:cs="宋体"/>
          <w:sz w:val="24"/>
        </w:rPr>
      </w:pPr>
      <w:r>
        <w:rPr>
          <w:rFonts w:hint="eastAsia" w:ascii="宋体" w:hAnsi="宋体" w:cs="宋体"/>
          <w:sz w:val="24"/>
        </w:rPr>
        <w:t>1.1本招标文件适用于本次招标采购项目的招标投标。</w:t>
      </w:r>
    </w:p>
    <w:p w14:paraId="1E5FCE5C">
      <w:pPr>
        <w:spacing w:line="360" w:lineRule="auto"/>
        <w:rPr>
          <w:rFonts w:ascii="宋体" w:hAnsi="宋体" w:cs="宋体"/>
          <w:b/>
          <w:sz w:val="24"/>
        </w:rPr>
      </w:pPr>
      <w:r>
        <w:rPr>
          <w:rFonts w:hint="eastAsia" w:ascii="宋体" w:hAnsi="宋体" w:cs="宋体"/>
          <w:b/>
          <w:sz w:val="24"/>
        </w:rPr>
        <w:t>2.定义</w:t>
      </w:r>
    </w:p>
    <w:p w14:paraId="6AABCF1B">
      <w:pPr>
        <w:spacing w:line="360" w:lineRule="auto"/>
        <w:ind w:firstLine="480" w:firstLineChars="200"/>
        <w:rPr>
          <w:rFonts w:ascii="宋体" w:hAnsi="宋体" w:cs="宋体"/>
          <w:sz w:val="24"/>
        </w:rPr>
      </w:pPr>
      <w:r>
        <w:rPr>
          <w:rFonts w:hint="eastAsia" w:ascii="宋体" w:hAnsi="宋体" w:cs="宋体"/>
          <w:sz w:val="24"/>
        </w:rPr>
        <w:t>2.1“采购人”名称见本招标文件第二部分“</w:t>
      </w:r>
      <w:r>
        <w:rPr>
          <w:rFonts w:hint="eastAsia" w:ascii="宋体" w:hAnsi="宋体" w:cs="宋体"/>
          <w:bCs/>
          <w:sz w:val="24"/>
        </w:rPr>
        <w:t>供应商</w:t>
      </w:r>
      <w:r>
        <w:rPr>
          <w:rFonts w:hint="eastAsia" w:ascii="宋体" w:hAnsi="宋体" w:cs="宋体"/>
          <w:sz w:val="24"/>
        </w:rPr>
        <w:t>须知前附表”中第2项。</w:t>
      </w:r>
    </w:p>
    <w:p w14:paraId="147DA4EA">
      <w:pPr>
        <w:spacing w:line="360" w:lineRule="auto"/>
        <w:ind w:firstLine="480" w:firstLineChars="200"/>
        <w:rPr>
          <w:rFonts w:ascii="宋体" w:hAnsi="宋体" w:cs="宋体"/>
          <w:sz w:val="24"/>
        </w:rPr>
      </w:pPr>
      <w:r>
        <w:rPr>
          <w:rFonts w:hint="eastAsia" w:ascii="宋体" w:hAnsi="宋体" w:cs="宋体"/>
          <w:sz w:val="24"/>
        </w:rPr>
        <w:t>2.2“采购代理机构”名称见本招标文件第二部分“</w:t>
      </w:r>
      <w:r>
        <w:rPr>
          <w:rFonts w:hint="eastAsia" w:ascii="宋体" w:hAnsi="宋体" w:cs="宋体"/>
          <w:bCs/>
          <w:sz w:val="24"/>
        </w:rPr>
        <w:t>供应商</w:t>
      </w:r>
      <w:r>
        <w:rPr>
          <w:rFonts w:hint="eastAsia" w:ascii="宋体" w:hAnsi="宋体" w:cs="宋体"/>
          <w:sz w:val="24"/>
        </w:rPr>
        <w:t>须知前附表”中第3项。</w:t>
      </w:r>
    </w:p>
    <w:p w14:paraId="260CA398">
      <w:pPr>
        <w:spacing w:line="360" w:lineRule="auto"/>
        <w:ind w:firstLine="480" w:firstLineChars="200"/>
        <w:rPr>
          <w:rFonts w:ascii="宋体" w:hAnsi="宋体" w:cs="宋体"/>
          <w:sz w:val="24"/>
        </w:rPr>
      </w:pPr>
      <w:r>
        <w:rPr>
          <w:rFonts w:hint="eastAsia" w:ascii="宋体" w:hAnsi="宋体" w:cs="宋体"/>
          <w:sz w:val="24"/>
        </w:rPr>
        <w:t>2.3“招标货物”指招标文件第三部分所述所有货物；“服务”指招标文件第三部分所述</w:t>
      </w:r>
      <w:r>
        <w:rPr>
          <w:rFonts w:hint="eastAsia" w:ascii="宋体" w:hAnsi="宋体" w:cs="宋体"/>
          <w:bCs/>
          <w:sz w:val="24"/>
        </w:rPr>
        <w:t>供应商</w:t>
      </w:r>
      <w:r>
        <w:rPr>
          <w:rFonts w:hint="eastAsia" w:ascii="宋体" w:hAnsi="宋体" w:cs="宋体"/>
          <w:sz w:val="24"/>
        </w:rPr>
        <w:t>应该履行的承诺和义务。</w:t>
      </w:r>
    </w:p>
    <w:p w14:paraId="2B79AA58">
      <w:pPr>
        <w:spacing w:line="360" w:lineRule="auto"/>
        <w:ind w:firstLine="480" w:firstLineChars="200"/>
        <w:rPr>
          <w:rFonts w:ascii="宋体" w:hAnsi="宋体" w:cs="宋体"/>
          <w:sz w:val="24"/>
        </w:rPr>
      </w:pPr>
      <w:r>
        <w:rPr>
          <w:rFonts w:hint="eastAsia" w:ascii="宋体" w:hAnsi="宋体" w:cs="宋体"/>
          <w:sz w:val="24"/>
        </w:rPr>
        <w:t>2.4“潜在供应商”指符合招标文件各项规定的</w:t>
      </w:r>
      <w:r>
        <w:rPr>
          <w:rFonts w:hint="eastAsia" w:ascii="宋体" w:hAnsi="宋体" w:cs="宋体"/>
          <w:sz w:val="24"/>
          <w:lang w:eastAsia="zh-CN"/>
        </w:rPr>
        <w:t>供应商</w:t>
      </w:r>
      <w:r>
        <w:rPr>
          <w:rFonts w:hint="eastAsia" w:ascii="宋体" w:hAnsi="宋体" w:cs="宋体"/>
          <w:sz w:val="24"/>
        </w:rPr>
        <w:t>。</w:t>
      </w:r>
    </w:p>
    <w:p w14:paraId="6175A9CF">
      <w:pPr>
        <w:spacing w:line="360" w:lineRule="auto"/>
        <w:ind w:firstLine="480" w:firstLineChars="200"/>
        <w:rPr>
          <w:rFonts w:ascii="宋体" w:hAnsi="宋体" w:cs="宋体"/>
          <w:sz w:val="24"/>
        </w:rPr>
      </w:pPr>
      <w:r>
        <w:rPr>
          <w:rFonts w:hint="eastAsia" w:ascii="宋体" w:hAnsi="宋体" w:cs="宋体"/>
          <w:sz w:val="24"/>
        </w:rPr>
        <w:t>2.5“供应商”指符合招标文件规定并参加投标的</w:t>
      </w:r>
      <w:r>
        <w:rPr>
          <w:rFonts w:hint="eastAsia" w:ascii="宋体" w:hAnsi="宋体" w:cs="宋体"/>
          <w:sz w:val="24"/>
          <w:lang w:eastAsia="zh-CN"/>
        </w:rPr>
        <w:t>供应商</w:t>
      </w:r>
      <w:r>
        <w:rPr>
          <w:rFonts w:hint="eastAsia" w:ascii="宋体" w:hAnsi="宋体" w:cs="宋体"/>
          <w:sz w:val="24"/>
        </w:rPr>
        <w:t>。</w:t>
      </w:r>
    </w:p>
    <w:p w14:paraId="56E3A707">
      <w:pPr>
        <w:spacing w:line="360" w:lineRule="auto"/>
        <w:ind w:firstLine="480" w:firstLineChars="200"/>
        <w:rPr>
          <w:rFonts w:ascii="宋体" w:hAnsi="宋体" w:cs="宋体"/>
          <w:sz w:val="24"/>
        </w:rPr>
      </w:pPr>
      <w:r>
        <w:rPr>
          <w:rFonts w:hint="eastAsia" w:ascii="宋体" w:hAnsi="宋体" w:cs="宋体"/>
          <w:sz w:val="24"/>
        </w:rPr>
        <w:t>2.6“供应商公章”在投标文件中指与供应商标准公章一致的供应商签章。</w:t>
      </w:r>
    </w:p>
    <w:p w14:paraId="1E91BB93">
      <w:pPr>
        <w:spacing w:line="360" w:lineRule="auto"/>
        <w:rPr>
          <w:rFonts w:ascii="宋体" w:hAnsi="宋体" w:cs="宋体"/>
          <w:b/>
          <w:sz w:val="24"/>
        </w:rPr>
      </w:pPr>
      <w:r>
        <w:rPr>
          <w:rFonts w:hint="eastAsia" w:ascii="宋体" w:hAnsi="宋体" w:cs="宋体"/>
          <w:b/>
          <w:sz w:val="24"/>
        </w:rPr>
        <w:t>3.合格供应商的条件</w:t>
      </w:r>
    </w:p>
    <w:p w14:paraId="63967D5C">
      <w:pPr>
        <w:spacing w:line="360" w:lineRule="auto"/>
        <w:ind w:firstLine="480" w:firstLineChars="200"/>
        <w:rPr>
          <w:rFonts w:ascii="宋体" w:hAnsi="宋体" w:cs="宋体"/>
          <w:sz w:val="24"/>
        </w:rPr>
      </w:pPr>
      <w:r>
        <w:rPr>
          <w:rFonts w:hint="eastAsia" w:ascii="宋体" w:hAnsi="宋体" w:cs="宋体"/>
          <w:sz w:val="24"/>
        </w:rPr>
        <w:t>3.1具有本项目实施能力，符合、承认并承诺履行本文件各项规定的国内法人、其他组织或自然人均可参加投标。</w:t>
      </w:r>
    </w:p>
    <w:p w14:paraId="25EC3C27">
      <w:pPr>
        <w:spacing w:line="360" w:lineRule="auto"/>
        <w:ind w:firstLine="480" w:firstLineChars="200"/>
        <w:rPr>
          <w:rFonts w:ascii="宋体" w:hAnsi="宋体" w:cs="宋体"/>
          <w:sz w:val="24"/>
        </w:rPr>
      </w:pPr>
      <w:r>
        <w:rPr>
          <w:rFonts w:hint="eastAsia" w:ascii="宋体" w:hAnsi="宋体" w:cs="宋体"/>
          <w:sz w:val="24"/>
        </w:rPr>
        <w:t>3.2遵守有关的国家法律、法规和条例，具备《中华人民共和国政府采购法》和本文件中规定的条件：</w:t>
      </w:r>
    </w:p>
    <w:p w14:paraId="00D79997">
      <w:pPr>
        <w:spacing w:line="360" w:lineRule="auto"/>
        <w:ind w:firstLine="480" w:firstLineChars="200"/>
        <w:rPr>
          <w:rFonts w:ascii="宋体" w:hAnsi="宋体" w:cs="宋体"/>
          <w:sz w:val="24"/>
        </w:rPr>
      </w:pPr>
      <w:r>
        <w:rPr>
          <w:rFonts w:hint="eastAsia" w:ascii="宋体" w:hAnsi="宋体" w:cs="宋体"/>
          <w:sz w:val="24"/>
        </w:rPr>
        <w:t xml:space="preserve">1)具有独立承担民事责任的能力； </w:t>
      </w:r>
    </w:p>
    <w:p w14:paraId="73E36BF9">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39C3A3BC">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15962C1E">
      <w:pPr>
        <w:spacing w:line="360" w:lineRule="auto"/>
        <w:ind w:firstLine="480" w:firstLineChars="200"/>
        <w:rPr>
          <w:rFonts w:ascii="宋体" w:hAnsi="宋体" w:cs="宋体"/>
          <w:sz w:val="24"/>
        </w:rPr>
      </w:pPr>
      <w:r>
        <w:rPr>
          <w:rFonts w:hint="eastAsia" w:ascii="宋体" w:hAnsi="宋体" w:cs="宋体"/>
          <w:sz w:val="24"/>
        </w:rPr>
        <w:t>4)具有依法缴纳税收和社会保障资金的良好记录；</w:t>
      </w:r>
    </w:p>
    <w:p w14:paraId="62ED271C">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35199C34">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33BEF3A7">
      <w:pPr>
        <w:spacing w:line="360" w:lineRule="auto"/>
        <w:ind w:firstLine="480" w:firstLineChars="200"/>
        <w:rPr>
          <w:rFonts w:ascii="宋体" w:hAnsi="宋体" w:cs="宋体"/>
          <w:sz w:val="24"/>
        </w:rPr>
      </w:pPr>
      <w:r>
        <w:rPr>
          <w:rFonts w:hint="eastAsia" w:ascii="宋体" w:hAnsi="宋体" w:cs="宋体"/>
          <w:sz w:val="24"/>
        </w:rPr>
        <w:t>7)具有本招标文件第二部分“</w:t>
      </w:r>
      <w:r>
        <w:rPr>
          <w:rFonts w:hint="eastAsia" w:ascii="宋体" w:hAnsi="宋体" w:cs="宋体"/>
          <w:bCs/>
          <w:sz w:val="24"/>
        </w:rPr>
        <w:t>供应商</w:t>
      </w:r>
      <w:r>
        <w:rPr>
          <w:rFonts w:hint="eastAsia" w:ascii="宋体" w:hAnsi="宋体" w:cs="宋体"/>
          <w:sz w:val="24"/>
        </w:rPr>
        <w:t>须知前附表”中第6项规定的资格条件。</w:t>
      </w:r>
    </w:p>
    <w:p w14:paraId="56469E9D">
      <w:pPr>
        <w:spacing w:line="360" w:lineRule="auto"/>
        <w:ind w:firstLine="480" w:firstLineChars="200"/>
        <w:rPr>
          <w:rFonts w:ascii="宋体" w:hAnsi="宋体" w:cs="宋体"/>
          <w:sz w:val="24"/>
        </w:rPr>
      </w:pPr>
      <w:r>
        <w:rPr>
          <w:rFonts w:hint="eastAsia" w:ascii="宋体" w:hAnsi="宋体" w:cs="宋体"/>
          <w:sz w:val="24"/>
        </w:rPr>
        <w:t>3.3供应商之间如果存在下列情形之一的，不得同时参加同一包（标段）或者不分包（标段）的同一项目投标：</w:t>
      </w:r>
    </w:p>
    <w:p w14:paraId="3F90F7BF">
      <w:pPr>
        <w:spacing w:line="360" w:lineRule="auto"/>
        <w:ind w:firstLine="480" w:firstLineChars="200"/>
        <w:rPr>
          <w:rFonts w:ascii="宋体" w:hAnsi="宋体" w:cs="宋体"/>
          <w:sz w:val="24"/>
        </w:rPr>
      </w:pPr>
      <w:r>
        <w:rPr>
          <w:rFonts w:hint="eastAsia" w:ascii="宋体" w:hAnsi="宋体" w:cs="宋体"/>
          <w:sz w:val="24"/>
        </w:rPr>
        <w:t>3.3.1法定代表人为同一个人的两个及两个以上法人；</w:t>
      </w:r>
    </w:p>
    <w:p w14:paraId="453158CB">
      <w:pPr>
        <w:spacing w:line="360" w:lineRule="auto"/>
        <w:ind w:firstLine="480" w:firstLineChars="200"/>
        <w:rPr>
          <w:rFonts w:ascii="宋体" w:hAnsi="宋体" w:cs="宋体"/>
          <w:sz w:val="24"/>
        </w:rPr>
      </w:pPr>
      <w:r>
        <w:rPr>
          <w:rFonts w:hint="eastAsia" w:ascii="宋体" w:hAnsi="宋体" w:cs="宋体"/>
          <w:sz w:val="24"/>
        </w:rPr>
        <w:t>3.3.2母公司、全资子公司及其控股公司；</w:t>
      </w:r>
    </w:p>
    <w:p w14:paraId="3811875B">
      <w:pPr>
        <w:spacing w:line="360" w:lineRule="auto"/>
        <w:ind w:firstLine="480" w:firstLineChars="200"/>
        <w:rPr>
          <w:rFonts w:ascii="宋体" w:hAnsi="宋体" w:cs="宋体"/>
          <w:sz w:val="24"/>
        </w:rPr>
      </w:pPr>
      <w:r>
        <w:rPr>
          <w:rFonts w:hint="eastAsia" w:ascii="宋体" w:hAnsi="宋体" w:cs="宋体"/>
          <w:sz w:val="24"/>
        </w:rPr>
        <w:t>3.3.3参加投标的其他组织之间存在特殊的利害关系的；</w:t>
      </w:r>
    </w:p>
    <w:p w14:paraId="43074172">
      <w:pPr>
        <w:spacing w:line="360" w:lineRule="auto"/>
        <w:ind w:firstLine="480" w:firstLineChars="200"/>
        <w:rPr>
          <w:rFonts w:ascii="宋体" w:hAnsi="宋体" w:cs="宋体"/>
          <w:sz w:val="24"/>
        </w:rPr>
      </w:pPr>
      <w:r>
        <w:rPr>
          <w:rFonts w:hint="eastAsia" w:ascii="宋体" w:hAnsi="宋体" w:cs="宋体"/>
          <w:sz w:val="24"/>
        </w:rPr>
        <w:t>3.3.4法律和行政法规规定的其他情形。</w:t>
      </w:r>
    </w:p>
    <w:p w14:paraId="35237614">
      <w:pPr>
        <w:spacing w:line="360" w:lineRule="auto"/>
        <w:ind w:firstLine="480" w:firstLineChars="200"/>
        <w:rPr>
          <w:rFonts w:ascii="宋体" w:hAnsi="宋体" w:cs="宋体"/>
          <w:sz w:val="24"/>
        </w:rPr>
      </w:pPr>
      <w:r>
        <w:rPr>
          <w:rFonts w:hint="eastAsia" w:ascii="宋体" w:hAnsi="宋体" w:cs="宋体"/>
          <w:sz w:val="24"/>
        </w:rPr>
        <w:t>3.4供应商代表须持有《法定代表人授权委托书》。</w:t>
      </w:r>
    </w:p>
    <w:p w14:paraId="048DFBA1">
      <w:pPr>
        <w:spacing w:line="360" w:lineRule="auto"/>
        <w:ind w:firstLine="480" w:firstLineChars="200"/>
        <w:rPr>
          <w:rFonts w:ascii="宋体" w:hAnsi="宋体" w:cs="宋体"/>
          <w:sz w:val="24"/>
        </w:rPr>
      </w:pPr>
      <w:r>
        <w:rPr>
          <w:rFonts w:hint="eastAsia" w:ascii="宋体" w:hAnsi="宋体" w:cs="宋体"/>
          <w:sz w:val="24"/>
        </w:rPr>
        <w:t>3.5供应商须按时足额交纳投标保证金。</w:t>
      </w:r>
    </w:p>
    <w:p w14:paraId="73E3009E">
      <w:pPr>
        <w:spacing w:line="360" w:lineRule="auto"/>
        <w:ind w:firstLine="480" w:firstLineChars="200"/>
        <w:rPr>
          <w:rFonts w:ascii="宋体" w:hAnsi="宋体" w:cs="宋体"/>
          <w:sz w:val="24"/>
        </w:rPr>
      </w:pPr>
      <w:r>
        <w:rPr>
          <w:rFonts w:hint="eastAsia" w:ascii="宋体" w:hAnsi="宋体" w:cs="宋体"/>
          <w:sz w:val="24"/>
        </w:rPr>
        <w:t>3.6本采购项目不允许联合体投标。</w:t>
      </w:r>
    </w:p>
    <w:p w14:paraId="68E218CA">
      <w:pPr>
        <w:pStyle w:val="10"/>
        <w:tabs>
          <w:tab w:val="left" w:pos="1146"/>
        </w:tabs>
        <w:spacing w:line="360" w:lineRule="auto"/>
        <w:ind w:left="0" w:leftChars="0" w:firstLine="480" w:firstLineChars="200"/>
        <w:rPr>
          <w:rFonts w:ascii="宋体" w:hAnsi="宋体" w:cs="宋体"/>
          <w:sz w:val="24"/>
        </w:rPr>
      </w:pPr>
      <w:r>
        <w:rPr>
          <w:rFonts w:hint="eastAsia" w:ascii="宋体" w:hAnsi="宋体" w:cs="宋体"/>
          <w:sz w:val="24"/>
        </w:rPr>
        <w:t>3.7供应商不得与采购人、采购代理机构等有利害关系。</w:t>
      </w:r>
    </w:p>
    <w:p w14:paraId="2BAD0FAF">
      <w:pPr>
        <w:spacing w:line="360" w:lineRule="auto"/>
        <w:rPr>
          <w:rFonts w:ascii="宋体" w:hAnsi="宋体" w:cs="宋体"/>
          <w:b/>
          <w:sz w:val="24"/>
        </w:rPr>
      </w:pPr>
      <w:r>
        <w:rPr>
          <w:rFonts w:hint="eastAsia" w:ascii="宋体" w:hAnsi="宋体" w:cs="宋体"/>
          <w:b/>
          <w:sz w:val="24"/>
        </w:rPr>
        <w:t>4.投标费用</w:t>
      </w:r>
    </w:p>
    <w:p w14:paraId="230641A1">
      <w:pPr>
        <w:spacing w:line="360" w:lineRule="auto"/>
        <w:ind w:firstLine="480" w:firstLineChars="200"/>
        <w:rPr>
          <w:rFonts w:ascii="宋体" w:hAnsi="宋体" w:cs="宋体"/>
          <w:sz w:val="24"/>
        </w:rPr>
      </w:pPr>
      <w:r>
        <w:rPr>
          <w:rFonts w:hint="eastAsia" w:ascii="宋体" w:hAnsi="宋体" w:cs="宋体"/>
          <w:sz w:val="24"/>
        </w:rPr>
        <w:t>4.1供应商应承担所有与准备和参加投标有关的费用。</w:t>
      </w:r>
    </w:p>
    <w:p w14:paraId="280C156F">
      <w:pPr>
        <w:spacing w:line="360" w:lineRule="auto"/>
        <w:rPr>
          <w:rFonts w:ascii="宋体" w:hAnsi="宋体" w:cs="宋体"/>
          <w:b/>
          <w:sz w:val="24"/>
        </w:rPr>
      </w:pPr>
      <w:r>
        <w:rPr>
          <w:rFonts w:hint="eastAsia" w:ascii="宋体" w:hAnsi="宋体" w:cs="宋体"/>
          <w:b/>
          <w:sz w:val="24"/>
        </w:rPr>
        <w:t>5.纪律</w:t>
      </w:r>
    </w:p>
    <w:p w14:paraId="50324599">
      <w:pPr>
        <w:spacing w:line="360" w:lineRule="auto"/>
        <w:ind w:firstLine="480" w:firstLineChars="200"/>
        <w:rPr>
          <w:rFonts w:ascii="宋体" w:hAnsi="宋体" w:cs="宋体"/>
          <w:sz w:val="24"/>
        </w:rPr>
      </w:pPr>
      <w:r>
        <w:rPr>
          <w:rFonts w:hint="eastAsia" w:ascii="宋体" w:hAnsi="宋体" w:cs="宋体"/>
          <w:sz w:val="24"/>
        </w:rPr>
        <w:t>5.1供应商的投标行为应遵守中国的有关法律、法规和规章。</w:t>
      </w:r>
    </w:p>
    <w:p w14:paraId="3034E272">
      <w:pPr>
        <w:spacing w:line="360" w:lineRule="auto"/>
        <w:ind w:firstLine="480" w:firstLineChars="200"/>
        <w:rPr>
          <w:rFonts w:ascii="宋体" w:hAnsi="宋体" w:cs="宋体"/>
          <w:sz w:val="24"/>
        </w:rPr>
      </w:pPr>
      <w:r>
        <w:rPr>
          <w:rFonts w:hint="eastAsia" w:ascii="宋体" w:hAnsi="宋体" w:cs="宋体"/>
          <w:sz w:val="24"/>
        </w:rPr>
        <w:t>5.2供应商不得相互串通投标报价，不得妨碍其他供应商的公平竞争，不得损害采购人或其他供应商的合法权益，供应商不得以向采购人、评标委员会成员行贿或者采取其他不正当手段谋取中标。</w:t>
      </w:r>
    </w:p>
    <w:p w14:paraId="587162B4">
      <w:pPr>
        <w:spacing w:line="360" w:lineRule="auto"/>
        <w:ind w:firstLine="480" w:firstLineChars="200"/>
        <w:rPr>
          <w:rFonts w:ascii="宋体" w:hAnsi="宋体" w:cs="宋体"/>
          <w:sz w:val="24"/>
        </w:rPr>
      </w:pPr>
      <w:r>
        <w:rPr>
          <w:rFonts w:hint="eastAsia" w:ascii="宋体" w:hAnsi="宋体" w:cs="宋体"/>
          <w:sz w:val="24"/>
        </w:rPr>
        <w:t>5.2.1有下列情形之一的，属于供应商相互串通投标：</w:t>
      </w:r>
    </w:p>
    <w:p w14:paraId="36309E2B">
      <w:pPr>
        <w:spacing w:line="360" w:lineRule="auto"/>
        <w:ind w:firstLine="480" w:firstLineChars="200"/>
        <w:rPr>
          <w:rFonts w:ascii="宋体" w:hAnsi="宋体" w:cs="宋体"/>
          <w:sz w:val="24"/>
        </w:rPr>
      </w:pPr>
      <w:r>
        <w:rPr>
          <w:rFonts w:hint="eastAsia" w:ascii="宋体" w:hAnsi="宋体" w:cs="宋体"/>
          <w:sz w:val="24"/>
        </w:rPr>
        <w:t>5.2.1.1供应商之间协商投标报价等投标文件的实质性内容；</w:t>
      </w:r>
    </w:p>
    <w:p w14:paraId="1A49C7AE">
      <w:pPr>
        <w:spacing w:line="360" w:lineRule="auto"/>
        <w:ind w:firstLine="480" w:firstLineChars="200"/>
        <w:rPr>
          <w:rFonts w:ascii="宋体" w:hAnsi="宋体" w:cs="宋体"/>
          <w:sz w:val="24"/>
        </w:rPr>
      </w:pPr>
      <w:r>
        <w:rPr>
          <w:rFonts w:hint="eastAsia" w:ascii="宋体" w:hAnsi="宋体" w:cs="宋体"/>
          <w:sz w:val="24"/>
        </w:rPr>
        <w:t>5.2.1.2供应商之间约定中标人；</w:t>
      </w:r>
    </w:p>
    <w:p w14:paraId="613BE00C">
      <w:pPr>
        <w:spacing w:line="360" w:lineRule="auto"/>
        <w:ind w:firstLine="480" w:firstLineChars="200"/>
        <w:rPr>
          <w:rFonts w:ascii="宋体" w:hAnsi="宋体" w:cs="宋体"/>
          <w:sz w:val="24"/>
        </w:rPr>
      </w:pPr>
      <w:r>
        <w:rPr>
          <w:rFonts w:hint="eastAsia" w:ascii="宋体" w:hAnsi="宋体" w:cs="宋体"/>
          <w:sz w:val="24"/>
        </w:rPr>
        <w:t>5.2.1.3供应商之间约定部分供应商放弃投标或者中标；</w:t>
      </w:r>
    </w:p>
    <w:p w14:paraId="006258D4">
      <w:pPr>
        <w:spacing w:line="360" w:lineRule="auto"/>
        <w:ind w:firstLine="480" w:firstLineChars="200"/>
        <w:rPr>
          <w:rFonts w:ascii="宋体" w:hAnsi="宋体" w:cs="宋体"/>
          <w:sz w:val="24"/>
        </w:rPr>
      </w:pPr>
      <w:r>
        <w:rPr>
          <w:rFonts w:hint="eastAsia" w:ascii="宋体" w:hAnsi="宋体" w:cs="宋体"/>
          <w:sz w:val="24"/>
        </w:rPr>
        <w:t>5.2.1.4属于同一集团、协会、商会等组织成员的供应商按照该组织要求协同投标；</w:t>
      </w:r>
    </w:p>
    <w:p w14:paraId="2FEAB783">
      <w:pPr>
        <w:spacing w:line="360" w:lineRule="auto"/>
        <w:ind w:firstLine="480" w:firstLineChars="200"/>
        <w:rPr>
          <w:rFonts w:ascii="宋体" w:hAnsi="宋体" w:cs="宋体"/>
          <w:sz w:val="24"/>
        </w:rPr>
      </w:pPr>
      <w:r>
        <w:rPr>
          <w:rFonts w:hint="eastAsia" w:ascii="宋体" w:hAnsi="宋体" w:cs="宋体"/>
          <w:sz w:val="24"/>
        </w:rPr>
        <w:t>5.2.1.5供应商之间为谋取中标或者排斥特定供应商而采取的其他联合行动。</w:t>
      </w:r>
    </w:p>
    <w:p w14:paraId="5AC53297">
      <w:pPr>
        <w:spacing w:line="360" w:lineRule="auto"/>
        <w:ind w:firstLine="480" w:firstLineChars="200"/>
        <w:rPr>
          <w:rFonts w:ascii="宋体" w:hAnsi="宋体" w:cs="宋体"/>
          <w:sz w:val="24"/>
        </w:rPr>
      </w:pPr>
      <w:r>
        <w:rPr>
          <w:rFonts w:hint="eastAsia" w:ascii="宋体" w:hAnsi="宋体" w:cs="宋体"/>
          <w:sz w:val="24"/>
        </w:rPr>
        <w:t>5.2.2有下列情形之一的，视为供应商相互串通投标：</w:t>
      </w:r>
    </w:p>
    <w:p w14:paraId="090EBCE8">
      <w:pPr>
        <w:spacing w:line="360" w:lineRule="auto"/>
        <w:ind w:firstLine="480" w:firstLineChars="200"/>
        <w:rPr>
          <w:rFonts w:ascii="宋体" w:hAnsi="宋体" w:cs="宋体"/>
          <w:sz w:val="24"/>
        </w:rPr>
      </w:pPr>
      <w:r>
        <w:rPr>
          <w:rFonts w:hint="eastAsia" w:ascii="宋体" w:hAnsi="宋体" w:cs="宋体"/>
          <w:sz w:val="24"/>
        </w:rPr>
        <w:t>5.2.2.1不同供应商的投标文件由同一单位或者个人编制；</w:t>
      </w:r>
    </w:p>
    <w:p w14:paraId="6A3DC102">
      <w:pPr>
        <w:spacing w:line="360" w:lineRule="auto"/>
        <w:ind w:firstLine="480" w:firstLineChars="200"/>
        <w:rPr>
          <w:rFonts w:ascii="宋体" w:hAnsi="宋体" w:cs="宋体"/>
          <w:sz w:val="24"/>
        </w:rPr>
      </w:pPr>
      <w:r>
        <w:rPr>
          <w:rFonts w:hint="eastAsia" w:ascii="宋体" w:hAnsi="宋体" w:cs="宋体"/>
          <w:sz w:val="24"/>
        </w:rPr>
        <w:t>5.2.2.2不同供应商的投标文件中载明的项目管理成员为同一人；</w:t>
      </w:r>
    </w:p>
    <w:p w14:paraId="7E4875A5">
      <w:pPr>
        <w:spacing w:line="360" w:lineRule="auto"/>
        <w:ind w:firstLine="480" w:firstLineChars="200"/>
        <w:rPr>
          <w:rFonts w:ascii="宋体" w:hAnsi="宋体" w:cs="宋体"/>
          <w:sz w:val="24"/>
        </w:rPr>
      </w:pPr>
      <w:r>
        <w:rPr>
          <w:rFonts w:hint="eastAsia" w:ascii="宋体" w:hAnsi="宋体" w:cs="宋体"/>
          <w:sz w:val="24"/>
        </w:rPr>
        <w:t>5.2.2.3不同供应商的投标文件异常一致或者投标报价呈规律性差异；</w:t>
      </w:r>
    </w:p>
    <w:p w14:paraId="70E539A7">
      <w:pPr>
        <w:spacing w:line="360" w:lineRule="auto"/>
        <w:ind w:firstLine="480" w:firstLineChars="200"/>
        <w:rPr>
          <w:rFonts w:ascii="宋体" w:hAnsi="宋体" w:cs="宋体"/>
          <w:sz w:val="24"/>
        </w:rPr>
      </w:pPr>
      <w:r>
        <w:rPr>
          <w:rFonts w:hint="eastAsia" w:ascii="宋体" w:hAnsi="宋体" w:cs="宋体"/>
          <w:sz w:val="24"/>
        </w:rPr>
        <w:t>5.2.2.4不同供应商的投标文件相互混装；</w:t>
      </w:r>
    </w:p>
    <w:p w14:paraId="1A7633DD">
      <w:pPr>
        <w:spacing w:line="360" w:lineRule="auto"/>
        <w:ind w:firstLine="480" w:firstLineChars="200"/>
        <w:rPr>
          <w:rFonts w:ascii="宋体" w:hAnsi="宋体" w:cs="宋体"/>
          <w:sz w:val="24"/>
        </w:rPr>
      </w:pPr>
      <w:r>
        <w:rPr>
          <w:rFonts w:hint="eastAsia" w:ascii="宋体" w:hAnsi="宋体" w:cs="宋体"/>
          <w:sz w:val="24"/>
        </w:rPr>
        <w:t>5.2.2.5不同供应商的投标保证金从同一单位或者个人的账户转出。</w:t>
      </w:r>
    </w:p>
    <w:p w14:paraId="0B4C6856">
      <w:pPr>
        <w:spacing w:line="360" w:lineRule="auto"/>
        <w:rPr>
          <w:rFonts w:ascii="宋体" w:hAnsi="宋体" w:cs="宋体"/>
          <w:b/>
          <w:sz w:val="24"/>
        </w:rPr>
      </w:pPr>
      <w:r>
        <w:rPr>
          <w:rFonts w:hint="eastAsia" w:ascii="宋体" w:hAnsi="宋体" w:cs="宋体"/>
          <w:b/>
          <w:sz w:val="24"/>
        </w:rPr>
        <w:t>6.通知</w:t>
      </w:r>
    </w:p>
    <w:p w14:paraId="0F7E4A01">
      <w:pPr>
        <w:spacing w:line="360" w:lineRule="auto"/>
        <w:ind w:firstLine="480" w:firstLineChars="200"/>
        <w:rPr>
          <w:rFonts w:ascii="宋体" w:hAnsi="宋体" w:cs="宋体"/>
          <w:sz w:val="24"/>
        </w:rPr>
      </w:pPr>
      <w:r>
        <w:rPr>
          <w:rFonts w:hint="eastAsia" w:ascii="宋体" w:hAnsi="宋体" w:cs="宋体"/>
          <w:sz w:val="24"/>
        </w:rPr>
        <w:t>6.1对与本项目有关的通知，采购代理机构将以书面（包括书面材料、信函、传真等，下同）或在本次招标公告刊登的媒体上发布公告并在新疆政府采购网发送变更通知及/或答疑文件的形式，向潜在供应商发出，传真和电话号码以潜在供应商的登记为准。收到通知的供应商须立即予以回复确认，但供应商未回复或采购代理机构未收到回复时，并不应当被理解为采购代理机构知道或应当知道供应商是否收到通知。因登记有误、传真线路故障或其它任何意外情形，导致所发出的通知延迟送达或无法到达供应商，采购代理机构不因此承担任何责任，有关的采购活动可以继续有效地进行。</w:t>
      </w:r>
    </w:p>
    <w:p w14:paraId="4DE7393D">
      <w:pPr>
        <w:pStyle w:val="4"/>
        <w:numPr>
          <w:ilvl w:val="0"/>
          <w:numId w:val="0"/>
        </w:numPr>
        <w:rPr>
          <w:rFonts w:ascii="宋体" w:hAnsi="宋体" w:cs="宋体"/>
          <w:sz w:val="24"/>
          <w:szCs w:val="24"/>
        </w:rPr>
      </w:pPr>
      <w:bookmarkStart w:id="23" w:name="_Toc32421"/>
      <w:r>
        <w:rPr>
          <w:rFonts w:hint="eastAsia" w:ascii="宋体" w:hAnsi="宋体" w:cs="宋体"/>
          <w:sz w:val="24"/>
          <w:szCs w:val="24"/>
        </w:rPr>
        <w:t>二、招标文件</w:t>
      </w:r>
      <w:bookmarkEnd w:id="23"/>
    </w:p>
    <w:p w14:paraId="7B0A352B">
      <w:pPr>
        <w:spacing w:line="360" w:lineRule="auto"/>
        <w:rPr>
          <w:rFonts w:ascii="宋体" w:hAnsi="宋体" w:cs="宋体"/>
          <w:b/>
          <w:sz w:val="24"/>
        </w:rPr>
      </w:pPr>
      <w:r>
        <w:rPr>
          <w:rFonts w:hint="eastAsia" w:ascii="宋体" w:hAnsi="宋体" w:cs="宋体"/>
          <w:b/>
          <w:sz w:val="24"/>
        </w:rPr>
        <w:t>7.招标文件组成</w:t>
      </w:r>
    </w:p>
    <w:p w14:paraId="7B918435">
      <w:pPr>
        <w:spacing w:line="360" w:lineRule="auto"/>
        <w:ind w:firstLine="480" w:firstLineChars="200"/>
        <w:rPr>
          <w:rFonts w:ascii="宋体" w:hAnsi="宋体" w:cs="宋体"/>
          <w:sz w:val="24"/>
        </w:rPr>
      </w:pPr>
      <w:r>
        <w:rPr>
          <w:rFonts w:hint="eastAsia" w:ascii="宋体" w:hAnsi="宋体" w:cs="宋体"/>
          <w:sz w:val="24"/>
        </w:rPr>
        <w:t>7.1招标文件由招标文件目录所列内容组成。</w:t>
      </w:r>
    </w:p>
    <w:p w14:paraId="443CB030">
      <w:pPr>
        <w:spacing w:line="360" w:lineRule="auto"/>
        <w:rPr>
          <w:rFonts w:ascii="宋体" w:hAnsi="宋体" w:cs="宋体"/>
          <w:b/>
          <w:sz w:val="24"/>
        </w:rPr>
      </w:pPr>
      <w:r>
        <w:rPr>
          <w:rFonts w:hint="eastAsia" w:ascii="宋体" w:hAnsi="宋体" w:cs="宋体"/>
          <w:b/>
          <w:sz w:val="24"/>
        </w:rPr>
        <w:t>8.踏勘现场</w:t>
      </w:r>
    </w:p>
    <w:p w14:paraId="487BF7A3">
      <w:pPr>
        <w:spacing w:line="360" w:lineRule="auto"/>
        <w:ind w:firstLine="480" w:firstLineChars="200"/>
        <w:rPr>
          <w:rFonts w:ascii="宋体" w:hAnsi="宋体" w:cs="宋体"/>
          <w:sz w:val="24"/>
        </w:rPr>
      </w:pPr>
      <w:r>
        <w:rPr>
          <w:rFonts w:hint="eastAsia" w:ascii="宋体" w:hAnsi="宋体" w:cs="宋体"/>
          <w:sz w:val="24"/>
        </w:rPr>
        <w:t>8.1本项目是否统一组织</w:t>
      </w:r>
      <w:r>
        <w:rPr>
          <w:rFonts w:hint="eastAsia" w:ascii="宋体" w:hAnsi="宋体" w:cs="宋体"/>
          <w:bCs/>
          <w:sz w:val="24"/>
        </w:rPr>
        <w:t>供应商</w:t>
      </w:r>
      <w:r>
        <w:rPr>
          <w:rFonts w:hint="eastAsia" w:ascii="宋体" w:hAnsi="宋体" w:cs="宋体"/>
          <w:sz w:val="24"/>
        </w:rPr>
        <w:t>踏勘现场见招标文件第二部分“</w:t>
      </w:r>
      <w:r>
        <w:rPr>
          <w:rFonts w:hint="eastAsia" w:ascii="宋体" w:hAnsi="宋体" w:cs="宋体"/>
          <w:bCs/>
          <w:sz w:val="24"/>
        </w:rPr>
        <w:t>供应商</w:t>
      </w:r>
      <w:r>
        <w:rPr>
          <w:rFonts w:hint="eastAsia" w:ascii="宋体" w:hAnsi="宋体" w:cs="宋体"/>
          <w:sz w:val="24"/>
        </w:rPr>
        <w:t>须知前附表”中第24项的规定。无论是否统一组织，</w:t>
      </w:r>
      <w:r>
        <w:rPr>
          <w:rFonts w:hint="eastAsia" w:ascii="宋体" w:hAnsi="宋体" w:cs="宋体"/>
          <w:bCs/>
          <w:sz w:val="24"/>
        </w:rPr>
        <w:t>供应商</w:t>
      </w:r>
      <w:r>
        <w:rPr>
          <w:rFonts w:hint="eastAsia" w:ascii="宋体" w:hAnsi="宋体" w:cs="宋体"/>
          <w:sz w:val="24"/>
        </w:rPr>
        <w:t>应对现场和周围环境进行勘察，以获取编制投标文件所需的资料。</w:t>
      </w:r>
    </w:p>
    <w:p w14:paraId="1E5BFEAE">
      <w:pPr>
        <w:spacing w:line="360" w:lineRule="auto"/>
        <w:ind w:firstLine="480" w:firstLineChars="200"/>
        <w:rPr>
          <w:rFonts w:ascii="宋体" w:hAnsi="宋体" w:cs="宋体"/>
          <w:sz w:val="24"/>
        </w:rPr>
      </w:pPr>
      <w:r>
        <w:rPr>
          <w:rFonts w:hint="eastAsia" w:ascii="宋体" w:hAnsi="宋体" w:cs="宋体"/>
          <w:sz w:val="24"/>
        </w:rPr>
        <w:t>8.2踏勘现场所发生的费用由</w:t>
      </w:r>
      <w:r>
        <w:rPr>
          <w:rFonts w:hint="eastAsia" w:ascii="宋体" w:hAnsi="宋体" w:cs="宋体"/>
          <w:bCs/>
          <w:sz w:val="24"/>
        </w:rPr>
        <w:t>供应商</w:t>
      </w:r>
      <w:r>
        <w:rPr>
          <w:rFonts w:hint="eastAsia" w:ascii="宋体" w:hAnsi="宋体" w:cs="宋体"/>
          <w:sz w:val="24"/>
        </w:rPr>
        <w:t>自行承担。采购人向供应商提供的有关现场的资料和数据，是采购人现有的能使</w:t>
      </w:r>
      <w:r>
        <w:rPr>
          <w:rFonts w:hint="eastAsia" w:ascii="宋体" w:hAnsi="宋体" w:cs="宋体"/>
          <w:bCs/>
          <w:sz w:val="24"/>
        </w:rPr>
        <w:t>供应商</w:t>
      </w:r>
      <w:r>
        <w:rPr>
          <w:rFonts w:hint="eastAsia" w:ascii="宋体" w:hAnsi="宋体" w:cs="宋体"/>
          <w:sz w:val="24"/>
        </w:rPr>
        <w:t>利用的资料。采购人对供应商由此而做出的推论、理解和结论概不负责。供应商未到现场实地踏勘的，中标后签订合同时和履约过程中，不得以不完全了解现场情况为由，提出任何形式的增加合同价款或索赔的要求。</w:t>
      </w:r>
    </w:p>
    <w:p w14:paraId="56A1FC31">
      <w:pPr>
        <w:spacing w:line="360" w:lineRule="auto"/>
        <w:ind w:firstLine="480" w:firstLineChars="200"/>
        <w:rPr>
          <w:rFonts w:ascii="宋体" w:hAnsi="宋体" w:cs="宋体"/>
          <w:sz w:val="24"/>
        </w:rPr>
      </w:pPr>
      <w:r>
        <w:rPr>
          <w:rFonts w:hint="eastAsia" w:ascii="宋体" w:hAnsi="宋体" w:cs="宋体"/>
          <w:sz w:val="24"/>
        </w:rPr>
        <w:t>8.3除非有特殊要求，招标文件不单独提供供货使用地的自然环境、气候条件、公用设施等情况，供应商被视为熟悉上述与履行合同有关的一切情况。</w:t>
      </w:r>
    </w:p>
    <w:p w14:paraId="3A31A071">
      <w:pPr>
        <w:spacing w:line="360" w:lineRule="auto"/>
        <w:ind w:firstLine="480" w:firstLineChars="200"/>
        <w:rPr>
          <w:rFonts w:ascii="宋体" w:hAnsi="宋体" w:cs="宋体"/>
          <w:sz w:val="24"/>
        </w:rPr>
      </w:pPr>
      <w:r>
        <w:rPr>
          <w:rFonts w:hint="eastAsia" w:ascii="宋体" w:hAnsi="宋体" w:cs="宋体"/>
          <w:sz w:val="24"/>
        </w:rPr>
        <w:t>8.4除采购人原因外，供应商自行负责在踏勘现场中所发生的人员伤亡和财产损失。</w:t>
      </w:r>
    </w:p>
    <w:p w14:paraId="6AE0ABEB">
      <w:pPr>
        <w:spacing w:line="360" w:lineRule="auto"/>
        <w:rPr>
          <w:rFonts w:ascii="宋体" w:hAnsi="宋体" w:cs="宋体"/>
          <w:bCs/>
          <w:sz w:val="24"/>
        </w:rPr>
      </w:pPr>
      <w:r>
        <w:rPr>
          <w:rFonts w:hint="eastAsia" w:ascii="宋体" w:hAnsi="宋体" w:cs="宋体"/>
          <w:b/>
          <w:sz w:val="24"/>
        </w:rPr>
        <w:t>9.知识产权</w:t>
      </w:r>
    </w:p>
    <w:p w14:paraId="5597C1AC">
      <w:pPr>
        <w:spacing w:line="360" w:lineRule="auto"/>
        <w:ind w:firstLine="480" w:firstLineChars="200"/>
        <w:rPr>
          <w:rFonts w:ascii="宋体" w:hAnsi="宋体" w:cs="宋体"/>
          <w:sz w:val="24"/>
        </w:rPr>
      </w:pPr>
      <w:r>
        <w:rPr>
          <w:rFonts w:hint="eastAsia" w:ascii="宋体" w:hAnsi="宋体" w:cs="宋体"/>
          <w:sz w:val="24"/>
        </w:rPr>
        <w:t>9.1供应商须保证，采购人在中华人民共和国境内使用投标货物、资料、技术、服务或其任何一部分时，享有不受限制的无偿使用权，不会产生因第三方提出侵犯其专利权、商标权或其它知识产权而引起的法律或经济纠纷。如</w:t>
      </w:r>
      <w:r>
        <w:rPr>
          <w:rFonts w:hint="eastAsia" w:ascii="宋体" w:hAnsi="宋体" w:cs="宋体"/>
          <w:bCs/>
          <w:sz w:val="24"/>
        </w:rPr>
        <w:t>供应商</w:t>
      </w:r>
      <w:r>
        <w:rPr>
          <w:rFonts w:hint="eastAsia" w:ascii="宋体" w:hAnsi="宋体" w:cs="宋体"/>
          <w:sz w:val="24"/>
        </w:rPr>
        <w:t>不拥有相应的知识产权，则在投标报价中必须包括合法获取该知识产权的一切相关费用。如因此导致采购人损失的，供应商须承担全部赔偿责任。</w:t>
      </w:r>
    </w:p>
    <w:p w14:paraId="47E5BC61">
      <w:pPr>
        <w:spacing w:line="360" w:lineRule="auto"/>
        <w:ind w:firstLine="480" w:firstLineChars="200"/>
        <w:rPr>
          <w:rFonts w:ascii="宋体" w:hAnsi="宋体" w:cs="宋体"/>
          <w:sz w:val="24"/>
        </w:rPr>
      </w:pPr>
      <w:r>
        <w:rPr>
          <w:rFonts w:hint="eastAsia" w:ascii="宋体" w:hAnsi="宋体" w:cs="宋体"/>
          <w:sz w:val="24"/>
        </w:rPr>
        <w:t>9.2供应商如欲在项目实施过程中采用自有知识成果，须在投标文件中声明，并提供相关知识产权证明文件。使用该知识成果后，供应商须提供开发接口和开发手册等技术文档。</w:t>
      </w:r>
    </w:p>
    <w:p w14:paraId="274849C4">
      <w:pPr>
        <w:spacing w:line="360" w:lineRule="auto"/>
        <w:rPr>
          <w:rFonts w:ascii="宋体" w:hAnsi="宋体" w:cs="宋体"/>
          <w:b/>
          <w:sz w:val="24"/>
        </w:rPr>
      </w:pPr>
      <w:r>
        <w:rPr>
          <w:rFonts w:hint="eastAsia" w:ascii="宋体" w:hAnsi="宋体" w:cs="宋体"/>
          <w:b/>
          <w:sz w:val="24"/>
        </w:rPr>
        <w:t>10.答疑及招标文件的澄清和修改</w:t>
      </w:r>
    </w:p>
    <w:p w14:paraId="2306ABDC">
      <w:pPr>
        <w:spacing w:line="360" w:lineRule="auto"/>
        <w:ind w:firstLine="480" w:firstLineChars="200"/>
        <w:rPr>
          <w:rFonts w:ascii="宋体" w:hAnsi="宋体" w:cs="宋体"/>
          <w:sz w:val="24"/>
        </w:rPr>
      </w:pPr>
      <w:r>
        <w:rPr>
          <w:rFonts w:hint="eastAsia" w:ascii="宋体" w:hAnsi="宋体" w:cs="宋体"/>
          <w:sz w:val="24"/>
        </w:rPr>
        <w:t>10.1供应商如果对招标文件有疑问或要求进行澄清的，应按照招标文件第二部分“</w:t>
      </w:r>
      <w:r>
        <w:rPr>
          <w:rFonts w:hint="eastAsia" w:ascii="宋体" w:hAnsi="宋体" w:cs="宋体"/>
          <w:bCs/>
          <w:sz w:val="24"/>
        </w:rPr>
        <w:t>供应商</w:t>
      </w:r>
      <w:r>
        <w:rPr>
          <w:rFonts w:hint="eastAsia" w:ascii="宋体" w:hAnsi="宋体" w:cs="宋体"/>
          <w:sz w:val="24"/>
        </w:rPr>
        <w:t>须知前附表”第14项规定向采购代理机构以书面方式提出。采购代理机构将组织相关专家召开答疑会，如召开，答疑会安排另行通知。</w:t>
      </w:r>
    </w:p>
    <w:p w14:paraId="7E7CCEF2">
      <w:pPr>
        <w:spacing w:line="360" w:lineRule="auto"/>
        <w:ind w:firstLine="480" w:firstLineChars="200"/>
        <w:rPr>
          <w:rFonts w:ascii="宋体" w:hAnsi="宋体" w:cs="宋体"/>
          <w:sz w:val="24"/>
        </w:rPr>
      </w:pPr>
      <w:r>
        <w:rPr>
          <w:rFonts w:hint="eastAsia" w:ascii="宋体" w:hAnsi="宋体" w:cs="宋体"/>
          <w:sz w:val="24"/>
        </w:rPr>
        <w:t>供应商在规定的时间内未对招标文件提出疑问或要求澄清的，采购代理机构将视其为同意，对在“答疑接受时间”后就招标文件内容提出的疑问及澄清要求将不予受理。</w:t>
      </w:r>
    </w:p>
    <w:p w14:paraId="67F69B2F">
      <w:pPr>
        <w:spacing w:line="360" w:lineRule="auto"/>
        <w:ind w:firstLine="480" w:firstLineChars="200"/>
        <w:rPr>
          <w:rFonts w:ascii="宋体" w:hAnsi="宋体" w:cs="宋体"/>
          <w:sz w:val="24"/>
        </w:rPr>
      </w:pPr>
      <w:r>
        <w:rPr>
          <w:rFonts w:hint="eastAsia" w:ascii="宋体" w:hAnsi="宋体" w:cs="宋体"/>
          <w:sz w:val="24"/>
        </w:rPr>
        <w:t>10.2无论出于何种原因，采购代理机构主动或出于解答</w:t>
      </w:r>
      <w:r>
        <w:rPr>
          <w:rFonts w:hint="eastAsia" w:ascii="宋体" w:hAnsi="宋体" w:cs="宋体"/>
          <w:bCs/>
          <w:sz w:val="24"/>
        </w:rPr>
        <w:t>供应商</w:t>
      </w:r>
      <w:r>
        <w:rPr>
          <w:rFonts w:hint="eastAsia" w:ascii="宋体" w:hAnsi="宋体" w:cs="宋体"/>
          <w:sz w:val="24"/>
        </w:rPr>
        <w:t>疑问对已发出的招标文件进行必要澄清或修改的，应当在招标文件要求提交投标文件截止时间15日前，以当面交接、邮寄、传真或电子邮件、网站披露等其中至少一种方式，向潜在</w:t>
      </w:r>
      <w:r>
        <w:rPr>
          <w:rFonts w:hint="eastAsia" w:ascii="宋体" w:hAnsi="宋体" w:cs="宋体"/>
          <w:bCs/>
          <w:sz w:val="24"/>
        </w:rPr>
        <w:t>供应商</w:t>
      </w:r>
      <w:r>
        <w:rPr>
          <w:rFonts w:hint="eastAsia" w:ascii="宋体" w:hAnsi="宋体" w:cs="宋体"/>
          <w:sz w:val="24"/>
        </w:rPr>
        <w:t>发出澄清、修改的补充文件。需要为此调整投标文件提交截止时间的，应当重新确定，并就变更后的投标截止时间重新发出通知。</w:t>
      </w:r>
    </w:p>
    <w:p w14:paraId="45CF9489">
      <w:pPr>
        <w:spacing w:line="360" w:lineRule="auto"/>
        <w:ind w:firstLine="480" w:firstLineChars="200"/>
        <w:rPr>
          <w:rFonts w:ascii="宋体" w:hAnsi="宋体" w:cs="宋体"/>
          <w:sz w:val="24"/>
        </w:rPr>
      </w:pPr>
      <w:r>
        <w:rPr>
          <w:rFonts w:hint="eastAsia" w:ascii="宋体" w:hAnsi="宋体" w:cs="宋体"/>
          <w:sz w:val="24"/>
        </w:rPr>
        <w:t>特殊情况下，采购代理机构发布澄清、修改文件后，征得</w:t>
      </w:r>
      <w:r>
        <w:rPr>
          <w:rFonts w:hint="eastAsia" w:ascii="宋体" w:hAnsi="宋体" w:cs="宋体"/>
          <w:bCs/>
          <w:sz w:val="24"/>
        </w:rPr>
        <w:t>供应商</w:t>
      </w:r>
      <w:r>
        <w:rPr>
          <w:rFonts w:hint="eastAsia" w:ascii="宋体" w:hAnsi="宋体" w:cs="宋体"/>
          <w:sz w:val="24"/>
        </w:rPr>
        <w:t>同意，可不改变投标截止时间和开标时间。</w:t>
      </w:r>
    </w:p>
    <w:p w14:paraId="39D19AB8">
      <w:pPr>
        <w:spacing w:line="360" w:lineRule="auto"/>
        <w:ind w:firstLine="480" w:firstLineChars="200"/>
        <w:rPr>
          <w:rFonts w:ascii="宋体" w:hAnsi="宋体" w:cs="宋体"/>
          <w:sz w:val="24"/>
        </w:rPr>
      </w:pPr>
      <w:r>
        <w:rPr>
          <w:rFonts w:hint="eastAsia" w:ascii="宋体" w:hAnsi="宋体" w:cs="宋体"/>
          <w:sz w:val="24"/>
        </w:rPr>
        <w:t>10.3采购代理机构一旦对招标文件作出了澄清、修改，即刻发生效力，采购代理机构有关的补充文件，将作为招标文件的组成部分，对所有现实的或潜在的</w:t>
      </w:r>
      <w:r>
        <w:rPr>
          <w:rFonts w:hint="eastAsia" w:ascii="宋体" w:hAnsi="宋体" w:cs="宋体"/>
          <w:bCs/>
          <w:sz w:val="24"/>
        </w:rPr>
        <w:t>供应商</w:t>
      </w:r>
      <w:r>
        <w:rPr>
          <w:rFonts w:hint="eastAsia" w:ascii="宋体" w:hAnsi="宋体" w:cs="宋体"/>
          <w:sz w:val="24"/>
        </w:rPr>
        <w:t>均具有约束力，而无论是否已经实际收到上述文件。同时，采购代理机构和</w:t>
      </w:r>
      <w:r>
        <w:rPr>
          <w:rFonts w:hint="eastAsia" w:ascii="宋体" w:hAnsi="宋体" w:cs="宋体"/>
          <w:bCs/>
          <w:sz w:val="24"/>
        </w:rPr>
        <w:t>供应商</w:t>
      </w:r>
      <w:r>
        <w:rPr>
          <w:rFonts w:hint="eastAsia" w:ascii="宋体" w:hAnsi="宋体" w:cs="宋体"/>
          <w:sz w:val="24"/>
        </w:rPr>
        <w:t>的权利及义务将受到新的截止期的约束。</w:t>
      </w:r>
    </w:p>
    <w:p w14:paraId="55B9B95C">
      <w:pPr>
        <w:spacing w:line="360" w:lineRule="auto"/>
        <w:ind w:firstLine="480" w:firstLineChars="200"/>
        <w:rPr>
          <w:rFonts w:ascii="宋体" w:hAnsi="宋体" w:cs="宋体"/>
          <w:b/>
          <w:sz w:val="24"/>
        </w:rPr>
      </w:pPr>
      <w:r>
        <w:rPr>
          <w:rFonts w:hint="eastAsia" w:ascii="宋体" w:hAnsi="宋体" w:cs="宋体"/>
          <w:sz w:val="24"/>
        </w:rPr>
        <w:t>10.4采购代理机构对招标文件作出的澄清、修改在新疆政府采购网上进行披露，请</w:t>
      </w:r>
      <w:r>
        <w:rPr>
          <w:rFonts w:hint="eastAsia" w:ascii="宋体" w:hAnsi="宋体" w:cs="宋体"/>
          <w:bCs/>
          <w:sz w:val="24"/>
        </w:rPr>
        <w:t>供应商</w:t>
      </w:r>
      <w:r>
        <w:rPr>
          <w:rFonts w:hint="eastAsia" w:ascii="宋体" w:hAnsi="宋体" w:cs="宋体"/>
          <w:sz w:val="24"/>
        </w:rPr>
        <w:t>及时关注并获取相关资料。因登记有误、线路故障或其它任何意外情形，导致</w:t>
      </w:r>
      <w:r>
        <w:rPr>
          <w:rFonts w:hint="eastAsia" w:ascii="宋体" w:hAnsi="宋体" w:cs="宋体"/>
          <w:bCs/>
          <w:sz w:val="24"/>
        </w:rPr>
        <w:t>供应商</w:t>
      </w:r>
      <w:r>
        <w:rPr>
          <w:rFonts w:hint="eastAsia" w:ascii="宋体" w:hAnsi="宋体" w:cs="宋体"/>
          <w:sz w:val="24"/>
        </w:rPr>
        <w:t>未及时获取的，采购代理机构不因此承担任何责任，且有关的招标活动继续有效地进行。当招标文件的澄清、修改及进行其他答复等就同一内容的表述不一致时，以最后发布的内容为准。</w:t>
      </w:r>
    </w:p>
    <w:p w14:paraId="56348346">
      <w:pPr>
        <w:spacing w:line="360" w:lineRule="auto"/>
        <w:ind w:firstLine="480" w:firstLineChars="200"/>
        <w:rPr>
          <w:rFonts w:ascii="宋体" w:hAnsi="宋体" w:cs="宋体"/>
          <w:bCs/>
          <w:sz w:val="24"/>
        </w:rPr>
      </w:pPr>
      <w:r>
        <w:rPr>
          <w:rFonts w:hint="eastAsia" w:ascii="宋体" w:hAnsi="宋体" w:cs="宋体"/>
          <w:bCs/>
          <w:sz w:val="24"/>
        </w:rPr>
        <w:t>上述澄清、修改在网上发布的同时，</w:t>
      </w:r>
      <w:r>
        <w:rPr>
          <w:rFonts w:hint="eastAsia" w:ascii="宋体" w:hAnsi="宋体" w:cs="宋体"/>
          <w:sz w:val="24"/>
        </w:rPr>
        <w:t>采购代理机构</w:t>
      </w:r>
      <w:r>
        <w:rPr>
          <w:rFonts w:hint="eastAsia" w:ascii="宋体" w:hAnsi="宋体" w:cs="宋体"/>
          <w:bCs/>
          <w:sz w:val="24"/>
        </w:rPr>
        <w:t>将通过电话通知方式提醒供应商进行查询。此电话仅系友情提示，并不具有任何约束性和必要性，采购代理机构不承担供应商未收到电话而引起的一切后果和法律责任。</w:t>
      </w:r>
    </w:p>
    <w:p w14:paraId="447E42AE">
      <w:pPr>
        <w:spacing w:line="360" w:lineRule="auto"/>
        <w:ind w:firstLine="480" w:firstLineChars="200"/>
        <w:rPr>
          <w:rFonts w:ascii="宋体" w:hAnsi="宋体" w:cs="宋体"/>
          <w:bCs/>
          <w:sz w:val="24"/>
        </w:rPr>
      </w:pPr>
      <w:r>
        <w:rPr>
          <w:rFonts w:hint="eastAsia" w:ascii="宋体" w:hAnsi="宋体" w:cs="宋体"/>
          <w:bCs/>
          <w:sz w:val="24"/>
        </w:rPr>
        <w:t>10.5澄清、修改文件发出后，供应商必须使用最新的答疑、澄清文件投标文件。</w:t>
      </w:r>
    </w:p>
    <w:p w14:paraId="5CA47D1B">
      <w:pPr>
        <w:pStyle w:val="4"/>
        <w:numPr>
          <w:ilvl w:val="0"/>
          <w:numId w:val="0"/>
        </w:numPr>
        <w:rPr>
          <w:rFonts w:ascii="宋体" w:hAnsi="宋体" w:cs="宋体"/>
          <w:sz w:val="24"/>
          <w:szCs w:val="24"/>
        </w:rPr>
      </w:pPr>
      <w:bookmarkStart w:id="24" w:name="_Toc6348"/>
      <w:r>
        <w:rPr>
          <w:rFonts w:hint="eastAsia" w:ascii="宋体" w:hAnsi="宋体" w:cs="宋体"/>
          <w:sz w:val="24"/>
          <w:szCs w:val="24"/>
        </w:rPr>
        <w:t>三、投标文件</w:t>
      </w:r>
      <w:bookmarkEnd w:id="24"/>
    </w:p>
    <w:p w14:paraId="04B5853B">
      <w:pPr>
        <w:spacing w:line="360" w:lineRule="auto"/>
        <w:rPr>
          <w:rFonts w:ascii="宋体" w:hAnsi="宋体" w:cs="宋体"/>
          <w:b/>
          <w:sz w:val="24"/>
        </w:rPr>
      </w:pPr>
      <w:r>
        <w:rPr>
          <w:rFonts w:hint="eastAsia" w:ascii="宋体" w:hAnsi="宋体" w:cs="宋体"/>
          <w:b/>
          <w:sz w:val="24"/>
        </w:rPr>
        <w:t>11.投标文件的语言及计量单位</w:t>
      </w:r>
    </w:p>
    <w:p w14:paraId="517B7FD1">
      <w:pPr>
        <w:spacing w:line="360" w:lineRule="auto"/>
        <w:ind w:firstLine="480" w:firstLineChars="200"/>
        <w:rPr>
          <w:rFonts w:ascii="宋体" w:hAnsi="宋体" w:cs="宋体"/>
          <w:sz w:val="24"/>
        </w:rPr>
      </w:pPr>
      <w:r>
        <w:rPr>
          <w:rFonts w:hint="eastAsia" w:ascii="宋体" w:hAnsi="宋体" w:cs="宋体"/>
          <w:sz w:val="24"/>
        </w:rPr>
        <w:t>11.1</w:t>
      </w:r>
      <w:r>
        <w:rPr>
          <w:rFonts w:hint="eastAsia" w:ascii="宋体" w:hAnsi="宋体" w:cs="宋体"/>
          <w:bCs/>
          <w:sz w:val="24"/>
        </w:rPr>
        <w:t>供应商</w:t>
      </w:r>
      <w:r>
        <w:rPr>
          <w:rFonts w:hint="eastAsia" w:ascii="宋体" w:hAnsi="宋体" w:cs="宋体"/>
          <w:sz w:val="24"/>
        </w:rPr>
        <w:t>提交的投标文件（包括技术文件和资料、图纸中的说明）以及</w:t>
      </w:r>
      <w:r>
        <w:rPr>
          <w:rFonts w:hint="eastAsia" w:ascii="宋体" w:hAnsi="宋体" w:cs="宋体"/>
          <w:bCs/>
          <w:sz w:val="24"/>
        </w:rPr>
        <w:t>供应商</w:t>
      </w:r>
      <w:r>
        <w:rPr>
          <w:rFonts w:hint="eastAsia" w:ascii="宋体" w:hAnsi="宋体" w:cs="宋体"/>
          <w:sz w:val="24"/>
        </w:rPr>
        <w:t>与采购代理机构就有关投标的所有来往函电均应使用中文简体字。</w:t>
      </w:r>
    </w:p>
    <w:p w14:paraId="71FC1142">
      <w:pPr>
        <w:spacing w:line="360" w:lineRule="auto"/>
        <w:ind w:firstLine="480" w:firstLineChars="200"/>
        <w:rPr>
          <w:rFonts w:ascii="宋体" w:hAnsi="宋体" w:cs="宋体"/>
          <w:sz w:val="24"/>
        </w:rPr>
      </w:pPr>
      <w:r>
        <w:rPr>
          <w:rFonts w:hint="eastAsia" w:ascii="宋体" w:hAnsi="宋体" w:cs="宋体"/>
          <w:sz w:val="24"/>
        </w:rPr>
        <w:t>11.2原版为外文的证书类文件，以及由外国人作出的本人签名、外国公司的名称或外国印章等可以是外文，但应当提供中文翻译文件并加盖</w:t>
      </w:r>
      <w:r>
        <w:rPr>
          <w:rFonts w:hint="eastAsia" w:ascii="宋体" w:hAnsi="宋体" w:cs="宋体"/>
          <w:bCs/>
          <w:sz w:val="24"/>
        </w:rPr>
        <w:t>供应商</w:t>
      </w:r>
      <w:r>
        <w:rPr>
          <w:rFonts w:hint="eastAsia" w:ascii="宋体" w:hAnsi="宋体" w:cs="宋体"/>
          <w:sz w:val="24"/>
        </w:rPr>
        <w:t>公章。必要时评标委员会可以要求</w:t>
      </w:r>
      <w:r>
        <w:rPr>
          <w:rFonts w:hint="eastAsia" w:ascii="宋体" w:hAnsi="宋体" w:cs="宋体"/>
          <w:bCs/>
          <w:sz w:val="24"/>
        </w:rPr>
        <w:t>供应商</w:t>
      </w:r>
      <w:r>
        <w:rPr>
          <w:rFonts w:hint="eastAsia" w:ascii="宋体" w:hAnsi="宋体" w:cs="宋体"/>
          <w:sz w:val="24"/>
        </w:rPr>
        <w:t>提供附有公证书的中文翻译文件或者与原版文件签章相一致的中文翻译文件。原版为外文的证书类、证明类文件，与</w:t>
      </w:r>
      <w:r>
        <w:rPr>
          <w:rFonts w:hint="eastAsia" w:ascii="宋体" w:hAnsi="宋体" w:cs="宋体"/>
          <w:bCs/>
          <w:sz w:val="24"/>
        </w:rPr>
        <w:t>供应商</w:t>
      </w:r>
      <w:r>
        <w:rPr>
          <w:rFonts w:hint="eastAsia" w:ascii="宋体" w:hAnsi="宋体" w:cs="宋体"/>
          <w:sz w:val="24"/>
        </w:rPr>
        <w:t>名称或其他实际情况不符的，</w:t>
      </w:r>
      <w:r>
        <w:rPr>
          <w:rFonts w:hint="eastAsia" w:ascii="宋体" w:hAnsi="宋体" w:cs="宋体"/>
          <w:bCs/>
          <w:sz w:val="24"/>
        </w:rPr>
        <w:t>供应商</w:t>
      </w:r>
      <w:r>
        <w:rPr>
          <w:rFonts w:hint="eastAsia" w:ascii="宋体" w:hAnsi="宋体" w:cs="宋体"/>
          <w:sz w:val="24"/>
        </w:rPr>
        <w:t>应当提供相关证明文件。</w:t>
      </w:r>
    </w:p>
    <w:p w14:paraId="34E4E0CB">
      <w:pPr>
        <w:spacing w:line="360" w:lineRule="auto"/>
        <w:ind w:firstLine="480" w:firstLineChars="200"/>
        <w:rPr>
          <w:rFonts w:ascii="宋体" w:hAnsi="宋体" w:cs="宋体"/>
          <w:sz w:val="24"/>
        </w:rPr>
      </w:pPr>
      <w:r>
        <w:rPr>
          <w:rFonts w:hint="eastAsia" w:ascii="宋体" w:hAnsi="宋体" w:cs="宋体"/>
          <w:sz w:val="24"/>
        </w:rPr>
        <w:t>11.3除非招标文件另有规定，投标文件所使用的计量单位，应使用国家法定计量单位。</w:t>
      </w:r>
    </w:p>
    <w:p w14:paraId="50F244D5">
      <w:pPr>
        <w:spacing w:line="360" w:lineRule="auto"/>
        <w:ind w:firstLine="480" w:firstLineChars="200"/>
        <w:rPr>
          <w:rFonts w:ascii="宋体" w:hAnsi="宋体" w:cs="宋体"/>
          <w:sz w:val="24"/>
        </w:rPr>
      </w:pPr>
      <w:r>
        <w:rPr>
          <w:rFonts w:hint="eastAsia" w:ascii="宋体" w:hAnsi="宋体" w:cs="宋体"/>
          <w:sz w:val="24"/>
        </w:rPr>
        <w:t>11.4对违反上述规定情形的，评标委员会有权要求</w:t>
      </w:r>
      <w:r>
        <w:rPr>
          <w:rFonts w:hint="eastAsia" w:ascii="宋体" w:hAnsi="宋体" w:cs="宋体"/>
          <w:bCs/>
          <w:sz w:val="24"/>
        </w:rPr>
        <w:t>供应商</w:t>
      </w:r>
      <w:r>
        <w:rPr>
          <w:rFonts w:hint="eastAsia" w:ascii="宋体" w:hAnsi="宋体" w:cs="宋体"/>
          <w:sz w:val="24"/>
        </w:rPr>
        <w:t>限期提供相应文件或决定对其投标予以拒绝。</w:t>
      </w:r>
    </w:p>
    <w:p w14:paraId="127E0501">
      <w:pPr>
        <w:spacing w:line="360" w:lineRule="auto"/>
        <w:ind w:firstLine="480" w:firstLineChars="200"/>
        <w:rPr>
          <w:rFonts w:ascii="宋体" w:hAnsi="宋体" w:cs="宋体"/>
          <w:sz w:val="24"/>
        </w:rPr>
      </w:pPr>
      <w:r>
        <w:rPr>
          <w:rFonts w:hint="eastAsia" w:ascii="宋体" w:hAnsi="宋体" w:cs="宋体"/>
          <w:sz w:val="24"/>
        </w:rPr>
        <w:t>11.5电报、电话、传真形式的投标概不接受。</w:t>
      </w:r>
      <w:r>
        <w:rPr>
          <w:rFonts w:hint="eastAsia" w:ascii="宋体" w:hAnsi="宋体" w:cs="宋体"/>
          <w:bCs/>
          <w:sz w:val="24"/>
        </w:rPr>
        <w:t>供应商</w:t>
      </w:r>
      <w:r>
        <w:rPr>
          <w:rFonts w:hint="eastAsia" w:ascii="宋体" w:hAnsi="宋体" w:cs="宋体"/>
          <w:sz w:val="24"/>
        </w:rPr>
        <w:t>的投标文件一律不予退还。</w:t>
      </w:r>
    </w:p>
    <w:p w14:paraId="0861073B">
      <w:pPr>
        <w:spacing w:line="360" w:lineRule="auto"/>
        <w:rPr>
          <w:rFonts w:ascii="宋体" w:hAnsi="宋体" w:cs="宋体"/>
          <w:b/>
          <w:sz w:val="24"/>
        </w:rPr>
      </w:pPr>
      <w:r>
        <w:rPr>
          <w:rFonts w:hint="eastAsia" w:ascii="宋体" w:hAnsi="宋体" w:cs="宋体"/>
          <w:b/>
          <w:sz w:val="24"/>
        </w:rPr>
        <w:t>12.投标文件组成及编制</w:t>
      </w:r>
    </w:p>
    <w:p w14:paraId="7E639ABF">
      <w:pPr>
        <w:spacing w:line="360" w:lineRule="auto"/>
        <w:ind w:firstLine="480" w:firstLineChars="200"/>
        <w:rPr>
          <w:rFonts w:ascii="宋体" w:hAnsi="宋体" w:cs="宋体"/>
          <w:sz w:val="24"/>
        </w:rPr>
      </w:pPr>
      <w:r>
        <w:rPr>
          <w:rFonts w:hint="eastAsia" w:ascii="宋体" w:hAnsi="宋体" w:cs="宋体"/>
          <w:sz w:val="24"/>
        </w:rPr>
        <w:t>12.1</w:t>
      </w:r>
      <w:r>
        <w:rPr>
          <w:rFonts w:hint="eastAsia" w:ascii="宋体" w:hAnsi="宋体" w:eastAsia="宋体" w:cs="宋体"/>
          <w:sz w:val="24"/>
        </w:rPr>
        <w:t>投标文件分为</w:t>
      </w:r>
      <w:r>
        <w:rPr>
          <w:rFonts w:hint="eastAsia" w:ascii="宋体" w:hAnsi="宋体" w:cs="宋体"/>
          <w:sz w:val="24"/>
          <w:lang w:val="en-US" w:eastAsia="zh-CN"/>
        </w:rPr>
        <w:t>资格证明材料、</w:t>
      </w:r>
      <w:r>
        <w:rPr>
          <w:rFonts w:hint="eastAsia" w:ascii="宋体" w:hAnsi="宋体" w:eastAsia="宋体" w:cs="宋体"/>
          <w:sz w:val="24"/>
        </w:rPr>
        <w:t>商务经济</w:t>
      </w:r>
      <w:r>
        <w:rPr>
          <w:rFonts w:hint="eastAsia" w:ascii="宋体" w:hAnsi="宋体" w:cs="宋体"/>
          <w:sz w:val="24"/>
          <w:lang w:val="en-US" w:eastAsia="zh-CN"/>
        </w:rPr>
        <w:t>部分</w:t>
      </w:r>
      <w:r>
        <w:rPr>
          <w:rFonts w:hint="eastAsia" w:ascii="宋体" w:hAnsi="宋体" w:eastAsia="宋体" w:cs="宋体"/>
          <w:sz w:val="24"/>
        </w:rPr>
        <w:t>和技术</w:t>
      </w:r>
      <w:r>
        <w:rPr>
          <w:rFonts w:hint="eastAsia" w:ascii="宋体" w:hAnsi="宋体" w:cs="宋体"/>
          <w:sz w:val="24"/>
          <w:lang w:val="en-US" w:eastAsia="zh-CN"/>
        </w:rPr>
        <w:t>部分</w:t>
      </w:r>
      <w:r>
        <w:rPr>
          <w:rFonts w:hint="eastAsia" w:ascii="宋体" w:hAnsi="宋体" w:eastAsia="宋体" w:cs="宋体"/>
          <w:sz w:val="24"/>
        </w:rPr>
        <w:t>。</w:t>
      </w:r>
    </w:p>
    <w:p w14:paraId="6DA9B9EC">
      <w:pPr>
        <w:spacing w:line="360" w:lineRule="auto"/>
        <w:ind w:firstLine="480" w:firstLineChars="200"/>
        <w:rPr>
          <w:rFonts w:ascii="宋体" w:hAnsi="宋体" w:cs="宋体"/>
          <w:sz w:val="24"/>
        </w:rPr>
      </w:pPr>
      <w:r>
        <w:rPr>
          <w:rFonts w:hint="eastAsia" w:ascii="宋体" w:hAnsi="宋体" w:cs="宋体"/>
          <w:sz w:val="24"/>
        </w:rPr>
        <w:t>商务经济</w:t>
      </w:r>
      <w:r>
        <w:rPr>
          <w:rFonts w:hint="eastAsia" w:ascii="宋体" w:hAnsi="宋体" w:cs="宋体"/>
          <w:sz w:val="24"/>
          <w:lang w:val="en-US" w:eastAsia="zh-CN"/>
        </w:rPr>
        <w:t>部分</w:t>
      </w:r>
      <w:r>
        <w:rPr>
          <w:rFonts w:hint="eastAsia" w:ascii="宋体" w:hAnsi="宋体" w:cs="宋体"/>
          <w:sz w:val="24"/>
        </w:rPr>
        <w:t>指</w:t>
      </w:r>
      <w:r>
        <w:rPr>
          <w:rFonts w:hint="eastAsia" w:ascii="宋体" w:hAnsi="宋体" w:cs="宋体"/>
          <w:bCs/>
          <w:sz w:val="24"/>
        </w:rPr>
        <w:t>供应商</w:t>
      </w:r>
      <w:r>
        <w:rPr>
          <w:rFonts w:hint="eastAsia" w:ascii="宋体" w:hAnsi="宋体" w:cs="宋体"/>
          <w:sz w:val="24"/>
        </w:rPr>
        <w:t>提交的证明其有资格参加投标和中标后有能力履行合同的文件。</w:t>
      </w:r>
      <w:r>
        <w:rPr>
          <w:rFonts w:hint="eastAsia" w:ascii="宋体" w:hAnsi="宋体" w:eastAsia="宋体" w:cs="宋体"/>
          <w:sz w:val="24"/>
        </w:rPr>
        <w:t>技术</w:t>
      </w:r>
      <w:r>
        <w:rPr>
          <w:rFonts w:hint="eastAsia" w:ascii="宋体" w:hAnsi="宋体" w:cs="宋体"/>
          <w:sz w:val="24"/>
          <w:lang w:val="en-US" w:eastAsia="zh-CN"/>
        </w:rPr>
        <w:t>部分</w:t>
      </w:r>
      <w:r>
        <w:rPr>
          <w:rFonts w:hint="eastAsia" w:ascii="宋体" w:hAnsi="宋体" w:cs="宋体"/>
          <w:sz w:val="24"/>
        </w:rPr>
        <w:t>指</w:t>
      </w:r>
      <w:r>
        <w:rPr>
          <w:rFonts w:hint="eastAsia" w:ascii="宋体" w:hAnsi="宋体" w:cs="宋体"/>
          <w:bCs/>
          <w:sz w:val="24"/>
        </w:rPr>
        <w:t>供应商</w:t>
      </w:r>
      <w:r>
        <w:rPr>
          <w:rFonts w:hint="eastAsia" w:ascii="宋体" w:hAnsi="宋体" w:cs="宋体"/>
          <w:sz w:val="24"/>
        </w:rPr>
        <w:t>提交的能够证明其提供的服务符合招标文件规定的文件。本次招标，</w:t>
      </w:r>
      <w:r>
        <w:rPr>
          <w:rFonts w:hint="eastAsia" w:ascii="宋体" w:hAnsi="宋体" w:cs="宋体"/>
          <w:bCs/>
          <w:sz w:val="24"/>
        </w:rPr>
        <w:t>供应商</w:t>
      </w:r>
      <w:r>
        <w:rPr>
          <w:rFonts w:hint="eastAsia" w:ascii="宋体" w:hAnsi="宋体" w:cs="宋体"/>
          <w:sz w:val="24"/>
        </w:rPr>
        <w:t>须按招标文件第二部分“</w:t>
      </w:r>
      <w:r>
        <w:rPr>
          <w:rFonts w:hint="eastAsia" w:ascii="宋体" w:hAnsi="宋体" w:cs="宋体"/>
          <w:bCs/>
          <w:sz w:val="24"/>
        </w:rPr>
        <w:t>供应商</w:t>
      </w:r>
      <w:r>
        <w:rPr>
          <w:rFonts w:hint="eastAsia" w:ascii="宋体" w:hAnsi="宋体" w:cs="宋体"/>
          <w:sz w:val="24"/>
        </w:rPr>
        <w:t>须知前附表”中第12项规定提交商务、经济文件和技术文件，其中加★项目若有缺失或无效，将导致投标被拒绝且不允许在开标后补正。</w:t>
      </w:r>
    </w:p>
    <w:p w14:paraId="1A88E417">
      <w:pPr>
        <w:pStyle w:val="7"/>
        <w:spacing w:line="360" w:lineRule="auto"/>
        <w:ind w:firstLine="480"/>
        <w:rPr>
          <w:rFonts w:ascii="宋体" w:hAnsi="宋体" w:cs="宋体"/>
          <w:sz w:val="24"/>
        </w:rPr>
      </w:pPr>
      <w:r>
        <w:rPr>
          <w:rFonts w:hint="eastAsia" w:ascii="宋体" w:hAnsi="宋体" w:cs="宋体"/>
          <w:sz w:val="24"/>
        </w:rPr>
        <w:t>12.2招标文件中提供格式的，投标文件须按照格式编制；表格样式不够或多余的，</w:t>
      </w:r>
      <w:r>
        <w:rPr>
          <w:rFonts w:hint="eastAsia" w:ascii="宋体" w:hAnsi="宋体" w:cs="宋体"/>
          <w:bCs/>
          <w:sz w:val="24"/>
        </w:rPr>
        <w:t>供应商</w:t>
      </w:r>
      <w:r>
        <w:rPr>
          <w:rFonts w:hint="eastAsia" w:ascii="宋体" w:hAnsi="宋体" w:cs="宋体"/>
          <w:sz w:val="24"/>
        </w:rPr>
        <w:t>根据实际情况可按照格式要求自行增加或减少。招标文件中未提供格式的，</w:t>
      </w:r>
      <w:r>
        <w:rPr>
          <w:rFonts w:hint="eastAsia" w:ascii="宋体" w:hAnsi="宋体" w:cs="宋体"/>
          <w:bCs/>
          <w:sz w:val="24"/>
        </w:rPr>
        <w:t>供应商</w:t>
      </w:r>
      <w:r>
        <w:rPr>
          <w:rFonts w:hint="eastAsia" w:ascii="宋体" w:hAnsi="宋体" w:cs="宋体"/>
          <w:sz w:val="24"/>
        </w:rPr>
        <w:t>可根据实际情况自行提供。</w:t>
      </w:r>
    </w:p>
    <w:p w14:paraId="3CB90DFB">
      <w:pPr>
        <w:spacing w:line="360" w:lineRule="auto"/>
        <w:ind w:firstLine="480" w:firstLineChars="200"/>
        <w:rPr>
          <w:rFonts w:ascii="宋体" w:hAnsi="宋体" w:cs="宋体"/>
          <w:sz w:val="24"/>
        </w:rPr>
      </w:pPr>
      <w:r>
        <w:rPr>
          <w:rFonts w:hint="eastAsia" w:ascii="宋体" w:hAnsi="宋体" w:cs="宋体"/>
          <w:sz w:val="24"/>
        </w:rPr>
        <w:t>12.3</w:t>
      </w:r>
      <w:r>
        <w:rPr>
          <w:rFonts w:hint="eastAsia" w:ascii="宋体" w:hAnsi="宋体" w:cs="宋体"/>
          <w:bCs/>
          <w:sz w:val="24"/>
        </w:rPr>
        <w:t>供应商</w:t>
      </w:r>
      <w:r>
        <w:rPr>
          <w:rFonts w:hint="eastAsia" w:ascii="宋体" w:hAnsi="宋体" w:cs="宋体"/>
          <w:sz w:val="24"/>
        </w:rPr>
        <w:t>递交的投标文件及相关要求按照招标文件第二部分“</w:t>
      </w:r>
      <w:r>
        <w:rPr>
          <w:rFonts w:hint="eastAsia" w:ascii="宋体" w:hAnsi="宋体" w:cs="宋体"/>
          <w:bCs/>
          <w:sz w:val="24"/>
        </w:rPr>
        <w:t>供应商</w:t>
      </w:r>
      <w:r>
        <w:rPr>
          <w:rFonts w:hint="eastAsia" w:ascii="宋体" w:hAnsi="宋体" w:cs="宋体"/>
          <w:sz w:val="24"/>
        </w:rPr>
        <w:t>须知前附表”中第16、17、18项的规定。</w:t>
      </w:r>
    </w:p>
    <w:p w14:paraId="5956A184">
      <w:pPr>
        <w:spacing w:line="360" w:lineRule="auto"/>
        <w:rPr>
          <w:rFonts w:ascii="宋体" w:hAnsi="宋体" w:cs="宋体"/>
          <w:b/>
          <w:sz w:val="24"/>
        </w:rPr>
      </w:pPr>
      <w:r>
        <w:rPr>
          <w:rFonts w:hint="eastAsia" w:ascii="宋体" w:hAnsi="宋体" w:cs="宋体"/>
          <w:b/>
          <w:sz w:val="24"/>
        </w:rPr>
        <w:t>13.投标报价</w:t>
      </w:r>
    </w:p>
    <w:p w14:paraId="74F2180B">
      <w:pPr>
        <w:spacing w:line="360" w:lineRule="auto"/>
        <w:ind w:firstLine="480" w:firstLineChars="200"/>
        <w:rPr>
          <w:rFonts w:ascii="宋体" w:hAnsi="宋体" w:cs="宋体"/>
          <w:sz w:val="24"/>
        </w:rPr>
      </w:pPr>
      <w:r>
        <w:rPr>
          <w:rFonts w:hint="eastAsia" w:ascii="宋体" w:hAnsi="宋体" w:cs="宋体"/>
          <w:sz w:val="24"/>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供应商自行承担。</w:t>
      </w:r>
    </w:p>
    <w:p w14:paraId="6898D40F">
      <w:pPr>
        <w:spacing w:line="360" w:lineRule="auto"/>
        <w:ind w:firstLine="480" w:firstLineChars="200"/>
        <w:rPr>
          <w:rFonts w:ascii="宋体" w:hAnsi="宋体" w:cs="宋体"/>
          <w:sz w:val="24"/>
        </w:rPr>
      </w:pPr>
      <w:r>
        <w:rPr>
          <w:rFonts w:hint="eastAsia" w:ascii="宋体" w:hAnsi="宋体" w:cs="宋体"/>
          <w:sz w:val="24"/>
        </w:rPr>
        <w:t>13.2供应商投报多包的，须对每包分别制作投标文件并报价</w:t>
      </w:r>
      <w:r>
        <w:rPr>
          <w:rFonts w:hint="eastAsia" w:ascii="宋体" w:hAnsi="宋体" w:cs="宋体"/>
          <w:b/>
          <w:sz w:val="24"/>
        </w:rPr>
        <w:t>。</w:t>
      </w:r>
    </w:p>
    <w:p w14:paraId="1C0C0CEB">
      <w:pPr>
        <w:spacing w:line="360" w:lineRule="auto"/>
        <w:ind w:firstLine="480" w:firstLineChars="200"/>
        <w:rPr>
          <w:rFonts w:ascii="宋体" w:hAnsi="宋体" w:cs="宋体"/>
          <w:b/>
          <w:sz w:val="24"/>
        </w:rPr>
      </w:pPr>
      <w:r>
        <w:rPr>
          <w:rFonts w:hint="eastAsia" w:ascii="宋体" w:hAnsi="宋体" w:cs="宋体"/>
          <w:sz w:val="24"/>
        </w:rPr>
        <w:t>13.3除非招标文件另有规定，不接受可选择或可调整的投标方案和报价，任何有选择的或可调整的投标方案和报价将被视为非响应性投标而被拒绝。</w:t>
      </w:r>
    </w:p>
    <w:p w14:paraId="79521094">
      <w:pPr>
        <w:spacing w:line="360" w:lineRule="auto"/>
        <w:ind w:firstLine="480" w:firstLineChars="200"/>
        <w:rPr>
          <w:rFonts w:ascii="宋体" w:hAnsi="宋体" w:cs="宋体"/>
          <w:sz w:val="24"/>
        </w:rPr>
      </w:pPr>
      <w:r>
        <w:rPr>
          <w:rFonts w:hint="eastAsia" w:ascii="宋体" w:hAnsi="宋体" w:cs="宋体"/>
          <w:sz w:val="24"/>
        </w:rPr>
        <w:t>13.4本项目是否允许供应商将项目的非主体、非关键性工作交由他人完成按照招标文件第二部分“供应商须知前附表”中第13项的规定。如允许，供应商根据采购项目的实际情况，拟在中标后将中标项目的非主体、非关键性工作交由他人完成，须在技术文件中载明。</w:t>
      </w:r>
    </w:p>
    <w:p w14:paraId="5BCF90B5">
      <w:pPr>
        <w:spacing w:line="360" w:lineRule="auto"/>
        <w:ind w:firstLine="480" w:firstLineChars="200"/>
        <w:rPr>
          <w:rFonts w:ascii="宋体" w:hAnsi="宋体" w:cs="宋体"/>
          <w:sz w:val="24"/>
        </w:rPr>
      </w:pPr>
      <w:r>
        <w:rPr>
          <w:rFonts w:hint="eastAsia" w:ascii="宋体" w:hAnsi="宋体" w:cs="宋体"/>
          <w:sz w:val="24"/>
        </w:rPr>
        <w:t>13.5供应商须严格按照报价明细表规定的内容填写单价以及其他事项。</w:t>
      </w:r>
    </w:p>
    <w:p w14:paraId="158C5EAD">
      <w:pPr>
        <w:spacing w:line="360" w:lineRule="auto"/>
        <w:ind w:firstLine="480" w:firstLineChars="200"/>
        <w:rPr>
          <w:rFonts w:ascii="宋体" w:hAnsi="宋体" w:cs="宋体"/>
          <w:sz w:val="24"/>
        </w:rPr>
      </w:pPr>
      <w:r>
        <w:rPr>
          <w:rFonts w:hint="eastAsia" w:ascii="宋体" w:hAnsi="宋体" w:cs="宋体"/>
          <w:sz w:val="24"/>
        </w:rPr>
        <w:t>13.6供应商对投标报价若有说明应在投标文件中显著处注明。</w:t>
      </w:r>
    </w:p>
    <w:p w14:paraId="6D9359EF">
      <w:pPr>
        <w:spacing w:line="360" w:lineRule="auto"/>
        <w:ind w:firstLine="480" w:firstLineChars="200"/>
        <w:rPr>
          <w:rFonts w:ascii="宋体" w:hAnsi="宋体" w:cs="宋体"/>
          <w:sz w:val="24"/>
        </w:rPr>
      </w:pPr>
      <w:r>
        <w:rPr>
          <w:rFonts w:hint="eastAsia" w:ascii="宋体" w:hAnsi="宋体" w:cs="宋体"/>
          <w:sz w:val="24"/>
        </w:rPr>
        <w:t>除政策性文件规定以外，供应商所报价格在合同实施期间不因市场变化因素而变动。</w:t>
      </w:r>
    </w:p>
    <w:p w14:paraId="5ABFACAD">
      <w:pPr>
        <w:spacing w:line="360" w:lineRule="auto"/>
        <w:ind w:firstLine="480" w:firstLineChars="200"/>
        <w:rPr>
          <w:rFonts w:ascii="宋体" w:hAnsi="宋体" w:cs="宋体"/>
          <w:sz w:val="24"/>
        </w:rPr>
      </w:pPr>
      <w:r>
        <w:rPr>
          <w:rFonts w:hint="eastAsia" w:ascii="宋体" w:hAnsi="宋体" w:cs="宋体"/>
          <w:sz w:val="24"/>
        </w:rPr>
        <w:t>13.8最低报价不能作为中标的保证。</w:t>
      </w:r>
    </w:p>
    <w:p w14:paraId="51833C2E">
      <w:pPr>
        <w:spacing w:line="360" w:lineRule="auto"/>
        <w:rPr>
          <w:rFonts w:ascii="宋体" w:hAnsi="宋体" w:cs="宋体"/>
          <w:b/>
          <w:sz w:val="24"/>
        </w:rPr>
      </w:pPr>
      <w:r>
        <w:rPr>
          <w:rFonts w:hint="eastAsia" w:ascii="宋体" w:hAnsi="宋体" w:cs="宋体"/>
          <w:b/>
          <w:sz w:val="24"/>
        </w:rPr>
        <w:t>14.投标有效期</w:t>
      </w:r>
    </w:p>
    <w:p w14:paraId="630BD109">
      <w:pPr>
        <w:spacing w:line="360" w:lineRule="auto"/>
        <w:ind w:firstLine="480" w:firstLineChars="200"/>
        <w:rPr>
          <w:rFonts w:ascii="宋体" w:hAnsi="宋体" w:cs="宋体"/>
          <w:sz w:val="24"/>
        </w:rPr>
      </w:pPr>
      <w:r>
        <w:rPr>
          <w:rFonts w:hint="eastAsia" w:ascii="宋体" w:hAnsi="宋体" w:cs="宋体"/>
          <w:sz w:val="24"/>
        </w:rPr>
        <w:t>14.1本项目的投标有效期按照招标文件第二部分“</w:t>
      </w:r>
      <w:r>
        <w:rPr>
          <w:rFonts w:hint="eastAsia" w:ascii="宋体" w:hAnsi="宋体" w:cs="宋体"/>
          <w:bCs/>
          <w:sz w:val="24"/>
        </w:rPr>
        <w:t>供应商</w:t>
      </w:r>
      <w:r>
        <w:rPr>
          <w:rFonts w:hint="eastAsia" w:ascii="宋体" w:hAnsi="宋体" w:cs="宋体"/>
          <w:sz w:val="24"/>
        </w:rPr>
        <w:t>须知前附表”中第15项的规定。投标有效期自开标之日起计算，短于规定期限的投标将按无效投标处理。</w:t>
      </w:r>
    </w:p>
    <w:p w14:paraId="59E3F29E">
      <w:pPr>
        <w:spacing w:line="360" w:lineRule="auto"/>
        <w:ind w:firstLine="480" w:firstLineChars="200"/>
        <w:rPr>
          <w:rFonts w:ascii="宋体" w:hAnsi="宋体" w:cs="宋体"/>
          <w:sz w:val="24"/>
        </w:rPr>
      </w:pPr>
      <w:r>
        <w:rPr>
          <w:rFonts w:hint="eastAsia" w:ascii="宋体" w:hAnsi="宋体" w:cs="宋体"/>
          <w:sz w:val="24"/>
        </w:rPr>
        <w:t>14.2在特殊情况下，采购代理机构可与</w:t>
      </w:r>
      <w:r>
        <w:rPr>
          <w:rFonts w:hint="eastAsia" w:ascii="宋体" w:hAnsi="宋体" w:cs="宋体"/>
          <w:bCs/>
          <w:sz w:val="24"/>
        </w:rPr>
        <w:t>供应商</w:t>
      </w:r>
      <w:r>
        <w:rPr>
          <w:rFonts w:hint="eastAsia" w:ascii="宋体" w:hAnsi="宋体" w:cs="宋体"/>
          <w:sz w:val="24"/>
        </w:rPr>
        <w:t>协商延长投标有效期。这种要求和答复都应以书面形式进行。此时，规定的投标保证金的有效期也相应延长。</w:t>
      </w:r>
      <w:r>
        <w:rPr>
          <w:rFonts w:hint="eastAsia" w:ascii="宋体" w:hAnsi="宋体" w:cs="宋体"/>
          <w:bCs/>
          <w:sz w:val="24"/>
        </w:rPr>
        <w:t>供应商</w:t>
      </w:r>
      <w:r>
        <w:rPr>
          <w:rFonts w:hint="eastAsia" w:ascii="宋体" w:hAnsi="宋体" w:cs="宋体"/>
          <w:sz w:val="24"/>
        </w:rPr>
        <w:t>可以拒绝接受延期要求而不会被没收保证金。同意延长有效期的</w:t>
      </w:r>
      <w:r>
        <w:rPr>
          <w:rFonts w:hint="eastAsia" w:ascii="宋体" w:hAnsi="宋体" w:cs="宋体"/>
          <w:bCs/>
          <w:sz w:val="24"/>
        </w:rPr>
        <w:t>供应商</w:t>
      </w:r>
      <w:r>
        <w:rPr>
          <w:rFonts w:hint="eastAsia" w:ascii="宋体" w:hAnsi="宋体" w:cs="宋体"/>
          <w:sz w:val="24"/>
        </w:rPr>
        <w:t>除按照采购代理机构要求修改投标有效期外，不能修改投标文件的其他内容。</w:t>
      </w:r>
    </w:p>
    <w:p w14:paraId="59F6BD45">
      <w:pPr>
        <w:spacing w:line="360" w:lineRule="auto"/>
        <w:rPr>
          <w:rFonts w:ascii="宋体" w:hAnsi="宋体" w:cs="宋体"/>
          <w:b/>
          <w:sz w:val="24"/>
        </w:rPr>
      </w:pPr>
      <w:r>
        <w:rPr>
          <w:rFonts w:hint="eastAsia" w:ascii="宋体" w:hAnsi="宋体" w:cs="宋体"/>
          <w:b/>
          <w:sz w:val="24"/>
        </w:rPr>
        <w:t>15.投标内容填写说明</w:t>
      </w:r>
    </w:p>
    <w:p w14:paraId="39238E7A">
      <w:pPr>
        <w:spacing w:line="360" w:lineRule="auto"/>
        <w:ind w:firstLine="480" w:firstLineChars="200"/>
        <w:rPr>
          <w:rFonts w:ascii="宋体" w:hAnsi="宋体" w:cs="宋体"/>
          <w:sz w:val="24"/>
        </w:rPr>
      </w:pPr>
      <w:r>
        <w:rPr>
          <w:rFonts w:hint="eastAsia" w:ascii="宋体" w:hAnsi="宋体" w:cs="宋体"/>
          <w:sz w:val="24"/>
        </w:rPr>
        <w:t>15.1</w:t>
      </w:r>
      <w:r>
        <w:rPr>
          <w:rFonts w:hint="eastAsia" w:ascii="宋体" w:hAnsi="宋体" w:cs="宋体"/>
          <w:bCs/>
          <w:sz w:val="24"/>
        </w:rPr>
        <w:t>供应商</w:t>
      </w:r>
      <w:r>
        <w:rPr>
          <w:rFonts w:hint="eastAsia" w:ascii="宋体" w:hAnsi="宋体" w:cs="宋体"/>
          <w:sz w:val="24"/>
        </w:rPr>
        <w:t>应详细阅读招标文件的全部内容。投标文件须对招标文件中的内容作出实质性和完整的响应，如果投标文件填报的内容不详，或没有提供招标文件中所要求的全部资料及数据，将可能导致投标被拒绝。</w:t>
      </w:r>
    </w:p>
    <w:p w14:paraId="0A82F23E">
      <w:pPr>
        <w:spacing w:line="360" w:lineRule="auto"/>
        <w:ind w:firstLine="480" w:firstLineChars="200"/>
        <w:rPr>
          <w:rFonts w:ascii="宋体" w:hAnsi="宋体" w:cs="宋体"/>
          <w:b/>
          <w:sz w:val="24"/>
        </w:rPr>
      </w:pPr>
      <w:r>
        <w:rPr>
          <w:rFonts w:hint="eastAsia" w:ascii="宋体" w:hAnsi="宋体" w:cs="宋体"/>
          <w:sz w:val="24"/>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w:t>
      </w:r>
      <w:r>
        <w:rPr>
          <w:rFonts w:hint="eastAsia" w:ascii="宋体" w:hAnsi="宋体" w:cs="宋体"/>
          <w:bCs/>
          <w:sz w:val="24"/>
        </w:rPr>
        <w:t>供应商</w:t>
      </w:r>
      <w:r>
        <w:rPr>
          <w:rFonts w:hint="eastAsia" w:ascii="宋体" w:hAnsi="宋体" w:cs="宋体"/>
          <w:sz w:val="24"/>
        </w:rPr>
        <w:t>承担。投标文件未按规定提交，将被视为不完整响应的投标文件，其投标有可能被拒绝</w:t>
      </w:r>
      <w:r>
        <w:rPr>
          <w:rFonts w:hint="eastAsia" w:ascii="宋体" w:hAnsi="宋体" w:cs="宋体"/>
          <w:b/>
          <w:sz w:val="24"/>
        </w:rPr>
        <w:t>。</w:t>
      </w:r>
    </w:p>
    <w:p w14:paraId="11708D41">
      <w:pPr>
        <w:spacing w:line="360" w:lineRule="auto"/>
        <w:ind w:firstLine="480" w:firstLineChars="200"/>
        <w:rPr>
          <w:rFonts w:ascii="宋体" w:hAnsi="宋体" w:cs="宋体"/>
          <w:sz w:val="24"/>
        </w:rPr>
      </w:pPr>
      <w:r>
        <w:rPr>
          <w:rFonts w:hint="eastAsia" w:ascii="宋体" w:hAnsi="宋体" w:cs="宋体"/>
          <w:sz w:val="24"/>
        </w:rPr>
        <w:t>15.3开标一览表为在开标仪式上唱标的内容，要求按格式统一填写，不得自行增减内容。</w:t>
      </w:r>
    </w:p>
    <w:p w14:paraId="67357067">
      <w:pPr>
        <w:spacing w:line="360" w:lineRule="auto"/>
        <w:ind w:firstLine="480" w:firstLineChars="200"/>
        <w:rPr>
          <w:rFonts w:ascii="宋体" w:hAnsi="宋体" w:cs="宋体"/>
          <w:sz w:val="24"/>
        </w:rPr>
      </w:pPr>
      <w:r>
        <w:rPr>
          <w:rFonts w:hint="eastAsia" w:ascii="宋体" w:hAnsi="宋体" w:cs="宋体"/>
          <w:sz w:val="24"/>
        </w:rPr>
        <w:t>15.4</w:t>
      </w:r>
      <w:r>
        <w:rPr>
          <w:rFonts w:hint="eastAsia" w:ascii="宋体" w:hAnsi="宋体" w:cs="宋体"/>
          <w:bCs/>
          <w:sz w:val="24"/>
        </w:rPr>
        <w:t>供应商</w:t>
      </w:r>
      <w:r>
        <w:rPr>
          <w:rFonts w:hint="eastAsia" w:ascii="宋体" w:hAnsi="宋体" w:cs="宋体"/>
          <w:sz w:val="24"/>
        </w:rPr>
        <w:t>须注意：为合理节约政府采购评审成本，提倡诚实信用的投标行为，特别要求</w:t>
      </w:r>
      <w:r>
        <w:rPr>
          <w:rFonts w:hint="eastAsia" w:ascii="宋体" w:hAnsi="宋体" w:cs="宋体"/>
          <w:bCs/>
          <w:sz w:val="24"/>
        </w:rPr>
        <w:t>供应商</w:t>
      </w:r>
      <w:r>
        <w:rPr>
          <w:rFonts w:hint="eastAsia" w:ascii="宋体" w:hAnsi="宋体" w:cs="宋体"/>
          <w:sz w:val="24"/>
        </w:rPr>
        <w:t>应本着诚信精神，在本次投标文件的偏离表中，均以审慎的态度明确、清楚地披露各项偏离。若</w:t>
      </w:r>
      <w:r>
        <w:rPr>
          <w:rFonts w:hint="eastAsia" w:ascii="宋体" w:hAnsi="宋体" w:cs="宋体"/>
          <w:bCs/>
          <w:sz w:val="24"/>
        </w:rPr>
        <w:t>供应商</w:t>
      </w:r>
      <w:r>
        <w:rPr>
          <w:rFonts w:hint="eastAsia" w:ascii="宋体" w:hAnsi="宋体" w:cs="宋体"/>
          <w:sz w:val="24"/>
        </w:rPr>
        <w:t>对某一事项是否存在或是否属于偏离不能确定，亦必须在偏离表中清楚地表明该偏离事项，并可以注明不能确定的字样。任何情况下，对于</w:t>
      </w:r>
      <w:r>
        <w:rPr>
          <w:rFonts w:hint="eastAsia" w:ascii="宋体" w:hAnsi="宋体" w:cs="宋体"/>
          <w:bCs/>
          <w:sz w:val="24"/>
        </w:rPr>
        <w:t>供应商</w:t>
      </w:r>
      <w:r>
        <w:rPr>
          <w:rFonts w:hint="eastAsia" w:ascii="宋体" w:hAnsi="宋体" w:cs="宋体"/>
          <w:sz w:val="24"/>
        </w:rPr>
        <w:t>没有在偏离表中明确、清楚地披露的事项，包括可能属于被</w:t>
      </w:r>
      <w:r>
        <w:rPr>
          <w:rFonts w:hint="eastAsia" w:ascii="宋体" w:hAnsi="宋体" w:cs="宋体"/>
          <w:bCs/>
          <w:sz w:val="24"/>
        </w:rPr>
        <w:t>供应商</w:t>
      </w:r>
      <w:r>
        <w:rPr>
          <w:rFonts w:hint="eastAsia" w:ascii="宋体" w:hAnsi="宋体" w:cs="宋体"/>
          <w:sz w:val="24"/>
        </w:rPr>
        <w:t>在偏离表中遗漏披露的事项，一旦在评审中被发现存在偏离或被认定为属于偏离，则评标委员会有权视具体情形评审时予以处理，乃至对该投标予以拒绝。</w:t>
      </w:r>
    </w:p>
    <w:p w14:paraId="5B7DF7BA">
      <w:pPr>
        <w:spacing w:line="360" w:lineRule="auto"/>
        <w:ind w:firstLine="480" w:firstLineChars="200"/>
        <w:rPr>
          <w:rFonts w:ascii="宋体" w:hAnsi="宋体" w:cs="宋体"/>
          <w:sz w:val="24"/>
        </w:rPr>
      </w:pPr>
      <w:r>
        <w:rPr>
          <w:rFonts w:hint="eastAsia" w:ascii="宋体" w:hAnsi="宋体" w:cs="宋体"/>
          <w:sz w:val="24"/>
        </w:rPr>
        <w:t>15.5</w:t>
      </w:r>
      <w:r>
        <w:rPr>
          <w:rFonts w:hint="eastAsia" w:ascii="宋体" w:hAnsi="宋体" w:cs="宋体"/>
          <w:bCs/>
          <w:sz w:val="24"/>
        </w:rPr>
        <w:t>供应商</w:t>
      </w:r>
      <w:r>
        <w:rPr>
          <w:rFonts w:hint="eastAsia" w:ascii="宋体" w:hAnsi="宋体" w:cs="宋体"/>
          <w:sz w:val="24"/>
        </w:rPr>
        <w:t>必须保证投标文件所提供的全部资料真实可靠，并接受采购代理机构或评标委员会对其中任何资料进一步审查的要求。</w:t>
      </w:r>
    </w:p>
    <w:p w14:paraId="6F1A2DA3">
      <w:pPr>
        <w:spacing w:line="360" w:lineRule="auto"/>
        <w:ind w:firstLine="480" w:firstLineChars="200"/>
        <w:rPr>
          <w:rFonts w:ascii="宋体" w:hAnsi="宋体" w:cs="宋体"/>
          <w:b/>
          <w:sz w:val="24"/>
        </w:rPr>
      </w:pPr>
      <w:r>
        <w:rPr>
          <w:rFonts w:hint="eastAsia" w:ascii="宋体" w:hAnsi="宋体" w:cs="宋体"/>
          <w:sz w:val="24"/>
        </w:rPr>
        <w:t>15.6</w:t>
      </w:r>
      <w:r>
        <w:rPr>
          <w:rFonts w:hint="eastAsia" w:ascii="宋体" w:hAnsi="宋体" w:cs="宋体"/>
          <w:bCs/>
          <w:sz w:val="24"/>
        </w:rPr>
        <w:t>供应商</w:t>
      </w:r>
      <w:r>
        <w:rPr>
          <w:rFonts w:hint="eastAsia" w:ascii="宋体" w:hAnsi="宋体" w:cs="宋体"/>
          <w:sz w:val="24"/>
        </w:rPr>
        <w:t>在投标文件及相关文件的签订、履行、通知等事项的文件中的单位盖章、印章、公章等处均指与当事人全称相一致的签章或标准公章，不得使用其他形式（如带有“专用章”等字样的印章）。不符合本条规定的按无效投标处理。</w:t>
      </w:r>
    </w:p>
    <w:p w14:paraId="095BADCE">
      <w:pPr>
        <w:spacing w:line="360" w:lineRule="auto"/>
        <w:ind w:left="1" w:firstLine="480" w:firstLineChars="200"/>
        <w:rPr>
          <w:rFonts w:ascii="宋体" w:hAnsi="宋体" w:cs="宋体"/>
        </w:rPr>
      </w:pPr>
      <w:r>
        <w:rPr>
          <w:rFonts w:hint="eastAsia" w:ascii="宋体" w:hAnsi="宋体" w:cs="宋体"/>
          <w:sz w:val="24"/>
        </w:rPr>
        <w:t>15.7本项目</w:t>
      </w:r>
      <w:r>
        <w:rPr>
          <w:rFonts w:hint="eastAsia" w:ascii="宋体" w:hAnsi="宋体" w:cs="宋体"/>
          <w:kern w:val="0"/>
          <w:sz w:val="24"/>
        </w:rPr>
        <w:t>技术部分是否采用“暗标”评审方式</w:t>
      </w:r>
      <w:r>
        <w:rPr>
          <w:rFonts w:hint="eastAsia" w:ascii="宋体" w:hAnsi="宋体" w:cs="宋体"/>
          <w:sz w:val="24"/>
        </w:rPr>
        <w:t>按照招标文件第二部分“</w:t>
      </w:r>
      <w:r>
        <w:rPr>
          <w:rFonts w:hint="eastAsia" w:ascii="宋体" w:hAnsi="宋体" w:cs="宋体"/>
          <w:bCs/>
          <w:sz w:val="24"/>
        </w:rPr>
        <w:t>供应商</w:t>
      </w:r>
      <w:r>
        <w:rPr>
          <w:rFonts w:hint="eastAsia" w:ascii="宋体" w:hAnsi="宋体" w:cs="宋体"/>
          <w:sz w:val="24"/>
        </w:rPr>
        <w:t>须知前附表”中第25项的规定。</w:t>
      </w:r>
    </w:p>
    <w:p w14:paraId="601D1F39">
      <w:pPr>
        <w:pStyle w:val="4"/>
        <w:numPr>
          <w:ilvl w:val="0"/>
          <w:numId w:val="0"/>
        </w:numPr>
        <w:rPr>
          <w:rFonts w:ascii="宋体" w:hAnsi="宋体" w:cs="宋体"/>
          <w:sz w:val="24"/>
          <w:szCs w:val="24"/>
        </w:rPr>
      </w:pPr>
      <w:bookmarkStart w:id="25" w:name="_Toc6223"/>
      <w:r>
        <w:rPr>
          <w:rFonts w:hint="eastAsia" w:ascii="宋体" w:hAnsi="宋体" w:cs="宋体"/>
          <w:sz w:val="24"/>
          <w:szCs w:val="24"/>
        </w:rPr>
        <w:t>四、投标保证金</w:t>
      </w:r>
      <w:bookmarkEnd w:id="25"/>
    </w:p>
    <w:p w14:paraId="5F0479F9">
      <w:pPr>
        <w:spacing w:line="360" w:lineRule="auto"/>
        <w:rPr>
          <w:rFonts w:ascii="宋体" w:hAnsi="宋体" w:cs="宋体"/>
          <w:b/>
          <w:sz w:val="24"/>
        </w:rPr>
      </w:pPr>
      <w:r>
        <w:rPr>
          <w:rFonts w:hint="eastAsia" w:ascii="宋体" w:hAnsi="宋体" w:cs="宋体"/>
          <w:b/>
          <w:sz w:val="24"/>
        </w:rPr>
        <w:t xml:space="preserve">16.投标保证金 </w:t>
      </w:r>
    </w:p>
    <w:p w14:paraId="3ED9CDDD">
      <w:pPr>
        <w:spacing w:line="360" w:lineRule="auto"/>
        <w:ind w:firstLine="480" w:firstLineChars="200"/>
        <w:rPr>
          <w:rFonts w:ascii="宋体" w:hAnsi="宋体" w:cs="宋体"/>
          <w:sz w:val="24"/>
        </w:rPr>
      </w:pPr>
      <w:r>
        <w:rPr>
          <w:rFonts w:hint="eastAsia" w:ascii="宋体" w:hAnsi="宋体" w:cs="宋体"/>
          <w:sz w:val="24"/>
        </w:rPr>
        <w:t>16.1</w:t>
      </w:r>
      <w:r>
        <w:rPr>
          <w:rFonts w:hint="eastAsia" w:ascii="宋体" w:hAnsi="宋体" w:cs="宋体"/>
          <w:bCs/>
          <w:sz w:val="24"/>
        </w:rPr>
        <w:t>供应商</w:t>
      </w:r>
      <w:r>
        <w:rPr>
          <w:rFonts w:hint="eastAsia" w:ascii="宋体" w:hAnsi="宋体" w:cs="宋体"/>
          <w:sz w:val="24"/>
        </w:rPr>
        <w:t>应按照招标文件第二部分“</w:t>
      </w:r>
      <w:r>
        <w:rPr>
          <w:rFonts w:hint="eastAsia" w:ascii="宋体" w:hAnsi="宋体" w:cs="宋体"/>
          <w:bCs/>
          <w:sz w:val="24"/>
        </w:rPr>
        <w:t>供应商</w:t>
      </w:r>
      <w:r>
        <w:rPr>
          <w:rFonts w:hint="eastAsia" w:ascii="宋体" w:hAnsi="宋体" w:cs="宋体"/>
          <w:sz w:val="24"/>
        </w:rPr>
        <w:t>须知前附表”中第21项的规定交纳。投标保证金须于到账截止时间前到账。</w:t>
      </w:r>
    </w:p>
    <w:p w14:paraId="6831D476">
      <w:pPr>
        <w:spacing w:line="360" w:lineRule="auto"/>
        <w:ind w:firstLine="480" w:firstLineChars="200"/>
        <w:rPr>
          <w:rFonts w:ascii="宋体" w:hAnsi="宋体" w:cs="宋体"/>
          <w:sz w:val="24"/>
        </w:rPr>
      </w:pPr>
      <w:r>
        <w:rPr>
          <w:rFonts w:hint="eastAsia" w:ascii="宋体" w:hAnsi="宋体" w:cs="宋体"/>
          <w:sz w:val="24"/>
        </w:rPr>
        <w:t>16.2不接收以现金或汇票等其他形式递交的投标保证金。未按要求提交投标保证金的，将被视为无效投标。</w:t>
      </w:r>
    </w:p>
    <w:p w14:paraId="03316C93">
      <w:pPr>
        <w:spacing w:line="360" w:lineRule="auto"/>
        <w:ind w:firstLine="480" w:firstLineChars="200"/>
        <w:rPr>
          <w:rFonts w:ascii="宋体" w:hAnsi="宋体" w:cs="宋体"/>
          <w:sz w:val="24"/>
        </w:rPr>
      </w:pPr>
      <w:r>
        <w:rPr>
          <w:rFonts w:hint="eastAsia" w:ascii="宋体" w:hAnsi="宋体" w:cs="宋体"/>
          <w:sz w:val="24"/>
        </w:rPr>
        <w:t>16.3未中标的</w:t>
      </w:r>
      <w:r>
        <w:rPr>
          <w:rFonts w:hint="eastAsia" w:ascii="宋体" w:hAnsi="宋体" w:cs="宋体"/>
          <w:bCs/>
          <w:sz w:val="24"/>
        </w:rPr>
        <w:t>供应商</w:t>
      </w:r>
      <w:r>
        <w:rPr>
          <w:rFonts w:hint="eastAsia" w:ascii="宋体" w:hAnsi="宋体" w:cs="宋体"/>
          <w:sz w:val="24"/>
        </w:rPr>
        <w:t>的投标保证金在中标通知书发出之日起5个工作日内退还；中标人的投标保证金将在交纳履约保证金并于合同生效后5个工作日内退还。</w:t>
      </w:r>
    </w:p>
    <w:p w14:paraId="7C9E6255">
      <w:pPr>
        <w:spacing w:line="360" w:lineRule="auto"/>
        <w:ind w:firstLine="480" w:firstLineChars="200"/>
        <w:rPr>
          <w:rFonts w:ascii="宋体" w:hAnsi="宋体" w:cs="宋体"/>
        </w:rPr>
      </w:pPr>
      <w:r>
        <w:rPr>
          <w:rFonts w:hint="eastAsia" w:ascii="宋体" w:hAnsi="宋体" w:cs="宋体"/>
          <w:sz w:val="24"/>
        </w:rPr>
        <w:t>16.4投标保证金退还一律采用网上银行转账方式退还至</w:t>
      </w:r>
      <w:r>
        <w:rPr>
          <w:rFonts w:hint="eastAsia" w:ascii="宋体" w:hAnsi="宋体" w:cs="宋体"/>
          <w:bCs/>
          <w:sz w:val="24"/>
        </w:rPr>
        <w:t>供应商</w:t>
      </w:r>
      <w:r>
        <w:rPr>
          <w:rFonts w:hint="eastAsia" w:ascii="宋体" w:hAnsi="宋体" w:cs="宋体"/>
          <w:sz w:val="24"/>
        </w:rPr>
        <w:t>的汇款账户，资金原路返回。</w:t>
      </w:r>
      <w:bookmarkStart w:id="26" w:name="EBcc7faae6b5d540b591cda779a2aa7880"/>
      <w:r>
        <w:rPr>
          <w:rFonts w:hint="eastAsia" w:ascii="宋体" w:hAnsi="宋体" w:cs="宋体"/>
          <w:sz w:val="20"/>
        </w:rPr>
        <w:t xml:space="preserve"> </w:t>
      </w:r>
      <w:bookmarkEnd w:id="26"/>
      <w:bookmarkStart w:id="27" w:name="EB028ce0865c5043f5a7e1c06cc3930dac"/>
      <w:r>
        <w:rPr>
          <w:rFonts w:hint="eastAsia" w:ascii="宋体" w:hAnsi="宋体" w:cs="宋体"/>
          <w:sz w:val="20"/>
        </w:rPr>
        <w:t xml:space="preserve"> </w:t>
      </w:r>
      <w:bookmarkEnd w:id="27"/>
      <w:bookmarkStart w:id="28" w:name="EBf1929d16032b4422bab371becffb21ba"/>
      <w:r>
        <w:rPr>
          <w:rFonts w:hint="eastAsia" w:ascii="宋体" w:hAnsi="宋体" w:cs="宋体"/>
          <w:sz w:val="20"/>
        </w:rPr>
        <w:t xml:space="preserve"> </w:t>
      </w:r>
      <w:bookmarkEnd w:id="28"/>
    </w:p>
    <w:p w14:paraId="558DBC4B">
      <w:pPr>
        <w:pStyle w:val="4"/>
        <w:numPr>
          <w:ilvl w:val="0"/>
          <w:numId w:val="0"/>
        </w:numPr>
        <w:rPr>
          <w:rFonts w:ascii="宋体" w:hAnsi="宋体" w:cs="宋体"/>
          <w:sz w:val="24"/>
          <w:szCs w:val="24"/>
        </w:rPr>
      </w:pPr>
      <w:bookmarkStart w:id="29" w:name="_Toc4749"/>
      <w:r>
        <w:rPr>
          <w:rFonts w:hint="eastAsia" w:ascii="宋体" w:hAnsi="宋体" w:cs="宋体"/>
          <w:sz w:val="24"/>
          <w:szCs w:val="24"/>
        </w:rPr>
        <w:t>五、投标文件的递交</w:t>
      </w:r>
      <w:bookmarkEnd w:id="29"/>
    </w:p>
    <w:p w14:paraId="1238F1B3">
      <w:pPr>
        <w:spacing w:line="360" w:lineRule="auto"/>
        <w:rPr>
          <w:rFonts w:ascii="宋体" w:hAnsi="宋体" w:cs="宋体"/>
          <w:b/>
          <w:sz w:val="24"/>
        </w:rPr>
      </w:pPr>
      <w:r>
        <w:rPr>
          <w:rFonts w:hint="eastAsia" w:ascii="宋体" w:hAnsi="宋体" w:cs="宋体"/>
          <w:b/>
          <w:sz w:val="24"/>
        </w:rPr>
        <w:t>17.投标文件的上传和递交</w:t>
      </w:r>
    </w:p>
    <w:p w14:paraId="7F278714">
      <w:pPr>
        <w:spacing w:line="360" w:lineRule="auto"/>
        <w:ind w:firstLine="480" w:firstLineChars="200"/>
        <w:rPr>
          <w:rFonts w:ascii="宋体" w:hAnsi="宋体" w:cs="宋体"/>
          <w:sz w:val="24"/>
        </w:rPr>
      </w:pPr>
      <w:r>
        <w:rPr>
          <w:rFonts w:hint="eastAsia" w:ascii="宋体" w:hAnsi="宋体" w:cs="宋体"/>
          <w:sz w:val="24"/>
        </w:rPr>
        <w:t>17.1</w:t>
      </w:r>
      <w:r>
        <w:rPr>
          <w:rFonts w:hint="eastAsia" w:ascii="宋体" w:hAnsi="宋体" w:cs="宋体"/>
          <w:bCs/>
          <w:sz w:val="24"/>
        </w:rPr>
        <w:t>供应商</w:t>
      </w:r>
      <w:r>
        <w:rPr>
          <w:rFonts w:hint="eastAsia" w:ascii="宋体" w:hAnsi="宋体" w:cs="宋体"/>
          <w:sz w:val="24"/>
        </w:rPr>
        <w:t>严格按招标文件要求制作投标文件，在投标截止时间前完成投标文件。</w:t>
      </w:r>
      <w:r>
        <w:rPr>
          <w:rFonts w:hint="eastAsia" w:ascii="宋体" w:hAnsi="宋体" w:cs="宋体"/>
          <w:bCs/>
          <w:sz w:val="24"/>
        </w:rPr>
        <w:t>供应商</w:t>
      </w:r>
      <w:r>
        <w:rPr>
          <w:rFonts w:hint="eastAsia" w:ascii="宋体" w:hAnsi="宋体" w:cs="宋体"/>
          <w:sz w:val="24"/>
        </w:rPr>
        <w:t>在投标截止时间前，可以对其所递交的投标文件进行修改并重新递交，但以投标截止时间前最后一次提交的投标文件为有效投标文件。</w:t>
      </w:r>
    </w:p>
    <w:p w14:paraId="5E896DCC">
      <w:pPr>
        <w:spacing w:line="360" w:lineRule="auto"/>
        <w:ind w:firstLine="480" w:firstLineChars="200"/>
        <w:rPr>
          <w:rFonts w:ascii="宋体" w:hAnsi="宋体" w:cs="宋体"/>
          <w:sz w:val="24"/>
        </w:rPr>
      </w:pPr>
      <w:r>
        <w:rPr>
          <w:rFonts w:hint="eastAsia" w:ascii="宋体" w:hAnsi="宋体" w:cs="宋体"/>
          <w:sz w:val="24"/>
        </w:rPr>
        <w:t>投标截止时间以新疆政府采购网招标公告发布时间为准，逾期将被拒绝。</w:t>
      </w:r>
    </w:p>
    <w:p w14:paraId="7EE2F0DF">
      <w:pPr>
        <w:spacing w:line="460" w:lineRule="exact"/>
        <w:ind w:firstLine="480" w:firstLineChars="200"/>
        <w:rPr>
          <w:rFonts w:ascii="宋体" w:hAnsi="宋体" w:cs="宋体"/>
          <w:bCs/>
          <w:sz w:val="24"/>
          <w:szCs w:val="24"/>
        </w:rPr>
      </w:pPr>
      <w:r>
        <w:rPr>
          <w:rFonts w:hint="eastAsia" w:ascii="宋体" w:hAnsi="宋体" w:cs="宋体"/>
          <w:bCs/>
          <w:sz w:val="24"/>
          <w:szCs w:val="24"/>
        </w:rPr>
        <w:t>17.2本项目实行网上投标，采用电子投标文件；加密的电子投标文件在投标截止时间前通过新疆政府采购网上传到指定位置，无需递交纸质文件。</w:t>
      </w:r>
    </w:p>
    <w:p w14:paraId="5EFE0972">
      <w:pPr>
        <w:pStyle w:val="18"/>
        <w:spacing w:beforeAutospacing="0" w:afterAutospacing="0" w:line="460" w:lineRule="exact"/>
        <w:ind w:firstLine="480"/>
      </w:pPr>
      <w:r>
        <w:rPr>
          <w:rFonts w:hint="eastAsia" w:ascii="宋体" w:hAnsi="宋体" w:cs="宋体"/>
          <w:bCs/>
          <w:kern w:val="2"/>
          <w:szCs w:val="24"/>
        </w:rPr>
        <w:t>17.3</w:t>
      </w:r>
      <w:r>
        <w:rPr>
          <w:rFonts w:hint="eastAsia"/>
        </w:rPr>
        <w:t>各供应商应在开标前应确保成为政</w:t>
      </w:r>
      <w:r>
        <w:rPr>
          <w:rFonts w:hint="eastAsia" w:ascii="宋体" w:hAnsi="宋体" w:cs="宋体"/>
          <w:bCs/>
          <w:kern w:val="2"/>
          <w:szCs w:val="24"/>
        </w:rPr>
        <w:t>采云平台供应商，并完成CA数字证书（符合国密标准）申领。因未注册入库、未办理CA数字证书等原因造成无法投标或投标失败等后果由供应商自行承担。有意向参与兵团区域电子开评标的供应商，可访问新疆数字证书认证中心官方网站https://www.xjca.com.cn/）或下载“新疆政务通”APP自行进行申领。如需咨询，请联系新疆CA服务热线0991-2819290。</w:t>
      </w:r>
    </w:p>
    <w:p w14:paraId="4567A765">
      <w:pPr>
        <w:spacing w:line="360" w:lineRule="auto"/>
        <w:ind w:firstLine="480" w:firstLineChars="200"/>
        <w:rPr>
          <w:rFonts w:ascii="宋体" w:hAnsi="宋体" w:cs="宋体"/>
          <w:sz w:val="24"/>
        </w:rPr>
      </w:pPr>
      <w:r>
        <w:rPr>
          <w:rFonts w:hint="eastAsia" w:ascii="宋体" w:hAnsi="宋体"/>
          <w:kern w:val="0"/>
          <w:sz w:val="24"/>
        </w:rPr>
        <w:t>17.4供应商将政采云电子交易客户端下载、安装完成后，可通过账号密码或CA登录客户端进行投标文件的制作。在使用政采云投标客户端时，建议使用WIN7（64位）及以上操作系统。客户端请至新疆政府采购网（</w:t>
      </w:r>
      <w:r>
        <w:rPr>
          <w:rFonts w:hint="eastAsia" w:ascii="宋体" w:hAnsi="宋体" w:cs="宋体"/>
          <w:kern w:val="0"/>
          <w:sz w:val="24"/>
          <w:szCs w:val="24"/>
        </w:rPr>
        <w:t>www.ccgp-xinjiang.gov.cn</w:t>
      </w:r>
      <w:r>
        <w:rPr>
          <w:rFonts w:hint="eastAsia" w:ascii="宋体" w:hAnsi="宋体"/>
          <w:kern w:val="0"/>
          <w:sz w:val="24"/>
        </w:rPr>
        <w:t>）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14:paraId="3020BDB5">
      <w:pPr>
        <w:spacing w:line="360" w:lineRule="auto"/>
        <w:rPr>
          <w:rFonts w:ascii="宋体" w:hAnsi="宋体" w:cs="宋体"/>
          <w:b/>
          <w:sz w:val="24"/>
        </w:rPr>
      </w:pPr>
      <w:r>
        <w:rPr>
          <w:rFonts w:hint="eastAsia" w:ascii="宋体" w:hAnsi="宋体" w:cs="宋体"/>
          <w:b/>
          <w:sz w:val="24"/>
        </w:rPr>
        <w:t>18.投标文件的修改和撤回</w:t>
      </w:r>
    </w:p>
    <w:p w14:paraId="6A46AC3C">
      <w:pPr>
        <w:spacing w:line="360" w:lineRule="auto"/>
        <w:ind w:firstLine="480" w:firstLineChars="200"/>
        <w:rPr>
          <w:rFonts w:ascii="宋体" w:hAnsi="宋体" w:cs="宋体"/>
        </w:rPr>
      </w:pPr>
      <w:r>
        <w:rPr>
          <w:rFonts w:hint="eastAsia" w:ascii="宋体" w:hAnsi="宋体" w:cs="宋体"/>
          <w:sz w:val="24"/>
        </w:rPr>
        <w:t>18.1供应商在递交投标文件后，可以修改或撤回其投标，但这种修改和撤回，必须在规定的投标截止时间前。在投标截止时间后，供应商不得要求修改或撤回其投标文件。</w:t>
      </w:r>
      <w:bookmarkStart w:id="30" w:name="EB7fb588e3cf564fc3b18ea5a32cf64de9"/>
      <w:r>
        <w:rPr>
          <w:rFonts w:hint="eastAsia" w:ascii="宋体" w:hAnsi="宋体" w:cs="宋体"/>
          <w:sz w:val="20"/>
        </w:rPr>
        <w:t xml:space="preserve"> </w:t>
      </w:r>
      <w:bookmarkEnd w:id="30"/>
      <w:bookmarkStart w:id="31" w:name="EB5650e158602a4e7f8a34bed54c824b18"/>
      <w:r>
        <w:rPr>
          <w:rFonts w:hint="eastAsia" w:ascii="宋体" w:hAnsi="宋体" w:cs="宋体"/>
          <w:sz w:val="20"/>
        </w:rPr>
        <w:t xml:space="preserve"> </w:t>
      </w:r>
      <w:bookmarkEnd w:id="31"/>
    </w:p>
    <w:p w14:paraId="35F0EAA4">
      <w:pPr>
        <w:pStyle w:val="4"/>
        <w:numPr>
          <w:ilvl w:val="0"/>
          <w:numId w:val="0"/>
        </w:numPr>
        <w:rPr>
          <w:rFonts w:ascii="宋体" w:hAnsi="宋体" w:cs="宋体"/>
          <w:sz w:val="24"/>
          <w:szCs w:val="24"/>
        </w:rPr>
      </w:pPr>
      <w:bookmarkStart w:id="32" w:name="_Toc20852"/>
      <w:r>
        <w:rPr>
          <w:rFonts w:hint="eastAsia" w:ascii="宋体" w:hAnsi="宋体" w:cs="宋体"/>
          <w:sz w:val="24"/>
          <w:szCs w:val="24"/>
        </w:rPr>
        <w:t>六、开标</w:t>
      </w:r>
      <w:bookmarkEnd w:id="32"/>
    </w:p>
    <w:p w14:paraId="2B585422">
      <w:pPr>
        <w:spacing w:line="360" w:lineRule="auto"/>
        <w:rPr>
          <w:rFonts w:ascii="宋体" w:hAnsi="宋体" w:cs="宋体"/>
          <w:b/>
          <w:sz w:val="24"/>
        </w:rPr>
      </w:pPr>
      <w:r>
        <w:rPr>
          <w:rFonts w:hint="eastAsia" w:ascii="宋体" w:hAnsi="宋体" w:cs="宋体"/>
          <w:b/>
          <w:sz w:val="24"/>
        </w:rPr>
        <w:t>19.开标</w:t>
      </w:r>
    </w:p>
    <w:p w14:paraId="5227FED2">
      <w:pPr>
        <w:spacing w:line="360" w:lineRule="auto"/>
        <w:ind w:firstLine="480" w:firstLineChars="200"/>
        <w:rPr>
          <w:rFonts w:ascii="宋体" w:hAnsi="宋体" w:cs="宋体"/>
          <w:sz w:val="24"/>
        </w:rPr>
      </w:pPr>
      <w:r>
        <w:rPr>
          <w:rFonts w:hint="eastAsia" w:ascii="宋体" w:hAnsi="宋体" w:cs="宋体"/>
          <w:sz w:val="24"/>
        </w:rPr>
        <w:t>19.1采购代理机构按照招标文件规定的时间、地点主持开标。</w:t>
      </w:r>
    </w:p>
    <w:p w14:paraId="0243D612">
      <w:pPr>
        <w:spacing w:line="360" w:lineRule="auto"/>
        <w:ind w:firstLine="480" w:firstLineChars="200"/>
        <w:rPr>
          <w:rFonts w:ascii="宋体" w:hAnsi="宋体" w:cs="宋体"/>
          <w:sz w:val="24"/>
        </w:rPr>
      </w:pPr>
      <w:r>
        <w:rPr>
          <w:rFonts w:hint="eastAsia" w:ascii="宋体" w:hAnsi="宋体" w:cs="宋体"/>
          <w:sz w:val="24"/>
        </w:rPr>
        <w:t>19.2开标时，采购代理机构工作人员在监督人员监督下开始解密并开启所有投标文件。</w:t>
      </w:r>
    </w:p>
    <w:p w14:paraId="29299AC2">
      <w:pPr>
        <w:spacing w:line="360" w:lineRule="auto"/>
        <w:ind w:firstLine="480" w:firstLineChars="200"/>
        <w:rPr>
          <w:rFonts w:ascii="宋体" w:hAnsi="宋体" w:cs="宋体"/>
          <w:sz w:val="24"/>
        </w:rPr>
      </w:pPr>
      <w:r>
        <w:rPr>
          <w:rFonts w:hint="eastAsia" w:ascii="宋体" w:hAnsi="宋体" w:cs="宋体"/>
          <w:sz w:val="24"/>
        </w:rPr>
        <w:t>19.3开标时，采购代理机构将</w:t>
      </w:r>
      <w:r>
        <w:rPr>
          <w:rFonts w:hint="eastAsia" w:ascii="宋体" w:hAnsi="宋体" w:cs="宋体"/>
          <w:bCs/>
          <w:sz w:val="24"/>
        </w:rPr>
        <w:t>供应商</w:t>
      </w:r>
      <w:r>
        <w:rPr>
          <w:rFonts w:hint="eastAsia" w:ascii="宋体" w:hAnsi="宋体" w:cs="宋体"/>
          <w:sz w:val="24"/>
        </w:rPr>
        <w:t>名称、投标价格，以及采购代理机构认为合适的其它详细内容逐一唱出。</w:t>
      </w:r>
    </w:p>
    <w:p w14:paraId="243B652A">
      <w:pPr>
        <w:rPr>
          <w:rFonts w:ascii="宋体" w:hAnsi="宋体" w:cs="宋体"/>
          <w:sz w:val="20"/>
        </w:rPr>
      </w:pPr>
      <w:bookmarkStart w:id="33" w:name="EBbad346b9331c4865878f88c26e7dfc68"/>
      <w:r>
        <w:rPr>
          <w:rFonts w:hint="eastAsia" w:ascii="宋体" w:hAnsi="宋体" w:cs="宋体"/>
          <w:sz w:val="20"/>
        </w:rPr>
        <w:t xml:space="preserve"> </w:t>
      </w:r>
      <w:bookmarkEnd w:id="33"/>
      <w:bookmarkStart w:id="34" w:name="EBb17281e08e8340a69177c9fa0288fc67"/>
      <w:r>
        <w:rPr>
          <w:rFonts w:hint="eastAsia" w:ascii="宋体" w:hAnsi="宋体" w:cs="宋体"/>
          <w:sz w:val="20"/>
        </w:rPr>
        <w:t xml:space="preserve"> </w:t>
      </w:r>
      <w:bookmarkEnd w:id="34"/>
      <w:bookmarkStart w:id="35" w:name="EB7dadd93d7a564c2da135d1ee82c4ad27"/>
      <w:r>
        <w:rPr>
          <w:rFonts w:hint="eastAsia" w:ascii="宋体" w:hAnsi="宋体" w:cs="宋体"/>
          <w:sz w:val="20"/>
        </w:rPr>
        <w:t xml:space="preserve"> </w:t>
      </w:r>
      <w:bookmarkEnd w:id="35"/>
    </w:p>
    <w:p w14:paraId="6DAFFD8C">
      <w:pPr>
        <w:pStyle w:val="4"/>
        <w:numPr>
          <w:ilvl w:val="0"/>
          <w:numId w:val="0"/>
        </w:numPr>
        <w:rPr>
          <w:rFonts w:ascii="宋体" w:hAnsi="宋体" w:cs="宋体"/>
          <w:sz w:val="24"/>
          <w:szCs w:val="24"/>
        </w:rPr>
      </w:pPr>
      <w:bookmarkStart w:id="36" w:name="_Toc1036"/>
      <w:r>
        <w:rPr>
          <w:rFonts w:hint="eastAsia" w:ascii="宋体" w:hAnsi="宋体" w:cs="宋体"/>
          <w:sz w:val="24"/>
          <w:szCs w:val="24"/>
        </w:rPr>
        <w:t>七、评标步骤和要求</w:t>
      </w:r>
      <w:bookmarkEnd w:id="36"/>
    </w:p>
    <w:p w14:paraId="3ACD28F7">
      <w:pPr>
        <w:spacing w:line="360" w:lineRule="auto"/>
        <w:rPr>
          <w:rFonts w:ascii="宋体" w:hAnsi="宋体" w:cs="宋体"/>
          <w:b/>
          <w:sz w:val="24"/>
        </w:rPr>
      </w:pPr>
      <w:r>
        <w:rPr>
          <w:rFonts w:hint="eastAsia" w:ascii="宋体" w:hAnsi="宋体" w:cs="宋体"/>
          <w:b/>
          <w:sz w:val="24"/>
        </w:rPr>
        <w:t>20.组建评标委员会</w:t>
      </w:r>
    </w:p>
    <w:p w14:paraId="6DA91691">
      <w:pPr>
        <w:spacing w:line="360" w:lineRule="auto"/>
        <w:ind w:firstLine="480" w:firstLineChars="200"/>
        <w:rPr>
          <w:rFonts w:ascii="宋体" w:hAnsi="宋体" w:cs="宋体"/>
          <w:sz w:val="24"/>
        </w:rPr>
      </w:pPr>
      <w:r>
        <w:rPr>
          <w:rFonts w:hint="eastAsia" w:ascii="宋体" w:hAnsi="宋体" w:cs="宋体"/>
          <w:sz w:val="24"/>
        </w:rPr>
        <w:t>20.1采购人根据《中华人民共和国政府采购法》、《中华人民共和国政府采购法实施条例》等有关法律法规和本招标文件的规定，结合本采购项目的特点组建评标委员会，对具备实质性响应的投标文件进行评估和比较。评标委员会由采购人代表和评审专家共5人以上单数组成，其中评审专家人数不得少于评标小组成员总数的2/3。采购人不得以评审专家身份参加本部门或本单位采购项目的评审。采购代理机构人员不得参加本机构代理的采购项目的评审。</w:t>
      </w:r>
    </w:p>
    <w:p w14:paraId="065CCCFA">
      <w:pPr>
        <w:spacing w:line="360" w:lineRule="auto"/>
        <w:ind w:firstLine="480" w:firstLineChars="200"/>
        <w:rPr>
          <w:rFonts w:ascii="宋体" w:hAnsi="宋体" w:cs="宋体"/>
          <w:sz w:val="24"/>
        </w:rPr>
      </w:pPr>
      <w:r>
        <w:rPr>
          <w:rFonts w:hint="eastAsia" w:ascii="宋体" w:hAnsi="宋体" w:cs="宋体"/>
          <w:sz w:val="24"/>
        </w:rPr>
        <w:t>采购人应当从同级或上一级财政部门设立的政府采购评审专家库中，通过随机方式抽取评标专家。</w:t>
      </w:r>
    </w:p>
    <w:p w14:paraId="444FE9A9">
      <w:pPr>
        <w:spacing w:line="360" w:lineRule="auto"/>
        <w:ind w:firstLine="480" w:firstLineChars="200"/>
        <w:rPr>
          <w:rFonts w:ascii="宋体" w:hAnsi="宋体" w:cs="宋体"/>
          <w:sz w:val="24"/>
        </w:rPr>
      </w:pPr>
      <w:r>
        <w:rPr>
          <w:rFonts w:hint="eastAsia" w:ascii="宋体" w:hAnsi="宋体" w:cs="宋体"/>
          <w:sz w:val="24"/>
        </w:rPr>
        <w:t>采购人对技术复杂、专业性极强的采购项目，通过随机方式难以确定合适评标专家的，经设区的市、自治州以上人民政府财政部门同意，可以采取选择性方式确定评标专家。</w:t>
      </w:r>
    </w:p>
    <w:p w14:paraId="6AD57B2D">
      <w:pPr>
        <w:spacing w:line="360" w:lineRule="auto"/>
        <w:ind w:firstLine="480" w:firstLineChars="200"/>
        <w:rPr>
          <w:rFonts w:ascii="宋体" w:hAnsi="宋体" w:cs="宋体"/>
          <w:sz w:val="24"/>
        </w:rPr>
      </w:pPr>
      <w:r>
        <w:rPr>
          <w:rFonts w:hint="eastAsia" w:ascii="宋体" w:hAnsi="宋体" w:cs="宋体"/>
          <w:sz w:val="24"/>
        </w:rPr>
        <w:t>采购预算金额在1000万元以上，评标委员会成员人数应当为7人以上单数。</w:t>
      </w:r>
    </w:p>
    <w:p w14:paraId="36A7CE4C">
      <w:pPr>
        <w:spacing w:line="360" w:lineRule="auto"/>
        <w:ind w:firstLine="480" w:firstLineChars="200"/>
        <w:rPr>
          <w:rFonts w:ascii="宋体" w:hAnsi="宋体" w:cs="宋体"/>
          <w:sz w:val="24"/>
        </w:rPr>
      </w:pPr>
      <w:r>
        <w:rPr>
          <w:rFonts w:hint="eastAsia" w:ascii="宋体" w:hAnsi="宋体" w:cs="宋体"/>
          <w:sz w:val="24"/>
        </w:rPr>
        <w:t>20.2参与过本项目的论证专家不得作为评标专家参加评标，采购人不得以专家身份参与评标。采购人委派的纪检监察人员进入评标现场不得超过2人，其他无关人员不得进入评标现场。</w:t>
      </w:r>
    </w:p>
    <w:p w14:paraId="0E5B797D">
      <w:pPr>
        <w:spacing w:line="360" w:lineRule="auto"/>
        <w:rPr>
          <w:rFonts w:ascii="宋体" w:hAnsi="宋体" w:cs="宋体"/>
          <w:b/>
          <w:sz w:val="24"/>
        </w:rPr>
      </w:pPr>
      <w:r>
        <w:rPr>
          <w:rFonts w:hint="eastAsia" w:ascii="宋体" w:hAnsi="宋体" w:cs="宋体"/>
          <w:b/>
          <w:sz w:val="24"/>
        </w:rPr>
        <w:t>21、资格审查</w:t>
      </w:r>
    </w:p>
    <w:p w14:paraId="55A29EED">
      <w:pPr>
        <w:spacing w:line="360" w:lineRule="auto"/>
        <w:ind w:firstLine="480" w:firstLineChars="200"/>
        <w:rPr>
          <w:rFonts w:ascii="宋体" w:hAnsi="宋体" w:cs="宋体"/>
          <w:sz w:val="24"/>
        </w:rPr>
      </w:pPr>
      <w:r>
        <w:rPr>
          <w:rFonts w:hint="eastAsia" w:ascii="宋体" w:hAnsi="宋体" w:cs="宋体"/>
          <w:sz w:val="24"/>
        </w:rPr>
        <w:t>21.1公开招标采购项目资格审查小组应当依法对</w:t>
      </w:r>
      <w:r>
        <w:rPr>
          <w:rFonts w:hint="eastAsia" w:ascii="宋体" w:hAnsi="宋体" w:cs="宋体"/>
          <w:bCs/>
          <w:sz w:val="24"/>
        </w:rPr>
        <w:t>供应商</w:t>
      </w:r>
      <w:r>
        <w:rPr>
          <w:rFonts w:hint="eastAsia" w:ascii="宋体" w:hAnsi="宋体" w:cs="宋体"/>
          <w:sz w:val="24"/>
        </w:rPr>
        <w:t>的资格进行审查。合格</w:t>
      </w:r>
      <w:r>
        <w:rPr>
          <w:rFonts w:hint="eastAsia" w:ascii="宋体" w:hAnsi="宋体" w:cs="宋体"/>
          <w:bCs/>
          <w:sz w:val="24"/>
        </w:rPr>
        <w:t>供应商</w:t>
      </w:r>
      <w:r>
        <w:rPr>
          <w:rFonts w:hint="eastAsia" w:ascii="宋体" w:hAnsi="宋体" w:cs="宋体"/>
          <w:sz w:val="24"/>
        </w:rPr>
        <w:t>不足3家的，不得评标。</w:t>
      </w:r>
    </w:p>
    <w:p w14:paraId="3EC97150">
      <w:pPr>
        <w:spacing w:line="360" w:lineRule="auto"/>
        <w:rPr>
          <w:rFonts w:ascii="宋体" w:hAnsi="宋体" w:cs="宋体"/>
          <w:b/>
          <w:sz w:val="24"/>
        </w:rPr>
      </w:pPr>
      <w:r>
        <w:rPr>
          <w:rFonts w:hint="eastAsia" w:ascii="宋体" w:hAnsi="宋体" w:cs="宋体"/>
          <w:b/>
          <w:sz w:val="24"/>
        </w:rPr>
        <w:t>22.初步评审</w:t>
      </w:r>
    </w:p>
    <w:p w14:paraId="3D866982">
      <w:pPr>
        <w:spacing w:line="360" w:lineRule="auto"/>
        <w:ind w:firstLine="480" w:firstLineChars="200"/>
        <w:rPr>
          <w:rFonts w:ascii="宋体" w:hAnsi="宋体" w:cs="宋体"/>
          <w:sz w:val="24"/>
        </w:rPr>
      </w:pPr>
      <w:r>
        <w:rPr>
          <w:rFonts w:hint="eastAsia" w:ascii="宋体" w:hAnsi="宋体" w:cs="宋体"/>
          <w:sz w:val="24"/>
        </w:rPr>
        <w:t xml:space="preserve">22.1评标委员会审查投标文件是否符合招标文件的基本要求：内容是否完整、资格证明文件是否合格、文件签署是否齐全、有无计算错误等。 </w:t>
      </w:r>
    </w:p>
    <w:p w14:paraId="7DA51FF2">
      <w:pPr>
        <w:spacing w:line="360" w:lineRule="auto"/>
        <w:ind w:firstLine="480" w:firstLineChars="200"/>
        <w:rPr>
          <w:rFonts w:ascii="宋体" w:hAnsi="宋体" w:cs="宋体"/>
          <w:sz w:val="24"/>
        </w:rPr>
      </w:pPr>
      <w:r>
        <w:rPr>
          <w:rFonts w:hint="eastAsia" w:ascii="宋体" w:hAnsi="宋体" w:cs="宋体"/>
          <w:sz w:val="24"/>
        </w:rPr>
        <w:t>22.2评标委员会审查投标文件是否实质上响应招标文件的要求。</w:t>
      </w:r>
    </w:p>
    <w:p w14:paraId="427854B0">
      <w:pPr>
        <w:spacing w:line="360" w:lineRule="auto"/>
        <w:ind w:firstLine="480" w:firstLineChars="200"/>
        <w:rPr>
          <w:rFonts w:ascii="宋体" w:hAnsi="宋体" w:cs="宋体"/>
          <w:sz w:val="24"/>
        </w:rPr>
      </w:pPr>
      <w:r>
        <w:rPr>
          <w:rFonts w:hint="eastAsia" w:ascii="宋体" w:hAnsi="宋体" w:cs="宋体"/>
          <w:sz w:val="24"/>
        </w:rPr>
        <w:t>1）实质上响应的投标是指与招标文件上的条款、条件和规格相符，没有重大偏离或保留，否则将视为无效投标。</w:t>
      </w:r>
    </w:p>
    <w:p w14:paraId="3D405234">
      <w:pPr>
        <w:spacing w:line="360" w:lineRule="auto"/>
        <w:ind w:firstLine="480" w:firstLineChars="200"/>
        <w:rPr>
          <w:rFonts w:ascii="宋体" w:hAnsi="宋体" w:cs="宋体"/>
          <w:sz w:val="24"/>
        </w:rPr>
      </w:pPr>
      <w:r>
        <w:rPr>
          <w:rFonts w:hint="eastAsia" w:ascii="宋体" w:hAnsi="宋体" w:cs="宋体"/>
          <w:sz w:val="24"/>
        </w:rPr>
        <w:t>2）重大偏离或保留系指投标内容的服务要求和服务期等明显不能满足招标文件的要求，或者实质上与招标文件不一致，纠正这些偏离或保留将对其他实质上响应要求的</w:t>
      </w:r>
      <w:r>
        <w:rPr>
          <w:rFonts w:hint="eastAsia" w:ascii="宋体" w:hAnsi="宋体" w:cs="宋体"/>
          <w:bCs/>
          <w:sz w:val="24"/>
        </w:rPr>
        <w:t>供应商</w:t>
      </w:r>
      <w:r>
        <w:rPr>
          <w:rFonts w:hint="eastAsia" w:ascii="宋体" w:hAnsi="宋体" w:cs="宋体"/>
          <w:sz w:val="24"/>
        </w:rPr>
        <w:t>的竞争地位产生不公正的影响。包括但不限于：</w:t>
      </w:r>
    </w:p>
    <w:p w14:paraId="15CED69F">
      <w:pPr>
        <w:spacing w:line="360" w:lineRule="auto"/>
        <w:ind w:firstLine="470" w:firstLineChars="196"/>
        <w:rPr>
          <w:rFonts w:ascii="宋体" w:hAnsi="宋体" w:cs="宋体"/>
          <w:sz w:val="24"/>
        </w:rPr>
      </w:pPr>
      <w:r>
        <w:rPr>
          <w:rFonts w:hint="eastAsia" w:ascii="宋体" w:hAnsi="宋体" w:cs="宋体"/>
          <w:sz w:val="24"/>
        </w:rPr>
        <w:t>A、招标文件第二部分“</w:t>
      </w:r>
      <w:r>
        <w:rPr>
          <w:rFonts w:hint="eastAsia" w:ascii="宋体" w:hAnsi="宋体" w:cs="宋体"/>
          <w:bCs/>
          <w:sz w:val="24"/>
        </w:rPr>
        <w:t>供应商</w:t>
      </w:r>
      <w:r>
        <w:rPr>
          <w:rFonts w:hint="eastAsia" w:ascii="宋体" w:hAnsi="宋体" w:cs="宋体"/>
          <w:sz w:val="24"/>
        </w:rPr>
        <w:t>须知前附表”第12条“投标文件组成”部分中，带“★”号部分的证明文件不全或无效的；</w:t>
      </w:r>
    </w:p>
    <w:p w14:paraId="607AB180">
      <w:pPr>
        <w:spacing w:line="360" w:lineRule="auto"/>
        <w:ind w:firstLine="470" w:firstLineChars="196"/>
        <w:rPr>
          <w:rFonts w:ascii="宋体" w:hAnsi="宋体" w:cs="宋体"/>
          <w:sz w:val="24"/>
        </w:rPr>
      </w:pPr>
      <w:r>
        <w:rPr>
          <w:rFonts w:hint="eastAsia" w:ascii="宋体" w:hAnsi="宋体" w:cs="宋体"/>
          <w:sz w:val="24"/>
        </w:rPr>
        <w:t>B、投标文件未按招标文件的规定签章的；</w:t>
      </w:r>
    </w:p>
    <w:p w14:paraId="7B830737">
      <w:pPr>
        <w:spacing w:line="360" w:lineRule="auto"/>
        <w:ind w:firstLine="470" w:firstLineChars="196"/>
        <w:rPr>
          <w:rFonts w:ascii="宋体" w:hAnsi="宋体" w:cs="宋体"/>
          <w:sz w:val="24"/>
        </w:rPr>
      </w:pPr>
      <w:r>
        <w:rPr>
          <w:rFonts w:hint="eastAsia" w:ascii="宋体" w:hAnsi="宋体" w:cs="宋体"/>
          <w:sz w:val="24"/>
        </w:rPr>
        <w:t>C、未按投标文件份数要求提交投标文件的；</w:t>
      </w:r>
    </w:p>
    <w:p w14:paraId="069DA036">
      <w:pPr>
        <w:spacing w:line="360" w:lineRule="auto"/>
        <w:ind w:firstLine="470" w:firstLineChars="196"/>
        <w:rPr>
          <w:rFonts w:ascii="宋体" w:hAnsi="宋体" w:cs="宋体"/>
          <w:sz w:val="24"/>
        </w:rPr>
      </w:pPr>
      <w:r>
        <w:rPr>
          <w:rFonts w:hint="eastAsia" w:ascii="宋体" w:hAnsi="宋体" w:cs="宋体"/>
          <w:sz w:val="24"/>
        </w:rPr>
        <w:t>D、招标文件带“★”号部分任意一款不满足要求的；</w:t>
      </w:r>
    </w:p>
    <w:p w14:paraId="7E033CE3">
      <w:pPr>
        <w:spacing w:line="360" w:lineRule="auto"/>
        <w:ind w:firstLine="470" w:firstLineChars="196"/>
        <w:rPr>
          <w:rFonts w:ascii="宋体" w:hAnsi="宋体" w:cs="宋体"/>
          <w:sz w:val="24"/>
        </w:rPr>
      </w:pPr>
      <w:r>
        <w:rPr>
          <w:rFonts w:hint="eastAsia" w:ascii="宋体" w:hAnsi="宋体" w:cs="宋体"/>
          <w:sz w:val="24"/>
        </w:rPr>
        <w:t>E、报价超过项目预算或经评标委员会认定低于成本的；</w:t>
      </w:r>
    </w:p>
    <w:p w14:paraId="2210D4D2">
      <w:pPr>
        <w:spacing w:line="360" w:lineRule="auto"/>
        <w:ind w:firstLine="470" w:firstLineChars="196"/>
        <w:rPr>
          <w:rFonts w:ascii="宋体" w:hAnsi="宋体" w:cs="宋体"/>
          <w:sz w:val="24"/>
        </w:rPr>
      </w:pPr>
      <w:r>
        <w:rPr>
          <w:rFonts w:hint="eastAsia" w:ascii="宋体" w:hAnsi="宋体" w:cs="宋体"/>
          <w:sz w:val="24"/>
        </w:rPr>
        <w:t>F、投标有效期不足的；</w:t>
      </w:r>
    </w:p>
    <w:p w14:paraId="1AA0E216">
      <w:pPr>
        <w:spacing w:line="360" w:lineRule="auto"/>
        <w:ind w:firstLine="470" w:firstLineChars="196"/>
        <w:rPr>
          <w:rFonts w:ascii="宋体" w:hAnsi="宋体" w:cs="宋体"/>
          <w:sz w:val="24"/>
        </w:rPr>
      </w:pPr>
      <w:r>
        <w:rPr>
          <w:rFonts w:hint="eastAsia" w:ascii="宋体" w:hAnsi="宋体" w:cs="宋体"/>
          <w:sz w:val="24"/>
        </w:rPr>
        <w:t>G、联合体投标文件未附联合体投标协议书的；</w:t>
      </w:r>
    </w:p>
    <w:p w14:paraId="779896D1">
      <w:pPr>
        <w:spacing w:line="360" w:lineRule="auto"/>
        <w:ind w:firstLine="470" w:firstLineChars="196"/>
        <w:rPr>
          <w:rFonts w:ascii="宋体" w:hAnsi="宋体" w:cs="宋体"/>
          <w:sz w:val="24"/>
        </w:rPr>
      </w:pPr>
      <w:r>
        <w:rPr>
          <w:rFonts w:hint="eastAsia" w:ascii="宋体" w:hAnsi="宋体" w:cs="宋体"/>
          <w:sz w:val="24"/>
        </w:rPr>
        <w:t>H、不符合招标文件中有关分包规定的；</w:t>
      </w:r>
    </w:p>
    <w:p w14:paraId="7285F6CC">
      <w:pPr>
        <w:spacing w:line="360" w:lineRule="auto"/>
        <w:ind w:firstLine="470" w:firstLineChars="196"/>
        <w:rPr>
          <w:rFonts w:ascii="宋体" w:hAnsi="宋体" w:cs="宋体"/>
          <w:sz w:val="24"/>
        </w:rPr>
      </w:pPr>
      <w:r>
        <w:rPr>
          <w:rFonts w:hint="eastAsia" w:ascii="宋体" w:hAnsi="宋体" w:cs="宋体"/>
          <w:sz w:val="24"/>
        </w:rPr>
        <w:t>I、有串通投标或弄虚作假或有其他违法行为的；</w:t>
      </w:r>
    </w:p>
    <w:p w14:paraId="02BE96A2">
      <w:pPr>
        <w:spacing w:line="360" w:lineRule="auto"/>
        <w:ind w:firstLine="470" w:firstLineChars="196"/>
        <w:rPr>
          <w:rFonts w:ascii="宋体" w:hAnsi="宋体" w:cs="宋体"/>
          <w:sz w:val="24"/>
        </w:rPr>
      </w:pPr>
      <w:r>
        <w:rPr>
          <w:rFonts w:hint="eastAsia" w:ascii="宋体" w:hAnsi="宋体" w:cs="宋体"/>
          <w:sz w:val="24"/>
        </w:rPr>
        <w:t>J、</w:t>
      </w:r>
      <w:r>
        <w:rPr>
          <w:rFonts w:hint="eastAsia" w:ascii="宋体" w:hAnsi="宋体" w:cs="宋体"/>
          <w:bCs/>
          <w:sz w:val="24"/>
        </w:rPr>
        <w:t>供应商</w:t>
      </w:r>
      <w:r>
        <w:rPr>
          <w:rFonts w:hint="eastAsia" w:ascii="宋体" w:hAnsi="宋体" w:cs="宋体"/>
          <w:sz w:val="24"/>
        </w:rPr>
        <w:t>名称或组织结构与报名时不一致且无有效变更证明的；</w:t>
      </w:r>
    </w:p>
    <w:p w14:paraId="0CD1EF4F">
      <w:pPr>
        <w:spacing w:line="360" w:lineRule="auto"/>
        <w:ind w:firstLine="470" w:firstLineChars="196"/>
        <w:rPr>
          <w:rFonts w:ascii="宋体" w:hAnsi="宋体" w:cs="宋体"/>
          <w:sz w:val="24"/>
        </w:rPr>
      </w:pPr>
      <w:r>
        <w:rPr>
          <w:rFonts w:hint="eastAsia" w:ascii="宋体" w:hAnsi="宋体" w:cs="宋体"/>
          <w:sz w:val="24"/>
        </w:rPr>
        <w:t>K、不符合招标文件中规定的其他实质性要求。</w:t>
      </w:r>
    </w:p>
    <w:p w14:paraId="41CF7F49">
      <w:pPr>
        <w:spacing w:line="360" w:lineRule="auto"/>
        <w:ind w:firstLine="480" w:firstLineChars="200"/>
        <w:rPr>
          <w:rFonts w:ascii="宋体" w:hAnsi="宋体" w:cs="宋体"/>
          <w:sz w:val="24"/>
        </w:rPr>
      </w:pPr>
      <w:r>
        <w:rPr>
          <w:rFonts w:hint="eastAsia" w:ascii="宋体" w:hAnsi="宋体" w:cs="宋体"/>
          <w:sz w:val="24"/>
        </w:rPr>
        <w:t>22.3投标文件的细微偏差是指在实质上响应招标文件要求，但在个别地方存在漏项或者提供了不完整的技术信息和数据等情况，并且补正这些遗漏或者不完整，不会对其他</w:t>
      </w:r>
      <w:r>
        <w:rPr>
          <w:rFonts w:hint="eastAsia" w:ascii="宋体" w:hAnsi="宋体" w:cs="宋体"/>
          <w:bCs/>
          <w:sz w:val="24"/>
        </w:rPr>
        <w:t>供应商</w:t>
      </w:r>
      <w:r>
        <w:rPr>
          <w:rFonts w:hint="eastAsia" w:ascii="宋体" w:hAnsi="宋体" w:cs="宋体"/>
          <w:sz w:val="24"/>
        </w:rPr>
        <w:t>造成不公正的结果。细微偏差不影响投标文件的有效性。</w:t>
      </w:r>
    </w:p>
    <w:p w14:paraId="3EE92A2E">
      <w:pPr>
        <w:spacing w:line="360" w:lineRule="auto"/>
        <w:ind w:firstLine="480" w:firstLineChars="200"/>
        <w:rPr>
          <w:rFonts w:ascii="宋体" w:hAnsi="宋体" w:cs="宋体"/>
          <w:sz w:val="24"/>
        </w:rPr>
      </w:pPr>
      <w:r>
        <w:rPr>
          <w:rFonts w:hint="eastAsia" w:ascii="宋体" w:hAnsi="宋体" w:cs="宋体"/>
          <w:sz w:val="24"/>
        </w:rPr>
        <w:t xml:space="preserve">22.4初步评审中，对明显的文字和计算错误按下述原则处理，若出现相互矛盾之处，应以排列在先的原则为准优先处理：        </w:t>
      </w:r>
    </w:p>
    <w:p w14:paraId="3877F24C">
      <w:pPr>
        <w:spacing w:line="360" w:lineRule="auto"/>
        <w:ind w:firstLine="470" w:firstLineChars="196"/>
        <w:rPr>
          <w:rFonts w:ascii="宋体" w:hAnsi="宋体" w:cs="宋体"/>
          <w:sz w:val="24"/>
        </w:rPr>
      </w:pPr>
      <w:r>
        <w:rPr>
          <w:rFonts w:hint="eastAsia" w:ascii="宋体" w:hAnsi="宋体" w:cs="宋体"/>
          <w:sz w:val="24"/>
        </w:rPr>
        <w:t>1）投标文件中的开标一览表与明细表内容不一致的，以开标一览表为准。</w:t>
      </w:r>
    </w:p>
    <w:p w14:paraId="1CE012F1">
      <w:pPr>
        <w:spacing w:line="360" w:lineRule="auto"/>
        <w:ind w:firstLine="480" w:firstLineChars="200"/>
        <w:rPr>
          <w:rFonts w:ascii="宋体" w:hAnsi="宋体" w:cs="宋体"/>
          <w:sz w:val="24"/>
        </w:rPr>
      </w:pPr>
      <w:r>
        <w:rPr>
          <w:rFonts w:hint="eastAsia" w:ascii="宋体" w:hAnsi="宋体" w:cs="宋体"/>
          <w:sz w:val="24"/>
        </w:rPr>
        <w:t>2）如果以文字表示的数据与数字表示的有差别，以文字为准修正数字。如果大写金额和小写金额不一致的，以大写金额为准；</w:t>
      </w:r>
    </w:p>
    <w:p w14:paraId="26F3BA39">
      <w:pPr>
        <w:spacing w:line="360" w:lineRule="auto"/>
        <w:ind w:firstLine="480" w:firstLineChars="200"/>
        <w:rPr>
          <w:rFonts w:ascii="宋体" w:hAnsi="宋体" w:cs="宋体"/>
          <w:sz w:val="24"/>
        </w:rPr>
      </w:pPr>
      <w:r>
        <w:rPr>
          <w:rFonts w:hint="eastAsia" w:ascii="宋体" w:hAnsi="宋体" w:cs="宋体"/>
          <w:sz w:val="24"/>
        </w:rPr>
        <w:t>3）如果单价乘以数量不等于总价，以单价为准修正总价，但单价金额小数点有明显错位的，应以总价为准，并修改单价。如果明细价格相加不等于汇总价格，以明细价格为准。</w:t>
      </w:r>
    </w:p>
    <w:p w14:paraId="0A7B0298">
      <w:pPr>
        <w:spacing w:line="360" w:lineRule="auto"/>
        <w:ind w:firstLine="480" w:firstLineChars="200"/>
        <w:rPr>
          <w:rFonts w:ascii="宋体" w:hAnsi="宋体" w:cs="宋体"/>
          <w:sz w:val="24"/>
        </w:rPr>
      </w:pPr>
      <w:r>
        <w:rPr>
          <w:rFonts w:hint="eastAsia" w:ascii="宋体" w:hAnsi="宋体" w:cs="宋体"/>
          <w:sz w:val="24"/>
        </w:rPr>
        <w:t>4）调整后的数据对</w:t>
      </w:r>
      <w:r>
        <w:rPr>
          <w:rFonts w:hint="eastAsia" w:ascii="宋体" w:hAnsi="宋体" w:cs="宋体"/>
          <w:bCs/>
          <w:sz w:val="24"/>
        </w:rPr>
        <w:t>供应商</w:t>
      </w:r>
      <w:r>
        <w:rPr>
          <w:rFonts w:hint="eastAsia" w:ascii="宋体" w:hAnsi="宋体" w:cs="宋体"/>
          <w:sz w:val="24"/>
        </w:rPr>
        <w:t>具有约束力，</w:t>
      </w:r>
      <w:r>
        <w:rPr>
          <w:rFonts w:hint="eastAsia" w:ascii="宋体" w:hAnsi="宋体" w:cs="宋体"/>
          <w:bCs/>
          <w:sz w:val="24"/>
        </w:rPr>
        <w:t>供应商</w:t>
      </w:r>
      <w:r>
        <w:rPr>
          <w:rFonts w:hint="eastAsia" w:ascii="宋体" w:hAnsi="宋体" w:cs="宋体"/>
          <w:sz w:val="24"/>
        </w:rPr>
        <w:t>不同意以上修正，其投标将被拒绝。</w:t>
      </w:r>
    </w:p>
    <w:p w14:paraId="6D23F18C">
      <w:pPr>
        <w:spacing w:line="360" w:lineRule="auto"/>
        <w:ind w:firstLine="480" w:firstLineChars="200"/>
        <w:rPr>
          <w:rFonts w:ascii="宋体" w:hAnsi="宋体" w:cs="宋体"/>
          <w:sz w:val="24"/>
        </w:rPr>
      </w:pPr>
      <w:r>
        <w:rPr>
          <w:rFonts w:hint="eastAsia" w:ascii="宋体" w:hAnsi="宋体" w:cs="宋体"/>
          <w:sz w:val="24"/>
        </w:rPr>
        <w:t>22.5评标委员会对投标文件的判定，只依据投标文件内容本身，不依据其他外来证明。</w:t>
      </w:r>
    </w:p>
    <w:p w14:paraId="699954B9">
      <w:pPr>
        <w:spacing w:line="360" w:lineRule="auto"/>
        <w:rPr>
          <w:rFonts w:ascii="宋体" w:hAnsi="宋体" w:cs="宋体"/>
          <w:b/>
          <w:sz w:val="24"/>
        </w:rPr>
      </w:pPr>
      <w:r>
        <w:rPr>
          <w:rFonts w:hint="eastAsia" w:ascii="宋体" w:hAnsi="宋体" w:cs="宋体"/>
          <w:b/>
          <w:sz w:val="24"/>
        </w:rPr>
        <w:t>23.投标的澄清</w:t>
      </w:r>
    </w:p>
    <w:p w14:paraId="544FF239">
      <w:pPr>
        <w:spacing w:line="360" w:lineRule="auto"/>
        <w:ind w:firstLine="480" w:firstLineChars="200"/>
        <w:rPr>
          <w:rFonts w:ascii="宋体" w:hAnsi="宋体" w:cs="宋体"/>
          <w:sz w:val="24"/>
        </w:rPr>
      </w:pPr>
      <w:r>
        <w:rPr>
          <w:rFonts w:hint="eastAsia" w:ascii="宋体" w:hAnsi="宋体" w:cs="宋体"/>
          <w:sz w:val="24"/>
        </w:rPr>
        <w:t>23.1评标委员会有权要求</w:t>
      </w:r>
      <w:r>
        <w:rPr>
          <w:rFonts w:hint="eastAsia" w:ascii="宋体" w:hAnsi="宋体" w:cs="宋体"/>
          <w:bCs/>
          <w:sz w:val="24"/>
        </w:rPr>
        <w:t>供应商</w:t>
      </w:r>
      <w:r>
        <w:rPr>
          <w:rFonts w:hint="eastAsia" w:ascii="宋体" w:hAnsi="宋体" w:cs="宋体"/>
          <w:sz w:val="24"/>
        </w:rPr>
        <w:t>对投标文件中含义不明确、对同类问题表述不一致或者有明显文字和计算错误等内容作必要的澄清、说明或者补正。该要求应当采用书面形式，并由评标委员会成员签字。评标委员会不接受</w:t>
      </w:r>
      <w:r>
        <w:rPr>
          <w:rFonts w:hint="eastAsia" w:ascii="宋体" w:hAnsi="宋体" w:cs="宋体"/>
          <w:bCs/>
          <w:sz w:val="24"/>
        </w:rPr>
        <w:t>供应商</w:t>
      </w:r>
      <w:r>
        <w:rPr>
          <w:rFonts w:hint="eastAsia" w:ascii="宋体" w:hAnsi="宋体" w:cs="宋体"/>
          <w:sz w:val="24"/>
        </w:rPr>
        <w:t>主动提出的澄清、说明或者补正。</w:t>
      </w:r>
    </w:p>
    <w:p w14:paraId="39AA9802">
      <w:pPr>
        <w:spacing w:line="360" w:lineRule="auto"/>
        <w:ind w:firstLine="480" w:firstLineChars="200"/>
        <w:rPr>
          <w:rFonts w:ascii="宋体" w:hAnsi="宋体" w:cs="宋体"/>
          <w:sz w:val="24"/>
        </w:rPr>
      </w:pPr>
      <w:r>
        <w:rPr>
          <w:rFonts w:hint="eastAsia" w:ascii="宋体" w:hAnsi="宋体" w:cs="宋体"/>
          <w:sz w:val="24"/>
        </w:rPr>
        <w:t>23.2</w:t>
      </w:r>
      <w:r>
        <w:rPr>
          <w:rFonts w:hint="eastAsia" w:ascii="宋体" w:hAnsi="宋体" w:cs="宋体"/>
          <w:bCs/>
          <w:sz w:val="24"/>
        </w:rPr>
        <w:t>供应商</w:t>
      </w:r>
      <w:r>
        <w:rPr>
          <w:rFonts w:hint="eastAsia" w:ascii="宋体" w:hAnsi="宋体" w:cs="宋体"/>
          <w:sz w:val="24"/>
        </w:rPr>
        <w:t>必须按照评标委员会通知的内容和时间做出书面答复，该答复经法定代表人或授权代理人的签字认可，将作为投标文件内容的一部分。澄清、说明或者补正不得超出投标文件的范围或者改变投标文件的实质性内容。</w:t>
      </w:r>
      <w:r>
        <w:rPr>
          <w:rFonts w:hint="eastAsia" w:ascii="宋体" w:hAnsi="宋体" w:cs="宋体"/>
          <w:bCs/>
          <w:sz w:val="24"/>
        </w:rPr>
        <w:t>供应商</w:t>
      </w:r>
      <w:r>
        <w:rPr>
          <w:rFonts w:hint="eastAsia" w:ascii="宋体" w:hAnsi="宋体" w:cs="宋体"/>
          <w:sz w:val="24"/>
        </w:rPr>
        <w:t>拒不按照要求对投标文件进行澄清、说明或者补正的，评标委员会可拒绝该投标。</w:t>
      </w:r>
    </w:p>
    <w:p w14:paraId="74769350">
      <w:pPr>
        <w:spacing w:line="360" w:lineRule="auto"/>
        <w:ind w:firstLine="480" w:firstLineChars="200"/>
        <w:rPr>
          <w:rFonts w:ascii="宋体" w:hAnsi="宋体" w:cs="宋体"/>
          <w:sz w:val="24"/>
        </w:rPr>
      </w:pPr>
      <w:r>
        <w:rPr>
          <w:rFonts w:hint="eastAsia" w:ascii="宋体" w:hAnsi="宋体" w:cs="宋体"/>
          <w:sz w:val="24"/>
        </w:rPr>
        <w:t>23.3如评标委员会一致认为某个</w:t>
      </w:r>
      <w:r>
        <w:rPr>
          <w:rFonts w:hint="eastAsia" w:ascii="宋体" w:hAnsi="宋体" w:cs="宋体"/>
          <w:bCs/>
          <w:sz w:val="24"/>
        </w:rPr>
        <w:t>供应商</w:t>
      </w:r>
      <w:r>
        <w:rPr>
          <w:rFonts w:hint="eastAsia" w:ascii="宋体" w:hAnsi="宋体" w:cs="宋体"/>
          <w:sz w:val="24"/>
        </w:rPr>
        <w:t>的报价明显不合理，有降低质量、不能诚信履行的可能时，评标委员会有权决定是否通知</w:t>
      </w:r>
      <w:r>
        <w:rPr>
          <w:rFonts w:hint="eastAsia" w:ascii="宋体" w:hAnsi="宋体" w:cs="宋体"/>
          <w:bCs/>
          <w:sz w:val="24"/>
        </w:rPr>
        <w:t>供应商</w:t>
      </w:r>
      <w:r>
        <w:rPr>
          <w:rFonts w:hint="eastAsia" w:ascii="宋体" w:hAnsi="宋体" w:cs="宋体"/>
          <w:sz w:val="24"/>
        </w:rPr>
        <w:t>限期进行书面解释或提供相关证明材料。若已要求，而该</w:t>
      </w:r>
      <w:r>
        <w:rPr>
          <w:rFonts w:hint="eastAsia" w:ascii="宋体" w:hAnsi="宋体" w:cs="宋体"/>
          <w:bCs/>
          <w:sz w:val="24"/>
        </w:rPr>
        <w:t>供应商</w:t>
      </w:r>
      <w:r>
        <w:rPr>
          <w:rFonts w:hint="eastAsia" w:ascii="宋体" w:hAnsi="宋体" w:cs="宋体"/>
          <w:sz w:val="24"/>
        </w:rPr>
        <w:t>在规定期限内未做出解释、作出的解释不合理或不能提供证明材料的，经评标委员会取得一致意见后，可拒绝该投标。</w:t>
      </w:r>
    </w:p>
    <w:p w14:paraId="5793C1C7">
      <w:pPr>
        <w:spacing w:line="360" w:lineRule="auto"/>
        <w:ind w:firstLine="480" w:firstLineChars="200"/>
        <w:rPr>
          <w:rFonts w:ascii="宋体" w:hAnsi="宋体" w:cs="宋体"/>
          <w:sz w:val="24"/>
        </w:rPr>
      </w:pPr>
      <w:r>
        <w:rPr>
          <w:rFonts w:hint="eastAsia" w:ascii="宋体" w:hAnsi="宋体" w:cs="宋体"/>
          <w:sz w:val="24"/>
        </w:rPr>
        <w:t>23.4初步评审合格供应商不足3家的，不得进入详细评审。</w:t>
      </w:r>
    </w:p>
    <w:p w14:paraId="0FBEE046">
      <w:pPr>
        <w:spacing w:line="360" w:lineRule="auto"/>
        <w:rPr>
          <w:rFonts w:ascii="宋体" w:hAnsi="宋体" w:cs="宋体"/>
          <w:b/>
          <w:sz w:val="24"/>
        </w:rPr>
      </w:pPr>
      <w:r>
        <w:rPr>
          <w:rFonts w:hint="eastAsia" w:ascii="宋体" w:hAnsi="宋体" w:cs="宋体"/>
          <w:b/>
          <w:sz w:val="24"/>
        </w:rPr>
        <w:t>24.详细评审</w:t>
      </w:r>
    </w:p>
    <w:p w14:paraId="034DFD1E">
      <w:pPr>
        <w:spacing w:line="360" w:lineRule="auto"/>
        <w:ind w:firstLine="480" w:firstLineChars="200"/>
        <w:rPr>
          <w:rFonts w:ascii="宋体" w:hAnsi="宋体" w:cs="宋体"/>
          <w:sz w:val="24"/>
        </w:rPr>
      </w:pPr>
      <w:r>
        <w:rPr>
          <w:rFonts w:hint="eastAsia" w:ascii="宋体" w:hAnsi="宋体" w:cs="宋体"/>
          <w:sz w:val="24"/>
        </w:rPr>
        <w:t>24.1评标委员会只对实质上响应招标文件的投标进行评价和比较；评审应严格按照招标文件第二部分“</w:t>
      </w:r>
      <w:r>
        <w:rPr>
          <w:rFonts w:hint="eastAsia" w:ascii="宋体" w:hAnsi="宋体" w:cs="宋体"/>
          <w:bCs/>
          <w:sz w:val="24"/>
        </w:rPr>
        <w:t>供应商</w:t>
      </w:r>
      <w:r>
        <w:rPr>
          <w:rFonts w:hint="eastAsia" w:ascii="宋体" w:hAnsi="宋体" w:cs="宋体"/>
          <w:sz w:val="24"/>
        </w:rPr>
        <w:t>须知前附表”中第23项规定以及招标文件的要求进行。具体要求等详见招标文件第四部分“评审方法”。</w:t>
      </w:r>
    </w:p>
    <w:p w14:paraId="46C3417C">
      <w:pPr>
        <w:spacing w:line="360" w:lineRule="auto"/>
        <w:ind w:firstLine="480" w:firstLineChars="200"/>
        <w:rPr>
          <w:rFonts w:ascii="宋体" w:hAnsi="宋体" w:cs="宋体"/>
          <w:sz w:val="24"/>
        </w:rPr>
      </w:pPr>
      <w:r>
        <w:rPr>
          <w:rFonts w:hint="eastAsia" w:ascii="宋体" w:hAnsi="宋体" w:cs="宋体"/>
          <w:sz w:val="24"/>
        </w:rPr>
        <w:t>24.2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14:paraId="37D29432">
      <w:pPr>
        <w:pStyle w:val="7"/>
        <w:spacing w:line="360" w:lineRule="auto"/>
        <w:ind w:left="0" w:leftChars="0" w:firstLine="480" w:firstLineChars="200"/>
        <w:rPr>
          <w:rFonts w:ascii="宋体" w:hAnsi="宋体" w:cs="宋体"/>
          <w:b/>
          <w:bCs/>
          <w:sz w:val="24"/>
        </w:rPr>
      </w:pPr>
      <w:r>
        <w:rPr>
          <w:rFonts w:hint="eastAsia" w:ascii="宋体" w:hAnsi="宋体" w:cs="宋体"/>
          <w:sz w:val="24"/>
        </w:rPr>
        <w:t>24.3</w:t>
      </w:r>
      <w:r>
        <w:rPr>
          <w:rFonts w:hint="eastAsia" w:ascii="宋体" w:hAnsi="宋体" w:cs="宋体"/>
          <w:b/>
          <w:bCs/>
          <w:sz w:val="24"/>
        </w:rPr>
        <w:t>关于提供相同品牌的处理</w:t>
      </w:r>
    </w:p>
    <w:p w14:paraId="2BD5CAFA">
      <w:pPr>
        <w:spacing w:line="360" w:lineRule="auto"/>
        <w:ind w:firstLine="480" w:firstLineChars="200"/>
        <w:rPr>
          <w:rFonts w:ascii="宋体" w:hAnsi="宋体" w:cs="宋体"/>
          <w:sz w:val="24"/>
        </w:rPr>
      </w:pPr>
      <w:r>
        <w:rPr>
          <w:rFonts w:hint="eastAsia" w:ascii="宋体" w:hAnsi="宋体" w:cs="宋体"/>
          <w:sz w:val="24"/>
        </w:rPr>
        <w:t>根据《政府采购货物和服务招标投标管理办法》（财政部令第87号）第三十一条规定：采用最低评标价法的采购项目，提供相同品牌产品的不同</w:t>
      </w:r>
      <w:r>
        <w:rPr>
          <w:rFonts w:hint="eastAsia" w:ascii="宋体" w:hAnsi="宋体" w:cs="宋体"/>
          <w:bCs/>
          <w:sz w:val="24"/>
        </w:rPr>
        <w:t>供应商</w:t>
      </w:r>
      <w:r>
        <w:rPr>
          <w:rFonts w:hint="eastAsia" w:ascii="宋体" w:hAnsi="宋体" w:cs="宋体"/>
          <w:sz w:val="24"/>
        </w:rPr>
        <w:t>参加同一合同项下投标的，以其中通过资格审查、符合性审查且报价最低的参加评标；报价相同的，由采购人或者采购人委托评标委员会按照招标文件规定的方式确定一个参加评标的供应商，招标文件未规定的采取随机抽取方式确定，其他投标无效。</w:t>
      </w:r>
    </w:p>
    <w:p w14:paraId="076E73BD">
      <w:pPr>
        <w:spacing w:line="360" w:lineRule="auto"/>
        <w:ind w:firstLine="480" w:firstLineChars="200"/>
        <w:rPr>
          <w:rFonts w:ascii="宋体" w:hAnsi="宋体" w:cs="宋体"/>
          <w:sz w:val="24"/>
        </w:rPr>
      </w:pPr>
      <w:r>
        <w:rPr>
          <w:rFonts w:hint="eastAsia" w:ascii="宋体" w:hAnsi="宋体" w:cs="宋体"/>
          <w:sz w:val="24"/>
        </w:rPr>
        <w:t>采用综合评分法的采购项目，提供相同品牌产品且通过资格审查、符合性审查的不同</w:t>
      </w:r>
      <w:r>
        <w:rPr>
          <w:rFonts w:hint="eastAsia" w:ascii="宋体" w:hAnsi="宋体" w:cs="宋体"/>
          <w:bCs/>
          <w:sz w:val="24"/>
        </w:rPr>
        <w:t>供应商</w:t>
      </w:r>
      <w:r>
        <w:rPr>
          <w:rFonts w:hint="eastAsia" w:ascii="宋体" w:hAnsi="宋体" w:cs="宋体"/>
          <w:sz w:val="24"/>
        </w:rPr>
        <w:t>参加同一合同项下投标的，按一家</w:t>
      </w:r>
      <w:r>
        <w:rPr>
          <w:rFonts w:hint="eastAsia" w:ascii="宋体" w:hAnsi="宋体" w:cs="宋体"/>
          <w:bCs/>
          <w:sz w:val="24"/>
        </w:rPr>
        <w:t>供应商</w:t>
      </w:r>
      <w:r>
        <w:rPr>
          <w:rFonts w:hint="eastAsia" w:ascii="宋体" w:hAnsi="宋体" w:cs="宋体"/>
          <w:sz w:val="24"/>
        </w:rPr>
        <w:t>计算，评审后得分最高的同品牌</w:t>
      </w:r>
      <w:r>
        <w:rPr>
          <w:rFonts w:hint="eastAsia" w:ascii="宋体" w:hAnsi="宋体" w:cs="宋体"/>
          <w:bCs/>
          <w:sz w:val="24"/>
        </w:rPr>
        <w:t>供应商</w:t>
      </w:r>
      <w:r>
        <w:rPr>
          <w:rFonts w:hint="eastAsia" w:ascii="宋体" w:hAnsi="宋体" w:cs="宋体"/>
          <w:sz w:val="24"/>
        </w:rPr>
        <w:t>获得中标人推荐资格；评审得分相同的，由采购人或者采购人委托评标委员会按照招标文件规定的方式确定一个供应商获得中标人推荐资格，招标文件未规定的采取随机抽取方式确定，其他同品牌</w:t>
      </w:r>
      <w:r>
        <w:rPr>
          <w:rFonts w:hint="eastAsia" w:ascii="宋体" w:hAnsi="宋体" w:cs="宋体"/>
          <w:bCs/>
          <w:sz w:val="24"/>
        </w:rPr>
        <w:t>供应商</w:t>
      </w:r>
      <w:r>
        <w:rPr>
          <w:rFonts w:hint="eastAsia" w:ascii="宋体" w:hAnsi="宋体" w:cs="宋体"/>
          <w:sz w:val="24"/>
        </w:rPr>
        <w:t>不作为中标候选人。</w:t>
      </w:r>
    </w:p>
    <w:p w14:paraId="4BE0B2CC">
      <w:pPr>
        <w:spacing w:line="360" w:lineRule="auto"/>
        <w:ind w:firstLine="480" w:firstLineChars="200"/>
        <w:rPr>
          <w:rFonts w:ascii="宋体" w:hAnsi="宋体" w:cs="宋体"/>
          <w:sz w:val="24"/>
        </w:rPr>
      </w:pPr>
      <w:r>
        <w:rPr>
          <w:rFonts w:hint="eastAsia" w:ascii="宋体" w:hAnsi="宋体" w:cs="宋体"/>
          <w:sz w:val="24"/>
        </w:rPr>
        <w:t>非单一产品采购项目，采购人应当根据采购项目技术构成、产品价格比重等合理确定核心产品，并在招标文件中载明。多家</w:t>
      </w:r>
      <w:r>
        <w:rPr>
          <w:rFonts w:hint="eastAsia" w:ascii="宋体" w:hAnsi="宋体" w:cs="宋体"/>
          <w:bCs/>
          <w:sz w:val="24"/>
        </w:rPr>
        <w:t>供应商</w:t>
      </w:r>
      <w:r>
        <w:rPr>
          <w:rFonts w:hint="eastAsia" w:ascii="宋体" w:hAnsi="宋体" w:cs="宋体"/>
          <w:sz w:val="24"/>
        </w:rPr>
        <w:t>提供的核心产品品牌相同的，按前两款规定处理。</w:t>
      </w:r>
    </w:p>
    <w:p w14:paraId="7F5907F9">
      <w:pPr>
        <w:spacing w:line="360" w:lineRule="auto"/>
        <w:rPr>
          <w:rFonts w:ascii="宋体" w:hAnsi="宋体" w:cs="宋体"/>
          <w:b/>
          <w:sz w:val="24"/>
        </w:rPr>
      </w:pPr>
      <w:r>
        <w:rPr>
          <w:rFonts w:hint="eastAsia" w:ascii="宋体" w:hAnsi="宋体" w:cs="宋体"/>
          <w:b/>
          <w:sz w:val="24"/>
        </w:rPr>
        <w:t>25.确定中标人</w:t>
      </w:r>
    </w:p>
    <w:p w14:paraId="1ED6545D">
      <w:pPr>
        <w:spacing w:line="360" w:lineRule="auto"/>
        <w:ind w:firstLine="480" w:firstLineChars="200"/>
        <w:rPr>
          <w:rFonts w:ascii="宋体" w:hAnsi="宋体" w:cs="宋体"/>
          <w:sz w:val="24"/>
        </w:rPr>
      </w:pPr>
      <w:r>
        <w:rPr>
          <w:rFonts w:hint="eastAsia" w:ascii="宋体" w:hAnsi="宋体" w:cs="宋体"/>
          <w:sz w:val="24"/>
        </w:rPr>
        <w:t>25.1使用综合评分法的采购项目，提供相同品牌产品且通过资格审查、符合性审查的不同</w:t>
      </w:r>
      <w:r>
        <w:rPr>
          <w:rFonts w:hint="eastAsia" w:ascii="宋体" w:hAnsi="宋体" w:cs="宋体"/>
          <w:bCs/>
          <w:sz w:val="24"/>
        </w:rPr>
        <w:t>供应商</w:t>
      </w:r>
      <w:r>
        <w:rPr>
          <w:rFonts w:hint="eastAsia" w:ascii="宋体" w:hAnsi="宋体" w:cs="宋体"/>
          <w:sz w:val="24"/>
        </w:rPr>
        <w:t>参加同一合同项下投标的，按一家</w:t>
      </w:r>
      <w:r>
        <w:rPr>
          <w:rFonts w:hint="eastAsia" w:ascii="宋体" w:hAnsi="宋体" w:cs="宋体"/>
          <w:bCs/>
          <w:sz w:val="24"/>
        </w:rPr>
        <w:t>供应商</w:t>
      </w:r>
      <w:r>
        <w:rPr>
          <w:rFonts w:hint="eastAsia" w:ascii="宋体" w:hAnsi="宋体" w:cs="宋体"/>
          <w:sz w:val="24"/>
        </w:rPr>
        <w:t>计算，评审后得分最高的同品牌</w:t>
      </w:r>
      <w:r>
        <w:rPr>
          <w:rFonts w:hint="eastAsia" w:ascii="宋体" w:hAnsi="宋体" w:cs="宋体"/>
          <w:bCs/>
          <w:sz w:val="24"/>
        </w:rPr>
        <w:t>供应商</w:t>
      </w:r>
      <w:r>
        <w:rPr>
          <w:rFonts w:hint="eastAsia" w:ascii="宋体" w:hAnsi="宋体" w:cs="宋体"/>
          <w:sz w:val="24"/>
        </w:rPr>
        <w:t>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67B9663">
      <w:pPr>
        <w:spacing w:line="360" w:lineRule="auto"/>
        <w:ind w:firstLine="480" w:firstLineChars="200"/>
        <w:rPr>
          <w:rFonts w:ascii="宋体" w:hAnsi="宋体" w:cs="宋体"/>
          <w:sz w:val="24"/>
        </w:rPr>
      </w:pPr>
      <w:r>
        <w:rPr>
          <w:rFonts w:hint="eastAsia" w:ascii="宋体" w:hAnsi="宋体" w:cs="宋体"/>
          <w:sz w:val="24"/>
        </w:rPr>
        <w:t>25.2 评标委员会根据评审结果及招标文件的规定推荐第一中标候选人并出具评审报告。</w:t>
      </w:r>
    </w:p>
    <w:p w14:paraId="28B73812">
      <w:pPr>
        <w:spacing w:line="360" w:lineRule="auto"/>
        <w:ind w:firstLine="480" w:firstLineChars="200"/>
        <w:rPr>
          <w:rFonts w:ascii="宋体" w:hAnsi="宋体" w:cs="宋体"/>
          <w:b/>
          <w:sz w:val="24"/>
        </w:rPr>
      </w:pPr>
      <w:r>
        <w:rPr>
          <w:rFonts w:hint="eastAsia" w:ascii="宋体" w:hAnsi="宋体" w:cs="宋体"/>
          <w:bCs/>
          <w:sz w:val="24"/>
        </w:rPr>
        <w:t>25.3 采购人在5个工作日内对评审报告中的采购结果予以确认，并加盖政府采购评审结果确认单。</w:t>
      </w:r>
    </w:p>
    <w:p w14:paraId="1852DAD4">
      <w:pPr>
        <w:spacing w:line="360" w:lineRule="auto"/>
        <w:rPr>
          <w:rFonts w:ascii="宋体" w:hAnsi="宋体" w:cs="宋体"/>
          <w:b/>
          <w:sz w:val="24"/>
        </w:rPr>
      </w:pPr>
      <w:r>
        <w:rPr>
          <w:rFonts w:hint="eastAsia" w:ascii="宋体" w:hAnsi="宋体" w:cs="宋体"/>
          <w:b/>
          <w:sz w:val="24"/>
        </w:rPr>
        <w:t>26.评标过程要求</w:t>
      </w:r>
    </w:p>
    <w:p w14:paraId="3B0B48D5">
      <w:pPr>
        <w:spacing w:line="360" w:lineRule="auto"/>
        <w:ind w:firstLine="480" w:firstLineChars="200"/>
        <w:rPr>
          <w:rFonts w:ascii="宋体" w:hAnsi="宋体" w:cs="宋体"/>
          <w:sz w:val="24"/>
        </w:rPr>
      </w:pPr>
      <w:r>
        <w:rPr>
          <w:rFonts w:hint="eastAsia" w:ascii="宋体" w:hAnsi="宋体" w:cs="宋体"/>
          <w:sz w:val="24"/>
        </w:rPr>
        <w:t>26.1开标之后，直到签订合同止，凡是属于审查、澄清、评价和比较投标的有关资料以及定标意向等，均不向</w:t>
      </w:r>
      <w:r>
        <w:rPr>
          <w:rFonts w:hint="eastAsia" w:ascii="宋体" w:hAnsi="宋体" w:cs="宋体"/>
          <w:bCs/>
          <w:sz w:val="24"/>
        </w:rPr>
        <w:t>供应商</w:t>
      </w:r>
      <w:r>
        <w:rPr>
          <w:rFonts w:hint="eastAsia" w:ascii="宋体" w:hAnsi="宋体" w:cs="宋体"/>
          <w:sz w:val="24"/>
        </w:rPr>
        <w:t>或者其他与评标无关的人员透露。</w:t>
      </w:r>
    </w:p>
    <w:p w14:paraId="3271FFFD">
      <w:pPr>
        <w:spacing w:line="360" w:lineRule="auto"/>
        <w:ind w:firstLine="480" w:firstLineChars="200"/>
        <w:rPr>
          <w:rFonts w:ascii="宋体" w:hAnsi="宋体" w:cs="宋体"/>
          <w:sz w:val="24"/>
        </w:rPr>
      </w:pPr>
      <w:r>
        <w:rPr>
          <w:rFonts w:hint="eastAsia" w:ascii="宋体" w:hAnsi="宋体" w:cs="宋体"/>
          <w:sz w:val="24"/>
        </w:rPr>
        <w:t>26.2在确定中标人之前，</w:t>
      </w:r>
      <w:r>
        <w:rPr>
          <w:rFonts w:hint="eastAsia" w:ascii="宋体" w:hAnsi="宋体" w:cs="宋体"/>
          <w:bCs/>
          <w:sz w:val="24"/>
        </w:rPr>
        <w:t>供应商</w:t>
      </w:r>
      <w:r>
        <w:rPr>
          <w:rFonts w:hint="eastAsia" w:ascii="宋体" w:hAnsi="宋体" w:cs="宋体"/>
          <w:sz w:val="24"/>
        </w:rPr>
        <w:t>试图在投标文件审查、澄清、比较和评标时对评标委员会、采购人和采购代理机构施加任何影响都可能导致其投标无效。</w:t>
      </w:r>
    </w:p>
    <w:p w14:paraId="585063F0">
      <w:pPr>
        <w:spacing w:line="360" w:lineRule="auto"/>
        <w:rPr>
          <w:rFonts w:ascii="宋体" w:hAnsi="宋体" w:cs="宋体"/>
          <w:b/>
          <w:sz w:val="24"/>
        </w:rPr>
      </w:pPr>
      <w:r>
        <w:rPr>
          <w:rFonts w:hint="eastAsia" w:ascii="宋体" w:hAnsi="宋体" w:cs="宋体"/>
          <w:b/>
          <w:sz w:val="24"/>
        </w:rPr>
        <w:t>27.供应商瑕疵滞后发现的处理规则</w:t>
      </w:r>
    </w:p>
    <w:p w14:paraId="63D20E0D">
      <w:pPr>
        <w:spacing w:line="360" w:lineRule="auto"/>
        <w:ind w:firstLine="480" w:firstLineChars="200"/>
        <w:rPr>
          <w:rFonts w:ascii="宋体" w:hAnsi="宋体" w:cs="宋体"/>
          <w:sz w:val="24"/>
        </w:rPr>
      </w:pPr>
      <w:r>
        <w:rPr>
          <w:rFonts w:hint="eastAsia" w:ascii="宋体" w:hAnsi="宋体" w:cs="宋体"/>
          <w:sz w:val="24"/>
        </w:rPr>
        <w:t>27.1无论基于何种原因，各项本应作拒绝处理的情形即便未被及时发现而使该</w:t>
      </w:r>
      <w:r>
        <w:rPr>
          <w:rFonts w:hint="eastAsia" w:ascii="宋体" w:hAnsi="宋体" w:cs="宋体"/>
          <w:bCs/>
          <w:sz w:val="24"/>
        </w:rPr>
        <w:t>供应商</w:t>
      </w:r>
      <w:r>
        <w:rPr>
          <w:rFonts w:hint="eastAsia" w:ascii="宋体" w:hAnsi="宋体" w:cs="宋体"/>
          <w:sz w:val="24"/>
        </w:rPr>
        <w:t>进入初审、综合评审或其他后续程序，包括已经签订合同的情形，一旦</w:t>
      </w:r>
      <w:r>
        <w:rPr>
          <w:rFonts w:hint="eastAsia" w:ascii="宋体" w:hAnsi="宋体" w:cs="宋体"/>
          <w:bCs/>
          <w:sz w:val="24"/>
        </w:rPr>
        <w:t>供应商</w:t>
      </w:r>
      <w:r>
        <w:rPr>
          <w:rFonts w:hint="eastAsia" w:ascii="宋体" w:hAnsi="宋体" w:cs="宋体"/>
          <w:sz w:val="24"/>
        </w:rPr>
        <w:t>被拒绝或该</w:t>
      </w:r>
      <w:r>
        <w:rPr>
          <w:rFonts w:hint="eastAsia" w:ascii="宋体" w:hAnsi="宋体" w:cs="宋体"/>
          <w:bCs/>
          <w:sz w:val="24"/>
        </w:rPr>
        <w:t>供应商</w:t>
      </w:r>
      <w:r>
        <w:rPr>
          <w:rFonts w:hint="eastAsia" w:ascii="宋体" w:hAnsi="宋体" w:cs="宋体"/>
          <w:sz w:val="24"/>
        </w:rPr>
        <w:t>的此前评议结果被取消，其现有的位置将被其他</w:t>
      </w:r>
      <w:r>
        <w:rPr>
          <w:rFonts w:hint="eastAsia" w:ascii="宋体" w:hAnsi="宋体" w:cs="宋体"/>
          <w:bCs/>
          <w:sz w:val="24"/>
        </w:rPr>
        <w:t>供应商</w:t>
      </w:r>
      <w:r>
        <w:rPr>
          <w:rFonts w:hint="eastAsia" w:ascii="宋体" w:hAnsi="宋体" w:cs="宋体"/>
          <w:sz w:val="24"/>
        </w:rPr>
        <w:t>依序替代，相关的一切损失均由该</w:t>
      </w:r>
      <w:r>
        <w:rPr>
          <w:rFonts w:hint="eastAsia" w:ascii="宋体" w:hAnsi="宋体" w:cs="宋体"/>
          <w:bCs/>
          <w:sz w:val="24"/>
        </w:rPr>
        <w:t>供应商</w:t>
      </w:r>
      <w:r>
        <w:rPr>
          <w:rFonts w:hint="eastAsia" w:ascii="宋体" w:hAnsi="宋体" w:cs="宋体"/>
          <w:sz w:val="24"/>
        </w:rPr>
        <w:t>承担。</w:t>
      </w:r>
    </w:p>
    <w:p w14:paraId="00BFE46B">
      <w:pPr>
        <w:spacing w:line="360" w:lineRule="auto"/>
        <w:rPr>
          <w:rFonts w:ascii="宋体" w:hAnsi="宋体" w:cs="宋体"/>
          <w:b/>
          <w:sz w:val="24"/>
        </w:rPr>
      </w:pPr>
      <w:r>
        <w:rPr>
          <w:rFonts w:hint="eastAsia" w:ascii="宋体" w:hAnsi="宋体" w:cs="宋体"/>
          <w:b/>
          <w:sz w:val="24"/>
        </w:rPr>
        <w:t>28.采购项目废标</w:t>
      </w:r>
    </w:p>
    <w:p w14:paraId="4822E134">
      <w:pPr>
        <w:spacing w:line="360" w:lineRule="auto"/>
        <w:ind w:firstLine="480" w:firstLineChars="200"/>
        <w:rPr>
          <w:rFonts w:ascii="宋体" w:hAnsi="宋体" w:cs="宋体"/>
          <w:sz w:val="24"/>
        </w:rPr>
      </w:pPr>
      <w:r>
        <w:rPr>
          <w:rFonts w:hint="eastAsia" w:ascii="宋体" w:hAnsi="宋体" w:cs="宋体"/>
          <w:sz w:val="24"/>
        </w:rPr>
        <w:t>28.1在评标过程中，评标委员会发现有下列情形之一的，应对采购项目予以废标：</w:t>
      </w:r>
    </w:p>
    <w:p w14:paraId="7A76F11A">
      <w:pPr>
        <w:spacing w:line="360" w:lineRule="auto"/>
        <w:ind w:firstLine="480" w:firstLineChars="200"/>
        <w:rPr>
          <w:rFonts w:ascii="宋体" w:hAnsi="宋体" w:cs="宋体"/>
          <w:sz w:val="24"/>
        </w:rPr>
      </w:pPr>
      <w:r>
        <w:rPr>
          <w:rFonts w:hint="eastAsia" w:ascii="宋体" w:hAnsi="宋体" w:cs="宋体"/>
          <w:sz w:val="24"/>
        </w:rPr>
        <w:t>1）符合专业条件的</w:t>
      </w:r>
      <w:r>
        <w:rPr>
          <w:rFonts w:hint="eastAsia" w:ascii="宋体" w:hAnsi="宋体" w:cs="宋体"/>
          <w:bCs/>
          <w:sz w:val="24"/>
        </w:rPr>
        <w:t>供应商</w:t>
      </w:r>
      <w:r>
        <w:rPr>
          <w:rFonts w:hint="eastAsia" w:ascii="宋体" w:hAnsi="宋体" w:cs="宋体"/>
          <w:sz w:val="24"/>
        </w:rPr>
        <w:t>或者对招标文件作实质响应的</w:t>
      </w:r>
      <w:r>
        <w:rPr>
          <w:rFonts w:hint="eastAsia" w:ascii="宋体" w:hAnsi="宋体" w:cs="宋体"/>
          <w:bCs/>
          <w:sz w:val="24"/>
        </w:rPr>
        <w:t>供应商</w:t>
      </w:r>
      <w:r>
        <w:rPr>
          <w:rFonts w:hint="eastAsia" w:ascii="宋体" w:hAnsi="宋体" w:cs="宋体"/>
          <w:sz w:val="24"/>
        </w:rPr>
        <w:t>数量不足，导致进入详细评审、打分阶段的</w:t>
      </w:r>
      <w:r>
        <w:rPr>
          <w:rFonts w:hint="eastAsia" w:ascii="宋体" w:hAnsi="宋体" w:cs="宋体"/>
          <w:bCs/>
          <w:sz w:val="24"/>
        </w:rPr>
        <w:t>供应商</w:t>
      </w:r>
      <w:r>
        <w:rPr>
          <w:rFonts w:hint="eastAsia" w:ascii="宋体" w:hAnsi="宋体" w:cs="宋体"/>
          <w:sz w:val="24"/>
        </w:rPr>
        <w:t xml:space="preserve">不足3家的； </w:t>
      </w:r>
    </w:p>
    <w:p w14:paraId="0354A3F4">
      <w:pPr>
        <w:spacing w:line="360" w:lineRule="auto"/>
        <w:ind w:left="478" w:leftChars="228"/>
        <w:rPr>
          <w:rFonts w:ascii="宋体" w:hAnsi="宋体" w:cs="宋体"/>
          <w:sz w:val="24"/>
        </w:rPr>
      </w:pPr>
      <w:r>
        <w:rPr>
          <w:rFonts w:hint="eastAsia" w:ascii="宋体" w:hAnsi="宋体" w:cs="宋体"/>
          <w:sz w:val="24"/>
        </w:rPr>
        <w:t>2）</w:t>
      </w:r>
      <w:r>
        <w:rPr>
          <w:rFonts w:hint="eastAsia" w:ascii="宋体" w:hAnsi="宋体" w:cs="宋体"/>
          <w:bCs/>
          <w:sz w:val="24"/>
        </w:rPr>
        <w:t>供应商</w:t>
      </w:r>
      <w:r>
        <w:rPr>
          <w:rFonts w:hint="eastAsia" w:ascii="宋体" w:hAnsi="宋体" w:cs="宋体"/>
          <w:sz w:val="24"/>
        </w:rPr>
        <w:t>的报价不符合招标文件要求的；</w:t>
      </w:r>
    </w:p>
    <w:p w14:paraId="0A000A28">
      <w:pPr>
        <w:spacing w:line="360" w:lineRule="auto"/>
        <w:ind w:left="478" w:leftChars="228"/>
        <w:rPr>
          <w:rFonts w:ascii="宋体" w:hAnsi="宋体" w:cs="宋体"/>
          <w:sz w:val="24"/>
        </w:rPr>
      </w:pPr>
      <w:r>
        <w:rPr>
          <w:rFonts w:hint="eastAsia" w:ascii="宋体" w:hAnsi="宋体" w:cs="宋体"/>
          <w:sz w:val="24"/>
        </w:rPr>
        <w:t>3）出现影响采购公正的违法、违规行为的；</w:t>
      </w:r>
    </w:p>
    <w:p w14:paraId="671AA272">
      <w:pPr>
        <w:spacing w:line="360" w:lineRule="auto"/>
        <w:ind w:left="478" w:leftChars="228"/>
        <w:rPr>
          <w:rFonts w:ascii="宋体" w:hAnsi="宋体" w:cs="宋体"/>
          <w:sz w:val="24"/>
        </w:rPr>
      </w:pPr>
      <w:r>
        <w:rPr>
          <w:rFonts w:hint="eastAsia" w:ascii="宋体" w:hAnsi="宋体" w:cs="宋体"/>
          <w:sz w:val="24"/>
        </w:rPr>
        <w:t>4）因重大变故，采购任务取消的。</w:t>
      </w:r>
    </w:p>
    <w:p w14:paraId="5A16A088">
      <w:pPr>
        <w:spacing w:line="360" w:lineRule="auto"/>
        <w:ind w:firstLine="480" w:firstLineChars="200"/>
        <w:rPr>
          <w:rFonts w:ascii="宋体" w:hAnsi="宋体" w:cs="宋体"/>
          <w:sz w:val="24"/>
        </w:rPr>
      </w:pPr>
      <w:r>
        <w:rPr>
          <w:rFonts w:hint="eastAsia" w:ascii="宋体" w:hAnsi="宋体" w:cs="宋体"/>
          <w:sz w:val="24"/>
        </w:rPr>
        <w:t>除前款第四项规定的情形外，项目废标后，如未变更采购方式，采购代理机构将依法重新组织招标。</w:t>
      </w:r>
    </w:p>
    <w:p w14:paraId="6BF9D627">
      <w:pPr>
        <w:spacing w:line="360" w:lineRule="auto"/>
        <w:ind w:firstLine="480" w:firstLineChars="200"/>
        <w:rPr>
          <w:rFonts w:ascii="宋体" w:hAnsi="宋体" w:cs="宋体"/>
          <w:sz w:val="24"/>
        </w:rPr>
      </w:pPr>
      <w:r>
        <w:rPr>
          <w:rFonts w:hint="eastAsia" w:ascii="宋体" w:hAnsi="宋体" w:cs="宋体"/>
          <w:sz w:val="24"/>
        </w:rPr>
        <w:t>28.2有前款第一项规定的情形导致废标时，</w:t>
      </w:r>
      <w:r>
        <w:rPr>
          <w:rFonts w:hint="eastAsia" w:ascii="宋体" w:hAnsi="宋体" w:cs="宋体"/>
          <w:bCs/>
          <w:sz w:val="24"/>
        </w:rPr>
        <w:t>供应商</w:t>
      </w:r>
      <w:r>
        <w:rPr>
          <w:rFonts w:hint="eastAsia" w:ascii="宋体" w:hAnsi="宋体" w:cs="宋体"/>
          <w:sz w:val="24"/>
        </w:rPr>
        <w:t>只有2家的，可以改为竞争性谈判方式，在书面征得</w:t>
      </w:r>
      <w:r>
        <w:rPr>
          <w:rFonts w:hint="eastAsia" w:ascii="宋体" w:hAnsi="宋体" w:cs="宋体"/>
          <w:bCs/>
          <w:sz w:val="24"/>
        </w:rPr>
        <w:t>供应商</w:t>
      </w:r>
      <w:r>
        <w:rPr>
          <w:rFonts w:hint="eastAsia" w:ascii="宋体" w:hAnsi="宋体" w:cs="宋体"/>
          <w:sz w:val="24"/>
        </w:rPr>
        <w:t>同意并报经财政部门核准后，由采购人、采购代理机构按照竞争性谈判方式的程序组织采购。</w:t>
      </w:r>
    </w:p>
    <w:p w14:paraId="6630A8CE">
      <w:pPr>
        <w:spacing w:line="360" w:lineRule="auto"/>
        <w:ind w:firstLine="523" w:firstLineChars="218"/>
        <w:rPr>
          <w:rFonts w:ascii="宋体" w:hAnsi="宋体" w:cs="宋体"/>
          <w:sz w:val="24"/>
        </w:rPr>
      </w:pPr>
      <w:r>
        <w:rPr>
          <w:rFonts w:hint="eastAsia" w:ascii="宋体" w:hAnsi="宋体" w:cs="宋体"/>
          <w:sz w:val="24"/>
        </w:rPr>
        <w:t>28.2.1转为谈判后，若</w:t>
      </w:r>
      <w:r>
        <w:rPr>
          <w:rFonts w:hint="eastAsia" w:ascii="宋体" w:hAnsi="宋体" w:cs="宋体"/>
          <w:bCs/>
          <w:sz w:val="24"/>
        </w:rPr>
        <w:t>供应商</w:t>
      </w:r>
      <w:r>
        <w:rPr>
          <w:rFonts w:hint="eastAsia" w:ascii="宋体" w:hAnsi="宋体" w:cs="宋体"/>
          <w:sz w:val="24"/>
        </w:rPr>
        <w:t>未能在评标委员会指定时间内（原则上不超过60分钟）提交符合要求的补充资料或未作出实质性响应的，投标无效。经过审查符合谈判要求的有效</w:t>
      </w:r>
      <w:r>
        <w:rPr>
          <w:rFonts w:hint="eastAsia" w:ascii="宋体" w:hAnsi="宋体" w:cs="宋体"/>
          <w:bCs/>
          <w:sz w:val="24"/>
        </w:rPr>
        <w:t>供应商</w:t>
      </w:r>
      <w:r>
        <w:rPr>
          <w:rFonts w:hint="eastAsia" w:ascii="宋体" w:hAnsi="宋体" w:cs="宋体"/>
          <w:sz w:val="24"/>
        </w:rPr>
        <w:t>少于两家的，作废标处理。</w:t>
      </w:r>
    </w:p>
    <w:p w14:paraId="504AEA6F">
      <w:pPr>
        <w:spacing w:line="360" w:lineRule="auto"/>
        <w:rPr>
          <w:rFonts w:ascii="宋体" w:hAnsi="宋体" w:cs="宋体"/>
          <w:sz w:val="24"/>
        </w:rPr>
      </w:pPr>
      <w:r>
        <w:rPr>
          <w:rFonts w:hint="eastAsia" w:ascii="宋体" w:hAnsi="宋体" w:cs="宋体"/>
          <w:sz w:val="24"/>
        </w:rPr>
        <w:t>　　28.2.2评标委员会根据采购文件内容与实质性响应采购文件要求的</w:t>
      </w:r>
      <w:r>
        <w:rPr>
          <w:rFonts w:hint="eastAsia" w:ascii="宋体" w:hAnsi="宋体" w:cs="宋体"/>
          <w:bCs/>
          <w:sz w:val="24"/>
        </w:rPr>
        <w:t>供应商</w:t>
      </w:r>
      <w:r>
        <w:rPr>
          <w:rFonts w:hint="eastAsia" w:ascii="宋体" w:hAnsi="宋体" w:cs="宋体"/>
          <w:sz w:val="24"/>
        </w:rPr>
        <w:t>分别进行谈判，并给予所有参加谈判的</w:t>
      </w:r>
      <w:r>
        <w:rPr>
          <w:rFonts w:hint="eastAsia" w:ascii="宋体" w:hAnsi="宋体" w:cs="宋体"/>
          <w:bCs/>
          <w:sz w:val="24"/>
        </w:rPr>
        <w:t>供应商</w:t>
      </w:r>
      <w:r>
        <w:rPr>
          <w:rFonts w:hint="eastAsia" w:ascii="宋体" w:hAnsi="宋体" w:cs="宋体"/>
          <w:sz w:val="24"/>
        </w:rPr>
        <w:t>平等的谈判机会。在谈判过程中，评标委员会可以根据采购文件和谈判情况实质性变动采购需求中的技术、服务要求以及合同草案条款，但不得变动采购文件中的其他内容。实质性变动的内容，须经采购人代表确认。对采购文件作出的实质性变动是采购文件的有效组成部分，评标委员会应当及时以书面形式同时通知所有参加谈判的</w:t>
      </w:r>
      <w:r>
        <w:rPr>
          <w:rFonts w:hint="eastAsia" w:ascii="宋体" w:hAnsi="宋体" w:cs="宋体"/>
          <w:bCs/>
          <w:sz w:val="24"/>
        </w:rPr>
        <w:t>供应商</w:t>
      </w:r>
      <w:r>
        <w:rPr>
          <w:rFonts w:hint="eastAsia" w:ascii="宋体" w:hAnsi="宋体" w:cs="宋体"/>
          <w:sz w:val="24"/>
        </w:rPr>
        <w:t>。</w:t>
      </w:r>
    </w:p>
    <w:p w14:paraId="41081B9B">
      <w:pPr>
        <w:spacing w:line="360" w:lineRule="auto"/>
        <w:rPr>
          <w:rFonts w:ascii="宋体" w:hAnsi="宋体" w:cs="宋体"/>
          <w:sz w:val="24"/>
        </w:rPr>
      </w:pPr>
      <w:r>
        <w:rPr>
          <w:rFonts w:hint="eastAsia" w:ascii="宋体" w:hAnsi="宋体" w:cs="宋体"/>
          <w:sz w:val="24"/>
        </w:rPr>
        <w:t>　　</w:t>
      </w:r>
      <w:r>
        <w:rPr>
          <w:rFonts w:hint="eastAsia" w:ascii="宋体" w:hAnsi="宋体" w:cs="宋体"/>
          <w:bCs/>
          <w:sz w:val="24"/>
        </w:rPr>
        <w:t>供应商</w:t>
      </w:r>
      <w:r>
        <w:rPr>
          <w:rFonts w:hint="eastAsia" w:ascii="宋体" w:hAnsi="宋体" w:cs="宋体"/>
          <w:sz w:val="24"/>
        </w:rPr>
        <w:t>应当按照采购文件的变动情况和评标委员会的要求重新提交响应文件，并由其法定代表人或授权代表签字或者加盖公章。</w:t>
      </w:r>
    </w:p>
    <w:p w14:paraId="4320D103">
      <w:pPr>
        <w:spacing w:line="360" w:lineRule="auto"/>
        <w:ind w:firstLine="480"/>
        <w:rPr>
          <w:rFonts w:ascii="宋体" w:hAnsi="宋体" w:cs="宋体"/>
          <w:sz w:val="24"/>
        </w:rPr>
      </w:pPr>
      <w:r>
        <w:rPr>
          <w:rFonts w:hint="eastAsia" w:ascii="宋体" w:hAnsi="宋体" w:cs="宋体"/>
          <w:sz w:val="24"/>
        </w:rPr>
        <w:t>28.2.3投标文件的报价视为谈判时的首次报价。谈判结束后，评标委员会应当要求所有继续参加谈判的</w:t>
      </w:r>
      <w:r>
        <w:rPr>
          <w:rFonts w:hint="eastAsia" w:ascii="宋体" w:hAnsi="宋体" w:cs="宋体"/>
          <w:bCs/>
          <w:sz w:val="24"/>
        </w:rPr>
        <w:t>供应商</w:t>
      </w:r>
      <w:r>
        <w:rPr>
          <w:rFonts w:hint="eastAsia" w:ascii="宋体" w:hAnsi="宋体" w:cs="宋体"/>
          <w:sz w:val="24"/>
        </w:rPr>
        <w:t>在规定时间内提交不超过两轮的报价。</w:t>
      </w:r>
      <w:r>
        <w:rPr>
          <w:rFonts w:hint="eastAsia" w:ascii="宋体" w:hAnsi="宋体" w:cs="宋体"/>
          <w:bCs/>
          <w:sz w:val="24"/>
        </w:rPr>
        <w:t>供应商</w:t>
      </w:r>
      <w:r>
        <w:rPr>
          <w:rFonts w:hint="eastAsia" w:ascii="宋体" w:hAnsi="宋体" w:cs="宋体"/>
          <w:sz w:val="24"/>
        </w:rPr>
        <w:t>的各轮报价是</w:t>
      </w:r>
      <w:r>
        <w:rPr>
          <w:rFonts w:hint="eastAsia" w:ascii="宋体" w:hAnsi="宋体" w:cs="宋体"/>
          <w:bCs/>
          <w:sz w:val="24"/>
        </w:rPr>
        <w:t>供应商</w:t>
      </w:r>
      <w:r>
        <w:rPr>
          <w:rFonts w:hint="eastAsia" w:ascii="宋体" w:hAnsi="宋体" w:cs="宋体"/>
          <w:sz w:val="24"/>
        </w:rPr>
        <w:t>报价文件的有效组成部分。除最终报价外，谈判时将公开各</w:t>
      </w:r>
      <w:r>
        <w:rPr>
          <w:rFonts w:hint="eastAsia" w:ascii="宋体" w:hAnsi="宋体" w:cs="宋体"/>
          <w:bCs/>
          <w:sz w:val="24"/>
        </w:rPr>
        <w:t>供应商</w:t>
      </w:r>
      <w:r>
        <w:rPr>
          <w:rFonts w:hint="eastAsia" w:ascii="宋体" w:hAnsi="宋体" w:cs="宋体"/>
          <w:sz w:val="24"/>
        </w:rPr>
        <w:t>每轮报价。</w:t>
      </w:r>
    </w:p>
    <w:p w14:paraId="2698B6A3">
      <w:pPr>
        <w:spacing w:line="360" w:lineRule="auto"/>
        <w:ind w:firstLine="523" w:firstLineChars="218"/>
        <w:rPr>
          <w:rFonts w:ascii="宋体" w:hAnsi="宋体" w:cs="宋体"/>
          <w:sz w:val="24"/>
        </w:rPr>
      </w:pPr>
      <w:r>
        <w:rPr>
          <w:rFonts w:hint="eastAsia" w:ascii="宋体" w:hAnsi="宋体" w:cs="宋体"/>
          <w:sz w:val="24"/>
        </w:rPr>
        <w:t>28.2.4在谈判内容不作实质性变更及重大调整的前提下，</w:t>
      </w:r>
      <w:r>
        <w:rPr>
          <w:rFonts w:hint="eastAsia" w:ascii="宋体" w:hAnsi="宋体" w:cs="宋体"/>
          <w:bCs/>
          <w:sz w:val="24"/>
        </w:rPr>
        <w:t>供应商</w:t>
      </w:r>
      <w:r>
        <w:rPr>
          <w:rFonts w:hint="eastAsia" w:ascii="宋体" w:hAnsi="宋体" w:cs="宋体"/>
          <w:sz w:val="24"/>
        </w:rPr>
        <w:t>次轮报价不得高于上一轮报价，否则将视为重大偏离并导致报价被拒绝。</w:t>
      </w:r>
    </w:p>
    <w:p w14:paraId="382DF9AA">
      <w:pPr>
        <w:pStyle w:val="4"/>
        <w:numPr>
          <w:ilvl w:val="0"/>
          <w:numId w:val="0"/>
        </w:numPr>
        <w:rPr>
          <w:rFonts w:ascii="宋体" w:hAnsi="宋体" w:cs="宋体"/>
          <w:sz w:val="24"/>
          <w:szCs w:val="24"/>
        </w:rPr>
      </w:pPr>
      <w:bookmarkStart w:id="37" w:name="_Toc30153"/>
      <w:r>
        <w:rPr>
          <w:rFonts w:hint="eastAsia" w:ascii="宋体" w:hAnsi="宋体" w:cs="宋体"/>
          <w:sz w:val="24"/>
          <w:szCs w:val="24"/>
        </w:rPr>
        <w:t>八、履约保证金(见</w:t>
      </w:r>
      <w:r>
        <w:rPr>
          <w:rFonts w:hint="eastAsia" w:ascii="宋体" w:hAnsi="宋体" w:cs="宋体"/>
          <w:sz w:val="24"/>
        </w:rPr>
        <w:t>供应商</w:t>
      </w:r>
      <w:r>
        <w:rPr>
          <w:rFonts w:hint="eastAsia" w:ascii="宋体" w:hAnsi="宋体" w:cs="宋体"/>
          <w:sz w:val="24"/>
          <w:szCs w:val="24"/>
        </w:rPr>
        <w:t>须知前附表)</w:t>
      </w:r>
      <w:bookmarkEnd w:id="37"/>
    </w:p>
    <w:p w14:paraId="10506954">
      <w:pPr>
        <w:spacing w:line="360" w:lineRule="auto"/>
        <w:rPr>
          <w:rFonts w:ascii="宋体" w:hAnsi="宋体" w:cs="宋体"/>
          <w:b/>
          <w:sz w:val="24"/>
        </w:rPr>
      </w:pPr>
      <w:r>
        <w:rPr>
          <w:rFonts w:hint="eastAsia" w:ascii="宋体" w:hAnsi="宋体" w:cs="宋体"/>
          <w:b/>
          <w:sz w:val="24"/>
        </w:rPr>
        <w:t>29.代理服务费</w:t>
      </w:r>
    </w:p>
    <w:p w14:paraId="6276FA78">
      <w:pPr>
        <w:spacing w:line="360" w:lineRule="auto"/>
        <w:ind w:firstLine="470" w:firstLineChars="196"/>
        <w:rPr>
          <w:rFonts w:ascii="宋体" w:hAnsi="宋体" w:cs="宋体"/>
          <w:sz w:val="24"/>
        </w:rPr>
      </w:pPr>
      <w:r>
        <w:rPr>
          <w:rFonts w:hint="eastAsia" w:ascii="宋体" w:hAnsi="宋体" w:cs="宋体"/>
          <w:sz w:val="24"/>
        </w:rPr>
        <w:t>29.1代理服务费按照招标文件第二部分“</w:t>
      </w:r>
      <w:r>
        <w:rPr>
          <w:rFonts w:hint="eastAsia" w:ascii="宋体" w:hAnsi="宋体" w:cs="宋体"/>
          <w:bCs/>
          <w:sz w:val="24"/>
        </w:rPr>
        <w:t>供应商</w:t>
      </w:r>
      <w:r>
        <w:rPr>
          <w:rFonts w:hint="eastAsia" w:ascii="宋体" w:hAnsi="宋体" w:cs="宋体"/>
          <w:sz w:val="24"/>
        </w:rPr>
        <w:t>须知前附表”中第26项的规定由中标人交纳，请</w:t>
      </w:r>
      <w:r>
        <w:rPr>
          <w:rFonts w:hint="eastAsia" w:ascii="宋体" w:hAnsi="宋体" w:cs="宋体"/>
          <w:bCs/>
          <w:sz w:val="24"/>
        </w:rPr>
        <w:t>供应商</w:t>
      </w:r>
      <w:r>
        <w:rPr>
          <w:rFonts w:hint="eastAsia" w:ascii="宋体" w:hAnsi="宋体" w:cs="宋体"/>
          <w:sz w:val="24"/>
        </w:rPr>
        <w:t>在测算投标报价时充分考虑这一因素。</w:t>
      </w:r>
      <w:bookmarkStart w:id="38" w:name="EB64a5eae5d1724deb9b4016535e600205"/>
      <w:r>
        <w:rPr>
          <w:rFonts w:hint="eastAsia" w:ascii="宋体" w:hAnsi="宋体" w:cs="宋体"/>
          <w:sz w:val="20"/>
        </w:rPr>
        <w:t xml:space="preserve"> </w:t>
      </w:r>
      <w:bookmarkEnd w:id="38"/>
      <w:bookmarkStart w:id="39" w:name="EB6c955fb4b23e43e88b338064273e7dcf"/>
      <w:r>
        <w:rPr>
          <w:rFonts w:hint="eastAsia" w:ascii="宋体" w:hAnsi="宋体" w:cs="宋体"/>
          <w:sz w:val="20"/>
        </w:rPr>
        <w:t xml:space="preserve"> </w:t>
      </w:r>
      <w:bookmarkEnd w:id="39"/>
      <w:bookmarkStart w:id="40" w:name="EBb901cf6a467447d89fdcb9a3592c3316"/>
      <w:r>
        <w:rPr>
          <w:rFonts w:hint="eastAsia" w:ascii="宋体" w:hAnsi="宋体" w:cs="宋体"/>
          <w:sz w:val="20"/>
        </w:rPr>
        <w:t xml:space="preserve"> </w:t>
      </w:r>
      <w:bookmarkEnd w:id="40"/>
    </w:p>
    <w:p w14:paraId="0EA2963B">
      <w:pPr>
        <w:pStyle w:val="4"/>
        <w:numPr>
          <w:ilvl w:val="0"/>
          <w:numId w:val="0"/>
        </w:numPr>
        <w:rPr>
          <w:rFonts w:ascii="宋体" w:hAnsi="宋体" w:cs="宋体"/>
          <w:sz w:val="24"/>
          <w:szCs w:val="24"/>
        </w:rPr>
      </w:pPr>
      <w:bookmarkStart w:id="41" w:name="_Toc15802"/>
      <w:r>
        <w:rPr>
          <w:rFonts w:hint="eastAsia" w:ascii="宋体" w:hAnsi="宋体" w:cs="宋体"/>
          <w:sz w:val="24"/>
          <w:szCs w:val="24"/>
        </w:rPr>
        <w:t>九、签订、审核合同</w:t>
      </w:r>
      <w:bookmarkEnd w:id="41"/>
    </w:p>
    <w:p w14:paraId="528A1D3F">
      <w:pPr>
        <w:spacing w:line="360" w:lineRule="auto"/>
        <w:rPr>
          <w:rFonts w:ascii="宋体" w:hAnsi="宋体" w:cs="宋体"/>
          <w:b/>
          <w:sz w:val="24"/>
        </w:rPr>
      </w:pPr>
      <w:r>
        <w:rPr>
          <w:rFonts w:hint="eastAsia" w:ascii="宋体" w:hAnsi="宋体" w:cs="宋体"/>
          <w:b/>
          <w:sz w:val="24"/>
        </w:rPr>
        <w:t>30.中标通知</w:t>
      </w:r>
    </w:p>
    <w:p w14:paraId="7AFE63C8">
      <w:pPr>
        <w:spacing w:line="360" w:lineRule="auto"/>
        <w:ind w:firstLine="480" w:firstLineChars="200"/>
        <w:rPr>
          <w:rFonts w:ascii="宋体" w:hAnsi="宋体" w:cs="宋体"/>
          <w:sz w:val="24"/>
        </w:rPr>
      </w:pPr>
      <w:r>
        <w:rPr>
          <w:rFonts w:hint="eastAsia" w:ascii="宋体" w:hAnsi="宋体" w:cs="宋体"/>
          <w:sz w:val="24"/>
        </w:rPr>
        <w:t>30.1中标人确定后,采购代理机构将在新疆政府采购网上发布中标公告，并以书面形式向中标人发出中标通知书，但该中标结果的有效性不依赖于未中标的</w:t>
      </w:r>
      <w:r>
        <w:rPr>
          <w:rFonts w:hint="eastAsia" w:ascii="宋体" w:hAnsi="宋体" w:cs="宋体"/>
          <w:bCs/>
          <w:sz w:val="24"/>
        </w:rPr>
        <w:t>供应商</w:t>
      </w:r>
      <w:r>
        <w:rPr>
          <w:rFonts w:hint="eastAsia" w:ascii="宋体" w:hAnsi="宋体" w:cs="宋体"/>
          <w:sz w:val="24"/>
        </w:rPr>
        <w:t>是否已经收到该通知。中标人应按照招标文件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1A2E3FE1">
      <w:pPr>
        <w:spacing w:line="360" w:lineRule="auto"/>
        <w:ind w:firstLine="480" w:firstLineChars="200"/>
        <w:rPr>
          <w:rFonts w:ascii="宋体" w:hAnsi="宋体" w:cs="宋体"/>
          <w:sz w:val="24"/>
        </w:rPr>
      </w:pPr>
      <w:r>
        <w:rPr>
          <w:rFonts w:hint="eastAsia" w:ascii="宋体" w:hAnsi="宋体" w:cs="宋体"/>
          <w:sz w:val="24"/>
        </w:rPr>
        <w:t>30.2采购代理机构对未中标的供应商不作未中标原因的解释，但中标结果的有效性不以未中标的供应商是否收到相应的通知为前提。</w:t>
      </w:r>
    </w:p>
    <w:p w14:paraId="30432EFC">
      <w:pPr>
        <w:spacing w:line="360" w:lineRule="auto"/>
        <w:ind w:firstLine="480" w:firstLineChars="200"/>
        <w:rPr>
          <w:rFonts w:ascii="宋体" w:hAnsi="宋体" w:cs="宋体"/>
          <w:sz w:val="24"/>
        </w:rPr>
      </w:pPr>
      <w:r>
        <w:rPr>
          <w:rFonts w:hint="eastAsia" w:ascii="宋体" w:hAnsi="宋体" w:cs="宋体"/>
          <w:sz w:val="24"/>
        </w:rPr>
        <w:t>30.3中标通知书是合同的组成部分。</w:t>
      </w:r>
    </w:p>
    <w:p w14:paraId="0876ABB1">
      <w:pPr>
        <w:spacing w:line="360" w:lineRule="auto"/>
        <w:rPr>
          <w:rFonts w:ascii="宋体" w:hAnsi="宋体" w:cs="宋体"/>
          <w:b/>
          <w:sz w:val="24"/>
        </w:rPr>
      </w:pPr>
      <w:r>
        <w:rPr>
          <w:rFonts w:hint="eastAsia" w:ascii="宋体" w:hAnsi="宋体" w:cs="宋体"/>
          <w:b/>
          <w:sz w:val="24"/>
        </w:rPr>
        <w:t>31.签订合同</w:t>
      </w:r>
    </w:p>
    <w:p w14:paraId="1935BB74">
      <w:pPr>
        <w:spacing w:line="360" w:lineRule="auto"/>
        <w:ind w:firstLine="480" w:firstLineChars="200"/>
        <w:rPr>
          <w:rFonts w:ascii="宋体" w:hAnsi="宋体" w:cs="宋体"/>
          <w:sz w:val="24"/>
        </w:rPr>
      </w:pPr>
      <w:r>
        <w:rPr>
          <w:rFonts w:hint="eastAsia" w:ascii="宋体" w:hAnsi="宋体" w:cs="宋体"/>
          <w:sz w:val="24"/>
        </w:rPr>
        <w:t>31.1中标人须在中标通知书发出之日起30日内与采购人签订采购合同。</w:t>
      </w:r>
    </w:p>
    <w:p w14:paraId="41746FB3">
      <w:pPr>
        <w:spacing w:line="360" w:lineRule="auto"/>
        <w:ind w:firstLine="480" w:firstLineChars="200"/>
        <w:rPr>
          <w:rFonts w:ascii="宋体" w:hAnsi="宋体" w:cs="宋体"/>
          <w:sz w:val="24"/>
        </w:rPr>
      </w:pPr>
      <w:r>
        <w:rPr>
          <w:rFonts w:hint="eastAsia" w:ascii="宋体" w:hAnsi="宋体" w:cs="宋体"/>
          <w:sz w:val="24"/>
        </w:rPr>
        <w:t>31.2中标人须按照招标文件、投标文件及评标过程中的有关澄清、说明或者补正文件的内容与采购人签订合同。中标人不得再与采购人签订背离合同实质性内容的其他协议或声明。</w:t>
      </w:r>
    </w:p>
    <w:p w14:paraId="00B84F08">
      <w:pPr>
        <w:spacing w:line="360" w:lineRule="auto"/>
        <w:ind w:firstLine="480" w:firstLineChars="200"/>
        <w:rPr>
          <w:rFonts w:ascii="宋体" w:hAnsi="宋体" w:cs="宋体"/>
          <w:sz w:val="24"/>
        </w:rPr>
      </w:pPr>
      <w:r>
        <w:rPr>
          <w:rFonts w:hint="eastAsia" w:ascii="宋体" w:hAnsi="宋体" w:cs="宋体"/>
          <w:sz w:val="24"/>
        </w:rPr>
        <w:t>31.3采购人如需追加与合同标的相同的货物或服务，在不改变合同其他条款的前提下，提交追加合同的申请报经同级财政部门审核后，可与中标人签订补充合同，但所有补充合同的采购金额不得超过原合同金额的百分之十。</w:t>
      </w:r>
    </w:p>
    <w:p w14:paraId="5FBD655D">
      <w:pPr>
        <w:spacing w:line="360" w:lineRule="auto"/>
        <w:ind w:firstLine="480" w:firstLineChars="200"/>
        <w:rPr>
          <w:rFonts w:ascii="宋体" w:hAnsi="宋体" w:cs="宋体"/>
          <w:sz w:val="24"/>
        </w:rPr>
      </w:pPr>
      <w:r>
        <w:rPr>
          <w:rFonts w:hint="eastAsia" w:ascii="宋体" w:hAnsi="宋体" w:cs="宋体"/>
          <w:sz w:val="24"/>
        </w:rPr>
        <w:t>31.4中标人一旦中标及签订合同后，不得转包，亦不得将合同全部及任何权利、义务向第三方转让。</w:t>
      </w:r>
    </w:p>
    <w:p w14:paraId="10C6B551">
      <w:pPr>
        <w:spacing w:line="360" w:lineRule="auto"/>
        <w:ind w:firstLine="480" w:firstLineChars="200"/>
        <w:rPr>
          <w:rFonts w:ascii="宋体" w:hAnsi="宋体" w:cs="宋体"/>
          <w:sz w:val="24"/>
        </w:rPr>
      </w:pPr>
      <w:r>
        <w:rPr>
          <w:rFonts w:hint="eastAsia" w:ascii="宋体" w:hAnsi="宋体" w:cs="宋体"/>
          <w:sz w:val="24"/>
        </w:rPr>
        <w:t>31.5中标人不履行合同的，采购人可在报经同级人民政府财政部门核准后，与排位在中标人之后的第一位中标候选</w:t>
      </w:r>
      <w:r>
        <w:rPr>
          <w:rFonts w:hint="eastAsia" w:ascii="宋体" w:hAnsi="宋体" w:cs="宋体"/>
          <w:bCs/>
          <w:sz w:val="24"/>
        </w:rPr>
        <w:t>供应商</w:t>
      </w:r>
      <w:r>
        <w:rPr>
          <w:rFonts w:hint="eastAsia" w:ascii="宋体" w:hAnsi="宋体" w:cs="宋体"/>
          <w:sz w:val="24"/>
        </w:rPr>
        <w:t>签订合同，以此类推；或在报经同级人民政府财政部门核准后重新组织采购。</w:t>
      </w:r>
    </w:p>
    <w:p w14:paraId="61079E26">
      <w:pPr>
        <w:spacing w:line="360" w:lineRule="auto"/>
        <w:ind w:firstLine="480" w:firstLineChars="200"/>
        <w:rPr>
          <w:rFonts w:ascii="宋体" w:hAnsi="宋体" w:cs="宋体"/>
          <w:sz w:val="24"/>
        </w:rPr>
      </w:pPr>
      <w:r>
        <w:rPr>
          <w:rFonts w:hint="eastAsia" w:ascii="宋体" w:hAnsi="宋体" w:cs="宋体"/>
          <w:sz w:val="24"/>
        </w:rPr>
        <w:t>31.6违反30.1条、30.2条的规定，给对方造成损失的，应承担赔偿责任。</w:t>
      </w:r>
    </w:p>
    <w:p w14:paraId="12FBAA75">
      <w:pPr>
        <w:spacing w:line="360" w:lineRule="auto"/>
        <w:rPr>
          <w:rFonts w:ascii="宋体" w:hAnsi="宋体" w:cs="宋体"/>
          <w:b/>
          <w:sz w:val="24"/>
        </w:rPr>
      </w:pPr>
      <w:r>
        <w:rPr>
          <w:rFonts w:hint="eastAsia" w:ascii="宋体" w:hAnsi="宋体" w:cs="宋体"/>
          <w:b/>
          <w:sz w:val="24"/>
        </w:rPr>
        <w:t>32.审核合同</w:t>
      </w:r>
    </w:p>
    <w:p w14:paraId="3A323AE5">
      <w:pPr>
        <w:spacing w:line="360" w:lineRule="auto"/>
        <w:ind w:firstLine="480" w:firstLineChars="200"/>
        <w:rPr>
          <w:rFonts w:ascii="宋体" w:hAnsi="宋体" w:cs="宋体"/>
          <w:sz w:val="24"/>
        </w:rPr>
      </w:pPr>
      <w:r>
        <w:rPr>
          <w:rFonts w:hint="eastAsia" w:ascii="宋体" w:hAnsi="宋体" w:cs="宋体"/>
          <w:sz w:val="24"/>
        </w:rPr>
        <w:t>32.1中标人持政府采购合同于签订合同之日起3个工作日内到相关部门备案留存。</w:t>
      </w:r>
      <w:bookmarkStart w:id="42" w:name="EBa988c80f708b478fb07bfc90609eef70"/>
      <w:r>
        <w:rPr>
          <w:rFonts w:hint="eastAsia" w:ascii="宋体" w:hAnsi="宋体" w:cs="宋体"/>
          <w:sz w:val="20"/>
        </w:rPr>
        <w:t xml:space="preserve"> </w:t>
      </w:r>
      <w:bookmarkEnd w:id="42"/>
    </w:p>
    <w:p w14:paraId="06E2BB9C">
      <w:pPr>
        <w:pStyle w:val="4"/>
        <w:numPr>
          <w:ilvl w:val="0"/>
          <w:numId w:val="0"/>
        </w:numPr>
        <w:rPr>
          <w:rFonts w:ascii="宋体" w:hAnsi="宋体" w:cs="宋体"/>
          <w:sz w:val="24"/>
          <w:szCs w:val="24"/>
        </w:rPr>
      </w:pPr>
      <w:bookmarkStart w:id="43" w:name="_Toc8542"/>
      <w:r>
        <w:rPr>
          <w:rFonts w:hint="eastAsia" w:ascii="宋体" w:hAnsi="宋体" w:cs="宋体"/>
          <w:sz w:val="24"/>
          <w:szCs w:val="24"/>
        </w:rPr>
        <w:t>十、处罚、询问和质疑</w:t>
      </w:r>
      <w:bookmarkEnd w:id="43"/>
      <w:r>
        <w:rPr>
          <w:rFonts w:hint="eastAsia" w:ascii="宋体" w:hAnsi="宋体" w:cs="宋体"/>
          <w:sz w:val="24"/>
          <w:szCs w:val="24"/>
        </w:rPr>
        <w:t xml:space="preserve"> </w:t>
      </w:r>
    </w:p>
    <w:p w14:paraId="06307826">
      <w:pPr>
        <w:spacing w:line="360" w:lineRule="auto"/>
        <w:rPr>
          <w:rFonts w:ascii="宋体" w:hAnsi="宋体" w:cs="宋体"/>
          <w:b/>
          <w:sz w:val="24"/>
        </w:rPr>
      </w:pPr>
      <w:r>
        <w:rPr>
          <w:rFonts w:hint="eastAsia" w:ascii="宋体" w:hAnsi="宋体" w:cs="宋体"/>
          <w:b/>
          <w:sz w:val="24"/>
        </w:rPr>
        <w:t>33.处罚</w:t>
      </w:r>
    </w:p>
    <w:p w14:paraId="288D96A8">
      <w:pPr>
        <w:spacing w:line="360" w:lineRule="auto"/>
        <w:ind w:firstLine="480" w:firstLineChars="200"/>
        <w:rPr>
          <w:rFonts w:ascii="宋体" w:hAnsi="宋体" w:cs="宋体"/>
          <w:sz w:val="24"/>
        </w:rPr>
      </w:pPr>
      <w:r>
        <w:rPr>
          <w:rFonts w:hint="eastAsia" w:ascii="宋体" w:hAnsi="宋体" w:cs="宋体"/>
          <w:sz w:val="24"/>
        </w:rPr>
        <w:t>33.1发生下列情况之一，</w:t>
      </w:r>
      <w:r>
        <w:rPr>
          <w:rFonts w:hint="eastAsia" w:ascii="宋体" w:hAnsi="宋体" w:cs="宋体"/>
          <w:bCs/>
          <w:sz w:val="24"/>
        </w:rPr>
        <w:t>供应商</w:t>
      </w:r>
      <w:r>
        <w:rPr>
          <w:rFonts w:hint="eastAsia" w:ascii="宋体" w:hAnsi="宋体" w:cs="宋体"/>
          <w:sz w:val="24"/>
        </w:rPr>
        <w:t>的保证金不予退还；情节严重的将其列入不良记录名单。</w:t>
      </w:r>
    </w:p>
    <w:p w14:paraId="5AED99A3">
      <w:pPr>
        <w:spacing w:line="360" w:lineRule="auto"/>
        <w:ind w:firstLine="480" w:firstLineChars="200"/>
        <w:rPr>
          <w:rFonts w:ascii="宋体" w:hAnsi="宋体" w:cs="宋体"/>
          <w:sz w:val="24"/>
        </w:rPr>
      </w:pPr>
      <w:r>
        <w:rPr>
          <w:rFonts w:hint="eastAsia" w:ascii="宋体" w:hAnsi="宋体" w:cs="宋体"/>
          <w:sz w:val="24"/>
        </w:rPr>
        <w:t>1）开标后在投标有效期内，</w:t>
      </w:r>
      <w:r>
        <w:rPr>
          <w:rFonts w:hint="eastAsia" w:ascii="宋体" w:hAnsi="宋体" w:cs="宋体"/>
          <w:bCs/>
          <w:sz w:val="24"/>
        </w:rPr>
        <w:t>供应商</w:t>
      </w:r>
      <w:r>
        <w:rPr>
          <w:rFonts w:hint="eastAsia" w:ascii="宋体" w:hAnsi="宋体" w:cs="宋体"/>
          <w:sz w:val="24"/>
        </w:rPr>
        <w:t>撤回其投标；</w:t>
      </w:r>
    </w:p>
    <w:p w14:paraId="760300F8">
      <w:pPr>
        <w:spacing w:line="360" w:lineRule="auto"/>
        <w:ind w:firstLine="480" w:firstLineChars="200"/>
        <w:rPr>
          <w:rFonts w:ascii="宋体" w:hAnsi="宋体" w:cs="宋体"/>
          <w:sz w:val="24"/>
        </w:rPr>
      </w:pPr>
      <w:r>
        <w:rPr>
          <w:rFonts w:hint="eastAsia" w:ascii="宋体" w:hAnsi="宋体" w:cs="宋体"/>
          <w:sz w:val="24"/>
        </w:rPr>
        <w:t>2）中标后无正当理由不与采购人签订合同的；</w:t>
      </w:r>
    </w:p>
    <w:p w14:paraId="5CE3301D">
      <w:pPr>
        <w:spacing w:line="360" w:lineRule="auto"/>
        <w:ind w:firstLine="480" w:firstLineChars="200"/>
        <w:rPr>
          <w:rFonts w:ascii="宋体" w:hAnsi="宋体" w:cs="宋体"/>
          <w:sz w:val="24"/>
        </w:rPr>
      </w:pPr>
      <w:r>
        <w:rPr>
          <w:rFonts w:hint="eastAsia" w:ascii="宋体" w:hAnsi="宋体" w:cs="宋体"/>
          <w:sz w:val="24"/>
        </w:rPr>
        <w:t>3）中标人与采购人订立背离合同实质性内容的其他协议；</w:t>
      </w:r>
    </w:p>
    <w:p w14:paraId="377C85F3">
      <w:pPr>
        <w:spacing w:line="360" w:lineRule="auto"/>
        <w:ind w:firstLine="480" w:firstLineChars="200"/>
        <w:rPr>
          <w:rFonts w:ascii="宋体" w:hAnsi="宋体" w:cs="宋体"/>
          <w:sz w:val="24"/>
        </w:rPr>
      </w:pPr>
      <w:r>
        <w:rPr>
          <w:rFonts w:hint="eastAsia" w:ascii="宋体" w:hAnsi="宋体" w:cs="宋体"/>
          <w:sz w:val="24"/>
        </w:rPr>
        <w:t>4）将中标项目转让给他人，或者在投标文件中未说明，且未经采购代理机构同意，将中标项目分包给他人的；</w:t>
      </w:r>
    </w:p>
    <w:p w14:paraId="6B2BE23A">
      <w:pPr>
        <w:spacing w:line="360" w:lineRule="auto"/>
        <w:ind w:firstLine="480" w:firstLineChars="200"/>
        <w:rPr>
          <w:rFonts w:ascii="宋体" w:hAnsi="宋体" w:cs="宋体"/>
          <w:sz w:val="24"/>
        </w:rPr>
      </w:pPr>
      <w:r>
        <w:rPr>
          <w:rFonts w:hint="eastAsia" w:ascii="宋体" w:hAnsi="宋体" w:cs="宋体"/>
          <w:sz w:val="24"/>
        </w:rPr>
        <w:t>5）存在串通投标行为的；</w:t>
      </w:r>
    </w:p>
    <w:p w14:paraId="32D415D5">
      <w:pPr>
        <w:spacing w:line="360" w:lineRule="auto"/>
        <w:ind w:firstLine="480" w:firstLineChars="200"/>
        <w:rPr>
          <w:rFonts w:ascii="宋体" w:hAnsi="宋体" w:cs="宋体"/>
          <w:sz w:val="24"/>
        </w:rPr>
      </w:pPr>
      <w:r>
        <w:rPr>
          <w:rFonts w:hint="eastAsia" w:ascii="宋体" w:hAnsi="宋体" w:cs="宋体"/>
          <w:sz w:val="24"/>
        </w:rPr>
        <w:t>6）存在弄虚作假或提供虚假材料谋取中标的；</w:t>
      </w:r>
    </w:p>
    <w:p w14:paraId="4EEBD8DE">
      <w:pPr>
        <w:spacing w:line="360" w:lineRule="auto"/>
        <w:ind w:firstLine="480" w:firstLineChars="200"/>
        <w:rPr>
          <w:rFonts w:ascii="宋体" w:hAnsi="宋体" w:cs="宋体"/>
          <w:sz w:val="24"/>
        </w:rPr>
      </w:pPr>
      <w:r>
        <w:rPr>
          <w:rFonts w:hint="eastAsia" w:ascii="宋体" w:hAnsi="宋体" w:cs="宋体"/>
          <w:sz w:val="24"/>
        </w:rPr>
        <w:t>7）</w:t>
      </w:r>
      <w:r>
        <w:rPr>
          <w:rFonts w:hint="eastAsia" w:ascii="宋体" w:hAnsi="宋体" w:cs="宋体"/>
          <w:bCs/>
          <w:sz w:val="24"/>
        </w:rPr>
        <w:t>供应商</w:t>
      </w:r>
      <w:r>
        <w:rPr>
          <w:rFonts w:hint="eastAsia" w:ascii="宋体" w:hAnsi="宋体" w:cs="宋体"/>
          <w:sz w:val="24"/>
        </w:rPr>
        <w:t>其他未按招标文件规定和合同约定履行义务的行为。</w:t>
      </w:r>
    </w:p>
    <w:p w14:paraId="74CC0B3F">
      <w:pPr>
        <w:spacing w:line="360" w:lineRule="auto"/>
        <w:rPr>
          <w:rFonts w:ascii="宋体" w:hAnsi="宋体" w:cs="宋体"/>
          <w:b/>
          <w:sz w:val="24"/>
        </w:rPr>
      </w:pPr>
      <w:r>
        <w:rPr>
          <w:rFonts w:hint="eastAsia" w:ascii="宋体" w:hAnsi="宋体" w:cs="宋体"/>
          <w:b/>
          <w:sz w:val="24"/>
        </w:rPr>
        <w:t>34．询问</w:t>
      </w:r>
    </w:p>
    <w:p w14:paraId="59B80314">
      <w:pPr>
        <w:spacing w:line="360" w:lineRule="auto"/>
        <w:ind w:firstLine="480" w:firstLineChars="200"/>
        <w:rPr>
          <w:rFonts w:ascii="宋体" w:hAnsi="宋体" w:cs="宋体"/>
          <w:sz w:val="24"/>
        </w:rPr>
      </w:pPr>
      <w:r>
        <w:rPr>
          <w:rFonts w:hint="eastAsia" w:ascii="宋体" w:hAnsi="宋体" w:cs="宋体"/>
          <w:sz w:val="24"/>
        </w:rPr>
        <w:t>34.1</w:t>
      </w:r>
      <w:r>
        <w:rPr>
          <w:rFonts w:hint="eastAsia" w:ascii="宋体" w:hAnsi="宋体" w:cs="宋体"/>
          <w:bCs/>
          <w:sz w:val="24"/>
        </w:rPr>
        <w:t>供应商</w:t>
      </w:r>
      <w:r>
        <w:rPr>
          <w:rFonts w:hint="eastAsia" w:ascii="宋体" w:hAnsi="宋体" w:cs="宋体"/>
          <w:sz w:val="24"/>
        </w:rPr>
        <w:t>对采购事项有疑问的，可以向采购人或采购代理机构提出询问。</w:t>
      </w:r>
    </w:p>
    <w:p w14:paraId="7720E465">
      <w:pPr>
        <w:spacing w:line="360" w:lineRule="auto"/>
        <w:rPr>
          <w:rFonts w:ascii="宋体" w:hAnsi="宋体" w:cs="宋体"/>
          <w:b/>
          <w:sz w:val="24"/>
        </w:rPr>
      </w:pPr>
      <w:r>
        <w:rPr>
          <w:rFonts w:hint="eastAsia" w:ascii="宋体" w:hAnsi="宋体" w:cs="宋体"/>
          <w:b/>
          <w:sz w:val="24"/>
        </w:rPr>
        <w:t>35.供应商有权就招标事宜提出质疑</w:t>
      </w:r>
    </w:p>
    <w:p w14:paraId="5B24B800">
      <w:pPr>
        <w:spacing w:line="360" w:lineRule="auto"/>
        <w:ind w:firstLine="480" w:firstLineChars="200"/>
        <w:rPr>
          <w:rFonts w:ascii="宋体" w:hAnsi="宋体" w:cs="宋体"/>
          <w:sz w:val="24"/>
        </w:rPr>
      </w:pPr>
      <w:r>
        <w:rPr>
          <w:rFonts w:hint="eastAsia" w:ascii="宋体" w:hAnsi="宋体" w:cs="宋体"/>
          <w:sz w:val="24"/>
        </w:rPr>
        <w:t>35.1</w:t>
      </w:r>
      <w:r>
        <w:rPr>
          <w:rFonts w:hint="eastAsia" w:ascii="宋体" w:hAnsi="宋体" w:cs="宋体"/>
          <w:bCs/>
          <w:sz w:val="24"/>
        </w:rPr>
        <w:t>供应商</w:t>
      </w:r>
      <w:r>
        <w:rPr>
          <w:rFonts w:hint="eastAsia" w:ascii="宋体" w:hAnsi="宋体" w:cs="宋体"/>
          <w:sz w:val="24"/>
        </w:rPr>
        <w:t>认为招标文件、采购过程和中标结果使自已的权益受到损害的，可以在知道或者应知其权益受到损害之日起7个工作日内，以书面形式提出质疑。</w:t>
      </w:r>
    </w:p>
    <w:p w14:paraId="69341BA8">
      <w:pPr>
        <w:spacing w:line="360" w:lineRule="auto"/>
        <w:ind w:firstLine="480" w:firstLineChars="200"/>
        <w:rPr>
          <w:rFonts w:ascii="宋体" w:hAnsi="宋体" w:cs="宋体"/>
          <w:sz w:val="24"/>
        </w:rPr>
      </w:pPr>
      <w:r>
        <w:rPr>
          <w:rFonts w:hint="eastAsia" w:ascii="宋体" w:hAnsi="宋体" w:cs="宋体"/>
          <w:sz w:val="24"/>
        </w:rPr>
        <w:t>35.2质疑应当按照《中华人民共和国政府采购法》、《中华人民共和国政府采购法实施条例》、《政府采购</w:t>
      </w:r>
      <w:r>
        <w:rPr>
          <w:rFonts w:hint="eastAsia" w:ascii="宋体" w:hAnsi="宋体" w:cs="宋体"/>
          <w:sz w:val="24"/>
          <w:lang w:eastAsia="zh-CN"/>
        </w:rPr>
        <w:t>供应商</w:t>
      </w:r>
      <w:r>
        <w:rPr>
          <w:rFonts w:hint="eastAsia" w:ascii="宋体" w:hAnsi="宋体" w:cs="宋体"/>
          <w:sz w:val="24"/>
        </w:rPr>
        <w:t>投诉处理办法》等法律法规的相关规定，以书面形式向采购代理机构提出。</w:t>
      </w:r>
    </w:p>
    <w:p w14:paraId="68721B1E">
      <w:pPr>
        <w:spacing w:line="360" w:lineRule="auto"/>
        <w:ind w:firstLine="480" w:firstLineChars="200"/>
        <w:rPr>
          <w:rFonts w:ascii="宋体" w:hAnsi="宋体" w:cs="宋体"/>
          <w:sz w:val="24"/>
        </w:rPr>
      </w:pPr>
      <w:r>
        <w:rPr>
          <w:rFonts w:hint="eastAsia" w:ascii="宋体" w:hAnsi="宋体" w:cs="宋体"/>
          <w:sz w:val="24"/>
        </w:rPr>
        <w:t>35.3质疑书应当附上相关证明材料，否则质疑将视为无有效证据支持，将被予以驳回，并不得以上述理由要求延长质疑有效期。未递交投标文件的</w:t>
      </w:r>
      <w:r>
        <w:rPr>
          <w:rFonts w:hint="eastAsia" w:ascii="宋体" w:hAnsi="宋体" w:cs="宋体"/>
          <w:bCs/>
          <w:sz w:val="24"/>
        </w:rPr>
        <w:t>供应商</w:t>
      </w:r>
      <w:r>
        <w:rPr>
          <w:rFonts w:hint="eastAsia" w:ascii="宋体" w:hAnsi="宋体" w:cs="宋体"/>
          <w:sz w:val="24"/>
        </w:rPr>
        <w:t>，其未参加后续采购活动，不得对递交投标文件截止后的采购过程、采购结果提出质疑。</w:t>
      </w:r>
    </w:p>
    <w:p w14:paraId="75940060">
      <w:pPr>
        <w:spacing w:line="360" w:lineRule="auto"/>
        <w:ind w:firstLine="480" w:firstLineChars="200"/>
        <w:rPr>
          <w:rFonts w:ascii="宋体" w:hAnsi="宋体" w:cs="宋体"/>
          <w:sz w:val="24"/>
        </w:rPr>
      </w:pPr>
      <w:r>
        <w:rPr>
          <w:rFonts w:hint="eastAsia" w:ascii="宋体" w:hAnsi="宋体" w:cs="宋体"/>
          <w:sz w:val="24"/>
        </w:rPr>
        <w:t>35.4质疑人可以采取直接送达或者邮寄方式提交质疑书。采购代理机构收到质疑书后，对质疑书进行审查，对符合质疑条件的将办理签收手续，自签收质疑书之日起即为受理。</w:t>
      </w:r>
    </w:p>
    <w:p w14:paraId="4D868CCE">
      <w:pPr>
        <w:spacing w:line="360" w:lineRule="auto"/>
        <w:ind w:firstLine="480" w:firstLineChars="200"/>
        <w:rPr>
          <w:rFonts w:ascii="宋体" w:hAnsi="宋体" w:cs="宋体"/>
          <w:sz w:val="24"/>
        </w:rPr>
      </w:pPr>
      <w:r>
        <w:rPr>
          <w:rFonts w:hint="eastAsia" w:ascii="宋体" w:hAnsi="宋体" w:cs="宋体"/>
          <w:sz w:val="24"/>
        </w:rPr>
        <w:t>35.5采购代理机构将在受理书面质疑后7个工作日内审查质疑事项，作出答复或相关处理决定，并以书面形式通知质疑人和其他相关</w:t>
      </w:r>
      <w:r>
        <w:rPr>
          <w:rFonts w:hint="eastAsia" w:ascii="宋体" w:hAnsi="宋体" w:cs="宋体"/>
          <w:bCs/>
          <w:sz w:val="24"/>
        </w:rPr>
        <w:t>供应商</w:t>
      </w:r>
      <w:r>
        <w:rPr>
          <w:rFonts w:hint="eastAsia" w:ascii="宋体" w:hAnsi="宋体" w:cs="宋体"/>
          <w:sz w:val="24"/>
        </w:rPr>
        <w:t>，但答复的内容不涉及商业秘密。</w:t>
      </w:r>
    </w:p>
    <w:p w14:paraId="6F8A2EA8">
      <w:pPr>
        <w:spacing w:line="360" w:lineRule="auto"/>
        <w:ind w:firstLine="480" w:firstLineChars="200"/>
        <w:rPr>
          <w:rFonts w:ascii="宋体" w:hAnsi="宋体" w:cs="宋体"/>
          <w:sz w:val="24"/>
        </w:rPr>
      </w:pPr>
      <w:r>
        <w:rPr>
          <w:rFonts w:hint="eastAsia" w:ascii="宋体" w:hAnsi="宋体" w:cs="宋体"/>
          <w:sz w:val="24"/>
        </w:rPr>
        <w:t>35.6</w:t>
      </w:r>
      <w:r>
        <w:rPr>
          <w:rFonts w:hint="eastAsia" w:ascii="宋体" w:hAnsi="宋体" w:cs="宋体"/>
          <w:bCs/>
          <w:sz w:val="24"/>
        </w:rPr>
        <w:t>供应商</w:t>
      </w:r>
      <w:r>
        <w:rPr>
          <w:rFonts w:hint="eastAsia" w:ascii="宋体" w:hAnsi="宋体" w:cs="宋体"/>
          <w:sz w:val="24"/>
        </w:rPr>
        <w:t>进行虚假和恶意质疑的，采购代理机构将提请有关部门将其列入不良记录名单，在一至三年内禁止参加政府采购活动，并将处理决定在相关政府采购媒体上公布。</w:t>
      </w:r>
    </w:p>
    <w:p w14:paraId="6EE99DB9">
      <w:pPr>
        <w:spacing w:line="360" w:lineRule="auto"/>
        <w:ind w:firstLine="480" w:firstLineChars="200"/>
        <w:rPr>
          <w:rFonts w:ascii="宋体" w:hAnsi="宋体" w:cs="宋体"/>
          <w:sz w:val="24"/>
        </w:rPr>
      </w:pPr>
      <w:r>
        <w:rPr>
          <w:rFonts w:hint="eastAsia" w:ascii="宋体" w:hAnsi="宋体" w:cs="宋体"/>
          <w:sz w:val="24"/>
        </w:rPr>
        <w:t>35.7质疑人对答复不满意以及采购代理机构未在规定的时间内作出答复的，可以在答复期满后15个工作日内向财政部门投拆。</w:t>
      </w:r>
      <w:bookmarkStart w:id="44" w:name="EBf44b43ce4e4743669e63a8e356b191a9"/>
      <w:r>
        <w:rPr>
          <w:rFonts w:hint="eastAsia" w:ascii="宋体" w:hAnsi="宋体" w:cs="宋体"/>
          <w:sz w:val="20"/>
        </w:rPr>
        <w:t xml:space="preserve"> </w:t>
      </w:r>
      <w:bookmarkEnd w:id="44"/>
    </w:p>
    <w:p w14:paraId="50C6621A">
      <w:pPr>
        <w:pStyle w:val="4"/>
        <w:numPr>
          <w:ilvl w:val="0"/>
          <w:numId w:val="0"/>
        </w:numPr>
        <w:rPr>
          <w:rFonts w:ascii="宋体" w:hAnsi="宋体" w:cs="宋体"/>
          <w:sz w:val="24"/>
          <w:szCs w:val="24"/>
        </w:rPr>
      </w:pPr>
      <w:bookmarkStart w:id="45" w:name="_Toc19259"/>
      <w:r>
        <w:rPr>
          <w:rFonts w:hint="eastAsia" w:ascii="宋体" w:hAnsi="宋体" w:cs="宋体"/>
          <w:sz w:val="24"/>
          <w:szCs w:val="24"/>
        </w:rPr>
        <w:t>十一、保密和披露</w:t>
      </w:r>
      <w:bookmarkEnd w:id="45"/>
    </w:p>
    <w:p w14:paraId="026A57F5">
      <w:pPr>
        <w:spacing w:line="360" w:lineRule="auto"/>
        <w:rPr>
          <w:rFonts w:ascii="宋体" w:hAnsi="宋体" w:cs="宋体"/>
          <w:b/>
          <w:sz w:val="24"/>
        </w:rPr>
      </w:pPr>
      <w:r>
        <w:rPr>
          <w:rFonts w:hint="eastAsia" w:ascii="宋体" w:hAnsi="宋体" w:cs="宋体"/>
          <w:b/>
          <w:sz w:val="24"/>
        </w:rPr>
        <w:t>36.保密和披露</w:t>
      </w:r>
    </w:p>
    <w:p w14:paraId="26A94543">
      <w:pPr>
        <w:spacing w:line="360" w:lineRule="auto"/>
        <w:ind w:firstLine="480" w:firstLineChars="200"/>
        <w:rPr>
          <w:rFonts w:ascii="宋体" w:hAnsi="宋体" w:cs="宋体"/>
          <w:sz w:val="24"/>
        </w:rPr>
      </w:pPr>
      <w:r>
        <w:rPr>
          <w:rFonts w:hint="eastAsia" w:ascii="宋体" w:hAnsi="宋体" w:cs="宋体"/>
          <w:sz w:val="24"/>
        </w:rPr>
        <w:t>36.1</w:t>
      </w:r>
      <w:r>
        <w:rPr>
          <w:rFonts w:hint="eastAsia" w:ascii="宋体" w:hAnsi="宋体" w:cs="宋体"/>
          <w:bCs/>
          <w:sz w:val="24"/>
        </w:rPr>
        <w:t>供应商</w:t>
      </w:r>
      <w:r>
        <w:rPr>
          <w:rFonts w:hint="eastAsia" w:ascii="宋体" w:hAnsi="宋体" w:cs="宋体"/>
          <w:sz w:val="24"/>
        </w:rPr>
        <w:t>自领取招标文件之日起，须承担本招标项目保密义务，不得将因本次招标获得的信息向第三人外传。由采购人向供应商提供的图纸、详细资料、样品、模型、模件和所有其它资料，被视为保密资料，仅被用于它所规定的用途。除非得到采购人的同意，不能向任何第三方透露。开标结束后，应采购人要求，供应商应归还所有从采购人处获得的保密资料。</w:t>
      </w:r>
    </w:p>
    <w:p w14:paraId="417B6E2D">
      <w:pPr>
        <w:spacing w:line="360" w:lineRule="auto"/>
        <w:ind w:firstLine="480" w:firstLineChars="200"/>
        <w:rPr>
          <w:rFonts w:ascii="宋体" w:hAnsi="宋体" w:cs="宋体"/>
          <w:sz w:val="24"/>
        </w:rPr>
      </w:pPr>
      <w:r>
        <w:rPr>
          <w:rFonts w:hint="eastAsia" w:ascii="宋体" w:hAnsi="宋体" w:cs="宋体"/>
          <w:sz w:val="24"/>
        </w:rPr>
        <w:t>36.2采购代理机构有权将供应商提供的所有资料向有关政府部门或评审标书的有关人员披露。</w:t>
      </w:r>
    </w:p>
    <w:p w14:paraId="3E2781DD">
      <w:pPr>
        <w:spacing w:line="360" w:lineRule="auto"/>
        <w:ind w:firstLine="480" w:firstLineChars="200"/>
        <w:rPr>
          <w:rFonts w:ascii="宋体" w:hAnsi="宋体" w:cs="宋体"/>
          <w:sz w:val="24"/>
        </w:rPr>
      </w:pPr>
      <w:r>
        <w:rPr>
          <w:rFonts w:hint="eastAsia" w:ascii="宋体" w:hAnsi="宋体" w:cs="宋体"/>
          <w:sz w:val="24"/>
        </w:rPr>
        <w:t>36.3在采购代理机构认为适当时、国家机关调查、审查、审计时以及其他符合法律规定的情形下，采购代理机构无须事先征求</w:t>
      </w:r>
      <w:r>
        <w:rPr>
          <w:rFonts w:hint="eastAsia" w:ascii="宋体" w:hAnsi="宋体" w:cs="宋体"/>
          <w:bCs/>
          <w:sz w:val="24"/>
        </w:rPr>
        <w:t>供应商</w:t>
      </w:r>
      <w:r>
        <w:rPr>
          <w:rFonts w:hint="eastAsia" w:ascii="宋体" w:hAnsi="宋体" w:cs="宋体"/>
          <w:sz w:val="24"/>
        </w:rPr>
        <w:t>同意而可以披露关于采购过程、合同文本、签署情况的资料、</w:t>
      </w:r>
      <w:r>
        <w:rPr>
          <w:rFonts w:hint="eastAsia" w:ascii="宋体" w:hAnsi="宋体" w:cs="宋体"/>
          <w:bCs/>
          <w:sz w:val="24"/>
        </w:rPr>
        <w:t>供应商</w:t>
      </w:r>
      <w:r>
        <w:rPr>
          <w:rFonts w:hint="eastAsia" w:ascii="宋体" w:hAnsi="宋体" w:cs="宋体"/>
          <w:sz w:val="24"/>
        </w:rPr>
        <w:t>的名称及地址、投标文件的有关信息以及补充条款等，但应当在合理的必要范围内。对任何已经公布过的内容或与之内容相同的资料，以及</w:t>
      </w:r>
      <w:r>
        <w:rPr>
          <w:rFonts w:hint="eastAsia" w:ascii="宋体" w:hAnsi="宋体" w:cs="宋体"/>
          <w:bCs/>
          <w:sz w:val="24"/>
        </w:rPr>
        <w:t>供应商</w:t>
      </w:r>
      <w:r>
        <w:rPr>
          <w:rFonts w:hint="eastAsia" w:ascii="宋体" w:hAnsi="宋体" w:cs="宋体"/>
          <w:sz w:val="24"/>
        </w:rPr>
        <w:t>已经泄露或公开的，无须再承担保密责任。</w:t>
      </w:r>
    </w:p>
    <w:p w14:paraId="0DF3F940">
      <w:pPr>
        <w:pStyle w:val="7"/>
        <w:rPr>
          <w:rFonts w:ascii="宋体" w:hAnsi="宋体" w:cs="宋体"/>
        </w:rPr>
      </w:pPr>
    </w:p>
    <w:p w14:paraId="1DE3F3CA">
      <w:pPr>
        <w:pStyle w:val="7"/>
        <w:rPr>
          <w:rFonts w:ascii="宋体" w:hAnsi="宋体" w:cs="宋体"/>
        </w:rPr>
      </w:pPr>
    </w:p>
    <w:p w14:paraId="425EBEA2">
      <w:pPr>
        <w:pStyle w:val="7"/>
        <w:rPr>
          <w:rFonts w:ascii="宋体" w:hAnsi="宋体" w:cs="宋体"/>
        </w:rPr>
      </w:pPr>
    </w:p>
    <w:p w14:paraId="0965AB09">
      <w:pPr>
        <w:pStyle w:val="7"/>
        <w:rPr>
          <w:rFonts w:ascii="宋体" w:hAnsi="宋体" w:cs="宋体"/>
        </w:rPr>
        <w:sectPr>
          <w:footerReference r:id="rId10" w:type="first"/>
          <w:footerReference r:id="rId8" w:type="default"/>
          <w:footerReference r:id="rId9" w:type="even"/>
          <w:pgSz w:w="11906" w:h="16838"/>
          <w:pgMar w:top="1417" w:right="1417" w:bottom="1417" w:left="1417" w:header="851" w:footer="992" w:gutter="0"/>
          <w:pgNumType w:fmt="decimal" w:start="1"/>
          <w:cols w:space="720" w:num="1"/>
          <w:titlePg/>
          <w:docGrid w:type="linesAndChars" w:linePitch="312" w:charSpace="0"/>
        </w:sectPr>
      </w:pPr>
    </w:p>
    <w:p w14:paraId="75FD0F23">
      <w:pPr>
        <w:pStyle w:val="9"/>
        <w:numPr>
          <w:ilvl w:val="0"/>
          <w:numId w:val="2"/>
        </w:numPr>
        <w:tabs>
          <w:tab w:val="left" w:pos="0"/>
        </w:tabs>
        <w:spacing w:line="240" w:lineRule="auto"/>
        <w:ind w:left="0" w:leftChars="0" w:firstLine="0" w:firstLineChars="0"/>
        <w:jc w:val="center"/>
        <w:outlineLvl w:val="0"/>
        <w:rPr>
          <w:rStyle w:val="29"/>
          <w:rFonts w:ascii="宋体" w:hAnsi="宋体" w:cs="宋体"/>
        </w:rPr>
      </w:pPr>
      <w:bookmarkStart w:id="46" w:name="_Toc31163"/>
      <w:r>
        <w:rPr>
          <w:rStyle w:val="29"/>
          <w:rFonts w:hint="eastAsia" w:ascii="宋体" w:hAnsi="宋体" w:cs="宋体"/>
        </w:rPr>
        <w:t xml:space="preserve"> 采购</w:t>
      </w:r>
      <w:bookmarkEnd w:id="46"/>
      <w:r>
        <w:rPr>
          <w:rStyle w:val="29"/>
          <w:rFonts w:hint="eastAsia" w:ascii="宋体" w:hAnsi="宋体" w:cs="宋体"/>
        </w:rPr>
        <w:t>需求</w:t>
      </w:r>
    </w:p>
    <w:p w14:paraId="5709D063">
      <w:pPr>
        <w:bidi w:val="0"/>
        <w:spacing w:line="360" w:lineRule="auto"/>
        <w:rPr>
          <w:rFonts w:hint="eastAsia"/>
          <w:sz w:val="28"/>
          <w:szCs w:val="32"/>
          <w:lang w:val="en-US" w:eastAsia="zh-CN"/>
        </w:rPr>
      </w:pPr>
    </w:p>
    <w:p w14:paraId="60197D33">
      <w:pPr>
        <w:bidi w:val="0"/>
        <w:spacing w:line="360" w:lineRule="auto"/>
        <w:rPr>
          <w:rFonts w:hint="default"/>
          <w:sz w:val="28"/>
          <w:szCs w:val="32"/>
          <w:lang w:val="en-US" w:eastAsia="zh-CN"/>
        </w:rPr>
      </w:pPr>
      <w:r>
        <w:rPr>
          <w:rFonts w:hint="eastAsia"/>
          <w:sz w:val="28"/>
          <w:szCs w:val="32"/>
          <w:lang w:val="en-US" w:eastAsia="zh-CN"/>
        </w:rPr>
        <w:t>一、项目概况</w:t>
      </w:r>
    </w:p>
    <w:p w14:paraId="49DE50CE">
      <w:pPr>
        <w:bidi w:val="0"/>
        <w:spacing w:line="360" w:lineRule="auto"/>
        <w:rPr>
          <w:rFonts w:hint="eastAsia"/>
          <w:sz w:val="28"/>
          <w:szCs w:val="32"/>
          <w:lang w:val="en-US" w:eastAsia="zh-CN"/>
        </w:rPr>
      </w:pPr>
      <w:r>
        <w:rPr>
          <w:rFonts w:hint="eastAsia"/>
          <w:sz w:val="28"/>
          <w:szCs w:val="32"/>
          <w:lang w:val="en-US" w:eastAsia="zh-CN"/>
        </w:rPr>
        <w:t>项目名称：乌鲁木齐市第五十八中学西校区高中物化生实验设备采购项目</w:t>
      </w:r>
      <w:r>
        <w:rPr>
          <w:rFonts w:hint="eastAsia"/>
          <w:sz w:val="28"/>
          <w:szCs w:val="32"/>
          <w:lang w:val="en-US" w:eastAsia="zh-CN"/>
        </w:rPr>
        <w:br w:type="textWrapping"/>
      </w:r>
      <w:r>
        <w:rPr>
          <w:rFonts w:hint="eastAsia"/>
          <w:sz w:val="28"/>
          <w:szCs w:val="32"/>
          <w:lang w:val="en-US" w:eastAsia="zh-CN"/>
        </w:rPr>
        <w:t>项目编号：</w:t>
      </w:r>
      <w:r>
        <w:rPr>
          <w:rFonts w:hint="eastAsia" w:asciiTheme="minorEastAsia" w:hAnsiTheme="minorEastAsia" w:eastAsiaTheme="minorEastAsia" w:cstheme="minorEastAsia"/>
          <w:sz w:val="28"/>
          <w:szCs w:val="32"/>
          <w:lang w:val="en-US" w:eastAsia="zh-CN"/>
        </w:rPr>
        <w:t>DL2026-054</w:t>
      </w:r>
    </w:p>
    <w:p w14:paraId="31AF6186">
      <w:pPr>
        <w:bidi w:val="0"/>
        <w:spacing w:line="360" w:lineRule="auto"/>
        <w:rPr>
          <w:rFonts w:hint="default"/>
          <w:sz w:val="28"/>
          <w:szCs w:val="32"/>
          <w:lang w:val="en-US" w:eastAsia="zh-CN"/>
        </w:rPr>
      </w:pPr>
      <w:r>
        <w:rPr>
          <w:rFonts w:hint="eastAsia"/>
          <w:sz w:val="28"/>
          <w:szCs w:val="32"/>
          <w:lang w:val="en-US" w:eastAsia="zh-CN"/>
        </w:rPr>
        <w:t>采购内容：高中物化生实验设备采购</w:t>
      </w:r>
      <w:r>
        <w:rPr>
          <w:rFonts w:hint="eastAsia"/>
          <w:sz w:val="28"/>
          <w:szCs w:val="32"/>
          <w:lang w:val="en-US" w:eastAsia="zh-CN"/>
        </w:rPr>
        <w:br w:type="textWrapping"/>
      </w:r>
      <w:r>
        <w:rPr>
          <w:rFonts w:hint="eastAsia"/>
          <w:sz w:val="28"/>
          <w:szCs w:val="32"/>
          <w:lang w:val="en-US" w:eastAsia="zh-CN"/>
        </w:rPr>
        <w:t>付款方式：</w:t>
      </w:r>
      <w:r>
        <w:rPr>
          <w:rFonts w:hint="default"/>
          <w:sz w:val="28"/>
          <w:szCs w:val="32"/>
          <w:lang w:val="en-US" w:eastAsia="zh-CN"/>
        </w:rPr>
        <w:t>验收合格后，一次性支付</w:t>
      </w:r>
    </w:p>
    <w:p w14:paraId="4538D215">
      <w:pPr>
        <w:bidi w:val="0"/>
        <w:spacing w:line="360" w:lineRule="auto"/>
        <w:rPr>
          <w:rFonts w:hint="default"/>
          <w:sz w:val="28"/>
          <w:szCs w:val="32"/>
          <w:lang w:val="en-US" w:eastAsia="zh-CN"/>
        </w:rPr>
      </w:pPr>
      <w:r>
        <w:rPr>
          <w:rFonts w:hint="eastAsia"/>
          <w:sz w:val="28"/>
          <w:szCs w:val="32"/>
          <w:lang w:val="en-US" w:eastAsia="zh-CN"/>
        </w:rPr>
        <w:t>供货期：</w:t>
      </w:r>
      <w:r>
        <w:rPr>
          <w:rFonts w:hint="default"/>
          <w:sz w:val="28"/>
          <w:szCs w:val="32"/>
          <w:lang w:val="en-US" w:eastAsia="zh-CN"/>
        </w:rPr>
        <w:t>合同签订30个工作日内完成供货及安装调试工作</w:t>
      </w:r>
    </w:p>
    <w:p w14:paraId="063F458F">
      <w:pPr>
        <w:bidi w:val="0"/>
        <w:spacing w:line="360" w:lineRule="auto"/>
        <w:rPr>
          <w:rFonts w:hint="default"/>
          <w:sz w:val="28"/>
          <w:szCs w:val="32"/>
          <w:lang w:val="en-US" w:eastAsia="zh-CN"/>
        </w:rPr>
      </w:pPr>
    </w:p>
    <w:p w14:paraId="17E71FEB">
      <w:pPr>
        <w:bidi w:val="0"/>
        <w:spacing w:line="360" w:lineRule="auto"/>
        <w:rPr>
          <w:rFonts w:hint="eastAsia"/>
          <w:sz w:val="28"/>
          <w:szCs w:val="32"/>
          <w:lang w:val="en-US" w:eastAsia="zh-CN"/>
        </w:rPr>
      </w:pPr>
      <w:r>
        <w:rPr>
          <w:rFonts w:hint="eastAsia"/>
          <w:sz w:val="28"/>
          <w:szCs w:val="32"/>
          <w:lang w:val="en-US" w:eastAsia="zh-CN"/>
        </w:rPr>
        <w:t>具体采购清单详见附件</w:t>
      </w:r>
    </w:p>
    <w:p w14:paraId="0B665C5A">
      <w:pPr>
        <w:pageBreakBefore/>
        <w:jc w:val="center"/>
        <w:rPr>
          <w:rFonts w:ascii="宋体" w:hAnsi="宋体" w:cs="宋体"/>
          <w:b/>
          <w:sz w:val="36"/>
        </w:rPr>
      </w:pPr>
      <w:bookmarkStart w:id="47" w:name="_Toc10914"/>
      <w:r>
        <w:rPr>
          <w:rStyle w:val="29"/>
          <w:rFonts w:hint="eastAsia" w:ascii="宋体" w:hAnsi="宋体" w:cs="宋体"/>
        </w:rPr>
        <w:t>第四部分  评审方法（综合评分法）</w:t>
      </w:r>
      <w:bookmarkEnd w:id="47"/>
    </w:p>
    <w:p w14:paraId="0444536E">
      <w:pPr>
        <w:pStyle w:val="7"/>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cs="宋体"/>
          <w:kern w:val="0"/>
          <w:sz w:val="24"/>
          <w:lang w:eastAsia="zh-CN"/>
        </w:rPr>
      </w:pPr>
      <w:r>
        <w:rPr>
          <w:rFonts w:hint="eastAsia" w:ascii="宋体" w:hAnsi="宋体" w:cs="宋体"/>
          <w:sz w:val="24"/>
        </w:rPr>
        <w:t>本项目评审方法见招标文件第二部分“</w:t>
      </w:r>
      <w:r>
        <w:rPr>
          <w:rFonts w:hint="eastAsia" w:ascii="宋体" w:hAnsi="宋体" w:cs="宋体"/>
          <w:bCs/>
          <w:sz w:val="24"/>
        </w:rPr>
        <w:t>供应商</w:t>
      </w:r>
      <w:r>
        <w:rPr>
          <w:rFonts w:hint="eastAsia" w:ascii="宋体" w:hAnsi="宋体" w:cs="宋体"/>
          <w:sz w:val="24"/>
        </w:rPr>
        <w:t>须知前附表”中第23项的规定。</w:t>
      </w:r>
      <w:r>
        <w:rPr>
          <w:rFonts w:hint="eastAsia" w:ascii="宋体" w:hAnsi="宋体" w:cs="宋体"/>
          <w:kern w:val="0"/>
          <w:sz w:val="24"/>
        </w:rPr>
        <w:t>评分细则如下</w:t>
      </w:r>
      <w:r>
        <w:rPr>
          <w:rFonts w:hint="eastAsia" w:ascii="宋体" w:hAnsi="宋体" w:cs="宋体"/>
          <w:kern w:val="0"/>
          <w:sz w:val="24"/>
          <w:lang w:eastAsia="zh-CN"/>
        </w:rPr>
        <w:t>：</w:t>
      </w:r>
    </w:p>
    <w:p w14:paraId="4CA631E3">
      <w:pPr>
        <w:pStyle w:val="7"/>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color w:val="auto"/>
          <w:highlight w:val="none"/>
        </w:rPr>
      </w:pP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.资格</w:t>
      </w:r>
      <w:r>
        <w:rPr>
          <w:rFonts w:hint="eastAsia" w:ascii="宋体" w:hAnsi="宋体" w:cs="宋体"/>
          <w:b/>
          <w:bCs/>
          <w:color w:val="auto"/>
          <w:sz w:val="24"/>
          <w:szCs w:val="24"/>
          <w:highlight w:val="none"/>
        </w:rPr>
        <w:t>评审表</w:t>
      </w:r>
    </w:p>
    <w:tbl>
      <w:tblPr>
        <w:tblStyle w:val="21"/>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3"/>
        <w:gridCol w:w="2404"/>
        <w:gridCol w:w="4200"/>
        <w:gridCol w:w="914"/>
        <w:gridCol w:w="816"/>
      </w:tblGrid>
      <w:tr w14:paraId="04B5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963" w:type="dxa"/>
            <w:vMerge w:val="restart"/>
            <w:noWrap w:val="0"/>
            <w:vAlign w:val="center"/>
          </w:tcPr>
          <w:p w14:paraId="209664DF">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cs="宋体"/>
                <w:b/>
                <w:color w:val="auto"/>
                <w:sz w:val="24"/>
                <w:highlight w:val="none"/>
              </w:rPr>
            </w:pPr>
            <w:bookmarkStart w:id="48" w:name="EBf97f626d7f2349dc98726a51f37130cf"/>
            <w:r>
              <w:rPr>
                <w:rFonts w:hint="eastAsia" w:ascii="宋体" w:hAnsi="宋体" w:cs="宋体"/>
                <w:b/>
                <w:color w:val="auto"/>
                <w:sz w:val="24"/>
                <w:highlight w:val="none"/>
              </w:rPr>
              <w:t>评分</w:t>
            </w:r>
          </w:p>
          <w:p w14:paraId="0647FC12">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因素</w:t>
            </w:r>
          </w:p>
        </w:tc>
        <w:tc>
          <w:tcPr>
            <w:tcW w:w="2404" w:type="dxa"/>
            <w:vMerge w:val="restart"/>
            <w:noWrap w:val="0"/>
            <w:vAlign w:val="center"/>
          </w:tcPr>
          <w:p w14:paraId="69440C2B">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评分点</w:t>
            </w:r>
          </w:p>
        </w:tc>
        <w:tc>
          <w:tcPr>
            <w:tcW w:w="4200" w:type="dxa"/>
            <w:vMerge w:val="restart"/>
            <w:noWrap w:val="0"/>
            <w:vAlign w:val="center"/>
          </w:tcPr>
          <w:p w14:paraId="4EF81F50">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评分标准</w:t>
            </w:r>
          </w:p>
        </w:tc>
        <w:tc>
          <w:tcPr>
            <w:tcW w:w="1730" w:type="dxa"/>
            <w:gridSpan w:val="2"/>
            <w:noWrap w:val="0"/>
            <w:vAlign w:val="center"/>
          </w:tcPr>
          <w:p w14:paraId="382CC149">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评审意见</w:t>
            </w:r>
          </w:p>
        </w:tc>
      </w:tr>
      <w:tr w14:paraId="5791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7" w:hRule="atLeast"/>
          <w:jc w:val="center"/>
        </w:trPr>
        <w:tc>
          <w:tcPr>
            <w:tcW w:w="963" w:type="dxa"/>
            <w:vMerge w:val="continue"/>
            <w:noWrap w:val="0"/>
            <w:vAlign w:val="center"/>
          </w:tcPr>
          <w:p w14:paraId="5A0273F0">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b/>
                <w:color w:val="auto"/>
                <w:sz w:val="24"/>
                <w:highlight w:val="none"/>
              </w:rPr>
            </w:pPr>
          </w:p>
        </w:tc>
        <w:tc>
          <w:tcPr>
            <w:tcW w:w="2404" w:type="dxa"/>
            <w:vMerge w:val="continue"/>
            <w:noWrap w:val="0"/>
            <w:vAlign w:val="center"/>
          </w:tcPr>
          <w:p w14:paraId="0BBF736B">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b/>
                <w:color w:val="auto"/>
                <w:sz w:val="24"/>
                <w:highlight w:val="none"/>
              </w:rPr>
            </w:pPr>
          </w:p>
        </w:tc>
        <w:tc>
          <w:tcPr>
            <w:tcW w:w="4200" w:type="dxa"/>
            <w:vMerge w:val="continue"/>
            <w:noWrap w:val="0"/>
            <w:vAlign w:val="center"/>
          </w:tcPr>
          <w:p w14:paraId="024A0690">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b/>
                <w:color w:val="auto"/>
                <w:sz w:val="24"/>
                <w:highlight w:val="none"/>
              </w:rPr>
            </w:pPr>
          </w:p>
        </w:tc>
        <w:tc>
          <w:tcPr>
            <w:tcW w:w="914" w:type="dxa"/>
            <w:noWrap w:val="0"/>
            <w:vAlign w:val="center"/>
          </w:tcPr>
          <w:p w14:paraId="12FE7D8E">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是</w:t>
            </w:r>
            <w:r>
              <w:rPr>
                <w:rFonts w:hint="eastAsia" w:ascii="宋体" w:hAnsi="宋体" w:cs="宋体"/>
                <w:bCs/>
                <w:color w:val="auto"/>
                <w:sz w:val="24"/>
                <w:highlight w:val="none"/>
              </w:rPr>
              <w:t>（</w:t>
            </w:r>
            <w:r>
              <w:rPr>
                <w:rFonts w:ascii="Arial" w:hAnsi="Arial" w:cs="Arial"/>
                <w:bCs/>
                <w:color w:val="auto"/>
                <w:sz w:val="24"/>
                <w:highlight w:val="none"/>
              </w:rPr>
              <w:t>√</w:t>
            </w:r>
            <w:r>
              <w:rPr>
                <w:rFonts w:hint="eastAsia" w:ascii="宋体" w:hAnsi="宋体" w:cs="宋体"/>
                <w:bCs/>
                <w:color w:val="auto"/>
                <w:sz w:val="24"/>
                <w:highlight w:val="none"/>
              </w:rPr>
              <w:t>）</w:t>
            </w:r>
          </w:p>
        </w:tc>
        <w:tc>
          <w:tcPr>
            <w:tcW w:w="816" w:type="dxa"/>
            <w:noWrap w:val="0"/>
            <w:vAlign w:val="center"/>
          </w:tcPr>
          <w:p w14:paraId="5B6F95C7">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否</w:t>
            </w:r>
            <w:r>
              <w:rPr>
                <w:rFonts w:hint="eastAsia" w:ascii="宋体" w:hAnsi="宋体" w:cs="宋体"/>
                <w:bCs/>
                <w:color w:val="auto"/>
                <w:sz w:val="24"/>
                <w:highlight w:val="none"/>
              </w:rPr>
              <w:t>（</w:t>
            </w:r>
            <w:r>
              <w:rPr>
                <w:rFonts w:ascii="Arial" w:hAnsi="Arial" w:cs="Arial"/>
                <w:bCs/>
                <w:color w:val="auto"/>
                <w:sz w:val="24"/>
                <w:highlight w:val="none"/>
              </w:rPr>
              <w:t>×</w:t>
            </w:r>
            <w:r>
              <w:rPr>
                <w:rFonts w:hint="eastAsia" w:ascii="宋体" w:hAnsi="宋体" w:cs="宋体"/>
                <w:bCs/>
                <w:color w:val="auto"/>
                <w:sz w:val="24"/>
                <w:highlight w:val="none"/>
              </w:rPr>
              <w:t>）</w:t>
            </w:r>
          </w:p>
        </w:tc>
      </w:tr>
      <w:tr w14:paraId="3CD9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2" w:hRule="atLeast"/>
          <w:jc w:val="center"/>
        </w:trPr>
        <w:tc>
          <w:tcPr>
            <w:tcW w:w="963" w:type="dxa"/>
            <w:vMerge w:val="restart"/>
            <w:noWrap w:val="0"/>
            <w:vAlign w:val="center"/>
          </w:tcPr>
          <w:p w14:paraId="01030348">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资格</w:t>
            </w:r>
          </w:p>
          <w:p w14:paraId="45B30503">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color w:val="auto"/>
                <w:sz w:val="24"/>
                <w:highlight w:val="none"/>
                <w:lang w:eastAsia="zh-CN"/>
              </w:rPr>
            </w:pPr>
            <w:r>
              <w:rPr>
                <w:rFonts w:hint="eastAsia" w:ascii="宋体" w:hAnsi="宋体" w:eastAsia="宋体" w:cs="宋体"/>
                <w:color w:val="auto"/>
                <w:sz w:val="24"/>
                <w:highlight w:val="none"/>
                <w:lang w:val="en-US" w:eastAsia="zh-CN"/>
              </w:rPr>
              <w:t>审查</w:t>
            </w:r>
          </w:p>
        </w:tc>
        <w:tc>
          <w:tcPr>
            <w:tcW w:w="2404" w:type="dxa"/>
            <w:noWrap w:val="0"/>
            <w:vAlign w:val="center"/>
          </w:tcPr>
          <w:p w14:paraId="4D751C98">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color w:val="auto"/>
                <w:sz w:val="24"/>
                <w:highlight w:val="none"/>
              </w:rPr>
            </w:pPr>
            <w:r>
              <w:rPr>
                <w:rFonts w:hint="eastAsia" w:ascii="宋体" w:hAnsi="宋体" w:eastAsia="宋体" w:cs="宋体"/>
                <w:sz w:val="24"/>
              </w:rPr>
              <w:t>营业执照</w:t>
            </w:r>
          </w:p>
        </w:tc>
        <w:tc>
          <w:tcPr>
            <w:tcW w:w="4200" w:type="dxa"/>
            <w:noWrap w:val="0"/>
            <w:vAlign w:val="center"/>
          </w:tcPr>
          <w:p w14:paraId="0B4E30AB">
            <w:pPr>
              <w:pStyle w:val="70"/>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highlight w:val="none"/>
              </w:rPr>
            </w:pPr>
            <w:bookmarkStart w:id="49" w:name="OLE_LINK13"/>
            <w:r>
              <w:rPr>
                <w:rFonts w:hint="eastAsia" w:ascii="宋体" w:hAnsi="宋体" w:eastAsia="宋体" w:cs="宋体"/>
                <w:kern w:val="2"/>
                <w:szCs w:val="22"/>
                <w:lang w:eastAsia="zh-CN"/>
              </w:rPr>
              <w:t>供应商</w:t>
            </w:r>
            <w:r>
              <w:rPr>
                <w:rFonts w:hint="eastAsia" w:ascii="宋体" w:hAnsi="宋体" w:eastAsia="宋体" w:cs="宋体"/>
                <w:kern w:val="2"/>
                <w:szCs w:val="22"/>
              </w:rPr>
              <w:t>是否具备有效的营业执照</w:t>
            </w:r>
            <w:bookmarkEnd w:id="49"/>
          </w:p>
        </w:tc>
        <w:tc>
          <w:tcPr>
            <w:tcW w:w="914" w:type="dxa"/>
            <w:noWrap w:val="0"/>
            <w:vAlign w:val="top"/>
          </w:tcPr>
          <w:p w14:paraId="08085C96">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c>
          <w:tcPr>
            <w:tcW w:w="816" w:type="dxa"/>
            <w:noWrap w:val="0"/>
            <w:vAlign w:val="center"/>
          </w:tcPr>
          <w:p w14:paraId="2611D0A1">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r>
      <w:tr w14:paraId="541E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2" w:hRule="atLeast"/>
          <w:jc w:val="center"/>
        </w:trPr>
        <w:tc>
          <w:tcPr>
            <w:tcW w:w="963" w:type="dxa"/>
            <w:vMerge w:val="continue"/>
            <w:noWrap w:val="0"/>
            <w:vAlign w:val="center"/>
          </w:tcPr>
          <w:p w14:paraId="5D585D2B">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highlight w:val="none"/>
              </w:rPr>
            </w:pPr>
          </w:p>
        </w:tc>
        <w:tc>
          <w:tcPr>
            <w:tcW w:w="2404" w:type="dxa"/>
            <w:noWrap w:val="0"/>
            <w:vAlign w:val="center"/>
          </w:tcPr>
          <w:p w14:paraId="6011682D">
            <w:pPr>
              <w:pStyle w:val="70"/>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highlight w:val="none"/>
              </w:rPr>
            </w:pPr>
            <w:r>
              <w:rPr>
                <w:rFonts w:hint="eastAsia" w:ascii="宋体" w:hAnsi="宋体" w:eastAsia="宋体" w:cs="宋体"/>
                <w:kern w:val="2"/>
                <w:szCs w:val="22"/>
              </w:rPr>
              <w:t>法定代表人身份证明书</w:t>
            </w:r>
            <w:r>
              <w:rPr>
                <w:rFonts w:hint="eastAsia" w:ascii="宋体" w:hAnsi="宋体" w:eastAsia="宋体" w:cs="宋体"/>
                <w:kern w:val="2"/>
                <w:szCs w:val="22"/>
                <w:lang w:val="en-US" w:eastAsia="zh-CN"/>
              </w:rPr>
              <w:t>和法定代表人有效身份证明或</w:t>
            </w:r>
            <w:r>
              <w:rPr>
                <w:rFonts w:hint="eastAsia" w:ascii="宋体" w:hAnsi="宋体" w:eastAsia="宋体" w:cs="宋体"/>
              </w:rPr>
              <w:t>法定代表人授权委托书</w:t>
            </w:r>
            <w:r>
              <w:rPr>
                <w:rFonts w:hint="eastAsia" w:ascii="宋体" w:hAnsi="宋体" w:eastAsia="宋体" w:cs="宋体"/>
                <w:lang w:val="en-US" w:eastAsia="zh-CN"/>
              </w:rPr>
              <w:t>和</w:t>
            </w:r>
            <w:r>
              <w:rPr>
                <w:rFonts w:hint="eastAsia" w:ascii="宋体" w:hAnsi="宋体" w:eastAsia="宋体" w:cs="宋体"/>
              </w:rPr>
              <w:t>被授权人</w:t>
            </w:r>
            <w:r>
              <w:rPr>
                <w:rFonts w:hint="eastAsia" w:ascii="宋体" w:hAnsi="宋体" w:eastAsia="宋体" w:cs="宋体"/>
                <w:kern w:val="2"/>
                <w:szCs w:val="22"/>
                <w:lang w:val="en-US" w:eastAsia="zh-CN"/>
              </w:rPr>
              <w:t>有效身份证明</w:t>
            </w:r>
          </w:p>
        </w:tc>
        <w:tc>
          <w:tcPr>
            <w:tcW w:w="4200" w:type="dxa"/>
            <w:noWrap w:val="0"/>
            <w:vAlign w:val="center"/>
          </w:tcPr>
          <w:p w14:paraId="6DE5E0FA">
            <w:pPr>
              <w:pStyle w:val="70"/>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highlight w:val="none"/>
              </w:rPr>
            </w:pPr>
            <w:r>
              <w:rPr>
                <w:rFonts w:hint="eastAsia" w:ascii="宋体" w:hAnsi="宋体" w:eastAsia="宋体" w:cs="宋体"/>
                <w:kern w:val="2"/>
                <w:szCs w:val="22"/>
              </w:rPr>
              <w:t>是否提供法定代表人身份证明书</w:t>
            </w:r>
            <w:r>
              <w:rPr>
                <w:rFonts w:hint="eastAsia" w:ascii="宋体" w:hAnsi="宋体" w:eastAsia="宋体" w:cs="宋体"/>
                <w:kern w:val="2"/>
                <w:szCs w:val="22"/>
                <w:lang w:val="en-US" w:eastAsia="zh-CN"/>
              </w:rPr>
              <w:t>和法定代表人有效身份证明或</w:t>
            </w:r>
            <w:r>
              <w:rPr>
                <w:rFonts w:hint="eastAsia" w:ascii="宋体" w:hAnsi="宋体" w:eastAsia="宋体" w:cs="宋体"/>
              </w:rPr>
              <w:t>法定代表人授权委托书</w:t>
            </w:r>
            <w:r>
              <w:rPr>
                <w:rFonts w:hint="eastAsia" w:ascii="宋体" w:hAnsi="宋体" w:eastAsia="宋体" w:cs="宋体"/>
                <w:lang w:val="en-US" w:eastAsia="zh-CN"/>
              </w:rPr>
              <w:t>和</w:t>
            </w:r>
            <w:r>
              <w:rPr>
                <w:rFonts w:hint="eastAsia" w:ascii="宋体" w:hAnsi="宋体" w:eastAsia="宋体" w:cs="宋体"/>
              </w:rPr>
              <w:t>被授权人</w:t>
            </w:r>
            <w:r>
              <w:rPr>
                <w:rFonts w:hint="eastAsia" w:ascii="宋体" w:hAnsi="宋体" w:eastAsia="宋体" w:cs="宋体"/>
                <w:kern w:val="2"/>
                <w:szCs w:val="22"/>
                <w:lang w:val="en-US" w:eastAsia="zh-CN"/>
              </w:rPr>
              <w:t>有效身份证明</w:t>
            </w:r>
          </w:p>
        </w:tc>
        <w:tc>
          <w:tcPr>
            <w:tcW w:w="914" w:type="dxa"/>
            <w:noWrap w:val="0"/>
            <w:vAlign w:val="top"/>
          </w:tcPr>
          <w:p w14:paraId="66504E6A">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c>
          <w:tcPr>
            <w:tcW w:w="816" w:type="dxa"/>
            <w:noWrap w:val="0"/>
            <w:vAlign w:val="center"/>
          </w:tcPr>
          <w:p w14:paraId="4F649D38">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r>
      <w:tr w14:paraId="3EED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4" w:hRule="atLeast"/>
          <w:jc w:val="center"/>
        </w:trPr>
        <w:tc>
          <w:tcPr>
            <w:tcW w:w="963" w:type="dxa"/>
            <w:vMerge w:val="continue"/>
            <w:noWrap w:val="0"/>
            <w:vAlign w:val="center"/>
          </w:tcPr>
          <w:p w14:paraId="33C5E910">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highlight w:val="none"/>
              </w:rPr>
            </w:pPr>
          </w:p>
        </w:tc>
        <w:tc>
          <w:tcPr>
            <w:tcW w:w="2404" w:type="dxa"/>
            <w:noWrap w:val="0"/>
            <w:vAlign w:val="center"/>
          </w:tcPr>
          <w:p w14:paraId="6EAC1B5A">
            <w:pPr>
              <w:pStyle w:val="70"/>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highlight w:val="none"/>
              </w:rPr>
            </w:pPr>
            <w:r>
              <w:rPr>
                <w:rFonts w:hint="eastAsia" w:ascii="宋体" w:hAnsi="宋体" w:eastAsia="宋体" w:cs="宋体"/>
              </w:rPr>
              <w:t>依法缴纳税收和社会保障资金的良好记录</w:t>
            </w:r>
          </w:p>
        </w:tc>
        <w:tc>
          <w:tcPr>
            <w:tcW w:w="4200" w:type="dxa"/>
            <w:noWrap w:val="0"/>
            <w:vAlign w:val="center"/>
          </w:tcPr>
          <w:p w14:paraId="00B64D9F">
            <w:pPr>
              <w:pStyle w:val="70"/>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Cs w:val="22"/>
                <w:highlight w:val="none"/>
                <w:lang w:eastAsia="zh-CN"/>
              </w:rPr>
            </w:pPr>
            <w:r>
              <w:rPr>
                <w:rFonts w:hint="eastAsia" w:ascii="宋体" w:hAnsi="宋体" w:eastAsia="宋体" w:cs="宋体"/>
                <w:kern w:val="2"/>
                <w:szCs w:val="22"/>
              </w:rPr>
              <w:t>是否提供六个月（任意一个月）连续依法纳税及缴纳社会保险相关证明资料或承诺函</w:t>
            </w:r>
          </w:p>
        </w:tc>
        <w:tc>
          <w:tcPr>
            <w:tcW w:w="914" w:type="dxa"/>
            <w:noWrap w:val="0"/>
            <w:vAlign w:val="top"/>
          </w:tcPr>
          <w:p w14:paraId="3EDD3CB7">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c>
          <w:tcPr>
            <w:tcW w:w="816" w:type="dxa"/>
            <w:noWrap w:val="0"/>
            <w:vAlign w:val="center"/>
          </w:tcPr>
          <w:p w14:paraId="555F6A7A">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r>
      <w:tr w14:paraId="6EB7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4" w:hRule="atLeast"/>
          <w:jc w:val="center"/>
        </w:trPr>
        <w:tc>
          <w:tcPr>
            <w:tcW w:w="963" w:type="dxa"/>
            <w:vMerge w:val="continue"/>
            <w:noWrap w:val="0"/>
            <w:vAlign w:val="center"/>
          </w:tcPr>
          <w:p w14:paraId="1651CF1F">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highlight w:val="none"/>
              </w:rPr>
            </w:pPr>
          </w:p>
        </w:tc>
        <w:tc>
          <w:tcPr>
            <w:tcW w:w="2404" w:type="dxa"/>
            <w:noWrap w:val="0"/>
            <w:vAlign w:val="center"/>
          </w:tcPr>
          <w:p w14:paraId="4919C20A">
            <w:pPr>
              <w:pStyle w:val="70"/>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highlight w:val="none"/>
              </w:rPr>
            </w:pPr>
            <w:r>
              <w:rPr>
                <w:rFonts w:hint="eastAsia" w:ascii="宋体" w:hAnsi="宋体" w:eastAsia="宋体" w:cs="宋体"/>
                <w:lang w:val="en-US" w:eastAsia="zh-CN"/>
              </w:rPr>
              <w:t>良好的商业信誉和健全的财务会计制度</w:t>
            </w:r>
          </w:p>
        </w:tc>
        <w:tc>
          <w:tcPr>
            <w:tcW w:w="4200" w:type="dxa"/>
            <w:noWrap w:val="0"/>
            <w:vAlign w:val="center"/>
          </w:tcPr>
          <w:p w14:paraId="10F90C8A">
            <w:pPr>
              <w:pStyle w:val="70"/>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Cs w:val="22"/>
                <w:highlight w:val="none"/>
                <w:lang w:eastAsia="zh-CN"/>
              </w:rPr>
            </w:pPr>
            <w:r>
              <w:rPr>
                <w:rFonts w:hint="eastAsia" w:ascii="宋体" w:hAnsi="宋体" w:eastAsia="宋体" w:cs="宋体"/>
                <w:kern w:val="2"/>
                <w:szCs w:val="22"/>
                <w:lang w:val="en-US" w:eastAsia="zh-CN"/>
              </w:rPr>
              <w:t>是否提供2025年度经会计师事务所出具的财务审计报告或供应商内部财务报表或近3个月其基本开户银行出具的资信证明或承诺函</w:t>
            </w:r>
          </w:p>
        </w:tc>
        <w:tc>
          <w:tcPr>
            <w:tcW w:w="914" w:type="dxa"/>
            <w:noWrap w:val="0"/>
            <w:vAlign w:val="top"/>
          </w:tcPr>
          <w:p w14:paraId="41FEF6F9">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c>
          <w:tcPr>
            <w:tcW w:w="816" w:type="dxa"/>
            <w:noWrap w:val="0"/>
            <w:vAlign w:val="center"/>
          </w:tcPr>
          <w:p w14:paraId="524AF808">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r>
      <w:tr w14:paraId="2106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4" w:hRule="atLeast"/>
          <w:jc w:val="center"/>
        </w:trPr>
        <w:tc>
          <w:tcPr>
            <w:tcW w:w="963" w:type="dxa"/>
            <w:vMerge w:val="continue"/>
            <w:noWrap w:val="0"/>
            <w:vAlign w:val="center"/>
          </w:tcPr>
          <w:p w14:paraId="5AD3BD86">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highlight w:val="none"/>
              </w:rPr>
            </w:pPr>
          </w:p>
        </w:tc>
        <w:tc>
          <w:tcPr>
            <w:tcW w:w="2404" w:type="dxa"/>
            <w:noWrap w:val="0"/>
            <w:vAlign w:val="center"/>
          </w:tcPr>
          <w:p w14:paraId="24FF0BC7">
            <w:pPr>
              <w:pStyle w:val="70"/>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lang w:val="en-US" w:eastAsia="zh-CN"/>
              </w:rPr>
            </w:pPr>
            <w:r>
              <w:rPr>
                <w:rFonts w:ascii="Arial" w:hAnsi="Arial" w:eastAsia="Arial" w:cs="Arial"/>
                <w:i w:val="0"/>
                <w:iCs w:val="0"/>
                <w:caps w:val="0"/>
                <w:color w:val="333333"/>
                <w:spacing w:val="0"/>
                <w:sz w:val="24"/>
                <w:szCs w:val="24"/>
                <w:shd w:val="clear" w:color="auto" w:fill="FFFFFF"/>
              </w:rPr>
              <w:t>履行合同所必需的设备和专业技术能力</w:t>
            </w:r>
          </w:p>
        </w:tc>
        <w:tc>
          <w:tcPr>
            <w:tcW w:w="4200" w:type="dxa"/>
            <w:noWrap w:val="0"/>
            <w:vAlign w:val="center"/>
          </w:tcPr>
          <w:p w14:paraId="24B64FA9">
            <w:pPr>
              <w:pStyle w:val="70"/>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kern w:val="2"/>
                <w:szCs w:val="22"/>
                <w:lang w:val="en-US" w:eastAsia="zh-CN"/>
              </w:rPr>
            </w:pPr>
            <w:r>
              <w:rPr>
                <w:rFonts w:hint="eastAsia" w:ascii="宋体" w:hAnsi="宋体" w:cs="宋体"/>
                <w:sz w:val="24"/>
                <w:szCs w:val="24"/>
                <w:lang w:val="en-US" w:eastAsia="zh-CN"/>
              </w:rPr>
              <w:t>是否提供</w:t>
            </w:r>
            <w:r>
              <w:rPr>
                <w:rFonts w:hint="eastAsia" w:ascii="宋体" w:hAnsi="宋体" w:cs="宋体"/>
                <w:sz w:val="24"/>
                <w:szCs w:val="24"/>
              </w:rPr>
              <w:t>相关证明资料</w:t>
            </w:r>
            <w:r>
              <w:rPr>
                <w:rFonts w:hint="eastAsia" w:ascii="宋体" w:hAnsi="宋体" w:cs="宋体"/>
                <w:sz w:val="24"/>
                <w:szCs w:val="24"/>
                <w:lang w:val="en-US" w:eastAsia="zh-CN"/>
              </w:rPr>
              <w:t>或承诺函</w:t>
            </w:r>
          </w:p>
        </w:tc>
        <w:tc>
          <w:tcPr>
            <w:tcW w:w="914" w:type="dxa"/>
            <w:noWrap w:val="0"/>
            <w:vAlign w:val="top"/>
          </w:tcPr>
          <w:p w14:paraId="09D3CCB7">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c>
          <w:tcPr>
            <w:tcW w:w="816" w:type="dxa"/>
            <w:noWrap w:val="0"/>
            <w:vAlign w:val="center"/>
          </w:tcPr>
          <w:p w14:paraId="5A164F5D">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r>
      <w:tr w14:paraId="576B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4" w:hRule="atLeast"/>
          <w:jc w:val="center"/>
        </w:trPr>
        <w:tc>
          <w:tcPr>
            <w:tcW w:w="963" w:type="dxa"/>
            <w:vMerge w:val="continue"/>
            <w:noWrap w:val="0"/>
            <w:vAlign w:val="center"/>
          </w:tcPr>
          <w:p w14:paraId="7425DCF9">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highlight w:val="none"/>
              </w:rPr>
            </w:pPr>
          </w:p>
        </w:tc>
        <w:tc>
          <w:tcPr>
            <w:tcW w:w="2404" w:type="dxa"/>
            <w:noWrap w:val="0"/>
            <w:vAlign w:val="center"/>
          </w:tcPr>
          <w:p w14:paraId="7E530DEF">
            <w:pPr>
              <w:pStyle w:val="70"/>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highlight w:val="none"/>
              </w:rPr>
            </w:pPr>
            <w:r>
              <w:rPr>
                <w:rFonts w:hint="eastAsia" w:ascii="宋体" w:hAnsi="宋体" w:eastAsia="宋体" w:cs="宋体"/>
                <w:lang w:eastAsia="zh-CN"/>
              </w:rPr>
              <w:t>书面声明</w:t>
            </w:r>
          </w:p>
        </w:tc>
        <w:tc>
          <w:tcPr>
            <w:tcW w:w="4200" w:type="dxa"/>
            <w:noWrap w:val="0"/>
            <w:vAlign w:val="center"/>
          </w:tcPr>
          <w:p w14:paraId="6640E3B1">
            <w:pPr>
              <w:pStyle w:val="70"/>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Cs w:val="22"/>
                <w:highlight w:val="none"/>
                <w:lang w:eastAsia="zh-CN"/>
              </w:rPr>
            </w:pPr>
            <w:bookmarkStart w:id="50" w:name="OLE_LINK15"/>
            <w:r>
              <w:rPr>
                <w:rFonts w:hint="eastAsia" w:ascii="宋体" w:hAnsi="宋体" w:eastAsia="宋体" w:cs="宋体"/>
                <w:kern w:val="2"/>
                <w:szCs w:val="22"/>
              </w:rPr>
              <w:t>是否提供</w:t>
            </w:r>
            <w:r>
              <w:rPr>
                <w:rFonts w:hint="eastAsia" w:ascii="宋体" w:hAnsi="宋体" w:eastAsia="宋体" w:cs="宋体"/>
                <w:kern w:val="2"/>
                <w:lang w:val="en-US" w:eastAsia="zh-CN"/>
              </w:rPr>
              <w:t>供应商参加本次政府采购活动前3年内在经营活动中没有重大违法记录的书面声明</w:t>
            </w:r>
            <w:bookmarkEnd w:id="50"/>
          </w:p>
        </w:tc>
        <w:tc>
          <w:tcPr>
            <w:tcW w:w="914" w:type="dxa"/>
            <w:noWrap w:val="0"/>
            <w:vAlign w:val="top"/>
          </w:tcPr>
          <w:p w14:paraId="6DD5504D">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c>
          <w:tcPr>
            <w:tcW w:w="816" w:type="dxa"/>
            <w:noWrap w:val="0"/>
            <w:vAlign w:val="center"/>
          </w:tcPr>
          <w:p w14:paraId="78738790">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r>
      <w:tr w14:paraId="314C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5" w:hRule="atLeast"/>
          <w:jc w:val="center"/>
        </w:trPr>
        <w:tc>
          <w:tcPr>
            <w:tcW w:w="963" w:type="dxa"/>
            <w:vMerge w:val="continue"/>
            <w:noWrap w:val="0"/>
            <w:vAlign w:val="center"/>
          </w:tcPr>
          <w:p w14:paraId="61D4B93C">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highlight w:val="none"/>
              </w:rPr>
            </w:pPr>
          </w:p>
        </w:tc>
        <w:tc>
          <w:tcPr>
            <w:tcW w:w="2404" w:type="dxa"/>
            <w:noWrap w:val="0"/>
            <w:vAlign w:val="center"/>
          </w:tcPr>
          <w:p w14:paraId="5F1911AB">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lang w:val="en-US" w:eastAsia="zh-CN"/>
              </w:rPr>
            </w:pPr>
            <w:r>
              <w:rPr>
                <w:rFonts w:hint="eastAsia" w:ascii="宋体" w:hAnsi="宋体" w:cs="宋体"/>
                <w:sz w:val="24"/>
                <w:lang w:val="en-US" w:eastAsia="zh-CN"/>
              </w:rPr>
              <w:t>中小企业声明函</w:t>
            </w:r>
          </w:p>
        </w:tc>
        <w:tc>
          <w:tcPr>
            <w:tcW w:w="4200" w:type="dxa"/>
            <w:noWrap w:val="0"/>
            <w:vAlign w:val="center"/>
          </w:tcPr>
          <w:p w14:paraId="42CAB663">
            <w:pPr>
              <w:pStyle w:val="70"/>
              <w:keepNext w:val="0"/>
              <w:keepLines w:val="0"/>
              <w:pageBreakBefore w:val="0"/>
              <w:kinsoku/>
              <w:wordWrap/>
              <w:overflowPunct/>
              <w:topLinePunct w:val="0"/>
              <w:autoSpaceDE/>
              <w:autoSpaceDN/>
              <w:bidi w:val="0"/>
              <w:adjustRightInd/>
              <w:snapToGrid/>
              <w:spacing w:line="420" w:lineRule="exact"/>
              <w:textAlignment w:val="auto"/>
              <w:rPr>
                <w:rFonts w:hint="default" w:ascii="宋体" w:hAnsi="宋体" w:eastAsia="宋体" w:cs="宋体"/>
                <w:kern w:val="2"/>
                <w:szCs w:val="22"/>
                <w:lang w:val="en-US" w:eastAsia="zh-CN"/>
              </w:rPr>
            </w:pPr>
            <w:r>
              <w:rPr>
                <w:rFonts w:hint="eastAsia" w:ascii="宋体" w:hAnsi="宋体" w:eastAsia="宋体" w:cs="宋体"/>
                <w:kern w:val="2"/>
                <w:szCs w:val="22"/>
                <w:lang w:val="en-US" w:eastAsia="zh-CN"/>
              </w:rPr>
              <w:t>是否按招标文件要求提供</w:t>
            </w:r>
            <w:r>
              <w:rPr>
                <w:rFonts w:hint="eastAsia" w:ascii="宋体" w:hAnsi="宋体" w:cs="宋体"/>
                <w:sz w:val="24"/>
                <w:lang w:val="en-US" w:eastAsia="zh-CN"/>
              </w:rPr>
              <w:t>中小企业声明函</w:t>
            </w:r>
          </w:p>
        </w:tc>
        <w:tc>
          <w:tcPr>
            <w:tcW w:w="914" w:type="dxa"/>
            <w:noWrap w:val="0"/>
            <w:vAlign w:val="top"/>
          </w:tcPr>
          <w:p w14:paraId="21FE69A2">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c>
          <w:tcPr>
            <w:tcW w:w="816" w:type="dxa"/>
            <w:noWrap w:val="0"/>
            <w:vAlign w:val="center"/>
          </w:tcPr>
          <w:p w14:paraId="19E9EE2A">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r>
      <w:tr w14:paraId="3355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5" w:hRule="atLeast"/>
          <w:jc w:val="center"/>
        </w:trPr>
        <w:tc>
          <w:tcPr>
            <w:tcW w:w="963" w:type="dxa"/>
            <w:vMerge w:val="continue"/>
            <w:noWrap w:val="0"/>
            <w:vAlign w:val="center"/>
          </w:tcPr>
          <w:p w14:paraId="52839865">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highlight w:val="none"/>
              </w:rPr>
            </w:pPr>
          </w:p>
        </w:tc>
        <w:tc>
          <w:tcPr>
            <w:tcW w:w="2404" w:type="dxa"/>
            <w:noWrap w:val="0"/>
            <w:vAlign w:val="center"/>
          </w:tcPr>
          <w:p w14:paraId="541FB3DC">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kern w:val="2"/>
                <w:sz w:val="21"/>
                <w:szCs w:val="22"/>
                <w:lang w:val="en-US" w:eastAsia="zh-CN" w:bidi="ar-SA"/>
              </w:rPr>
            </w:pPr>
            <w:r>
              <w:rPr>
                <w:rFonts w:hint="eastAsia" w:ascii="宋体" w:hAnsi="宋体" w:eastAsia="宋体" w:cs="宋体"/>
                <w:sz w:val="24"/>
              </w:rPr>
              <w:t>保证金交纳情况</w:t>
            </w:r>
          </w:p>
        </w:tc>
        <w:tc>
          <w:tcPr>
            <w:tcW w:w="4200" w:type="dxa"/>
            <w:noWrap w:val="0"/>
            <w:vAlign w:val="center"/>
          </w:tcPr>
          <w:p w14:paraId="5B2DC8C0">
            <w:pPr>
              <w:pStyle w:val="70"/>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kern w:val="2"/>
                <w:sz w:val="24"/>
                <w:szCs w:val="24"/>
                <w:lang w:val="en-US" w:eastAsia="zh-CN" w:bidi="ar-SA"/>
              </w:rPr>
            </w:pPr>
            <w:bookmarkStart w:id="51" w:name="OLE_LINK5"/>
            <w:r>
              <w:rPr>
                <w:rFonts w:hint="eastAsia" w:ascii="宋体" w:hAnsi="宋体" w:eastAsia="宋体" w:cs="宋体"/>
                <w:kern w:val="2"/>
                <w:szCs w:val="22"/>
              </w:rPr>
              <w:t>投标保证金的缴纳主体与</w:t>
            </w:r>
            <w:r>
              <w:rPr>
                <w:rFonts w:hint="eastAsia" w:ascii="宋体" w:hAnsi="宋体" w:eastAsia="宋体" w:cs="宋体"/>
                <w:kern w:val="2"/>
                <w:szCs w:val="22"/>
                <w:lang w:eastAsia="zh-CN"/>
              </w:rPr>
              <w:t>供应商</w:t>
            </w:r>
            <w:r>
              <w:rPr>
                <w:rFonts w:hint="eastAsia" w:ascii="宋体" w:hAnsi="宋体" w:eastAsia="宋体" w:cs="宋体"/>
                <w:kern w:val="2"/>
                <w:szCs w:val="22"/>
              </w:rPr>
              <w:t>一致；且按照</w:t>
            </w:r>
            <w:r>
              <w:rPr>
                <w:rFonts w:hint="eastAsia" w:ascii="宋体" w:hAnsi="宋体" w:eastAsia="宋体" w:cs="宋体"/>
                <w:kern w:val="2"/>
                <w:szCs w:val="22"/>
                <w:lang w:val="en-US" w:eastAsia="zh-CN"/>
              </w:rPr>
              <w:t>招标</w:t>
            </w:r>
            <w:r>
              <w:rPr>
                <w:rFonts w:hint="eastAsia" w:ascii="宋体" w:hAnsi="宋体" w:eastAsia="宋体" w:cs="宋体"/>
                <w:kern w:val="2"/>
                <w:szCs w:val="22"/>
              </w:rPr>
              <w:t>文件要求的金额、方式提供</w:t>
            </w:r>
            <w:bookmarkEnd w:id="51"/>
          </w:p>
        </w:tc>
        <w:tc>
          <w:tcPr>
            <w:tcW w:w="914" w:type="dxa"/>
            <w:noWrap w:val="0"/>
            <w:vAlign w:val="top"/>
          </w:tcPr>
          <w:p w14:paraId="70481F8F">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c>
          <w:tcPr>
            <w:tcW w:w="816" w:type="dxa"/>
            <w:noWrap w:val="0"/>
            <w:vAlign w:val="center"/>
          </w:tcPr>
          <w:p w14:paraId="2B78B654">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r>
      <w:tr w14:paraId="73C8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jc w:val="center"/>
        </w:trPr>
        <w:tc>
          <w:tcPr>
            <w:tcW w:w="9297" w:type="dxa"/>
            <w:gridSpan w:val="5"/>
            <w:noWrap w:val="0"/>
            <w:vAlign w:val="center"/>
          </w:tcPr>
          <w:p w14:paraId="01D0C8A9">
            <w:pPr>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cs="宋体"/>
                <w:b/>
                <w:color w:val="auto"/>
                <w:sz w:val="24"/>
                <w:highlight w:val="none"/>
              </w:rPr>
            </w:pPr>
            <w:r>
              <w:rPr>
                <w:rFonts w:hint="eastAsia" w:ascii="宋体" w:hAnsi="宋体" w:cs="宋体"/>
                <w:b/>
                <w:color w:val="auto"/>
                <w:sz w:val="24"/>
                <w:highlight w:val="none"/>
              </w:rPr>
              <w:t>注：以上检查内容必须全部符合检查标准，否则为无效标。</w:t>
            </w:r>
          </w:p>
        </w:tc>
      </w:tr>
      <w:bookmarkEnd w:id="48"/>
    </w:tbl>
    <w:p w14:paraId="77F5D003">
      <w:pPr>
        <w:pStyle w:val="7"/>
        <w:ind w:firstLine="0" w:firstLineChars="0"/>
        <w:rPr>
          <w:rFonts w:hint="eastAsia" w:ascii="宋体" w:hAnsi="宋体" w:cs="宋体"/>
          <w:b/>
          <w:bCs/>
          <w:color w:val="auto"/>
          <w:sz w:val="24"/>
          <w:szCs w:val="24"/>
          <w:highlight w:val="none"/>
          <w:lang w:val="en-US" w:eastAsia="zh-CN"/>
        </w:rPr>
      </w:pPr>
    </w:p>
    <w:p w14:paraId="221C92CE">
      <w:pPr>
        <w:pStyle w:val="7"/>
        <w:ind w:firstLine="0" w:firstLineChars="0"/>
        <w:rPr>
          <w:rFonts w:hint="eastAsia" w:ascii="宋体" w:hAnsi="宋体" w:cs="宋体"/>
          <w:b/>
          <w:bCs/>
          <w:color w:val="auto"/>
          <w:sz w:val="24"/>
          <w:szCs w:val="24"/>
          <w:highlight w:val="none"/>
          <w:lang w:val="en-US" w:eastAsia="zh-CN"/>
        </w:rPr>
      </w:pPr>
    </w:p>
    <w:p w14:paraId="78688276">
      <w:pPr>
        <w:pStyle w:val="7"/>
        <w:ind w:firstLine="0" w:firstLineChars="0"/>
        <w:rPr>
          <w:rFonts w:hint="eastAsia" w:ascii="宋体" w:hAnsi="宋体" w:cs="宋体"/>
          <w:b/>
          <w:bCs/>
          <w:color w:val="auto"/>
          <w:sz w:val="24"/>
          <w:szCs w:val="24"/>
          <w:highlight w:val="none"/>
          <w:lang w:val="en-US" w:eastAsia="zh-CN"/>
        </w:rPr>
      </w:pPr>
    </w:p>
    <w:p w14:paraId="6311CCD0">
      <w:pPr>
        <w:pStyle w:val="7"/>
        <w:ind w:firstLine="0" w:firstLineChars="0"/>
        <w:rPr>
          <w:rFonts w:hint="eastAsia" w:ascii="宋体" w:hAnsi="宋体" w:cs="宋体"/>
          <w:b/>
          <w:bCs/>
          <w:color w:val="auto"/>
          <w:sz w:val="24"/>
          <w:szCs w:val="24"/>
          <w:highlight w:val="none"/>
          <w:lang w:val="en-US" w:eastAsia="zh-CN"/>
        </w:rPr>
      </w:pPr>
    </w:p>
    <w:p w14:paraId="1AC386C0">
      <w:pPr>
        <w:pStyle w:val="7"/>
        <w:ind w:firstLine="0" w:firstLineChars="0"/>
        <w:rPr>
          <w:rFonts w:hint="eastAsia" w:ascii="宋体" w:hAnsi="宋体" w:cs="宋体"/>
          <w:b/>
          <w:bCs/>
          <w:color w:val="auto"/>
          <w:sz w:val="24"/>
          <w:szCs w:val="24"/>
          <w:highlight w:val="none"/>
          <w:lang w:val="en-US" w:eastAsia="zh-CN"/>
        </w:rPr>
      </w:pPr>
    </w:p>
    <w:p w14:paraId="5D5FA4FA">
      <w:pPr>
        <w:pStyle w:val="7"/>
        <w:ind w:firstLine="0" w:firstLineChars="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2.符合性审查表</w:t>
      </w:r>
    </w:p>
    <w:tbl>
      <w:tblPr>
        <w:tblStyle w:val="21"/>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3"/>
        <w:gridCol w:w="2258"/>
        <w:gridCol w:w="4346"/>
        <w:gridCol w:w="914"/>
        <w:gridCol w:w="816"/>
      </w:tblGrid>
      <w:tr w14:paraId="72C8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963" w:type="dxa"/>
            <w:vMerge w:val="restart"/>
            <w:noWrap w:val="0"/>
            <w:vAlign w:val="center"/>
          </w:tcPr>
          <w:p w14:paraId="2107352F">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评分</w:t>
            </w:r>
          </w:p>
          <w:p w14:paraId="4AF979D1">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因素</w:t>
            </w:r>
          </w:p>
        </w:tc>
        <w:tc>
          <w:tcPr>
            <w:tcW w:w="2258" w:type="dxa"/>
            <w:vMerge w:val="restart"/>
            <w:noWrap w:val="0"/>
            <w:vAlign w:val="center"/>
          </w:tcPr>
          <w:p w14:paraId="609ACC82">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评分点</w:t>
            </w:r>
          </w:p>
        </w:tc>
        <w:tc>
          <w:tcPr>
            <w:tcW w:w="4346" w:type="dxa"/>
            <w:vMerge w:val="restart"/>
            <w:noWrap w:val="0"/>
            <w:vAlign w:val="center"/>
          </w:tcPr>
          <w:p w14:paraId="79F52169">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评分标准</w:t>
            </w:r>
          </w:p>
        </w:tc>
        <w:tc>
          <w:tcPr>
            <w:tcW w:w="1730" w:type="dxa"/>
            <w:gridSpan w:val="2"/>
            <w:noWrap w:val="0"/>
            <w:vAlign w:val="center"/>
          </w:tcPr>
          <w:p w14:paraId="0E5260E5">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评审意见</w:t>
            </w:r>
          </w:p>
        </w:tc>
      </w:tr>
      <w:tr w14:paraId="3BEE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7" w:hRule="atLeast"/>
          <w:jc w:val="center"/>
        </w:trPr>
        <w:tc>
          <w:tcPr>
            <w:tcW w:w="963" w:type="dxa"/>
            <w:vMerge w:val="continue"/>
            <w:noWrap w:val="0"/>
            <w:vAlign w:val="center"/>
          </w:tcPr>
          <w:p w14:paraId="4F0E7AAC">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b/>
                <w:color w:val="auto"/>
                <w:sz w:val="24"/>
                <w:highlight w:val="none"/>
              </w:rPr>
            </w:pPr>
          </w:p>
        </w:tc>
        <w:tc>
          <w:tcPr>
            <w:tcW w:w="2258" w:type="dxa"/>
            <w:vMerge w:val="continue"/>
            <w:noWrap w:val="0"/>
            <w:vAlign w:val="center"/>
          </w:tcPr>
          <w:p w14:paraId="09BDD822">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b/>
                <w:color w:val="auto"/>
                <w:sz w:val="24"/>
                <w:highlight w:val="none"/>
              </w:rPr>
            </w:pPr>
          </w:p>
        </w:tc>
        <w:tc>
          <w:tcPr>
            <w:tcW w:w="4346" w:type="dxa"/>
            <w:vMerge w:val="continue"/>
            <w:noWrap w:val="0"/>
            <w:vAlign w:val="center"/>
          </w:tcPr>
          <w:p w14:paraId="447516AA">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b/>
                <w:color w:val="auto"/>
                <w:sz w:val="24"/>
                <w:highlight w:val="none"/>
              </w:rPr>
            </w:pPr>
          </w:p>
        </w:tc>
        <w:tc>
          <w:tcPr>
            <w:tcW w:w="914" w:type="dxa"/>
            <w:noWrap w:val="0"/>
            <w:vAlign w:val="center"/>
          </w:tcPr>
          <w:p w14:paraId="1D489786">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是</w:t>
            </w:r>
            <w:r>
              <w:rPr>
                <w:rFonts w:hint="eastAsia" w:ascii="宋体" w:hAnsi="宋体" w:cs="宋体"/>
                <w:bCs/>
                <w:color w:val="auto"/>
                <w:sz w:val="24"/>
                <w:highlight w:val="none"/>
              </w:rPr>
              <w:t>（</w:t>
            </w:r>
            <w:r>
              <w:rPr>
                <w:rFonts w:ascii="Arial" w:hAnsi="Arial" w:cs="Arial"/>
                <w:bCs/>
                <w:color w:val="auto"/>
                <w:sz w:val="24"/>
                <w:highlight w:val="none"/>
              </w:rPr>
              <w:t>√</w:t>
            </w:r>
            <w:r>
              <w:rPr>
                <w:rFonts w:hint="eastAsia" w:ascii="宋体" w:hAnsi="宋体" w:cs="宋体"/>
                <w:bCs/>
                <w:color w:val="auto"/>
                <w:sz w:val="24"/>
                <w:highlight w:val="none"/>
              </w:rPr>
              <w:t>）</w:t>
            </w:r>
          </w:p>
        </w:tc>
        <w:tc>
          <w:tcPr>
            <w:tcW w:w="816" w:type="dxa"/>
            <w:noWrap w:val="0"/>
            <w:vAlign w:val="center"/>
          </w:tcPr>
          <w:p w14:paraId="7E99030B">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否</w:t>
            </w:r>
            <w:r>
              <w:rPr>
                <w:rFonts w:hint="eastAsia" w:ascii="宋体" w:hAnsi="宋体" w:cs="宋体"/>
                <w:bCs/>
                <w:color w:val="auto"/>
                <w:sz w:val="24"/>
                <w:highlight w:val="none"/>
              </w:rPr>
              <w:t>（</w:t>
            </w:r>
            <w:r>
              <w:rPr>
                <w:rFonts w:ascii="Arial" w:hAnsi="Arial" w:cs="Arial"/>
                <w:bCs/>
                <w:color w:val="auto"/>
                <w:sz w:val="24"/>
                <w:highlight w:val="none"/>
              </w:rPr>
              <w:t>×</w:t>
            </w:r>
            <w:r>
              <w:rPr>
                <w:rFonts w:hint="eastAsia" w:ascii="宋体" w:hAnsi="宋体" w:cs="宋体"/>
                <w:bCs/>
                <w:color w:val="auto"/>
                <w:sz w:val="24"/>
                <w:highlight w:val="none"/>
              </w:rPr>
              <w:t>）</w:t>
            </w:r>
          </w:p>
        </w:tc>
      </w:tr>
      <w:tr w14:paraId="653A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7" w:hRule="atLeast"/>
          <w:jc w:val="center"/>
        </w:trPr>
        <w:tc>
          <w:tcPr>
            <w:tcW w:w="963" w:type="dxa"/>
            <w:vMerge w:val="restart"/>
            <w:noWrap w:val="0"/>
            <w:vAlign w:val="center"/>
          </w:tcPr>
          <w:p w14:paraId="2D87AD42">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符合性</w:t>
            </w:r>
          </w:p>
          <w:p w14:paraId="5ED1014C">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color w:val="auto"/>
                <w:sz w:val="24"/>
                <w:highlight w:val="none"/>
                <w:lang w:eastAsia="zh-CN"/>
              </w:rPr>
            </w:pPr>
            <w:r>
              <w:rPr>
                <w:rFonts w:hint="eastAsia" w:ascii="宋体" w:hAnsi="宋体" w:cs="宋体"/>
                <w:color w:val="auto"/>
                <w:sz w:val="24"/>
                <w:highlight w:val="none"/>
                <w:lang w:val="en-US" w:eastAsia="zh-CN"/>
              </w:rPr>
              <w:t>审查</w:t>
            </w:r>
          </w:p>
        </w:tc>
        <w:tc>
          <w:tcPr>
            <w:tcW w:w="2258" w:type="dxa"/>
            <w:noWrap w:val="0"/>
            <w:vAlign w:val="center"/>
          </w:tcPr>
          <w:p w14:paraId="437493A0">
            <w:pPr>
              <w:pStyle w:val="70"/>
              <w:jc w:val="center"/>
              <w:rPr>
                <w:rFonts w:ascii="宋体" w:hAnsi="宋体" w:cs="宋体"/>
                <w:b/>
                <w:color w:val="auto"/>
                <w:sz w:val="24"/>
                <w:highlight w:val="none"/>
              </w:rPr>
            </w:pPr>
            <w:r>
              <w:rPr>
                <w:rFonts w:hint="eastAsia" w:ascii="宋体" w:hAnsi="宋体" w:eastAsia="宋体"/>
                <w:color w:val="auto"/>
                <w:kern w:val="2"/>
                <w:highlight w:val="none"/>
                <w:lang w:val="en-US" w:eastAsia="zh-CN"/>
              </w:rPr>
              <w:t>供应商名称</w:t>
            </w:r>
          </w:p>
        </w:tc>
        <w:tc>
          <w:tcPr>
            <w:tcW w:w="4346" w:type="dxa"/>
            <w:noWrap w:val="0"/>
            <w:vAlign w:val="center"/>
          </w:tcPr>
          <w:p w14:paraId="613A34C4">
            <w:pPr>
              <w:pStyle w:val="70"/>
              <w:rPr>
                <w:rFonts w:ascii="宋体" w:hAnsi="宋体" w:cs="宋体"/>
                <w:color w:val="auto"/>
                <w:highlight w:val="none"/>
              </w:rPr>
            </w:pPr>
            <w:r>
              <w:rPr>
                <w:rFonts w:hint="eastAsia" w:ascii="宋体" w:hAnsi="宋体" w:eastAsia="宋体"/>
                <w:color w:val="auto"/>
                <w:kern w:val="2"/>
                <w:highlight w:val="none"/>
                <w:lang w:val="en-US" w:eastAsia="zh-CN"/>
              </w:rPr>
              <w:t>供应商名称是否与营业执照一致</w:t>
            </w:r>
          </w:p>
        </w:tc>
        <w:tc>
          <w:tcPr>
            <w:tcW w:w="914" w:type="dxa"/>
            <w:noWrap w:val="0"/>
            <w:vAlign w:val="top"/>
          </w:tcPr>
          <w:p w14:paraId="6071A2BC">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c>
          <w:tcPr>
            <w:tcW w:w="816" w:type="dxa"/>
            <w:noWrap w:val="0"/>
            <w:vAlign w:val="center"/>
          </w:tcPr>
          <w:p w14:paraId="3A42C888">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r>
      <w:tr w14:paraId="4F0E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5" w:hRule="atLeast"/>
          <w:jc w:val="center"/>
        </w:trPr>
        <w:tc>
          <w:tcPr>
            <w:tcW w:w="963" w:type="dxa"/>
            <w:vMerge w:val="continue"/>
            <w:noWrap w:val="0"/>
            <w:vAlign w:val="center"/>
          </w:tcPr>
          <w:p w14:paraId="3327F78B">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c>
          <w:tcPr>
            <w:tcW w:w="2258" w:type="dxa"/>
            <w:noWrap w:val="0"/>
            <w:vAlign w:val="center"/>
          </w:tcPr>
          <w:p w14:paraId="25DD0986">
            <w:pPr>
              <w:pStyle w:val="70"/>
              <w:jc w:val="center"/>
              <w:rPr>
                <w:rFonts w:hint="eastAsia" w:ascii="宋体" w:hAnsi="宋体" w:cs="宋体"/>
                <w:color w:val="auto"/>
                <w:sz w:val="24"/>
                <w:highlight w:val="none"/>
              </w:rPr>
            </w:pPr>
            <w:r>
              <w:rPr>
                <w:rFonts w:hint="eastAsia" w:ascii="宋体" w:hAnsi="宋体" w:eastAsia="宋体"/>
                <w:color w:val="auto"/>
                <w:kern w:val="2"/>
                <w:highlight w:val="none"/>
                <w:lang w:val="en-US" w:eastAsia="zh-CN"/>
              </w:rPr>
              <w:t>投标文件签署、盖章</w:t>
            </w:r>
          </w:p>
        </w:tc>
        <w:tc>
          <w:tcPr>
            <w:tcW w:w="4346" w:type="dxa"/>
            <w:noWrap w:val="0"/>
            <w:vAlign w:val="center"/>
          </w:tcPr>
          <w:p w14:paraId="24D80D0A">
            <w:pPr>
              <w:pStyle w:val="70"/>
              <w:rPr>
                <w:rFonts w:hint="eastAsia" w:ascii="宋体" w:hAnsi="宋体" w:eastAsia="宋体" w:cs="宋体"/>
                <w:color w:val="auto"/>
                <w:kern w:val="2"/>
                <w:szCs w:val="22"/>
                <w:highlight w:val="none"/>
                <w:lang w:eastAsia="zh-CN"/>
              </w:rPr>
            </w:pPr>
            <w:r>
              <w:rPr>
                <w:rFonts w:hint="eastAsia" w:ascii="宋体" w:hAnsi="宋体" w:eastAsia="宋体"/>
                <w:color w:val="auto"/>
                <w:kern w:val="2"/>
                <w:highlight w:val="none"/>
                <w:lang w:val="en-US" w:eastAsia="zh-CN"/>
              </w:rPr>
              <w:t>投标文件是否按照招标文件规定要求签署、盖章</w:t>
            </w:r>
          </w:p>
        </w:tc>
        <w:tc>
          <w:tcPr>
            <w:tcW w:w="914" w:type="dxa"/>
            <w:noWrap w:val="0"/>
            <w:vAlign w:val="top"/>
          </w:tcPr>
          <w:p w14:paraId="1BBBCC2F">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c>
          <w:tcPr>
            <w:tcW w:w="816" w:type="dxa"/>
            <w:noWrap w:val="0"/>
            <w:vAlign w:val="center"/>
          </w:tcPr>
          <w:p w14:paraId="36967B8A">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r>
      <w:tr w14:paraId="26D0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4" w:hRule="atLeast"/>
          <w:jc w:val="center"/>
        </w:trPr>
        <w:tc>
          <w:tcPr>
            <w:tcW w:w="963" w:type="dxa"/>
            <w:vMerge w:val="continue"/>
            <w:noWrap w:val="0"/>
            <w:vAlign w:val="center"/>
          </w:tcPr>
          <w:p w14:paraId="57C76058">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c>
          <w:tcPr>
            <w:tcW w:w="2258" w:type="dxa"/>
            <w:noWrap w:val="0"/>
            <w:vAlign w:val="center"/>
          </w:tcPr>
          <w:p w14:paraId="4FE92444">
            <w:pPr>
              <w:pStyle w:val="70"/>
              <w:jc w:val="center"/>
              <w:rPr>
                <w:rFonts w:hint="eastAsia" w:ascii="宋体" w:hAnsi="宋体" w:cs="宋体"/>
                <w:color w:val="auto"/>
                <w:sz w:val="24"/>
                <w:highlight w:val="none"/>
              </w:rPr>
            </w:pPr>
            <w:r>
              <w:rPr>
                <w:rFonts w:hint="eastAsia" w:ascii="宋体" w:hAnsi="宋体" w:eastAsia="宋体"/>
                <w:color w:val="auto"/>
                <w:kern w:val="2"/>
                <w:highlight w:val="none"/>
                <w:lang w:val="en-US" w:eastAsia="zh-CN"/>
              </w:rPr>
              <w:t>投标报价</w:t>
            </w:r>
          </w:p>
        </w:tc>
        <w:tc>
          <w:tcPr>
            <w:tcW w:w="4346" w:type="dxa"/>
            <w:noWrap w:val="0"/>
            <w:vAlign w:val="center"/>
          </w:tcPr>
          <w:p w14:paraId="4C6680A5">
            <w:pPr>
              <w:pStyle w:val="70"/>
              <w:rPr>
                <w:rFonts w:hint="eastAsia" w:ascii="宋体" w:hAnsi="宋体" w:eastAsia="宋体" w:cs="宋体"/>
                <w:color w:val="auto"/>
                <w:kern w:val="2"/>
                <w:szCs w:val="22"/>
                <w:highlight w:val="none"/>
                <w:lang w:eastAsia="zh-CN"/>
              </w:rPr>
            </w:pPr>
            <w:r>
              <w:rPr>
                <w:rFonts w:hint="eastAsia" w:ascii="宋体" w:hAnsi="宋体" w:eastAsia="宋体" w:cs="宋体"/>
                <w:kern w:val="2"/>
                <w:highlight w:val="none"/>
                <w:lang w:val="en-US" w:eastAsia="zh-CN"/>
              </w:rPr>
              <w:t>投标报价是否按照招标文件格式填写，</w:t>
            </w:r>
            <w:r>
              <w:rPr>
                <w:rFonts w:hint="eastAsia" w:ascii="宋体" w:hAnsi="宋体" w:cs="宋体"/>
                <w:kern w:val="0"/>
                <w:sz w:val="24"/>
              </w:rPr>
              <w:t>是否未超过本项目</w:t>
            </w:r>
            <w:r>
              <w:rPr>
                <w:rFonts w:hint="eastAsia" w:ascii="宋体" w:hAnsi="宋体" w:eastAsia="宋体" w:cs="宋体"/>
                <w:kern w:val="0"/>
                <w:sz w:val="24"/>
                <w:lang w:val="en-US" w:eastAsia="zh-CN"/>
              </w:rPr>
              <w:t>最高限价</w:t>
            </w:r>
            <w:r>
              <w:rPr>
                <w:rFonts w:hint="eastAsia" w:ascii="宋体" w:hAnsi="宋体" w:cs="宋体"/>
                <w:kern w:val="0"/>
                <w:sz w:val="24"/>
              </w:rPr>
              <w:t>，</w:t>
            </w:r>
            <w:r>
              <w:rPr>
                <w:rFonts w:hint="eastAsia" w:ascii="宋体" w:hAnsi="宋体" w:cs="宋体"/>
                <w:color w:val="auto"/>
                <w:kern w:val="0"/>
                <w:sz w:val="24"/>
                <w:highlight w:val="none"/>
              </w:rPr>
              <w:t>投标报价是否唯一</w:t>
            </w:r>
          </w:p>
        </w:tc>
        <w:tc>
          <w:tcPr>
            <w:tcW w:w="914" w:type="dxa"/>
            <w:noWrap w:val="0"/>
            <w:vAlign w:val="top"/>
          </w:tcPr>
          <w:p w14:paraId="09EA1E56">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c>
          <w:tcPr>
            <w:tcW w:w="816" w:type="dxa"/>
            <w:noWrap w:val="0"/>
            <w:vAlign w:val="center"/>
          </w:tcPr>
          <w:p w14:paraId="10EA6CBA">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r>
      <w:tr w14:paraId="517D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4" w:hRule="atLeast"/>
          <w:jc w:val="center"/>
        </w:trPr>
        <w:tc>
          <w:tcPr>
            <w:tcW w:w="963" w:type="dxa"/>
            <w:vMerge w:val="continue"/>
            <w:noWrap w:val="0"/>
            <w:vAlign w:val="center"/>
          </w:tcPr>
          <w:p w14:paraId="15041C76">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c>
          <w:tcPr>
            <w:tcW w:w="2258" w:type="dxa"/>
            <w:noWrap w:val="0"/>
            <w:vAlign w:val="center"/>
          </w:tcPr>
          <w:p w14:paraId="0056D0AB">
            <w:pPr>
              <w:pStyle w:val="70"/>
              <w:jc w:val="center"/>
              <w:rPr>
                <w:rFonts w:hint="default" w:ascii="宋体" w:hAnsi="宋体" w:eastAsia="宋体"/>
                <w:color w:val="auto"/>
                <w:kern w:val="2"/>
                <w:highlight w:val="none"/>
                <w:lang w:val="en-US" w:eastAsia="zh-CN"/>
              </w:rPr>
            </w:pPr>
            <w:r>
              <w:rPr>
                <w:rFonts w:hint="eastAsia" w:ascii="宋体" w:hAnsi="宋体" w:eastAsia="宋体"/>
                <w:color w:val="auto"/>
                <w:kern w:val="2"/>
                <w:highlight w:val="none"/>
                <w:lang w:val="en-US" w:eastAsia="zh-CN"/>
              </w:rPr>
              <w:t>分项明细报价</w:t>
            </w:r>
          </w:p>
        </w:tc>
        <w:tc>
          <w:tcPr>
            <w:tcW w:w="4346" w:type="dxa"/>
            <w:noWrap w:val="0"/>
            <w:vAlign w:val="center"/>
          </w:tcPr>
          <w:p w14:paraId="65FA78B5">
            <w:pPr>
              <w:pStyle w:val="70"/>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分项明细报价是否按照招标文件格式填写，明细是否与采购清单一致</w:t>
            </w:r>
          </w:p>
        </w:tc>
        <w:tc>
          <w:tcPr>
            <w:tcW w:w="914" w:type="dxa"/>
            <w:noWrap w:val="0"/>
            <w:vAlign w:val="top"/>
          </w:tcPr>
          <w:p w14:paraId="5C09CF6D">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c>
          <w:tcPr>
            <w:tcW w:w="816" w:type="dxa"/>
            <w:noWrap w:val="0"/>
            <w:vAlign w:val="center"/>
          </w:tcPr>
          <w:p w14:paraId="0B059989">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r>
      <w:tr w14:paraId="6722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4" w:hRule="atLeast"/>
          <w:jc w:val="center"/>
        </w:trPr>
        <w:tc>
          <w:tcPr>
            <w:tcW w:w="963" w:type="dxa"/>
            <w:vMerge w:val="continue"/>
            <w:noWrap w:val="0"/>
            <w:vAlign w:val="center"/>
          </w:tcPr>
          <w:p w14:paraId="1152C01E">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c>
          <w:tcPr>
            <w:tcW w:w="2258" w:type="dxa"/>
            <w:noWrap w:val="0"/>
            <w:vAlign w:val="center"/>
          </w:tcPr>
          <w:p w14:paraId="4F503DF0">
            <w:pPr>
              <w:pStyle w:val="70"/>
              <w:jc w:val="center"/>
              <w:rPr>
                <w:rFonts w:hint="eastAsia" w:ascii="宋体" w:hAnsi="宋体" w:cs="宋体"/>
                <w:color w:val="auto"/>
                <w:sz w:val="24"/>
                <w:highlight w:val="none"/>
              </w:rPr>
            </w:pPr>
            <w:r>
              <w:rPr>
                <w:rFonts w:hint="eastAsia" w:ascii="宋体" w:hAnsi="宋体" w:eastAsia="宋体"/>
                <w:color w:val="auto"/>
                <w:kern w:val="2"/>
                <w:highlight w:val="none"/>
                <w:lang w:val="en-US" w:eastAsia="zh-CN"/>
              </w:rPr>
              <w:t>投标有效期</w:t>
            </w:r>
          </w:p>
        </w:tc>
        <w:tc>
          <w:tcPr>
            <w:tcW w:w="4346" w:type="dxa"/>
            <w:noWrap w:val="0"/>
            <w:vAlign w:val="center"/>
          </w:tcPr>
          <w:p w14:paraId="6E1BDA84">
            <w:pPr>
              <w:pStyle w:val="70"/>
              <w:rPr>
                <w:rFonts w:hint="eastAsia" w:ascii="宋体" w:hAnsi="宋体" w:eastAsia="宋体" w:cs="宋体"/>
                <w:color w:val="auto"/>
                <w:kern w:val="2"/>
                <w:szCs w:val="22"/>
                <w:highlight w:val="none"/>
                <w:lang w:eastAsia="zh-CN"/>
              </w:rPr>
            </w:pPr>
            <w:r>
              <w:rPr>
                <w:rFonts w:hint="eastAsia" w:ascii="宋体" w:hAnsi="宋体" w:eastAsia="宋体"/>
                <w:color w:val="auto"/>
                <w:kern w:val="2"/>
                <w:highlight w:val="none"/>
                <w:lang w:val="en-US" w:eastAsia="zh-CN"/>
              </w:rPr>
              <w:t>投标有效期是否满足招标文件要求</w:t>
            </w:r>
          </w:p>
        </w:tc>
        <w:tc>
          <w:tcPr>
            <w:tcW w:w="914" w:type="dxa"/>
            <w:noWrap w:val="0"/>
            <w:vAlign w:val="top"/>
          </w:tcPr>
          <w:p w14:paraId="7528C046">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c>
          <w:tcPr>
            <w:tcW w:w="816" w:type="dxa"/>
            <w:noWrap w:val="0"/>
            <w:vAlign w:val="center"/>
          </w:tcPr>
          <w:p w14:paraId="7F88EDA3">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r>
      <w:tr w14:paraId="150C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4" w:hRule="atLeast"/>
          <w:jc w:val="center"/>
        </w:trPr>
        <w:tc>
          <w:tcPr>
            <w:tcW w:w="963" w:type="dxa"/>
            <w:vMerge w:val="continue"/>
            <w:noWrap w:val="0"/>
            <w:vAlign w:val="center"/>
          </w:tcPr>
          <w:p w14:paraId="4D98287A">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c>
          <w:tcPr>
            <w:tcW w:w="2258" w:type="dxa"/>
            <w:noWrap w:val="0"/>
            <w:vAlign w:val="center"/>
          </w:tcPr>
          <w:p w14:paraId="05FE53C8">
            <w:pPr>
              <w:pStyle w:val="70"/>
              <w:jc w:val="center"/>
              <w:rPr>
                <w:rFonts w:hint="eastAsia" w:ascii="宋体" w:hAnsi="宋体" w:eastAsia="宋体"/>
                <w:color w:val="auto"/>
                <w:kern w:val="2"/>
                <w:highlight w:val="none"/>
                <w:lang w:val="en-US" w:eastAsia="zh-CN"/>
              </w:rPr>
            </w:pPr>
            <w:r>
              <w:rPr>
                <w:rFonts w:hint="eastAsia" w:ascii="宋体" w:hAnsi="宋体" w:eastAsia="宋体"/>
                <w:color w:val="auto"/>
                <w:kern w:val="2"/>
                <w:highlight w:val="none"/>
                <w:lang w:val="en-US" w:eastAsia="zh-CN"/>
              </w:rPr>
              <w:t>投标文件</w:t>
            </w:r>
          </w:p>
          <w:p w14:paraId="0ABB2F19">
            <w:pPr>
              <w:pStyle w:val="70"/>
              <w:jc w:val="center"/>
              <w:rPr>
                <w:rFonts w:ascii="宋体" w:hAnsi="宋体" w:cs="宋体"/>
                <w:color w:val="auto"/>
                <w:sz w:val="24"/>
                <w:highlight w:val="none"/>
              </w:rPr>
            </w:pPr>
            <w:r>
              <w:rPr>
                <w:rFonts w:hint="eastAsia" w:ascii="宋体" w:hAnsi="宋体" w:eastAsia="宋体"/>
                <w:color w:val="auto"/>
                <w:kern w:val="2"/>
                <w:highlight w:val="none"/>
                <w:lang w:val="en-US" w:eastAsia="zh-CN"/>
              </w:rPr>
              <w:t>完整性</w:t>
            </w:r>
          </w:p>
        </w:tc>
        <w:tc>
          <w:tcPr>
            <w:tcW w:w="4346" w:type="dxa"/>
            <w:noWrap w:val="0"/>
            <w:vAlign w:val="center"/>
          </w:tcPr>
          <w:p w14:paraId="3A8B6B0E">
            <w:pPr>
              <w:pStyle w:val="70"/>
              <w:rPr>
                <w:rFonts w:ascii="宋体" w:hAnsi="宋体" w:cs="宋体"/>
                <w:color w:val="auto"/>
                <w:highlight w:val="none"/>
              </w:rPr>
            </w:pPr>
            <w:r>
              <w:rPr>
                <w:rFonts w:hint="eastAsia" w:ascii="宋体" w:hAnsi="宋体" w:eastAsia="宋体"/>
                <w:color w:val="auto"/>
                <w:kern w:val="2"/>
                <w:highlight w:val="none"/>
                <w:lang w:val="en-US" w:eastAsia="zh-CN"/>
              </w:rPr>
              <w:t>供应商投标文件的完整性是否符合招标文件要求</w:t>
            </w:r>
          </w:p>
        </w:tc>
        <w:tc>
          <w:tcPr>
            <w:tcW w:w="914" w:type="dxa"/>
            <w:noWrap w:val="0"/>
            <w:vAlign w:val="top"/>
          </w:tcPr>
          <w:p w14:paraId="52C555D1">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c>
          <w:tcPr>
            <w:tcW w:w="816" w:type="dxa"/>
            <w:noWrap w:val="0"/>
            <w:vAlign w:val="center"/>
          </w:tcPr>
          <w:p w14:paraId="3F33D272">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r>
      <w:tr w14:paraId="229B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4" w:hRule="atLeast"/>
          <w:jc w:val="center"/>
        </w:trPr>
        <w:tc>
          <w:tcPr>
            <w:tcW w:w="963" w:type="dxa"/>
            <w:vMerge w:val="continue"/>
            <w:noWrap w:val="0"/>
            <w:vAlign w:val="center"/>
          </w:tcPr>
          <w:p w14:paraId="4233BA5C">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c>
          <w:tcPr>
            <w:tcW w:w="2258" w:type="dxa"/>
            <w:noWrap w:val="0"/>
            <w:vAlign w:val="center"/>
          </w:tcPr>
          <w:p w14:paraId="4C8A482C">
            <w:pPr>
              <w:pStyle w:val="70"/>
              <w:jc w:val="center"/>
              <w:rPr>
                <w:rFonts w:hint="eastAsia" w:ascii="宋体" w:hAnsi="宋体" w:eastAsia="宋体" w:cs="宋体"/>
                <w:sz w:val="24"/>
                <w:highlight w:val="none"/>
              </w:rPr>
            </w:pPr>
            <w:r>
              <w:rPr>
                <w:rFonts w:hint="eastAsia" w:ascii="宋体" w:hAnsi="宋体" w:eastAsia="宋体" w:cs="宋体"/>
                <w:sz w:val="24"/>
                <w:highlight w:val="none"/>
              </w:rPr>
              <w:t>其他实质性</w:t>
            </w:r>
          </w:p>
          <w:p w14:paraId="40116646">
            <w:pPr>
              <w:pStyle w:val="70"/>
              <w:jc w:val="center"/>
              <w:rPr>
                <w:rFonts w:hint="eastAsia" w:ascii="宋体" w:hAnsi="宋体" w:eastAsia="宋体" w:cs="宋体"/>
                <w:sz w:val="24"/>
                <w:lang w:val="en-US" w:eastAsia="zh-CN"/>
              </w:rPr>
            </w:pPr>
            <w:r>
              <w:rPr>
                <w:rFonts w:hint="eastAsia" w:ascii="宋体" w:hAnsi="宋体" w:eastAsia="宋体" w:cs="宋体"/>
                <w:sz w:val="24"/>
                <w:highlight w:val="none"/>
              </w:rPr>
              <w:t>要求</w:t>
            </w:r>
          </w:p>
        </w:tc>
        <w:tc>
          <w:tcPr>
            <w:tcW w:w="4346" w:type="dxa"/>
            <w:noWrap w:val="0"/>
            <w:vAlign w:val="center"/>
          </w:tcPr>
          <w:p w14:paraId="16BF44AB">
            <w:pPr>
              <w:pStyle w:val="70"/>
              <w:rPr>
                <w:rFonts w:hint="default" w:ascii="宋体" w:hAnsi="宋体" w:eastAsia="宋体" w:cs="宋体"/>
                <w:kern w:val="2"/>
                <w:szCs w:val="22"/>
                <w:lang w:val="en-US" w:eastAsia="zh-CN"/>
              </w:rPr>
            </w:pPr>
            <w:r>
              <w:rPr>
                <w:rFonts w:hint="eastAsia" w:ascii="宋体" w:hAnsi="宋体" w:eastAsia="宋体" w:cs="宋体"/>
                <w:kern w:val="2"/>
                <w:highlight w:val="none"/>
                <w:lang w:val="en-US" w:eastAsia="zh-CN"/>
              </w:rPr>
              <w:t>是否符合招标文件中规定的其他实质性要求的情形</w:t>
            </w:r>
          </w:p>
        </w:tc>
        <w:tc>
          <w:tcPr>
            <w:tcW w:w="914" w:type="dxa"/>
            <w:noWrap w:val="0"/>
            <w:vAlign w:val="top"/>
          </w:tcPr>
          <w:p w14:paraId="59F5F4C2">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c>
          <w:tcPr>
            <w:tcW w:w="816" w:type="dxa"/>
            <w:noWrap w:val="0"/>
            <w:vAlign w:val="center"/>
          </w:tcPr>
          <w:p w14:paraId="12EF80BB">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宋体"/>
                <w:color w:val="auto"/>
                <w:sz w:val="24"/>
                <w:highlight w:val="none"/>
              </w:rPr>
            </w:pPr>
          </w:p>
        </w:tc>
      </w:tr>
      <w:tr w14:paraId="6E0C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jc w:val="center"/>
        </w:trPr>
        <w:tc>
          <w:tcPr>
            <w:tcW w:w="9297" w:type="dxa"/>
            <w:gridSpan w:val="5"/>
            <w:noWrap w:val="0"/>
            <w:vAlign w:val="center"/>
          </w:tcPr>
          <w:p w14:paraId="2B10E833">
            <w:pPr>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cs="宋体"/>
                <w:b/>
                <w:color w:val="auto"/>
                <w:sz w:val="24"/>
                <w:highlight w:val="none"/>
              </w:rPr>
            </w:pPr>
            <w:r>
              <w:rPr>
                <w:rFonts w:hint="eastAsia" w:ascii="宋体" w:hAnsi="宋体" w:cs="宋体"/>
                <w:b/>
                <w:color w:val="auto"/>
                <w:sz w:val="24"/>
                <w:highlight w:val="none"/>
              </w:rPr>
              <w:t>注：以上检查内容必须全部符合检查标准，否则为无效标。</w:t>
            </w:r>
          </w:p>
        </w:tc>
      </w:tr>
    </w:tbl>
    <w:p w14:paraId="2D2A5C82">
      <w:pPr>
        <w:pStyle w:val="7"/>
        <w:numPr>
          <w:ilvl w:val="0"/>
          <w:numId w:val="0"/>
        </w:numPr>
        <w:ind w:left="0" w:leftChars="0" w:firstLine="0" w:firstLineChars="0"/>
        <w:rPr>
          <w:rFonts w:hint="eastAsia" w:ascii="宋体" w:hAnsi="宋体" w:cs="宋体"/>
          <w:b/>
          <w:bCs/>
          <w:color w:val="auto"/>
          <w:kern w:val="2"/>
          <w:sz w:val="24"/>
          <w:szCs w:val="24"/>
          <w:lang w:val="en-US" w:eastAsia="zh-CN" w:bidi="ar-SA"/>
        </w:rPr>
      </w:pPr>
    </w:p>
    <w:p w14:paraId="5D1ED4DC">
      <w:pPr>
        <w:pStyle w:val="7"/>
        <w:numPr>
          <w:ilvl w:val="0"/>
          <w:numId w:val="0"/>
        </w:numPr>
        <w:ind w:left="0" w:leftChars="0" w:firstLine="0" w:firstLineChars="0"/>
        <w:rPr>
          <w:rFonts w:hint="eastAsia" w:ascii="宋体" w:hAnsi="宋体" w:cs="宋体"/>
          <w:b/>
          <w:bCs/>
          <w:color w:val="auto"/>
          <w:kern w:val="2"/>
          <w:sz w:val="24"/>
          <w:szCs w:val="24"/>
          <w:lang w:val="en-US" w:eastAsia="zh-CN" w:bidi="ar-SA"/>
        </w:rPr>
      </w:pPr>
    </w:p>
    <w:p w14:paraId="4BBF16EE">
      <w:pPr>
        <w:pStyle w:val="7"/>
        <w:numPr>
          <w:ilvl w:val="0"/>
          <w:numId w:val="0"/>
        </w:numPr>
        <w:ind w:left="0" w:leftChars="0" w:firstLine="0" w:firstLineChars="0"/>
        <w:rPr>
          <w:rFonts w:hint="eastAsia" w:ascii="宋体" w:hAnsi="宋体" w:cs="宋体"/>
          <w:b/>
          <w:bCs/>
          <w:color w:val="auto"/>
          <w:sz w:val="24"/>
          <w:szCs w:val="24"/>
          <w:highlight w:val="none"/>
          <w:lang w:val="en-US" w:eastAsia="zh-CN"/>
        </w:rPr>
      </w:pPr>
      <w:r>
        <w:rPr>
          <w:rFonts w:hint="eastAsia" w:ascii="宋体" w:hAnsi="宋体" w:cs="宋体"/>
          <w:b/>
          <w:bCs/>
          <w:color w:val="auto"/>
          <w:kern w:val="2"/>
          <w:sz w:val="24"/>
          <w:szCs w:val="24"/>
          <w:lang w:val="en-US" w:eastAsia="zh-CN" w:bidi="ar-SA"/>
        </w:rPr>
        <w:t>3</w:t>
      </w:r>
      <w:r>
        <w:rPr>
          <w:rFonts w:hint="eastAsia" w:ascii="宋体" w:hAnsi="宋体" w:eastAsia="宋体" w:cs="宋体"/>
          <w:b/>
          <w:bCs/>
          <w:color w:val="auto"/>
          <w:kern w:val="2"/>
          <w:sz w:val="24"/>
          <w:szCs w:val="24"/>
          <w:lang w:val="en-US" w:eastAsia="zh-CN" w:bidi="ar-SA"/>
        </w:rPr>
        <w:t>.</w:t>
      </w:r>
      <w:r>
        <w:rPr>
          <w:rFonts w:hint="eastAsia" w:ascii="宋体" w:hAnsi="宋体" w:cs="宋体"/>
          <w:b/>
          <w:bCs/>
          <w:color w:val="auto"/>
          <w:sz w:val="24"/>
          <w:szCs w:val="24"/>
          <w:highlight w:val="none"/>
          <w:lang w:val="en-US" w:eastAsia="zh-CN"/>
        </w:rPr>
        <w:t>报价合理性审查</w:t>
      </w:r>
    </w:p>
    <w:tbl>
      <w:tblPr>
        <w:tblStyle w:val="22"/>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1700"/>
        <w:gridCol w:w="4350"/>
        <w:gridCol w:w="917"/>
        <w:gridCol w:w="1050"/>
      </w:tblGrid>
      <w:tr w14:paraId="01D0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vMerge w:val="restart"/>
            <w:vAlign w:val="center"/>
          </w:tcPr>
          <w:p w14:paraId="20517D4D">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评分</w:t>
            </w:r>
          </w:p>
          <w:p w14:paraId="6E348F2B">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vertAlign w:val="baseline"/>
                <w:lang w:val="en-US" w:eastAsia="zh-CN"/>
              </w:rPr>
            </w:pPr>
            <w:r>
              <w:rPr>
                <w:rFonts w:hint="eastAsia" w:ascii="宋体" w:hAnsi="宋体" w:cs="宋体"/>
                <w:b/>
                <w:color w:val="auto"/>
                <w:sz w:val="24"/>
                <w:highlight w:val="none"/>
              </w:rPr>
              <w:t>因素</w:t>
            </w:r>
          </w:p>
        </w:tc>
        <w:tc>
          <w:tcPr>
            <w:tcW w:w="1700" w:type="dxa"/>
            <w:vMerge w:val="restart"/>
            <w:vAlign w:val="center"/>
          </w:tcPr>
          <w:p w14:paraId="3104042F">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vertAlign w:val="baseline"/>
                <w:lang w:val="en-US" w:eastAsia="zh-CN"/>
              </w:rPr>
            </w:pPr>
            <w:r>
              <w:rPr>
                <w:rFonts w:hint="eastAsia" w:ascii="宋体" w:hAnsi="宋体" w:cs="宋体"/>
                <w:b/>
                <w:color w:val="auto"/>
                <w:sz w:val="24"/>
                <w:highlight w:val="none"/>
              </w:rPr>
              <w:t>评分点</w:t>
            </w:r>
          </w:p>
        </w:tc>
        <w:tc>
          <w:tcPr>
            <w:tcW w:w="4350" w:type="dxa"/>
            <w:vMerge w:val="restart"/>
            <w:vAlign w:val="center"/>
          </w:tcPr>
          <w:p w14:paraId="7CC17B42">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vertAlign w:val="baseline"/>
                <w:lang w:val="en-US" w:eastAsia="zh-CN"/>
              </w:rPr>
            </w:pPr>
            <w:r>
              <w:rPr>
                <w:rFonts w:hint="eastAsia" w:ascii="宋体" w:hAnsi="宋体" w:cs="宋体"/>
                <w:b/>
                <w:color w:val="auto"/>
                <w:sz w:val="24"/>
                <w:highlight w:val="none"/>
              </w:rPr>
              <w:t>评分标准</w:t>
            </w:r>
          </w:p>
        </w:tc>
        <w:tc>
          <w:tcPr>
            <w:tcW w:w="1967" w:type="dxa"/>
            <w:gridSpan w:val="2"/>
            <w:vAlign w:val="center"/>
          </w:tcPr>
          <w:p w14:paraId="08222477">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vertAlign w:val="baseline"/>
                <w:lang w:val="en-US" w:eastAsia="zh-CN"/>
              </w:rPr>
            </w:pPr>
            <w:r>
              <w:rPr>
                <w:rFonts w:hint="eastAsia" w:ascii="宋体" w:hAnsi="宋体" w:cs="宋体"/>
                <w:b/>
                <w:color w:val="auto"/>
                <w:sz w:val="24"/>
                <w:highlight w:val="none"/>
              </w:rPr>
              <w:t>评审意见</w:t>
            </w:r>
          </w:p>
        </w:tc>
      </w:tr>
      <w:tr w14:paraId="6EBF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vMerge w:val="continue"/>
            <w:vAlign w:val="center"/>
          </w:tcPr>
          <w:p w14:paraId="2FA85F91">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vertAlign w:val="baseline"/>
                <w:lang w:val="en-US" w:eastAsia="zh-CN"/>
              </w:rPr>
            </w:pPr>
          </w:p>
        </w:tc>
        <w:tc>
          <w:tcPr>
            <w:tcW w:w="1700" w:type="dxa"/>
            <w:vMerge w:val="continue"/>
            <w:vAlign w:val="center"/>
          </w:tcPr>
          <w:p w14:paraId="5BDD9762">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vertAlign w:val="baseline"/>
                <w:lang w:val="en-US" w:eastAsia="zh-CN"/>
              </w:rPr>
            </w:pPr>
          </w:p>
        </w:tc>
        <w:tc>
          <w:tcPr>
            <w:tcW w:w="4350" w:type="dxa"/>
            <w:vMerge w:val="continue"/>
            <w:vAlign w:val="center"/>
          </w:tcPr>
          <w:p w14:paraId="549F2D19">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vertAlign w:val="baseline"/>
                <w:lang w:val="en-US" w:eastAsia="zh-CN"/>
              </w:rPr>
            </w:pPr>
          </w:p>
        </w:tc>
        <w:tc>
          <w:tcPr>
            <w:tcW w:w="917" w:type="dxa"/>
            <w:vAlign w:val="center"/>
          </w:tcPr>
          <w:p w14:paraId="309B6B48">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vertAlign w:val="baseline"/>
                <w:lang w:val="en-US" w:eastAsia="zh-CN"/>
              </w:rPr>
            </w:pPr>
            <w:r>
              <w:rPr>
                <w:rFonts w:hint="eastAsia" w:ascii="宋体" w:hAnsi="宋体" w:cs="宋体"/>
                <w:b/>
                <w:color w:val="auto"/>
                <w:sz w:val="24"/>
                <w:highlight w:val="none"/>
              </w:rPr>
              <w:t>是</w:t>
            </w:r>
            <w:r>
              <w:rPr>
                <w:rFonts w:hint="eastAsia" w:ascii="宋体" w:hAnsi="宋体" w:cs="宋体"/>
                <w:bCs/>
                <w:color w:val="auto"/>
                <w:sz w:val="24"/>
                <w:highlight w:val="none"/>
              </w:rPr>
              <w:t>（</w:t>
            </w:r>
            <w:r>
              <w:rPr>
                <w:rFonts w:ascii="Arial" w:hAnsi="Arial" w:cs="Arial"/>
                <w:bCs/>
                <w:color w:val="auto"/>
                <w:sz w:val="24"/>
                <w:highlight w:val="none"/>
              </w:rPr>
              <w:t>√</w:t>
            </w:r>
            <w:r>
              <w:rPr>
                <w:rFonts w:hint="eastAsia" w:ascii="宋体" w:hAnsi="宋体" w:cs="宋体"/>
                <w:bCs/>
                <w:color w:val="auto"/>
                <w:sz w:val="24"/>
                <w:highlight w:val="none"/>
              </w:rPr>
              <w:t>）</w:t>
            </w:r>
          </w:p>
        </w:tc>
        <w:tc>
          <w:tcPr>
            <w:tcW w:w="1050" w:type="dxa"/>
            <w:vAlign w:val="center"/>
          </w:tcPr>
          <w:p w14:paraId="4B6677A6">
            <w:pPr>
              <w:keepNext w:val="0"/>
              <w:keepLines w:val="0"/>
              <w:pageBreakBefore w:val="0"/>
              <w:kinsoku/>
              <w:wordWrap/>
              <w:overflowPunct/>
              <w:topLinePunct w:val="0"/>
              <w:autoSpaceDE/>
              <w:autoSpaceDN/>
              <w:bidi w:val="0"/>
              <w:adjustRightInd/>
              <w:snapToGrid/>
              <w:spacing w:line="420" w:lineRule="exact"/>
              <w:jc w:val="center"/>
              <w:textAlignment w:val="auto"/>
            </w:pPr>
            <w:r>
              <w:rPr>
                <w:rFonts w:hint="eastAsia" w:ascii="宋体" w:hAnsi="宋体" w:cs="宋体"/>
                <w:b/>
                <w:color w:val="auto"/>
                <w:sz w:val="24"/>
                <w:highlight w:val="none"/>
              </w:rPr>
              <w:t>否</w:t>
            </w:r>
            <w:r>
              <w:rPr>
                <w:rFonts w:hint="eastAsia" w:ascii="宋体" w:hAnsi="宋体" w:cs="宋体"/>
                <w:bCs/>
                <w:color w:val="auto"/>
                <w:sz w:val="24"/>
                <w:highlight w:val="none"/>
              </w:rPr>
              <w:t>（</w:t>
            </w:r>
            <w:r>
              <w:rPr>
                <w:rFonts w:ascii="Arial" w:hAnsi="Arial" w:cs="Arial"/>
                <w:bCs/>
                <w:color w:val="auto"/>
                <w:sz w:val="24"/>
                <w:highlight w:val="none"/>
              </w:rPr>
              <w:t>×</w:t>
            </w:r>
            <w:r>
              <w:rPr>
                <w:rFonts w:hint="eastAsia" w:ascii="宋体" w:hAnsi="宋体" w:cs="宋体"/>
                <w:bCs/>
                <w:color w:val="auto"/>
                <w:sz w:val="24"/>
                <w:highlight w:val="none"/>
              </w:rPr>
              <w:t>）</w:t>
            </w:r>
          </w:p>
        </w:tc>
      </w:tr>
      <w:tr w14:paraId="43F9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vAlign w:val="center"/>
          </w:tcPr>
          <w:p w14:paraId="365D14BC">
            <w:pPr>
              <w:jc w:val="center"/>
              <w:rPr>
                <w:rFonts w:hint="eastAsia" w:ascii="宋体" w:hAnsi="宋体" w:eastAsia="宋体" w:cs="Times New Roman"/>
                <w:color w:val="auto"/>
                <w:sz w:val="24"/>
                <w:szCs w:val="24"/>
                <w:highlight w:val="none"/>
                <w:lang w:val="en-US" w:eastAsia="zh-CN"/>
              </w:rPr>
            </w:pPr>
            <w:bookmarkStart w:id="52" w:name="OLE_LINK8"/>
            <w:r>
              <w:rPr>
                <w:rFonts w:hint="eastAsia" w:ascii="宋体" w:hAnsi="宋体" w:eastAsia="宋体" w:cs="Times New Roman"/>
                <w:color w:val="auto"/>
                <w:sz w:val="24"/>
                <w:szCs w:val="24"/>
                <w:highlight w:val="none"/>
                <w:lang w:val="en-US" w:eastAsia="zh-CN"/>
              </w:rPr>
              <w:t>报价合理性</w:t>
            </w:r>
          </w:p>
          <w:p w14:paraId="3F8B250A">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vertAlign w:val="baseline"/>
                <w:lang w:val="en-US" w:eastAsia="zh-CN"/>
              </w:rPr>
            </w:pPr>
            <w:r>
              <w:rPr>
                <w:rFonts w:hint="eastAsia" w:ascii="宋体" w:hAnsi="宋体" w:eastAsia="宋体" w:cs="Times New Roman"/>
                <w:color w:val="auto"/>
                <w:sz w:val="24"/>
                <w:szCs w:val="24"/>
                <w:highlight w:val="none"/>
                <w:lang w:val="en-US" w:eastAsia="zh-CN"/>
              </w:rPr>
              <w:t>审查</w:t>
            </w:r>
            <w:bookmarkEnd w:id="52"/>
          </w:p>
        </w:tc>
        <w:tc>
          <w:tcPr>
            <w:tcW w:w="1700" w:type="dxa"/>
            <w:vAlign w:val="center"/>
          </w:tcPr>
          <w:p w14:paraId="38CE6708">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vertAlign w:val="baseline"/>
                <w:lang w:val="en-US" w:eastAsia="zh-CN"/>
              </w:rPr>
            </w:pPr>
            <w:r>
              <w:rPr>
                <w:rFonts w:hint="eastAsia" w:ascii="宋体" w:hAnsi="宋体" w:eastAsia="宋体" w:cs="Times New Roman"/>
                <w:color w:val="auto"/>
                <w:sz w:val="24"/>
                <w:szCs w:val="24"/>
                <w:highlight w:val="none"/>
                <w:lang w:val="en-US" w:eastAsia="zh-CN"/>
              </w:rPr>
              <w:t>报价合理性</w:t>
            </w:r>
          </w:p>
        </w:tc>
        <w:tc>
          <w:tcPr>
            <w:tcW w:w="4350" w:type="dxa"/>
            <w:vAlign w:val="center"/>
          </w:tcPr>
          <w:p w14:paraId="2743254A">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vertAlign w:val="baseline"/>
                <w:lang w:val="en-US" w:eastAsia="zh-CN"/>
              </w:rPr>
            </w:pPr>
            <w:r>
              <w:rPr>
                <w:rFonts w:hint="eastAsia" w:ascii="宋体" w:hAnsi="宋体" w:eastAsia="宋体" w:cs="宋体"/>
                <w:kern w:val="2"/>
                <w:sz w:val="24"/>
                <w:szCs w:val="24"/>
                <w:highlight w:val="none"/>
                <w:lang w:val="en-US" w:eastAsia="zh-CN" w:bidi="ar-SA"/>
              </w:rPr>
              <w:t>评标委员会按照评标办法及评标标准第3.1条规定进行报价合理性审查，若出现异常低价情形，可要求供应商在评标现场合理的时间内提供书面说明，必要时提供相关证明材料；供应商不能证明其报价合理性的，此项审查结果不合格</w:t>
            </w:r>
          </w:p>
        </w:tc>
        <w:tc>
          <w:tcPr>
            <w:tcW w:w="917" w:type="dxa"/>
            <w:vAlign w:val="center"/>
          </w:tcPr>
          <w:p w14:paraId="73FBBB75">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cs="宋体"/>
                <w:b/>
                <w:color w:val="auto"/>
                <w:sz w:val="24"/>
                <w:highlight w:val="none"/>
              </w:rPr>
            </w:pPr>
          </w:p>
        </w:tc>
        <w:tc>
          <w:tcPr>
            <w:tcW w:w="1050" w:type="dxa"/>
            <w:vAlign w:val="center"/>
          </w:tcPr>
          <w:p w14:paraId="53CDE7FE">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cs="宋体"/>
                <w:b/>
                <w:color w:val="auto"/>
                <w:sz w:val="24"/>
                <w:highlight w:val="none"/>
              </w:rPr>
            </w:pPr>
          </w:p>
        </w:tc>
      </w:tr>
      <w:tr w14:paraId="048F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2" w:type="dxa"/>
            <w:gridSpan w:val="5"/>
            <w:vAlign w:val="center"/>
          </w:tcPr>
          <w:p w14:paraId="60AF3402">
            <w:pPr>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cs="宋体"/>
                <w:b/>
                <w:color w:val="auto"/>
                <w:sz w:val="24"/>
                <w:highlight w:val="none"/>
              </w:rPr>
            </w:pPr>
            <w:r>
              <w:rPr>
                <w:rFonts w:hint="eastAsia" w:ascii="宋体" w:hAnsi="宋体" w:cs="宋体"/>
                <w:b/>
                <w:color w:val="auto"/>
                <w:sz w:val="24"/>
                <w:highlight w:val="none"/>
              </w:rPr>
              <w:t>注：以上检查内容必须全部符合检查标准，否则为无效标。</w:t>
            </w:r>
          </w:p>
        </w:tc>
      </w:tr>
    </w:tbl>
    <w:p w14:paraId="17886CC4">
      <w:pPr>
        <w:numPr>
          <w:ilvl w:val="0"/>
          <w:numId w:val="0"/>
        </w:numPr>
        <w:ind w:leftChars="0"/>
        <w:rPr>
          <w:rFonts w:hint="default"/>
          <w:lang w:val="en-US" w:eastAsia="zh-CN"/>
        </w:rPr>
      </w:pPr>
    </w:p>
    <w:p w14:paraId="0AB78259">
      <w:pPr>
        <w:spacing w:line="360" w:lineRule="auto"/>
        <w:ind w:left="-391" w:leftChars="-190" w:right="-901" w:rightChars="-429" w:hanging="8" w:hangingChars="4"/>
        <w:rPr>
          <w:rFonts w:hint="eastAsia" w:eastAsia="宋体"/>
          <w:lang w:val="en-US" w:eastAsia="zh-CN"/>
        </w:rPr>
      </w:pPr>
    </w:p>
    <w:p w14:paraId="5F512243">
      <w:pPr>
        <w:spacing w:line="360" w:lineRule="auto"/>
        <w:ind w:left="-388" w:leftChars="-190" w:right="-901" w:rightChars="-429" w:hanging="11" w:hangingChars="4"/>
        <w:rPr>
          <w:rFonts w:hint="eastAsia" w:ascii="宋体" w:hAnsi="宋体" w:cs="宋体"/>
          <w:sz w:val="28"/>
          <w:szCs w:val="28"/>
          <w:lang w:val="en-US" w:eastAsia="zh-CN"/>
        </w:rPr>
      </w:pPr>
    </w:p>
    <w:p w14:paraId="0DEB6B1D">
      <w:pPr>
        <w:pStyle w:val="3"/>
        <w:keepNext w:val="0"/>
        <w:keepLines w:val="0"/>
        <w:pageBreakBefore w:val="0"/>
        <w:widowControl w:val="0"/>
        <w:kinsoku/>
        <w:wordWrap/>
        <w:overflowPunct/>
        <w:topLinePunct w:val="0"/>
        <w:autoSpaceDE/>
        <w:autoSpaceDN/>
        <w:bidi w:val="0"/>
        <w:adjustRightInd w:val="0"/>
        <w:snapToGrid/>
        <w:ind w:firstLine="0"/>
        <w:jc w:val="center"/>
        <w:textAlignment w:val="baseline"/>
        <w:rPr>
          <w:rFonts w:ascii="宋体" w:hAnsi="宋体" w:cs="宋体"/>
          <w:szCs w:val="32"/>
        </w:rPr>
      </w:pPr>
      <w:bookmarkStart w:id="53" w:name="EBa48645eff2ee4582a36f886367fb689c"/>
      <w:bookmarkEnd w:id="53"/>
      <w:bookmarkStart w:id="54" w:name="_Toc24746"/>
      <w:r>
        <w:rPr>
          <w:rFonts w:hint="eastAsia" w:ascii="宋体" w:hAnsi="宋体" w:cs="宋体"/>
          <w:szCs w:val="32"/>
        </w:rPr>
        <w:t>评标办法及评标标准</w:t>
      </w:r>
      <w:bookmarkEnd w:id="54"/>
    </w:p>
    <w:p w14:paraId="1A26A004">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482" w:firstLineChars="0"/>
        <w:textAlignment w:val="auto"/>
        <w:rPr>
          <w:rFonts w:ascii="宋体" w:hAnsi="宋体"/>
          <w:color w:val="auto"/>
          <w:sz w:val="24"/>
          <w:szCs w:val="24"/>
          <w:highlight w:val="none"/>
        </w:rPr>
      </w:pPr>
      <w:bookmarkStart w:id="55" w:name="_Toc188469664"/>
      <w:r>
        <w:rPr>
          <w:rFonts w:hint="eastAsia" w:ascii="宋体" w:hAnsi="宋体"/>
          <w:color w:val="auto"/>
          <w:kern w:val="2"/>
          <w:sz w:val="24"/>
          <w:szCs w:val="24"/>
          <w:lang w:val="en-US" w:eastAsia="zh-CN" w:bidi="ar-SA"/>
        </w:rPr>
        <w:t>一、</w:t>
      </w:r>
      <w:r>
        <w:rPr>
          <w:rFonts w:hint="eastAsia" w:ascii="宋体" w:hAnsi="宋体"/>
          <w:color w:val="auto"/>
          <w:sz w:val="24"/>
          <w:szCs w:val="24"/>
          <w:highlight w:val="none"/>
        </w:rPr>
        <w:t>评标办法：采用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综合评</w:t>
      </w:r>
      <w:r>
        <w:rPr>
          <w:rFonts w:hint="eastAsia" w:ascii="宋体" w:hAnsi="宋体"/>
          <w:color w:val="auto"/>
          <w:sz w:val="24"/>
          <w:szCs w:val="24"/>
          <w:highlight w:val="none"/>
          <w:u w:val="single"/>
          <w:lang w:val="en-US" w:eastAsia="zh-CN"/>
        </w:rPr>
        <w:t>分</w:t>
      </w:r>
      <w:r>
        <w:rPr>
          <w:rFonts w:hint="eastAsia" w:ascii="宋体" w:hAnsi="宋体"/>
          <w:color w:val="auto"/>
          <w:sz w:val="24"/>
          <w:szCs w:val="24"/>
          <w:highlight w:val="none"/>
          <w:u w:val="single"/>
          <w:lang w:eastAsia="zh-CN"/>
        </w:rPr>
        <w:t>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bookmarkStart w:id="56" w:name="_Toc188469662"/>
    </w:p>
    <w:p w14:paraId="5840A930">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482" w:firstLineChars="0"/>
        <w:textAlignment w:val="auto"/>
        <w:rPr>
          <w:rFonts w:ascii="宋体" w:hAnsi="宋体"/>
          <w:color w:val="auto"/>
          <w:sz w:val="24"/>
          <w:szCs w:val="24"/>
          <w:highlight w:val="none"/>
        </w:rPr>
      </w:pPr>
      <w:r>
        <w:rPr>
          <w:rFonts w:hint="eastAsia" w:ascii="宋体" w:hAnsi="宋体"/>
          <w:color w:val="auto"/>
          <w:kern w:val="2"/>
          <w:sz w:val="24"/>
          <w:szCs w:val="24"/>
          <w:lang w:val="en-US" w:eastAsia="zh-CN" w:bidi="ar-SA"/>
        </w:rPr>
        <w:t>二、</w:t>
      </w:r>
      <w:r>
        <w:rPr>
          <w:rFonts w:hint="eastAsia" w:ascii="宋体" w:hAnsi="宋体"/>
          <w:color w:val="auto"/>
          <w:sz w:val="24"/>
          <w:szCs w:val="24"/>
          <w:highlight w:val="none"/>
        </w:rPr>
        <w:t>评标流程：</w:t>
      </w:r>
      <w:r>
        <w:rPr>
          <w:rFonts w:hint="eastAsia" w:ascii="宋体" w:hAnsi="宋体"/>
          <w:color w:val="auto"/>
          <w:sz w:val="24"/>
          <w:szCs w:val="24"/>
          <w:highlight w:val="none"/>
          <w:lang w:val="en-US" w:eastAsia="zh-CN"/>
        </w:rPr>
        <w:t>评标</w:t>
      </w:r>
      <w:r>
        <w:rPr>
          <w:rFonts w:hint="eastAsia" w:ascii="宋体" w:hAnsi="宋体"/>
          <w:color w:val="auto"/>
          <w:sz w:val="24"/>
          <w:szCs w:val="24"/>
          <w:highlight w:val="none"/>
        </w:rPr>
        <w:t>委员会根据本评标办法对已接收的投标文件进行评审，向</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人提供评标排序结果，撰写评标报告，由</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人最终确定中标人。</w:t>
      </w:r>
      <w:bookmarkEnd w:id="56"/>
    </w:p>
    <w:p w14:paraId="49FCFAB7">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ascii="宋体" w:hAnsi="宋体"/>
          <w:color w:val="auto"/>
          <w:sz w:val="24"/>
          <w:szCs w:val="24"/>
          <w:highlight w:val="none"/>
        </w:rPr>
      </w:pPr>
      <w:bookmarkStart w:id="57" w:name="_Toc188469663"/>
      <w:r>
        <w:rPr>
          <w:rFonts w:hint="eastAsia" w:ascii="宋体" w:hAnsi="宋体"/>
          <w:color w:val="auto"/>
          <w:sz w:val="24"/>
          <w:szCs w:val="24"/>
          <w:highlight w:val="none"/>
        </w:rPr>
        <w:t>三、评标程序</w:t>
      </w:r>
      <w:bookmarkEnd w:id="57"/>
      <w:r>
        <w:rPr>
          <w:rFonts w:hint="eastAsia" w:ascii="宋体" w:hAnsi="宋体"/>
          <w:color w:val="auto"/>
          <w:sz w:val="24"/>
          <w:szCs w:val="24"/>
          <w:highlight w:val="none"/>
        </w:rPr>
        <w:t>：评标程序分为</w:t>
      </w:r>
      <w:r>
        <w:rPr>
          <w:rFonts w:hint="eastAsia" w:ascii="宋体" w:hAnsi="宋体"/>
          <w:color w:val="auto"/>
          <w:sz w:val="24"/>
          <w:szCs w:val="24"/>
          <w:highlight w:val="none"/>
          <w:lang w:val="en-US" w:eastAsia="zh-CN"/>
        </w:rPr>
        <w:t>符合性审查</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报价合理性审查、</w:t>
      </w:r>
      <w:r>
        <w:rPr>
          <w:rFonts w:hint="eastAsia" w:ascii="宋体" w:hAnsi="宋体"/>
          <w:color w:val="auto"/>
          <w:sz w:val="24"/>
          <w:szCs w:val="24"/>
          <w:highlight w:val="none"/>
        </w:rPr>
        <w:t>详细评审、综合评分并提出评审意见。</w:t>
      </w:r>
    </w:p>
    <w:p w14:paraId="394D7C46">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ascii="宋体" w:hAnsi="宋体"/>
          <w:color w:val="auto"/>
          <w:sz w:val="24"/>
          <w:szCs w:val="24"/>
          <w:highlight w:val="none"/>
        </w:rPr>
      </w:pPr>
      <w:r>
        <w:rPr>
          <w:rFonts w:hint="eastAsia" w:ascii="宋体" w:hAnsi="宋体"/>
          <w:color w:val="auto"/>
          <w:sz w:val="24"/>
          <w:szCs w:val="24"/>
          <w:highlight w:val="none"/>
        </w:rPr>
        <w:t>1．资格审查</w:t>
      </w:r>
    </w:p>
    <w:p w14:paraId="02B1A315">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ascii="宋体" w:hAnsi="宋体"/>
          <w:color w:val="auto"/>
          <w:sz w:val="24"/>
          <w:szCs w:val="24"/>
          <w:highlight w:val="none"/>
        </w:rPr>
      </w:pPr>
      <w:r>
        <w:rPr>
          <w:rFonts w:hint="eastAsia" w:ascii="宋体" w:hAnsi="宋体"/>
          <w:color w:val="auto"/>
          <w:sz w:val="24"/>
          <w:szCs w:val="24"/>
          <w:highlight w:val="none"/>
        </w:rPr>
        <w:t>1.1</w:t>
      </w:r>
      <w:r>
        <w:rPr>
          <w:rFonts w:hint="eastAsia" w:ascii="宋体" w:hAnsi="宋体"/>
          <w:color w:val="auto"/>
          <w:sz w:val="24"/>
          <w:szCs w:val="24"/>
          <w:highlight w:val="none"/>
          <w:lang w:val="en-US" w:eastAsia="zh-CN"/>
        </w:rPr>
        <w:t>评标前，</w:t>
      </w:r>
      <w:r>
        <w:rPr>
          <w:rFonts w:hint="eastAsia" w:ascii="宋体" w:hAnsi="宋体"/>
          <w:color w:val="auto"/>
          <w:sz w:val="24"/>
          <w:highlight w:val="none"/>
          <w:lang w:val="en-US" w:eastAsia="zh-CN"/>
        </w:rPr>
        <w:t>采购</w:t>
      </w:r>
      <w:r>
        <w:rPr>
          <w:rFonts w:hint="eastAsia" w:ascii="宋体" w:hAnsi="宋体"/>
          <w:color w:val="auto"/>
          <w:sz w:val="24"/>
          <w:highlight w:val="none"/>
          <w:lang w:eastAsia="zh-CN"/>
        </w:rPr>
        <w:t>人</w:t>
      </w:r>
      <w:r>
        <w:rPr>
          <w:rFonts w:hint="eastAsia" w:ascii="宋体" w:hAnsi="宋体"/>
          <w:color w:val="auto"/>
          <w:sz w:val="24"/>
          <w:highlight w:val="none"/>
        </w:rPr>
        <w:t>或者</w:t>
      </w:r>
      <w:r>
        <w:rPr>
          <w:rFonts w:hint="eastAsia" w:ascii="宋体" w:hAnsi="宋体"/>
          <w:color w:val="auto"/>
          <w:sz w:val="24"/>
          <w:highlight w:val="none"/>
          <w:lang w:val="en-US" w:eastAsia="zh-CN"/>
        </w:rPr>
        <w:t>采购</w:t>
      </w:r>
      <w:r>
        <w:rPr>
          <w:rFonts w:hint="eastAsia" w:ascii="宋体" w:hAnsi="宋体"/>
          <w:color w:val="auto"/>
          <w:sz w:val="24"/>
          <w:highlight w:val="none"/>
          <w:lang w:eastAsia="zh-CN"/>
        </w:rPr>
        <w:t>代理机构</w:t>
      </w:r>
      <w:r>
        <w:rPr>
          <w:rFonts w:hint="eastAsia" w:ascii="宋体" w:hAnsi="宋体"/>
          <w:color w:val="auto"/>
          <w:sz w:val="24"/>
          <w:highlight w:val="none"/>
        </w:rPr>
        <w:t>应当依法对</w:t>
      </w:r>
      <w:r>
        <w:rPr>
          <w:rFonts w:hint="eastAsia" w:ascii="宋体" w:hAnsi="宋体" w:eastAsia="宋体" w:cs="Times New Roman"/>
          <w:color w:val="auto"/>
          <w:sz w:val="24"/>
          <w:highlight w:val="none"/>
          <w:lang w:val="en-US" w:eastAsia="zh-CN"/>
        </w:rPr>
        <w:t>供应商</w:t>
      </w:r>
      <w:r>
        <w:rPr>
          <w:rFonts w:hint="eastAsia" w:ascii="宋体" w:hAnsi="宋体"/>
          <w:color w:val="auto"/>
          <w:sz w:val="24"/>
          <w:highlight w:val="none"/>
        </w:rPr>
        <w:t>的资格进行审查。</w:t>
      </w:r>
    </w:p>
    <w:p w14:paraId="2B9248E1">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ascii="宋体" w:hAnsi="宋体"/>
          <w:color w:val="auto"/>
          <w:sz w:val="24"/>
          <w:szCs w:val="24"/>
          <w:highlight w:val="none"/>
        </w:rPr>
      </w:pPr>
      <w:r>
        <w:rPr>
          <w:rFonts w:hint="eastAsia" w:ascii="宋体" w:hAnsi="宋体"/>
          <w:color w:val="auto"/>
          <w:sz w:val="24"/>
          <w:szCs w:val="24"/>
          <w:highlight w:val="none"/>
        </w:rPr>
        <w:t>1.2只有通过资格审查合格的</w:t>
      </w:r>
      <w:r>
        <w:rPr>
          <w:rFonts w:hint="eastAsia" w:ascii="宋体" w:hAnsi="宋体" w:eastAsia="宋体" w:cs="Times New Roman"/>
          <w:color w:val="auto"/>
          <w:sz w:val="24"/>
          <w:highlight w:val="none"/>
          <w:lang w:val="en-US" w:eastAsia="zh-CN"/>
        </w:rPr>
        <w:t>供应商</w:t>
      </w:r>
      <w:r>
        <w:rPr>
          <w:rFonts w:hint="eastAsia" w:ascii="宋体" w:hAnsi="宋体"/>
          <w:color w:val="auto"/>
          <w:sz w:val="24"/>
          <w:szCs w:val="24"/>
          <w:highlight w:val="none"/>
        </w:rPr>
        <w:t>才能进入下一阶段的评审。</w:t>
      </w:r>
    </w:p>
    <w:p w14:paraId="256BFEBC">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符合性审查</w:t>
      </w:r>
    </w:p>
    <w:p w14:paraId="73EFF8D1">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ascii="宋体" w:hAnsi="宋体"/>
          <w:color w:val="auto"/>
          <w:sz w:val="24"/>
          <w:szCs w:val="24"/>
          <w:highlight w:val="none"/>
        </w:rPr>
      </w:pPr>
      <w:r>
        <w:rPr>
          <w:rFonts w:hint="eastAsia" w:ascii="宋体" w:hAnsi="宋体"/>
          <w:color w:val="auto"/>
          <w:sz w:val="24"/>
          <w:szCs w:val="24"/>
          <w:highlight w:val="none"/>
        </w:rPr>
        <w:t>2.1评标委员会将首先审查投标文件是否完整，有无计算上的错误，文件签署是否合格，投标文件的总体编排是否有序。</w:t>
      </w:r>
    </w:p>
    <w:p w14:paraId="72352438">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ascii="宋体" w:hAnsi="宋体"/>
          <w:color w:val="auto"/>
          <w:sz w:val="24"/>
          <w:szCs w:val="24"/>
          <w:highlight w:val="none"/>
        </w:rPr>
      </w:pPr>
      <w:r>
        <w:rPr>
          <w:rFonts w:hint="eastAsia" w:ascii="宋体" w:hAnsi="宋体"/>
          <w:color w:val="auto"/>
          <w:sz w:val="24"/>
          <w:szCs w:val="24"/>
          <w:highlight w:val="none"/>
        </w:rPr>
        <w:t>2.2其次审查投标文件是否实质上响应了招标文件的要求。实质上响应的投标是指与招标文件提出的实质性要求和条件相符，包括招标项目的技术要求、对</w:t>
      </w:r>
      <w:r>
        <w:rPr>
          <w:rFonts w:hint="eastAsia" w:ascii="宋体" w:hAnsi="宋体" w:eastAsia="宋体" w:cs="Times New Roman"/>
          <w:color w:val="auto"/>
          <w:sz w:val="24"/>
          <w:highlight w:val="none"/>
          <w:lang w:val="en-US" w:eastAsia="zh-CN"/>
        </w:rPr>
        <w:t>供应商</w:t>
      </w:r>
      <w:r>
        <w:rPr>
          <w:rFonts w:hint="eastAsia" w:ascii="宋体" w:hAnsi="宋体"/>
          <w:color w:val="auto"/>
          <w:sz w:val="24"/>
          <w:szCs w:val="24"/>
          <w:highlight w:val="none"/>
        </w:rPr>
        <w:t>的资格要求、投标报价要求以及合同的主要条款。</w:t>
      </w:r>
    </w:p>
    <w:p w14:paraId="7DCE9E3E">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ascii="宋体" w:hAnsi="宋体"/>
          <w:color w:val="auto"/>
          <w:sz w:val="24"/>
          <w:szCs w:val="24"/>
          <w:highlight w:val="none"/>
        </w:rPr>
      </w:pPr>
      <w:r>
        <w:rPr>
          <w:rFonts w:hint="eastAsia" w:ascii="宋体" w:hAnsi="宋体"/>
          <w:color w:val="auto"/>
          <w:sz w:val="24"/>
          <w:szCs w:val="24"/>
          <w:highlight w:val="none"/>
        </w:rPr>
        <w:t>2.3 对投标文件的</w:t>
      </w:r>
      <w:r>
        <w:rPr>
          <w:rFonts w:hint="eastAsia" w:ascii="宋体" w:hAnsi="宋体"/>
          <w:color w:val="auto"/>
          <w:sz w:val="24"/>
          <w:szCs w:val="24"/>
          <w:highlight w:val="none"/>
          <w:lang w:val="en-US" w:eastAsia="zh-CN"/>
        </w:rPr>
        <w:t>符合性审查</w:t>
      </w:r>
      <w:r>
        <w:rPr>
          <w:rFonts w:hint="eastAsia" w:ascii="宋体" w:hAnsi="宋体"/>
          <w:color w:val="auto"/>
          <w:sz w:val="24"/>
          <w:szCs w:val="24"/>
          <w:highlight w:val="none"/>
        </w:rPr>
        <w:t>应遵循以下原则：</w:t>
      </w:r>
    </w:p>
    <w:p w14:paraId="5CC58D70">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ascii="宋体" w:hAnsi="宋体"/>
          <w:color w:val="auto"/>
          <w:sz w:val="24"/>
          <w:szCs w:val="24"/>
          <w:highlight w:val="none"/>
        </w:rPr>
      </w:pPr>
      <w:r>
        <w:rPr>
          <w:rFonts w:hint="eastAsia" w:ascii="宋体" w:hAnsi="宋体"/>
          <w:color w:val="auto"/>
          <w:sz w:val="24"/>
          <w:szCs w:val="24"/>
          <w:highlight w:val="none"/>
        </w:rPr>
        <w:t>2.3.1文字表示的数值与数字表示的数值不一致，以文字表示的值为准。</w:t>
      </w:r>
    </w:p>
    <w:p w14:paraId="688B7AFA">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hint="eastAsia" w:ascii="宋体" w:hAnsi="宋体"/>
          <w:color w:val="auto"/>
          <w:sz w:val="24"/>
          <w:szCs w:val="24"/>
          <w:highlight w:val="none"/>
        </w:rPr>
      </w:pPr>
      <w:r>
        <w:rPr>
          <w:rFonts w:hint="eastAsia" w:ascii="宋体" w:hAnsi="宋体"/>
          <w:color w:val="auto"/>
          <w:sz w:val="24"/>
          <w:szCs w:val="24"/>
          <w:highlight w:val="none"/>
        </w:rPr>
        <w:t>2.3.2如果投标文件实质上没有响应招标文件的要求，评标委员会可以予以拒绝。</w:t>
      </w:r>
      <w:r>
        <w:rPr>
          <w:rFonts w:hint="eastAsia" w:ascii="宋体" w:hAnsi="宋体" w:eastAsia="宋体" w:cs="Times New Roman"/>
          <w:color w:val="auto"/>
          <w:sz w:val="24"/>
          <w:highlight w:val="none"/>
          <w:lang w:val="en-US" w:eastAsia="zh-CN"/>
        </w:rPr>
        <w:t>供应商</w:t>
      </w:r>
      <w:r>
        <w:rPr>
          <w:rFonts w:hint="eastAsia" w:ascii="宋体" w:hAnsi="宋体"/>
          <w:color w:val="auto"/>
          <w:sz w:val="24"/>
          <w:szCs w:val="24"/>
          <w:highlight w:val="none"/>
        </w:rPr>
        <w:t>不得通过修正或撤消不合要求的偏离或保留从而使其投标成为实质上响应的投标，对于投标文件中不构成实质性偏差的小的不正规、不一致或不规则，评标委员会可以接受，但这种接受不能损害或影响任何</w:t>
      </w:r>
      <w:r>
        <w:rPr>
          <w:rFonts w:hint="eastAsia" w:ascii="宋体" w:hAnsi="宋体" w:eastAsia="宋体" w:cs="Times New Roman"/>
          <w:color w:val="auto"/>
          <w:sz w:val="24"/>
          <w:highlight w:val="none"/>
          <w:lang w:val="en-US" w:eastAsia="zh-CN"/>
        </w:rPr>
        <w:t>供应商</w:t>
      </w:r>
      <w:r>
        <w:rPr>
          <w:rFonts w:hint="eastAsia" w:ascii="宋体" w:hAnsi="宋体"/>
          <w:color w:val="auto"/>
          <w:sz w:val="24"/>
          <w:szCs w:val="24"/>
          <w:highlight w:val="none"/>
        </w:rPr>
        <w:t>的相对排序。</w:t>
      </w:r>
    </w:p>
    <w:p w14:paraId="2D876AA5">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3.报价合理性审查</w:t>
      </w:r>
    </w:p>
    <w:p w14:paraId="3DA6DD67">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3.1强化政府采购异常低价审查，</w:t>
      </w:r>
      <w:r>
        <w:rPr>
          <w:rFonts w:hint="eastAsia" w:ascii="宋体" w:hAnsi="宋体" w:eastAsia="宋体" w:cs="Times New Roman"/>
          <w:color w:val="auto"/>
          <w:sz w:val="24"/>
          <w:szCs w:val="24"/>
          <w:highlight w:val="none"/>
        </w:rPr>
        <w:t>出现下列情形之一的，评审委员会应当启动异常低价投标（响应）审查程序：</w:t>
      </w:r>
    </w:p>
    <w:p w14:paraId="63A3F47E">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3.1.1投标（响应）报价低于全部通过符合性审查供应商投标（响应）报价平均值60%的，即投标（响应）报价&lt;全部通过符合性审查供应商投标（响应）报价平均值×60%；</w:t>
      </w:r>
    </w:p>
    <w:p w14:paraId="2E83AD74">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3.1.2投标（响应）报价低于通过符合性审查的次低报价供应商投标（响应）报价60%的，即投标（响应）报价&lt;通过符合性审查的次低报价供应商投标（响应）报价×60%；</w:t>
      </w:r>
    </w:p>
    <w:p w14:paraId="79C199E6">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3.1.3投标（响应）报价低于采购项目最高限价60%的，即投标（响应）报价&lt;采购项目最高限价×60%；</w:t>
      </w:r>
    </w:p>
    <w:p w14:paraId="1D585500">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3.1.4评审委员会基于专业判断，认为供应商报价过低，有可能影响产品质量或者不能诚信履约的其他情形。</w:t>
      </w:r>
    </w:p>
    <w:p w14:paraId="58290B1D">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4.对本国产品的支持政策。</w:t>
      </w:r>
    </w:p>
    <w:p w14:paraId="2FC840A5">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（1）政府采购活动中既有本国产品又有非本国产品参与竞争的，依法对本国产品给予价格评审优惠，对本国产品的报价给予20%的价格扣除，用扣除后的价格参与评审。</w:t>
      </w:r>
    </w:p>
    <w:p w14:paraId="1FB18961">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28966834">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（2）产品在中国境内生产的组件成本核算规则。产品在中国境内生产的组件成本，按照《中国境内生产的组件成本核算基本规则》计算（见国办发〔2025〕34号文附件1）。</w:t>
      </w:r>
    </w:p>
    <w:p w14:paraId="26F6A62F">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供应商需按照采购文件的要求对提供的产品出具《关于符合本国产品标准的声明函》。如未提供将不享受本国产品价格评审优惠。供应商需在《声明函》中逐一、准确填写产品名称、厂名、生产厂址三项信息（《声明函》中标注“  /  ”的地方无需填写），三项信息中任意一项未填写的视为该项产品不符合本国产品标准，不享受本国产品价格评审优惠。</w:t>
      </w:r>
    </w:p>
    <w:p w14:paraId="060C060B">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注：</w:t>
      </w:r>
    </w:p>
    <w:p w14:paraId="30E4B490">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A65C36F">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0784018">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1FAA43AE">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．详细评审</w:t>
      </w:r>
    </w:p>
    <w:p w14:paraId="74495A91">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.1评标委员会只对初审合格的投标文件进行详细评审。</w:t>
      </w:r>
    </w:p>
    <w:p w14:paraId="6E362F83">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.2评标委员会对投标文件进行技术、商务详细评审。</w:t>
      </w:r>
    </w:p>
    <w:p w14:paraId="6953529B">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.3评标委员会质询，投标单位答疑，澄清有关问题。</w:t>
      </w:r>
    </w:p>
    <w:p w14:paraId="25219A15">
      <w:pPr>
        <w:keepNext w:val="0"/>
        <w:keepLines w:val="0"/>
        <w:pageBreakBefore w:val="0"/>
        <w:widowControl w:val="0"/>
        <w:kinsoku/>
        <w:wordWrap/>
        <w:overflowPunct/>
        <w:topLinePunct w:val="0"/>
        <w:autoSpaceDE/>
        <w:autoSpaceDN/>
        <w:bidi w:val="0"/>
        <w:adjustRightInd/>
        <w:snapToGrid/>
        <w:spacing w:line="470" w:lineRule="exact"/>
        <w:ind w:firstLine="482"/>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.4评标委员会可以要求</w:t>
      </w:r>
      <w:r>
        <w:rPr>
          <w:rFonts w:hint="eastAsia" w:ascii="宋体" w:hAnsi="宋体" w:eastAsia="宋体" w:cs="Times New Roman"/>
          <w:color w:val="auto"/>
          <w:sz w:val="24"/>
          <w:highlight w:val="none"/>
          <w:lang w:val="en-US" w:eastAsia="zh-CN"/>
        </w:rPr>
        <w:t>供应商</w:t>
      </w:r>
      <w:r>
        <w:rPr>
          <w:rFonts w:hint="eastAsia" w:ascii="宋体" w:hAnsi="宋体"/>
          <w:color w:val="auto"/>
          <w:sz w:val="24"/>
          <w:szCs w:val="24"/>
          <w:highlight w:val="none"/>
        </w:rPr>
        <w:t>对其投标文件进行澄清，有关澄清的要求和答复应以书面形式提交。</w:t>
      </w:r>
    </w:p>
    <w:p w14:paraId="55BA6D39">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482" w:firstLineChars="0"/>
        <w:textAlignment w:val="auto"/>
        <w:rPr>
          <w:rFonts w:ascii="宋体" w:hAnsi="宋体"/>
          <w:color w:val="auto"/>
          <w:sz w:val="24"/>
          <w:szCs w:val="24"/>
          <w:highlight w:val="none"/>
        </w:rPr>
      </w:pPr>
      <w:r>
        <w:rPr>
          <w:rFonts w:hint="eastAsia" w:ascii="宋体" w:hAnsi="宋体"/>
          <w:color w:val="auto"/>
          <w:kern w:val="2"/>
          <w:sz w:val="24"/>
          <w:szCs w:val="24"/>
          <w:lang w:val="en-US" w:eastAsia="zh-CN" w:bidi="ar-SA"/>
        </w:rPr>
        <w:t>5</w:t>
      </w:r>
      <w:r>
        <w:rPr>
          <w:rFonts w:ascii="宋体" w:hAnsi="宋体"/>
          <w:color w:val="auto"/>
          <w:kern w:val="2"/>
          <w:sz w:val="24"/>
          <w:szCs w:val="24"/>
          <w:lang w:val="en-US" w:eastAsia="zh-CN" w:bidi="ar-SA"/>
        </w:rPr>
        <w:t>．</w:t>
      </w:r>
      <w:r>
        <w:rPr>
          <w:rFonts w:hint="eastAsia" w:ascii="宋体" w:hAnsi="宋体"/>
          <w:color w:val="auto"/>
          <w:sz w:val="24"/>
          <w:szCs w:val="24"/>
          <w:highlight w:val="none"/>
        </w:rPr>
        <w:t>评标委员会按照评分标准进行综合评分并提出评审意见。</w:t>
      </w:r>
    </w:p>
    <w:p w14:paraId="507391C4">
      <w:pPr>
        <w:ind w:firstLine="480"/>
        <w:rPr>
          <w:rFonts w:hint="eastAsia" w:ascii="宋体" w:hAnsi="宋体"/>
          <w:color w:val="auto"/>
          <w:sz w:val="24"/>
          <w:szCs w:val="24"/>
          <w:highlight w:val="none"/>
        </w:rPr>
      </w:pPr>
    </w:p>
    <w:p w14:paraId="6BD7EAC7">
      <w:pPr>
        <w:ind w:firstLine="480"/>
        <w:rPr>
          <w:rFonts w:hint="eastAsia" w:ascii="宋体" w:hAnsi="宋体"/>
          <w:color w:val="auto"/>
          <w:sz w:val="24"/>
          <w:szCs w:val="24"/>
          <w:highlight w:val="none"/>
        </w:rPr>
      </w:pPr>
    </w:p>
    <w:p w14:paraId="64FE69C5">
      <w:pPr>
        <w:ind w:firstLine="480"/>
        <w:rPr>
          <w:rFonts w:hint="eastAsia" w:ascii="宋体" w:hAnsi="宋体"/>
          <w:color w:val="auto"/>
          <w:sz w:val="24"/>
          <w:szCs w:val="24"/>
          <w:highlight w:val="none"/>
        </w:rPr>
      </w:pPr>
    </w:p>
    <w:p w14:paraId="5242B659">
      <w:pPr>
        <w:ind w:firstLine="480"/>
        <w:rPr>
          <w:rFonts w:hint="eastAsia" w:ascii="宋体" w:hAnsi="宋体"/>
          <w:color w:val="auto"/>
          <w:sz w:val="24"/>
          <w:szCs w:val="24"/>
          <w:highlight w:val="none"/>
        </w:rPr>
      </w:pPr>
    </w:p>
    <w:p w14:paraId="761A6242">
      <w:pPr>
        <w:ind w:firstLine="480"/>
        <w:rPr>
          <w:rFonts w:hint="eastAsia" w:ascii="宋体" w:hAnsi="宋体"/>
          <w:color w:val="auto"/>
          <w:sz w:val="24"/>
          <w:szCs w:val="24"/>
          <w:highlight w:val="none"/>
        </w:rPr>
      </w:pPr>
    </w:p>
    <w:p w14:paraId="118CE7AC">
      <w:pPr>
        <w:ind w:firstLine="480"/>
        <w:rPr>
          <w:rFonts w:hint="eastAsia" w:ascii="宋体" w:hAnsi="宋体"/>
          <w:color w:val="auto"/>
          <w:sz w:val="24"/>
          <w:szCs w:val="24"/>
          <w:highlight w:val="none"/>
        </w:rPr>
      </w:pPr>
    </w:p>
    <w:p w14:paraId="04F49A99">
      <w:pPr>
        <w:ind w:firstLine="480"/>
        <w:rPr>
          <w:rFonts w:hint="eastAsia" w:ascii="宋体" w:hAnsi="宋体"/>
          <w:color w:val="auto"/>
          <w:sz w:val="24"/>
          <w:szCs w:val="24"/>
          <w:highlight w:val="none"/>
        </w:rPr>
      </w:pPr>
    </w:p>
    <w:p w14:paraId="7334A6FB">
      <w:pPr>
        <w:ind w:firstLine="480"/>
        <w:rPr>
          <w:rFonts w:hint="eastAsia" w:ascii="宋体" w:hAnsi="宋体"/>
          <w:color w:val="auto"/>
          <w:sz w:val="24"/>
          <w:szCs w:val="24"/>
          <w:highlight w:val="none"/>
        </w:rPr>
      </w:pPr>
    </w:p>
    <w:p w14:paraId="4A72748D">
      <w:pPr>
        <w:ind w:firstLine="480"/>
        <w:rPr>
          <w:rFonts w:hint="eastAsia" w:ascii="宋体" w:hAnsi="宋体"/>
          <w:color w:val="auto"/>
          <w:sz w:val="24"/>
          <w:szCs w:val="24"/>
          <w:highlight w:val="none"/>
        </w:rPr>
      </w:pPr>
    </w:p>
    <w:p w14:paraId="2C52CC3F">
      <w:pPr>
        <w:ind w:firstLine="480"/>
        <w:rPr>
          <w:rFonts w:hint="eastAsia" w:ascii="宋体" w:hAnsi="宋体"/>
          <w:color w:val="auto"/>
          <w:sz w:val="24"/>
          <w:szCs w:val="24"/>
          <w:highlight w:val="none"/>
        </w:rPr>
      </w:pPr>
    </w:p>
    <w:p w14:paraId="03023950">
      <w:pPr>
        <w:ind w:firstLine="480"/>
        <w:rPr>
          <w:rFonts w:hint="eastAsia" w:ascii="宋体" w:hAnsi="宋体"/>
          <w:color w:val="auto"/>
          <w:sz w:val="24"/>
          <w:szCs w:val="24"/>
          <w:highlight w:val="none"/>
        </w:rPr>
      </w:pPr>
    </w:p>
    <w:p w14:paraId="582B88F8">
      <w:pPr>
        <w:ind w:firstLine="480"/>
        <w:rPr>
          <w:rFonts w:hint="eastAsia" w:ascii="宋体" w:hAnsi="宋体"/>
          <w:color w:val="auto"/>
          <w:sz w:val="24"/>
          <w:szCs w:val="24"/>
          <w:highlight w:val="none"/>
        </w:rPr>
      </w:pPr>
    </w:p>
    <w:p w14:paraId="37037B0A">
      <w:pPr>
        <w:ind w:firstLine="480"/>
        <w:rPr>
          <w:rFonts w:hint="eastAsia" w:ascii="宋体" w:hAnsi="宋体"/>
          <w:color w:val="auto"/>
          <w:sz w:val="24"/>
          <w:szCs w:val="24"/>
          <w:highlight w:val="none"/>
        </w:rPr>
      </w:pPr>
    </w:p>
    <w:p w14:paraId="0ACDE9DE">
      <w:pPr>
        <w:ind w:firstLine="480"/>
        <w:rPr>
          <w:rFonts w:hint="eastAsia" w:ascii="宋体" w:hAnsi="宋体"/>
          <w:color w:val="auto"/>
          <w:sz w:val="24"/>
          <w:szCs w:val="24"/>
          <w:highlight w:val="none"/>
        </w:rPr>
      </w:pPr>
    </w:p>
    <w:p w14:paraId="0EEC8E0B">
      <w:pPr>
        <w:ind w:firstLine="480"/>
        <w:rPr>
          <w:rFonts w:hint="eastAsia" w:ascii="宋体" w:hAnsi="宋体"/>
          <w:color w:val="auto"/>
          <w:sz w:val="24"/>
          <w:szCs w:val="24"/>
          <w:highlight w:val="none"/>
        </w:rPr>
      </w:pPr>
    </w:p>
    <w:p w14:paraId="2F8EAC2A">
      <w:pPr>
        <w:ind w:firstLine="480"/>
        <w:rPr>
          <w:rFonts w:hint="eastAsia" w:ascii="宋体" w:hAnsi="宋体"/>
          <w:color w:val="auto"/>
          <w:sz w:val="24"/>
          <w:szCs w:val="24"/>
          <w:highlight w:val="none"/>
        </w:rPr>
      </w:pPr>
    </w:p>
    <w:p w14:paraId="6478D9C7">
      <w:pPr>
        <w:ind w:firstLine="480"/>
        <w:rPr>
          <w:rFonts w:hint="eastAsia" w:ascii="宋体" w:hAnsi="宋体"/>
          <w:color w:val="auto"/>
          <w:sz w:val="24"/>
          <w:szCs w:val="24"/>
          <w:highlight w:val="none"/>
        </w:rPr>
      </w:pPr>
    </w:p>
    <w:p w14:paraId="17E862BA">
      <w:pPr>
        <w:ind w:firstLine="480"/>
        <w:rPr>
          <w:rFonts w:hint="eastAsia" w:ascii="宋体" w:hAnsi="宋体"/>
          <w:color w:val="auto"/>
          <w:sz w:val="24"/>
          <w:szCs w:val="24"/>
          <w:highlight w:val="none"/>
        </w:rPr>
      </w:pPr>
    </w:p>
    <w:p w14:paraId="498D7DF4">
      <w:pPr>
        <w:rPr>
          <w:rFonts w:ascii="宋体" w:hAnsi="宋体" w:cs="宋体"/>
          <w:b/>
          <w:sz w:val="24"/>
        </w:rPr>
      </w:pPr>
      <w:r>
        <w:rPr>
          <w:rFonts w:hint="eastAsia" w:ascii="宋体" w:hAnsi="宋体" w:cs="宋体"/>
          <w:b/>
          <w:bCs/>
          <w:sz w:val="24"/>
          <w:szCs w:val="24"/>
        </w:rPr>
        <w:t>四、评标标准</w:t>
      </w:r>
      <w:bookmarkEnd w:id="55"/>
    </w:p>
    <w:p w14:paraId="72814DBC">
      <w:pPr>
        <w:adjustRightInd w:val="0"/>
        <w:snapToGrid w:val="0"/>
        <w:rPr>
          <w:rFonts w:ascii="宋体" w:hAnsi="宋体" w:cs="宋体"/>
          <w:sz w:val="10"/>
          <w:szCs w:val="10"/>
        </w:rPr>
      </w:pPr>
    </w:p>
    <w:tbl>
      <w:tblPr>
        <w:tblStyle w:val="21"/>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61"/>
        <w:gridCol w:w="1102"/>
        <w:gridCol w:w="6840"/>
        <w:gridCol w:w="543"/>
      </w:tblGrid>
      <w:tr w14:paraId="57DC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6F435A83">
            <w:pPr>
              <w:pStyle w:val="12"/>
              <w:spacing w:line="300" w:lineRule="exact"/>
              <w:jc w:val="center"/>
              <w:rPr>
                <w:rFonts w:hAnsi="宋体" w:cs="宋体"/>
                <w:sz w:val="21"/>
                <w:szCs w:val="21"/>
              </w:rPr>
            </w:pPr>
            <w:r>
              <w:rPr>
                <w:rFonts w:hint="eastAsia" w:hAnsi="宋体" w:cs="宋体"/>
                <w:sz w:val="21"/>
                <w:szCs w:val="21"/>
              </w:rPr>
              <w:t>序号</w:t>
            </w:r>
          </w:p>
        </w:tc>
        <w:tc>
          <w:tcPr>
            <w:tcW w:w="2163" w:type="dxa"/>
            <w:gridSpan w:val="2"/>
            <w:tcBorders>
              <w:top w:val="single" w:color="auto" w:sz="4" w:space="0"/>
              <w:left w:val="single" w:color="auto" w:sz="4" w:space="0"/>
              <w:bottom w:val="single" w:color="auto" w:sz="4" w:space="0"/>
              <w:right w:val="single" w:color="auto" w:sz="4" w:space="0"/>
            </w:tcBorders>
            <w:vAlign w:val="center"/>
          </w:tcPr>
          <w:p w14:paraId="3E75FC1C">
            <w:pPr>
              <w:pStyle w:val="12"/>
              <w:spacing w:line="300" w:lineRule="exact"/>
              <w:jc w:val="center"/>
              <w:rPr>
                <w:rFonts w:hAnsi="宋体" w:cs="宋体"/>
                <w:sz w:val="21"/>
                <w:szCs w:val="21"/>
              </w:rPr>
            </w:pPr>
            <w:r>
              <w:rPr>
                <w:rFonts w:hint="eastAsia" w:hAnsi="宋体" w:cs="宋体"/>
                <w:sz w:val="21"/>
                <w:szCs w:val="21"/>
              </w:rPr>
              <w:t>评分因素</w:t>
            </w:r>
          </w:p>
        </w:tc>
        <w:tc>
          <w:tcPr>
            <w:tcW w:w="6840" w:type="dxa"/>
            <w:tcBorders>
              <w:top w:val="single" w:color="auto" w:sz="4" w:space="0"/>
              <w:left w:val="single" w:color="auto" w:sz="4" w:space="0"/>
              <w:bottom w:val="single" w:color="auto" w:sz="4" w:space="0"/>
              <w:right w:val="single" w:color="auto" w:sz="4" w:space="0"/>
            </w:tcBorders>
            <w:vAlign w:val="center"/>
          </w:tcPr>
          <w:p w14:paraId="54CFB6CB">
            <w:pPr>
              <w:pStyle w:val="12"/>
              <w:spacing w:line="300" w:lineRule="exact"/>
              <w:jc w:val="center"/>
              <w:rPr>
                <w:rFonts w:hAnsi="宋体" w:cs="宋体"/>
                <w:sz w:val="21"/>
                <w:szCs w:val="21"/>
              </w:rPr>
            </w:pPr>
            <w:r>
              <w:rPr>
                <w:rFonts w:hint="eastAsia" w:hAnsi="宋体" w:cs="宋体"/>
                <w:sz w:val="21"/>
                <w:szCs w:val="21"/>
              </w:rPr>
              <w:t>评审标准</w:t>
            </w:r>
          </w:p>
        </w:tc>
        <w:tc>
          <w:tcPr>
            <w:tcW w:w="543" w:type="dxa"/>
            <w:tcBorders>
              <w:top w:val="single" w:color="auto" w:sz="4" w:space="0"/>
              <w:left w:val="single" w:color="auto" w:sz="4" w:space="0"/>
              <w:bottom w:val="single" w:color="auto" w:sz="4" w:space="0"/>
              <w:right w:val="single" w:color="auto" w:sz="4" w:space="0"/>
            </w:tcBorders>
            <w:vAlign w:val="center"/>
          </w:tcPr>
          <w:p w14:paraId="172CE483">
            <w:pPr>
              <w:pStyle w:val="12"/>
              <w:spacing w:line="300" w:lineRule="exact"/>
              <w:jc w:val="center"/>
              <w:rPr>
                <w:rFonts w:hAnsi="宋体" w:cs="宋体"/>
                <w:sz w:val="21"/>
                <w:szCs w:val="21"/>
              </w:rPr>
            </w:pPr>
            <w:r>
              <w:rPr>
                <w:rFonts w:hint="eastAsia" w:hAnsi="宋体" w:cs="宋体"/>
                <w:sz w:val="21"/>
                <w:szCs w:val="21"/>
              </w:rPr>
              <w:t>分值</w:t>
            </w:r>
          </w:p>
        </w:tc>
      </w:tr>
      <w:tr w14:paraId="4954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2AC7F13C">
            <w:pPr>
              <w:pStyle w:val="12"/>
              <w:spacing w:line="300" w:lineRule="exact"/>
              <w:jc w:val="center"/>
              <w:rPr>
                <w:rFonts w:hAnsi="宋体" w:cs="宋体"/>
                <w:sz w:val="21"/>
                <w:szCs w:val="21"/>
              </w:rPr>
            </w:pPr>
            <w:r>
              <w:rPr>
                <w:rFonts w:hint="eastAsia" w:hAnsi="宋体" w:cs="宋体"/>
                <w:sz w:val="21"/>
                <w:szCs w:val="21"/>
              </w:rPr>
              <w:t>1</w:t>
            </w:r>
          </w:p>
        </w:tc>
        <w:tc>
          <w:tcPr>
            <w:tcW w:w="2163" w:type="dxa"/>
            <w:gridSpan w:val="2"/>
            <w:tcBorders>
              <w:top w:val="single" w:color="auto" w:sz="4" w:space="0"/>
              <w:left w:val="single" w:color="auto" w:sz="4" w:space="0"/>
              <w:bottom w:val="single" w:color="auto" w:sz="4" w:space="0"/>
              <w:right w:val="single" w:color="auto" w:sz="4" w:space="0"/>
            </w:tcBorders>
            <w:vAlign w:val="center"/>
          </w:tcPr>
          <w:p w14:paraId="65F5AFE4">
            <w:pPr>
              <w:pStyle w:val="12"/>
              <w:spacing w:line="300" w:lineRule="exact"/>
              <w:jc w:val="center"/>
              <w:rPr>
                <w:rFonts w:hAnsi="宋体" w:cs="宋体"/>
                <w:sz w:val="21"/>
                <w:szCs w:val="21"/>
              </w:rPr>
            </w:pPr>
            <w:r>
              <w:rPr>
                <w:rFonts w:hint="eastAsia" w:hAnsi="宋体" w:cs="宋体"/>
                <w:sz w:val="21"/>
                <w:szCs w:val="21"/>
              </w:rPr>
              <w:t>价格（</w:t>
            </w:r>
            <w:r>
              <w:rPr>
                <w:rFonts w:hint="eastAsia" w:hAnsi="宋体" w:cs="宋体"/>
                <w:sz w:val="21"/>
                <w:szCs w:val="21"/>
                <w:lang w:val="en-US" w:eastAsia="zh-CN"/>
              </w:rPr>
              <w:t>30</w:t>
            </w:r>
            <w:r>
              <w:rPr>
                <w:rFonts w:hint="eastAsia" w:hAnsi="宋体" w:cs="宋体"/>
                <w:sz w:val="21"/>
                <w:szCs w:val="21"/>
              </w:rPr>
              <w:t>分）</w:t>
            </w:r>
          </w:p>
        </w:tc>
        <w:tc>
          <w:tcPr>
            <w:tcW w:w="6840" w:type="dxa"/>
            <w:tcBorders>
              <w:top w:val="single" w:color="auto" w:sz="4" w:space="0"/>
              <w:left w:val="single" w:color="auto" w:sz="4" w:space="0"/>
              <w:bottom w:val="single" w:color="auto" w:sz="4" w:space="0"/>
              <w:right w:val="single" w:color="auto" w:sz="4" w:space="0"/>
            </w:tcBorders>
            <w:vAlign w:val="center"/>
          </w:tcPr>
          <w:p w14:paraId="340F9ED5">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 w:val="21"/>
                <w:szCs w:val="21"/>
                <w:highlight w:val="none"/>
                <w:lang w:val="en-US" w:eastAsia="zh-CN"/>
              </w:rPr>
            </w:pPr>
            <w:bookmarkStart w:id="58" w:name="OLE_LINK7"/>
            <w:r>
              <w:rPr>
                <w:rFonts w:hint="eastAsia" w:ascii="宋体" w:hAnsi="宋体" w:eastAsia="宋体" w:cs="宋体"/>
                <w:color w:val="auto"/>
                <w:sz w:val="21"/>
                <w:szCs w:val="21"/>
                <w:highlight w:val="none"/>
                <w:lang w:val="en-US" w:eastAsia="zh-CN"/>
              </w:rPr>
              <w:t>基准价=有效报价的最低值，有效报价等于基准值的得满分30分，报价得分=（基准价/有效投标报价）×30。有效响应报价为通过初步审查的供应商的最后报价。</w:t>
            </w:r>
          </w:p>
          <w:p w14:paraId="2B003E1E">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得分保留小数点后两位，小数点后第三位四舍五入。</w:t>
            </w:r>
            <w:bookmarkEnd w:id="58"/>
          </w:p>
        </w:tc>
        <w:tc>
          <w:tcPr>
            <w:tcW w:w="543" w:type="dxa"/>
            <w:tcBorders>
              <w:top w:val="single" w:color="auto" w:sz="4" w:space="0"/>
              <w:left w:val="single" w:color="auto" w:sz="4" w:space="0"/>
              <w:bottom w:val="single" w:color="auto" w:sz="4" w:space="0"/>
              <w:right w:val="single" w:color="auto" w:sz="4" w:space="0"/>
            </w:tcBorders>
            <w:vAlign w:val="center"/>
          </w:tcPr>
          <w:p w14:paraId="01DBB3C1">
            <w:pPr>
              <w:pStyle w:val="12"/>
              <w:spacing w:line="300" w:lineRule="exact"/>
              <w:jc w:val="center"/>
              <w:rPr>
                <w:rFonts w:hint="default" w:hAnsi="宋体" w:eastAsia="宋体" w:cs="宋体"/>
                <w:sz w:val="21"/>
                <w:szCs w:val="21"/>
                <w:lang w:val="en-US" w:eastAsia="zh-CN"/>
              </w:rPr>
            </w:pPr>
            <w:r>
              <w:rPr>
                <w:rFonts w:hint="eastAsia" w:hAnsi="宋体" w:cs="宋体"/>
                <w:sz w:val="21"/>
                <w:szCs w:val="21"/>
                <w:lang w:val="en-US" w:eastAsia="zh-CN"/>
              </w:rPr>
              <w:t>30</w:t>
            </w:r>
          </w:p>
        </w:tc>
      </w:tr>
      <w:tr w14:paraId="71A0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52" w:type="dxa"/>
            <w:vMerge w:val="restart"/>
            <w:vAlign w:val="center"/>
          </w:tcPr>
          <w:p w14:paraId="76215D7F">
            <w:pPr>
              <w:pStyle w:val="12"/>
              <w:spacing w:line="300" w:lineRule="exact"/>
              <w:jc w:val="center"/>
              <w:rPr>
                <w:rFonts w:hAnsi="宋体" w:cs="宋体"/>
                <w:sz w:val="21"/>
                <w:szCs w:val="21"/>
              </w:rPr>
            </w:pPr>
            <w:r>
              <w:rPr>
                <w:rFonts w:hint="eastAsia" w:hAnsi="宋体" w:cs="宋体"/>
                <w:sz w:val="21"/>
                <w:szCs w:val="21"/>
              </w:rPr>
              <w:t>2</w:t>
            </w:r>
          </w:p>
        </w:tc>
        <w:tc>
          <w:tcPr>
            <w:tcW w:w="1061" w:type="dxa"/>
            <w:vMerge w:val="restart"/>
            <w:vAlign w:val="center"/>
          </w:tcPr>
          <w:p w14:paraId="0153DAC6">
            <w:pPr>
              <w:spacing w:line="300" w:lineRule="exact"/>
              <w:jc w:val="center"/>
              <w:rPr>
                <w:rFonts w:ascii="宋体" w:hAnsi="宋体" w:eastAsia="宋体" w:cs="宋体"/>
                <w:sz w:val="21"/>
                <w:szCs w:val="21"/>
              </w:rPr>
            </w:pPr>
            <w:r>
              <w:rPr>
                <w:rFonts w:hint="eastAsia" w:ascii="宋体" w:hAnsi="宋体" w:eastAsia="宋体" w:cs="宋体"/>
                <w:sz w:val="21"/>
                <w:szCs w:val="21"/>
              </w:rPr>
              <w:t>商务</w:t>
            </w:r>
          </w:p>
          <w:p w14:paraId="2390A69B">
            <w:pPr>
              <w:spacing w:line="300" w:lineRule="exact"/>
              <w:jc w:val="center"/>
              <w:rPr>
                <w:rFonts w:ascii="宋体" w:hAnsi="宋体" w:eastAsia="宋体" w:cs="宋体"/>
                <w:sz w:val="21"/>
                <w:szCs w:val="21"/>
              </w:rPr>
            </w:pPr>
            <w:r>
              <w:rPr>
                <w:rFonts w:hint="eastAsia" w:ascii="宋体" w:hAnsi="宋体" w:eastAsia="宋体" w:cs="宋体"/>
                <w:sz w:val="21"/>
                <w:szCs w:val="21"/>
              </w:rPr>
              <w:t>部分</w:t>
            </w:r>
          </w:p>
          <w:p w14:paraId="2E1DB155">
            <w:pPr>
              <w:spacing w:line="300" w:lineRule="exact"/>
              <w:jc w:val="center"/>
              <w:rPr>
                <w:rFonts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tc>
        <w:tc>
          <w:tcPr>
            <w:tcW w:w="1102" w:type="dxa"/>
            <w:vAlign w:val="center"/>
          </w:tcPr>
          <w:p w14:paraId="253940BB">
            <w:pPr>
              <w:spacing w:line="300" w:lineRule="exact"/>
              <w:jc w:val="center"/>
              <w:rPr>
                <w:rFonts w:ascii="宋体" w:hAnsi="宋体" w:eastAsia="宋体" w:cs="宋体"/>
                <w:sz w:val="21"/>
                <w:szCs w:val="21"/>
              </w:rPr>
            </w:pPr>
            <w:bookmarkStart w:id="59" w:name="OLE_LINK9"/>
            <w:r>
              <w:rPr>
                <w:rFonts w:hint="eastAsia" w:ascii="宋体" w:hAnsi="宋体" w:eastAsia="宋体" w:cs="宋体"/>
                <w:sz w:val="21"/>
                <w:szCs w:val="21"/>
              </w:rPr>
              <w:t>供应商</w:t>
            </w:r>
          </w:p>
          <w:p w14:paraId="0C4AA904">
            <w:pPr>
              <w:spacing w:line="300" w:lineRule="exact"/>
              <w:jc w:val="center"/>
              <w:rPr>
                <w:rFonts w:ascii="宋体" w:hAnsi="宋体" w:eastAsia="宋体" w:cs="宋体"/>
                <w:sz w:val="21"/>
                <w:szCs w:val="21"/>
              </w:rPr>
            </w:pPr>
            <w:r>
              <w:rPr>
                <w:rFonts w:hint="eastAsia" w:ascii="宋体" w:hAnsi="宋体" w:eastAsia="宋体" w:cs="宋体"/>
                <w:sz w:val="21"/>
                <w:szCs w:val="21"/>
              </w:rPr>
              <w:t>业绩</w:t>
            </w:r>
            <w:bookmarkEnd w:id="59"/>
          </w:p>
        </w:tc>
        <w:tc>
          <w:tcPr>
            <w:tcW w:w="6840" w:type="dxa"/>
            <w:vAlign w:val="center"/>
          </w:tcPr>
          <w:p w14:paraId="01B4CFC8">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投标人2023年5月1日至今完成的类似项目业绩，每提供一项业绩得1分，本项最高得5分。</w:t>
            </w:r>
          </w:p>
          <w:p w14:paraId="536463FA">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（附合同或中标通知书复印件，合同至少包括合同首页、合同内容描述页、合同盖章页等合同关键页复印件并加盖投标人公章。未按上述要求提供佐证材料或佐证材料不清晰无法辨识内容的本项不得分）</w:t>
            </w:r>
          </w:p>
        </w:tc>
        <w:tc>
          <w:tcPr>
            <w:tcW w:w="543" w:type="dxa"/>
            <w:vAlign w:val="center"/>
          </w:tcPr>
          <w:p w14:paraId="2E10E810">
            <w:pPr>
              <w:pStyle w:val="12"/>
              <w:spacing w:line="300" w:lineRule="exact"/>
              <w:jc w:val="center"/>
              <w:rPr>
                <w:rFonts w:hint="default" w:hAnsi="宋体" w:eastAsia="宋体" w:cs="宋体"/>
                <w:sz w:val="21"/>
                <w:szCs w:val="21"/>
                <w:lang w:val="en-US" w:eastAsia="zh-CN"/>
              </w:rPr>
            </w:pPr>
            <w:r>
              <w:rPr>
                <w:rFonts w:hint="eastAsia" w:hAnsi="宋体" w:cs="宋体"/>
                <w:sz w:val="21"/>
                <w:szCs w:val="21"/>
                <w:lang w:val="en-US" w:eastAsia="zh-CN"/>
              </w:rPr>
              <w:t>5</w:t>
            </w:r>
          </w:p>
        </w:tc>
      </w:tr>
      <w:tr w14:paraId="5B19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652" w:type="dxa"/>
            <w:vMerge w:val="continue"/>
            <w:vAlign w:val="center"/>
          </w:tcPr>
          <w:p w14:paraId="554AEF33">
            <w:pPr>
              <w:pStyle w:val="12"/>
              <w:spacing w:line="300" w:lineRule="exact"/>
              <w:jc w:val="center"/>
              <w:rPr>
                <w:rFonts w:hAnsi="宋体" w:cs="宋体"/>
                <w:sz w:val="21"/>
                <w:szCs w:val="21"/>
              </w:rPr>
            </w:pPr>
          </w:p>
        </w:tc>
        <w:tc>
          <w:tcPr>
            <w:tcW w:w="1061" w:type="dxa"/>
            <w:vMerge w:val="continue"/>
            <w:vAlign w:val="center"/>
          </w:tcPr>
          <w:p w14:paraId="6FBEF935">
            <w:pPr>
              <w:spacing w:line="300" w:lineRule="exact"/>
              <w:jc w:val="center"/>
              <w:rPr>
                <w:rFonts w:ascii="宋体" w:hAnsi="宋体" w:eastAsia="宋体" w:cs="宋体"/>
                <w:sz w:val="21"/>
                <w:szCs w:val="21"/>
              </w:rPr>
            </w:pPr>
          </w:p>
        </w:tc>
        <w:tc>
          <w:tcPr>
            <w:tcW w:w="1102" w:type="dxa"/>
            <w:vAlign w:val="center"/>
          </w:tcPr>
          <w:p w14:paraId="69872B23">
            <w:pPr>
              <w:spacing w:line="300" w:lineRule="exact"/>
              <w:jc w:val="center"/>
              <w:rPr>
                <w:rFonts w:ascii="宋体" w:hAnsi="宋体" w:eastAsia="宋体" w:cs="宋体"/>
                <w:sz w:val="21"/>
                <w:szCs w:val="21"/>
              </w:rPr>
            </w:pPr>
            <w:r>
              <w:rPr>
                <w:rFonts w:hint="eastAsia" w:ascii="宋体" w:hAnsi="宋体" w:eastAsia="宋体" w:cs="宋体"/>
                <w:sz w:val="21"/>
                <w:szCs w:val="21"/>
              </w:rPr>
              <w:t>人员配备</w:t>
            </w:r>
          </w:p>
        </w:tc>
        <w:tc>
          <w:tcPr>
            <w:tcW w:w="6840" w:type="dxa"/>
            <w:vAlign w:val="center"/>
          </w:tcPr>
          <w:p w14:paraId="5EA9D11E">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供应商拟投入本项目的人员配置情况进行打分，包括但不限于：①送货搬运人员；②安装调试人员；③质量检验人员；④操作培训人员；⑤售后维保人员</w:t>
            </w:r>
          </w:p>
          <w:p w14:paraId="48D98F21">
            <w:pPr>
              <w:pStyle w:val="70"/>
              <w:keepNext w:val="0"/>
              <w:keepLines w:val="0"/>
              <w:pageBreakBefore w:val="0"/>
              <w:numPr>
                <w:ilvl w:val="0"/>
                <w:numId w:val="0"/>
              </w:numPr>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bidi="ar-SA"/>
              </w:rPr>
              <w:t>1.</w:t>
            </w:r>
            <w:r>
              <w:rPr>
                <w:rFonts w:hint="eastAsia" w:ascii="宋体" w:hAnsi="宋体" w:eastAsia="宋体" w:cs="宋体"/>
                <w:color w:val="auto"/>
                <w:sz w:val="21"/>
                <w:szCs w:val="21"/>
                <w:highlight w:val="none"/>
                <w:lang w:val="en-US" w:eastAsia="zh-CN"/>
              </w:rPr>
              <w:t>人员配备完整、详细且合理，能够完全满足采购需求，得5分；</w:t>
            </w:r>
          </w:p>
          <w:p w14:paraId="34BE09C1">
            <w:pPr>
              <w:pStyle w:val="70"/>
              <w:keepNext w:val="0"/>
              <w:keepLines w:val="0"/>
              <w:pageBreakBefore w:val="0"/>
              <w:numPr>
                <w:ilvl w:val="0"/>
                <w:numId w:val="0"/>
              </w:numPr>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2.主要岗位人员配齐，部分岗位配置简略或人员不足，基本满足采购需求，得3分；</w:t>
            </w:r>
          </w:p>
          <w:p w14:paraId="3B076603">
            <w:pPr>
              <w:pStyle w:val="70"/>
              <w:keepNext w:val="0"/>
              <w:keepLines w:val="0"/>
              <w:pageBreakBefore w:val="0"/>
              <w:numPr>
                <w:ilvl w:val="0"/>
                <w:numId w:val="0"/>
              </w:numPr>
              <w:kinsoku/>
              <w:wordWrap/>
              <w:overflowPunct/>
              <w:topLinePunct w:val="0"/>
              <w:autoSpaceDE/>
              <w:autoSpaceDN/>
              <w:bidi w:val="0"/>
              <w:adjustRightInd/>
              <w:snapToGrid/>
              <w:spacing w:line="312" w:lineRule="auto"/>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3.多个岗位人员缺失、配置不合理，无法满足采购基本需求，得1分；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4.未提供任何材料的不得分。</w:t>
            </w:r>
          </w:p>
        </w:tc>
        <w:tc>
          <w:tcPr>
            <w:tcW w:w="543" w:type="dxa"/>
            <w:vAlign w:val="center"/>
          </w:tcPr>
          <w:p w14:paraId="348BD70F">
            <w:pPr>
              <w:pStyle w:val="12"/>
              <w:spacing w:line="300" w:lineRule="exact"/>
              <w:jc w:val="center"/>
              <w:rPr>
                <w:rFonts w:hint="eastAsia" w:hAnsi="宋体" w:eastAsia="宋体" w:cs="宋体"/>
                <w:sz w:val="21"/>
                <w:szCs w:val="21"/>
                <w:lang w:val="en-US" w:eastAsia="zh-CN"/>
              </w:rPr>
            </w:pPr>
            <w:r>
              <w:rPr>
                <w:rFonts w:hint="eastAsia" w:hAnsi="宋体" w:cs="宋体"/>
                <w:sz w:val="21"/>
                <w:szCs w:val="21"/>
                <w:lang w:val="en-US" w:eastAsia="zh-CN"/>
              </w:rPr>
              <w:t>5</w:t>
            </w:r>
          </w:p>
        </w:tc>
      </w:tr>
      <w:tr w14:paraId="0372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jc w:val="center"/>
        </w:trPr>
        <w:tc>
          <w:tcPr>
            <w:tcW w:w="652" w:type="dxa"/>
            <w:vMerge w:val="restart"/>
            <w:vAlign w:val="center"/>
          </w:tcPr>
          <w:p w14:paraId="144F2676">
            <w:pPr>
              <w:pStyle w:val="12"/>
              <w:spacing w:line="300" w:lineRule="exact"/>
              <w:jc w:val="center"/>
              <w:rPr>
                <w:rFonts w:hAnsi="宋体" w:cs="宋体"/>
                <w:sz w:val="21"/>
                <w:szCs w:val="21"/>
              </w:rPr>
            </w:pPr>
            <w:r>
              <w:rPr>
                <w:rFonts w:hint="eastAsia" w:hAnsi="宋体" w:cs="宋体"/>
                <w:sz w:val="21"/>
                <w:szCs w:val="21"/>
              </w:rPr>
              <w:t>3</w:t>
            </w:r>
          </w:p>
        </w:tc>
        <w:tc>
          <w:tcPr>
            <w:tcW w:w="1061" w:type="dxa"/>
            <w:vMerge w:val="restart"/>
            <w:vAlign w:val="center"/>
          </w:tcPr>
          <w:p w14:paraId="4CBE4D36">
            <w:pPr>
              <w:pStyle w:val="12"/>
              <w:spacing w:line="300" w:lineRule="exact"/>
              <w:jc w:val="center"/>
              <w:rPr>
                <w:rFonts w:hAnsi="宋体" w:cs="宋体"/>
                <w:sz w:val="21"/>
                <w:szCs w:val="21"/>
              </w:rPr>
            </w:pPr>
            <w:r>
              <w:rPr>
                <w:rFonts w:hint="eastAsia" w:hAnsi="宋体" w:cs="宋体"/>
                <w:sz w:val="21"/>
                <w:szCs w:val="21"/>
              </w:rPr>
              <w:t>技术</w:t>
            </w:r>
          </w:p>
          <w:p w14:paraId="53A4853F">
            <w:pPr>
              <w:pStyle w:val="12"/>
              <w:spacing w:line="300" w:lineRule="exact"/>
              <w:jc w:val="center"/>
              <w:rPr>
                <w:rFonts w:hAnsi="宋体" w:cs="宋体"/>
                <w:sz w:val="21"/>
                <w:szCs w:val="21"/>
              </w:rPr>
            </w:pPr>
            <w:r>
              <w:rPr>
                <w:rFonts w:hint="eastAsia" w:hAnsi="宋体" w:cs="宋体"/>
                <w:sz w:val="21"/>
                <w:szCs w:val="21"/>
              </w:rPr>
              <w:t>部分</w:t>
            </w:r>
          </w:p>
          <w:p w14:paraId="5A169E6D">
            <w:pPr>
              <w:pStyle w:val="12"/>
              <w:spacing w:line="300" w:lineRule="exact"/>
              <w:jc w:val="center"/>
              <w:rPr>
                <w:rFonts w:hAnsi="宋体" w:cs="宋体"/>
                <w:sz w:val="21"/>
                <w:szCs w:val="21"/>
              </w:rPr>
            </w:pPr>
            <w:r>
              <w:rPr>
                <w:rFonts w:hint="eastAsia" w:hAnsi="宋体" w:cs="宋体"/>
                <w:sz w:val="21"/>
                <w:szCs w:val="21"/>
              </w:rPr>
              <w:t>（</w:t>
            </w:r>
            <w:r>
              <w:rPr>
                <w:rFonts w:hint="eastAsia" w:hAnsi="宋体" w:cs="宋体"/>
                <w:sz w:val="21"/>
                <w:szCs w:val="21"/>
                <w:lang w:val="en-US" w:eastAsia="zh-CN"/>
              </w:rPr>
              <w:t>60</w:t>
            </w:r>
            <w:r>
              <w:rPr>
                <w:rFonts w:hint="eastAsia" w:hAnsi="宋体" w:cs="宋体"/>
                <w:sz w:val="21"/>
                <w:szCs w:val="21"/>
              </w:rPr>
              <w:t>分）</w:t>
            </w:r>
          </w:p>
        </w:tc>
        <w:tc>
          <w:tcPr>
            <w:tcW w:w="1102" w:type="dxa"/>
            <w:vAlign w:val="center"/>
          </w:tcPr>
          <w:p w14:paraId="474FE254">
            <w:pPr>
              <w:pStyle w:val="70"/>
              <w:keepNext w:val="0"/>
              <w:keepLines w:val="0"/>
              <w:pageBreakBefore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设备参数</w:t>
            </w:r>
          </w:p>
          <w:p w14:paraId="68B04A73">
            <w:pPr>
              <w:pStyle w:val="70"/>
              <w:spacing w:line="280" w:lineRule="exact"/>
              <w:jc w:val="center"/>
              <w:rPr>
                <w:rFonts w:ascii="宋体" w:hAnsi="宋体" w:cs="宋体"/>
                <w:color w:val="FF0000"/>
                <w:sz w:val="21"/>
                <w:szCs w:val="21"/>
              </w:rPr>
            </w:pPr>
            <w:r>
              <w:rPr>
                <w:rFonts w:hint="eastAsia" w:ascii="宋体" w:hAnsi="宋体" w:eastAsia="宋体" w:cs="宋体"/>
                <w:color w:val="auto"/>
                <w:sz w:val="21"/>
                <w:szCs w:val="21"/>
                <w:highlight w:val="none"/>
                <w:lang w:val="en-US" w:eastAsia="zh-CN"/>
              </w:rPr>
              <w:t>响应</w:t>
            </w:r>
          </w:p>
        </w:tc>
        <w:tc>
          <w:tcPr>
            <w:tcW w:w="6840" w:type="dxa"/>
            <w:vAlign w:val="center"/>
          </w:tcPr>
          <w:p w14:paraId="00C40D0A">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供应商对项目采购设备参数响应：</w:t>
            </w:r>
          </w:p>
          <w:p w14:paraId="44CFB494">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设备参数完全满足采购需求，所有要求均无负偏离、无遗漏，得30分；</w:t>
            </w:r>
          </w:p>
          <w:p w14:paraId="3175A0A9">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每有1项★设备参数负偏离扣1分；其余每有1项负偏离扣0.5分，扣完为止。</w:t>
            </w:r>
          </w:p>
          <w:p w14:paraId="6BC0C129">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注：负偏离评审依据：①所提供产品技术参数低于招标文件要求的，视为负偏离；②技术参数响应条款（以投标文件内技术偏离表为准）与招标文件对比有缺项、漏项的，视为负偏离；③投标文件内技术偏离表完全复制招标文件技术参数的（不涉及具体参数指标的描述性技术要求除外），视为负偏离；④投标人提供的投标文件中产品技术偏离表、产品技术规格书和产品检测报告内描述的同一产品技术参数响应值不一致的，视为负偏离。</w:t>
            </w:r>
          </w:p>
        </w:tc>
        <w:tc>
          <w:tcPr>
            <w:tcW w:w="543" w:type="dxa"/>
            <w:vAlign w:val="center"/>
          </w:tcPr>
          <w:p w14:paraId="2913C8F1">
            <w:pPr>
              <w:pStyle w:val="12"/>
              <w:spacing w:line="300" w:lineRule="exact"/>
              <w:jc w:val="center"/>
              <w:rPr>
                <w:rFonts w:hint="default" w:hAnsi="宋体" w:eastAsia="宋体" w:cs="宋体"/>
                <w:sz w:val="21"/>
                <w:szCs w:val="21"/>
                <w:lang w:val="en-US" w:eastAsia="zh-CN"/>
              </w:rPr>
            </w:pPr>
            <w:r>
              <w:rPr>
                <w:rFonts w:hint="eastAsia" w:hAnsi="宋体" w:cs="宋体"/>
                <w:sz w:val="21"/>
                <w:szCs w:val="21"/>
                <w:lang w:val="en-US" w:eastAsia="zh-CN"/>
              </w:rPr>
              <w:t>30</w:t>
            </w:r>
          </w:p>
        </w:tc>
      </w:tr>
      <w:tr w14:paraId="46EE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652" w:type="dxa"/>
            <w:vMerge w:val="continue"/>
            <w:vAlign w:val="center"/>
          </w:tcPr>
          <w:p w14:paraId="4FDE195C">
            <w:pPr>
              <w:pStyle w:val="12"/>
              <w:spacing w:line="300" w:lineRule="exact"/>
              <w:jc w:val="center"/>
              <w:rPr>
                <w:rFonts w:hAnsi="宋体" w:cs="宋体"/>
                <w:sz w:val="21"/>
                <w:szCs w:val="21"/>
              </w:rPr>
            </w:pPr>
          </w:p>
        </w:tc>
        <w:tc>
          <w:tcPr>
            <w:tcW w:w="1061" w:type="dxa"/>
            <w:vMerge w:val="continue"/>
            <w:vAlign w:val="center"/>
          </w:tcPr>
          <w:p w14:paraId="4D55BBBE">
            <w:pPr>
              <w:pStyle w:val="12"/>
              <w:spacing w:line="300" w:lineRule="exact"/>
              <w:jc w:val="center"/>
              <w:rPr>
                <w:rFonts w:hAnsi="宋体" w:cs="宋体"/>
                <w:sz w:val="21"/>
                <w:szCs w:val="21"/>
              </w:rPr>
            </w:pPr>
          </w:p>
        </w:tc>
        <w:tc>
          <w:tcPr>
            <w:tcW w:w="1102" w:type="dxa"/>
            <w:vAlign w:val="center"/>
          </w:tcPr>
          <w:p w14:paraId="3183F9A6">
            <w:pPr>
              <w:pStyle w:val="70"/>
              <w:keepNext w:val="0"/>
              <w:keepLines w:val="0"/>
              <w:pageBreakBefore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项目实施</w:t>
            </w:r>
          </w:p>
          <w:p w14:paraId="0FEA878A">
            <w:pPr>
              <w:pStyle w:val="12"/>
              <w:spacing w:line="300" w:lineRule="exact"/>
              <w:jc w:val="center"/>
              <w:rPr>
                <w:rFonts w:hAnsi="宋体" w:cs="宋体"/>
                <w:b/>
                <w:bCs/>
                <w:sz w:val="21"/>
                <w:szCs w:val="21"/>
              </w:rPr>
            </w:pPr>
            <w:r>
              <w:rPr>
                <w:rFonts w:hint="eastAsia" w:ascii="宋体" w:hAnsi="宋体" w:eastAsia="宋体" w:cs="宋体"/>
                <w:color w:val="auto"/>
                <w:sz w:val="21"/>
                <w:szCs w:val="21"/>
                <w:highlight w:val="none"/>
                <w:lang w:val="en-US" w:eastAsia="zh-CN"/>
              </w:rPr>
              <w:t>方案</w:t>
            </w:r>
          </w:p>
        </w:tc>
        <w:tc>
          <w:tcPr>
            <w:tcW w:w="6840" w:type="dxa"/>
            <w:vAlign w:val="center"/>
          </w:tcPr>
          <w:p w14:paraId="0A93A870">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default" w:ascii="宋体" w:hAnsi="宋体" w:eastAsia="宋体" w:cs="宋体"/>
                <w:color w:val="auto"/>
                <w:sz w:val="21"/>
                <w:szCs w:val="21"/>
                <w:highlight w:val="none"/>
                <w:lang w:val="en-US" w:eastAsia="zh-CN"/>
              </w:rPr>
              <w:t>针对本项目提供</w:t>
            </w:r>
            <w:r>
              <w:rPr>
                <w:rFonts w:hint="eastAsia" w:ascii="宋体" w:hAnsi="宋体" w:eastAsia="宋体" w:cs="宋体"/>
                <w:color w:val="auto"/>
                <w:sz w:val="21"/>
                <w:szCs w:val="21"/>
                <w:highlight w:val="none"/>
                <w:lang w:val="en-US" w:eastAsia="zh-CN"/>
              </w:rPr>
              <w:t>项目</w:t>
            </w:r>
            <w:r>
              <w:rPr>
                <w:rFonts w:hint="default" w:ascii="宋体" w:hAnsi="宋体" w:eastAsia="宋体" w:cs="宋体"/>
                <w:color w:val="auto"/>
                <w:sz w:val="21"/>
                <w:szCs w:val="21"/>
                <w:highlight w:val="none"/>
                <w:lang w:val="en-US" w:eastAsia="zh-CN"/>
              </w:rPr>
              <w:t>实施方案，包括：交货保障、物流配送、安装调试、进度安排、测试验收等：</w:t>
            </w:r>
          </w:p>
          <w:p w14:paraId="16B05542">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1.方案科学详细、针对性强、可实施性高，得 10 分；</w:t>
            </w:r>
          </w:p>
          <w:p w14:paraId="3CBE5471">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2.方案较详细、基本满足需求、可实施性一般，得 7 分；</w:t>
            </w:r>
          </w:p>
          <w:p w14:paraId="75E374B0">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3.内容简单、适用性差、可实施性弱，得 4 分；</w:t>
            </w:r>
          </w:p>
          <w:p w14:paraId="76DE5740">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4.无方案或存在重大缺陷，不得分。</w:t>
            </w:r>
          </w:p>
        </w:tc>
        <w:tc>
          <w:tcPr>
            <w:tcW w:w="543" w:type="dxa"/>
            <w:vAlign w:val="center"/>
          </w:tcPr>
          <w:p w14:paraId="297289C5">
            <w:pPr>
              <w:pStyle w:val="12"/>
              <w:spacing w:line="300" w:lineRule="exact"/>
              <w:jc w:val="center"/>
              <w:rPr>
                <w:rFonts w:hint="default" w:hAnsi="宋体" w:eastAsia="宋体" w:cs="宋体"/>
                <w:sz w:val="21"/>
                <w:szCs w:val="21"/>
                <w:lang w:val="en-US" w:eastAsia="zh-CN"/>
              </w:rPr>
            </w:pPr>
            <w:r>
              <w:rPr>
                <w:rFonts w:hint="eastAsia" w:hAnsi="宋体" w:cs="宋体"/>
                <w:sz w:val="21"/>
                <w:szCs w:val="21"/>
                <w:lang w:val="en-US" w:eastAsia="zh-CN"/>
              </w:rPr>
              <w:t>10</w:t>
            </w:r>
          </w:p>
        </w:tc>
      </w:tr>
      <w:tr w14:paraId="77AE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652" w:type="dxa"/>
            <w:vMerge w:val="continue"/>
            <w:vAlign w:val="center"/>
          </w:tcPr>
          <w:p w14:paraId="1872855A">
            <w:pPr>
              <w:pStyle w:val="12"/>
              <w:spacing w:line="300" w:lineRule="exact"/>
              <w:jc w:val="center"/>
              <w:rPr>
                <w:rFonts w:hAnsi="宋体" w:cs="宋体"/>
                <w:sz w:val="21"/>
                <w:szCs w:val="21"/>
              </w:rPr>
            </w:pPr>
          </w:p>
        </w:tc>
        <w:tc>
          <w:tcPr>
            <w:tcW w:w="1061" w:type="dxa"/>
            <w:vMerge w:val="continue"/>
            <w:vAlign w:val="center"/>
          </w:tcPr>
          <w:p w14:paraId="5844B95B">
            <w:pPr>
              <w:pStyle w:val="12"/>
              <w:spacing w:line="300" w:lineRule="exact"/>
              <w:jc w:val="center"/>
              <w:rPr>
                <w:rFonts w:hAnsi="宋体" w:cs="宋体"/>
                <w:sz w:val="21"/>
                <w:szCs w:val="21"/>
              </w:rPr>
            </w:pPr>
          </w:p>
        </w:tc>
        <w:tc>
          <w:tcPr>
            <w:tcW w:w="1102" w:type="dxa"/>
            <w:vAlign w:val="center"/>
          </w:tcPr>
          <w:p w14:paraId="6208B3B5">
            <w:pPr>
              <w:pStyle w:val="70"/>
              <w:keepNext w:val="0"/>
              <w:keepLines w:val="0"/>
              <w:pageBreakBefore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质量及安全保证</w:t>
            </w:r>
          </w:p>
          <w:p w14:paraId="57570056">
            <w:pPr>
              <w:spacing w:line="300" w:lineRule="exact"/>
              <w:ind w:left="-67" w:leftChars="-32" w:firstLine="1"/>
              <w:jc w:val="center"/>
              <w:rPr>
                <w:rFonts w:ascii="宋体" w:hAnsi="宋体" w:cs="宋体"/>
                <w:sz w:val="21"/>
                <w:szCs w:val="21"/>
              </w:rPr>
            </w:pPr>
            <w:r>
              <w:rPr>
                <w:rFonts w:hint="eastAsia" w:ascii="宋体" w:hAnsi="宋体" w:eastAsia="宋体" w:cs="宋体"/>
                <w:color w:val="auto"/>
                <w:sz w:val="21"/>
                <w:szCs w:val="21"/>
                <w:highlight w:val="none"/>
                <w:lang w:val="en-US" w:eastAsia="zh-CN"/>
              </w:rPr>
              <w:t>措施</w:t>
            </w:r>
          </w:p>
        </w:tc>
        <w:tc>
          <w:tcPr>
            <w:tcW w:w="6840" w:type="dxa"/>
            <w:vAlign w:val="center"/>
          </w:tcPr>
          <w:p w14:paraId="74BB2360">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根据</w:t>
            </w:r>
            <w:r>
              <w:rPr>
                <w:rFonts w:hint="eastAsia" w:ascii="宋体" w:hAnsi="宋体" w:eastAsia="宋体" w:cs="宋体"/>
                <w:color w:val="auto"/>
                <w:sz w:val="21"/>
                <w:szCs w:val="21"/>
                <w:highlight w:val="none"/>
                <w:lang w:val="en-US" w:eastAsia="zh-CN"/>
              </w:rPr>
              <w:t>供应商</w:t>
            </w:r>
            <w:r>
              <w:rPr>
                <w:rFonts w:hint="default" w:ascii="宋体" w:hAnsi="宋体" w:eastAsia="宋体" w:cs="宋体"/>
                <w:color w:val="auto"/>
                <w:sz w:val="21"/>
                <w:szCs w:val="21"/>
                <w:highlight w:val="none"/>
                <w:lang w:val="en-US" w:eastAsia="zh-CN"/>
              </w:rPr>
              <w:t>提供的项目质量及安全保证措施进行评审，包括但不限于以下内容:①制定完整的质量保证体系；② 确保项目质量的技术组织措施；③针对质量目标及质量控制的保证措施</w:t>
            </w:r>
            <w:r>
              <w:rPr>
                <w:rFonts w:hint="eastAsia" w:ascii="宋体" w:hAnsi="宋体" w:eastAsia="宋体" w:cs="宋体"/>
                <w:color w:val="auto"/>
                <w:sz w:val="21"/>
                <w:szCs w:val="21"/>
                <w:highlight w:val="none"/>
                <w:lang w:val="en-US" w:eastAsia="zh-CN"/>
              </w:rPr>
              <w:t>；④实验室安全防护管理方案</w:t>
            </w:r>
            <w:r>
              <w:rPr>
                <w:rFonts w:hint="default"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1.质量控制内容全面、详细，措施合理、可行，得5分；</w:t>
            </w:r>
          </w:p>
          <w:p w14:paraId="35A42135">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2.质量控制内容较好，措施基本可行，得3分；</w:t>
            </w:r>
          </w:p>
          <w:p w14:paraId="1BCCD1BF">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3.质量控制内容不完整，措施基本可行，得1分；</w:t>
            </w:r>
          </w:p>
          <w:p w14:paraId="56C640DD">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4.未提供任何质量控制内容的不得分。</w:t>
            </w:r>
          </w:p>
        </w:tc>
        <w:tc>
          <w:tcPr>
            <w:tcW w:w="543" w:type="dxa"/>
            <w:vAlign w:val="center"/>
          </w:tcPr>
          <w:p w14:paraId="579BB2E4">
            <w:pPr>
              <w:pStyle w:val="12"/>
              <w:spacing w:line="300" w:lineRule="exact"/>
              <w:jc w:val="center"/>
              <w:rPr>
                <w:rFonts w:hint="default" w:hAnsi="宋体" w:eastAsia="宋体" w:cs="宋体"/>
                <w:sz w:val="21"/>
                <w:szCs w:val="21"/>
                <w:lang w:val="en-US" w:eastAsia="zh-CN"/>
              </w:rPr>
            </w:pPr>
            <w:r>
              <w:rPr>
                <w:rFonts w:hint="eastAsia" w:hAnsi="宋体" w:cs="宋体"/>
                <w:sz w:val="21"/>
                <w:szCs w:val="21"/>
                <w:lang w:val="en-US" w:eastAsia="zh-CN"/>
              </w:rPr>
              <w:t>5</w:t>
            </w:r>
          </w:p>
        </w:tc>
      </w:tr>
      <w:tr w14:paraId="080D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8" w:hRule="atLeast"/>
          <w:jc w:val="center"/>
        </w:trPr>
        <w:tc>
          <w:tcPr>
            <w:tcW w:w="652" w:type="dxa"/>
            <w:vMerge w:val="continue"/>
            <w:vAlign w:val="center"/>
          </w:tcPr>
          <w:p w14:paraId="716E70D0">
            <w:pPr>
              <w:pStyle w:val="12"/>
              <w:spacing w:line="300" w:lineRule="exact"/>
              <w:jc w:val="center"/>
              <w:rPr>
                <w:rFonts w:hAnsi="宋体" w:cs="宋体"/>
                <w:sz w:val="21"/>
                <w:szCs w:val="21"/>
              </w:rPr>
            </w:pPr>
          </w:p>
        </w:tc>
        <w:tc>
          <w:tcPr>
            <w:tcW w:w="1061" w:type="dxa"/>
            <w:vMerge w:val="continue"/>
            <w:vAlign w:val="center"/>
          </w:tcPr>
          <w:p w14:paraId="5444AB00">
            <w:pPr>
              <w:pStyle w:val="12"/>
              <w:spacing w:line="300" w:lineRule="exact"/>
              <w:jc w:val="center"/>
              <w:rPr>
                <w:rFonts w:hAnsi="宋体" w:cs="宋体"/>
                <w:sz w:val="21"/>
                <w:szCs w:val="21"/>
              </w:rPr>
            </w:pPr>
          </w:p>
        </w:tc>
        <w:tc>
          <w:tcPr>
            <w:tcW w:w="1102" w:type="dxa"/>
            <w:vAlign w:val="center"/>
          </w:tcPr>
          <w:p w14:paraId="4CA6A92A">
            <w:pPr>
              <w:spacing w:line="300" w:lineRule="exact"/>
              <w:jc w:val="center"/>
              <w:rPr>
                <w:rFonts w:ascii="宋体" w:hAnsi="宋体" w:cs="宋体"/>
                <w:color w:val="auto"/>
                <w:sz w:val="21"/>
                <w:szCs w:val="21"/>
              </w:rPr>
            </w:pPr>
            <w:r>
              <w:rPr>
                <w:rFonts w:hint="eastAsia" w:ascii="宋体" w:hAnsi="宋体" w:eastAsia="宋体" w:cs="宋体"/>
                <w:color w:val="auto"/>
                <w:sz w:val="21"/>
                <w:szCs w:val="21"/>
                <w:highlight w:val="none"/>
                <w:lang w:val="en-US" w:eastAsia="zh-CN"/>
              </w:rPr>
              <w:t>培训方案</w:t>
            </w:r>
          </w:p>
        </w:tc>
        <w:tc>
          <w:tcPr>
            <w:tcW w:w="6840" w:type="dxa"/>
            <w:vAlign w:val="center"/>
          </w:tcPr>
          <w:p w14:paraId="1BE41E1B">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default" w:ascii="宋体" w:hAnsi="宋体" w:eastAsia="宋体" w:cs="宋体"/>
                <w:color w:val="auto"/>
                <w:sz w:val="21"/>
                <w:szCs w:val="21"/>
                <w:highlight w:val="none"/>
                <w:lang w:val="en-US" w:eastAsia="zh-CN"/>
              </w:rPr>
              <w:t>针对本项目提供</w:t>
            </w:r>
            <w:r>
              <w:rPr>
                <w:rFonts w:hint="eastAsia" w:ascii="宋体" w:hAnsi="宋体" w:eastAsia="宋体" w:cs="宋体"/>
                <w:color w:val="auto"/>
                <w:sz w:val="21"/>
                <w:szCs w:val="21"/>
                <w:highlight w:val="none"/>
                <w:lang w:val="en-US" w:eastAsia="zh-CN"/>
              </w:rPr>
              <w:t>培训方案，包括但不限于培训对象及培训方式、技术原理、使用方法、注意事项、设备维护等：</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 xml:space="preserve">方案内容完整、科学合理、完全贴合项目实际、无任何缺陷漏洞，得 </w:t>
            </w: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分；</w:t>
            </w:r>
          </w:p>
          <w:p w14:paraId="486C2FCF">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 xml:space="preserve">方案内容较完整、基本符合项目实际，存在少量缺陷不足但不影响实施，得 </w:t>
            </w: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分；</w:t>
            </w:r>
          </w:p>
          <w:p w14:paraId="4195A8CD">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3.方案内容不完整、适用性差、存在明显缺陷漏洞，得1分；</w:t>
            </w:r>
          </w:p>
          <w:p w14:paraId="4C9A1AFE">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4.未提供任何方案材料的不得分。</w:t>
            </w:r>
            <w:r>
              <w:rPr>
                <w:rFonts w:hint="eastAsia" w:ascii="宋体" w:hAnsi="宋体" w:eastAsia="宋体" w:cs="宋体"/>
                <w:color w:val="auto"/>
                <w:sz w:val="21"/>
                <w:szCs w:val="21"/>
                <w:highlight w:val="none"/>
                <w:lang w:val="en-US" w:eastAsia="zh-CN"/>
              </w:rPr>
              <w:tab/>
            </w:r>
          </w:p>
        </w:tc>
        <w:tc>
          <w:tcPr>
            <w:tcW w:w="543" w:type="dxa"/>
            <w:vAlign w:val="center"/>
          </w:tcPr>
          <w:p w14:paraId="266AE9A1">
            <w:pPr>
              <w:pStyle w:val="12"/>
              <w:spacing w:line="300" w:lineRule="exact"/>
              <w:jc w:val="center"/>
              <w:rPr>
                <w:rFonts w:hint="eastAsia" w:hAnsi="宋体" w:eastAsia="宋体" w:cs="宋体"/>
                <w:sz w:val="21"/>
                <w:szCs w:val="21"/>
                <w:lang w:val="en-US" w:eastAsia="zh-CN"/>
              </w:rPr>
            </w:pPr>
            <w:r>
              <w:rPr>
                <w:rFonts w:hint="eastAsia" w:hAnsi="宋体" w:cs="宋体"/>
                <w:sz w:val="21"/>
                <w:szCs w:val="21"/>
                <w:lang w:val="en-US" w:eastAsia="zh-CN"/>
              </w:rPr>
              <w:t>5</w:t>
            </w:r>
          </w:p>
        </w:tc>
      </w:tr>
      <w:tr w14:paraId="29FD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jc w:val="center"/>
        </w:trPr>
        <w:tc>
          <w:tcPr>
            <w:tcW w:w="652" w:type="dxa"/>
            <w:vMerge w:val="continue"/>
            <w:vAlign w:val="center"/>
          </w:tcPr>
          <w:p w14:paraId="0697CADB">
            <w:pPr>
              <w:pStyle w:val="12"/>
              <w:spacing w:line="300" w:lineRule="exact"/>
              <w:jc w:val="center"/>
              <w:rPr>
                <w:rFonts w:hAnsi="宋体" w:cs="宋体"/>
                <w:sz w:val="21"/>
                <w:szCs w:val="21"/>
              </w:rPr>
            </w:pPr>
          </w:p>
        </w:tc>
        <w:tc>
          <w:tcPr>
            <w:tcW w:w="1061" w:type="dxa"/>
            <w:vMerge w:val="continue"/>
            <w:vAlign w:val="center"/>
          </w:tcPr>
          <w:p w14:paraId="746DE141">
            <w:pPr>
              <w:pStyle w:val="12"/>
              <w:spacing w:line="300" w:lineRule="exact"/>
              <w:jc w:val="center"/>
              <w:rPr>
                <w:rFonts w:hAnsi="宋体" w:cs="宋体"/>
                <w:sz w:val="21"/>
                <w:szCs w:val="21"/>
              </w:rPr>
            </w:pPr>
          </w:p>
        </w:tc>
        <w:tc>
          <w:tcPr>
            <w:tcW w:w="1102" w:type="dxa"/>
            <w:vAlign w:val="center"/>
          </w:tcPr>
          <w:p w14:paraId="25A0115D">
            <w:pPr>
              <w:pStyle w:val="70"/>
              <w:keepNext w:val="0"/>
              <w:keepLines w:val="0"/>
              <w:pageBreakBefore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紧急情况</w:t>
            </w:r>
          </w:p>
          <w:p w14:paraId="077BD817">
            <w:pPr>
              <w:pStyle w:val="12"/>
              <w:spacing w:line="300" w:lineRule="exact"/>
              <w:jc w:val="center"/>
              <w:rPr>
                <w:rFonts w:hint="default" w:hAnsi="宋体" w:eastAsia="宋体" w:cs="宋体"/>
                <w:color w:val="FF0000"/>
                <w:sz w:val="21"/>
                <w:szCs w:val="21"/>
                <w:highlight w:val="none"/>
                <w:lang w:val="en-US" w:eastAsia="zh-CN"/>
              </w:rPr>
            </w:pPr>
            <w:r>
              <w:rPr>
                <w:rFonts w:hint="eastAsia" w:ascii="宋体" w:hAnsi="宋体" w:eastAsia="宋体" w:cs="宋体"/>
                <w:color w:val="auto"/>
                <w:sz w:val="21"/>
                <w:szCs w:val="21"/>
                <w:highlight w:val="none"/>
                <w:lang w:val="en-US" w:eastAsia="zh-CN" w:bidi="ar-SA"/>
              </w:rPr>
              <w:t>处置方案</w:t>
            </w:r>
          </w:p>
        </w:tc>
        <w:tc>
          <w:tcPr>
            <w:tcW w:w="6840" w:type="dxa"/>
            <w:vAlign w:val="center"/>
          </w:tcPr>
          <w:p w14:paraId="37022347">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应提供完善的紧急情况处置方案，包括设备故障、供货延迟、售后抢修、运输破损、实验室突发使用保障等场景，明确应急处置流程、责任人、响应时限、备品备件储备及优先保障措施，确保紧急情况下快速响应、高效处置。</w:t>
            </w:r>
          </w:p>
          <w:p w14:paraId="5B7E24E4">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方案全面完整、流程清晰、责任明确、时限具体、保障充分、可操作性强，得 5 分；</w:t>
            </w:r>
          </w:p>
          <w:p w14:paraId="0447CD80">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方案基本完整、流程合理、具备应急处置措施与承诺，得 3 分；</w:t>
            </w:r>
          </w:p>
          <w:p w14:paraId="370E7552">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方案内容简单、要素缺失、针对性弱、可操作性差，得 1 分；</w:t>
            </w:r>
          </w:p>
          <w:p w14:paraId="240E1946">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4.未提供任何方案材料的不得分。</w:t>
            </w:r>
          </w:p>
        </w:tc>
        <w:tc>
          <w:tcPr>
            <w:tcW w:w="543" w:type="dxa"/>
            <w:vAlign w:val="center"/>
          </w:tcPr>
          <w:p w14:paraId="718E3D74">
            <w:pPr>
              <w:pStyle w:val="12"/>
              <w:spacing w:line="300" w:lineRule="exact"/>
              <w:jc w:val="center"/>
              <w:rPr>
                <w:rFonts w:hint="eastAsia" w:hAnsi="宋体" w:eastAsia="宋体" w:cs="宋体"/>
                <w:sz w:val="21"/>
                <w:szCs w:val="21"/>
                <w:lang w:val="en-US" w:eastAsia="zh-CN"/>
              </w:rPr>
            </w:pPr>
            <w:r>
              <w:rPr>
                <w:rFonts w:hint="eastAsia" w:hAnsi="宋体" w:cs="宋体"/>
                <w:sz w:val="21"/>
                <w:szCs w:val="21"/>
                <w:lang w:val="en-US" w:eastAsia="zh-CN"/>
              </w:rPr>
              <w:t>5</w:t>
            </w:r>
          </w:p>
        </w:tc>
      </w:tr>
      <w:tr w14:paraId="3AF8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jc w:val="center"/>
        </w:trPr>
        <w:tc>
          <w:tcPr>
            <w:tcW w:w="652" w:type="dxa"/>
            <w:vAlign w:val="center"/>
          </w:tcPr>
          <w:p w14:paraId="53636CCB">
            <w:pPr>
              <w:pStyle w:val="12"/>
              <w:spacing w:line="300" w:lineRule="exact"/>
              <w:jc w:val="center"/>
              <w:rPr>
                <w:rFonts w:hAnsi="宋体" w:cs="宋体"/>
                <w:sz w:val="21"/>
                <w:szCs w:val="21"/>
              </w:rPr>
            </w:pPr>
          </w:p>
        </w:tc>
        <w:tc>
          <w:tcPr>
            <w:tcW w:w="1061" w:type="dxa"/>
            <w:vAlign w:val="center"/>
          </w:tcPr>
          <w:p w14:paraId="427CE32E">
            <w:pPr>
              <w:pStyle w:val="12"/>
              <w:spacing w:line="300" w:lineRule="exact"/>
              <w:jc w:val="center"/>
              <w:rPr>
                <w:rFonts w:hAnsi="宋体" w:cs="宋体"/>
                <w:sz w:val="21"/>
                <w:szCs w:val="21"/>
              </w:rPr>
            </w:pPr>
          </w:p>
        </w:tc>
        <w:tc>
          <w:tcPr>
            <w:tcW w:w="1102" w:type="dxa"/>
            <w:vAlign w:val="center"/>
          </w:tcPr>
          <w:p w14:paraId="3D5E9F1B">
            <w:pPr>
              <w:pStyle w:val="70"/>
              <w:keepNext w:val="0"/>
              <w:keepLines w:val="0"/>
              <w:pageBreakBefore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售后服务</w:t>
            </w:r>
          </w:p>
          <w:p w14:paraId="73D9222E">
            <w:pPr>
              <w:pStyle w:val="12"/>
              <w:spacing w:line="30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方案</w:t>
            </w:r>
          </w:p>
        </w:tc>
        <w:tc>
          <w:tcPr>
            <w:tcW w:w="6840" w:type="dxa"/>
            <w:vAlign w:val="center"/>
          </w:tcPr>
          <w:p w14:paraId="64383C4D">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 w:val="21"/>
                <w:szCs w:val="21"/>
                <w:highlight w:val="none"/>
                <w:lang w:val="en-US" w:eastAsia="zh-CN"/>
              </w:rPr>
            </w:pPr>
            <w:bookmarkStart w:id="60" w:name="OLE_LINK6"/>
            <w:r>
              <w:rPr>
                <w:rFonts w:hint="eastAsia" w:ascii="宋体" w:hAnsi="宋体" w:eastAsia="宋体" w:cs="宋体"/>
                <w:color w:val="auto"/>
                <w:sz w:val="21"/>
                <w:szCs w:val="21"/>
                <w:highlight w:val="none"/>
                <w:lang w:val="en-US" w:eastAsia="zh-CN"/>
              </w:rPr>
              <w:t>供应商提供完整的售后服务方案，内容包含：①能够保证长期稳定的售后服务②售后保障措施③本地化服务能力④运维升级及增值配套服务；</w:t>
            </w:r>
          </w:p>
          <w:p w14:paraId="7918638A">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1.提供的售后服务方案叙述完善详细全面、方案合理性强实操性强，得5分；</w:t>
            </w:r>
          </w:p>
          <w:p w14:paraId="6348865D">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2.提供的售后服务方案详细叙述比较完善、方案较合理、实操性好，得3分；</w:t>
            </w:r>
          </w:p>
          <w:p w14:paraId="7777F595">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3.提供的售后服务方案叙述基本合理，实操性一般，得1分；</w:t>
            </w:r>
          </w:p>
          <w:p w14:paraId="4CCC4BAC">
            <w:pPr>
              <w:pStyle w:val="70"/>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4.未提供任何方案材料的不得分。</w:t>
            </w:r>
            <w:bookmarkEnd w:id="60"/>
          </w:p>
        </w:tc>
        <w:tc>
          <w:tcPr>
            <w:tcW w:w="543" w:type="dxa"/>
            <w:vAlign w:val="center"/>
          </w:tcPr>
          <w:p w14:paraId="6E176CC4">
            <w:pPr>
              <w:pStyle w:val="12"/>
              <w:spacing w:line="300" w:lineRule="exact"/>
              <w:jc w:val="center"/>
              <w:rPr>
                <w:rFonts w:hint="eastAsia" w:hAnsi="宋体" w:eastAsia="宋体" w:cs="宋体"/>
                <w:sz w:val="21"/>
                <w:szCs w:val="21"/>
                <w:lang w:val="en-US" w:eastAsia="zh-CN"/>
              </w:rPr>
            </w:pPr>
            <w:r>
              <w:rPr>
                <w:rFonts w:hint="eastAsia" w:hAnsi="宋体" w:cs="宋体"/>
                <w:sz w:val="21"/>
                <w:szCs w:val="21"/>
                <w:lang w:val="en-US" w:eastAsia="zh-CN"/>
              </w:rPr>
              <w:t>5</w:t>
            </w:r>
          </w:p>
        </w:tc>
      </w:tr>
    </w:tbl>
    <w:p w14:paraId="395C9695">
      <w:pPr>
        <w:spacing w:line="360" w:lineRule="auto"/>
        <w:ind w:firstLine="480" w:firstLineChars="200"/>
        <w:rPr>
          <w:rFonts w:ascii="宋体" w:hAnsi="宋体" w:cs="宋体"/>
          <w:sz w:val="24"/>
        </w:rPr>
      </w:pPr>
    </w:p>
    <w:p w14:paraId="32F18B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p>
    <w:p w14:paraId="7C102B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p>
    <w:p w14:paraId="58C078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22B092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0D1FB5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3、在任何评标环节中，需评标委员会就某项评审结论做出表决的，由评标委员会全体成员按照少数服从多数的原则，以记名投票方式表决。</w:t>
      </w:r>
    </w:p>
    <w:p w14:paraId="68504348">
      <w:pPr>
        <w:jc w:val="center"/>
        <w:rPr>
          <w:rStyle w:val="29"/>
          <w:rFonts w:hint="eastAsia" w:ascii="宋体" w:hAnsi="宋体" w:cs="宋体"/>
        </w:rPr>
      </w:pPr>
      <w:bookmarkStart w:id="61" w:name="EB4893741502564d04b2d404c47c5fa523"/>
      <w:bookmarkEnd w:id="61"/>
      <w:bookmarkStart w:id="62" w:name="EBeba6c8bebe3f4c21be55c1d97db8c8aa"/>
      <w:bookmarkEnd w:id="62"/>
      <w:bookmarkStart w:id="63" w:name="_Toc10894"/>
    </w:p>
    <w:p w14:paraId="675E3B9F">
      <w:pPr>
        <w:jc w:val="center"/>
        <w:rPr>
          <w:rStyle w:val="29"/>
          <w:rFonts w:hint="eastAsia" w:ascii="宋体" w:hAnsi="宋体" w:cs="宋体"/>
        </w:rPr>
      </w:pPr>
    </w:p>
    <w:p w14:paraId="232AA570">
      <w:pPr>
        <w:jc w:val="center"/>
        <w:rPr>
          <w:rStyle w:val="29"/>
          <w:rFonts w:hint="eastAsia" w:ascii="宋体" w:hAnsi="宋体" w:cs="宋体"/>
        </w:rPr>
      </w:pPr>
    </w:p>
    <w:p w14:paraId="15432348">
      <w:pPr>
        <w:jc w:val="center"/>
        <w:rPr>
          <w:rStyle w:val="29"/>
          <w:rFonts w:hint="eastAsia" w:ascii="宋体" w:hAnsi="宋体" w:cs="宋体"/>
        </w:rPr>
      </w:pPr>
    </w:p>
    <w:p w14:paraId="4DA17575">
      <w:pPr>
        <w:jc w:val="center"/>
        <w:rPr>
          <w:rStyle w:val="29"/>
          <w:rFonts w:hint="eastAsia" w:ascii="宋体" w:hAnsi="宋体" w:cs="宋体"/>
        </w:rPr>
      </w:pPr>
    </w:p>
    <w:p w14:paraId="2BE72BE7">
      <w:pPr>
        <w:jc w:val="center"/>
        <w:rPr>
          <w:rStyle w:val="29"/>
          <w:rFonts w:hint="eastAsia" w:ascii="宋体" w:hAnsi="宋体" w:cs="宋体"/>
        </w:rPr>
      </w:pPr>
    </w:p>
    <w:p w14:paraId="54A38F63">
      <w:pPr>
        <w:jc w:val="center"/>
        <w:rPr>
          <w:rStyle w:val="29"/>
          <w:rFonts w:hint="eastAsia" w:ascii="宋体" w:hAnsi="宋体" w:cs="宋体"/>
        </w:rPr>
      </w:pPr>
    </w:p>
    <w:p w14:paraId="386428AC">
      <w:pPr>
        <w:jc w:val="center"/>
        <w:rPr>
          <w:rStyle w:val="29"/>
          <w:rFonts w:hint="eastAsia" w:ascii="宋体" w:hAnsi="宋体" w:cs="宋体"/>
        </w:rPr>
      </w:pPr>
    </w:p>
    <w:p w14:paraId="598DB926">
      <w:pPr>
        <w:jc w:val="center"/>
        <w:rPr>
          <w:rStyle w:val="29"/>
          <w:rFonts w:hint="eastAsia" w:ascii="宋体" w:hAnsi="宋体" w:cs="宋体"/>
        </w:rPr>
      </w:pPr>
    </w:p>
    <w:p w14:paraId="12BFD9F3">
      <w:pPr>
        <w:jc w:val="center"/>
        <w:rPr>
          <w:rStyle w:val="29"/>
          <w:rFonts w:hint="eastAsia" w:ascii="宋体" w:hAnsi="宋体" w:cs="宋体"/>
        </w:rPr>
      </w:pPr>
    </w:p>
    <w:p w14:paraId="087B6CA5">
      <w:pPr>
        <w:jc w:val="center"/>
        <w:rPr>
          <w:rStyle w:val="29"/>
          <w:rFonts w:hint="eastAsia" w:ascii="宋体" w:hAnsi="宋体" w:cs="宋体"/>
        </w:rPr>
      </w:pPr>
    </w:p>
    <w:p w14:paraId="142D7D5D">
      <w:pPr>
        <w:jc w:val="center"/>
        <w:rPr>
          <w:rStyle w:val="29"/>
          <w:rFonts w:hint="eastAsia" w:ascii="宋体" w:hAnsi="宋体" w:cs="宋体"/>
        </w:rPr>
      </w:pPr>
    </w:p>
    <w:p w14:paraId="0AB22B2F">
      <w:pPr>
        <w:jc w:val="center"/>
        <w:rPr>
          <w:rStyle w:val="29"/>
          <w:rFonts w:hint="eastAsia" w:ascii="宋体" w:hAnsi="宋体" w:cs="宋体"/>
        </w:rPr>
      </w:pPr>
    </w:p>
    <w:p w14:paraId="19EDE3C0">
      <w:pPr>
        <w:jc w:val="center"/>
        <w:rPr>
          <w:rStyle w:val="29"/>
          <w:rFonts w:hint="eastAsia" w:ascii="宋体" w:hAnsi="宋体" w:cs="宋体"/>
        </w:rPr>
      </w:pPr>
    </w:p>
    <w:p w14:paraId="53650708">
      <w:pPr>
        <w:jc w:val="center"/>
        <w:rPr>
          <w:rStyle w:val="29"/>
          <w:rFonts w:hint="eastAsia" w:ascii="宋体" w:hAnsi="宋体" w:cs="宋体"/>
        </w:rPr>
      </w:pPr>
    </w:p>
    <w:p w14:paraId="4802CEB7">
      <w:pPr>
        <w:jc w:val="center"/>
        <w:rPr>
          <w:rStyle w:val="29"/>
          <w:rFonts w:hint="eastAsia" w:ascii="宋体" w:hAnsi="宋体" w:cs="宋体"/>
        </w:rPr>
      </w:pPr>
    </w:p>
    <w:p w14:paraId="13801C43">
      <w:pPr>
        <w:jc w:val="center"/>
        <w:rPr>
          <w:rStyle w:val="29"/>
          <w:rFonts w:hint="eastAsia" w:ascii="宋体" w:hAnsi="宋体" w:cs="宋体"/>
        </w:rPr>
      </w:pPr>
    </w:p>
    <w:p w14:paraId="1E4E70A1">
      <w:pPr>
        <w:jc w:val="center"/>
        <w:rPr>
          <w:rStyle w:val="29"/>
          <w:rFonts w:hint="eastAsia" w:ascii="宋体" w:hAnsi="宋体" w:cs="宋体"/>
        </w:rPr>
      </w:pPr>
    </w:p>
    <w:p w14:paraId="225A7024">
      <w:pPr>
        <w:jc w:val="center"/>
        <w:rPr>
          <w:rStyle w:val="29"/>
          <w:rFonts w:hint="eastAsia" w:ascii="宋体" w:hAnsi="宋体" w:cs="宋体"/>
        </w:rPr>
      </w:pPr>
    </w:p>
    <w:p w14:paraId="5CA50C72">
      <w:pPr>
        <w:jc w:val="center"/>
        <w:rPr>
          <w:rStyle w:val="29"/>
          <w:rFonts w:hint="eastAsia" w:ascii="宋体" w:hAnsi="宋体" w:cs="宋体"/>
        </w:rPr>
      </w:pPr>
    </w:p>
    <w:p w14:paraId="08C5D55B">
      <w:pPr>
        <w:jc w:val="center"/>
        <w:rPr>
          <w:rStyle w:val="29"/>
          <w:rFonts w:hint="eastAsia" w:ascii="宋体" w:hAnsi="宋体" w:cs="宋体"/>
        </w:rPr>
      </w:pPr>
    </w:p>
    <w:p w14:paraId="1A4D617F">
      <w:pPr>
        <w:jc w:val="center"/>
        <w:rPr>
          <w:rStyle w:val="29"/>
          <w:rFonts w:hint="eastAsia" w:ascii="宋体" w:hAnsi="宋体" w:cs="宋体"/>
        </w:rPr>
      </w:pPr>
    </w:p>
    <w:p w14:paraId="15529170">
      <w:pPr>
        <w:jc w:val="center"/>
        <w:rPr>
          <w:rStyle w:val="29"/>
          <w:rFonts w:ascii="宋体" w:hAnsi="宋体" w:cs="宋体"/>
        </w:rPr>
      </w:pPr>
      <w:r>
        <w:rPr>
          <w:rStyle w:val="29"/>
          <w:rFonts w:hint="eastAsia" w:ascii="宋体" w:hAnsi="宋体" w:cs="宋体"/>
        </w:rPr>
        <w:t xml:space="preserve">第五部分  </w:t>
      </w:r>
      <w:bookmarkEnd w:id="63"/>
      <w:r>
        <w:rPr>
          <w:rStyle w:val="29"/>
          <w:rFonts w:hint="eastAsia" w:ascii="宋体" w:hAnsi="宋体" w:cs="宋体"/>
        </w:rPr>
        <w:t>拟签订的合同文本</w:t>
      </w:r>
    </w:p>
    <w:p w14:paraId="2A585F70">
      <w:pPr>
        <w:pStyle w:val="7"/>
        <w:ind w:firstLine="0" w:firstLineChars="0"/>
        <w:jc w:val="center"/>
      </w:pPr>
      <w:bookmarkStart w:id="64" w:name="_Toc5447"/>
      <w:bookmarkStart w:id="65" w:name="_Toc3634"/>
      <w:r>
        <w:rPr>
          <w:rFonts w:hint="eastAsia"/>
        </w:rPr>
        <w:t>（实际以甲方签订合同为准）</w:t>
      </w:r>
    </w:p>
    <w:bookmarkEnd w:id="64"/>
    <w:p w14:paraId="64FA1E3F">
      <w:pPr>
        <w:spacing w:line="480" w:lineRule="auto"/>
        <w:jc w:val="center"/>
        <w:rPr>
          <w:b/>
          <w:bCs/>
          <w:spacing w:val="-4"/>
          <w:sz w:val="43"/>
          <w:szCs w:val="43"/>
        </w:rPr>
      </w:pPr>
    </w:p>
    <w:p w14:paraId="64BE2A5E">
      <w:pPr>
        <w:spacing w:line="480" w:lineRule="auto"/>
        <w:jc w:val="center"/>
        <w:rPr>
          <w:b/>
          <w:bCs/>
          <w:spacing w:val="-4"/>
          <w:sz w:val="43"/>
          <w:szCs w:val="43"/>
        </w:rPr>
      </w:pPr>
    </w:p>
    <w:p w14:paraId="73E0EC12">
      <w:pPr>
        <w:spacing w:line="480" w:lineRule="auto"/>
        <w:jc w:val="center"/>
        <w:rPr>
          <w:rFonts w:hint="eastAsia" w:ascii="宋体" w:hAnsi="宋体" w:eastAsia="宋体" w:cs="宋体"/>
          <w:b/>
          <w:color w:val="auto"/>
          <w:sz w:val="44"/>
          <w:szCs w:val="44"/>
        </w:rPr>
      </w:pPr>
      <w:r>
        <w:rPr>
          <w:b/>
          <w:bCs/>
          <w:spacing w:val="-4"/>
          <w:sz w:val="43"/>
          <w:szCs w:val="43"/>
        </w:rPr>
        <w:t>政府采购合同参考范本</w:t>
      </w:r>
    </w:p>
    <w:p w14:paraId="0928ED06">
      <w:pPr>
        <w:pStyle w:val="16"/>
        <w:rPr>
          <w:rFonts w:hint="eastAsia"/>
          <w:color w:val="auto"/>
        </w:rPr>
      </w:pPr>
    </w:p>
    <w:p w14:paraId="0E438D43">
      <w:pPr>
        <w:spacing w:line="480" w:lineRule="auto"/>
        <w:jc w:val="center"/>
        <w:rPr>
          <w:rFonts w:hint="eastAsia" w:ascii="宋体" w:hAnsi="宋体" w:eastAsia="宋体" w:cs="宋体"/>
          <w:b/>
          <w:color w:val="auto"/>
          <w:sz w:val="24"/>
        </w:rPr>
      </w:pPr>
    </w:p>
    <w:p w14:paraId="2520E67A">
      <w:pPr>
        <w:pStyle w:val="67"/>
        <w:ind w:firstLine="0"/>
        <w:rPr>
          <w:rFonts w:hint="eastAsia" w:ascii="宋体" w:hAnsi="宋体" w:eastAsia="宋体" w:cs="宋体"/>
          <w:color w:val="auto"/>
          <w:szCs w:val="24"/>
        </w:rPr>
      </w:pPr>
    </w:p>
    <w:p w14:paraId="22D9DD87">
      <w:pPr>
        <w:pStyle w:val="67"/>
        <w:ind w:firstLine="0"/>
        <w:rPr>
          <w:rFonts w:hint="eastAsia" w:ascii="宋体" w:hAnsi="宋体" w:eastAsia="宋体" w:cs="宋体"/>
          <w:color w:val="auto"/>
          <w:szCs w:val="24"/>
        </w:rPr>
      </w:pPr>
    </w:p>
    <w:p w14:paraId="0A91B24B">
      <w:pPr>
        <w:pStyle w:val="67"/>
        <w:ind w:firstLine="0"/>
        <w:rPr>
          <w:rFonts w:hint="eastAsia" w:ascii="宋体" w:hAnsi="宋体" w:eastAsia="宋体" w:cs="宋体"/>
          <w:color w:val="auto"/>
          <w:szCs w:val="24"/>
        </w:rPr>
      </w:pPr>
    </w:p>
    <w:p w14:paraId="6DDC6850">
      <w:pPr>
        <w:pStyle w:val="67"/>
        <w:ind w:firstLine="0"/>
        <w:rPr>
          <w:rFonts w:hint="eastAsia" w:ascii="宋体" w:hAnsi="宋体" w:eastAsia="宋体" w:cs="宋体"/>
          <w:color w:val="auto"/>
          <w:szCs w:val="24"/>
        </w:rPr>
      </w:pPr>
    </w:p>
    <w:p w14:paraId="6199EC1F">
      <w:pPr>
        <w:pStyle w:val="67"/>
        <w:ind w:firstLine="0"/>
        <w:rPr>
          <w:rFonts w:hint="eastAsia" w:ascii="宋体" w:hAnsi="宋体" w:eastAsia="宋体" w:cs="宋体"/>
          <w:color w:val="auto"/>
          <w:szCs w:val="24"/>
        </w:rPr>
      </w:pPr>
    </w:p>
    <w:p w14:paraId="3BE60404">
      <w:pPr>
        <w:pStyle w:val="67"/>
        <w:ind w:firstLine="0"/>
        <w:rPr>
          <w:rFonts w:hint="eastAsia" w:ascii="宋体" w:hAnsi="宋体" w:eastAsia="宋体" w:cs="宋体"/>
          <w:color w:val="auto"/>
          <w:szCs w:val="24"/>
        </w:rPr>
      </w:pPr>
    </w:p>
    <w:p w14:paraId="09AA8421">
      <w:pPr>
        <w:spacing w:before="120" w:line="22" w:lineRule="atLeast"/>
        <w:rPr>
          <w:rFonts w:hint="eastAsia" w:ascii="宋体" w:hAnsi="宋体" w:eastAsia="宋体" w:cs="宋体"/>
          <w:color w:val="auto"/>
          <w:sz w:val="24"/>
        </w:rPr>
      </w:pPr>
    </w:p>
    <w:p w14:paraId="5F181956">
      <w:pPr>
        <w:spacing w:line="560" w:lineRule="exact"/>
        <w:ind w:firstLine="960" w:firstLineChars="400"/>
        <w:rPr>
          <w:rFonts w:hint="eastAsia" w:ascii="宋体" w:hAnsi="宋体" w:eastAsia="宋体" w:cs="宋体"/>
          <w:b w:val="0"/>
          <w:bCs w:val="0"/>
          <w:color w:val="auto"/>
          <w:kern w:val="0"/>
          <w:sz w:val="24"/>
          <w:szCs w:val="24"/>
          <w:highlight w:val="none"/>
          <w:u w:val="none"/>
          <w:lang w:val="en-US" w:eastAsia="zh-CN"/>
        </w:rPr>
      </w:pPr>
      <w:r>
        <w:rPr>
          <w:rFonts w:hint="eastAsia" w:ascii="宋体" w:hAnsi="宋体" w:eastAsia="宋体" w:cs="宋体"/>
          <w:color w:val="auto"/>
          <w:sz w:val="24"/>
        </w:rPr>
        <w:t>项目名称：乌鲁木齐市第五十八中学西校区高中物化生实验设备采购项目</w:t>
      </w:r>
    </w:p>
    <w:p w14:paraId="254D753C">
      <w:pPr>
        <w:pStyle w:val="68"/>
        <w:spacing w:before="120" w:line="22" w:lineRule="atLeast"/>
        <w:rPr>
          <w:rFonts w:hint="eastAsia" w:ascii="宋体" w:hAnsi="宋体" w:eastAsia="宋体" w:cs="宋体"/>
          <w:color w:val="auto"/>
          <w:szCs w:val="24"/>
        </w:rPr>
      </w:pPr>
    </w:p>
    <w:p w14:paraId="425EF853">
      <w:pPr>
        <w:pStyle w:val="68"/>
        <w:spacing w:before="120" w:line="22" w:lineRule="atLeast"/>
        <w:rPr>
          <w:rFonts w:hint="eastAsia" w:ascii="宋体" w:hAnsi="宋体" w:eastAsia="宋体" w:cs="宋体"/>
          <w:color w:val="auto"/>
          <w:szCs w:val="24"/>
        </w:rPr>
      </w:pPr>
    </w:p>
    <w:p w14:paraId="25F4C8C5">
      <w:pPr>
        <w:rPr>
          <w:rFonts w:hint="eastAsia" w:ascii="宋体" w:hAnsi="宋体" w:eastAsia="宋体" w:cs="宋体"/>
          <w:color w:val="auto"/>
        </w:rPr>
      </w:pPr>
    </w:p>
    <w:p w14:paraId="232AEAB0">
      <w:pPr>
        <w:spacing w:before="120" w:line="22" w:lineRule="atLeast"/>
        <w:ind w:left="960"/>
        <w:rPr>
          <w:rFonts w:hint="eastAsia" w:ascii="宋体" w:hAnsi="宋体" w:eastAsia="宋体" w:cs="宋体"/>
          <w:color w:val="auto"/>
          <w:sz w:val="24"/>
          <w:u w:val="single"/>
        </w:rPr>
      </w:pPr>
      <w:r>
        <w:rPr>
          <w:rFonts w:hint="eastAsia" w:ascii="宋体" w:hAnsi="宋体" w:eastAsia="宋体" w:cs="宋体"/>
          <w:color w:val="auto"/>
          <w:sz w:val="24"/>
        </w:rPr>
        <w:t>甲方：</w:t>
      </w:r>
      <w:r>
        <w:rPr>
          <w:rFonts w:hint="eastAsia" w:ascii="宋体" w:hAnsi="宋体" w:eastAsia="宋体" w:cs="宋体"/>
          <w:color w:val="auto"/>
          <w:sz w:val="24"/>
          <w:u w:val="single"/>
        </w:rPr>
        <w:t xml:space="preserve">                                       </w:t>
      </w:r>
    </w:p>
    <w:p w14:paraId="16146A84">
      <w:pPr>
        <w:spacing w:before="120" w:line="22" w:lineRule="atLeast"/>
        <w:rPr>
          <w:rFonts w:hint="eastAsia" w:ascii="宋体" w:hAnsi="宋体" w:eastAsia="宋体" w:cs="宋体"/>
          <w:color w:val="auto"/>
          <w:sz w:val="24"/>
        </w:rPr>
      </w:pPr>
    </w:p>
    <w:p w14:paraId="35108D0C">
      <w:pPr>
        <w:spacing w:before="120" w:line="22" w:lineRule="atLeast"/>
        <w:ind w:left="960"/>
        <w:rPr>
          <w:rFonts w:hint="eastAsia" w:ascii="宋体" w:hAnsi="宋体" w:eastAsia="宋体" w:cs="宋体"/>
          <w:color w:val="auto"/>
          <w:sz w:val="24"/>
          <w:u w:val="single"/>
        </w:rPr>
      </w:pPr>
      <w:r>
        <w:rPr>
          <w:rFonts w:hint="eastAsia" w:ascii="宋体" w:hAnsi="宋体" w:eastAsia="宋体" w:cs="宋体"/>
          <w:color w:val="auto"/>
          <w:sz w:val="24"/>
        </w:rPr>
        <w:t>乙方：</w:t>
      </w:r>
      <w:r>
        <w:rPr>
          <w:rFonts w:hint="eastAsia" w:ascii="宋体" w:hAnsi="宋体" w:eastAsia="宋体" w:cs="宋体"/>
          <w:color w:val="auto"/>
          <w:sz w:val="24"/>
          <w:u w:val="single"/>
        </w:rPr>
        <w:t xml:space="preserve">                                       </w:t>
      </w:r>
    </w:p>
    <w:p w14:paraId="574B1176">
      <w:pPr>
        <w:spacing w:before="120" w:line="22" w:lineRule="atLeast"/>
        <w:rPr>
          <w:rFonts w:hint="eastAsia" w:ascii="宋体" w:hAnsi="宋体" w:eastAsia="宋体" w:cs="宋体"/>
          <w:color w:val="auto"/>
          <w:sz w:val="24"/>
        </w:rPr>
      </w:pPr>
    </w:p>
    <w:p w14:paraId="0DAFBC79">
      <w:pPr>
        <w:spacing w:before="120" w:line="22" w:lineRule="atLeast"/>
        <w:ind w:firstLine="960" w:firstLineChars="400"/>
        <w:rPr>
          <w:rFonts w:hint="eastAsia" w:ascii="宋体" w:hAnsi="宋体" w:eastAsia="宋体" w:cs="宋体"/>
          <w:color w:val="auto"/>
          <w:sz w:val="24"/>
          <w:u w:val="single"/>
        </w:rPr>
      </w:pPr>
      <w:r>
        <w:rPr>
          <w:rFonts w:hint="eastAsia" w:ascii="宋体" w:hAnsi="宋体" w:eastAsia="宋体" w:cs="宋体"/>
          <w:color w:val="auto"/>
          <w:sz w:val="24"/>
        </w:rPr>
        <w:t>签订地：</w:t>
      </w:r>
      <w:r>
        <w:rPr>
          <w:rFonts w:hint="eastAsia" w:ascii="宋体" w:hAnsi="宋体" w:eastAsia="宋体" w:cs="宋体"/>
          <w:color w:val="auto"/>
          <w:sz w:val="24"/>
          <w:u w:val="single"/>
        </w:rPr>
        <w:t xml:space="preserve">                                     </w:t>
      </w:r>
    </w:p>
    <w:p w14:paraId="71C7BD4A">
      <w:pPr>
        <w:spacing w:before="120" w:line="22" w:lineRule="atLeast"/>
        <w:rPr>
          <w:rFonts w:hint="eastAsia" w:ascii="宋体" w:hAnsi="宋体" w:eastAsia="宋体" w:cs="宋体"/>
          <w:color w:val="auto"/>
          <w:sz w:val="24"/>
        </w:rPr>
      </w:pPr>
    </w:p>
    <w:p w14:paraId="4580A419">
      <w:pPr>
        <w:spacing w:before="120" w:line="22" w:lineRule="atLeast"/>
        <w:ind w:firstLine="960" w:firstLineChars="400"/>
        <w:rPr>
          <w:rFonts w:hint="eastAsia" w:ascii="宋体" w:hAnsi="宋体" w:eastAsia="宋体" w:cs="宋体"/>
          <w:color w:val="auto"/>
          <w:sz w:val="24"/>
          <w:u w:val="single"/>
        </w:rPr>
      </w:pPr>
      <w:r>
        <w:rPr>
          <w:rFonts w:hint="eastAsia" w:ascii="宋体" w:hAnsi="宋体" w:eastAsia="宋体" w:cs="宋体"/>
          <w:color w:val="auto"/>
          <w:sz w:val="24"/>
        </w:rPr>
        <w:t>签订日期：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ED4909E">
      <w:pPr>
        <w:autoSpaceDE w:val="0"/>
        <w:autoSpaceDN w:val="0"/>
        <w:adjustRightInd w:val="0"/>
        <w:spacing w:line="600" w:lineRule="exact"/>
        <w:ind w:firstLine="640"/>
        <w:jc w:val="center"/>
        <w:rPr>
          <w:rFonts w:hint="eastAsia" w:ascii="宋体" w:hAnsi="宋体" w:eastAsia="宋体" w:cs="宋体"/>
          <w:color w:val="auto"/>
          <w:sz w:val="24"/>
        </w:rPr>
        <w:sectPr>
          <w:headerReference r:id="rId11" w:type="default"/>
          <w:footerReference r:id="rId12" w:type="default"/>
          <w:pgSz w:w="11907" w:h="16840"/>
          <w:pgMar w:top="1474" w:right="1273" w:bottom="1474" w:left="1814" w:header="851" w:footer="851" w:gutter="0"/>
          <w:pgNumType w:fmt="decimal"/>
          <w:cols w:space="720" w:num="1"/>
          <w:docGrid w:linePitch="462" w:charSpace="0"/>
        </w:sectPr>
      </w:pPr>
    </w:p>
    <w:p w14:paraId="73E97509">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采购</w:t>
      </w:r>
      <w:r>
        <w:rPr>
          <w:rFonts w:hint="eastAsia" w:ascii="宋体" w:hAnsi="宋体" w:eastAsia="宋体" w:cs="宋体"/>
          <w:color w:val="auto"/>
          <w:sz w:val="24"/>
          <w:u w:val="single"/>
        </w:rPr>
        <w:t xml:space="preserve">人名称）   </w:t>
      </w:r>
      <w:r>
        <w:rPr>
          <w:rFonts w:hint="eastAsia" w:ascii="宋体" w:hAnsi="宋体" w:eastAsia="宋体" w:cs="宋体"/>
          <w:color w:val="auto"/>
          <w:sz w:val="24"/>
        </w:rPr>
        <w:t>以</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（政府采购方式）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对</w:t>
      </w:r>
      <w:r>
        <w:rPr>
          <w:rFonts w:hint="eastAsia" w:ascii="宋体" w:hAnsi="宋体" w:eastAsia="宋体" w:cs="宋体"/>
          <w:color w:val="auto"/>
          <w:sz w:val="24"/>
          <w:u w:val="single"/>
        </w:rPr>
        <w:t xml:space="preserve">   （项目名称）   </w:t>
      </w:r>
      <w:r>
        <w:rPr>
          <w:rFonts w:hint="eastAsia" w:ascii="宋体" w:hAnsi="宋体" w:eastAsia="宋体" w:cs="宋体"/>
          <w:color w:val="auto"/>
          <w:sz w:val="24"/>
        </w:rPr>
        <w:t>项目进行了采购。经</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评标委员会</w:t>
      </w:r>
      <w:r>
        <w:rPr>
          <w:rFonts w:hint="eastAsia" w:ascii="宋体" w:hAnsi="宋体" w:eastAsia="宋体" w:cs="宋体"/>
          <w:color w:val="auto"/>
          <w:sz w:val="24"/>
          <w:u w:val="single"/>
        </w:rPr>
        <w:t xml:space="preserve">  </w:t>
      </w:r>
      <w:r>
        <w:rPr>
          <w:rFonts w:hint="eastAsia" w:ascii="宋体" w:hAnsi="宋体" w:eastAsia="宋体" w:cs="宋体"/>
          <w:color w:val="auto"/>
          <w:sz w:val="24"/>
        </w:rPr>
        <w:t>评定，</w:t>
      </w:r>
      <w:r>
        <w:rPr>
          <w:rFonts w:hint="eastAsia" w:ascii="宋体" w:hAnsi="宋体" w:eastAsia="宋体" w:cs="宋体"/>
          <w:color w:val="auto"/>
          <w:sz w:val="24"/>
          <w:u w:val="single"/>
        </w:rPr>
        <w:t xml:space="preserve">   （中标供应商名称） </w:t>
      </w:r>
      <w:r>
        <w:rPr>
          <w:rFonts w:hint="eastAsia" w:ascii="宋体" w:hAnsi="宋体" w:eastAsia="宋体" w:cs="宋体"/>
          <w:color w:val="auto"/>
          <w:sz w:val="24"/>
        </w:rPr>
        <w:t>为该项目中标供应商。现按照</w:t>
      </w:r>
      <w:r>
        <w:rPr>
          <w:rFonts w:hint="eastAsia" w:ascii="宋体" w:hAnsi="宋体" w:eastAsia="宋体" w:cs="宋体"/>
          <w:color w:val="auto"/>
          <w:sz w:val="24"/>
          <w:lang w:val="en-US" w:eastAsia="zh-CN"/>
        </w:rPr>
        <w:t>招标</w:t>
      </w:r>
      <w:r>
        <w:rPr>
          <w:rFonts w:hint="eastAsia" w:ascii="宋体" w:hAnsi="宋体" w:eastAsia="宋体" w:cs="宋体"/>
          <w:color w:val="auto"/>
          <w:sz w:val="24"/>
        </w:rPr>
        <w:t>文件确定的事项签订本合同。</w:t>
      </w:r>
    </w:p>
    <w:p w14:paraId="37602F31">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zh-CN"/>
        </w:rPr>
        <w:t>根据《中华人民共和国民法典》、《中华人民共和国</w:t>
      </w:r>
      <w:r>
        <w:rPr>
          <w:rFonts w:hint="eastAsia" w:ascii="宋体" w:hAnsi="宋体" w:eastAsia="宋体" w:cs="宋体"/>
          <w:color w:val="auto"/>
          <w:sz w:val="24"/>
          <w:lang w:val="en-US" w:eastAsia="zh-CN"/>
        </w:rPr>
        <w:t>政府采购</w:t>
      </w:r>
      <w:r>
        <w:rPr>
          <w:rFonts w:hint="eastAsia" w:ascii="宋体" w:hAnsi="宋体" w:eastAsia="宋体" w:cs="宋体"/>
          <w:color w:val="auto"/>
          <w:sz w:val="24"/>
          <w:lang w:val="zh-CN"/>
        </w:rPr>
        <w:t>法》等相关法律法规之规定，按照平等、自愿、公平和诚实信用的原则，经</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采购</w:t>
      </w:r>
      <w:r>
        <w:rPr>
          <w:rFonts w:hint="eastAsia" w:ascii="宋体" w:hAnsi="宋体" w:eastAsia="宋体" w:cs="宋体"/>
          <w:color w:val="auto"/>
          <w:sz w:val="24"/>
          <w:u w:val="single"/>
        </w:rPr>
        <w:t xml:space="preserve">人名称）   </w:t>
      </w:r>
      <w:r>
        <w:rPr>
          <w:rFonts w:hint="eastAsia" w:ascii="宋体" w:hAnsi="宋体" w:eastAsia="宋体" w:cs="宋体"/>
          <w:color w:val="auto"/>
          <w:sz w:val="24"/>
          <w:lang w:val="zh-CN"/>
        </w:rPr>
        <w:t>(以下简称：甲方)和</w:t>
      </w:r>
      <w:r>
        <w:rPr>
          <w:rFonts w:hint="eastAsia" w:ascii="宋体" w:hAnsi="宋体" w:eastAsia="宋体" w:cs="宋体"/>
          <w:color w:val="auto"/>
          <w:sz w:val="24"/>
          <w:u w:val="single"/>
        </w:rPr>
        <w:t xml:space="preserve">   （中标供应商名称）   </w:t>
      </w:r>
      <w:r>
        <w:rPr>
          <w:rFonts w:hint="eastAsia" w:ascii="宋体" w:hAnsi="宋体" w:eastAsia="宋体" w:cs="宋体"/>
          <w:color w:val="auto"/>
          <w:sz w:val="24"/>
          <w:lang w:val="zh-CN"/>
        </w:rPr>
        <w:t>(以下简称：乙方)协商一致，约定以下合同</w:t>
      </w:r>
      <w:r>
        <w:rPr>
          <w:rFonts w:hint="eastAsia" w:ascii="宋体" w:hAnsi="宋体" w:eastAsia="宋体" w:cs="宋体"/>
          <w:color w:val="auto"/>
          <w:sz w:val="24"/>
        </w:rPr>
        <w:t>条款，以兹共同遵守、全面履行。</w:t>
      </w:r>
    </w:p>
    <w:p w14:paraId="01D9958C">
      <w:pPr>
        <w:spacing w:line="560" w:lineRule="exact"/>
        <w:ind w:firstLine="482" w:firstLineChars="200"/>
        <w:outlineLvl w:val="0"/>
        <w:rPr>
          <w:rFonts w:hint="eastAsia" w:ascii="宋体" w:hAnsi="宋体" w:eastAsia="宋体" w:cs="宋体"/>
          <w:color w:val="auto"/>
          <w:sz w:val="24"/>
        </w:rPr>
      </w:pPr>
      <w:bookmarkStart w:id="66" w:name="_Toc19273"/>
      <w:bookmarkStart w:id="67" w:name="_Toc20421"/>
      <w:bookmarkStart w:id="68" w:name="_Toc28855"/>
      <w:bookmarkStart w:id="69" w:name="_Toc22967"/>
      <w:bookmarkStart w:id="70" w:name="_Toc15367"/>
      <w:r>
        <w:rPr>
          <w:rFonts w:hint="eastAsia" w:ascii="宋体" w:hAnsi="宋体" w:eastAsia="宋体" w:cs="宋体"/>
          <w:b/>
          <w:color w:val="auto"/>
          <w:sz w:val="24"/>
        </w:rPr>
        <w:t>1.1 合同组成部分</w:t>
      </w:r>
      <w:bookmarkEnd w:id="66"/>
      <w:bookmarkEnd w:id="67"/>
      <w:bookmarkEnd w:id="68"/>
      <w:bookmarkEnd w:id="69"/>
      <w:bookmarkEnd w:id="70"/>
    </w:p>
    <w:p w14:paraId="16C14614">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下列文件为本合同的组成部分，并构成一个整体，需综合解释、相互补充。如果下列文件内容出现不一致的情形，那么在保证按照</w:t>
      </w:r>
      <w:r>
        <w:rPr>
          <w:rFonts w:hint="eastAsia" w:ascii="宋体" w:hAnsi="宋体" w:eastAsia="宋体" w:cs="宋体"/>
          <w:color w:val="auto"/>
          <w:sz w:val="24"/>
          <w:lang w:val="en-US" w:eastAsia="zh-CN"/>
        </w:rPr>
        <w:t>招标</w:t>
      </w:r>
      <w:r>
        <w:rPr>
          <w:rFonts w:hint="eastAsia" w:ascii="宋体" w:hAnsi="宋体" w:eastAsia="宋体" w:cs="宋体"/>
          <w:color w:val="auto"/>
          <w:sz w:val="24"/>
        </w:rPr>
        <w:t>文件确定的事项的前提下，组成本合同的多个文件的优先适用顺序如下：</w:t>
      </w:r>
    </w:p>
    <w:p w14:paraId="661EA76B">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1.1.1 本合同及其补充合同、变更协议；</w:t>
      </w:r>
    </w:p>
    <w:p w14:paraId="3808EB68">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1.1.2 中标通知书；</w:t>
      </w:r>
    </w:p>
    <w:p w14:paraId="65DC9B01">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1.1.3 投标文件（含澄清或者说明文件）；</w:t>
      </w:r>
    </w:p>
    <w:p w14:paraId="4232C78F">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1.1.4 招标文件（含澄清或者修改文件）；</w:t>
      </w:r>
    </w:p>
    <w:p w14:paraId="7579A4F0">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1.1.5 其他相关采购文件。</w:t>
      </w:r>
    </w:p>
    <w:p w14:paraId="7DBFBE10">
      <w:pPr>
        <w:spacing w:line="560" w:lineRule="exact"/>
        <w:ind w:firstLine="482" w:firstLineChars="200"/>
        <w:outlineLvl w:val="0"/>
        <w:rPr>
          <w:rFonts w:hint="eastAsia" w:ascii="宋体" w:hAnsi="宋体" w:eastAsia="宋体" w:cs="宋体"/>
          <w:b/>
          <w:color w:val="auto"/>
          <w:sz w:val="24"/>
        </w:rPr>
      </w:pPr>
      <w:bookmarkStart w:id="71" w:name="_Toc2918"/>
      <w:bookmarkStart w:id="72" w:name="_Toc22185"/>
      <w:bookmarkStart w:id="73" w:name="_Toc6773"/>
      <w:bookmarkStart w:id="74" w:name="_Toc6311"/>
      <w:bookmarkStart w:id="75" w:name="_Toc18585"/>
      <w:r>
        <w:rPr>
          <w:rFonts w:hint="eastAsia" w:ascii="宋体" w:hAnsi="宋体" w:eastAsia="宋体" w:cs="宋体"/>
          <w:b/>
          <w:color w:val="auto"/>
          <w:sz w:val="24"/>
        </w:rPr>
        <w:t>1.2 标的</w:t>
      </w:r>
      <w:bookmarkEnd w:id="71"/>
      <w:bookmarkEnd w:id="72"/>
      <w:bookmarkEnd w:id="73"/>
      <w:bookmarkEnd w:id="74"/>
      <w:bookmarkEnd w:id="75"/>
    </w:p>
    <w:p w14:paraId="1959855A">
      <w:pPr>
        <w:spacing w:line="5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1.2.1 标的名称：</w:t>
      </w:r>
      <w:r>
        <w:rPr>
          <w:rFonts w:hint="eastAsia" w:ascii="宋体" w:hAnsi="宋体" w:eastAsia="宋体" w:cs="宋体"/>
          <w:color w:val="auto"/>
          <w:sz w:val="24"/>
          <w:u w:val="single"/>
        </w:rPr>
        <w:t>乌鲁木齐市第五十八中学西校区高中物化生实验设备</w:t>
      </w:r>
    </w:p>
    <w:p w14:paraId="5CE53EE3">
      <w:pPr>
        <w:spacing w:line="560" w:lineRule="exact"/>
        <w:ind w:firstLine="2400" w:firstLineChars="1000"/>
        <w:rPr>
          <w:rFonts w:hint="eastAsia" w:ascii="宋体" w:hAnsi="宋体" w:eastAsia="宋体" w:cs="宋体"/>
          <w:color w:val="auto"/>
          <w:sz w:val="24"/>
          <w:u w:val="single"/>
        </w:rPr>
      </w:pPr>
      <w:r>
        <w:rPr>
          <w:rFonts w:hint="eastAsia" w:ascii="宋体" w:hAnsi="宋体" w:eastAsia="宋体" w:cs="宋体"/>
          <w:color w:val="auto"/>
          <w:sz w:val="24"/>
          <w:u w:val="single"/>
        </w:rPr>
        <w:t>采购项目</w:t>
      </w:r>
      <w:r>
        <w:rPr>
          <w:rFonts w:hint="eastAsia" w:ascii="宋体" w:hAnsi="宋体" w:eastAsia="宋体" w:cs="宋体"/>
          <w:color w:val="auto"/>
          <w:sz w:val="24"/>
        </w:rPr>
        <w:t>；</w:t>
      </w:r>
    </w:p>
    <w:p w14:paraId="4BDAD75E">
      <w:pPr>
        <w:spacing w:line="5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1.2.2 标的数量：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89AFD82">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1.2.3 标的质量：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7174D4A">
      <w:pPr>
        <w:spacing w:line="560" w:lineRule="exact"/>
        <w:ind w:firstLine="482" w:firstLineChars="200"/>
        <w:outlineLvl w:val="0"/>
        <w:rPr>
          <w:rFonts w:hint="eastAsia" w:ascii="宋体" w:hAnsi="宋体" w:eastAsia="宋体" w:cs="宋体"/>
          <w:b/>
          <w:color w:val="auto"/>
          <w:sz w:val="24"/>
        </w:rPr>
      </w:pPr>
      <w:bookmarkStart w:id="76" w:name="_Toc13918"/>
      <w:bookmarkStart w:id="77" w:name="_Toc5635"/>
      <w:bookmarkStart w:id="78" w:name="_Toc1386"/>
      <w:bookmarkStart w:id="79" w:name="_Toc21124"/>
      <w:bookmarkStart w:id="80" w:name="_Toc4929"/>
      <w:r>
        <w:rPr>
          <w:rFonts w:hint="eastAsia" w:ascii="宋体" w:hAnsi="宋体" w:eastAsia="宋体" w:cs="宋体"/>
          <w:b/>
          <w:color w:val="auto"/>
          <w:sz w:val="24"/>
        </w:rPr>
        <w:t>1.3 价款</w:t>
      </w:r>
      <w:bookmarkEnd w:id="76"/>
      <w:bookmarkEnd w:id="77"/>
      <w:bookmarkEnd w:id="78"/>
      <w:bookmarkEnd w:id="79"/>
      <w:bookmarkEnd w:id="80"/>
    </w:p>
    <w:p w14:paraId="0CFD47A5">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本合同总价为：￥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元（大写：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元人民币）。</w:t>
      </w:r>
    </w:p>
    <w:p w14:paraId="0AB3FD86">
      <w:pPr>
        <w:spacing w:line="5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分项价格：</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202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365320A">
            <w:pPr>
              <w:pStyle w:val="69"/>
              <w:spacing w:line="5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3402" w:type="dxa"/>
            <w:noWrap w:val="0"/>
            <w:vAlign w:val="center"/>
          </w:tcPr>
          <w:p w14:paraId="7896537C">
            <w:pPr>
              <w:pStyle w:val="69"/>
              <w:spacing w:line="560" w:lineRule="exact"/>
              <w:ind w:firstLine="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分项名称</w:t>
            </w:r>
          </w:p>
        </w:tc>
        <w:tc>
          <w:tcPr>
            <w:tcW w:w="2552" w:type="dxa"/>
            <w:noWrap w:val="0"/>
            <w:vAlign w:val="center"/>
          </w:tcPr>
          <w:p w14:paraId="48B49DD0">
            <w:pPr>
              <w:pStyle w:val="69"/>
              <w:spacing w:line="5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分项价格</w:t>
            </w:r>
          </w:p>
        </w:tc>
      </w:tr>
      <w:tr w14:paraId="0D2C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752421C">
            <w:pPr>
              <w:pStyle w:val="69"/>
              <w:spacing w:line="560" w:lineRule="exact"/>
              <w:ind w:firstLine="200"/>
              <w:jc w:val="center"/>
              <w:rPr>
                <w:rFonts w:hint="eastAsia" w:ascii="宋体" w:hAnsi="宋体" w:eastAsia="宋体" w:cs="宋体"/>
                <w:color w:val="auto"/>
                <w:sz w:val="24"/>
                <w:szCs w:val="24"/>
                <w:lang w:val="en-US" w:eastAsia="zh-CN"/>
              </w:rPr>
            </w:pPr>
          </w:p>
        </w:tc>
        <w:tc>
          <w:tcPr>
            <w:tcW w:w="3402" w:type="dxa"/>
            <w:noWrap w:val="0"/>
            <w:vAlign w:val="center"/>
          </w:tcPr>
          <w:p w14:paraId="50FC69BB">
            <w:pPr>
              <w:pStyle w:val="69"/>
              <w:spacing w:line="560" w:lineRule="exact"/>
              <w:ind w:firstLine="200"/>
              <w:jc w:val="center"/>
              <w:rPr>
                <w:rFonts w:hint="eastAsia" w:ascii="宋体" w:hAnsi="宋体" w:eastAsia="宋体" w:cs="宋体"/>
                <w:color w:val="auto"/>
                <w:sz w:val="24"/>
                <w:szCs w:val="24"/>
                <w:lang w:val="en-US" w:eastAsia="zh-CN"/>
              </w:rPr>
            </w:pPr>
          </w:p>
        </w:tc>
        <w:tc>
          <w:tcPr>
            <w:tcW w:w="2552" w:type="dxa"/>
            <w:noWrap w:val="0"/>
            <w:vAlign w:val="center"/>
          </w:tcPr>
          <w:p w14:paraId="7C8CC434">
            <w:pPr>
              <w:pStyle w:val="69"/>
              <w:spacing w:line="560" w:lineRule="exact"/>
              <w:ind w:firstLine="200"/>
              <w:jc w:val="center"/>
              <w:rPr>
                <w:rFonts w:hint="eastAsia" w:ascii="宋体" w:hAnsi="宋体" w:eastAsia="宋体" w:cs="宋体"/>
                <w:color w:val="auto"/>
                <w:sz w:val="24"/>
                <w:szCs w:val="24"/>
                <w:lang w:val="en-US" w:eastAsia="zh-CN"/>
              </w:rPr>
            </w:pPr>
          </w:p>
        </w:tc>
      </w:tr>
      <w:tr w14:paraId="6E54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0DD2C4D">
            <w:pPr>
              <w:pStyle w:val="69"/>
              <w:spacing w:line="560" w:lineRule="exact"/>
              <w:ind w:firstLine="200"/>
              <w:jc w:val="center"/>
              <w:rPr>
                <w:rFonts w:hint="eastAsia" w:ascii="宋体" w:hAnsi="宋体" w:eastAsia="宋体" w:cs="宋体"/>
                <w:color w:val="auto"/>
                <w:sz w:val="24"/>
                <w:szCs w:val="24"/>
                <w:lang w:val="en-US" w:eastAsia="zh-CN"/>
              </w:rPr>
            </w:pPr>
          </w:p>
        </w:tc>
        <w:tc>
          <w:tcPr>
            <w:tcW w:w="3402" w:type="dxa"/>
            <w:noWrap w:val="0"/>
            <w:vAlign w:val="center"/>
          </w:tcPr>
          <w:p w14:paraId="724FADC7">
            <w:pPr>
              <w:pStyle w:val="69"/>
              <w:spacing w:line="560" w:lineRule="exact"/>
              <w:ind w:firstLine="200"/>
              <w:jc w:val="center"/>
              <w:rPr>
                <w:rFonts w:hint="eastAsia" w:ascii="宋体" w:hAnsi="宋体" w:eastAsia="宋体" w:cs="宋体"/>
                <w:color w:val="auto"/>
                <w:sz w:val="24"/>
                <w:szCs w:val="24"/>
                <w:lang w:val="en-US" w:eastAsia="zh-CN"/>
              </w:rPr>
            </w:pPr>
          </w:p>
        </w:tc>
        <w:tc>
          <w:tcPr>
            <w:tcW w:w="2552" w:type="dxa"/>
            <w:noWrap w:val="0"/>
            <w:vAlign w:val="center"/>
          </w:tcPr>
          <w:p w14:paraId="065C90CB">
            <w:pPr>
              <w:pStyle w:val="69"/>
              <w:spacing w:line="560" w:lineRule="exact"/>
              <w:ind w:firstLine="200"/>
              <w:jc w:val="center"/>
              <w:rPr>
                <w:rFonts w:hint="eastAsia" w:ascii="宋体" w:hAnsi="宋体" w:eastAsia="宋体" w:cs="宋体"/>
                <w:color w:val="auto"/>
                <w:sz w:val="24"/>
                <w:szCs w:val="24"/>
                <w:lang w:val="en-US" w:eastAsia="zh-CN"/>
              </w:rPr>
            </w:pPr>
          </w:p>
        </w:tc>
      </w:tr>
      <w:tr w14:paraId="134A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D2CAE3F">
            <w:pPr>
              <w:pStyle w:val="69"/>
              <w:spacing w:line="560" w:lineRule="exact"/>
              <w:ind w:firstLine="200"/>
              <w:jc w:val="center"/>
              <w:rPr>
                <w:rFonts w:hint="eastAsia" w:ascii="宋体" w:hAnsi="宋体" w:eastAsia="宋体" w:cs="宋体"/>
                <w:color w:val="auto"/>
                <w:sz w:val="24"/>
                <w:szCs w:val="24"/>
                <w:lang w:val="en-US" w:eastAsia="zh-CN"/>
              </w:rPr>
            </w:pPr>
          </w:p>
        </w:tc>
        <w:tc>
          <w:tcPr>
            <w:tcW w:w="3402" w:type="dxa"/>
            <w:noWrap w:val="0"/>
            <w:vAlign w:val="center"/>
          </w:tcPr>
          <w:p w14:paraId="05591892">
            <w:pPr>
              <w:pStyle w:val="69"/>
              <w:spacing w:line="560" w:lineRule="exact"/>
              <w:ind w:firstLine="200"/>
              <w:jc w:val="center"/>
              <w:rPr>
                <w:rFonts w:hint="eastAsia" w:ascii="宋体" w:hAnsi="宋体" w:eastAsia="宋体" w:cs="宋体"/>
                <w:color w:val="auto"/>
                <w:sz w:val="24"/>
                <w:szCs w:val="24"/>
                <w:lang w:val="en-US" w:eastAsia="zh-CN"/>
              </w:rPr>
            </w:pPr>
          </w:p>
        </w:tc>
        <w:tc>
          <w:tcPr>
            <w:tcW w:w="2552" w:type="dxa"/>
            <w:noWrap w:val="0"/>
            <w:vAlign w:val="center"/>
          </w:tcPr>
          <w:p w14:paraId="55E2924C">
            <w:pPr>
              <w:pStyle w:val="69"/>
              <w:spacing w:line="560" w:lineRule="exact"/>
              <w:ind w:firstLine="200"/>
              <w:jc w:val="center"/>
              <w:rPr>
                <w:rFonts w:hint="eastAsia" w:ascii="宋体" w:hAnsi="宋体" w:eastAsia="宋体" w:cs="宋体"/>
                <w:color w:val="auto"/>
                <w:sz w:val="24"/>
                <w:szCs w:val="24"/>
                <w:lang w:val="en-US" w:eastAsia="zh-CN"/>
              </w:rPr>
            </w:pPr>
          </w:p>
        </w:tc>
      </w:tr>
      <w:tr w14:paraId="5DD3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4CE41F0">
            <w:pPr>
              <w:pStyle w:val="69"/>
              <w:spacing w:line="560" w:lineRule="exact"/>
              <w:ind w:firstLine="200"/>
              <w:jc w:val="center"/>
              <w:rPr>
                <w:rFonts w:hint="eastAsia" w:ascii="宋体" w:hAnsi="宋体" w:eastAsia="宋体" w:cs="宋体"/>
                <w:color w:val="auto"/>
                <w:sz w:val="24"/>
                <w:szCs w:val="24"/>
                <w:lang w:val="en-US" w:eastAsia="zh-CN"/>
              </w:rPr>
            </w:pPr>
          </w:p>
        </w:tc>
        <w:tc>
          <w:tcPr>
            <w:tcW w:w="3402" w:type="dxa"/>
            <w:noWrap w:val="0"/>
            <w:vAlign w:val="center"/>
          </w:tcPr>
          <w:p w14:paraId="7C0B7C1B">
            <w:pPr>
              <w:pStyle w:val="69"/>
              <w:spacing w:line="560" w:lineRule="exact"/>
              <w:ind w:firstLine="200"/>
              <w:jc w:val="center"/>
              <w:rPr>
                <w:rFonts w:hint="eastAsia" w:ascii="宋体" w:hAnsi="宋体" w:eastAsia="宋体" w:cs="宋体"/>
                <w:color w:val="auto"/>
                <w:sz w:val="24"/>
                <w:szCs w:val="24"/>
                <w:lang w:val="en-US" w:eastAsia="zh-CN"/>
              </w:rPr>
            </w:pPr>
          </w:p>
        </w:tc>
        <w:tc>
          <w:tcPr>
            <w:tcW w:w="2552" w:type="dxa"/>
            <w:noWrap w:val="0"/>
            <w:vAlign w:val="center"/>
          </w:tcPr>
          <w:p w14:paraId="698342A6">
            <w:pPr>
              <w:pStyle w:val="69"/>
              <w:spacing w:line="560" w:lineRule="exact"/>
              <w:ind w:firstLine="200"/>
              <w:jc w:val="center"/>
              <w:rPr>
                <w:rFonts w:hint="eastAsia" w:ascii="宋体" w:hAnsi="宋体" w:eastAsia="宋体" w:cs="宋体"/>
                <w:color w:val="auto"/>
                <w:sz w:val="24"/>
                <w:szCs w:val="24"/>
                <w:lang w:val="en-US" w:eastAsia="zh-CN"/>
              </w:rPr>
            </w:pPr>
          </w:p>
        </w:tc>
      </w:tr>
      <w:tr w14:paraId="6E98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488985E3">
            <w:pPr>
              <w:pStyle w:val="69"/>
              <w:spacing w:line="560" w:lineRule="exact"/>
              <w:ind w:firstLine="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总价</w:t>
            </w:r>
          </w:p>
        </w:tc>
        <w:tc>
          <w:tcPr>
            <w:tcW w:w="2552" w:type="dxa"/>
            <w:noWrap w:val="0"/>
            <w:vAlign w:val="center"/>
          </w:tcPr>
          <w:p w14:paraId="27ADC8A7">
            <w:pPr>
              <w:pStyle w:val="69"/>
              <w:spacing w:line="560" w:lineRule="exact"/>
              <w:ind w:firstLine="200"/>
              <w:jc w:val="center"/>
              <w:rPr>
                <w:rFonts w:hint="eastAsia" w:ascii="宋体" w:hAnsi="宋体" w:eastAsia="宋体" w:cs="宋体"/>
                <w:color w:val="auto"/>
                <w:sz w:val="24"/>
                <w:szCs w:val="24"/>
                <w:lang w:val="en-US" w:eastAsia="zh-CN"/>
              </w:rPr>
            </w:pPr>
          </w:p>
        </w:tc>
      </w:tr>
    </w:tbl>
    <w:p w14:paraId="6EBCBED8">
      <w:pPr>
        <w:spacing w:line="560" w:lineRule="exact"/>
        <w:ind w:firstLine="482" w:firstLineChars="200"/>
        <w:outlineLvl w:val="0"/>
        <w:rPr>
          <w:rFonts w:hint="eastAsia" w:ascii="宋体" w:hAnsi="宋体" w:eastAsia="宋体" w:cs="宋体"/>
          <w:b/>
          <w:color w:val="auto"/>
          <w:sz w:val="24"/>
        </w:rPr>
      </w:pPr>
      <w:bookmarkStart w:id="81" w:name="_Toc30506"/>
      <w:bookmarkStart w:id="82" w:name="_Toc3654"/>
      <w:bookmarkStart w:id="83" w:name="_Toc30158"/>
      <w:bookmarkStart w:id="84" w:name="_Toc26916"/>
      <w:bookmarkStart w:id="85" w:name="_Toc14993"/>
      <w:r>
        <w:rPr>
          <w:rFonts w:hint="eastAsia" w:ascii="宋体" w:hAnsi="宋体" w:eastAsia="宋体" w:cs="宋体"/>
          <w:b/>
          <w:color w:val="auto"/>
          <w:sz w:val="24"/>
        </w:rPr>
        <w:t>1.4 付款方式和发票开具方式</w:t>
      </w:r>
      <w:bookmarkEnd w:id="81"/>
      <w:bookmarkEnd w:id="82"/>
      <w:bookmarkEnd w:id="83"/>
      <w:bookmarkEnd w:id="84"/>
      <w:bookmarkEnd w:id="85"/>
    </w:p>
    <w:p w14:paraId="1E7AEAC7">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1.4.1付款方式：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15CDF36">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1.4.2 发票开具方式：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A7D8820">
      <w:pPr>
        <w:spacing w:line="560" w:lineRule="exact"/>
        <w:ind w:firstLine="482" w:firstLineChars="200"/>
        <w:outlineLvl w:val="0"/>
        <w:rPr>
          <w:rFonts w:hint="eastAsia" w:ascii="宋体" w:hAnsi="宋体" w:eastAsia="宋体" w:cs="宋体"/>
          <w:b/>
          <w:color w:val="auto"/>
          <w:sz w:val="24"/>
        </w:rPr>
      </w:pPr>
      <w:bookmarkStart w:id="86" w:name="_Toc8772"/>
      <w:bookmarkStart w:id="87" w:name="_Toc31421"/>
      <w:bookmarkStart w:id="88" w:name="_Toc3625"/>
      <w:bookmarkStart w:id="89" w:name="_Toc11108"/>
      <w:bookmarkStart w:id="90" w:name="_Toc4760"/>
      <w:r>
        <w:rPr>
          <w:rFonts w:hint="eastAsia" w:ascii="宋体" w:hAnsi="宋体" w:eastAsia="宋体" w:cs="宋体"/>
          <w:b/>
          <w:color w:val="auto"/>
          <w:sz w:val="24"/>
        </w:rPr>
        <w:t>1.5 履行期限、地点和方式</w:t>
      </w:r>
      <w:bookmarkEnd w:id="86"/>
      <w:bookmarkEnd w:id="87"/>
      <w:bookmarkEnd w:id="88"/>
      <w:bookmarkEnd w:id="89"/>
      <w:bookmarkEnd w:id="90"/>
    </w:p>
    <w:p w14:paraId="237569DF">
      <w:pPr>
        <w:spacing w:line="5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1.5.1 履行期限：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129BBD6">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1.5.2 履行地点：</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F35DB0F">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1.5.3 履行方式：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A27DC9D">
      <w:pPr>
        <w:spacing w:line="560" w:lineRule="exact"/>
        <w:ind w:firstLine="482" w:firstLineChars="200"/>
        <w:outlineLvl w:val="0"/>
        <w:rPr>
          <w:rFonts w:hint="eastAsia" w:ascii="宋体" w:hAnsi="宋体" w:eastAsia="宋体" w:cs="宋体"/>
          <w:color w:val="auto"/>
          <w:sz w:val="24"/>
          <w:u w:val="single"/>
        </w:rPr>
      </w:pPr>
      <w:bookmarkStart w:id="91" w:name="_Toc24662"/>
      <w:bookmarkStart w:id="92" w:name="_Toc2375"/>
      <w:bookmarkStart w:id="93" w:name="_Toc5698"/>
      <w:bookmarkStart w:id="94" w:name="_Toc8586"/>
      <w:bookmarkStart w:id="95" w:name="_Toc3079"/>
      <w:r>
        <w:rPr>
          <w:rFonts w:hint="eastAsia" w:ascii="宋体" w:hAnsi="宋体" w:eastAsia="宋体" w:cs="宋体"/>
          <w:b/>
          <w:color w:val="auto"/>
          <w:sz w:val="24"/>
        </w:rPr>
        <w:t>1.6 违约责任</w:t>
      </w:r>
      <w:bookmarkEnd w:id="91"/>
      <w:bookmarkEnd w:id="92"/>
      <w:bookmarkEnd w:id="93"/>
      <w:bookmarkEnd w:id="94"/>
      <w:bookmarkEnd w:id="95"/>
    </w:p>
    <w:p w14:paraId="0A08CCDA">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%计算，最高限额为本合同总价的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%；迟延履行的违约金计算数额达到前述最高限额之日起，甲方有权在要求乙方支付违约金的同时，书面通知乙方解除本合同；</w:t>
      </w:r>
    </w:p>
    <w:p w14:paraId="6E53FF38">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%计算，最高限额为本合同总价的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%；迟延付款的违约金计算数额达到前述最高限额之日起，乙方有权在要求甲方支付违约金的同时，书面通知甲方解除本合同；</w:t>
      </w:r>
    </w:p>
    <w:p w14:paraId="20A09B4E">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0266CA54">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2C1DFD3">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555E78B">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1.6.6 如果出现监督管理部门在处理投诉事项期间，书面通知甲方暂停采购活动的情形，或者询问或质疑事项可能影响中标结果的，导致甲方中止履行合同的情形，均不视为甲方违约。</w:t>
      </w:r>
    </w:p>
    <w:p w14:paraId="3DB157F4">
      <w:pPr>
        <w:spacing w:line="560" w:lineRule="exact"/>
        <w:ind w:firstLine="482" w:firstLineChars="200"/>
        <w:outlineLvl w:val="0"/>
        <w:rPr>
          <w:rFonts w:hint="eastAsia" w:ascii="宋体" w:hAnsi="宋体" w:eastAsia="宋体" w:cs="宋体"/>
          <w:b/>
          <w:color w:val="auto"/>
          <w:sz w:val="24"/>
        </w:rPr>
      </w:pPr>
      <w:bookmarkStart w:id="96" w:name="_Toc26807"/>
      <w:bookmarkStart w:id="97" w:name="_Toc32454"/>
      <w:bookmarkStart w:id="98" w:name="_Toc30329"/>
      <w:bookmarkStart w:id="99" w:name="_Toc18683"/>
      <w:bookmarkStart w:id="100" w:name="_Toc9497"/>
      <w:r>
        <w:rPr>
          <w:rFonts w:hint="eastAsia" w:ascii="宋体" w:hAnsi="宋体" w:eastAsia="宋体" w:cs="宋体"/>
          <w:b/>
          <w:color w:val="auto"/>
          <w:sz w:val="24"/>
        </w:rPr>
        <w:t>1.7 合同争议的解决</w:t>
      </w:r>
      <w:bookmarkEnd w:id="96"/>
      <w:bookmarkEnd w:id="97"/>
      <w:bookmarkEnd w:id="98"/>
      <w:bookmarkEnd w:id="99"/>
      <w:bookmarkEnd w:id="100"/>
    </w:p>
    <w:p w14:paraId="4A3D758B">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u w:val="single"/>
        </w:rPr>
        <w:t xml:space="preserve">    </w:t>
      </w:r>
      <w:r>
        <w:rPr>
          <w:rFonts w:hint="eastAsia" w:ascii="宋体" w:hAnsi="宋体" w:eastAsia="宋体" w:cs="宋体"/>
          <w:color w:val="auto"/>
          <w:sz w:val="24"/>
        </w:rPr>
        <w:t>种方式解决：</w:t>
      </w:r>
    </w:p>
    <w:p w14:paraId="2A14CBBC">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1.7.1 将争议提交</w:t>
      </w:r>
      <w:r>
        <w:rPr>
          <w:rFonts w:hint="eastAsia" w:ascii="宋体" w:hAnsi="宋体" w:eastAsia="宋体" w:cs="宋体"/>
          <w:color w:val="auto"/>
          <w:sz w:val="24"/>
          <w:u w:val="single"/>
        </w:rPr>
        <w:t xml:space="preserve">              </w:t>
      </w:r>
      <w:r>
        <w:rPr>
          <w:rFonts w:hint="eastAsia" w:ascii="宋体" w:hAnsi="宋体" w:eastAsia="宋体" w:cs="宋体"/>
          <w:color w:val="auto"/>
          <w:sz w:val="24"/>
        </w:rPr>
        <w:t>仲裁委员会依申请仲裁时其现行有效的仲裁规则裁决；</w:t>
      </w:r>
    </w:p>
    <w:p w14:paraId="0204CDC4">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1.7.2 向</w:t>
      </w:r>
      <w:r>
        <w:rPr>
          <w:rFonts w:hint="eastAsia" w:ascii="宋体" w:hAnsi="宋体" w:eastAsia="宋体" w:cs="宋体"/>
          <w:color w:val="auto"/>
          <w:sz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rPr>
        <w:t>人民法院起诉。</w:t>
      </w:r>
    </w:p>
    <w:p w14:paraId="32E4FA5B">
      <w:pPr>
        <w:spacing w:line="560" w:lineRule="exact"/>
        <w:ind w:firstLine="482" w:firstLineChars="200"/>
        <w:outlineLvl w:val="0"/>
        <w:rPr>
          <w:rFonts w:hint="eastAsia" w:ascii="宋体" w:hAnsi="宋体" w:eastAsia="宋体" w:cs="宋体"/>
          <w:b/>
          <w:color w:val="auto"/>
          <w:sz w:val="24"/>
        </w:rPr>
      </w:pPr>
      <w:bookmarkStart w:id="101" w:name="_Toc23784"/>
      <w:bookmarkStart w:id="102" w:name="_Toc15827"/>
      <w:bookmarkStart w:id="103" w:name="_Toc12273"/>
      <w:bookmarkStart w:id="104" w:name="_Toc16417"/>
      <w:bookmarkStart w:id="105" w:name="_Toc26227"/>
      <w:r>
        <w:rPr>
          <w:rFonts w:hint="eastAsia" w:ascii="宋体" w:hAnsi="宋体" w:eastAsia="宋体" w:cs="宋体"/>
          <w:b/>
          <w:color w:val="auto"/>
          <w:sz w:val="24"/>
        </w:rPr>
        <w:t>1.8 合同生效</w:t>
      </w:r>
      <w:bookmarkEnd w:id="101"/>
      <w:bookmarkEnd w:id="102"/>
      <w:bookmarkEnd w:id="103"/>
      <w:bookmarkEnd w:id="104"/>
      <w:bookmarkEnd w:id="105"/>
    </w:p>
    <w:p w14:paraId="2836ABB9">
      <w:pPr>
        <w:spacing w:line="56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rPr>
        <w:t>本合同自双方当事人盖章或者签字时生效。</w:t>
      </w:r>
    </w:p>
    <w:p w14:paraId="572980D7">
      <w:pPr>
        <w:autoSpaceDE w:val="0"/>
        <w:autoSpaceDN w:val="0"/>
        <w:adjustRightInd w:val="0"/>
        <w:spacing w:line="560" w:lineRule="exact"/>
        <w:rPr>
          <w:rFonts w:hint="eastAsia" w:ascii="宋体" w:hAnsi="宋体" w:eastAsia="宋体" w:cs="宋体"/>
          <w:color w:val="auto"/>
          <w:sz w:val="24"/>
          <w:lang w:val="zh-CN"/>
        </w:rPr>
      </w:pPr>
    </w:p>
    <w:p w14:paraId="49E0E2EE">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b/>
          <w:color w:val="auto"/>
          <w:sz w:val="24"/>
          <w:lang w:val="zh-CN"/>
        </w:rPr>
        <w:t>甲方</w:t>
      </w:r>
      <w:r>
        <w:rPr>
          <w:rFonts w:hint="eastAsia" w:ascii="宋体" w:hAnsi="宋体" w:eastAsia="宋体" w:cs="宋体"/>
          <w:color w:val="auto"/>
          <w:sz w:val="24"/>
          <w:lang w:val="zh-CN"/>
        </w:rPr>
        <w:t xml:space="preserve">：                             </w:t>
      </w:r>
      <w:r>
        <w:rPr>
          <w:rFonts w:hint="eastAsia" w:ascii="宋体" w:hAnsi="宋体" w:eastAsia="宋体" w:cs="宋体"/>
          <w:b/>
          <w:color w:val="auto"/>
          <w:sz w:val="24"/>
          <w:lang w:val="zh-CN"/>
        </w:rPr>
        <w:t xml:space="preserve">      乙方</w:t>
      </w:r>
      <w:r>
        <w:rPr>
          <w:rFonts w:hint="eastAsia" w:ascii="宋体" w:hAnsi="宋体" w:eastAsia="宋体" w:cs="宋体"/>
          <w:color w:val="auto"/>
          <w:sz w:val="24"/>
          <w:lang w:val="zh-CN"/>
        </w:rPr>
        <w:t>：</w:t>
      </w:r>
    </w:p>
    <w:p w14:paraId="6AE16769">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统一社会信用代码：                       统一社会信用代码或身份证号码：</w:t>
      </w:r>
    </w:p>
    <w:p w14:paraId="21AB7153">
      <w:pPr>
        <w:autoSpaceDE w:val="0"/>
        <w:autoSpaceDN w:val="0"/>
        <w:adjustRightInd w:val="0"/>
        <w:spacing w:line="560" w:lineRule="exact"/>
        <w:rPr>
          <w:rFonts w:hint="eastAsia" w:ascii="宋体" w:hAnsi="宋体" w:eastAsia="宋体" w:cs="宋体"/>
          <w:color w:val="auto"/>
          <w:sz w:val="24"/>
          <w:lang w:val="zh-CN"/>
        </w:rPr>
      </w:pPr>
    </w:p>
    <w:p w14:paraId="3BF6A502">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住所：                                   住所：</w:t>
      </w:r>
    </w:p>
    <w:p w14:paraId="71FA0C63">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法定代表人或                             法定代表人</w:t>
      </w:r>
    </w:p>
    <w:p w14:paraId="012E79D4">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授权代表（签字）：                       或授权代表（签字）: </w:t>
      </w:r>
    </w:p>
    <w:p w14:paraId="149D7CE3">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联系人：                                 联系人：</w:t>
      </w:r>
    </w:p>
    <w:p w14:paraId="0CCAC696">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约定送达地址：                           约定送达地址：</w:t>
      </w:r>
    </w:p>
    <w:p w14:paraId="5E071D2E">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邮政编码：                               邮政编码：</w:t>
      </w:r>
    </w:p>
    <w:p w14:paraId="5C15CE2B">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电话:                                    电话: </w:t>
      </w:r>
    </w:p>
    <w:p w14:paraId="42AA7002">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传真:                                    传真:</w:t>
      </w:r>
    </w:p>
    <w:p w14:paraId="5CCE45D6">
      <w:pPr>
        <w:autoSpaceDE w:val="0"/>
        <w:autoSpaceDN w:val="0"/>
        <w:adjustRightInd w:val="0"/>
        <w:spacing w:line="560" w:lineRule="exact"/>
        <w:rPr>
          <w:rFonts w:hint="eastAsia" w:ascii="宋体" w:hAnsi="宋体" w:eastAsia="宋体" w:cs="宋体"/>
          <w:color w:val="auto"/>
          <w:sz w:val="24"/>
        </w:rPr>
      </w:pPr>
      <w:r>
        <w:rPr>
          <w:rFonts w:hint="eastAsia" w:ascii="宋体" w:hAnsi="宋体" w:eastAsia="宋体" w:cs="宋体"/>
          <w:color w:val="auto"/>
          <w:sz w:val="24"/>
          <w:lang w:val="zh-CN"/>
        </w:rPr>
        <w:t>电子邮箱：                               电子邮箱：</w:t>
      </w:r>
    </w:p>
    <w:p w14:paraId="5ACED1A6">
      <w:pPr>
        <w:autoSpaceDE w:val="0"/>
        <w:autoSpaceDN w:val="0"/>
        <w:adjustRightInd w:val="0"/>
        <w:spacing w:line="560" w:lineRule="exact"/>
        <w:rPr>
          <w:rFonts w:hint="eastAsia" w:ascii="宋体" w:hAnsi="宋体" w:eastAsia="宋体" w:cs="宋体"/>
          <w:color w:val="auto"/>
          <w:sz w:val="24"/>
        </w:rPr>
      </w:pPr>
      <w:r>
        <w:rPr>
          <w:rFonts w:hint="eastAsia" w:ascii="宋体" w:hAnsi="宋体" w:eastAsia="宋体" w:cs="宋体"/>
          <w:color w:val="auto"/>
          <w:sz w:val="24"/>
        </w:rPr>
        <w:t xml:space="preserve">开户银行：                               开户银行： </w:t>
      </w:r>
    </w:p>
    <w:p w14:paraId="154D211A">
      <w:pPr>
        <w:autoSpaceDE w:val="0"/>
        <w:autoSpaceDN w:val="0"/>
        <w:adjustRightInd w:val="0"/>
        <w:spacing w:line="560" w:lineRule="exact"/>
        <w:rPr>
          <w:rFonts w:hint="eastAsia" w:ascii="宋体" w:hAnsi="宋体" w:eastAsia="宋体" w:cs="宋体"/>
          <w:color w:val="auto"/>
          <w:sz w:val="24"/>
        </w:rPr>
      </w:pPr>
      <w:r>
        <w:rPr>
          <w:rFonts w:hint="eastAsia" w:ascii="宋体" w:hAnsi="宋体" w:eastAsia="宋体" w:cs="宋体"/>
          <w:color w:val="auto"/>
          <w:sz w:val="24"/>
        </w:rPr>
        <w:t xml:space="preserve">开户名称：                               开户名称： </w:t>
      </w:r>
    </w:p>
    <w:p w14:paraId="1978C68D">
      <w:pPr>
        <w:autoSpaceDE w:val="0"/>
        <w:autoSpaceDN w:val="0"/>
        <w:adjustRightInd w:val="0"/>
        <w:spacing w:line="560" w:lineRule="exact"/>
        <w:rPr>
          <w:rFonts w:hint="eastAsia" w:ascii="宋体" w:hAnsi="宋体" w:eastAsia="宋体" w:cs="宋体"/>
          <w:color w:val="auto"/>
          <w:sz w:val="24"/>
        </w:rPr>
      </w:pPr>
      <w:r>
        <w:rPr>
          <w:rFonts w:hint="eastAsia" w:ascii="宋体" w:hAnsi="宋体" w:eastAsia="宋体" w:cs="宋体"/>
          <w:color w:val="auto"/>
          <w:sz w:val="24"/>
        </w:rPr>
        <w:t>开户账号：</w:t>
      </w:r>
      <w:r>
        <w:rPr>
          <w:rFonts w:hint="eastAsia" w:ascii="宋体" w:hAnsi="宋体" w:eastAsia="宋体" w:cs="宋体"/>
          <w:color w:val="auto"/>
          <w:sz w:val="24"/>
          <w:lang w:val="zh-CN"/>
        </w:rPr>
        <w:t xml:space="preserve">                               </w:t>
      </w:r>
      <w:r>
        <w:rPr>
          <w:rFonts w:hint="eastAsia" w:ascii="宋体" w:hAnsi="宋体" w:eastAsia="宋体" w:cs="宋体"/>
          <w:color w:val="auto"/>
          <w:sz w:val="24"/>
        </w:rPr>
        <w:t>开户账号：</w:t>
      </w:r>
    </w:p>
    <w:p w14:paraId="41360802">
      <w:pPr>
        <w:widowControl/>
        <w:spacing w:line="560" w:lineRule="exact"/>
        <w:jc w:val="left"/>
        <w:rPr>
          <w:rFonts w:hint="eastAsia" w:ascii="宋体" w:hAnsi="宋体" w:eastAsia="宋体" w:cs="宋体"/>
          <w:b/>
          <w:color w:val="auto"/>
        </w:rPr>
      </w:pPr>
      <w:bookmarkStart w:id="106" w:name="_Toc331685783"/>
    </w:p>
    <w:p w14:paraId="36EDA870">
      <w:pPr>
        <w:widowControl/>
        <w:spacing w:line="560" w:lineRule="exact"/>
        <w:jc w:val="left"/>
        <w:rPr>
          <w:rFonts w:hint="eastAsia" w:ascii="宋体" w:hAnsi="宋体" w:eastAsia="宋体" w:cs="宋体"/>
          <w:b/>
          <w:color w:val="auto"/>
          <w:kern w:val="0"/>
          <w:sz w:val="24"/>
        </w:rPr>
      </w:pPr>
    </w:p>
    <w:p w14:paraId="665D285E">
      <w:pPr>
        <w:pStyle w:val="67"/>
        <w:spacing w:line="560" w:lineRule="exact"/>
        <w:ind w:firstLine="200"/>
        <w:jc w:val="center"/>
        <w:rPr>
          <w:rFonts w:hint="eastAsia" w:ascii="宋体" w:hAnsi="宋体" w:eastAsia="宋体" w:cs="宋体"/>
          <w:b/>
          <w:color w:val="auto"/>
          <w:szCs w:val="24"/>
        </w:rPr>
      </w:pPr>
    </w:p>
    <w:p w14:paraId="4650C2B3">
      <w:pPr>
        <w:pStyle w:val="67"/>
        <w:spacing w:line="560" w:lineRule="exact"/>
        <w:ind w:firstLine="200"/>
        <w:jc w:val="center"/>
        <w:rPr>
          <w:rFonts w:hint="eastAsia" w:ascii="宋体" w:hAnsi="宋体" w:eastAsia="宋体" w:cs="宋体"/>
          <w:b/>
          <w:color w:val="auto"/>
          <w:szCs w:val="24"/>
        </w:rPr>
      </w:pPr>
    </w:p>
    <w:p w14:paraId="5AE24057">
      <w:pPr>
        <w:pStyle w:val="67"/>
        <w:spacing w:line="560" w:lineRule="exact"/>
        <w:ind w:firstLine="200"/>
        <w:jc w:val="center"/>
        <w:rPr>
          <w:rFonts w:hint="eastAsia" w:ascii="宋体" w:hAnsi="宋体" w:eastAsia="宋体" w:cs="宋体"/>
          <w:b/>
          <w:color w:val="auto"/>
          <w:szCs w:val="24"/>
        </w:rPr>
      </w:pPr>
    </w:p>
    <w:p w14:paraId="4F941FD9">
      <w:pPr>
        <w:pStyle w:val="67"/>
        <w:spacing w:line="560" w:lineRule="exact"/>
        <w:ind w:left="0" w:leftChars="0" w:firstLine="0" w:firstLineChars="0"/>
        <w:jc w:val="center"/>
        <w:rPr>
          <w:rFonts w:hint="eastAsia" w:ascii="宋体" w:hAnsi="宋体" w:eastAsia="宋体" w:cs="宋体"/>
          <w:b/>
          <w:color w:val="auto"/>
          <w:szCs w:val="24"/>
        </w:rPr>
      </w:pPr>
    </w:p>
    <w:p w14:paraId="2BD6D106">
      <w:pPr>
        <w:pStyle w:val="67"/>
        <w:spacing w:line="560" w:lineRule="exact"/>
        <w:ind w:left="0" w:leftChars="0" w:firstLine="0" w:firstLineChars="0"/>
        <w:jc w:val="center"/>
        <w:rPr>
          <w:rFonts w:hint="eastAsia" w:ascii="宋体" w:hAnsi="宋体" w:eastAsia="宋体" w:cs="宋体"/>
          <w:b/>
          <w:color w:val="auto"/>
          <w:szCs w:val="24"/>
        </w:rPr>
      </w:pPr>
      <w:r>
        <w:rPr>
          <w:rFonts w:hint="eastAsia" w:ascii="宋体" w:hAnsi="宋体" w:eastAsia="宋体" w:cs="宋体"/>
          <w:b/>
          <w:color w:val="auto"/>
          <w:szCs w:val="24"/>
        </w:rPr>
        <w:t>第二部分 合同一般条款</w:t>
      </w:r>
      <w:bookmarkEnd w:id="106"/>
    </w:p>
    <w:p w14:paraId="1EE5F991">
      <w:pPr>
        <w:spacing w:line="560" w:lineRule="exact"/>
        <w:ind w:firstLine="482" w:firstLineChars="200"/>
        <w:outlineLvl w:val="0"/>
        <w:rPr>
          <w:rFonts w:hint="eastAsia" w:ascii="宋体" w:hAnsi="宋体" w:eastAsia="宋体" w:cs="宋体"/>
          <w:b/>
          <w:color w:val="auto"/>
          <w:sz w:val="24"/>
        </w:rPr>
      </w:pPr>
      <w:bookmarkStart w:id="107" w:name="_Ref467379094"/>
      <w:bookmarkStart w:id="108" w:name="_Toc487900349"/>
      <w:bookmarkStart w:id="109" w:name="_Ref467379109"/>
      <w:bookmarkStart w:id="110" w:name="_Toc31297"/>
      <w:bookmarkStart w:id="111" w:name="_Ref467379195"/>
      <w:bookmarkStart w:id="112" w:name="_Ref467379205"/>
      <w:bookmarkStart w:id="113" w:name="_Toc19680"/>
      <w:bookmarkStart w:id="114" w:name="_Ref467378404"/>
      <w:bookmarkStart w:id="115" w:name="_Toc5228"/>
      <w:bookmarkStart w:id="116" w:name="_Ref467378499"/>
      <w:bookmarkStart w:id="117" w:name="_Ref467378463"/>
      <w:bookmarkStart w:id="118" w:name="_Ref467379101"/>
      <w:bookmarkStart w:id="119" w:name="_Toc279701240"/>
      <w:bookmarkStart w:id="120" w:name="_Ref467379214"/>
      <w:bookmarkStart w:id="121" w:name="_Toc25079"/>
      <w:bookmarkStart w:id="122" w:name="_Toc259093669"/>
      <w:bookmarkStart w:id="123" w:name="_Toc14021"/>
      <w:bookmarkStart w:id="124" w:name="_Ref467379225"/>
      <w:r>
        <w:rPr>
          <w:rFonts w:hint="eastAsia" w:ascii="宋体" w:hAnsi="宋体" w:eastAsia="宋体" w:cs="宋体"/>
          <w:b/>
          <w:color w:val="auto"/>
          <w:sz w:val="24"/>
        </w:rPr>
        <w:t>2.1 定义</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67B8EFEB">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本合同中的下列词语应按以下内容进行解释：</w:t>
      </w:r>
    </w:p>
    <w:p w14:paraId="7E499FF4">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 “合同”系指</w:t>
      </w:r>
      <w:r>
        <w:rPr>
          <w:rFonts w:hint="eastAsia" w:ascii="宋体" w:hAnsi="宋体" w:eastAsia="宋体" w:cs="宋体"/>
          <w:color w:val="auto"/>
          <w:sz w:val="24"/>
          <w:lang w:val="en-US" w:eastAsia="zh-CN"/>
        </w:rPr>
        <w:t>采购</w:t>
      </w:r>
      <w:r>
        <w:rPr>
          <w:rFonts w:hint="eastAsia" w:ascii="宋体" w:hAnsi="宋体" w:eastAsia="宋体" w:cs="宋体"/>
          <w:color w:val="auto"/>
          <w:sz w:val="24"/>
          <w:lang w:eastAsia="zh-CN"/>
        </w:rPr>
        <w:t>人</w:t>
      </w:r>
      <w:r>
        <w:rPr>
          <w:rFonts w:hint="eastAsia" w:ascii="宋体" w:hAnsi="宋体" w:eastAsia="宋体" w:cs="宋体"/>
          <w:color w:val="auto"/>
          <w:sz w:val="24"/>
        </w:rPr>
        <w:t>和中标供应商签订的载明双方当事人所达成的协议，并包括所有的附件、附录和构成合同的其他文件。</w:t>
      </w:r>
    </w:p>
    <w:p w14:paraId="35DCCA0A">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2.1.2 “合同价”系指根据合同约定，中标供应商在完全履行合同义务后，</w:t>
      </w:r>
      <w:r>
        <w:rPr>
          <w:rFonts w:hint="eastAsia" w:ascii="宋体" w:hAnsi="宋体" w:eastAsia="宋体" w:cs="宋体"/>
          <w:color w:val="auto"/>
          <w:sz w:val="24"/>
          <w:lang w:val="en-US" w:eastAsia="zh-CN"/>
        </w:rPr>
        <w:t>采购</w:t>
      </w:r>
      <w:r>
        <w:rPr>
          <w:rFonts w:hint="eastAsia" w:ascii="宋体" w:hAnsi="宋体" w:eastAsia="宋体" w:cs="宋体"/>
          <w:color w:val="auto"/>
          <w:sz w:val="24"/>
          <w:lang w:eastAsia="zh-CN"/>
        </w:rPr>
        <w:t>人</w:t>
      </w:r>
      <w:r>
        <w:rPr>
          <w:rFonts w:hint="eastAsia" w:ascii="宋体" w:hAnsi="宋体" w:eastAsia="宋体" w:cs="宋体"/>
          <w:color w:val="auto"/>
          <w:sz w:val="24"/>
        </w:rPr>
        <w:t>应支付给中标供应商的价格。</w:t>
      </w:r>
    </w:p>
    <w:p w14:paraId="469D5B7A">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2.1.3 “</w:t>
      </w:r>
      <w:r>
        <w:rPr>
          <w:rFonts w:hint="eastAsia" w:ascii="宋体" w:hAnsi="宋体" w:eastAsia="宋体" w:cs="宋体"/>
          <w:color w:val="auto"/>
          <w:sz w:val="24"/>
          <w:lang w:val="en-US" w:eastAsia="zh-CN"/>
        </w:rPr>
        <w:t>货物</w:t>
      </w:r>
      <w:r>
        <w:rPr>
          <w:rFonts w:hint="eastAsia" w:ascii="宋体" w:hAnsi="宋体" w:eastAsia="宋体" w:cs="宋体"/>
          <w:color w:val="auto"/>
          <w:sz w:val="24"/>
        </w:rPr>
        <w:t>”系指中标供应商根据合同约定应向</w:t>
      </w:r>
      <w:r>
        <w:rPr>
          <w:rFonts w:hint="eastAsia" w:ascii="宋体" w:hAnsi="宋体" w:eastAsia="宋体" w:cs="宋体"/>
          <w:color w:val="auto"/>
          <w:sz w:val="24"/>
          <w:lang w:val="en-US" w:eastAsia="zh-CN"/>
        </w:rPr>
        <w:t>采购</w:t>
      </w:r>
      <w:r>
        <w:rPr>
          <w:rFonts w:hint="eastAsia" w:ascii="宋体" w:hAnsi="宋体" w:eastAsia="宋体" w:cs="宋体"/>
          <w:color w:val="auto"/>
          <w:sz w:val="24"/>
          <w:lang w:eastAsia="zh-CN"/>
        </w:rPr>
        <w:t>人</w:t>
      </w:r>
      <w:r>
        <w:rPr>
          <w:rFonts w:hint="eastAsia" w:ascii="宋体" w:hAnsi="宋体" w:eastAsia="宋体" w:cs="宋体"/>
          <w:color w:val="auto"/>
          <w:sz w:val="24"/>
        </w:rPr>
        <w:t>履行的</w:t>
      </w:r>
      <w:r>
        <w:rPr>
          <w:rFonts w:hint="eastAsia" w:ascii="宋体" w:hAnsi="宋体" w:eastAsia="宋体" w:cs="宋体"/>
          <w:color w:val="auto"/>
          <w:sz w:val="24"/>
          <w:lang w:val="en-US" w:eastAsia="zh-CN"/>
        </w:rPr>
        <w:t>所有</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及相关服务</w:t>
      </w:r>
      <w:r>
        <w:rPr>
          <w:rFonts w:hint="eastAsia" w:ascii="宋体" w:hAnsi="宋体" w:eastAsia="宋体" w:cs="宋体"/>
          <w:color w:val="auto"/>
          <w:sz w:val="24"/>
        </w:rPr>
        <w:t>。</w:t>
      </w:r>
    </w:p>
    <w:p w14:paraId="719C6F9D">
      <w:pPr>
        <w:spacing w:line="560" w:lineRule="exact"/>
        <w:ind w:firstLine="480" w:firstLineChars="200"/>
        <w:rPr>
          <w:rFonts w:hint="eastAsia" w:ascii="宋体" w:hAnsi="宋体" w:eastAsia="宋体" w:cs="宋体"/>
          <w:color w:val="auto"/>
          <w:sz w:val="24"/>
        </w:rPr>
      </w:pPr>
      <w:bookmarkStart w:id="125" w:name="_Ref467378840"/>
      <w:r>
        <w:rPr>
          <w:rFonts w:hint="eastAsia" w:ascii="宋体" w:hAnsi="宋体" w:eastAsia="宋体" w:cs="宋体"/>
          <w:color w:val="auto"/>
          <w:sz w:val="24"/>
        </w:rPr>
        <w:t>2.1.4 “甲方”系指与中标供应商签署合同的</w:t>
      </w:r>
      <w:bookmarkEnd w:id="125"/>
      <w:r>
        <w:rPr>
          <w:rFonts w:hint="eastAsia" w:ascii="宋体" w:hAnsi="宋体" w:eastAsia="宋体" w:cs="宋体"/>
          <w:color w:val="auto"/>
          <w:sz w:val="24"/>
          <w:lang w:val="en-US" w:eastAsia="zh-CN"/>
        </w:rPr>
        <w:t>采购</w:t>
      </w:r>
      <w:r>
        <w:rPr>
          <w:rFonts w:hint="eastAsia" w:ascii="宋体" w:hAnsi="宋体" w:eastAsia="宋体" w:cs="宋体"/>
          <w:color w:val="auto"/>
          <w:sz w:val="24"/>
          <w:lang w:eastAsia="zh-CN"/>
        </w:rPr>
        <w:t>人</w:t>
      </w:r>
      <w:r>
        <w:rPr>
          <w:rFonts w:hint="eastAsia" w:ascii="宋体" w:hAnsi="宋体" w:eastAsia="宋体" w:cs="宋体"/>
          <w:color w:val="auto"/>
          <w:sz w:val="24"/>
        </w:rPr>
        <w:t>；</w:t>
      </w:r>
      <w:r>
        <w:rPr>
          <w:rFonts w:hint="eastAsia" w:ascii="宋体" w:hAnsi="宋体" w:eastAsia="宋体" w:cs="宋体"/>
          <w:color w:val="auto"/>
          <w:sz w:val="24"/>
          <w:lang w:val="en-US" w:eastAsia="zh-CN"/>
        </w:rPr>
        <w:t>采购</w:t>
      </w:r>
      <w:r>
        <w:rPr>
          <w:rFonts w:hint="eastAsia" w:ascii="宋体" w:hAnsi="宋体" w:eastAsia="宋体" w:cs="宋体"/>
          <w:color w:val="auto"/>
          <w:sz w:val="24"/>
          <w:lang w:eastAsia="zh-CN"/>
        </w:rPr>
        <w:t>人</w:t>
      </w:r>
      <w:r>
        <w:rPr>
          <w:rFonts w:hint="eastAsia" w:ascii="宋体" w:hAnsi="宋体" w:eastAsia="宋体" w:cs="宋体"/>
          <w:color w:val="auto"/>
          <w:sz w:val="24"/>
        </w:rPr>
        <w:t>委托</w:t>
      </w:r>
      <w:r>
        <w:rPr>
          <w:rFonts w:hint="eastAsia" w:ascii="宋体" w:hAnsi="宋体" w:eastAsia="宋体" w:cs="宋体"/>
          <w:color w:val="auto"/>
          <w:sz w:val="24"/>
          <w:lang w:val="en-US" w:eastAsia="zh-CN"/>
        </w:rPr>
        <w:t>采购</w:t>
      </w:r>
      <w:r>
        <w:rPr>
          <w:rFonts w:hint="eastAsia" w:ascii="宋体" w:hAnsi="宋体" w:eastAsia="宋体" w:cs="宋体"/>
          <w:color w:val="auto"/>
          <w:sz w:val="24"/>
          <w:lang w:eastAsia="zh-CN"/>
        </w:rPr>
        <w:t>代理机构</w:t>
      </w:r>
      <w:r>
        <w:rPr>
          <w:rFonts w:hint="eastAsia" w:ascii="宋体" w:hAnsi="宋体" w:eastAsia="宋体" w:cs="宋体"/>
          <w:color w:val="auto"/>
          <w:sz w:val="24"/>
        </w:rPr>
        <w:t>代表其与乙方签订合同的，</w:t>
      </w:r>
      <w:r>
        <w:rPr>
          <w:rFonts w:hint="eastAsia" w:ascii="宋体" w:hAnsi="宋体" w:eastAsia="宋体" w:cs="宋体"/>
          <w:color w:val="auto"/>
          <w:sz w:val="24"/>
          <w:lang w:val="en-US" w:eastAsia="zh-CN"/>
        </w:rPr>
        <w:t>采购</w:t>
      </w:r>
      <w:r>
        <w:rPr>
          <w:rFonts w:hint="eastAsia" w:ascii="宋体" w:hAnsi="宋体" w:eastAsia="宋体" w:cs="宋体"/>
          <w:color w:val="auto"/>
          <w:sz w:val="24"/>
          <w:lang w:eastAsia="zh-CN"/>
        </w:rPr>
        <w:t>人</w:t>
      </w:r>
      <w:r>
        <w:rPr>
          <w:rFonts w:hint="eastAsia" w:ascii="宋体" w:hAnsi="宋体" w:eastAsia="宋体" w:cs="宋体"/>
          <w:color w:val="auto"/>
          <w:sz w:val="24"/>
        </w:rPr>
        <w:t>的授权委托书作为合同附件。</w:t>
      </w:r>
    </w:p>
    <w:p w14:paraId="7891DEE0">
      <w:pPr>
        <w:spacing w:line="560" w:lineRule="exact"/>
        <w:ind w:firstLine="480" w:firstLineChars="200"/>
        <w:rPr>
          <w:rFonts w:hint="eastAsia" w:ascii="宋体" w:hAnsi="宋体" w:eastAsia="宋体" w:cs="宋体"/>
          <w:color w:val="auto"/>
          <w:sz w:val="24"/>
        </w:rPr>
      </w:pPr>
      <w:bookmarkStart w:id="126" w:name="_Ref467379400"/>
      <w:r>
        <w:rPr>
          <w:rFonts w:hint="eastAsia" w:ascii="宋体" w:hAnsi="宋体" w:eastAsia="宋体" w:cs="宋体"/>
          <w:color w:val="auto"/>
          <w:sz w:val="24"/>
        </w:rPr>
        <w:t>2.1.5 “乙方”系指根据合同约定提供</w:t>
      </w:r>
      <w:r>
        <w:rPr>
          <w:rFonts w:hint="eastAsia" w:ascii="宋体" w:hAnsi="宋体" w:eastAsia="宋体" w:cs="宋体"/>
          <w:color w:val="auto"/>
          <w:sz w:val="24"/>
          <w:lang w:val="en-US" w:eastAsia="zh-CN"/>
        </w:rPr>
        <w:t>货物或</w:t>
      </w:r>
      <w:r>
        <w:rPr>
          <w:rFonts w:hint="eastAsia" w:ascii="宋体" w:hAnsi="宋体" w:eastAsia="宋体" w:cs="宋体"/>
          <w:color w:val="auto"/>
          <w:sz w:val="24"/>
        </w:rPr>
        <w:t>服务的中标供应商</w:t>
      </w:r>
      <w:bookmarkEnd w:id="126"/>
      <w:r>
        <w:rPr>
          <w:rFonts w:hint="eastAsia" w:ascii="宋体" w:hAnsi="宋体" w:eastAsia="宋体" w:cs="宋体"/>
          <w:color w:val="auto"/>
          <w:sz w:val="24"/>
        </w:rPr>
        <w:t>。</w:t>
      </w:r>
    </w:p>
    <w:p w14:paraId="152EE65C">
      <w:pPr>
        <w:spacing w:line="560" w:lineRule="exact"/>
        <w:ind w:firstLine="480" w:firstLineChars="200"/>
        <w:rPr>
          <w:rFonts w:hint="eastAsia" w:ascii="宋体" w:hAnsi="宋体" w:eastAsia="宋体" w:cs="宋体"/>
          <w:color w:val="auto"/>
          <w:sz w:val="24"/>
        </w:rPr>
      </w:pPr>
      <w:bookmarkStart w:id="127" w:name="_Ref467379436"/>
      <w:r>
        <w:rPr>
          <w:rFonts w:hint="eastAsia" w:ascii="宋体" w:hAnsi="宋体" w:eastAsia="宋体" w:cs="宋体"/>
          <w:color w:val="auto"/>
          <w:sz w:val="24"/>
        </w:rPr>
        <w:t>2.1.6 “现场”系指合同约定提供服务的地点。</w:t>
      </w:r>
      <w:bookmarkEnd w:id="127"/>
    </w:p>
    <w:p w14:paraId="7D372421">
      <w:pPr>
        <w:spacing w:line="560" w:lineRule="exact"/>
        <w:ind w:firstLine="482" w:firstLineChars="200"/>
        <w:outlineLvl w:val="0"/>
        <w:rPr>
          <w:rFonts w:hint="eastAsia" w:ascii="宋体" w:hAnsi="宋体" w:eastAsia="宋体" w:cs="宋体"/>
          <w:b/>
          <w:color w:val="auto"/>
          <w:sz w:val="24"/>
        </w:rPr>
      </w:pPr>
      <w:bookmarkStart w:id="128" w:name="_Toc259093670"/>
      <w:bookmarkStart w:id="129" w:name="_Toc16752"/>
      <w:bookmarkStart w:id="130" w:name="_Toc19539"/>
      <w:bookmarkStart w:id="131" w:name="_Toc487900350"/>
      <w:bookmarkStart w:id="132" w:name="_Toc279701241"/>
      <w:bookmarkStart w:id="133" w:name="_Toc23289"/>
      <w:bookmarkStart w:id="134" w:name="_Toc3769"/>
      <w:bookmarkStart w:id="135" w:name="_Toc31402"/>
      <w:r>
        <w:rPr>
          <w:rFonts w:hint="eastAsia" w:ascii="宋体" w:hAnsi="宋体" w:eastAsia="宋体" w:cs="宋体"/>
          <w:b/>
          <w:color w:val="auto"/>
          <w:sz w:val="24"/>
        </w:rPr>
        <w:t>2.2 技术规范</w:t>
      </w:r>
      <w:bookmarkEnd w:id="128"/>
      <w:bookmarkEnd w:id="129"/>
      <w:bookmarkEnd w:id="130"/>
      <w:bookmarkEnd w:id="131"/>
      <w:bookmarkEnd w:id="132"/>
      <w:bookmarkEnd w:id="133"/>
      <w:bookmarkEnd w:id="134"/>
      <w:bookmarkEnd w:id="135"/>
    </w:p>
    <w:p w14:paraId="715F46A4">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7CD6DCF">
      <w:pPr>
        <w:spacing w:line="560" w:lineRule="exact"/>
        <w:ind w:firstLine="482" w:firstLineChars="200"/>
        <w:outlineLvl w:val="0"/>
        <w:rPr>
          <w:rFonts w:hint="eastAsia" w:ascii="宋体" w:hAnsi="宋体" w:eastAsia="宋体" w:cs="宋体"/>
          <w:b/>
          <w:color w:val="auto"/>
          <w:sz w:val="24"/>
        </w:rPr>
      </w:pPr>
      <w:bookmarkStart w:id="136" w:name="_Toc13673"/>
      <w:bookmarkStart w:id="137" w:name="_Toc12412"/>
      <w:bookmarkStart w:id="138" w:name="_Toc9161"/>
      <w:bookmarkStart w:id="139" w:name="_Toc259093671"/>
      <w:bookmarkStart w:id="140" w:name="_Toc27945"/>
      <w:bookmarkStart w:id="141" w:name="_Toc487900351"/>
      <w:bookmarkStart w:id="142" w:name="_Toc4133"/>
      <w:bookmarkStart w:id="143" w:name="_Toc279701242"/>
      <w:r>
        <w:rPr>
          <w:rFonts w:hint="eastAsia" w:ascii="宋体" w:hAnsi="宋体" w:eastAsia="宋体" w:cs="宋体"/>
          <w:b/>
          <w:color w:val="auto"/>
          <w:sz w:val="24"/>
        </w:rPr>
        <w:t>2.3 知识产权</w:t>
      </w:r>
      <w:bookmarkEnd w:id="136"/>
      <w:bookmarkEnd w:id="137"/>
      <w:bookmarkEnd w:id="138"/>
      <w:bookmarkEnd w:id="139"/>
      <w:bookmarkEnd w:id="140"/>
      <w:bookmarkEnd w:id="141"/>
      <w:bookmarkEnd w:id="142"/>
      <w:bookmarkEnd w:id="143"/>
    </w:p>
    <w:p w14:paraId="5A92B96D">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2F09317B">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2.3.2 合同涉及技术成果的归属和收益的分成办法的，详见</w:t>
      </w:r>
      <w:r>
        <w:rPr>
          <w:rFonts w:hint="eastAsia" w:ascii="宋体" w:hAnsi="宋体" w:eastAsia="宋体" w:cs="宋体"/>
          <w:b/>
          <w:i w:val="0"/>
          <w:iCs/>
          <w:color w:val="auto"/>
          <w:sz w:val="24"/>
          <w:u w:val="single"/>
        </w:rPr>
        <w:t>合同专用条款</w:t>
      </w:r>
      <w:r>
        <w:rPr>
          <w:rFonts w:hint="eastAsia" w:ascii="宋体" w:hAnsi="宋体" w:eastAsia="宋体" w:cs="宋体"/>
          <w:i w:val="0"/>
          <w:iCs/>
          <w:color w:val="auto"/>
          <w:sz w:val="24"/>
        </w:rPr>
        <w:t>。</w:t>
      </w:r>
    </w:p>
    <w:p w14:paraId="3D3F1B52">
      <w:pPr>
        <w:spacing w:line="56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2.4 履约检查和问题反馈</w:t>
      </w:r>
    </w:p>
    <w:p w14:paraId="711A41B8">
      <w:pPr>
        <w:spacing w:line="560" w:lineRule="exact"/>
        <w:ind w:firstLine="480" w:firstLineChars="200"/>
        <w:rPr>
          <w:rFonts w:hint="eastAsia" w:ascii="宋体" w:hAnsi="宋体" w:eastAsia="宋体" w:cs="宋体"/>
          <w:color w:val="auto"/>
          <w:sz w:val="24"/>
        </w:rPr>
      </w:pPr>
      <w:bookmarkStart w:id="144" w:name="_Ref467379657"/>
      <w:r>
        <w:rPr>
          <w:rFonts w:hint="eastAsia" w:ascii="宋体" w:hAnsi="宋体" w:eastAsia="宋体" w:cs="宋体"/>
          <w:color w:val="auto"/>
          <w:sz w:val="24"/>
        </w:rPr>
        <w:t>2.4.1</w:t>
      </w:r>
      <w:bookmarkEnd w:id="144"/>
      <w:bookmarkStart w:id="145" w:name="_Toc186431854"/>
      <w:bookmarkStart w:id="146" w:name="_Ref467379793"/>
      <w:bookmarkStart w:id="147" w:name="_Toc259093676"/>
      <w:bookmarkStart w:id="148" w:name="_Toc279701247"/>
      <w:bookmarkStart w:id="149" w:name="_Ref467379807"/>
      <w:bookmarkStart w:id="150" w:name="_Toc487900357"/>
      <w:r>
        <w:rPr>
          <w:rFonts w:hint="eastAsia" w:ascii="宋体" w:hAnsi="宋体" w:eastAsia="宋体" w:cs="宋体"/>
          <w:color w:val="auto"/>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457B2723">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2.4.2 合同履行期间，甲方有权将履行过程中出现的问题反馈给乙方，双方当事人应以书面形式约定需要完善和改进的内容</w:t>
      </w:r>
      <w:bookmarkEnd w:id="145"/>
      <w:bookmarkStart w:id="151" w:name="_Toc186431855"/>
      <w:r>
        <w:rPr>
          <w:rFonts w:hint="eastAsia" w:ascii="宋体" w:hAnsi="宋体" w:eastAsia="宋体" w:cs="宋体"/>
          <w:color w:val="auto"/>
          <w:sz w:val="24"/>
        </w:rPr>
        <w:t>。</w:t>
      </w:r>
    </w:p>
    <w:bookmarkEnd w:id="151"/>
    <w:p w14:paraId="31A6EEBB">
      <w:pPr>
        <w:spacing w:line="560" w:lineRule="exact"/>
        <w:ind w:firstLine="482" w:firstLineChars="200"/>
        <w:outlineLvl w:val="0"/>
        <w:rPr>
          <w:rFonts w:hint="eastAsia" w:ascii="宋体" w:hAnsi="宋体" w:eastAsia="宋体" w:cs="宋体"/>
          <w:b/>
          <w:color w:val="auto"/>
          <w:sz w:val="24"/>
        </w:rPr>
      </w:pPr>
      <w:bookmarkStart w:id="152" w:name="_Toc26555"/>
      <w:bookmarkStart w:id="153" w:name="_Toc31233"/>
      <w:bookmarkStart w:id="154" w:name="_Toc22011"/>
      <w:bookmarkStart w:id="155" w:name="_Toc32670"/>
      <w:r>
        <w:rPr>
          <w:rFonts w:hint="eastAsia" w:ascii="宋体" w:hAnsi="宋体" w:eastAsia="宋体" w:cs="宋体"/>
          <w:b/>
          <w:color w:val="auto"/>
          <w:sz w:val="24"/>
        </w:rPr>
        <w:t>2.5 结算方式和付款条件</w:t>
      </w:r>
      <w:bookmarkEnd w:id="146"/>
      <w:bookmarkEnd w:id="147"/>
      <w:bookmarkEnd w:id="148"/>
      <w:bookmarkEnd w:id="149"/>
      <w:bookmarkEnd w:id="150"/>
      <w:bookmarkEnd w:id="152"/>
      <w:bookmarkEnd w:id="153"/>
      <w:bookmarkEnd w:id="154"/>
      <w:bookmarkEnd w:id="155"/>
    </w:p>
    <w:p w14:paraId="1AA65DCE">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详见</w:t>
      </w:r>
      <w:r>
        <w:rPr>
          <w:rFonts w:hint="eastAsia" w:ascii="宋体" w:hAnsi="宋体" w:eastAsia="宋体" w:cs="宋体"/>
          <w:b/>
          <w:i w:val="0"/>
          <w:iCs/>
          <w:color w:val="auto"/>
          <w:sz w:val="24"/>
          <w:u w:val="single"/>
        </w:rPr>
        <w:t>合同专用条款</w:t>
      </w:r>
      <w:r>
        <w:rPr>
          <w:rFonts w:hint="eastAsia" w:ascii="宋体" w:hAnsi="宋体" w:eastAsia="宋体" w:cs="宋体"/>
          <w:i w:val="0"/>
          <w:iCs/>
          <w:color w:val="auto"/>
          <w:sz w:val="24"/>
        </w:rPr>
        <w:t>。</w:t>
      </w:r>
    </w:p>
    <w:p w14:paraId="1E5F2830">
      <w:pPr>
        <w:spacing w:line="560" w:lineRule="exact"/>
        <w:ind w:firstLine="482" w:firstLineChars="200"/>
        <w:outlineLvl w:val="0"/>
        <w:rPr>
          <w:rFonts w:hint="eastAsia" w:ascii="宋体" w:hAnsi="宋体" w:eastAsia="宋体" w:cs="宋体"/>
          <w:b/>
          <w:color w:val="auto"/>
          <w:sz w:val="24"/>
        </w:rPr>
      </w:pPr>
      <w:bookmarkStart w:id="156" w:name="_Toc279701248"/>
      <w:bookmarkStart w:id="157" w:name="_Ref467379852"/>
      <w:bookmarkStart w:id="158" w:name="_Ref467379863"/>
      <w:bookmarkStart w:id="159" w:name="_Ref467379923"/>
      <w:bookmarkStart w:id="160" w:name="_Toc259093677"/>
      <w:bookmarkStart w:id="161" w:name="_Toc487900358"/>
      <w:bookmarkStart w:id="162" w:name="_Toc13467"/>
      <w:bookmarkStart w:id="163" w:name="_Toc18990"/>
      <w:bookmarkStart w:id="164" w:name="_Toc13154"/>
      <w:bookmarkStart w:id="165" w:name="_Toc16163"/>
      <w:bookmarkStart w:id="166" w:name="_Toc30507"/>
      <w:r>
        <w:rPr>
          <w:rFonts w:hint="eastAsia" w:ascii="宋体" w:hAnsi="宋体" w:eastAsia="宋体" w:cs="宋体"/>
          <w:b/>
          <w:color w:val="auto"/>
          <w:sz w:val="24"/>
        </w:rPr>
        <w:t>2.6 技术资料</w:t>
      </w:r>
      <w:bookmarkEnd w:id="156"/>
      <w:bookmarkEnd w:id="157"/>
      <w:bookmarkEnd w:id="158"/>
      <w:bookmarkEnd w:id="159"/>
      <w:bookmarkEnd w:id="160"/>
      <w:bookmarkEnd w:id="161"/>
      <w:r>
        <w:rPr>
          <w:rFonts w:hint="eastAsia" w:ascii="宋体" w:hAnsi="宋体" w:eastAsia="宋体" w:cs="宋体"/>
          <w:b/>
          <w:color w:val="auto"/>
          <w:sz w:val="24"/>
        </w:rPr>
        <w:t>和保密义务</w:t>
      </w:r>
      <w:bookmarkEnd w:id="162"/>
      <w:bookmarkEnd w:id="163"/>
      <w:bookmarkEnd w:id="164"/>
      <w:bookmarkEnd w:id="165"/>
      <w:bookmarkEnd w:id="166"/>
    </w:p>
    <w:p w14:paraId="3AD29BC3">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2.6.1 乙方有权依据合同约定和项目需要，向甲方了解有关情况，调阅有关资料等，甲方应予积极配合；</w:t>
      </w:r>
    </w:p>
    <w:p w14:paraId="66889B73">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2.6.2 乙方有义务妥善保管和保护由甲方提供的前款信息和资料等；</w:t>
      </w:r>
    </w:p>
    <w:p w14:paraId="15CB69A6">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4EEC6E0">
      <w:pPr>
        <w:spacing w:line="560" w:lineRule="exact"/>
        <w:ind w:firstLine="482" w:firstLineChars="200"/>
        <w:outlineLvl w:val="0"/>
        <w:rPr>
          <w:rFonts w:hint="eastAsia" w:ascii="宋体" w:hAnsi="宋体" w:eastAsia="宋体" w:cs="宋体"/>
          <w:b/>
          <w:color w:val="auto"/>
          <w:sz w:val="24"/>
        </w:rPr>
      </w:pPr>
      <w:bookmarkStart w:id="167" w:name="_Toc19069"/>
      <w:bookmarkStart w:id="168" w:name="_Toc259093681"/>
      <w:bookmarkStart w:id="169" w:name="_Toc279701252"/>
      <w:bookmarkStart w:id="170" w:name="_Toc487900362"/>
      <w:r>
        <w:rPr>
          <w:rFonts w:hint="eastAsia" w:ascii="宋体" w:hAnsi="宋体" w:eastAsia="宋体" w:cs="宋体"/>
          <w:b/>
          <w:color w:val="auto"/>
          <w:sz w:val="24"/>
        </w:rPr>
        <w:t>2.7 质量保证</w:t>
      </w:r>
      <w:bookmarkEnd w:id="167"/>
    </w:p>
    <w:p w14:paraId="594711D1">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2.7.1 乙方应建立和完善履行合同的内部质量保证体系，并提供相关内部规章制度给甲方，以便甲方进行监督检查；</w:t>
      </w:r>
    </w:p>
    <w:p w14:paraId="497CEEE5">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2.7.2 乙方应保证履行合同的人员数量和素质、软件和硬件设备的配置、场地、环境和设施等满足全面履行合同的要求，并应接受甲方的监督检查。</w:t>
      </w:r>
    </w:p>
    <w:p w14:paraId="48ACC4DC">
      <w:pPr>
        <w:spacing w:line="560" w:lineRule="exact"/>
        <w:ind w:firstLine="482" w:firstLineChars="200"/>
        <w:outlineLvl w:val="0"/>
        <w:rPr>
          <w:rFonts w:hint="eastAsia" w:ascii="宋体" w:hAnsi="宋体" w:eastAsia="宋体" w:cs="宋体"/>
          <w:b/>
          <w:color w:val="auto"/>
          <w:sz w:val="24"/>
        </w:rPr>
      </w:pPr>
      <w:bookmarkStart w:id="171" w:name="_Toc22267"/>
      <w:r>
        <w:rPr>
          <w:rFonts w:hint="eastAsia" w:ascii="宋体" w:hAnsi="宋体" w:eastAsia="宋体" w:cs="宋体"/>
          <w:b/>
          <w:color w:val="auto"/>
          <w:sz w:val="24"/>
        </w:rPr>
        <w:t>2.8 延迟</w:t>
      </w:r>
      <w:bookmarkEnd w:id="168"/>
      <w:bookmarkEnd w:id="169"/>
      <w:bookmarkEnd w:id="170"/>
      <w:r>
        <w:rPr>
          <w:rFonts w:hint="eastAsia" w:ascii="宋体" w:hAnsi="宋体" w:eastAsia="宋体" w:cs="宋体"/>
          <w:b/>
          <w:color w:val="auto"/>
          <w:sz w:val="24"/>
        </w:rPr>
        <w:t>履行</w:t>
      </w:r>
      <w:bookmarkEnd w:id="171"/>
    </w:p>
    <w:p w14:paraId="126A46C6">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0B83FDAE">
      <w:pPr>
        <w:spacing w:line="560" w:lineRule="exact"/>
        <w:ind w:firstLine="482" w:firstLineChars="200"/>
        <w:outlineLvl w:val="0"/>
        <w:rPr>
          <w:rFonts w:hint="eastAsia" w:ascii="宋体" w:hAnsi="宋体" w:eastAsia="宋体" w:cs="宋体"/>
          <w:b/>
          <w:color w:val="auto"/>
          <w:sz w:val="24"/>
        </w:rPr>
      </w:pPr>
      <w:bookmarkStart w:id="172" w:name="_Toc10611"/>
      <w:bookmarkStart w:id="173" w:name="_Toc279701254"/>
      <w:bookmarkStart w:id="174" w:name="_Toc487900364"/>
      <w:bookmarkStart w:id="175" w:name="_Toc259093683"/>
      <w:bookmarkStart w:id="176" w:name="_Ref467378121"/>
      <w:r>
        <w:rPr>
          <w:rFonts w:hint="eastAsia" w:ascii="宋体" w:hAnsi="宋体" w:eastAsia="宋体" w:cs="宋体"/>
          <w:b/>
          <w:color w:val="auto"/>
          <w:sz w:val="24"/>
        </w:rPr>
        <w:t>2.9 合同变更</w:t>
      </w:r>
      <w:bookmarkEnd w:id="172"/>
    </w:p>
    <w:p w14:paraId="1019A4BA">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130DD3B3">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2.9.2 合同继续履行将损害国家利益和社会公共利益的，双方当事人应当以书面形式变更合同。有过错的一方应当承担赔偿责任，双方当事人都有过错的，各自承担相应的责任。</w:t>
      </w:r>
      <w:bookmarkStart w:id="177" w:name="_Toc279701259"/>
      <w:bookmarkStart w:id="178" w:name="_Toc487900369"/>
      <w:bookmarkStart w:id="179" w:name="_Toc259093688"/>
    </w:p>
    <w:p w14:paraId="7E08A385">
      <w:pPr>
        <w:spacing w:line="560" w:lineRule="exact"/>
        <w:ind w:firstLine="482" w:firstLineChars="200"/>
        <w:outlineLvl w:val="0"/>
        <w:rPr>
          <w:rFonts w:hint="eastAsia" w:ascii="宋体" w:hAnsi="宋体" w:eastAsia="宋体" w:cs="宋体"/>
          <w:b/>
          <w:color w:val="auto"/>
          <w:sz w:val="24"/>
        </w:rPr>
      </w:pPr>
      <w:bookmarkStart w:id="180" w:name="_Toc42"/>
      <w:bookmarkStart w:id="181" w:name="_Toc10663"/>
      <w:bookmarkStart w:id="182" w:name="_Toc21830"/>
      <w:bookmarkStart w:id="183" w:name="_Toc26689"/>
      <w:bookmarkStart w:id="184" w:name="_Toc23368"/>
      <w:r>
        <w:rPr>
          <w:rFonts w:hint="eastAsia" w:ascii="宋体" w:hAnsi="宋体" w:eastAsia="宋体" w:cs="宋体"/>
          <w:b/>
          <w:color w:val="auto"/>
          <w:sz w:val="24"/>
        </w:rPr>
        <w:t>2.10 合同转让</w:t>
      </w:r>
      <w:bookmarkEnd w:id="177"/>
      <w:bookmarkEnd w:id="178"/>
      <w:bookmarkEnd w:id="179"/>
      <w:r>
        <w:rPr>
          <w:rFonts w:hint="eastAsia" w:ascii="宋体" w:hAnsi="宋体" w:eastAsia="宋体" w:cs="宋体"/>
          <w:b/>
          <w:color w:val="auto"/>
          <w:sz w:val="24"/>
        </w:rPr>
        <w:t>和分包</w:t>
      </w:r>
      <w:bookmarkEnd w:id="180"/>
      <w:bookmarkEnd w:id="181"/>
      <w:bookmarkEnd w:id="182"/>
      <w:bookmarkEnd w:id="183"/>
      <w:bookmarkEnd w:id="184"/>
    </w:p>
    <w:p w14:paraId="70396F96">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021390A">
      <w:pPr>
        <w:spacing w:line="560" w:lineRule="exact"/>
        <w:ind w:firstLine="482" w:firstLineChars="200"/>
        <w:outlineLvl w:val="0"/>
        <w:rPr>
          <w:rFonts w:hint="eastAsia" w:ascii="宋体" w:hAnsi="宋体" w:eastAsia="宋体" w:cs="宋体"/>
          <w:b/>
          <w:color w:val="auto"/>
          <w:sz w:val="24"/>
        </w:rPr>
      </w:pPr>
      <w:bookmarkStart w:id="185" w:name="_Toc25571"/>
      <w:bookmarkStart w:id="186" w:name="_Toc32494"/>
      <w:bookmarkStart w:id="187" w:name="_Toc14371"/>
      <w:bookmarkStart w:id="188" w:name="_Toc4720"/>
      <w:bookmarkStart w:id="189" w:name="_Toc26633"/>
      <w:r>
        <w:rPr>
          <w:rFonts w:hint="eastAsia" w:ascii="宋体" w:hAnsi="宋体" w:eastAsia="宋体" w:cs="宋体"/>
          <w:b/>
          <w:color w:val="auto"/>
          <w:sz w:val="24"/>
        </w:rPr>
        <w:t>2.11 不可抗力</w:t>
      </w:r>
      <w:bookmarkEnd w:id="185"/>
      <w:bookmarkEnd w:id="186"/>
      <w:bookmarkEnd w:id="187"/>
      <w:bookmarkEnd w:id="188"/>
      <w:bookmarkEnd w:id="189"/>
    </w:p>
    <w:p w14:paraId="54AAFE31">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2.11.1如果任何一方遭遇法律规定的不可抗力，致使合同履行受阻时，履行合同的期限应予延长，延长的期限应相当于不可抗力所影响的时间；</w:t>
      </w:r>
    </w:p>
    <w:p w14:paraId="31293ABD">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2.11.2 因不可抗力致使不能实现合同目的的，当事人可以解除合同；</w:t>
      </w:r>
    </w:p>
    <w:p w14:paraId="6E76D936">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2.11.3 因不可抗力致使合同有变更必要的，双方当事人应在</w:t>
      </w:r>
      <w:r>
        <w:rPr>
          <w:rFonts w:hint="eastAsia" w:ascii="宋体" w:hAnsi="宋体" w:eastAsia="宋体" w:cs="宋体"/>
          <w:b/>
          <w:i w:val="0"/>
          <w:iCs/>
          <w:color w:val="auto"/>
          <w:sz w:val="24"/>
          <w:u w:val="single"/>
        </w:rPr>
        <w:t>合同专用条款</w:t>
      </w:r>
      <w:r>
        <w:rPr>
          <w:rFonts w:hint="eastAsia" w:ascii="宋体" w:hAnsi="宋体" w:eastAsia="宋体" w:cs="宋体"/>
          <w:color w:val="auto"/>
          <w:sz w:val="24"/>
        </w:rPr>
        <w:t>约定时间内以书面形式变更合同；</w:t>
      </w:r>
    </w:p>
    <w:p w14:paraId="2D4863A3">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2.11.4受不可抗力影响的一方在不可抗力发生后，应在</w:t>
      </w:r>
      <w:r>
        <w:rPr>
          <w:rFonts w:hint="eastAsia" w:ascii="宋体" w:hAnsi="宋体" w:eastAsia="宋体" w:cs="宋体"/>
          <w:b/>
          <w:i w:val="0"/>
          <w:iCs/>
          <w:color w:val="auto"/>
          <w:sz w:val="24"/>
          <w:u w:val="single"/>
        </w:rPr>
        <w:t>合同专用条款</w:t>
      </w:r>
      <w:r>
        <w:rPr>
          <w:rFonts w:hint="eastAsia" w:ascii="宋体" w:hAnsi="宋体" w:eastAsia="宋体" w:cs="宋体"/>
          <w:i w:val="0"/>
          <w:iCs/>
          <w:color w:val="auto"/>
          <w:sz w:val="24"/>
        </w:rPr>
        <w:t>约</w:t>
      </w:r>
      <w:r>
        <w:rPr>
          <w:rFonts w:hint="eastAsia" w:ascii="宋体" w:hAnsi="宋体" w:eastAsia="宋体" w:cs="宋体"/>
          <w:color w:val="auto"/>
          <w:sz w:val="24"/>
        </w:rPr>
        <w:t>定时间内以书面形式通知对方当事人，并在</w:t>
      </w:r>
      <w:r>
        <w:rPr>
          <w:rFonts w:hint="eastAsia" w:ascii="宋体" w:hAnsi="宋体" w:eastAsia="宋体" w:cs="宋体"/>
          <w:b/>
          <w:i w:val="0"/>
          <w:iCs/>
          <w:color w:val="auto"/>
          <w:sz w:val="24"/>
          <w:u w:val="single"/>
        </w:rPr>
        <w:t>合同专用条款</w:t>
      </w:r>
      <w:r>
        <w:rPr>
          <w:rFonts w:hint="eastAsia" w:ascii="宋体" w:hAnsi="宋体" w:eastAsia="宋体" w:cs="宋体"/>
          <w:color w:val="auto"/>
          <w:sz w:val="24"/>
        </w:rPr>
        <w:t>约定时间内，将有关部门出具的证明文件送达对方当事人。</w:t>
      </w:r>
    </w:p>
    <w:p w14:paraId="5F480781">
      <w:pPr>
        <w:spacing w:line="560" w:lineRule="exact"/>
        <w:ind w:firstLine="482" w:firstLineChars="200"/>
        <w:outlineLvl w:val="0"/>
        <w:rPr>
          <w:rFonts w:hint="eastAsia" w:ascii="宋体" w:hAnsi="宋体" w:eastAsia="宋体" w:cs="宋体"/>
          <w:b/>
          <w:color w:val="auto"/>
          <w:sz w:val="24"/>
        </w:rPr>
      </w:pPr>
      <w:bookmarkStart w:id="190" w:name="_Toc279701255"/>
      <w:bookmarkStart w:id="191" w:name="_Toc259093684"/>
      <w:bookmarkStart w:id="192" w:name="_Toc25783"/>
      <w:bookmarkStart w:id="193" w:name="_Toc24465"/>
      <w:bookmarkStart w:id="194" w:name="_Toc14115"/>
      <w:bookmarkStart w:id="195" w:name="_Toc3638"/>
      <w:bookmarkStart w:id="196" w:name="_Toc23854"/>
      <w:bookmarkStart w:id="197" w:name="_Toc487900365"/>
      <w:r>
        <w:rPr>
          <w:rFonts w:hint="eastAsia" w:ascii="宋体" w:hAnsi="宋体" w:eastAsia="宋体" w:cs="宋体"/>
          <w:b/>
          <w:color w:val="auto"/>
          <w:sz w:val="24"/>
        </w:rPr>
        <w:t>2.12 税费</w:t>
      </w:r>
      <w:bookmarkEnd w:id="190"/>
      <w:bookmarkEnd w:id="191"/>
      <w:bookmarkEnd w:id="192"/>
      <w:bookmarkEnd w:id="193"/>
      <w:bookmarkEnd w:id="194"/>
      <w:bookmarkEnd w:id="195"/>
      <w:bookmarkEnd w:id="196"/>
      <w:bookmarkEnd w:id="197"/>
    </w:p>
    <w:p w14:paraId="6189FB7E">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与合同有关的一切税费，均按照中华人民共和国法律的相关规定缴纳。</w:t>
      </w:r>
    </w:p>
    <w:p w14:paraId="486500B9">
      <w:pPr>
        <w:spacing w:line="560" w:lineRule="exact"/>
        <w:ind w:firstLine="482" w:firstLineChars="200"/>
        <w:outlineLvl w:val="0"/>
        <w:rPr>
          <w:rFonts w:hint="eastAsia" w:ascii="宋体" w:hAnsi="宋体" w:eastAsia="宋体" w:cs="宋体"/>
          <w:b/>
          <w:color w:val="auto"/>
          <w:sz w:val="24"/>
        </w:rPr>
      </w:pPr>
      <w:bookmarkStart w:id="198" w:name="_Toc487900368"/>
      <w:bookmarkStart w:id="199" w:name="_Toc25525"/>
      <w:bookmarkStart w:id="200" w:name="_Toc26883"/>
      <w:bookmarkStart w:id="201" w:name="_Toc30105"/>
      <w:bookmarkStart w:id="202" w:name="_Toc14814"/>
      <w:bookmarkStart w:id="203" w:name="_Toc7315"/>
      <w:bookmarkStart w:id="204" w:name="_Toc279701258"/>
      <w:bookmarkStart w:id="205" w:name="_Toc259093687"/>
      <w:r>
        <w:rPr>
          <w:rFonts w:hint="eastAsia" w:ascii="宋体" w:hAnsi="宋体" w:eastAsia="宋体" w:cs="宋体"/>
          <w:b/>
          <w:color w:val="auto"/>
          <w:sz w:val="24"/>
        </w:rPr>
        <w:t>2.13 乙方破产</w:t>
      </w:r>
      <w:bookmarkEnd w:id="198"/>
      <w:bookmarkEnd w:id="199"/>
      <w:bookmarkEnd w:id="200"/>
      <w:bookmarkEnd w:id="201"/>
      <w:bookmarkEnd w:id="202"/>
      <w:bookmarkEnd w:id="203"/>
      <w:bookmarkEnd w:id="204"/>
      <w:bookmarkEnd w:id="205"/>
    </w:p>
    <w:p w14:paraId="70E853C4">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3BAC8B6">
      <w:pPr>
        <w:spacing w:line="560" w:lineRule="exact"/>
        <w:ind w:firstLine="482" w:firstLineChars="200"/>
        <w:outlineLvl w:val="0"/>
        <w:rPr>
          <w:rFonts w:hint="eastAsia" w:ascii="宋体" w:hAnsi="宋体" w:eastAsia="宋体" w:cs="宋体"/>
          <w:b/>
          <w:color w:val="auto"/>
          <w:sz w:val="24"/>
        </w:rPr>
      </w:pPr>
      <w:bookmarkStart w:id="206" w:name="_Toc1123"/>
      <w:bookmarkStart w:id="207" w:name="_Toc2016"/>
      <w:bookmarkStart w:id="208" w:name="_Toc23323"/>
      <w:r>
        <w:rPr>
          <w:rFonts w:hint="eastAsia" w:ascii="宋体" w:hAnsi="宋体" w:eastAsia="宋体" w:cs="宋体"/>
          <w:b/>
          <w:color w:val="auto"/>
          <w:sz w:val="24"/>
        </w:rPr>
        <w:t>2.14 合同中止、终止</w:t>
      </w:r>
      <w:bookmarkEnd w:id="206"/>
      <w:bookmarkEnd w:id="207"/>
      <w:bookmarkEnd w:id="208"/>
    </w:p>
    <w:p w14:paraId="15A8E672">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2.14.1 双方当事人不得擅自中止或者终止合同；</w:t>
      </w:r>
    </w:p>
    <w:p w14:paraId="733B3B65">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2.14.2合同继续履行将损害国家利益和社会公共利益的，双方当事人应当中止或者终止合同。有过错的一方应当承担赔偿责任，双方当事人都有过错的，各自承担相应的责任。</w:t>
      </w:r>
    </w:p>
    <w:p w14:paraId="06AE79A9">
      <w:pPr>
        <w:spacing w:line="560" w:lineRule="exact"/>
        <w:ind w:firstLine="482" w:firstLineChars="200"/>
        <w:outlineLvl w:val="0"/>
        <w:rPr>
          <w:rFonts w:hint="eastAsia" w:ascii="宋体" w:hAnsi="宋体" w:eastAsia="宋体" w:cs="宋体"/>
          <w:b/>
          <w:color w:val="auto"/>
          <w:sz w:val="24"/>
        </w:rPr>
      </w:pPr>
      <w:bookmarkStart w:id="209" w:name="_Toc14525"/>
      <w:bookmarkStart w:id="210" w:name="_Toc17363"/>
      <w:bookmarkStart w:id="211" w:name="_Toc1969"/>
      <w:r>
        <w:rPr>
          <w:rFonts w:hint="eastAsia" w:ascii="宋体" w:hAnsi="宋体" w:eastAsia="宋体" w:cs="宋体"/>
          <w:b/>
          <w:color w:val="auto"/>
          <w:sz w:val="24"/>
        </w:rPr>
        <w:t>2.15 检验和验收</w:t>
      </w:r>
      <w:bookmarkEnd w:id="209"/>
      <w:bookmarkEnd w:id="210"/>
      <w:bookmarkEnd w:id="211"/>
    </w:p>
    <w:p w14:paraId="3E8693FA">
      <w:pPr>
        <w:tabs>
          <w:tab w:val="left" w:pos="360"/>
          <w:tab w:val="left" w:pos="540"/>
          <w:tab w:val="left" w:pos="1080"/>
        </w:tabs>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2.15.1 乙方按照</w:t>
      </w:r>
      <w:r>
        <w:rPr>
          <w:rFonts w:hint="eastAsia" w:ascii="宋体" w:hAnsi="宋体" w:eastAsia="宋体" w:cs="宋体"/>
          <w:b/>
          <w:i w:val="0"/>
          <w:iCs/>
          <w:color w:val="auto"/>
          <w:sz w:val="24"/>
          <w:u w:val="single"/>
        </w:rPr>
        <w:t>合同专用条款</w:t>
      </w:r>
      <w:r>
        <w:rPr>
          <w:rFonts w:hint="eastAsia" w:ascii="宋体" w:hAnsi="宋体" w:eastAsia="宋体" w:cs="宋体"/>
          <w:color w:val="auto"/>
          <w:sz w:val="24"/>
        </w:rPr>
        <w:t>的约定，定期提交服务报告，甲方按照</w:t>
      </w:r>
      <w:r>
        <w:rPr>
          <w:rFonts w:hint="eastAsia" w:ascii="宋体" w:hAnsi="宋体" w:eastAsia="宋体" w:cs="宋体"/>
          <w:b/>
          <w:i w:val="0"/>
          <w:iCs/>
          <w:color w:val="auto"/>
          <w:sz w:val="24"/>
          <w:u w:val="single"/>
        </w:rPr>
        <w:t>合同专用条款</w:t>
      </w:r>
      <w:r>
        <w:rPr>
          <w:rFonts w:hint="eastAsia" w:ascii="宋体" w:hAnsi="宋体" w:eastAsia="宋体" w:cs="宋体"/>
          <w:i w:val="0"/>
          <w:iCs/>
          <w:color w:val="auto"/>
          <w:sz w:val="24"/>
        </w:rPr>
        <w:t>的</w:t>
      </w:r>
      <w:r>
        <w:rPr>
          <w:rFonts w:hint="eastAsia" w:ascii="宋体" w:hAnsi="宋体" w:eastAsia="宋体" w:cs="宋体"/>
          <w:color w:val="auto"/>
          <w:sz w:val="24"/>
        </w:rPr>
        <w:t>约定进行定期验收；</w:t>
      </w:r>
    </w:p>
    <w:p w14:paraId="22C09283">
      <w:pPr>
        <w:tabs>
          <w:tab w:val="left" w:pos="360"/>
          <w:tab w:val="left" w:pos="540"/>
          <w:tab w:val="left" w:pos="1080"/>
        </w:tabs>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F47CC62">
      <w:pPr>
        <w:tabs>
          <w:tab w:val="left" w:pos="360"/>
          <w:tab w:val="left" w:pos="540"/>
          <w:tab w:val="left" w:pos="1080"/>
        </w:tabs>
        <w:spacing w:line="560" w:lineRule="exact"/>
        <w:ind w:firstLine="480" w:firstLineChars="200"/>
        <w:rPr>
          <w:rFonts w:hint="eastAsia" w:ascii="宋体" w:hAnsi="宋体" w:eastAsia="宋体" w:cs="宋体"/>
          <w:i w:val="0"/>
          <w:iCs/>
          <w:color w:val="auto"/>
          <w:sz w:val="24"/>
        </w:rPr>
      </w:pPr>
      <w:r>
        <w:rPr>
          <w:rFonts w:hint="eastAsia" w:ascii="宋体" w:hAnsi="宋体" w:eastAsia="宋体" w:cs="宋体"/>
          <w:color w:val="auto"/>
          <w:sz w:val="24"/>
        </w:rPr>
        <w:t>2.15.3 检验和验收标准、程序等具体内容以及前述验收书的效力详见</w:t>
      </w:r>
      <w:r>
        <w:rPr>
          <w:rFonts w:hint="eastAsia" w:ascii="宋体" w:hAnsi="宋体" w:eastAsia="宋体" w:cs="宋体"/>
          <w:b/>
          <w:i w:val="0"/>
          <w:iCs/>
          <w:color w:val="auto"/>
          <w:sz w:val="24"/>
          <w:u w:val="single"/>
        </w:rPr>
        <w:t>合同专用条款</w:t>
      </w:r>
      <w:r>
        <w:rPr>
          <w:rFonts w:hint="eastAsia" w:ascii="宋体" w:hAnsi="宋体" w:eastAsia="宋体" w:cs="宋体"/>
          <w:i w:val="0"/>
          <w:iCs/>
          <w:color w:val="auto"/>
          <w:sz w:val="24"/>
        </w:rPr>
        <w:t>。</w:t>
      </w:r>
    </w:p>
    <w:bookmarkEnd w:id="173"/>
    <w:bookmarkEnd w:id="174"/>
    <w:bookmarkEnd w:id="175"/>
    <w:bookmarkEnd w:id="176"/>
    <w:p w14:paraId="74BC119C">
      <w:pPr>
        <w:spacing w:line="560" w:lineRule="exact"/>
        <w:ind w:firstLine="482" w:firstLineChars="200"/>
        <w:outlineLvl w:val="0"/>
        <w:rPr>
          <w:rFonts w:hint="eastAsia" w:ascii="宋体" w:hAnsi="宋体" w:eastAsia="宋体" w:cs="宋体"/>
          <w:b/>
          <w:color w:val="auto"/>
          <w:sz w:val="24"/>
        </w:rPr>
      </w:pPr>
      <w:bookmarkStart w:id="212" w:name="_Toc279701261"/>
      <w:bookmarkStart w:id="213" w:name="_Toc487900371"/>
      <w:bookmarkStart w:id="214" w:name="_Toc259093690"/>
      <w:bookmarkStart w:id="215" w:name="_Toc2308"/>
      <w:bookmarkStart w:id="216" w:name="_Toc25198"/>
      <w:bookmarkStart w:id="217" w:name="_Toc9808"/>
      <w:bookmarkStart w:id="218" w:name="_Toc12666"/>
      <w:bookmarkStart w:id="219" w:name="_Toc31892"/>
      <w:r>
        <w:rPr>
          <w:rFonts w:hint="eastAsia" w:ascii="宋体" w:hAnsi="宋体" w:eastAsia="宋体" w:cs="宋体"/>
          <w:b/>
          <w:color w:val="auto"/>
          <w:sz w:val="24"/>
        </w:rPr>
        <w:t>2.16 通知</w:t>
      </w:r>
      <w:bookmarkEnd w:id="212"/>
      <w:bookmarkEnd w:id="213"/>
      <w:bookmarkEnd w:id="214"/>
      <w:r>
        <w:rPr>
          <w:rFonts w:hint="eastAsia" w:ascii="宋体" w:hAnsi="宋体" w:eastAsia="宋体" w:cs="宋体"/>
          <w:b/>
          <w:color w:val="auto"/>
          <w:sz w:val="24"/>
        </w:rPr>
        <w:t>和送达</w:t>
      </w:r>
      <w:bookmarkEnd w:id="215"/>
      <w:bookmarkEnd w:id="216"/>
      <w:bookmarkEnd w:id="217"/>
      <w:bookmarkEnd w:id="218"/>
      <w:bookmarkEnd w:id="219"/>
    </w:p>
    <w:p w14:paraId="53CB92E3">
      <w:pPr>
        <w:spacing w:line="560" w:lineRule="exact"/>
        <w:ind w:firstLine="480" w:firstLineChars="200"/>
        <w:rPr>
          <w:rFonts w:hint="eastAsia" w:ascii="宋体" w:hAnsi="宋体" w:eastAsia="宋体" w:cs="宋体"/>
          <w:color w:val="auto"/>
          <w:sz w:val="24"/>
        </w:rPr>
      </w:pPr>
      <w:bookmarkStart w:id="220" w:name="_Toc29220"/>
      <w:bookmarkStart w:id="221" w:name="_Toc7073"/>
      <w:bookmarkStart w:id="222" w:name="_Toc487900372"/>
      <w:bookmarkStart w:id="223" w:name="_Toc259093691"/>
      <w:bookmarkStart w:id="224" w:name="_Toc279701262"/>
      <w:r>
        <w:rPr>
          <w:rFonts w:hint="eastAsia" w:ascii="宋体" w:hAnsi="宋体" w:eastAsia="宋体" w:cs="宋体"/>
          <w:color w:val="auto"/>
          <w:sz w:val="24"/>
        </w:rPr>
        <w:t>2.16.1 任何一方因履行合同而以合同第一部分尾部所列明的</w:t>
      </w:r>
      <w:r>
        <w:rPr>
          <w:rFonts w:hint="eastAsia" w:ascii="宋体" w:hAnsi="宋体" w:eastAsia="宋体" w:cs="宋体"/>
          <w:color w:val="auto"/>
          <w:sz w:val="24"/>
          <w:u w:val="single"/>
        </w:rPr>
        <w:t xml:space="preserve">          </w:t>
      </w:r>
      <w:r>
        <w:rPr>
          <w:rFonts w:hint="eastAsia" w:ascii="宋体" w:hAnsi="宋体" w:eastAsia="宋体" w:cs="宋体"/>
          <w:color w:val="auto"/>
          <w:sz w:val="24"/>
        </w:rPr>
        <w:t>发出的所有通知、文件、材料，均视为已向对方当事人送达；任何一方变更上述送达方式或者地址的，应于</w:t>
      </w:r>
      <w:r>
        <w:rPr>
          <w:rFonts w:hint="eastAsia" w:ascii="宋体" w:hAnsi="宋体" w:eastAsia="宋体" w:cs="宋体"/>
          <w:color w:val="auto"/>
          <w:sz w:val="24"/>
          <w:u w:val="single"/>
        </w:rPr>
        <w:t xml:space="preserve">   </w:t>
      </w:r>
      <w:r>
        <w:rPr>
          <w:rFonts w:hint="eastAsia" w:ascii="宋体" w:hAnsi="宋体" w:eastAsia="宋体" w:cs="宋体"/>
          <w:color w:val="auto"/>
          <w:sz w:val="24"/>
        </w:rPr>
        <w:t>个工作日内书面通知对方当事人，在对方当事人收到有关变更通知之前，变更前的约定送达方式或者地址仍视为有效。</w:t>
      </w:r>
      <w:bookmarkEnd w:id="220"/>
      <w:bookmarkEnd w:id="221"/>
    </w:p>
    <w:p w14:paraId="65C688AB">
      <w:pPr>
        <w:spacing w:line="560" w:lineRule="exact"/>
        <w:ind w:firstLine="480" w:firstLineChars="200"/>
        <w:rPr>
          <w:rFonts w:hint="eastAsia" w:ascii="宋体" w:hAnsi="宋体" w:eastAsia="宋体" w:cs="宋体"/>
          <w:color w:val="auto"/>
          <w:sz w:val="24"/>
        </w:rPr>
      </w:pPr>
      <w:bookmarkStart w:id="225" w:name="_Toc18401"/>
      <w:bookmarkStart w:id="226" w:name="_Toc27674"/>
      <w:r>
        <w:rPr>
          <w:rFonts w:hint="eastAsia" w:ascii="宋体" w:hAnsi="宋体" w:eastAsia="宋体" w:cs="宋体"/>
          <w:color w:val="auto"/>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25"/>
      <w:bookmarkEnd w:id="226"/>
    </w:p>
    <w:bookmarkEnd w:id="222"/>
    <w:bookmarkEnd w:id="223"/>
    <w:bookmarkEnd w:id="224"/>
    <w:p w14:paraId="2D37D738">
      <w:pPr>
        <w:spacing w:line="560" w:lineRule="exact"/>
        <w:ind w:firstLine="482" w:firstLineChars="200"/>
        <w:outlineLvl w:val="0"/>
        <w:rPr>
          <w:rFonts w:hint="eastAsia" w:ascii="宋体" w:hAnsi="宋体" w:eastAsia="宋体" w:cs="宋体"/>
          <w:b/>
          <w:color w:val="auto"/>
          <w:sz w:val="24"/>
        </w:rPr>
      </w:pPr>
      <w:bookmarkStart w:id="227" w:name="_Toc27644"/>
      <w:bookmarkStart w:id="228" w:name="_Toc28906"/>
      <w:bookmarkStart w:id="229" w:name="_Toc259093692"/>
      <w:bookmarkStart w:id="230" w:name="_Toc487900373"/>
      <w:bookmarkStart w:id="231" w:name="_Toc279701263"/>
      <w:bookmarkStart w:id="232" w:name="_Toc5063"/>
      <w:bookmarkStart w:id="233" w:name="_Toc12254"/>
      <w:bookmarkStart w:id="234" w:name="_Toc20808"/>
      <w:r>
        <w:rPr>
          <w:rFonts w:hint="eastAsia" w:ascii="宋体" w:hAnsi="宋体" w:eastAsia="宋体" w:cs="宋体"/>
          <w:b/>
          <w:color w:val="auto"/>
          <w:sz w:val="24"/>
        </w:rPr>
        <w:t>2.17 合同使用的文字和适用的法律</w:t>
      </w:r>
      <w:bookmarkEnd w:id="227"/>
      <w:bookmarkEnd w:id="228"/>
      <w:bookmarkEnd w:id="229"/>
      <w:bookmarkEnd w:id="230"/>
      <w:bookmarkEnd w:id="231"/>
      <w:bookmarkEnd w:id="232"/>
      <w:bookmarkEnd w:id="233"/>
      <w:bookmarkEnd w:id="234"/>
    </w:p>
    <w:p w14:paraId="2FE59A95">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2.17.1 合同使用汉语书就、变更和解释；</w:t>
      </w:r>
    </w:p>
    <w:p w14:paraId="46575DFC">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2.17.2 合同适用中华人民共和国法律。</w:t>
      </w:r>
    </w:p>
    <w:p w14:paraId="3A8D09A2">
      <w:pPr>
        <w:spacing w:line="560" w:lineRule="exact"/>
        <w:ind w:firstLine="482" w:firstLineChars="200"/>
        <w:outlineLvl w:val="0"/>
        <w:rPr>
          <w:rFonts w:hint="eastAsia" w:ascii="宋体" w:hAnsi="宋体" w:eastAsia="宋体" w:cs="宋体"/>
          <w:b/>
          <w:color w:val="auto"/>
          <w:sz w:val="24"/>
        </w:rPr>
      </w:pPr>
      <w:bookmarkStart w:id="235" w:name="_Toc27127"/>
      <w:bookmarkStart w:id="236" w:name="_Toc1492"/>
      <w:bookmarkStart w:id="237" w:name="_Toc22266"/>
      <w:bookmarkStart w:id="238" w:name="_Toc30096"/>
      <w:bookmarkStart w:id="239" w:name="_Toc279701264"/>
      <w:bookmarkStart w:id="240" w:name="_Toc27403"/>
      <w:bookmarkStart w:id="241" w:name="_Toc259093693"/>
      <w:bookmarkStart w:id="242" w:name="_Toc487900374"/>
      <w:r>
        <w:rPr>
          <w:rFonts w:hint="eastAsia" w:ascii="宋体" w:hAnsi="宋体" w:eastAsia="宋体" w:cs="宋体"/>
          <w:b/>
          <w:color w:val="auto"/>
          <w:sz w:val="24"/>
        </w:rPr>
        <w:t>2.18 履约保证金</w:t>
      </w:r>
      <w:bookmarkEnd w:id="235"/>
      <w:bookmarkEnd w:id="236"/>
      <w:bookmarkEnd w:id="237"/>
      <w:bookmarkEnd w:id="238"/>
      <w:bookmarkEnd w:id="239"/>
      <w:bookmarkEnd w:id="240"/>
      <w:bookmarkEnd w:id="241"/>
    </w:p>
    <w:p w14:paraId="79F46447">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2.18.1 采购文件要求乙方提交履约保证金的，乙方应按</w:t>
      </w:r>
      <w:r>
        <w:rPr>
          <w:rFonts w:hint="eastAsia" w:ascii="宋体" w:hAnsi="宋体" w:eastAsia="宋体" w:cs="宋体"/>
          <w:b/>
          <w:i w:val="0"/>
          <w:iCs/>
          <w:color w:val="auto"/>
          <w:sz w:val="24"/>
          <w:u w:val="single"/>
        </w:rPr>
        <w:t>合同专用条款</w:t>
      </w:r>
      <w:r>
        <w:rPr>
          <w:rFonts w:hint="eastAsia" w:ascii="宋体" w:hAnsi="宋体" w:eastAsia="宋体" w:cs="宋体"/>
          <w:i w:val="0"/>
          <w:iCs/>
          <w:color w:val="auto"/>
          <w:sz w:val="24"/>
        </w:rPr>
        <w:t>约</w:t>
      </w:r>
      <w:r>
        <w:rPr>
          <w:rFonts w:hint="eastAsia" w:ascii="宋体" w:hAnsi="宋体" w:eastAsia="宋体" w:cs="宋体"/>
          <w:color w:val="auto"/>
          <w:sz w:val="24"/>
        </w:rPr>
        <w:t>定的方式，以支票、汇票、本票或者金融机构、担保机构出具的保函等非现金形式，提交不超过合同价10%的履约保证金；</w:t>
      </w:r>
    </w:p>
    <w:p w14:paraId="74EDB287">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2.18.2 履约保证金在</w:t>
      </w:r>
      <w:r>
        <w:rPr>
          <w:rFonts w:hint="eastAsia" w:ascii="宋体" w:hAnsi="宋体" w:eastAsia="宋体" w:cs="宋体"/>
          <w:b/>
          <w:i w:val="0"/>
          <w:iCs/>
          <w:color w:val="auto"/>
          <w:sz w:val="24"/>
          <w:u w:val="single"/>
        </w:rPr>
        <w:t>合同专用条款</w:t>
      </w:r>
      <w:r>
        <w:rPr>
          <w:rFonts w:hint="eastAsia" w:ascii="宋体" w:hAnsi="宋体" w:eastAsia="宋体" w:cs="宋体"/>
          <w:color w:val="auto"/>
          <w:sz w:val="24"/>
        </w:rPr>
        <w:t>约定期间内不予退还或者应完全有效，前述约定期间届满之日起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个工作日内，甲方应将履约保证金退还乙方；</w:t>
      </w:r>
    </w:p>
    <w:p w14:paraId="0F37953F">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42"/>
    <w:p w14:paraId="7A9B6C6E">
      <w:pPr>
        <w:spacing w:line="56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2.19 合同份数</w:t>
      </w:r>
    </w:p>
    <w:p w14:paraId="499F5EEF">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合同份数按</w:t>
      </w:r>
      <w:r>
        <w:rPr>
          <w:rFonts w:hint="eastAsia" w:ascii="宋体" w:hAnsi="宋体" w:eastAsia="宋体" w:cs="宋体"/>
          <w:b/>
          <w:i w:val="0"/>
          <w:iCs/>
          <w:color w:val="auto"/>
          <w:sz w:val="24"/>
          <w:u w:val="single"/>
        </w:rPr>
        <w:t>合同专用条款</w:t>
      </w:r>
      <w:r>
        <w:rPr>
          <w:rFonts w:hint="eastAsia" w:ascii="宋体" w:hAnsi="宋体" w:eastAsia="宋体" w:cs="宋体"/>
          <w:color w:val="auto"/>
          <w:sz w:val="24"/>
        </w:rPr>
        <w:t>规定，每份均具有同等法律效力。</w:t>
      </w:r>
    </w:p>
    <w:p w14:paraId="5F4991F5">
      <w:pPr>
        <w:pStyle w:val="67"/>
        <w:spacing w:line="560" w:lineRule="exact"/>
        <w:ind w:firstLine="0"/>
        <w:jc w:val="center"/>
        <w:rPr>
          <w:rFonts w:hint="eastAsia" w:ascii="宋体" w:hAnsi="宋体" w:eastAsia="宋体" w:cs="宋体"/>
          <w:b/>
          <w:color w:val="auto"/>
          <w:szCs w:val="24"/>
        </w:rPr>
      </w:pPr>
      <w:r>
        <w:rPr>
          <w:rFonts w:hint="eastAsia" w:ascii="宋体" w:hAnsi="宋体" w:eastAsia="宋体" w:cs="宋体"/>
          <w:color w:val="auto"/>
          <w:szCs w:val="24"/>
        </w:rPr>
        <w:br w:type="page"/>
      </w:r>
      <w:bookmarkStart w:id="243" w:name="_Toc331685784"/>
      <w:r>
        <w:rPr>
          <w:rFonts w:hint="eastAsia" w:ascii="宋体" w:hAnsi="宋体" w:eastAsia="宋体" w:cs="宋体"/>
          <w:b/>
          <w:color w:val="auto"/>
          <w:szCs w:val="24"/>
        </w:rPr>
        <w:t>第三部分  合同专用条款</w:t>
      </w:r>
      <w:bookmarkEnd w:id="243"/>
    </w:p>
    <w:p w14:paraId="42A035EF">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1"/>
        <w:tblpPr w:leftFromText="180" w:rightFromText="180" w:vertAnchor="text" w:horzAnchor="page" w:tblpX="1535" w:tblpY="579"/>
        <w:tblOverlap w:val="never"/>
        <w:tblW w:w="916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15"/>
        <w:gridCol w:w="7545"/>
      </w:tblGrid>
      <w:tr w14:paraId="0583C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615" w:type="dxa"/>
            <w:tcBorders>
              <w:left w:val="single" w:color="auto" w:sz="4" w:space="0"/>
            </w:tcBorders>
            <w:noWrap w:val="0"/>
            <w:vAlign w:val="center"/>
          </w:tcPr>
          <w:p w14:paraId="27824E75">
            <w:pPr>
              <w:spacing w:line="560" w:lineRule="exact"/>
              <w:jc w:val="center"/>
              <w:rPr>
                <w:rFonts w:hint="eastAsia" w:ascii="宋体" w:hAnsi="宋体" w:eastAsia="宋体" w:cs="宋体"/>
                <w:b/>
                <w:color w:val="auto"/>
                <w:sz w:val="24"/>
              </w:rPr>
            </w:pPr>
            <w:r>
              <w:rPr>
                <w:rFonts w:hint="eastAsia" w:ascii="宋体" w:hAnsi="宋体" w:eastAsia="宋体" w:cs="宋体"/>
                <w:b/>
                <w:color w:val="auto"/>
                <w:sz w:val="24"/>
              </w:rPr>
              <w:t>条款号</w:t>
            </w:r>
          </w:p>
        </w:tc>
        <w:tc>
          <w:tcPr>
            <w:tcW w:w="7545" w:type="dxa"/>
            <w:noWrap w:val="0"/>
            <w:vAlign w:val="center"/>
          </w:tcPr>
          <w:p w14:paraId="6D867497">
            <w:pPr>
              <w:spacing w:line="560" w:lineRule="exact"/>
              <w:jc w:val="center"/>
              <w:rPr>
                <w:rFonts w:hint="eastAsia" w:ascii="宋体" w:hAnsi="宋体" w:eastAsia="宋体" w:cs="宋体"/>
                <w:b/>
                <w:color w:val="auto"/>
                <w:sz w:val="24"/>
              </w:rPr>
            </w:pPr>
            <w:r>
              <w:rPr>
                <w:rFonts w:hint="eastAsia" w:ascii="宋体" w:hAnsi="宋体" w:eastAsia="宋体" w:cs="宋体"/>
                <w:b/>
                <w:color w:val="auto"/>
                <w:sz w:val="24"/>
              </w:rPr>
              <w:t>约定内容</w:t>
            </w:r>
          </w:p>
        </w:tc>
      </w:tr>
      <w:tr w14:paraId="70834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615" w:type="dxa"/>
            <w:tcBorders>
              <w:left w:val="single" w:color="auto" w:sz="4" w:space="0"/>
            </w:tcBorders>
            <w:noWrap w:val="0"/>
            <w:vAlign w:val="center"/>
          </w:tcPr>
          <w:p w14:paraId="2B87E922">
            <w:pPr>
              <w:spacing w:line="560" w:lineRule="exact"/>
              <w:rPr>
                <w:rFonts w:hint="eastAsia" w:ascii="宋体" w:hAnsi="宋体" w:eastAsia="宋体" w:cs="宋体"/>
                <w:color w:val="auto"/>
                <w:sz w:val="24"/>
              </w:rPr>
            </w:pPr>
          </w:p>
        </w:tc>
        <w:tc>
          <w:tcPr>
            <w:tcW w:w="7545" w:type="dxa"/>
            <w:noWrap w:val="0"/>
            <w:vAlign w:val="center"/>
          </w:tcPr>
          <w:p w14:paraId="3B254B85">
            <w:pPr>
              <w:spacing w:line="560" w:lineRule="exact"/>
              <w:rPr>
                <w:rFonts w:hint="eastAsia" w:ascii="宋体" w:hAnsi="宋体" w:eastAsia="宋体" w:cs="宋体"/>
                <w:color w:val="auto"/>
                <w:sz w:val="24"/>
              </w:rPr>
            </w:pPr>
          </w:p>
        </w:tc>
      </w:tr>
      <w:tr w14:paraId="7E926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615" w:type="dxa"/>
            <w:tcBorders>
              <w:left w:val="single" w:color="auto" w:sz="4" w:space="0"/>
            </w:tcBorders>
            <w:noWrap w:val="0"/>
            <w:vAlign w:val="center"/>
          </w:tcPr>
          <w:p w14:paraId="5A1129AA">
            <w:pPr>
              <w:spacing w:line="560" w:lineRule="exact"/>
              <w:rPr>
                <w:rFonts w:hint="eastAsia" w:ascii="宋体" w:hAnsi="宋体" w:eastAsia="宋体" w:cs="宋体"/>
                <w:color w:val="auto"/>
                <w:sz w:val="24"/>
              </w:rPr>
            </w:pPr>
          </w:p>
        </w:tc>
        <w:tc>
          <w:tcPr>
            <w:tcW w:w="7545" w:type="dxa"/>
            <w:noWrap w:val="0"/>
            <w:vAlign w:val="center"/>
          </w:tcPr>
          <w:p w14:paraId="43D9B0E8">
            <w:pPr>
              <w:spacing w:line="560" w:lineRule="exact"/>
              <w:rPr>
                <w:rFonts w:hint="eastAsia" w:ascii="宋体" w:hAnsi="宋体" w:eastAsia="宋体" w:cs="宋体"/>
                <w:color w:val="auto"/>
                <w:sz w:val="24"/>
              </w:rPr>
            </w:pPr>
          </w:p>
        </w:tc>
      </w:tr>
      <w:tr w14:paraId="52B5E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615" w:type="dxa"/>
            <w:tcBorders>
              <w:left w:val="single" w:color="auto" w:sz="4" w:space="0"/>
            </w:tcBorders>
            <w:noWrap w:val="0"/>
            <w:vAlign w:val="center"/>
          </w:tcPr>
          <w:p w14:paraId="782C1953">
            <w:pPr>
              <w:spacing w:line="560" w:lineRule="exact"/>
              <w:rPr>
                <w:rFonts w:hint="eastAsia" w:ascii="宋体" w:hAnsi="宋体" w:eastAsia="宋体" w:cs="宋体"/>
                <w:color w:val="auto"/>
                <w:sz w:val="24"/>
              </w:rPr>
            </w:pPr>
          </w:p>
        </w:tc>
        <w:tc>
          <w:tcPr>
            <w:tcW w:w="7545" w:type="dxa"/>
            <w:noWrap w:val="0"/>
            <w:vAlign w:val="center"/>
          </w:tcPr>
          <w:p w14:paraId="6625B881">
            <w:pPr>
              <w:spacing w:line="560" w:lineRule="exact"/>
              <w:rPr>
                <w:rFonts w:hint="eastAsia" w:ascii="宋体" w:hAnsi="宋体" w:eastAsia="宋体" w:cs="宋体"/>
                <w:color w:val="auto"/>
                <w:sz w:val="24"/>
              </w:rPr>
            </w:pPr>
          </w:p>
        </w:tc>
      </w:tr>
      <w:tr w14:paraId="68DB2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615" w:type="dxa"/>
            <w:tcBorders>
              <w:left w:val="single" w:color="auto" w:sz="4" w:space="0"/>
            </w:tcBorders>
            <w:noWrap w:val="0"/>
            <w:vAlign w:val="center"/>
          </w:tcPr>
          <w:p w14:paraId="394BF77C">
            <w:pPr>
              <w:spacing w:line="560" w:lineRule="exact"/>
              <w:rPr>
                <w:rFonts w:hint="eastAsia" w:ascii="宋体" w:hAnsi="宋体" w:eastAsia="宋体" w:cs="宋体"/>
                <w:color w:val="auto"/>
                <w:sz w:val="24"/>
              </w:rPr>
            </w:pPr>
          </w:p>
        </w:tc>
        <w:tc>
          <w:tcPr>
            <w:tcW w:w="7545" w:type="dxa"/>
            <w:noWrap w:val="0"/>
            <w:vAlign w:val="center"/>
          </w:tcPr>
          <w:p w14:paraId="23B30C30">
            <w:pPr>
              <w:spacing w:line="560" w:lineRule="exact"/>
              <w:rPr>
                <w:rFonts w:hint="eastAsia" w:ascii="宋体" w:hAnsi="宋体" w:eastAsia="宋体" w:cs="宋体"/>
                <w:color w:val="auto"/>
                <w:sz w:val="24"/>
              </w:rPr>
            </w:pPr>
          </w:p>
        </w:tc>
      </w:tr>
      <w:tr w14:paraId="66900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615" w:type="dxa"/>
            <w:tcBorders>
              <w:left w:val="single" w:color="auto" w:sz="4" w:space="0"/>
            </w:tcBorders>
            <w:noWrap w:val="0"/>
            <w:vAlign w:val="center"/>
          </w:tcPr>
          <w:p w14:paraId="1947857F">
            <w:pPr>
              <w:spacing w:line="560" w:lineRule="exact"/>
              <w:rPr>
                <w:rFonts w:hint="eastAsia" w:ascii="宋体" w:hAnsi="宋体" w:eastAsia="宋体" w:cs="宋体"/>
                <w:color w:val="auto"/>
                <w:sz w:val="24"/>
              </w:rPr>
            </w:pPr>
          </w:p>
        </w:tc>
        <w:tc>
          <w:tcPr>
            <w:tcW w:w="7545" w:type="dxa"/>
            <w:noWrap w:val="0"/>
            <w:vAlign w:val="center"/>
          </w:tcPr>
          <w:p w14:paraId="46CF7634">
            <w:pPr>
              <w:spacing w:line="560" w:lineRule="exact"/>
              <w:rPr>
                <w:rFonts w:hint="eastAsia" w:ascii="宋体" w:hAnsi="宋体" w:eastAsia="宋体" w:cs="宋体"/>
                <w:color w:val="auto"/>
                <w:sz w:val="24"/>
                <w:u w:val="single"/>
              </w:rPr>
            </w:pPr>
          </w:p>
        </w:tc>
      </w:tr>
      <w:tr w14:paraId="32B8C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615" w:type="dxa"/>
            <w:tcBorders>
              <w:left w:val="single" w:color="auto" w:sz="4" w:space="0"/>
            </w:tcBorders>
            <w:noWrap w:val="0"/>
            <w:vAlign w:val="center"/>
          </w:tcPr>
          <w:p w14:paraId="32DD0D1A">
            <w:pPr>
              <w:spacing w:line="560" w:lineRule="exact"/>
              <w:rPr>
                <w:rFonts w:hint="eastAsia" w:ascii="宋体" w:hAnsi="宋体" w:eastAsia="宋体" w:cs="宋体"/>
                <w:color w:val="auto"/>
                <w:sz w:val="24"/>
              </w:rPr>
            </w:pPr>
          </w:p>
        </w:tc>
        <w:tc>
          <w:tcPr>
            <w:tcW w:w="7545" w:type="dxa"/>
            <w:noWrap w:val="0"/>
            <w:vAlign w:val="center"/>
          </w:tcPr>
          <w:p w14:paraId="76F55A5F">
            <w:pPr>
              <w:spacing w:line="560" w:lineRule="exact"/>
              <w:rPr>
                <w:rFonts w:hint="eastAsia" w:ascii="宋体" w:hAnsi="宋体" w:eastAsia="宋体" w:cs="宋体"/>
                <w:color w:val="auto"/>
                <w:sz w:val="24"/>
              </w:rPr>
            </w:pPr>
          </w:p>
        </w:tc>
      </w:tr>
      <w:tr w14:paraId="691EA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615" w:type="dxa"/>
            <w:tcBorders>
              <w:left w:val="single" w:color="auto" w:sz="4" w:space="0"/>
            </w:tcBorders>
            <w:noWrap w:val="0"/>
            <w:vAlign w:val="center"/>
          </w:tcPr>
          <w:p w14:paraId="5B0A8B6E">
            <w:pPr>
              <w:spacing w:line="560" w:lineRule="exact"/>
              <w:rPr>
                <w:rFonts w:hint="eastAsia" w:ascii="宋体" w:hAnsi="宋体" w:eastAsia="宋体" w:cs="宋体"/>
                <w:color w:val="auto"/>
                <w:sz w:val="24"/>
              </w:rPr>
            </w:pPr>
          </w:p>
        </w:tc>
        <w:tc>
          <w:tcPr>
            <w:tcW w:w="7545" w:type="dxa"/>
            <w:noWrap w:val="0"/>
            <w:vAlign w:val="center"/>
          </w:tcPr>
          <w:p w14:paraId="642CF6D2">
            <w:pPr>
              <w:spacing w:line="560" w:lineRule="exact"/>
              <w:rPr>
                <w:rFonts w:hint="eastAsia" w:ascii="宋体" w:hAnsi="宋体" w:eastAsia="宋体" w:cs="宋体"/>
                <w:color w:val="auto"/>
                <w:sz w:val="24"/>
                <w:u w:val="single"/>
              </w:rPr>
            </w:pPr>
          </w:p>
        </w:tc>
      </w:tr>
      <w:tr w14:paraId="1BD65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615" w:type="dxa"/>
            <w:tcBorders>
              <w:left w:val="single" w:color="auto" w:sz="4" w:space="0"/>
            </w:tcBorders>
            <w:noWrap w:val="0"/>
            <w:vAlign w:val="center"/>
          </w:tcPr>
          <w:p w14:paraId="57E73012">
            <w:pPr>
              <w:spacing w:line="560" w:lineRule="exact"/>
              <w:rPr>
                <w:rFonts w:hint="eastAsia" w:ascii="宋体" w:hAnsi="宋体" w:eastAsia="宋体" w:cs="宋体"/>
                <w:color w:val="auto"/>
                <w:sz w:val="24"/>
              </w:rPr>
            </w:pPr>
          </w:p>
        </w:tc>
        <w:tc>
          <w:tcPr>
            <w:tcW w:w="7545" w:type="dxa"/>
            <w:noWrap w:val="0"/>
            <w:vAlign w:val="center"/>
          </w:tcPr>
          <w:p w14:paraId="595FE3C8">
            <w:pPr>
              <w:spacing w:line="560" w:lineRule="exact"/>
              <w:rPr>
                <w:rFonts w:hint="eastAsia" w:ascii="宋体" w:hAnsi="宋体" w:eastAsia="宋体" w:cs="宋体"/>
                <w:color w:val="auto"/>
                <w:sz w:val="24"/>
              </w:rPr>
            </w:pPr>
          </w:p>
        </w:tc>
      </w:tr>
      <w:tr w14:paraId="3A948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615" w:type="dxa"/>
            <w:tcBorders>
              <w:left w:val="single" w:color="auto" w:sz="4" w:space="0"/>
            </w:tcBorders>
            <w:noWrap w:val="0"/>
            <w:vAlign w:val="center"/>
          </w:tcPr>
          <w:p w14:paraId="472D44ED">
            <w:pPr>
              <w:spacing w:line="560" w:lineRule="exact"/>
              <w:rPr>
                <w:rFonts w:hint="eastAsia" w:ascii="宋体" w:hAnsi="宋体" w:eastAsia="宋体" w:cs="宋体"/>
                <w:color w:val="auto"/>
                <w:sz w:val="24"/>
              </w:rPr>
            </w:pPr>
          </w:p>
        </w:tc>
        <w:tc>
          <w:tcPr>
            <w:tcW w:w="7545" w:type="dxa"/>
            <w:noWrap w:val="0"/>
            <w:vAlign w:val="center"/>
          </w:tcPr>
          <w:p w14:paraId="18D06CE0">
            <w:pPr>
              <w:spacing w:line="560" w:lineRule="exact"/>
              <w:rPr>
                <w:rFonts w:hint="eastAsia" w:ascii="宋体" w:hAnsi="宋体" w:eastAsia="宋体" w:cs="宋体"/>
                <w:color w:val="auto"/>
                <w:sz w:val="24"/>
              </w:rPr>
            </w:pPr>
          </w:p>
        </w:tc>
      </w:tr>
      <w:tr w14:paraId="23515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615" w:type="dxa"/>
            <w:tcBorders>
              <w:left w:val="single" w:color="auto" w:sz="4" w:space="0"/>
            </w:tcBorders>
            <w:noWrap w:val="0"/>
            <w:vAlign w:val="center"/>
          </w:tcPr>
          <w:p w14:paraId="6B9C097E">
            <w:pPr>
              <w:spacing w:line="560" w:lineRule="exact"/>
              <w:rPr>
                <w:rFonts w:hint="eastAsia" w:ascii="宋体" w:hAnsi="宋体" w:eastAsia="宋体" w:cs="宋体"/>
                <w:color w:val="auto"/>
                <w:sz w:val="24"/>
              </w:rPr>
            </w:pPr>
          </w:p>
        </w:tc>
        <w:tc>
          <w:tcPr>
            <w:tcW w:w="7545" w:type="dxa"/>
            <w:noWrap w:val="0"/>
            <w:vAlign w:val="center"/>
          </w:tcPr>
          <w:p w14:paraId="4F1ECE31">
            <w:pPr>
              <w:spacing w:line="560" w:lineRule="exact"/>
              <w:rPr>
                <w:rFonts w:hint="eastAsia" w:ascii="宋体" w:hAnsi="宋体" w:eastAsia="宋体" w:cs="宋体"/>
                <w:color w:val="auto"/>
                <w:sz w:val="24"/>
              </w:rPr>
            </w:pPr>
          </w:p>
        </w:tc>
      </w:tr>
      <w:tr w14:paraId="1707A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615" w:type="dxa"/>
            <w:tcBorders>
              <w:top w:val="single" w:color="auto" w:sz="6" w:space="0"/>
              <w:left w:val="single" w:color="auto" w:sz="4" w:space="0"/>
              <w:bottom w:val="single" w:color="auto" w:sz="6" w:space="0"/>
              <w:right w:val="single" w:color="auto" w:sz="6" w:space="0"/>
            </w:tcBorders>
            <w:noWrap w:val="0"/>
            <w:vAlign w:val="center"/>
          </w:tcPr>
          <w:p w14:paraId="4B89E13C">
            <w:pPr>
              <w:spacing w:line="560" w:lineRule="exact"/>
              <w:rPr>
                <w:rFonts w:hint="eastAsia" w:ascii="宋体" w:hAnsi="宋体" w:eastAsia="宋体" w:cs="宋体"/>
                <w:color w:val="auto"/>
                <w:sz w:val="24"/>
              </w:rPr>
            </w:pPr>
          </w:p>
        </w:tc>
        <w:tc>
          <w:tcPr>
            <w:tcW w:w="7545" w:type="dxa"/>
            <w:tcBorders>
              <w:top w:val="single" w:color="auto" w:sz="6" w:space="0"/>
              <w:left w:val="single" w:color="auto" w:sz="6" w:space="0"/>
              <w:bottom w:val="single" w:color="auto" w:sz="6" w:space="0"/>
              <w:right w:val="single" w:color="auto" w:sz="6" w:space="0"/>
            </w:tcBorders>
            <w:noWrap w:val="0"/>
            <w:vAlign w:val="center"/>
          </w:tcPr>
          <w:p w14:paraId="607C5953">
            <w:pPr>
              <w:spacing w:line="560" w:lineRule="exact"/>
              <w:rPr>
                <w:rFonts w:hint="eastAsia" w:ascii="宋体" w:hAnsi="宋体" w:eastAsia="宋体" w:cs="宋体"/>
                <w:color w:val="auto"/>
                <w:sz w:val="24"/>
              </w:rPr>
            </w:pPr>
          </w:p>
        </w:tc>
      </w:tr>
      <w:tr w14:paraId="2BEEF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615" w:type="dxa"/>
            <w:tcBorders>
              <w:top w:val="single" w:color="auto" w:sz="6" w:space="0"/>
              <w:left w:val="single" w:color="auto" w:sz="4" w:space="0"/>
              <w:bottom w:val="single" w:color="auto" w:sz="6" w:space="0"/>
              <w:right w:val="single" w:color="auto" w:sz="6" w:space="0"/>
            </w:tcBorders>
            <w:noWrap w:val="0"/>
            <w:vAlign w:val="center"/>
          </w:tcPr>
          <w:p w14:paraId="49C2747D">
            <w:pPr>
              <w:spacing w:line="560" w:lineRule="exact"/>
              <w:rPr>
                <w:rFonts w:hint="eastAsia" w:ascii="宋体" w:hAnsi="宋体" w:eastAsia="宋体" w:cs="宋体"/>
                <w:color w:val="auto"/>
                <w:sz w:val="24"/>
              </w:rPr>
            </w:pPr>
          </w:p>
        </w:tc>
        <w:tc>
          <w:tcPr>
            <w:tcW w:w="7545" w:type="dxa"/>
            <w:tcBorders>
              <w:top w:val="single" w:color="auto" w:sz="6" w:space="0"/>
              <w:left w:val="single" w:color="auto" w:sz="6" w:space="0"/>
              <w:bottom w:val="single" w:color="auto" w:sz="6" w:space="0"/>
              <w:right w:val="single" w:color="auto" w:sz="6" w:space="0"/>
            </w:tcBorders>
            <w:noWrap w:val="0"/>
            <w:vAlign w:val="center"/>
          </w:tcPr>
          <w:p w14:paraId="44689110">
            <w:pPr>
              <w:spacing w:line="560" w:lineRule="exact"/>
              <w:rPr>
                <w:rFonts w:hint="eastAsia" w:ascii="宋体" w:hAnsi="宋体" w:eastAsia="宋体" w:cs="宋体"/>
                <w:color w:val="auto"/>
                <w:sz w:val="24"/>
              </w:rPr>
            </w:pPr>
          </w:p>
        </w:tc>
      </w:tr>
    </w:tbl>
    <w:p w14:paraId="7183EE81">
      <w:pPr>
        <w:spacing w:line="480" w:lineRule="auto"/>
        <w:jc w:val="left"/>
        <w:rPr>
          <w:rFonts w:hint="eastAsia" w:ascii="宋体" w:hAnsi="宋体" w:eastAsia="宋体" w:cs="宋体"/>
          <w:sz w:val="24"/>
          <w:szCs w:val="24"/>
        </w:rPr>
        <w:sectPr>
          <w:footerReference r:id="rId14" w:type="first"/>
          <w:footerReference r:id="rId13" w:type="default"/>
          <w:pgSz w:w="11906" w:h="16838"/>
          <w:pgMar w:top="1440" w:right="1797" w:bottom="1440" w:left="1797" w:header="851" w:footer="992" w:gutter="0"/>
          <w:pgNumType w:fmt="decimal"/>
          <w:cols w:space="720" w:num="1"/>
          <w:titlePg/>
          <w:docGrid w:type="lines" w:linePitch="312" w:charSpace="0"/>
        </w:sectPr>
      </w:pPr>
    </w:p>
    <w:p w14:paraId="663B7EC3">
      <w:pPr>
        <w:spacing w:line="480" w:lineRule="auto"/>
        <w:jc w:val="center"/>
        <w:rPr>
          <w:rFonts w:ascii="宋体" w:hAnsi="宋体" w:cs="宋体"/>
          <w:b/>
          <w:sz w:val="36"/>
        </w:rPr>
      </w:pPr>
      <w:r>
        <w:rPr>
          <w:rStyle w:val="29"/>
          <w:rFonts w:hint="eastAsia" w:ascii="宋体" w:hAnsi="宋体" w:cs="宋体"/>
        </w:rPr>
        <w:t>第六部分  投标文件格式</w:t>
      </w:r>
      <w:bookmarkEnd w:id="65"/>
      <w:bookmarkStart w:id="244" w:name="EBa6563f599c41462c9a1a5775fbb6dec3"/>
    </w:p>
    <w:p w14:paraId="4C50631E">
      <w:pPr>
        <w:pStyle w:val="37"/>
        <w:ind w:firstLine="803" w:firstLineChars="250"/>
        <w:jc w:val="center"/>
        <w:outlineLvl w:val="2"/>
        <w:rPr>
          <w:rFonts w:ascii="宋体" w:hAnsi="宋体" w:eastAsia="宋体" w:cs="宋体"/>
        </w:rPr>
      </w:pPr>
    </w:p>
    <w:bookmarkEnd w:id="244"/>
    <w:p w14:paraId="0B368FB6">
      <w:pPr>
        <w:pStyle w:val="37"/>
        <w:ind w:firstLine="800" w:firstLineChars="250"/>
        <w:jc w:val="center"/>
        <w:outlineLvl w:val="2"/>
        <w:rPr>
          <w:rFonts w:hint="eastAsia"/>
          <w:b w:val="0"/>
          <w:color w:val="auto"/>
          <w:highlight w:val="none"/>
          <w:lang w:eastAsia="zh-CN"/>
        </w:rPr>
      </w:pPr>
    </w:p>
    <w:p w14:paraId="748D27D9">
      <w:pPr>
        <w:pStyle w:val="37"/>
        <w:spacing w:line="360" w:lineRule="auto"/>
        <w:jc w:val="center"/>
        <w:outlineLvl w:val="2"/>
        <w:rPr>
          <w:rFonts w:hint="eastAsia" w:ascii="宋体" w:hAnsi="宋体" w:eastAsia="宋体"/>
          <w:b w:val="0"/>
          <w:color w:val="auto"/>
          <w:sz w:val="30"/>
          <w:szCs w:val="30"/>
          <w:highlight w:val="none"/>
        </w:rPr>
      </w:pPr>
      <w:bookmarkStart w:id="245" w:name="_Toc11740"/>
      <w:r>
        <w:rPr>
          <w:rFonts w:hint="eastAsia" w:ascii="宋体" w:hAnsi="宋体" w:eastAsia="宋体"/>
          <w:b w:val="0"/>
          <w:color w:val="auto"/>
          <w:sz w:val="30"/>
          <w:szCs w:val="30"/>
          <w:highlight w:val="none"/>
        </w:rPr>
        <w:t>投标文件封面</w:t>
      </w:r>
      <w:bookmarkEnd w:id="245"/>
    </w:p>
    <w:p w14:paraId="2F82046E">
      <w:pPr>
        <w:pStyle w:val="38"/>
        <w:spacing w:line="360" w:lineRule="auto"/>
        <w:rPr>
          <w:rFonts w:hint="eastAsia" w:ascii="宋体" w:hAnsi="宋体"/>
          <w:color w:val="auto"/>
          <w:sz w:val="24"/>
          <w:highlight w:val="none"/>
        </w:rPr>
      </w:pPr>
    </w:p>
    <w:p w14:paraId="702D0DDF">
      <w:pPr>
        <w:pStyle w:val="38"/>
        <w:spacing w:line="360" w:lineRule="auto"/>
        <w:jc w:val="center"/>
        <w:rPr>
          <w:rFonts w:hint="eastAsia" w:ascii="宋体" w:hAnsi="宋体"/>
          <w:color w:val="auto"/>
          <w:sz w:val="24"/>
          <w:highlight w:val="none"/>
        </w:rPr>
      </w:pPr>
    </w:p>
    <w:p w14:paraId="09CE6F93">
      <w:pPr>
        <w:pStyle w:val="38"/>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w:t>
      </w:r>
    </w:p>
    <w:p w14:paraId="1A180182">
      <w:pPr>
        <w:pStyle w:val="38"/>
        <w:spacing w:line="360" w:lineRule="auto"/>
        <w:jc w:val="center"/>
        <w:rPr>
          <w:rFonts w:hint="eastAsia" w:ascii="宋体" w:hAnsi="宋体"/>
          <w:color w:val="auto"/>
          <w:sz w:val="28"/>
          <w:szCs w:val="28"/>
          <w:highlight w:val="none"/>
        </w:rPr>
      </w:pPr>
    </w:p>
    <w:p w14:paraId="41B6D670">
      <w:pPr>
        <w:pStyle w:val="38"/>
        <w:spacing w:line="360" w:lineRule="auto"/>
        <w:ind w:firstLine="1680" w:firstLineChars="600"/>
        <w:rPr>
          <w:rFonts w:hint="eastAsia"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（项目编号）</w:t>
      </w:r>
    </w:p>
    <w:p w14:paraId="4EC645D2">
      <w:pPr>
        <w:pStyle w:val="38"/>
        <w:spacing w:line="360" w:lineRule="auto"/>
        <w:jc w:val="center"/>
        <w:rPr>
          <w:rFonts w:hint="eastAsia" w:ascii="宋体" w:hAnsi="宋体"/>
          <w:color w:val="auto"/>
          <w:sz w:val="24"/>
          <w:highlight w:val="none"/>
        </w:rPr>
      </w:pPr>
    </w:p>
    <w:p w14:paraId="468E783A">
      <w:pPr>
        <w:pStyle w:val="38"/>
        <w:spacing w:line="360" w:lineRule="auto"/>
        <w:jc w:val="center"/>
        <w:rPr>
          <w:rFonts w:hint="eastAsia" w:ascii="宋体" w:hAnsi="宋体"/>
          <w:color w:val="auto"/>
          <w:sz w:val="24"/>
          <w:highlight w:val="none"/>
        </w:rPr>
      </w:pPr>
    </w:p>
    <w:p w14:paraId="60D20DC6">
      <w:pPr>
        <w:pStyle w:val="38"/>
        <w:spacing w:line="360" w:lineRule="auto"/>
        <w:jc w:val="center"/>
        <w:rPr>
          <w:rFonts w:hint="eastAsia" w:eastAsia="黑体"/>
          <w:color w:val="auto"/>
          <w:sz w:val="72"/>
          <w:szCs w:val="72"/>
          <w:highlight w:val="none"/>
        </w:rPr>
      </w:pPr>
      <w:r>
        <w:rPr>
          <w:rFonts w:hint="eastAsia" w:ascii="宋体" w:hAnsi="宋体"/>
          <w:color w:val="auto"/>
          <w:sz w:val="72"/>
          <w:szCs w:val="72"/>
          <w:highlight w:val="none"/>
        </w:rPr>
        <w:t>投标文件</w:t>
      </w:r>
    </w:p>
    <w:p w14:paraId="28F62F8D">
      <w:pPr>
        <w:pStyle w:val="38"/>
        <w:spacing w:line="360" w:lineRule="auto"/>
        <w:jc w:val="center"/>
        <w:rPr>
          <w:rFonts w:hint="eastAsia" w:ascii="宋体" w:hAnsi="宋体"/>
          <w:color w:val="auto"/>
          <w:sz w:val="24"/>
          <w:highlight w:val="none"/>
        </w:rPr>
      </w:pPr>
    </w:p>
    <w:p w14:paraId="6D6B9F71">
      <w:pPr>
        <w:pStyle w:val="38"/>
        <w:spacing w:line="360" w:lineRule="auto"/>
        <w:jc w:val="center"/>
        <w:rPr>
          <w:rFonts w:hint="eastAsia" w:ascii="宋体" w:hAnsi="宋体"/>
          <w:color w:val="auto"/>
          <w:sz w:val="24"/>
          <w:highlight w:val="none"/>
        </w:rPr>
      </w:pPr>
    </w:p>
    <w:p w14:paraId="31DFA193">
      <w:pPr>
        <w:pStyle w:val="38"/>
        <w:spacing w:line="360" w:lineRule="auto"/>
        <w:jc w:val="center"/>
        <w:rPr>
          <w:rFonts w:hint="eastAsia" w:ascii="宋体" w:hAnsi="宋体"/>
          <w:color w:val="auto"/>
          <w:sz w:val="24"/>
          <w:highlight w:val="none"/>
        </w:rPr>
      </w:pPr>
    </w:p>
    <w:p w14:paraId="2C9DEA77">
      <w:pPr>
        <w:pStyle w:val="38"/>
        <w:spacing w:line="360" w:lineRule="auto"/>
        <w:jc w:val="center"/>
        <w:rPr>
          <w:rFonts w:hint="eastAsia" w:ascii="宋体" w:hAnsi="宋体"/>
          <w:color w:val="auto"/>
          <w:sz w:val="24"/>
          <w:highlight w:val="none"/>
        </w:rPr>
      </w:pPr>
    </w:p>
    <w:p w14:paraId="187F1810">
      <w:pPr>
        <w:pStyle w:val="38"/>
        <w:spacing w:line="360" w:lineRule="auto"/>
        <w:ind w:firstLine="1680" w:firstLineChars="600"/>
        <w:rPr>
          <w:rFonts w:hint="eastAsia" w:ascii="宋体" w:hAnsi="宋体"/>
          <w:color w:val="auto"/>
          <w:sz w:val="28"/>
          <w:szCs w:val="28"/>
          <w:highlight w:val="none"/>
          <w:u w:val="single"/>
        </w:rPr>
      </w:pPr>
      <w:r>
        <w:rPr>
          <w:rFonts w:hint="eastAsia" w:ascii="宋体" w:hAnsi="宋体"/>
          <w:color w:val="auto"/>
          <w:sz w:val="28"/>
          <w:szCs w:val="28"/>
          <w:highlight w:val="none"/>
          <w:lang w:val="en-US" w:eastAsia="zh-CN"/>
        </w:rPr>
        <w:t>供应商</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（盖章）</w:t>
      </w:r>
    </w:p>
    <w:p w14:paraId="476E89C4">
      <w:pPr>
        <w:pStyle w:val="38"/>
        <w:spacing w:line="360" w:lineRule="auto"/>
        <w:jc w:val="center"/>
        <w:rPr>
          <w:rFonts w:ascii="宋体" w:hAnsi="宋体"/>
          <w:color w:val="auto"/>
          <w:sz w:val="28"/>
          <w:szCs w:val="28"/>
          <w:highlight w:val="none"/>
        </w:rPr>
      </w:pPr>
      <w:r>
        <w:rPr>
          <w:rFonts w:hint="eastAsia" w:ascii="宋体" w:hAnsi="宋体"/>
          <w:color w:val="auto"/>
          <w:sz w:val="28"/>
          <w:szCs w:val="28"/>
          <w:highlight w:val="none"/>
          <w:lang w:val="en-US" w:eastAsia="zh-CN"/>
        </w:rPr>
        <w:t xml:space="preserve">          </w:t>
      </w:r>
      <w:bookmarkStart w:id="246" w:name="OLE_LINK20"/>
      <w:r>
        <w:rPr>
          <w:rFonts w:hint="eastAsia" w:ascii="宋体" w:hAnsi="宋体"/>
          <w:color w:val="auto"/>
          <w:sz w:val="28"/>
          <w:szCs w:val="28"/>
          <w:highlight w:val="none"/>
        </w:rPr>
        <w:t>法定代表人</w:t>
      </w:r>
      <w:r>
        <w:rPr>
          <w:rFonts w:hint="eastAsia" w:ascii="宋体" w:hAnsi="宋体"/>
          <w:color w:val="auto"/>
          <w:sz w:val="28"/>
          <w:szCs w:val="28"/>
          <w:highlight w:val="none"/>
          <w:lang w:val="en-US" w:eastAsia="zh-CN"/>
        </w:rPr>
        <w:t>或委托代理人</w:t>
      </w:r>
      <w:bookmarkEnd w:id="246"/>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（签字或盖章）</w:t>
      </w:r>
    </w:p>
    <w:p w14:paraId="001CEEAF">
      <w:pPr>
        <w:pStyle w:val="38"/>
        <w:spacing w:line="360" w:lineRule="auto"/>
        <w:ind w:firstLine="1680" w:firstLineChars="600"/>
        <w:rPr>
          <w:rFonts w:hint="eastAsia" w:ascii="宋体" w:hAnsi="宋体"/>
          <w:color w:val="auto"/>
          <w:sz w:val="28"/>
          <w:szCs w:val="28"/>
          <w:highlight w:val="none"/>
        </w:rPr>
      </w:pPr>
      <w:r>
        <w:rPr>
          <w:rFonts w:hint="eastAsia" w:ascii="宋体" w:hAnsi="宋体"/>
          <w:color w:val="auto"/>
          <w:sz w:val="28"/>
          <w:szCs w:val="28"/>
          <w:highlight w:val="none"/>
        </w:rPr>
        <w:t>联系人：</w:t>
      </w:r>
      <w:r>
        <w:rPr>
          <w:rFonts w:hint="eastAsia" w:ascii="宋体" w:hAnsi="宋体"/>
          <w:color w:val="auto"/>
          <w:sz w:val="28"/>
          <w:szCs w:val="28"/>
          <w:highlight w:val="none"/>
          <w:u w:val="single"/>
        </w:rPr>
        <w:t xml:space="preserve">                     </w:t>
      </w:r>
    </w:p>
    <w:p w14:paraId="4A9D8EC3">
      <w:pPr>
        <w:pStyle w:val="38"/>
        <w:spacing w:line="360" w:lineRule="auto"/>
        <w:ind w:firstLine="1680" w:firstLineChars="600"/>
        <w:rPr>
          <w:rFonts w:hint="eastAsia" w:ascii="宋体" w:hAnsi="宋体"/>
          <w:color w:val="auto"/>
          <w:sz w:val="28"/>
          <w:szCs w:val="28"/>
          <w:highlight w:val="none"/>
        </w:rPr>
      </w:pPr>
      <w:r>
        <w:rPr>
          <w:rFonts w:hint="eastAsia" w:ascii="宋体" w:hAnsi="宋体"/>
          <w:color w:val="auto"/>
          <w:sz w:val="28"/>
          <w:szCs w:val="28"/>
          <w:highlight w:val="none"/>
        </w:rPr>
        <w:t>联系电话：</w:t>
      </w:r>
      <w:r>
        <w:rPr>
          <w:rFonts w:hint="eastAsia" w:ascii="宋体" w:hAnsi="宋体"/>
          <w:color w:val="auto"/>
          <w:sz w:val="28"/>
          <w:szCs w:val="28"/>
          <w:highlight w:val="none"/>
          <w:u w:val="single"/>
        </w:rPr>
        <w:t xml:space="preserve">                   </w:t>
      </w:r>
    </w:p>
    <w:p w14:paraId="1E4405D7">
      <w:pPr>
        <w:pStyle w:val="38"/>
        <w:spacing w:line="360" w:lineRule="auto"/>
        <w:ind w:firstLine="1680" w:firstLineChars="600"/>
        <w:rPr>
          <w:rFonts w:hint="eastAsia" w:ascii="宋体" w:hAnsi="宋体"/>
          <w:color w:val="auto"/>
          <w:sz w:val="28"/>
          <w:szCs w:val="28"/>
          <w:highlight w:val="none"/>
        </w:rPr>
      </w:pPr>
      <w:r>
        <w:rPr>
          <w:rFonts w:hint="eastAsia" w:ascii="宋体" w:hAnsi="宋体"/>
          <w:color w:val="auto"/>
          <w:sz w:val="28"/>
          <w:szCs w:val="28"/>
          <w:highlight w:val="none"/>
        </w:rPr>
        <w:t>供应商地址：</w:t>
      </w:r>
      <w:r>
        <w:rPr>
          <w:rFonts w:hint="eastAsia" w:ascii="宋体" w:hAnsi="宋体"/>
          <w:color w:val="auto"/>
          <w:sz w:val="28"/>
          <w:szCs w:val="28"/>
          <w:highlight w:val="none"/>
          <w:u w:val="single"/>
        </w:rPr>
        <w:t xml:space="preserve">                 </w:t>
      </w:r>
    </w:p>
    <w:p w14:paraId="3B7A4B88">
      <w:pPr>
        <w:pStyle w:val="38"/>
        <w:spacing w:line="360" w:lineRule="auto"/>
        <w:ind w:firstLine="1680" w:firstLineChars="600"/>
        <w:rPr>
          <w:rFonts w:ascii="宋体" w:hAnsi="宋体"/>
          <w:color w:val="auto"/>
          <w:sz w:val="28"/>
          <w:szCs w:val="28"/>
          <w:highlight w:val="none"/>
          <w:u w:val="single"/>
        </w:rPr>
      </w:pPr>
      <w:r>
        <w:rPr>
          <w:rFonts w:hint="eastAsia" w:ascii="宋体" w:hAnsi="宋体"/>
          <w:color w:val="auto"/>
          <w:sz w:val="28"/>
          <w:szCs w:val="28"/>
          <w:highlight w:val="none"/>
        </w:rPr>
        <w:t>日期：</w:t>
      </w:r>
      <w:r>
        <w:rPr>
          <w:rFonts w:hint="eastAsia" w:ascii="宋体" w:hAnsi="宋体"/>
          <w:color w:val="auto"/>
          <w:sz w:val="28"/>
          <w:szCs w:val="28"/>
          <w:highlight w:val="none"/>
          <w:u w:val="single"/>
        </w:rPr>
        <w:t xml:space="preserve">                       </w:t>
      </w:r>
    </w:p>
    <w:p w14:paraId="5DA14324">
      <w:pPr>
        <w:pStyle w:val="39"/>
        <w:jc w:val="center"/>
        <w:outlineLvl w:val="1"/>
        <w:rPr>
          <w:rFonts w:hint="eastAsia" w:ascii="宋体" w:hAnsi="宋体" w:eastAsia="宋体" w:cs="Times New Roman"/>
          <w:b/>
          <w:color w:val="auto"/>
          <w:sz w:val="30"/>
          <w:szCs w:val="30"/>
          <w:highlight w:val="none"/>
          <w:lang w:val="en-US" w:eastAsia="zh-CN"/>
        </w:rPr>
      </w:pPr>
      <w:r>
        <w:rPr>
          <w:b w:val="0"/>
          <w:color w:val="auto"/>
          <w:highlight w:val="none"/>
        </w:rPr>
        <w:br w:type="page"/>
      </w:r>
      <w:bookmarkStart w:id="247" w:name="_Toc20108"/>
      <w:r>
        <w:rPr>
          <w:rFonts w:hint="eastAsia" w:ascii="宋体" w:hAnsi="宋体" w:eastAsia="宋体" w:cs="Times New Roman"/>
          <w:b/>
          <w:color w:val="auto"/>
          <w:sz w:val="30"/>
          <w:szCs w:val="30"/>
          <w:highlight w:val="none"/>
          <w:lang w:val="en-US" w:eastAsia="zh-CN"/>
        </w:rPr>
        <w:t>目  录</w:t>
      </w:r>
    </w:p>
    <w:p w14:paraId="138F1917">
      <w:pPr>
        <w:pStyle w:val="39"/>
        <w:jc w:val="center"/>
        <w:outlineLvl w:val="1"/>
        <w:rPr>
          <w:rFonts w:hint="default" w:ascii="宋体" w:hAnsi="宋体" w:eastAsia="宋体" w:cs="Times New Roman"/>
          <w:b/>
          <w:color w:val="auto"/>
          <w:sz w:val="30"/>
          <w:szCs w:val="30"/>
          <w:highlight w:val="none"/>
          <w:lang w:val="en-US" w:eastAsia="zh-CN"/>
        </w:rPr>
        <w:sectPr>
          <w:pgSz w:w="11906" w:h="16838"/>
          <w:pgMar w:top="1440" w:right="1797" w:bottom="1440" w:left="1797" w:header="851" w:footer="992" w:gutter="0"/>
          <w:pgNumType w:fmt="decimal"/>
          <w:cols w:space="720" w:num="1"/>
          <w:titlePg/>
          <w:docGrid w:type="lines" w:linePitch="312" w:charSpace="0"/>
        </w:sectPr>
      </w:pPr>
      <w:r>
        <w:rPr>
          <w:rFonts w:hint="eastAsia" w:ascii="宋体" w:hAnsi="宋体" w:eastAsia="宋体" w:cs="Times New Roman"/>
          <w:b w:val="0"/>
          <w:bCs/>
          <w:color w:val="auto"/>
          <w:sz w:val="30"/>
          <w:szCs w:val="30"/>
          <w:highlight w:val="none"/>
          <w:lang w:val="en-US" w:eastAsia="zh-CN"/>
        </w:rPr>
        <w:t>格式由供应商自拟</w:t>
      </w:r>
    </w:p>
    <w:bookmarkEnd w:id="247"/>
    <w:p w14:paraId="453CBB07">
      <w:pPr>
        <w:pStyle w:val="39"/>
        <w:jc w:val="center"/>
        <w:outlineLvl w:val="1"/>
        <w:rPr>
          <w:rFonts w:hint="eastAsia" w:ascii="宋体" w:hAnsi="宋体" w:eastAsia="宋体" w:cs="宋体"/>
          <w:b w:val="0"/>
          <w:lang w:val="en-US" w:eastAsia="zh-CN"/>
        </w:rPr>
      </w:pPr>
      <w:r>
        <w:rPr>
          <w:rFonts w:hint="eastAsia" w:ascii="宋体" w:hAnsi="宋体" w:eastAsia="宋体" w:cs="宋体"/>
          <w:b w:val="0"/>
          <w:lang w:val="en-US" w:eastAsia="zh-CN"/>
        </w:rPr>
        <w:t>一、资格证明材料</w:t>
      </w:r>
    </w:p>
    <w:p w14:paraId="3424715F">
      <w:pPr>
        <w:pStyle w:val="39"/>
        <w:jc w:val="center"/>
        <w:outlineLvl w:val="1"/>
        <w:rPr>
          <w:rFonts w:hint="eastAsia" w:ascii="宋体" w:hAnsi="宋体" w:eastAsia="宋体" w:cs="宋体"/>
          <w:b w:val="0"/>
          <w:lang w:val="en-US" w:eastAsia="zh-CN"/>
        </w:rPr>
        <w:sectPr>
          <w:footnotePr>
            <w:numFmt w:val="decimal"/>
          </w:footnotePr>
          <w:pgSz w:w="11906" w:h="16838"/>
          <w:pgMar w:top="1440" w:right="1797" w:bottom="1440" w:left="1797" w:header="851" w:footer="992" w:gutter="0"/>
          <w:pgNumType w:fmt="decimal"/>
          <w:cols w:space="720" w:num="1"/>
          <w:titlePg/>
          <w:docGrid w:type="lines" w:linePitch="312" w:charSpace="0"/>
        </w:sectPr>
      </w:pPr>
      <w:r>
        <w:rPr>
          <w:rFonts w:hint="eastAsia" w:ascii="宋体" w:hAnsi="宋体" w:eastAsia="宋体" w:cs="宋体"/>
          <w:b w:val="0"/>
          <w:lang w:val="en-US" w:eastAsia="zh-CN"/>
        </w:rPr>
        <w:t>（一）★供应商营业执照</w:t>
      </w:r>
    </w:p>
    <w:p w14:paraId="4A2FB2FF">
      <w:pPr>
        <w:pStyle w:val="44"/>
        <w:jc w:val="center"/>
        <w:outlineLvl w:val="2"/>
        <w:rPr>
          <w:rFonts w:hint="eastAsia" w:ascii="宋体" w:hAnsi="宋体" w:eastAsia="宋体" w:cs="宋体"/>
          <w:b w:val="0"/>
          <w:sz w:val="24"/>
          <w:lang w:eastAsia="zh-CN"/>
        </w:rPr>
      </w:pPr>
      <w:bookmarkStart w:id="248" w:name="_Toc19025"/>
      <w:r>
        <w:rPr>
          <w:rFonts w:hint="eastAsia" w:ascii="宋体" w:hAnsi="宋体" w:eastAsia="宋体" w:cs="宋体"/>
          <w:b w:val="0"/>
          <w:lang w:val="en-US" w:eastAsia="zh-CN"/>
        </w:rPr>
        <w:t>（二）★法定代表人资格证明书及法定代表人授权委托书</w:t>
      </w:r>
      <w:bookmarkEnd w:id="248"/>
    </w:p>
    <w:p w14:paraId="55C1D1D9">
      <w:pPr>
        <w:pStyle w:val="45"/>
        <w:outlineLvl w:val="9"/>
        <w:rPr>
          <w:rFonts w:hint="eastAsia" w:cs="宋体"/>
          <w:b w:val="0"/>
          <w:sz w:val="24"/>
          <w:szCs w:val="24"/>
        </w:rPr>
      </w:pPr>
      <w:bookmarkStart w:id="249" w:name="_Toc480368595"/>
      <w:bookmarkStart w:id="250" w:name="_Toc480368424"/>
      <w:bookmarkStart w:id="251" w:name="_Toc480371721"/>
      <w:bookmarkStart w:id="252" w:name="_Toc480368653"/>
    </w:p>
    <w:p w14:paraId="7D0F3A32">
      <w:pPr>
        <w:pStyle w:val="45"/>
        <w:outlineLvl w:val="9"/>
        <w:rPr>
          <w:rFonts w:hint="eastAsia" w:cs="宋体"/>
          <w:b w:val="0"/>
          <w:sz w:val="24"/>
          <w:szCs w:val="24"/>
          <w:lang w:eastAsia="zh-CN"/>
        </w:rPr>
      </w:pPr>
      <w:bookmarkStart w:id="253" w:name="_Toc18836"/>
      <w:r>
        <w:rPr>
          <w:rFonts w:hint="eastAsia" w:cs="宋体"/>
          <w:b w:val="0"/>
          <w:sz w:val="24"/>
          <w:szCs w:val="24"/>
        </w:rPr>
        <w:t>法定代表人资格证明</w:t>
      </w:r>
      <w:bookmarkEnd w:id="249"/>
      <w:bookmarkEnd w:id="250"/>
      <w:bookmarkEnd w:id="251"/>
      <w:bookmarkEnd w:id="252"/>
      <w:r>
        <w:rPr>
          <w:rFonts w:hint="eastAsia" w:cs="宋体"/>
          <w:b w:val="0"/>
          <w:sz w:val="24"/>
          <w:szCs w:val="24"/>
          <w:lang w:eastAsia="zh-CN"/>
        </w:rPr>
        <w:t>书</w:t>
      </w:r>
      <w:bookmarkEnd w:id="253"/>
    </w:p>
    <w:p w14:paraId="3B472B6A">
      <w:pPr>
        <w:pStyle w:val="46"/>
        <w:adjustRightInd w:val="0"/>
        <w:snapToGrid w:val="0"/>
        <w:spacing w:line="360" w:lineRule="auto"/>
        <w:rPr>
          <w:rFonts w:hint="eastAsia" w:ascii="宋体" w:hAnsi="宋体" w:cs="宋体"/>
          <w:sz w:val="24"/>
          <w:szCs w:val="24"/>
        </w:rPr>
      </w:pPr>
      <w:r>
        <w:rPr>
          <w:rFonts w:hint="eastAsia" w:ascii="宋体" w:hAnsi="宋体" w:cs="宋体"/>
          <w:sz w:val="24"/>
          <w:szCs w:val="24"/>
          <w:u w:val="single"/>
        </w:rPr>
        <w:t>（代理机构名称）</w:t>
      </w:r>
      <w:r>
        <w:rPr>
          <w:rFonts w:hint="eastAsia" w:ascii="宋体" w:hAnsi="宋体" w:cs="宋体"/>
          <w:sz w:val="24"/>
          <w:szCs w:val="24"/>
        </w:rPr>
        <w:t>：</w:t>
      </w:r>
    </w:p>
    <w:p w14:paraId="2E7A98FB">
      <w:pPr>
        <w:pStyle w:val="46"/>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兹有</w:t>
      </w:r>
      <w:r>
        <w:rPr>
          <w:rFonts w:hint="eastAsia" w:ascii="宋体" w:hAnsi="宋体" w:cs="宋体"/>
          <w:sz w:val="24"/>
          <w:szCs w:val="24"/>
          <w:u w:val="single"/>
        </w:rPr>
        <w:t xml:space="preserve">          </w:t>
      </w:r>
      <w:r>
        <w:rPr>
          <w:rFonts w:hint="eastAsia" w:ascii="宋体" w:hAnsi="宋体" w:cs="宋体"/>
          <w:sz w:val="24"/>
          <w:szCs w:val="24"/>
        </w:rPr>
        <w:t>同志为</w:t>
      </w:r>
      <w:r>
        <w:rPr>
          <w:rFonts w:hint="eastAsia" w:ascii="宋体" w:hAnsi="宋体" w:cs="宋体"/>
          <w:sz w:val="24"/>
          <w:szCs w:val="24"/>
          <w:u w:val="single"/>
        </w:rPr>
        <w:t xml:space="preserve">             </w:t>
      </w:r>
      <w:r>
        <w:rPr>
          <w:rFonts w:hint="eastAsia" w:ascii="宋体" w:hAnsi="宋体" w:cs="宋体"/>
          <w:sz w:val="24"/>
          <w:szCs w:val="24"/>
        </w:rPr>
        <w:t xml:space="preserve">公司法定代表人，代表我公司办理一切社会公务事宜，具有法律效力。 </w:t>
      </w:r>
    </w:p>
    <w:p w14:paraId="683B8415">
      <w:pPr>
        <w:pStyle w:val="46"/>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附法定代表人基本情况： </w:t>
      </w:r>
    </w:p>
    <w:p w14:paraId="402B9A5B">
      <w:pPr>
        <w:pStyle w:val="46"/>
        <w:adjustRightInd w:val="0"/>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14:paraId="3C99FAD3">
      <w:pPr>
        <w:pStyle w:val="46"/>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14:paraId="1C59FF49">
      <w:pPr>
        <w:pStyle w:val="46"/>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通讯地址：</w:t>
      </w:r>
      <w:r>
        <w:rPr>
          <w:rFonts w:hint="eastAsia" w:ascii="宋体" w:hAnsi="宋体" w:cs="宋体"/>
          <w:sz w:val="24"/>
          <w:szCs w:val="24"/>
          <w:u w:val="single"/>
        </w:rPr>
        <w:t xml:space="preserve">                       </w:t>
      </w:r>
    </w:p>
    <w:p w14:paraId="4285DE02">
      <w:pPr>
        <w:pStyle w:val="46"/>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电话号码：</w:t>
      </w:r>
      <w:r>
        <w:rPr>
          <w:rFonts w:hint="eastAsia" w:ascii="宋体" w:hAnsi="宋体" w:cs="宋体"/>
          <w:sz w:val="24"/>
          <w:szCs w:val="24"/>
          <w:u w:val="single"/>
        </w:rPr>
        <w:t xml:space="preserve">                   </w:t>
      </w:r>
      <w:r>
        <w:rPr>
          <w:rFonts w:hint="eastAsia" w:ascii="宋体" w:hAnsi="宋体" w:cs="宋体"/>
          <w:sz w:val="24"/>
          <w:szCs w:val="24"/>
        </w:rPr>
        <w:t>邮政编码：</w:t>
      </w:r>
      <w:r>
        <w:rPr>
          <w:rFonts w:hint="eastAsia" w:ascii="宋体" w:hAnsi="宋体" w:cs="宋体"/>
          <w:sz w:val="24"/>
          <w:szCs w:val="24"/>
          <w:u w:val="single"/>
        </w:rPr>
        <w:t xml:space="preserve">               </w:t>
      </w:r>
    </w:p>
    <w:p w14:paraId="07B55FF7">
      <w:pPr>
        <w:pStyle w:val="46"/>
        <w:adjustRightInd w:val="0"/>
        <w:snapToGrid w:val="0"/>
        <w:spacing w:line="500" w:lineRule="exact"/>
        <w:rPr>
          <w:rFonts w:hint="eastAsia" w:ascii="宋体" w:hAnsi="宋体" w:cs="宋体"/>
          <w:sz w:val="24"/>
          <w:szCs w:val="24"/>
        </w:rPr>
      </w:pPr>
      <w:r>
        <w:rPr>
          <w:rFonts w:hint="eastAsia" w:ascii="宋体" w:hAnsi="宋体" w:cs="宋体"/>
          <w:sz w:val="24"/>
          <w:szCs w:val="24"/>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14:paraId="337D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jc w:val="center"/>
        </w:trPr>
        <w:tc>
          <w:tcPr>
            <w:tcW w:w="7886" w:type="dxa"/>
            <w:tcBorders>
              <w:top w:val="single" w:color="auto" w:sz="4" w:space="0"/>
              <w:left w:val="single" w:color="auto" w:sz="4" w:space="0"/>
              <w:bottom w:val="single" w:color="auto" w:sz="4" w:space="0"/>
              <w:right w:val="single" w:color="auto" w:sz="4" w:space="0"/>
            </w:tcBorders>
            <w:noWrap w:val="0"/>
            <w:vAlign w:val="top"/>
          </w:tcPr>
          <w:p w14:paraId="5DAC67FB">
            <w:pPr>
              <w:pStyle w:val="46"/>
              <w:adjustRightInd w:val="0"/>
              <w:snapToGrid w:val="0"/>
              <w:spacing w:line="500" w:lineRule="exact"/>
              <w:jc w:val="center"/>
              <w:rPr>
                <w:rFonts w:hint="eastAsia" w:ascii="宋体" w:hAnsi="宋体" w:cs="宋体"/>
                <w:sz w:val="24"/>
                <w:szCs w:val="24"/>
              </w:rPr>
            </w:pPr>
          </w:p>
          <w:p w14:paraId="7493F4DB">
            <w:pPr>
              <w:pStyle w:val="46"/>
              <w:adjustRightInd w:val="0"/>
              <w:snapToGrid w:val="0"/>
              <w:spacing w:line="500" w:lineRule="exact"/>
              <w:jc w:val="center"/>
              <w:rPr>
                <w:rFonts w:hint="eastAsia" w:ascii="宋体" w:hAnsi="宋体" w:cs="宋体"/>
                <w:sz w:val="24"/>
                <w:szCs w:val="24"/>
              </w:rPr>
            </w:pPr>
          </w:p>
          <w:p w14:paraId="28F924A6">
            <w:pPr>
              <w:pStyle w:val="46"/>
              <w:adjustRightInd w:val="0"/>
              <w:snapToGrid w:val="0"/>
              <w:spacing w:line="500" w:lineRule="exact"/>
              <w:jc w:val="center"/>
              <w:rPr>
                <w:rFonts w:hint="eastAsia" w:ascii="宋体" w:hAnsi="宋体" w:cs="宋体"/>
                <w:sz w:val="24"/>
                <w:szCs w:val="24"/>
              </w:rPr>
            </w:pPr>
          </w:p>
          <w:p w14:paraId="764ADC3D">
            <w:pPr>
              <w:pStyle w:val="46"/>
              <w:adjustRightInd w:val="0"/>
              <w:snapToGrid w:val="0"/>
              <w:spacing w:line="500" w:lineRule="exact"/>
              <w:jc w:val="center"/>
              <w:rPr>
                <w:rFonts w:hint="eastAsia" w:ascii="宋体" w:hAnsi="宋体" w:cs="宋体"/>
                <w:sz w:val="24"/>
                <w:szCs w:val="24"/>
              </w:rPr>
            </w:pPr>
            <w:r>
              <w:rPr>
                <w:rFonts w:hint="eastAsia" w:ascii="宋体" w:hAnsi="宋体" w:cs="宋体"/>
                <w:sz w:val="24"/>
                <w:szCs w:val="24"/>
              </w:rPr>
              <w:t>法定代表人身份证正反面</w:t>
            </w:r>
          </w:p>
        </w:tc>
      </w:tr>
    </w:tbl>
    <w:p w14:paraId="7BA9F105">
      <w:pPr>
        <w:pStyle w:val="46"/>
        <w:adjustRightInd w:val="0"/>
        <w:snapToGrid w:val="0"/>
        <w:spacing w:line="500" w:lineRule="exact"/>
        <w:rPr>
          <w:rFonts w:hint="eastAsia" w:ascii="宋体" w:hAnsi="宋体" w:cs="宋体"/>
          <w:sz w:val="24"/>
          <w:szCs w:val="24"/>
        </w:rPr>
      </w:pPr>
    </w:p>
    <w:p w14:paraId="4ACC4472">
      <w:pPr>
        <w:pStyle w:val="46"/>
        <w:tabs>
          <w:tab w:val="left" w:pos="750"/>
        </w:tabs>
        <w:adjustRightInd w:val="0"/>
        <w:snapToGrid w:val="0"/>
        <w:spacing w:line="50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（盖章）</w:t>
      </w:r>
    </w:p>
    <w:p w14:paraId="1A3549A7">
      <w:pPr>
        <w:pStyle w:val="46"/>
        <w:spacing w:line="500" w:lineRule="exact"/>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7EC31A14">
      <w:pPr>
        <w:pStyle w:val="45"/>
        <w:outlineLvl w:val="9"/>
        <w:rPr>
          <w:rFonts w:hint="eastAsia" w:cs="宋体"/>
          <w:b w:val="0"/>
        </w:rPr>
      </w:pPr>
      <w:r>
        <w:rPr>
          <w:rFonts w:hint="eastAsia" w:cs="宋体"/>
          <w:b w:val="0"/>
        </w:rPr>
        <w:t xml:space="preserve"> </w:t>
      </w:r>
      <w:bookmarkStart w:id="254" w:name="_Toc468535483"/>
    </w:p>
    <w:p w14:paraId="2BB7211C">
      <w:pPr>
        <w:pStyle w:val="45"/>
        <w:outlineLvl w:val="9"/>
        <w:rPr>
          <w:rFonts w:hint="eastAsia" w:cs="宋体"/>
          <w:b w:val="0"/>
        </w:rPr>
      </w:pPr>
      <w:r>
        <w:rPr>
          <w:rFonts w:hint="eastAsia" w:cs="宋体"/>
          <w:b w:val="0"/>
        </w:rPr>
        <w:t xml:space="preserve"> </w:t>
      </w:r>
      <w:bookmarkStart w:id="255" w:name="_Toc480368425"/>
      <w:bookmarkStart w:id="256" w:name="_Toc480371722"/>
      <w:bookmarkStart w:id="257" w:name="_Toc480368596"/>
      <w:bookmarkStart w:id="258" w:name="_Toc480368654"/>
    </w:p>
    <w:p w14:paraId="5676EC8D">
      <w:pPr>
        <w:pStyle w:val="45"/>
        <w:outlineLvl w:val="9"/>
        <w:rPr>
          <w:rFonts w:hint="eastAsia" w:cs="宋体"/>
          <w:b w:val="0"/>
          <w:lang w:eastAsia="zh-CN"/>
        </w:rPr>
      </w:pPr>
      <w:r>
        <w:rPr>
          <w:rFonts w:hint="eastAsia" w:cs="宋体"/>
          <w:b w:val="0"/>
        </w:rPr>
        <w:br w:type="page"/>
      </w:r>
      <w:bookmarkStart w:id="259" w:name="_Toc613"/>
      <w:r>
        <w:rPr>
          <w:rFonts w:hint="eastAsia" w:cs="宋体"/>
          <w:b w:val="0"/>
          <w:sz w:val="24"/>
          <w:szCs w:val="24"/>
        </w:rPr>
        <w:t>法定代表人授权</w:t>
      </w:r>
      <w:r>
        <w:rPr>
          <w:rFonts w:hint="eastAsia" w:cs="宋体"/>
          <w:b w:val="0"/>
          <w:sz w:val="24"/>
          <w:szCs w:val="24"/>
          <w:lang w:eastAsia="zh-CN"/>
        </w:rPr>
        <w:t>委托书</w:t>
      </w:r>
      <w:bookmarkEnd w:id="254"/>
      <w:bookmarkEnd w:id="255"/>
      <w:bookmarkEnd w:id="256"/>
      <w:bookmarkEnd w:id="257"/>
      <w:bookmarkEnd w:id="258"/>
      <w:bookmarkEnd w:id="259"/>
    </w:p>
    <w:p w14:paraId="11F6887F">
      <w:pPr>
        <w:pStyle w:val="46"/>
        <w:spacing w:line="360" w:lineRule="auto"/>
        <w:rPr>
          <w:rFonts w:hint="eastAsia" w:ascii="宋体" w:hAnsi="宋体" w:cs="宋体"/>
          <w:sz w:val="24"/>
          <w:szCs w:val="24"/>
        </w:rPr>
      </w:pPr>
      <w:r>
        <w:rPr>
          <w:rFonts w:hint="eastAsia" w:ascii="宋体" w:hAnsi="宋体" w:cs="宋体"/>
          <w:sz w:val="24"/>
          <w:szCs w:val="24"/>
          <w:u w:val="single"/>
        </w:rPr>
        <w:t>（代理机构名称）</w:t>
      </w:r>
      <w:r>
        <w:rPr>
          <w:rFonts w:hint="eastAsia" w:ascii="宋体" w:hAnsi="宋体" w:cs="宋体"/>
          <w:sz w:val="24"/>
          <w:szCs w:val="24"/>
        </w:rPr>
        <w:t>：</w:t>
      </w:r>
    </w:p>
    <w:p w14:paraId="5898DE06">
      <w:pPr>
        <w:pStyle w:val="46"/>
        <w:spacing w:line="360" w:lineRule="auto"/>
        <w:ind w:firstLine="480" w:firstLineChars="200"/>
        <w:rPr>
          <w:rFonts w:hint="eastAsia"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同志为我公司参加贵单位组织的编号为</w:t>
      </w:r>
      <w:r>
        <w:rPr>
          <w:rFonts w:hint="eastAsia" w:ascii="宋体" w:hAnsi="宋体" w:cs="宋体"/>
          <w:sz w:val="24"/>
          <w:szCs w:val="24"/>
          <w:u w:val="single"/>
        </w:rPr>
        <w:t>（</w:t>
      </w:r>
      <w:r>
        <w:rPr>
          <w:rFonts w:hint="eastAsia" w:ascii="宋体" w:hAnsi="宋体" w:cs="宋体"/>
          <w:sz w:val="24"/>
          <w:szCs w:val="24"/>
          <w:u w:val="single"/>
          <w:lang w:val="en-US" w:eastAsia="zh-CN"/>
        </w:rPr>
        <w:t>项目</w:t>
      </w:r>
      <w:r>
        <w:rPr>
          <w:rFonts w:hint="eastAsia" w:ascii="宋体" w:hAnsi="宋体" w:cs="宋体"/>
          <w:sz w:val="24"/>
          <w:szCs w:val="24"/>
          <w:u w:val="single"/>
        </w:rPr>
        <w:t>编号）</w:t>
      </w:r>
      <w:r>
        <w:rPr>
          <w:rFonts w:hint="eastAsia" w:ascii="宋体" w:hAnsi="宋体" w:cs="宋体"/>
          <w:sz w:val="24"/>
          <w:szCs w:val="24"/>
        </w:rPr>
        <w:t>的</w:t>
      </w:r>
      <w:r>
        <w:rPr>
          <w:rFonts w:hint="eastAsia" w:ascii="宋体" w:hAnsi="宋体" w:cs="宋体"/>
          <w:sz w:val="24"/>
          <w:szCs w:val="24"/>
          <w:u w:val="single"/>
        </w:rPr>
        <w:t>（</w:t>
      </w:r>
      <w:r>
        <w:rPr>
          <w:rFonts w:hint="eastAsia" w:ascii="宋体" w:hAnsi="宋体" w:cs="宋体"/>
          <w:sz w:val="24"/>
          <w:szCs w:val="24"/>
          <w:u w:val="single"/>
          <w:lang w:val="en-US" w:eastAsia="zh-CN"/>
        </w:rPr>
        <w:t>项目</w:t>
      </w:r>
      <w:r>
        <w:rPr>
          <w:rFonts w:hint="eastAsia" w:ascii="宋体" w:hAnsi="宋体" w:cs="宋体"/>
          <w:sz w:val="24"/>
          <w:szCs w:val="24"/>
          <w:u w:val="single"/>
        </w:rPr>
        <w:t>名称）</w:t>
      </w:r>
      <w:r>
        <w:rPr>
          <w:rFonts w:hint="eastAsia" w:ascii="宋体" w:hAnsi="宋体" w:cs="宋体"/>
          <w:sz w:val="24"/>
          <w:szCs w:val="24"/>
        </w:rPr>
        <w:t>采购活动的委托代理人，全权代表我公司处理在该项目采购活动中的一切事宜。</w:t>
      </w:r>
    </w:p>
    <w:p w14:paraId="5BEA9D98">
      <w:pPr>
        <w:pStyle w:val="46"/>
        <w:spacing w:line="360" w:lineRule="auto"/>
        <w:ind w:firstLine="480" w:firstLineChars="200"/>
        <w:rPr>
          <w:rFonts w:hint="eastAsia" w:ascii="宋体" w:hAnsi="宋体" w:cs="宋体"/>
          <w:sz w:val="24"/>
          <w:szCs w:val="24"/>
        </w:rPr>
      </w:pPr>
      <w:r>
        <w:rPr>
          <w:rFonts w:hint="eastAsia" w:ascii="宋体" w:hAnsi="宋体" w:cs="宋体"/>
          <w:sz w:val="24"/>
          <w:szCs w:val="24"/>
        </w:rPr>
        <w:t>代理期限：</w:t>
      </w:r>
      <w:r>
        <w:rPr>
          <w:rFonts w:hint="eastAsia" w:ascii="宋体" w:hAnsi="宋体" w:cs="宋体"/>
          <w:sz w:val="24"/>
          <w:szCs w:val="24"/>
          <w:u w:val="single"/>
        </w:rPr>
        <w:t xml:space="preserve">                 </w:t>
      </w:r>
      <w:r>
        <w:rPr>
          <w:rFonts w:hint="eastAsia" w:ascii="宋体" w:hAnsi="宋体" w:cs="宋体"/>
          <w:sz w:val="24"/>
          <w:szCs w:val="24"/>
        </w:rPr>
        <w:t xml:space="preserve">。 </w:t>
      </w:r>
    </w:p>
    <w:p w14:paraId="7D21E859">
      <w:pPr>
        <w:pStyle w:val="46"/>
        <w:spacing w:line="500" w:lineRule="exact"/>
        <w:rPr>
          <w:rFonts w:hint="eastAsia" w:ascii="宋体" w:hAnsi="宋体" w:cs="宋体"/>
          <w:sz w:val="24"/>
          <w:szCs w:val="24"/>
        </w:rPr>
      </w:pPr>
    </w:p>
    <w:p w14:paraId="4593ED4C">
      <w:pPr>
        <w:pStyle w:val="46"/>
        <w:spacing w:line="500" w:lineRule="exact"/>
        <w:rPr>
          <w:rFonts w:hint="eastAsia" w:ascii="宋体" w:hAnsi="宋体" w:cs="宋体"/>
          <w:sz w:val="24"/>
          <w:szCs w:val="24"/>
        </w:rPr>
      </w:pPr>
      <w:r>
        <w:rPr>
          <w:rFonts w:hint="eastAsia" w:ascii="宋体" w:hAnsi="宋体" w:cs="宋体"/>
          <w:sz w:val="24"/>
          <w:szCs w:val="24"/>
        </w:rPr>
        <w:t>代理人工作单位：</w:t>
      </w:r>
      <w:r>
        <w:rPr>
          <w:rFonts w:hint="eastAsia" w:ascii="宋体" w:hAnsi="宋体" w:cs="宋体"/>
          <w:sz w:val="24"/>
          <w:szCs w:val="24"/>
          <w:u w:val="single"/>
        </w:rPr>
        <w:t xml:space="preserve">                          </w:t>
      </w:r>
    </w:p>
    <w:p w14:paraId="7A429A5B">
      <w:pPr>
        <w:pStyle w:val="46"/>
        <w:spacing w:line="500" w:lineRule="exact"/>
        <w:rPr>
          <w:rFonts w:hint="eastAsia"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14:paraId="68B1D3A5">
      <w:pPr>
        <w:pStyle w:val="46"/>
        <w:adjustRightInd w:val="0"/>
        <w:snapToGrid w:val="0"/>
        <w:spacing w:line="500" w:lineRule="exact"/>
        <w:rPr>
          <w:rFonts w:hint="eastAsia"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14:paraId="524BBF1B">
      <w:pPr>
        <w:pStyle w:val="46"/>
        <w:adjustRightInd w:val="0"/>
        <w:snapToGrid w:val="0"/>
        <w:spacing w:line="500" w:lineRule="exact"/>
        <w:ind w:left="-88" w:leftChars="-42" w:firstLine="600" w:firstLineChars="250"/>
        <w:rPr>
          <w:rFonts w:hint="eastAsia" w:ascii="宋体" w:hAnsi="宋体" w:cs="宋体"/>
          <w:sz w:val="24"/>
          <w:szCs w:val="24"/>
          <w:u w:val="singl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49EB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center"/>
          </w:tcPr>
          <w:p w14:paraId="6763F126">
            <w:pPr>
              <w:pStyle w:val="46"/>
              <w:spacing w:line="500" w:lineRule="exact"/>
              <w:jc w:val="center"/>
              <w:rPr>
                <w:rFonts w:hint="eastAsia" w:ascii="宋体" w:hAnsi="宋体" w:cs="宋体"/>
                <w:sz w:val="24"/>
                <w:szCs w:val="24"/>
              </w:rPr>
            </w:pPr>
            <w:r>
              <w:rPr>
                <w:rFonts w:hint="eastAsia" w:ascii="宋体" w:hAnsi="宋体" w:cs="宋体"/>
                <w:sz w:val="24"/>
                <w:szCs w:val="24"/>
              </w:rPr>
              <w:t>法定代表人身份证正反面</w:t>
            </w:r>
          </w:p>
        </w:tc>
      </w:tr>
      <w:tr w14:paraId="781C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2"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center"/>
          </w:tcPr>
          <w:p w14:paraId="21952690">
            <w:pPr>
              <w:pStyle w:val="46"/>
              <w:spacing w:line="500" w:lineRule="exact"/>
              <w:jc w:val="center"/>
              <w:rPr>
                <w:rFonts w:hint="eastAsia" w:ascii="宋体" w:hAnsi="宋体" w:cs="宋体"/>
                <w:sz w:val="24"/>
                <w:szCs w:val="24"/>
              </w:rPr>
            </w:pPr>
            <w:r>
              <w:rPr>
                <w:rFonts w:hint="eastAsia" w:ascii="宋体" w:hAnsi="宋体" w:cs="宋体"/>
                <w:sz w:val="24"/>
                <w:szCs w:val="24"/>
              </w:rPr>
              <w:t>被授权人身份证正反面</w:t>
            </w:r>
          </w:p>
        </w:tc>
      </w:tr>
    </w:tbl>
    <w:p w14:paraId="25E5411C">
      <w:pPr>
        <w:pStyle w:val="47"/>
        <w:tabs>
          <w:tab w:val="left" w:pos="8786"/>
        </w:tabs>
        <w:spacing w:after="0" w:line="360" w:lineRule="auto"/>
        <w:rPr>
          <w:rFonts w:hint="eastAsia" w:ascii="宋体" w:hAnsi="宋体" w:cs="宋体"/>
          <w:sz w:val="24"/>
        </w:rPr>
      </w:pPr>
    </w:p>
    <w:p w14:paraId="221A7C3E">
      <w:pPr>
        <w:pStyle w:val="47"/>
        <w:tabs>
          <w:tab w:val="left" w:pos="8786"/>
        </w:tabs>
        <w:spacing w:after="0" w:line="360" w:lineRule="auto"/>
        <w:rPr>
          <w:rFonts w:hint="eastAsia" w:ascii="宋体" w:hAnsi="宋体" w:cs="宋体"/>
          <w:sz w:val="24"/>
        </w:rPr>
      </w:pPr>
    </w:p>
    <w:p w14:paraId="129F6E20">
      <w:pPr>
        <w:pStyle w:val="46"/>
        <w:tabs>
          <w:tab w:val="left" w:pos="750"/>
        </w:tabs>
        <w:adjustRightInd w:val="0"/>
        <w:snapToGrid w:val="0"/>
        <w:spacing w:line="500" w:lineRule="exact"/>
        <w:rPr>
          <w:rFonts w:ascii="宋体" w:hAnsi="宋体"/>
          <w:color w:val="auto"/>
          <w:sz w:val="24"/>
          <w:szCs w:val="24"/>
          <w:highlight w:val="none"/>
        </w:rPr>
      </w:pPr>
      <w:bookmarkStart w:id="260" w:name="OLE_LINK11"/>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14:paraId="3142D2F1">
      <w:pPr>
        <w:pStyle w:val="46"/>
        <w:tabs>
          <w:tab w:val="left" w:pos="750"/>
        </w:tabs>
        <w:adjustRightInd w:val="0"/>
        <w:snapToGrid w:val="0"/>
        <w:spacing w:line="500" w:lineRule="exact"/>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2711EBC3">
      <w:pPr>
        <w:pStyle w:val="46"/>
        <w:tabs>
          <w:tab w:val="left" w:pos="750"/>
        </w:tabs>
        <w:adjustRightInd w:val="0"/>
        <w:snapToGrid w:val="0"/>
        <w:spacing w:line="500" w:lineRule="exact"/>
        <w:rPr>
          <w:rFonts w:hint="default" w:ascii="宋体" w:hAnsi="宋体"/>
          <w:color w:val="auto"/>
          <w:sz w:val="24"/>
          <w:szCs w:val="24"/>
          <w:highlight w:val="none"/>
          <w:u w:val="single"/>
          <w:lang w:val="en-US"/>
        </w:rPr>
      </w:pPr>
      <w:r>
        <w:rPr>
          <w:rFonts w:hint="eastAsia" w:ascii="宋体" w:hAnsi="宋体" w:eastAsia="宋体" w:cs="Times New Roman"/>
          <w:color w:val="auto"/>
          <w:sz w:val="24"/>
          <w:szCs w:val="24"/>
          <w:highlight w:val="none"/>
          <w:lang w:val="en-US" w:eastAsia="zh-CN"/>
        </w:rPr>
        <w:t>委托代理人：</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u w:val="none"/>
          <w:lang w:val="en-US" w:eastAsia="zh-CN"/>
        </w:rPr>
        <w:t>（签字）</w:t>
      </w:r>
    </w:p>
    <w:p w14:paraId="2124E4EC">
      <w:pPr>
        <w:pStyle w:val="46"/>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bookmarkEnd w:id="260"/>
    </w:p>
    <w:p w14:paraId="7C5F5BF4">
      <w:pPr>
        <w:pStyle w:val="46"/>
        <w:spacing w:line="500" w:lineRule="exact"/>
        <w:rPr>
          <w:rFonts w:hint="eastAsia" w:ascii="宋体" w:hAnsi="宋体"/>
          <w:color w:val="auto"/>
          <w:sz w:val="24"/>
          <w:szCs w:val="24"/>
          <w:highlight w:val="none"/>
        </w:rPr>
      </w:pPr>
    </w:p>
    <w:p w14:paraId="1664C670">
      <w:pPr>
        <w:pStyle w:val="46"/>
        <w:spacing w:line="500" w:lineRule="exact"/>
        <w:rPr>
          <w:rFonts w:hint="eastAsia" w:ascii="宋体" w:hAnsi="宋体"/>
          <w:color w:val="auto"/>
          <w:sz w:val="24"/>
          <w:szCs w:val="24"/>
          <w:highlight w:val="none"/>
        </w:rPr>
      </w:pPr>
    </w:p>
    <w:p w14:paraId="21126906">
      <w:pPr>
        <w:pStyle w:val="46"/>
        <w:spacing w:line="500" w:lineRule="exact"/>
        <w:rPr>
          <w:rFonts w:hint="eastAsia" w:ascii="宋体" w:hAnsi="宋体"/>
          <w:color w:val="auto"/>
          <w:sz w:val="24"/>
          <w:szCs w:val="24"/>
          <w:highlight w:val="none"/>
        </w:rPr>
      </w:pPr>
    </w:p>
    <w:p w14:paraId="2C06E05E">
      <w:pPr>
        <w:pStyle w:val="39"/>
        <w:numPr>
          <w:ilvl w:val="0"/>
          <w:numId w:val="0"/>
        </w:numPr>
        <w:jc w:val="center"/>
        <w:outlineLvl w:val="1"/>
        <w:rPr>
          <w:rFonts w:hint="eastAsia" w:ascii="宋体" w:hAnsi="宋体" w:eastAsia="宋体" w:cs="宋体"/>
          <w:b w:val="0"/>
          <w:color w:val="auto"/>
          <w:lang w:val="en-US" w:eastAsia="zh-CN"/>
        </w:rPr>
      </w:pPr>
      <w:r>
        <w:rPr>
          <w:rFonts w:hint="eastAsia" w:ascii="宋体" w:hAnsi="宋体" w:eastAsia="宋体" w:cs="宋体"/>
          <w:b w:val="0"/>
          <w:color w:val="auto"/>
          <w:sz w:val="32"/>
          <w:szCs w:val="24"/>
          <w:lang w:val="en-US" w:eastAsia="zh-CN" w:bidi="ar-SA"/>
        </w:rPr>
        <w:t>（三）</w:t>
      </w:r>
      <w:r>
        <w:rPr>
          <w:rFonts w:hint="eastAsia" w:ascii="宋体" w:hAnsi="宋体" w:eastAsia="宋体" w:cs="宋体"/>
          <w:b w:val="0"/>
          <w:color w:val="auto"/>
          <w:lang w:val="en-US" w:eastAsia="zh-CN"/>
        </w:rPr>
        <w:t>★依法缴纳税收和社会保障资金的良好记录</w:t>
      </w:r>
    </w:p>
    <w:p w14:paraId="4F8711D5">
      <w:pPr>
        <w:pStyle w:val="39"/>
        <w:numPr>
          <w:ilvl w:val="0"/>
          <w:numId w:val="0"/>
        </w:numPr>
        <w:spacing w:line="360" w:lineRule="auto"/>
        <w:jc w:val="left"/>
        <w:outlineLvl w:val="1"/>
        <w:rPr>
          <w:rFonts w:hint="eastAsia" w:ascii="宋体" w:hAnsi="宋体" w:eastAsia="宋体" w:cs="宋体"/>
          <w:b w:val="0"/>
          <w:color w:val="auto"/>
          <w:sz w:val="24"/>
          <w:szCs w:val="21"/>
          <w:lang w:val="en-US" w:eastAsia="zh-CN"/>
        </w:rPr>
      </w:pPr>
      <w:r>
        <w:rPr>
          <w:rFonts w:hint="eastAsia" w:ascii="宋体" w:hAnsi="宋体" w:eastAsia="宋体" w:cs="宋体"/>
          <w:b w:val="0"/>
          <w:color w:val="auto"/>
          <w:sz w:val="24"/>
          <w:szCs w:val="21"/>
          <w:lang w:val="en-US" w:eastAsia="zh-CN"/>
        </w:rPr>
        <w:t>供应商须提供近六个月（任意一个月）依法纳税及缴纳社会保险相关证明资料或提供承诺函</w:t>
      </w:r>
    </w:p>
    <w:p w14:paraId="085479E5">
      <w:pPr>
        <w:pStyle w:val="39"/>
        <w:jc w:val="both"/>
        <w:outlineLvl w:val="1"/>
        <w:rPr>
          <w:rFonts w:hint="eastAsia" w:ascii="宋体" w:hAnsi="宋体" w:eastAsia="宋体" w:cs="宋体"/>
          <w:b w:val="0"/>
          <w:lang w:val="en-US" w:eastAsia="zh-CN"/>
        </w:rPr>
      </w:pPr>
    </w:p>
    <w:p w14:paraId="6ED5B9CB">
      <w:pPr>
        <w:pStyle w:val="39"/>
        <w:jc w:val="both"/>
        <w:outlineLvl w:val="1"/>
        <w:rPr>
          <w:rFonts w:hint="eastAsia" w:ascii="宋体" w:hAnsi="宋体" w:eastAsia="宋体" w:cs="宋体"/>
          <w:b w:val="0"/>
          <w:lang w:val="en-US" w:eastAsia="zh-CN"/>
        </w:rPr>
        <w:sectPr>
          <w:footnotePr>
            <w:numFmt w:val="decimal"/>
          </w:footnotePr>
          <w:pgSz w:w="11906" w:h="16838"/>
          <w:pgMar w:top="1440" w:right="1797" w:bottom="1440" w:left="1797" w:header="851" w:footer="992" w:gutter="0"/>
          <w:pgNumType w:fmt="decimal"/>
          <w:cols w:space="720" w:num="1"/>
          <w:titlePg/>
          <w:docGrid w:type="lines" w:linePitch="312" w:charSpace="0"/>
        </w:sectPr>
      </w:pPr>
    </w:p>
    <w:p w14:paraId="5FCA67D4">
      <w:pPr>
        <w:pStyle w:val="39"/>
        <w:jc w:val="center"/>
        <w:outlineLvl w:val="1"/>
        <w:rPr>
          <w:rFonts w:hint="eastAsia" w:ascii="宋体" w:hAnsi="宋体" w:eastAsia="宋体" w:cs="宋体"/>
          <w:b w:val="0"/>
          <w:color w:val="auto"/>
          <w:lang w:val="en-US" w:eastAsia="zh-CN"/>
        </w:rPr>
      </w:pPr>
      <w:r>
        <w:rPr>
          <w:rFonts w:hint="eastAsia" w:ascii="宋体" w:hAnsi="宋体" w:eastAsia="宋体" w:cs="宋体"/>
          <w:b w:val="0"/>
          <w:color w:val="auto"/>
          <w:lang w:val="en-US" w:eastAsia="zh-CN"/>
        </w:rPr>
        <w:t>（四）★良好的商业信誉和健全的财务会计制度</w:t>
      </w:r>
    </w:p>
    <w:p w14:paraId="10DE1CFA">
      <w:pPr>
        <w:pStyle w:val="39"/>
        <w:numPr>
          <w:ilvl w:val="0"/>
          <w:numId w:val="0"/>
        </w:numPr>
        <w:spacing w:line="360" w:lineRule="auto"/>
        <w:jc w:val="center"/>
        <w:outlineLvl w:val="1"/>
        <w:rPr>
          <w:rFonts w:hint="eastAsia" w:ascii="宋体" w:hAnsi="宋体" w:eastAsia="宋体" w:cs="宋体"/>
          <w:b w:val="0"/>
          <w:color w:val="auto"/>
          <w:sz w:val="24"/>
          <w:szCs w:val="21"/>
          <w:lang w:val="en-US" w:eastAsia="zh-CN"/>
        </w:rPr>
        <w:sectPr>
          <w:footnotePr>
            <w:numFmt w:val="decimal"/>
          </w:footnotePr>
          <w:pgSz w:w="11906" w:h="16838"/>
          <w:pgMar w:top="1440" w:right="1797" w:bottom="1440" w:left="1797" w:header="851" w:footer="992" w:gutter="0"/>
          <w:pgNumType w:fmt="decimal"/>
          <w:cols w:space="720" w:num="1"/>
          <w:titlePg/>
          <w:docGrid w:type="lines" w:linePitch="312" w:charSpace="0"/>
        </w:sectPr>
      </w:pPr>
      <w:r>
        <w:rPr>
          <w:rFonts w:hint="eastAsia" w:ascii="宋体" w:hAnsi="宋体" w:eastAsia="宋体" w:cs="宋体"/>
          <w:b w:val="0"/>
          <w:color w:val="auto"/>
          <w:sz w:val="24"/>
          <w:szCs w:val="21"/>
          <w:lang w:val="en-US" w:eastAsia="zh-CN"/>
        </w:rPr>
        <w:t>供应商须提供2025年度经会计师事务所出具的财务审计报告或供应商内部财务报表或近3个月其基本开户银行出具的资信证明或提供承诺函</w:t>
      </w:r>
    </w:p>
    <w:p w14:paraId="6B14F954">
      <w:pPr>
        <w:pStyle w:val="39"/>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lang w:val="en-US" w:eastAsia="zh-CN"/>
        </w:rPr>
      </w:pPr>
      <w:r>
        <w:rPr>
          <w:rFonts w:hint="eastAsia" w:ascii="宋体" w:hAnsi="宋体" w:eastAsia="宋体" w:cs="宋体"/>
          <w:b w:val="0"/>
          <w:bCs/>
          <w:sz w:val="32"/>
          <w:szCs w:val="24"/>
          <w:lang w:val="en-US" w:eastAsia="zh-CN" w:bidi="ar-SA"/>
        </w:rPr>
        <w:t>（五）</w:t>
      </w:r>
      <w:r>
        <w:rPr>
          <w:rFonts w:hint="eastAsia" w:ascii="宋体" w:hAnsi="宋体" w:eastAsia="宋体" w:cs="宋体"/>
          <w:b w:val="0"/>
          <w:bCs/>
          <w:lang w:val="en-US" w:eastAsia="zh-CN"/>
        </w:rPr>
        <w:t>★履行合同所必需的设备和专业技术能力</w:t>
      </w:r>
    </w:p>
    <w:p w14:paraId="6677C921">
      <w:pPr>
        <w:pStyle w:val="39"/>
        <w:numPr>
          <w:ilvl w:val="0"/>
          <w:numId w:val="0"/>
        </w:numPr>
        <w:ind w:firstLine="480" w:firstLineChars="200"/>
        <w:jc w:val="both"/>
        <w:outlineLvl w:val="1"/>
        <w:rPr>
          <w:rFonts w:hint="eastAsia" w:ascii="宋体" w:hAnsi="宋体" w:eastAsia="宋体" w:cs="宋体"/>
          <w:b w:val="0"/>
          <w:sz w:val="32"/>
          <w:szCs w:val="24"/>
          <w:lang w:val="en-US" w:eastAsia="zh-CN" w:bidi="ar-SA"/>
        </w:rPr>
        <w:sectPr>
          <w:footnotePr>
            <w:numFmt w:val="decimal"/>
          </w:footnotePr>
          <w:pgSz w:w="11906" w:h="16838"/>
          <w:pgMar w:top="1440" w:right="1797" w:bottom="1440" w:left="1797" w:header="851" w:footer="992" w:gutter="0"/>
          <w:pgNumType w:fmt="decimal"/>
          <w:cols w:space="720" w:num="1"/>
          <w:titlePg/>
          <w:docGrid w:type="lines" w:linePitch="312" w:charSpace="0"/>
        </w:sectPr>
      </w:pPr>
      <w:r>
        <w:rPr>
          <w:rFonts w:hint="eastAsia" w:ascii="宋体" w:hAnsi="宋体" w:eastAsia="宋体" w:cs="宋体"/>
          <w:b w:val="0"/>
          <w:bCs/>
          <w:sz w:val="24"/>
          <w:szCs w:val="24"/>
          <w:lang w:val="en-US" w:eastAsia="zh-CN"/>
        </w:rPr>
        <w:t>供应商须提供相关证明资料或提供承诺函</w:t>
      </w:r>
    </w:p>
    <w:p w14:paraId="1356B0FA">
      <w:pPr>
        <w:pStyle w:val="39"/>
        <w:numPr>
          <w:ilvl w:val="0"/>
          <w:numId w:val="0"/>
        </w:numPr>
        <w:jc w:val="center"/>
        <w:outlineLvl w:val="1"/>
        <w:rPr>
          <w:rFonts w:hint="eastAsia" w:ascii="宋体" w:hAnsi="宋体" w:eastAsia="宋体" w:cs="宋体"/>
          <w:b w:val="0"/>
          <w:lang w:val="en-US" w:eastAsia="zh-CN"/>
        </w:rPr>
      </w:pPr>
      <w:r>
        <w:rPr>
          <w:rFonts w:hint="eastAsia" w:ascii="宋体" w:hAnsi="宋体" w:eastAsia="宋体" w:cs="宋体"/>
          <w:b w:val="0"/>
          <w:sz w:val="32"/>
          <w:szCs w:val="24"/>
          <w:lang w:val="en-US" w:eastAsia="zh-CN" w:bidi="ar-SA"/>
        </w:rPr>
        <w:t>（六）</w:t>
      </w:r>
      <w:r>
        <w:rPr>
          <w:rFonts w:hint="eastAsia" w:ascii="宋体" w:hAnsi="宋体" w:eastAsia="宋体" w:cs="宋体"/>
          <w:b w:val="0"/>
          <w:lang w:val="en-US" w:eastAsia="zh-CN"/>
        </w:rPr>
        <w:t>★供应商参加本次政府采购活动前3年内在经营活动中没有重大违法记录的书面声明</w:t>
      </w:r>
    </w:p>
    <w:p w14:paraId="2AF606E3">
      <w:pPr>
        <w:pStyle w:val="39"/>
        <w:jc w:val="both"/>
        <w:outlineLvl w:val="1"/>
        <w:rPr>
          <w:rFonts w:hint="eastAsia" w:ascii="宋体" w:hAnsi="宋体" w:eastAsia="宋体" w:cs="宋体"/>
          <w:b w:val="0"/>
          <w:lang w:val="en-US" w:eastAsia="zh-CN"/>
        </w:rPr>
      </w:pPr>
    </w:p>
    <w:p w14:paraId="13EF4A9F">
      <w:pPr>
        <w:pStyle w:val="41"/>
        <w:widowControl/>
        <w:spacing w:line="360" w:lineRule="auto"/>
        <w:ind w:left="0" w:leftChars="0"/>
        <w:rPr>
          <w:rFonts w:hint="eastAsia" w:ascii="宋体" w:hAnsi="宋体" w:cs="宋体"/>
          <w:sz w:val="24"/>
        </w:rPr>
      </w:pPr>
      <w:r>
        <w:rPr>
          <w:rFonts w:hint="eastAsia" w:ascii="宋体" w:hAnsi="宋体" w:cs="宋体"/>
          <w:sz w:val="24"/>
        </w:rPr>
        <w:t>致：（采购人）</w:t>
      </w:r>
    </w:p>
    <w:p w14:paraId="31F7CCBD">
      <w:pPr>
        <w:pStyle w:val="42"/>
        <w:rPr>
          <w:rFonts w:hint="eastAsia"/>
        </w:rPr>
      </w:pPr>
    </w:p>
    <w:p w14:paraId="6C565E38">
      <w:pPr>
        <w:pStyle w:val="41"/>
        <w:widowControl/>
        <w:spacing w:line="360" w:lineRule="auto"/>
        <w:ind w:left="0" w:leftChars="0" w:firstLine="480" w:firstLineChars="200"/>
        <w:rPr>
          <w:rFonts w:hint="eastAsia" w:ascii="宋体" w:hAnsi="宋体" w:cs="宋体"/>
          <w:sz w:val="24"/>
        </w:rPr>
      </w:pPr>
      <w:r>
        <w:rPr>
          <w:rFonts w:hint="eastAsia" w:ascii="宋体" w:hAnsi="宋体" w:cs="宋体"/>
          <w:sz w:val="24"/>
        </w:rPr>
        <w:t>我公司参与（项目名称、</w:t>
      </w:r>
      <w:r>
        <w:rPr>
          <w:rFonts w:hint="eastAsia" w:ascii="宋体" w:hAnsi="宋体" w:cs="宋体"/>
          <w:sz w:val="24"/>
          <w:lang w:val="en-US" w:eastAsia="zh-CN"/>
        </w:rPr>
        <w:t>项目</w:t>
      </w:r>
      <w:r>
        <w:rPr>
          <w:rFonts w:hint="eastAsia" w:ascii="宋体" w:hAnsi="宋体" w:cs="宋体"/>
          <w:sz w:val="24"/>
        </w:rPr>
        <w:t>编号）招标投标活动，本公司郑重声明，我方参加本项目政府采购活动前三年内无重大违法记录，符合《政府采购法》规定的供应商条件。</w:t>
      </w:r>
    </w:p>
    <w:p w14:paraId="1D66F431">
      <w:pPr>
        <w:pStyle w:val="41"/>
        <w:widowControl/>
        <w:spacing w:line="360" w:lineRule="auto"/>
        <w:ind w:left="0" w:leftChars="0" w:firstLine="480" w:firstLineChars="200"/>
        <w:rPr>
          <w:rFonts w:hint="eastAsia" w:ascii="宋体" w:hAnsi="宋体" w:cs="宋体"/>
          <w:sz w:val="24"/>
        </w:rPr>
      </w:pPr>
      <w:r>
        <w:rPr>
          <w:rFonts w:hint="eastAsia" w:ascii="宋体" w:hAnsi="宋体" w:cs="宋体"/>
          <w:sz w:val="24"/>
        </w:rPr>
        <w:t>若贵方在本项目招标过程中发现我方在政府采购活动前三年内有重大违法记录，我公司将无条件退出本项目的响应，并承担因此引起的一切后果。我方对此声明负全部法律责任。</w:t>
      </w:r>
    </w:p>
    <w:p w14:paraId="7D8D9F7A">
      <w:pPr>
        <w:pStyle w:val="41"/>
        <w:widowControl/>
        <w:spacing w:line="360" w:lineRule="auto"/>
        <w:ind w:left="0" w:leftChars="0" w:firstLine="480" w:firstLineChars="200"/>
        <w:rPr>
          <w:rFonts w:hint="eastAsia" w:ascii="宋体" w:hAnsi="宋体" w:cs="宋体"/>
          <w:sz w:val="24"/>
        </w:rPr>
      </w:pPr>
      <w:r>
        <w:rPr>
          <w:rFonts w:hint="eastAsia" w:ascii="宋体" w:hAnsi="宋体" w:cs="宋体"/>
          <w:sz w:val="24"/>
        </w:rPr>
        <w:t>特此声明</w:t>
      </w:r>
    </w:p>
    <w:p w14:paraId="07268B97">
      <w:pPr>
        <w:pStyle w:val="42"/>
        <w:rPr>
          <w:rFonts w:hint="eastAsia" w:ascii="宋体" w:hAnsi="宋体" w:cs="宋体"/>
          <w:sz w:val="24"/>
        </w:rPr>
      </w:pPr>
    </w:p>
    <w:p w14:paraId="7752908A">
      <w:pPr>
        <w:pStyle w:val="42"/>
        <w:rPr>
          <w:rFonts w:hint="eastAsia" w:ascii="宋体" w:hAnsi="宋体" w:cs="宋体"/>
          <w:sz w:val="24"/>
        </w:rPr>
      </w:pPr>
    </w:p>
    <w:p w14:paraId="4C32816C">
      <w:pPr>
        <w:pStyle w:val="42"/>
        <w:rPr>
          <w:rFonts w:hint="eastAsia" w:ascii="宋体" w:hAnsi="宋体" w:cs="宋体"/>
          <w:sz w:val="24"/>
        </w:rPr>
      </w:pPr>
    </w:p>
    <w:p w14:paraId="28B4CACC">
      <w:pPr>
        <w:pStyle w:val="42"/>
        <w:rPr>
          <w:rFonts w:hint="eastAsia" w:ascii="宋体" w:hAnsi="宋体" w:cs="宋体"/>
          <w:sz w:val="24"/>
        </w:rPr>
      </w:pPr>
    </w:p>
    <w:p w14:paraId="33643E84">
      <w:pPr>
        <w:pStyle w:val="42"/>
        <w:rPr>
          <w:rFonts w:hint="eastAsia" w:ascii="宋体" w:hAnsi="宋体" w:cs="宋体"/>
          <w:sz w:val="24"/>
        </w:rPr>
      </w:pPr>
    </w:p>
    <w:p w14:paraId="191E1A1F">
      <w:pPr>
        <w:pStyle w:val="46"/>
        <w:tabs>
          <w:tab w:val="left" w:pos="750"/>
        </w:tabs>
        <w:adjustRightInd w:val="0"/>
        <w:snapToGrid w:val="0"/>
        <w:spacing w:line="500" w:lineRule="exact"/>
        <w:rPr>
          <w:rFonts w:ascii="宋体" w:hAnsi="宋体"/>
          <w:color w:val="auto"/>
          <w:sz w:val="24"/>
          <w:szCs w:val="24"/>
          <w:highlight w:val="none"/>
        </w:rPr>
      </w:pP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14:paraId="69AFACFD">
      <w:pPr>
        <w:pStyle w:val="46"/>
        <w:tabs>
          <w:tab w:val="left" w:pos="750"/>
        </w:tabs>
        <w:adjustRightInd w:val="0"/>
        <w:snapToGrid w:val="0"/>
        <w:spacing w:line="500" w:lineRule="exact"/>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eastAsia="宋体" w:cs="Times New Roman"/>
          <w:color w:val="auto"/>
          <w:sz w:val="24"/>
          <w:szCs w:val="24"/>
          <w:highlight w:val="none"/>
          <w:lang w:val="en-US" w:eastAsia="zh-CN"/>
        </w:rPr>
        <w:t>或委托代理人</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69665F87">
      <w:pPr>
        <w:pStyle w:val="46"/>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3AB703BD">
      <w:pPr>
        <w:pStyle w:val="46"/>
        <w:spacing w:line="500" w:lineRule="exact"/>
        <w:rPr>
          <w:rFonts w:hint="eastAsia" w:ascii="宋体" w:hAnsi="宋体"/>
          <w:color w:val="auto"/>
          <w:sz w:val="24"/>
          <w:szCs w:val="24"/>
          <w:highlight w:val="none"/>
        </w:rPr>
      </w:pPr>
    </w:p>
    <w:p w14:paraId="010BAD31">
      <w:pPr>
        <w:pStyle w:val="46"/>
        <w:spacing w:line="500" w:lineRule="exact"/>
        <w:rPr>
          <w:rFonts w:hint="eastAsia" w:ascii="宋体" w:hAnsi="宋体"/>
          <w:color w:val="auto"/>
          <w:sz w:val="24"/>
          <w:szCs w:val="24"/>
          <w:highlight w:val="none"/>
        </w:rPr>
      </w:pPr>
    </w:p>
    <w:p w14:paraId="7A06BF4A">
      <w:pPr>
        <w:pStyle w:val="46"/>
        <w:spacing w:line="500" w:lineRule="exact"/>
        <w:rPr>
          <w:rFonts w:hint="eastAsia" w:ascii="宋体" w:hAnsi="宋体"/>
          <w:color w:val="auto"/>
          <w:sz w:val="24"/>
          <w:szCs w:val="24"/>
          <w:highlight w:val="none"/>
        </w:rPr>
      </w:pPr>
    </w:p>
    <w:p w14:paraId="7E779A66">
      <w:pPr>
        <w:pStyle w:val="46"/>
        <w:spacing w:line="500" w:lineRule="exact"/>
        <w:rPr>
          <w:rFonts w:hint="eastAsia" w:ascii="宋体" w:hAnsi="宋体"/>
          <w:color w:val="auto"/>
          <w:sz w:val="24"/>
          <w:szCs w:val="24"/>
          <w:highlight w:val="none"/>
        </w:rPr>
      </w:pPr>
    </w:p>
    <w:p w14:paraId="47E053DC">
      <w:pPr>
        <w:pStyle w:val="46"/>
        <w:spacing w:line="500" w:lineRule="exact"/>
        <w:rPr>
          <w:rFonts w:hint="eastAsia" w:ascii="宋体" w:hAnsi="宋体"/>
          <w:color w:val="auto"/>
          <w:sz w:val="24"/>
          <w:szCs w:val="24"/>
          <w:highlight w:val="none"/>
        </w:rPr>
      </w:pPr>
    </w:p>
    <w:p w14:paraId="420EBCC2">
      <w:pPr>
        <w:pStyle w:val="46"/>
        <w:spacing w:line="500" w:lineRule="exact"/>
        <w:rPr>
          <w:rFonts w:hint="eastAsia" w:ascii="宋体" w:hAnsi="宋体"/>
          <w:color w:val="auto"/>
          <w:sz w:val="24"/>
          <w:szCs w:val="24"/>
          <w:highlight w:val="none"/>
        </w:rPr>
      </w:pPr>
    </w:p>
    <w:p w14:paraId="2831EF2C">
      <w:pPr>
        <w:pStyle w:val="46"/>
        <w:spacing w:line="500" w:lineRule="exact"/>
        <w:rPr>
          <w:rFonts w:hint="eastAsia" w:ascii="宋体" w:hAnsi="宋体"/>
          <w:color w:val="auto"/>
          <w:sz w:val="24"/>
          <w:szCs w:val="24"/>
          <w:highlight w:val="none"/>
        </w:rPr>
      </w:pPr>
    </w:p>
    <w:p w14:paraId="1A00E137">
      <w:pPr>
        <w:pStyle w:val="46"/>
        <w:spacing w:line="500" w:lineRule="exact"/>
        <w:rPr>
          <w:rFonts w:hint="eastAsia" w:ascii="宋体" w:hAnsi="宋体"/>
          <w:color w:val="auto"/>
          <w:sz w:val="24"/>
          <w:szCs w:val="24"/>
          <w:highlight w:val="none"/>
        </w:rPr>
      </w:pPr>
    </w:p>
    <w:p w14:paraId="35BFB837">
      <w:pPr>
        <w:pStyle w:val="46"/>
        <w:spacing w:line="500" w:lineRule="exact"/>
        <w:rPr>
          <w:rFonts w:hint="eastAsia" w:ascii="宋体" w:hAnsi="宋体"/>
          <w:color w:val="auto"/>
          <w:sz w:val="24"/>
          <w:szCs w:val="24"/>
          <w:highlight w:val="none"/>
        </w:rPr>
      </w:pPr>
    </w:p>
    <w:p w14:paraId="7AE4E796">
      <w:pPr>
        <w:pStyle w:val="39"/>
        <w:numPr>
          <w:ilvl w:val="0"/>
          <w:numId w:val="0"/>
        </w:numPr>
        <w:jc w:val="center"/>
        <w:outlineLvl w:val="1"/>
        <w:rPr>
          <w:rFonts w:hint="eastAsia" w:ascii="宋体" w:hAnsi="宋体" w:eastAsia="宋体" w:cs="宋体"/>
          <w:b w:val="0"/>
          <w:sz w:val="32"/>
          <w:szCs w:val="24"/>
          <w:lang w:val="en-US" w:eastAsia="zh-CN" w:bidi="ar-SA"/>
        </w:rPr>
        <w:sectPr>
          <w:footnotePr>
            <w:numFmt w:val="decimal"/>
          </w:footnotePr>
          <w:pgSz w:w="11906" w:h="16838"/>
          <w:pgMar w:top="1440" w:right="1797" w:bottom="1440" w:left="1797" w:header="851" w:footer="992" w:gutter="0"/>
          <w:pgNumType w:fmt="decimal"/>
          <w:cols w:space="720" w:num="1"/>
          <w:titlePg/>
          <w:docGrid w:type="lines" w:linePitch="312" w:charSpace="0"/>
        </w:sectPr>
      </w:pPr>
    </w:p>
    <w:p w14:paraId="5E73011E">
      <w:pPr>
        <w:numPr>
          <w:ilvl w:val="0"/>
          <w:numId w:val="0"/>
        </w:numPr>
        <w:jc w:val="center"/>
        <w:rPr>
          <w:rFonts w:hint="eastAsia" w:ascii="宋体" w:hAnsi="宋体" w:eastAsia="宋体" w:cs="宋体"/>
          <w:b w:val="0"/>
          <w:kern w:val="0"/>
          <w:sz w:val="32"/>
          <w:szCs w:val="24"/>
          <w:lang w:val="en-US" w:eastAsia="zh-CN" w:bidi="ar-SA"/>
        </w:rPr>
      </w:pPr>
      <w:r>
        <w:rPr>
          <w:rFonts w:hint="eastAsia" w:ascii="宋体" w:hAnsi="宋体" w:eastAsia="宋体" w:cs="宋体"/>
          <w:b w:val="0"/>
          <w:kern w:val="0"/>
          <w:sz w:val="32"/>
          <w:szCs w:val="24"/>
          <w:lang w:val="en-US" w:eastAsia="zh-CN" w:bidi="ar-SA"/>
        </w:rPr>
        <w:t>（</w:t>
      </w:r>
      <w:r>
        <w:rPr>
          <w:rFonts w:hint="eastAsia" w:ascii="宋体" w:hAnsi="宋体" w:cs="宋体"/>
          <w:b w:val="0"/>
          <w:kern w:val="0"/>
          <w:sz w:val="32"/>
          <w:szCs w:val="24"/>
          <w:lang w:val="en-US" w:eastAsia="zh-CN" w:bidi="ar-SA"/>
        </w:rPr>
        <w:t>七</w:t>
      </w:r>
      <w:r>
        <w:rPr>
          <w:rFonts w:hint="eastAsia" w:ascii="宋体" w:hAnsi="宋体" w:eastAsia="宋体" w:cs="宋体"/>
          <w:b w:val="0"/>
          <w:kern w:val="0"/>
          <w:sz w:val="32"/>
          <w:szCs w:val="24"/>
          <w:lang w:val="en-US" w:eastAsia="zh-CN" w:bidi="ar-SA"/>
        </w:rPr>
        <w:t>）★中小企业声明函</w:t>
      </w:r>
    </w:p>
    <w:p w14:paraId="2262A94F">
      <w:pPr>
        <w:pStyle w:val="7"/>
        <w:numPr>
          <w:ilvl w:val="0"/>
          <w:numId w:val="0"/>
        </w:numPr>
      </w:pPr>
    </w:p>
    <w:p w14:paraId="330FA49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i w:val="0"/>
          <w:iCs w:val="0"/>
          <w:sz w:val="24"/>
          <w:szCs w:val="24"/>
        </w:rPr>
      </w:pPr>
      <w:r>
        <w:rPr>
          <w:rFonts w:hint="eastAsia" w:asciiTheme="minorEastAsia" w:hAnsiTheme="minorEastAsia" w:eastAsiaTheme="minorEastAsia" w:cstheme="minorEastAsia"/>
          <w:b w:val="0"/>
          <w:bCs w:val="0"/>
          <w:i w:val="0"/>
          <w:iCs w:val="0"/>
          <w:sz w:val="24"/>
          <w:szCs w:val="24"/>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val="0"/>
          <w:bCs w:val="0"/>
          <w:i w:val="0"/>
          <w:iCs w:val="0"/>
          <w:sz w:val="24"/>
          <w:szCs w:val="24"/>
          <w:u w:val="single"/>
        </w:rPr>
        <w:t>（单位名称）</w:t>
      </w:r>
      <w:r>
        <w:rPr>
          <w:rFonts w:hint="eastAsia" w:asciiTheme="minorEastAsia" w:hAnsiTheme="minorEastAsia" w:eastAsiaTheme="minorEastAsia" w:cstheme="minorEastAsia"/>
          <w:b w:val="0"/>
          <w:bCs w:val="0"/>
          <w:i w:val="0"/>
          <w:iCs w:val="0"/>
          <w:sz w:val="24"/>
          <w:szCs w:val="24"/>
        </w:rPr>
        <w:t>的</w:t>
      </w:r>
      <w:r>
        <w:rPr>
          <w:rFonts w:hint="eastAsia" w:asciiTheme="minorEastAsia" w:hAnsiTheme="minorEastAsia" w:eastAsiaTheme="minorEastAsia" w:cstheme="minorEastAsia"/>
          <w:b w:val="0"/>
          <w:bCs w:val="0"/>
          <w:i w:val="0"/>
          <w:iCs w:val="0"/>
          <w:sz w:val="24"/>
          <w:szCs w:val="24"/>
          <w:u w:val="single"/>
        </w:rPr>
        <w:t>（项目名称）</w:t>
      </w:r>
      <w:r>
        <w:rPr>
          <w:rFonts w:hint="eastAsia" w:asciiTheme="minorEastAsia" w:hAnsiTheme="minorEastAsia" w:eastAsiaTheme="minorEastAsia" w:cstheme="minorEastAsia"/>
          <w:b w:val="0"/>
          <w:bCs w:val="0"/>
          <w:i w:val="0"/>
          <w:iCs w:val="0"/>
          <w:sz w:val="24"/>
          <w:szCs w:val="24"/>
        </w:rPr>
        <w:t>采购活动，提供的货物全部由符合政策要求的中小企业制造。相关企业（含联合体中的中小企业、签订分包意向协议的中小企业）的具体情况如下：</w:t>
      </w:r>
    </w:p>
    <w:p w14:paraId="4268854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i w:val="0"/>
          <w:iCs w:val="0"/>
          <w:sz w:val="24"/>
          <w:szCs w:val="24"/>
        </w:rPr>
      </w:pPr>
      <w:r>
        <w:rPr>
          <w:rFonts w:hint="eastAsia" w:asciiTheme="minorEastAsia" w:hAnsiTheme="minorEastAsia" w:eastAsiaTheme="minorEastAsia" w:cstheme="minorEastAsia"/>
          <w:b w:val="0"/>
          <w:bCs w:val="0"/>
          <w:i w:val="0"/>
          <w:iCs w:val="0"/>
          <w:sz w:val="24"/>
          <w:szCs w:val="24"/>
        </w:rPr>
        <w:t>1.</w:t>
      </w:r>
      <w:r>
        <w:rPr>
          <w:rFonts w:hint="eastAsia" w:asciiTheme="minorEastAsia" w:hAnsiTheme="minorEastAsia" w:eastAsiaTheme="minorEastAsia" w:cstheme="minorEastAsia"/>
          <w:b w:val="0"/>
          <w:bCs w:val="0"/>
          <w:i w:val="0"/>
          <w:iCs w:val="0"/>
          <w:sz w:val="24"/>
          <w:szCs w:val="24"/>
          <w:u w:val="single"/>
        </w:rPr>
        <w:t>（标的名称）</w:t>
      </w:r>
      <w:r>
        <w:rPr>
          <w:rFonts w:hint="eastAsia" w:asciiTheme="minorEastAsia" w:hAnsiTheme="minorEastAsia" w:eastAsiaTheme="minorEastAsia" w:cstheme="minorEastAsia"/>
          <w:b w:val="0"/>
          <w:bCs w:val="0"/>
          <w:i w:val="0"/>
          <w:iCs w:val="0"/>
          <w:sz w:val="24"/>
          <w:szCs w:val="24"/>
        </w:rPr>
        <w:t>，属于</w:t>
      </w:r>
      <w:r>
        <w:rPr>
          <w:rFonts w:hint="eastAsia" w:asciiTheme="minorEastAsia" w:hAnsiTheme="minorEastAsia" w:eastAsiaTheme="minorEastAsia" w:cstheme="minorEastAsia"/>
          <w:b w:val="0"/>
          <w:bCs w:val="0"/>
          <w:i w:val="0"/>
          <w:iCs w:val="0"/>
          <w:sz w:val="24"/>
          <w:szCs w:val="24"/>
          <w:u w:val="single"/>
        </w:rPr>
        <w:t>（采购文件中明确的所属行业）</w:t>
      </w:r>
      <w:r>
        <w:rPr>
          <w:rFonts w:hint="eastAsia" w:asciiTheme="minorEastAsia" w:hAnsiTheme="minorEastAsia" w:eastAsiaTheme="minorEastAsia" w:cstheme="minorEastAsia"/>
          <w:b w:val="0"/>
          <w:bCs w:val="0"/>
          <w:i w:val="0"/>
          <w:iCs w:val="0"/>
          <w:sz w:val="24"/>
          <w:szCs w:val="24"/>
        </w:rPr>
        <w:t>；制造商为</w:t>
      </w:r>
      <w:r>
        <w:rPr>
          <w:rFonts w:hint="eastAsia" w:asciiTheme="minorEastAsia" w:hAnsiTheme="minorEastAsia" w:eastAsiaTheme="minorEastAsia" w:cstheme="minorEastAsia"/>
          <w:b w:val="0"/>
          <w:bCs w:val="0"/>
          <w:i w:val="0"/>
          <w:iCs w:val="0"/>
          <w:sz w:val="24"/>
          <w:szCs w:val="24"/>
          <w:u w:val="single"/>
        </w:rPr>
        <w:t>（企业名称）</w:t>
      </w:r>
      <w:r>
        <w:rPr>
          <w:rFonts w:hint="eastAsia" w:asciiTheme="minorEastAsia" w:hAnsiTheme="minorEastAsia" w:eastAsiaTheme="minorEastAsia" w:cstheme="minorEastAsia"/>
          <w:b w:val="0"/>
          <w:bCs w:val="0"/>
          <w:i w:val="0"/>
          <w:iCs w:val="0"/>
          <w:sz w:val="24"/>
          <w:szCs w:val="24"/>
        </w:rPr>
        <w:t>，从业人员</w:t>
      </w:r>
      <w:r>
        <w:rPr>
          <w:rFonts w:hint="eastAsia" w:asciiTheme="minorEastAsia" w:hAnsiTheme="minorEastAsia" w:eastAsiaTheme="minorEastAsia" w:cstheme="minorEastAsia"/>
          <w:b w:val="0"/>
          <w:bCs w:val="0"/>
          <w:i w:val="0"/>
          <w:iCs w:val="0"/>
          <w:sz w:val="24"/>
          <w:szCs w:val="24"/>
          <w:u w:val="single"/>
        </w:rPr>
        <w:t xml:space="preserve">  </w:t>
      </w:r>
      <w:r>
        <w:rPr>
          <w:rFonts w:hint="eastAsia" w:asciiTheme="minorEastAsia" w:hAnsiTheme="minorEastAsia" w:eastAsiaTheme="minorEastAsia" w:cstheme="minorEastAsia"/>
          <w:b w:val="0"/>
          <w:bCs w:val="0"/>
          <w:i w:val="0"/>
          <w:iCs w:val="0"/>
          <w:sz w:val="24"/>
          <w:szCs w:val="24"/>
        </w:rPr>
        <w:t>人，营业收入为</w:t>
      </w:r>
      <w:r>
        <w:rPr>
          <w:rFonts w:hint="eastAsia" w:asciiTheme="minorEastAsia" w:hAnsiTheme="minorEastAsia" w:eastAsiaTheme="minorEastAsia" w:cstheme="minorEastAsia"/>
          <w:b w:val="0"/>
          <w:bCs w:val="0"/>
          <w:i w:val="0"/>
          <w:iCs w:val="0"/>
          <w:sz w:val="24"/>
          <w:szCs w:val="24"/>
          <w:u w:val="single"/>
        </w:rPr>
        <w:t xml:space="preserve">  </w:t>
      </w:r>
      <w:r>
        <w:rPr>
          <w:rFonts w:hint="eastAsia" w:asciiTheme="minorEastAsia" w:hAnsiTheme="minorEastAsia" w:eastAsiaTheme="minorEastAsia" w:cstheme="minorEastAsia"/>
          <w:b w:val="0"/>
          <w:bCs w:val="0"/>
          <w:i w:val="0"/>
          <w:iCs w:val="0"/>
          <w:sz w:val="24"/>
          <w:szCs w:val="24"/>
        </w:rPr>
        <w:t>万元，资产总额为</w:t>
      </w:r>
      <w:r>
        <w:rPr>
          <w:rFonts w:hint="eastAsia" w:asciiTheme="minorEastAsia" w:hAnsiTheme="minorEastAsia" w:eastAsiaTheme="minorEastAsia" w:cstheme="minorEastAsia"/>
          <w:b w:val="0"/>
          <w:bCs w:val="0"/>
          <w:i w:val="0"/>
          <w:iCs w:val="0"/>
          <w:sz w:val="24"/>
          <w:szCs w:val="24"/>
          <w:u w:val="single"/>
        </w:rPr>
        <w:t xml:space="preserve">  </w:t>
      </w:r>
      <w:r>
        <w:rPr>
          <w:rFonts w:hint="eastAsia" w:asciiTheme="minorEastAsia" w:hAnsiTheme="minorEastAsia" w:eastAsiaTheme="minorEastAsia" w:cstheme="minorEastAsia"/>
          <w:b w:val="0"/>
          <w:bCs w:val="0"/>
          <w:i w:val="0"/>
          <w:iCs w:val="0"/>
          <w:sz w:val="24"/>
          <w:szCs w:val="24"/>
        </w:rPr>
        <w:t>万元</w:t>
      </w:r>
      <w:r>
        <w:rPr>
          <w:rStyle w:val="26"/>
          <w:rFonts w:hint="eastAsia" w:asciiTheme="minorEastAsia" w:hAnsiTheme="minorEastAsia" w:eastAsiaTheme="minorEastAsia" w:cstheme="minorEastAsia"/>
          <w:b w:val="0"/>
          <w:bCs w:val="0"/>
          <w:i w:val="0"/>
          <w:iCs w:val="0"/>
          <w:sz w:val="24"/>
          <w:szCs w:val="24"/>
        </w:rPr>
        <w:footnoteReference w:id="0"/>
      </w:r>
      <w:r>
        <w:rPr>
          <w:rFonts w:hint="eastAsia" w:asciiTheme="minorEastAsia" w:hAnsiTheme="minorEastAsia" w:eastAsiaTheme="minorEastAsia" w:cstheme="minorEastAsia"/>
          <w:b w:val="0"/>
          <w:bCs w:val="0"/>
          <w:i w:val="0"/>
          <w:iCs w:val="0"/>
          <w:sz w:val="24"/>
          <w:szCs w:val="24"/>
        </w:rPr>
        <w:t>，属于</w:t>
      </w:r>
      <w:r>
        <w:rPr>
          <w:rFonts w:hint="eastAsia" w:asciiTheme="minorEastAsia" w:hAnsiTheme="minorEastAsia" w:eastAsiaTheme="minorEastAsia" w:cstheme="minorEastAsia"/>
          <w:b w:val="0"/>
          <w:bCs w:val="0"/>
          <w:i w:val="0"/>
          <w:iCs w:val="0"/>
          <w:sz w:val="24"/>
          <w:szCs w:val="24"/>
          <w:u w:val="single"/>
        </w:rPr>
        <w:t>（中型企业、小型企业、微型企业）</w:t>
      </w:r>
      <w:r>
        <w:rPr>
          <w:rFonts w:hint="eastAsia" w:asciiTheme="minorEastAsia" w:hAnsiTheme="minorEastAsia" w:eastAsiaTheme="minorEastAsia" w:cstheme="minorEastAsia"/>
          <w:b w:val="0"/>
          <w:bCs w:val="0"/>
          <w:i w:val="0"/>
          <w:iCs w:val="0"/>
          <w:sz w:val="24"/>
          <w:szCs w:val="24"/>
        </w:rPr>
        <w:t>；</w:t>
      </w:r>
    </w:p>
    <w:p w14:paraId="0EB2D98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i w:val="0"/>
          <w:iCs w:val="0"/>
          <w:sz w:val="24"/>
          <w:szCs w:val="24"/>
        </w:rPr>
      </w:pPr>
      <w:r>
        <w:rPr>
          <w:rFonts w:hint="eastAsia" w:asciiTheme="minorEastAsia" w:hAnsiTheme="minorEastAsia" w:eastAsiaTheme="minorEastAsia" w:cstheme="minorEastAsia"/>
          <w:b w:val="0"/>
          <w:bCs w:val="0"/>
          <w:i w:val="0"/>
          <w:iCs w:val="0"/>
          <w:sz w:val="24"/>
          <w:szCs w:val="24"/>
        </w:rPr>
        <w:t xml:space="preserve">2. </w:t>
      </w:r>
      <w:r>
        <w:rPr>
          <w:rFonts w:hint="eastAsia" w:asciiTheme="minorEastAsia" w:hAnsiTheme="minorEastAsia" w:eastAsiaTheme="minorEastAsia" w:cstheme="minorEastAsia"/>
          <w:b w:val="0"/>
          <w:bCs w:val="0"/>
          <w:i w:val="0"/>
          <w:iCs w:val="0"/>
          <w:sz w:val="24"/>
          <w:szCs w:val="24"/>
          <w:u w:val="single"/>
        </w:rPr>
        <w:t>（标的名称）</w:t>
      </w:r>
      <w:r>
        <w:rPr>
          <w:rFonts w:hint="eastAsia" w:asciiTheme="minorEastAsia" w:hAnsiTheme="minorEastAsia" w:eastAsiaTheme="minorEastAsia" w:cstheme="minorEastAsia"/>
          <w:b w:val="0"/>
          <w:bCs w:val="0"/>
          <w:i w:val="0"/>
          <w:iCs w:val="0"/>
          <w:sz w:val="24"/>
          <w:szCs w:val="24"/>
        </w:rPr>
        <w:t>，属于</w:t>
      </w:r>
      <w:r>
        <w:rPr>
          <w:rFonts w:hint="eastAsia" w:asciiTheme="minorEastAsia" w:hAnsiTheme="minorEastAsia" w:eastAsiaTheme="minorEastAsia" w:cstheme="minorEastAsia"/>
          <w:b w:val="0"/>
          <w:bCs w:val="0"/>
          <w:i w:val="0"/>
          <w:iCs w:val="0"/>
          <w:sz w:val="24"/>
          <w:szCs w:val="24"/>
          <w:u w:val="single"/>
        </w:rPr>
        <w:t>（采购文件中明确的所属行业）</w:t>
      </w:r>
      <w:r>
        <w:rPr>
          <w:rFonts w:hint="eastAsia" w:asciiTheme="minorEastAsia" w:hAnsiTheme="minorEastAsia" w:eastAsiaTheme="minorEastAsia" w:cstheme="minorEastAsia"/>
          <w:b w:val="0"/>
          <w:bCs w:val="0"/>
          <w:i w:val="0"/>
          <w:iCs w:val="0"/>
          <w:sz w:val="24"/>
          <w:szCs w:val="24"/>
        </w:rPr>
        <w:t>；制造商为</w:t>
      </w:r>
      <w:r>
        <w:rPr>
          <w:rFonts w:hint="eastAsia" w:asciiTheme="minorEastAsia" w:hAnsiTheme="minorEastAsia" w:eastAsiaTheme="minorEastAsia" w:cstheme="minorEastAsia"/>
          <w:b w:val="0"/>
          <w:bCs w:val="0"/>
          <w:i w:val="0"/>
          <w:iCs w:val="0"/>
          <w:sz w:val="24"/>
          <w:szCs w:val="24"/>
          <w:u w:val="single"/>
        </w:rPr>
        <w:t>（企业名称）</w:t>
      </w:r>
      <w:r>
        <w:rPr>
          <w:rFonts w:hint="eastAsia" w:asciiTheme="minorEastAsia" w:hAnsiTheme="minorEastAsia" w:eastAsiaTheme="minorEastAsia" w:cstheme="minorEastAsia"/>
          <w:b w:val="0"/>
          <w:bCs w:val="0"/>
          <w:i w:val="0"/>
          <w:iCs w:val="0"/>
          <w:sz w:val="24"/>
          <w:szCs w:val="24"/>
        </w:rPr>
        <w:t>，从业人员</w:t>
      </w:r>
      <w:r>
        <w:rPr>
          <w:rFonts w:hint="eastAsia" w:asciiTheme="minorEastAsia" w:hAnsiTheme="minorEastAsia" w:eastAsiaTheme="minorEastAsia" w:cstheme="minorEastAsia"/>
          <w:b w:val="0"/>
          <w:bCs w:val="0"/>
          <w:i w:val="0"/>
          <w:iCs w:val="0"/>
          <w:sz w:val="24"/>
          <w:szCs w:val="24"/>
          <w:u w:val="single"/>
        </w:rPr>
        <w:t xml:space="preserve">  </w:t>
      </w:r>
      <w:r>
        <w:rPr>
          <w:rFonts w:hint="eastAsia" w:asciiTheme="minorEastAsia" w:hAnsiTheme="minorEastAsia" w:eastAsiaTheme="minorEastAsia" w:cstheme="minorEastAsia"/>
          <w:b w:val="0"/>
          <w:bCs w:val="0"/>
          <w:i w:val="0"/>
          <w:iCs w:val="0"/>
          <w:sz w:val="24"/>
          <w:szCs w:val="24"/>
        </w:rPr>
        <w:t>人，营业收入为</w:t>
      </w:r>
      <w:r>
        <w:rPr>
          <w:rFonts w:hint="eastAsia" w:asciiTheme="minorEastAsia" w:hAnsiTheme="minorEastAsia" w:eastAsiaTheme="minorEastAsia" w:cstheme="minorEastAsia"/>
          <w:b w:val="0"/>
          <w:bCs w:val="0"/>
          <w:i w:val="0"/>
          <w:iCs w:val="0"/>
          <w:sz w:val="24"/>
          <w:szCs w:val="24"/>
          <w:u w:val="single"/>
        </w:rPr>
        <w:t xml:space="preserve">  </w:t>
      </w:r>
      <w:r>
        <w:rPr>
          <w:rFonts w:hint="eastAsia" w:asciiTheme="minorEastAsia" w:hAnsiTheme="minorEastAsia" w:eastAsiaTheme="minorEastAsia" w:cstheme="minorEastAsia"/>
          <w:b w:val="0"/>
          <w:bCs w:val="0"/>
          <w:i w:val="0"/>
          <w:iCs w:val="0"/>
          <w:sz w:val="24"/>
          <w:szCs w:val="24"/>
        </w:rPr>
        <w:t>万元，资产总额为</w:t>
      </w:r>
      <w:r>
        <w:rPr>
          <w:rFonts w:hint="eastAsia" w:asciiTheme="minorEastAsia" w:hAnsiTheme="minorEastAsia" w:eastAsiaTheme="minorEastAsia" w:cstheme="minorEastAsia"/>
          <w:b w:val="0"/>
          <w:bCs w:val="0"/>
          <w:i w:val="0"/>
          <w:iCs w:val="0"/>
          <w:sz w:val="24"/>
          <w:szCs w:val="24"/>
          <w:u w:val="single"/>
        </w:rPr>
        <w:t xml:space="preserve">  </w:t>
      </w:r>
      <w:r>
        <w:rPr>
          <w:rFonts w:hint="eastAsia" w:asciiTheme="minorEastAsia" w:hAnsiTheme="minorEastAsia" w:eastAsiaTheme="minorEastAsia" w:cstheme="minorEastAsia"/>
          <w:b w:val="0"/>
          <w:bCs w:val="0"/>
          <w:i w:val="0"/>
          <w:iCs w:val="0"/>
          <w:sz w:val="24"/>
          <w:szCs w:val="24"/>
        </w:rPr>
        <w:t>万元，属于</w:t>
      </w:r>
      <w:r>
        <w:rPr>
          <w:rFonts w:hint="eastAsia" w:asciiTheme="minorEastAsia" w:hAnsiTheme="minorEastAsia" w:eastAsiaTheme="minorEastAsia" w:cstheme="minorEastAsia"/>
          <w:b w:val="0"/>
          <w:bCs w:val="0"/>
          <w:i w:val="0"/>
          <w:iCs w:val="0"/>
          <w:sz w:val="24"/>
          <w:szCs w:val="24"/>
          <w:u w:val="single"/>
        </w:rPr>
        <w:t>（中型企业、小型企业、微型企业）</w:t>
      </w:r>
      <w:r>
        <w:rPr>
          <w:rFonts w:hint="eastAsia" w:asciiTheme="minorEastAsia" w:hAnsiTheme="minorEastAsia" w:eastAsiaTheme="minorEastAsia" w:cstheme="minorEastAsia"/>
          <w:b w:val="0"/>
          <w:bCs w:val="0"/>
          <w:i w:val="0"/>
          <w:iCs w:val="0"/>
          <w:sz w:val="24"/>
          <w:szCs w:val="24"/>
        </w:rPr>
        <w:t>；</w:t>
      </w:r>
    </w:p>
    <w:p w14:paraId="711A529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i w:val="0"/>
          <w:iCs w:val="0"/>
          <w:sz w:val="24"/>
          <w:szCs w:val="24"/>
        </w:rPr>
      </w:pPr>
      <w:r>
        <w:rPr>
          <w:rFonts w:hint="eastAsia" w:asciiTheme="minorEastAsia" w:hAnsiTheme="minorEastAsia" w:eastAsiaTheme="minorEastAsia" w:cstheme="minorEastAsia"/>
          <w:b w:val="0"/>
          <w:bCs w:val="0"/>
          <w:i w:val="0"/>
          <w:iCs w:val="0"/>
          <w:sz w:val="24"/>
          <w:szCs w:val="24"/>
        </w:rPr>
        <w:t>……</w:t>
      </w:r>
    </w:p>
    <w:p w14:paraId="68D5E15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i w:val="0"/>
          <w:iCs w:val="0"/>
          <w:sz w:val="24"/>
          <w:szCs w:val="24"/>
        </w:rPr>
      </w:pPr>
      <w:r>
        <w:rPr>
          <w:rFonts w:hint="eastAsia" w:asciiTheme="minorEastAsia" w:hAnsiTheme="minorEastAsia" w:eastAsiaTheme="minorEastAsia" w:cstheme="minorEastAsia"/>
          <w:b w:val="0"/>
          <w:bCs w:val="0"/>
          <w:i w:val="0"/>
          <w:iCs w:val="0"/>
          <w:sz w:val="24"/>
          <w:szCs w:val="24"/>
        </w:rPr>
        <w:t>以上企业，不属于大企业的分支机构，不存在控股股东为大企业的情形，也不存在与大企业的负责人为同一人的情形。</w:t>
      </w:r>
    </w:p>
    <w:p w14:paraId="0227103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i w:val="0"/>
          <w:iCs w:val="0"/>
          <w:sz w:val="24"/>
          <w:szCs w:val="24"/>
        </w:rPr>
      </w:pPr>
      <w:r>
        <w:rPr>
          <w:rFonts w:hint="eastAsia" w:asciiTheme="minorEastAsia" w:hAnsiTheme="minorEastAsia" w:eastAsiaTheme="minorEastAsia" w:cstheme="minorEastAsia"/>
          <w:b w:val="0"/>
          <w:bCs w:val="0"/>
          <w:i w:val="0"/>
          <w:iCs w:val="0"/>
          <w:sz w:val="24"/>
          <w:szCs w:val="24"/>
        </w:rPr>
        <w:t>本企业对上述声明内容的真实性负责。如有虚假，将依法承担相应责任。</w:t>
      </w:r>
    </w:p>
    <w:p w14:paraId="7CAEF454">
      <w:pPr>
        <w:snapToGrid w:val="0"/>
        <w:spacing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7336B380">
      <w:pPr>
        <w:snapToGrid w:val="0"/>
        <w:spacing w:line="336" w:lineRule="auto"/>
        <w:ind w:firstLine="480" w:firstLineChars="200"/>
        <w:rPr>
          <w:rFonts w:hint="eastAsia" w:asciiTheme="minorEastAsia" w:hAnsiTheme="minorEastAsia" w:eastAsiaTheme="minorEastAsia" w:cstheme="minorEastAsia"/>
          <w:sz w:val="24"/>
          <w:szCs w:val="24"/>
        </w:rPr>
      </w:pPr>
    </w:p>
    <w:p w14:paraId="15A2C5A6">
      <w:pPr>
        <w:snapToGrid w:val="0"/>
        <w:spacing w:line="336"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企业名称（盖章）：</w:t>
      </w:r>
    </w:p>
    <w:p w14:paraId="1167D1B0">
      <w:pPr>
        <w:snapToGrid w:val="0"/>
        <w:spacing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日期：</w:t>
      </w:r>
    </w:p>
    <w:p w14:paraId="6F4A5A40">
      <w:pPr>
        <w:snapToGrid w:val="0"/>
        <w:spacing w:line="336" w:lineRule="auto"/>
        <w:ind w:firstLine="480" w:firstLineChars="200"/>
        <w:rPr>
          <w:rFonts w:hint="eastAsia" w:asciiTheme="minorEastAsia" w:hAnsiTheme="minorEastAsia" w:eastAsiaTheme="minorEastAsia" w:cstheme="minorEastAsia"/>
          <w:sz w:val="24"/>
          <w:szCs w:val="24"/>
        </w:rPr>
      </w:pPr>
    </w:p>
    <w:p w14:paraId="783C3102">
      <w:pPr>
        <w:snapToGrid w:val="0"/>
        <w:spacing w:line="336" w:lineRule="auto"/>
        <w:ind w:firstLine="480" w:firstLineChars="200"/>
        <w:rPr>
          <w:rFonts w:hint="eastAsia" w:asciiTheme="minorEastAsia" w:hAnsiTheme="minorEastAsia" w:eastAsiaTheme="minorEastAsia" w:cstheme="minorEastAsia"/>
          <w:sz w:val="24"/>
          <w:szCs w:val="24"/>
        </w:rPr>
      </w:pPr>
    </w:p>
    <w:p w14:paraId="6F85EC18">
      <w:pPr>
        <w:snapToGrid w:val="0"/>
        <w:spacing w:line="336" w:lineRule="auto"/>
        <w:ind w:firstLine="480" w:firstLineChars="200"/>
        <w:rPr>
          <w:rFonts w:hint="eastAsia" w:asciiTheme="minorEastAsia" w:hAnsiTheme="minorEastAsia" w:eastAsiaTheme="minorEastAsia" w:cstheme="minorEastAsia"/>
          <w:sz w:val="24"/>
          <w:szCs w:val="24"/>
        </w:rPr>
      </w:pPr>
    </w:p>
    <w:p w14:paraId="79F91F8B">
      <w:pPr>
        <w:snapToGrid w:val="0"/>
        <w:spacing w:line="336" w:lineRule="auto"/>
        <w:ind w:firstLine="480" w:firstLineChars="200"/>
        <w:rPr>
          <w:rFonts w:hint="eastAsia" w:asciiTheme="minorEastAsia" w:hAnsiTheme="minorEastAsia" w:eastAsiaTheme="minorEastAsia" w:cstheme="minorEastAsia"/>
          <w:sz w:val="24"/>
          <w:szCs w:val="24"/>
        </w:rPr>
      </w:pPr>
    </w:p>
    <w:p w14:paraId="7A8F93AA">
      <w:pPr>
        <w:snapToGrid w:val="0"/>
        <w:spacing w:line="336" w:lineRule="auto"/>
        <w:ind w:firstLine="480" w:firstLineChars="200"/>
        <w:rPr>
          <w:rFonts w:hint="eastAsia" w:asciiTheme="minorEastAsia" w:hAnsiTheme="minorEastAsia" w:eastAsiaTheme="minorEastAsia" w:cstheme="minorEastAsia"/>
          <w:sz w:val="24"/>
          <w:szCs w:val="24"/>
        </w:rPr>
      </w:pPr>
    </w:p>
    <w:p w14:paraId="3A11E8C1">
      <w:pPr>
        <w:snapToGrid w:val="0"/>
        <w:spacing w:line="336" w:lineRule="auto"/>
        <w:ind w:firstLine="480" w:firstLineChars="200"/>
        <w:rPr>
          <w:rFonts w:hint="eastAsia" w:asciiTheme="minorEastAsia" w:hAnsiTheme="minorEastAsia" w:eastAsiaTheme="minorEastAsia" w:cstheme="minorEastAsia"/>
          <w:sz w:val="24"/>
          <w:szCs w:val="24"/>
        </w:rPr>
      </w:pPr>
    </w:p>
    <w:p w14:paraId="11C08BBA">
      <w:pPr>
        <w:snapToGrid w:val="0"/>
        <w:spacing w:line="336" w:lineRule="auto"/>
        <w:ind w:firstLine="480" w:firstLineChars="200"/>
        <w:rPr>
          <w:rFonts w:hint="eastAsia" w:asciiTheme="minorEastAsia" w:hAnsiTheme="minorEastAsia" w:eastAsiaTheme="minorEastAsia" w:cstheme="minorEastAsia"/>
          <w:sz w:val="24"/>
          <w:szCs w:val="24"/>
        </w:rPr>
      </w:pPr>
    </w:p>
    <w:p w14:paraId="092F7B73">
      <w:pPr>
        <w:snapToGrid w:val="0"/>
        <w:spacing w:line="336" w:lineRule="auto"/>
        <w:ind w:firstLine="480" w:firstLineChars="200"/>
        <w:rPr>
          <w:rFonts w:hint="eastAsia" w:asciiTheme="minorEastAsia" w:hAnsiTheme="minorEastAsia" w:eastAsiaTheme="minorEastAsia" w:cstheme="minorEastAsia"/>
          <w:sz w:val="24"/>
          <w:szCs w:val="24"/>
        </w:rPr>
      </w:pPr>
    </w:p>
    <w:p w14:paraId="6E4AAC6D">
      <w:pPr>
        <w:snapToGrid w:val="0"/>
        <w:spacing w:line="336" w:lineRule="auto"/>
        <w:ind w:firstLine="480" w:firstLineChars="200"/>
        <w:rPr>
          <w:rFonts w:hint="eastAsia" w:asciiTheme="minorEastAsia" w:hAnsiTheme="minorEastAsia" w:eastAsiaTheme="minorEastAsia" w:cstheme="minorEastAsia"/>
          <w:sz w:val="24"/>
          <w:szCs w:val="24"/>
        </w:rPr>
      </w:pPr>
    </w:p>
    <w:p w14:paraId="408A715B">
      <w:pPr>
        <w:pStyle w:val="39"/>
        <w:numPr>
          <w:ilvl w:val="0"/>
          <w:numId w:val="0"/>
        </w:numPr>
        <w:jc w:val="center"/>
        <w:outlineLvl w:val="1"/>
        <w:rPr>
          <w:rFonts w:hint="eastAsia" w:ascii="宋体" w:hAnsi="宋体" w:eastAsia="宋体" w:cs="宋体"/>
          <w:b w:val="0"/>
          <w:lang w:val="en-US" w:eastAsia="zh-CN"/>
        </w:rPr>
      </w:pPr>
      <w:r>
        <w:rPr>
          <w:rFonts w:hint="eastAsia" w:ascii="宋体" w:hAnsi="宋体" w:eastAsia="宋体" w:cs="宋体"/>
          <w:b w:val="0"/>
          <w:sz w:val="32"/>
          <w:szCs w:val="24"/>
          <w:lang w:val="en-US" w:eastAsia="zh-CN" w:bidi="ar-SA"/>
        </w:rPr>
        <w:t>（八）</w:t>
      </w:r>
      <w:r>
        <w:rPr>
          <w:rFonts w:hint="eastAsia" w:ascii="宋体" w:hAnsi="宋体" w:eastAsia="宋体" w:cs="宋体"/>
          <w:b w:val="0"/>
          <w:lang w:val="en-US" w:eastAsia="zh-CN"/>
        </w:rPr>
        <w:t>★投标保证金缴纳凭证</w:t>
      </w:r>
    </w:p>
    <w:p w14:paraId="3919D2CB">
      <w:pPr>
        <w:pStyle w:val="39"/>
        <w:jc w:val="both"/>
        <w:outlineLvl w:val="1"/>
        <w:rPr>
          <w:rFonts w:hint="eastAsia" w:ascii="宋体" w:hAnsi="宋体" w:eastAsia="宋体" w:cs="宋体"/>
          <w:b w:val="0"/>
          <w:lang w:val="en-US" w:eastAsia="zh-CN"/>
        </w:rPr>
      </w:pPr>
    </w:p>
    <w:p w14:paraId="2A49039A">
      <w:pPr>
        <w:pStyle w:val="39"/>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以汇款凭证或</w:t>
      </w:r>
      <w:r>
        <w:rPr>
          <w:rFonts w:hint="eastAsia" w:ascii="宋体" w:hAnsi="宋体" w:eastAsia="宋体" w:cs="宋体"/>
          <w:b w:val="0"/>
          <w:bCs/>
          <w:sz w:val="24"/>
        </w:rPr>
        <w:t>招标代理公司出具的</w:t>
      </w:r>
      <w:r>
        <w:rPr>
          <w:rFonts w:hint="eastAsia" w:ascii="宋体" w:hAnsi="宋体" w:eastAsia="宋体" w:cs="宋体"/>
          <w:b w:val="0"/>
          <w:bCs/>
          <w:sz w:val="24"/>
          <w:lang w:val="en-US" w:eastAsia="zh-CN"/>
        </w:rPr>
        <w:t>保证金</w:t>
      </w:r>
      <w:r>
        <w:rPr>
          <w:rFonts w:hint="eastAsia" w:ascii="宋体" w:hAnsi="宋体" w:eastAsia="宋体" w:cs="宋体"/>
          <w:b w:val="0"/>
          <w:bCs/>
          <w:sz w:val="24"/>
        </w:rPr>
        <w:t>收据</w:t>
      </w:r>
      <w:r>
        <w:rPr>
          <w:rFonts w:hint="eastAsia" w:ascii="宋体" w:hAnsi="宋体" w:eastAsia="宋体" w:cs="宋体"/>
          <w:b w:val="0"/>
          <w:bCs/>
          <w:sz w:val="24"/>
          <w:lang w:val="en-US" w:eastAsia="zh-CN"/>
        </w:rPr>
        <w:t>为准；</w:t>
      </w:r>
    </w:p>
    <w:p w14:paraId="536F6834">
      <w:pPr>
        <w:pStyle w:val="39"/>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1"/>
        <w:rPr>
          <w:rFonts w:hint="default" w:ascii="宋体" w:hAnsi="宋体" w:eastAsia="宋体" w:cs="宋体"/>
          <w:b w:val="0"/>
          <w:lang w:val="en-US" w:eastAsia="zh-CN"/>
        </w:rPr>
        <w:sectPr>
          <w:footnotePr>
            <w:numFmt w:val="decimal"/>
          </w:footnotePr>
          <w:pgSz w:w="11906" w:h="16838"/>
          <w:pgMar w:top="1440" w:right="1797" w:bottom="1440" w:left="1797" w:header="851" w:footer="992" w:gutter="0"/>
          <w:pgNumType w:fmt="decimal"/>
          <w:cols w:space="720" w:num="1"/>
          <w:titlePg/>
          <w:docGrid w:type="lines" w:linePitch="312" w:charSpace="0"/>
        </w:sectPr>
      </w:pPr>
    </w:p>
    <w:p w14:paraId="46F4AB90">
      <w:pPr>
        <w:pStyle w:val="39"/>
        <w:jc w:val="center"/>
        <w:outlineLvl w:val="1"/>
        <w:rPr>
          <w:rFonts w:hint="eastAsia" w:ascii="宋体" w:hAnsi="宋体" w:eastAsia="宋体" w:cs="宋体"/>
          <w:b w:val="0"/>
          <w:lang w:eastAsia="zh-CN"/>
        </w:rPr>
      </w:pPr>
      <w:r>
        <w:rPr>
          <w:rFonts w:hint="eastAsia" w:ascii="宋体" w:hAnsi="宋体" w:eastAsia="宋体" w:cs="宋体"/>
          <w:b w:val="0"/>
          <w:szCs w:val="32"/>
          <w:lang w:val="en-US" w:eastAsia="zh-CN"/>
        </w:rPr>
        <w:t>二、</w:t>
      </w:r>
      <w:r>
        <w:rPr>
          <w:rFonts w:hint="eastAsia" w:ascii="宋体" w:hAnsi="宋体" w:eastAsia="宋体" w:cs="宋体"/>
          <w:b w:val="0"/>
          <w:szCs w:val="32"/>
        </w:rPr>
        <w:t>商务</w:t>
      </w:r>
      <w:r>
        <w:rPr>
          <w:rFonts w:hint="eastAsia" w:ascii="宋体" w:hAnsi="宋体" w:eastAsia="宋体" w:cs="宋体"/>
          <w:b w:val="0"/>
          <w:szCs w:val="32"/>
          <w:lang w:eastAsia="zh-CN"/>
        </w:rPr>
        <w:t>、</w:t>
      </w:r>
      <w:r>
        <w:rPr>
          <w:rFonts w:hint="eastAsia" w:ascii="宋体" w:hAnsi="宋体" w:eastAsia="宋体" w:cs="宋体"/>
          <w:b w:val="0"/>
          <w:szCs w:val="32"/>
          <w:lang w:val="en-US" w:eastAsia="zh-CN"/>
        </w:rPr>
        <w:t>经济部分</w:t>
      </w:r>
    </w:p>
    <w:p w14:paraId="37666C1C">
      <w:pPr>
        <w:pStyle w:val="40"/>
        <w:jc w:val="center"/>
        <w:outlineLvl w:val="2"/>
        <w:rPr>
          <w:rFonts w:hint="eastAsia" w:ascii="宋体" w:hAnsi="宋体" w:eastAsia="宋体" w:cs="宋体"/>
          <w:b w:val="0"/>
          <w:sz w:val="24"/>
        </w:rPr>
      </w:pPr>
      <w:bookmarkStart w:id="261" w:name="_Toc3557"/>
    </w:p>
    <w:bookmarkEnd w:id="261"/>
    <w:p w14:paraId="7D75DE7C">
      <w:pPr>
        <w:pStyle w:val="40"/>
        <w:jc w:val="center"/>
        <w:outlineLvl w:val="2"/>
        <w:rPr>
          <w:rFonts w:hint="eastAsia" w:ascii="宋体" w:hAnsi="宋体" w:eastAsia="宋体" w:cs="宋体"/>
          <w:szCs w:val="32"/>
        </w:rPr>
      </w:pPr>
      <w:bookmarkStart w:id="262" w:name="_Toc30613"/>
      <w:r>
        <w:rPr>
          <w:rFonts w:hint="eastAsia" w:ascii="宋体" w:hAnsi="宋体" w:eastAsia="宋体" w:cs="宋体"/>
          <w:b w:val="0"/>
          <w:bCs/>
          <w:szCs w:val="32"/>
          <w:lang w:eastAsia="zh-CN"/>
        </w:rPr>
        <w:t>（</w:t>
      </w:r>
      <w:r>
        <w:rPr>
          <w:rFonts w:hint="eastAsia" w:ascii="宋体" w:hAnsi="宋体" w:eastAsia="宋体" w:cs="宋体"/>
          <w:b w:val="0"/>
          <w:bCs/>
          <w:szCs w:val="32"/>
          <w:lang w:val="en-US" w:eastAsia="zh-CN"/>
        </w:rPr>
        <w:t>一</w:t>
      </w:r>
      <w:r>
        <w:rPr>
          <w:rFonts w:hint="eastAsia" w:ascii="宋体" w:hAnsi="宋体" w:eastAsia="宋体" w:cs="宋体"/>
          <w:b w:val="0"/>
          <w:bCs/>
          <w:szCs w:val="32"/>
          <w:lang w:eastAsia="zh-CN"/>
        </w:rPr>
        <w:t>）</w:t>
      </w:r>
      <w:r>
        <w:rPr>
          <w:rFonts w:hint="eastAsia" w:ascii="宋体" w:hAnsi="宋体" w:eastAsia="宋体" w:cs="宋体"/>
          <w:szCs w:val="32"/>
        </w:rPr>
        <w:t>★</w:t>
      </w:r>
      <w:r>
        <w:rPr>
          <w:rFonts w:hint="eastAsia" w:ascii="宋体" w:hAnsi="宋体" w:eastAsia="宋体" w:cs="宋体"/>
          <w:b w:val="0"/>
          <w:bCs/>
          <w:szCs w:val="32"/>
        </w:rPr>
        <w:t>投标函</w:t>
      </w:r>
    </w:p>
    <w:p w14:paraId="0EF00D28">
      <w:pPr>
        <w:pStyle w:val="40"/>
        <w:jc w:val="center"/>
        <w:outlineLvl w:val="2"/>
        <w:rPr>
          <w:rFonts w:hint="eastAsia" w:ascii="宋体" w:hAnsi="宋体" w:eastAsia="宋体" w:cs="宋体"/>
          <w:b w:val="0"/>
          <w:sz w:val="24"/>
          <w:lang w:eastAsia="zh-CN"/>
        </w:rPr>
      </w:pPr>
    </w:p>
    <w:p w14:paraId="088D43E7">
      <w:pPr>
        <w:pStyle w:val="41"/>
        <w:widowControl/>
        <w:spacing w:line="460" w:lineRule="exact"/>
        <w:ind w:left="0" w:leftChars="0"/>
        <w:rPr>
          <w:rFonts w:hint="eastAsia" w:ascii="宋体" w:hAnsi="宋体" w:eastAsia="宋体" w:cs="宋体"/>
        </w:rPr>
      </w:pPr>
      <w:r>
        <w:rPr>
          <w:rFonts w:hint="eastAsia" w:ascii="宋体" w:hAnsi="宋体" w:eastAsia="宋体" w:cs="宋体"/>
          <w:sz w:val="24"/>
        </w:rPr>
        <w:t>致：（采购人）</w:t>
      </w:r>
    </w:p>
    <w:p w14:paraId="7886BA75">
      <w:pPr>
        <w:pStyle w:val="41"/>
        <w:widowControl/>
        <w:spacing w:line="460" w:lineRule="exact"/>
        <w:ind w:left="0" w:leftChars="0" w:firstLine="480" w:firstLineChars="200"/>
        <w:jc w:val="left"/>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(供应商名称)</w:t>
      </w:r>
      <w:r>
        <w:rPr>
          <w:rFonts w:hint="eastAsia" w:ascii="宋体" w:hAnsi="宋体" w:eastAsia="宋体" w:cs="宋体"/>
          <w:sz w:val="24"/>
        </w:rPr>
        <w:t>授权</w:t>
      </w:r>
      <w:r>
        <w:rPr>
          <w:rFonts w:hint="eastAsia" w:ascii="宋体" w:hAnsi="宋体" w:eastAsia="宋体" w:cs="宋体"/>
          <w:sz w:val="24"/>
          <w:u w:val="single"/>
        </w:rPr>
        <w:t xml:space="preserve">  (委托代理人姓名)、(职务)</w:t>
      </w:r>
      <w:r>
        <w:rPr>
          <w:rFonts w:hint="eastAsia" w:ascii="宋体" w:hAnsi="宋体" w:eastAsia="宋体" w:cs="宋体"/>
          <w:sz w:val="24"/>
        </w:rPr>
        <w:t>为我方代表，参加贵方组织的</w:t>
      </w:r>
      <w:r>
        <w:rPr>
          <w:rFonts w:hint="eastAsia" w:ascii="宋体" w:hAnsi="宋体" w:eastAsia="宋体" w:cs="宋体"/>
          <w:sz w:val="24"/>
          <w:u w:val="single"/>
        </w:rPr>
        <w:t xml:space="preserve">   (项目名称、</w:t>
      </w:r>
      <w:r>
        <w:rPr>
          <w:rFonts w:hint="eastAsia" w:ascii="宋体" w:hAnsi="宋体" w:eastAsia="宋体" w:cs="宋体"/>
          <w:sz w:val="24"/>
          <w:u w:val="single"/>
          <w:lang w:val="en-US" w:eastAsia="zh-CN"/>
        </w:rPr>
        <w:t>项目</w:t>
      </w:r>
      <w:r>
        <w:rPr>
          <w:rFonts w:hint="eastAsia" w:ascii="宋体" w:hAnsi="宋体" w:eastAsia="宋体" w:cs="宋体"/>
          <w:sz w:val="24"/>
          <w:u w:val="single"/>
        </w:rPr>
        <w:t>编号)</w:t>
      </w:r>
      <w:r>
        <w:rPr>
          <w:rFonts w:hint="eastAsia" w:ascii="宋体" w:hAnsi="宋体" w:eastAsia="宋体" w:cs="宋体"/>
          <w:sz w:val="24"/>
          <w:u w:val="none"/>
          <w:lang w:val="en-US" w:eastAsia="zh-CN"/>
        </w:rPr>
        <w:t>采购</w:t>
      </w:r>
      <w:r>
        <w:rPr>
          <w:rFonts w:hint="eastAsia" w:ascii="宋体" w:hAnsi="宋体" w:eastAsia="宋体" w:cs="宋体"/>
          <w:sz w:val="24"/>
        </w:rPr>
        <w:t>的有关活动，并对此项目进行投标。为此：</w:t>
      </w:r>
    </w:p>
    <w:p w14:paraId="51AD97F3">
      <w:pPr>
        <w:pStyle w:val="41"/>
        <w:widowControl/>
        <w:spacing w:line="460" w:lineRule="exact"/>
        <w:ind w:left="0" w:leftChars="0" w:firstLine="480" w:firstLineChars="200"/>
        <w:rPr>
          <w:rFonts w:hint="eastAsia" w:ascii="宋体" w:hAnsi="宋体" w:eastAsia="宋体" w:cs="宋体"/>
          <w:sz w:val="24"/>
        </w:rPr>
      </w:pPr>
      <w:r>
        <w:rPr>
          <w:rFonts w:hint="eastAsia" w:ascii="宋体" w:hAnsi="宋体" w:eastAsia="宋体" w:cs="宋体"/>
          <w:sz w:val="24"/>
        </w:rPr>
        <w:t>1、我方同意在本项目</w:t>
      </w:r>
      <w:r>
        <w:rPr>
          <w:rFonts w:hint="eastAsia" w:ascii="宋体" w:hAnsi="宋体" w:eastAsia="宋体" w:cs="宋体"/>
          <w:sz w:val="24"/>
          <w:lang w:val="en-US" w:eastAsia="zh-CN"/>
        </w:rPr>
        <w:t>采购</w:t>
      </w:r>
      <w:r>
        <w:rPr>
          <w:rFonts w:hint="eastAsia" w:ascii="宋体" w:hAnsi="宋体" w:eastAsia="宋体" w:cs="宋体"/>
          <w:sz w:val="24"/>
        </w:rPr>
        <w:t>文件中规定的投标有效期内遵守本</w:t>
      </w:r>
      <w:r>
        <w:rPr>
          <w:rFonts w:hint="eastAsia" w:ascii="宋体" w:hAnsi="宋体" w:cs="宋体"/>
          <w:sz w:val="24"/>
          <w:lang w:val="en-US" w:eastAsia="zh-CN"/>
        </w:rPr>
        <w:t>投标</w:t>
      </w:r>
      <w:r>
        <w:rPr>
          <w:rFonts w:hint="eastAsia" w:ascii="宋体" w:hAnsi="宋体" w:eastAsia="宋体" w:cs="宋体"/>
          <w:sz w:val="24"/>
        </w:rPr>
        <w:t>文件中的承诺且在此期限期满之前均具有约束力。</w:t>
      </w:r>
    </w:p>
    <w:p w14:paraId="61C1AD8B">
      <w:pPr>
        <w:pStyle w:val="41"/>
        <w:widowControl/>
        <w:spacing w:line="460" w:lineRule="exact"/>
        <w:ind w:left="0" w:leftChars="0" w:firstLine="480" w:firstLineChars="200"/>
        <w:rPr>
          <w:rFonts w:hint="eastAsia" w:ascii="宋体" w:hAnsi="宋体" w:eastAsia="宋体" w:cs="宋体"/>
          <w:sz w:val="24"/>
        </w:rPr>
      </w:pPr>
      <w:r>
        <w:rPr>
          <w:rFonts w:hint="eastAsia" w:ascii="宋体" w:hAnsi="宋体" w:eastAsia="宋体" w:cs="宋体"/>
          <w:sz w:val="24"/>
        </w:rPr>
        <w:t>2、我方承诺已经具备《中华人民共和国政府采购法》中规定的参加政府采购活动的供应商应当具备的条件：</w:t>
      </w:r>
    </w:p>
    <w:p w14:paraId="06D36ADA">
      <w:pPr>
        <w:pStyle w:val="41"/>
        <w:widowControl/>
        <w:spacing w:line="460" w:lineRule="exact"/>
        <w:ind w:left="0" w:leftChars="0"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6F602ACF">
      <w:pPr>
        <w:pStyle w:val="41"/>
        <w:widowControl/>
        <w:spacing w:line="460" w:lineRule="exact"/>
        <w:ind w:left="0" w:leftChars="0" w:firstLine="480" w:firstLineChars="200"/>
        <w:rPr>
          <w:rFonts w:hint="eastAsia" w:ascii="宋体" w:hAnsi="宋体" w:eastAsia="宋体" w:cs="宋体"/>
          <w:sz w:val="24"/>
        </w:rPr>
      </w:pPr>
      <w:r>
        <w:rPr>
          <w:rFonts w:hint="eastAsia" w:ascii="宋体" w:hAnsi="宋体" w:eastAsia="宋体" w:cs="宋体"/>
          <w:sz w:val="24"/>
        </w:rPr>
        <w:t>2）具有良好的商业信誉和健全的财务会计制度；</w:t>
      </w:r>
    </w:p>
    <w:p w14:paraId="7ABAC595">
      <w:pPr>
        <w:pStyle w:val="41"/>
        <w:widowControl/>
        <w:spacing w:line="460" w:lineRule="exact"/>
        <w:ind w:left="0" w:leftChars="0"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142C9718">
      <w:pPr>
        <w:pStyle w:val="41"/>
        <w:widowControl/>
        <w:spacing w:line="460" w:lineRule="exact"/>
        <w:ind w:left="0" w:leftChars="0"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13D4A3DA">
      <w:pPr>
        <w:pStyle w:val="41"/>
        <w:widowControl/>
        <w:spacing w:line="460" w:lineRule="exact"/>
        <w:ind w:left="0" w:leftChars="0" w:firstLine="480" w:firstLineChars="200"/>
        <w:rPr>
          <w:rFonts w:hint="eastAsia" w:ascii="宋体" w:hAnsi="宋体" w:eastAsia="宋体" w:cs="宋体"/>
          <w:sz w:val="24"/>
        </w:rPr>
      </w:pPr>
      <w:r>
        <w:rPr>
          <w:rFonts w:hint="eastAsia" w:ascii="宋体" w:hAnsi="宋体" w:eastAsia="宋体" w:cs="宋体"/>
          <w:sz w:val="24"/>
        </w:rPr>
        <w:t>5）参加此项采购活动前三年内，在经营活动中没有重大违法记录；</w:t>
      </w:r>
    </w:p>
    <w:p w14:paraId="5AA7E265">
      <w:pPr>
        <w:pStyle w:val="42"/>
        <w:spacing w:line="460" w:lineRule="exact"/>
        <w:ind w:firstLine="480" w:firstLineChars="200"/>
        <w:rPr>
          <w:rFonts w:hint="eastAsia" w:ascii="宋体" w:hAnsi="宋体" w:eastAsia="宋体" w:cs="宋体"/>
          <w:sz w:val="24"/>
        </w:rPr>
      </w:pPr>
      <w:r>
        <w:rPr>
          <w:rFonts w:hint="eastAsia" w:ascii="宋体" w:hAnsi="宋体" w:eastAsia="宋体" w:cs="宋体"/>
          <w:sz w:val="24"/>
        </w:rPr>
        <w:t>6）法律、行政法规规定的其他条件。</w:t>
      </w:r>
    </w:p>
    <w:p w14:paraId="6AE61CBC">
      <w:pPr>
        <w:pStyle w:val="41"/>
        <w:widowControl/>
        <w:spacing w:line="460" w:lineRule="exact"/>
        <w:ind w:left="0" w:leftChars="0" w:firstLine="480" w:firstLineChars="200"/>
        <w:rPr>
          <w:rFonts w:hint="eastAsia" w:ascii="宋体" w:hAnsi="宋体" w:eastAsia="宋体" w:cs="宋体"/>
          <w:sz w:val="24"/>
        </w:rPr>
      </w:pPr>
      <w:r>
        <w:rPr>
          <w:rFonts w:hint="eastAsia" w:ascii="宋体" w:hAnsi="宋体" w:eastAsia="宋体" w:cs="宋体"/>
          <w:sz w:val="24"/>
        </w:rPr>
        <w:t>3、提供供应商须知规定的全部</w:t>
      </w:r>
      <w:r>
        <w:rPr>
          <w:rFonts w:hint="eastAsia" w:ascii="宋体" w:hAnsi="宋体" w:cs="宋体"/>
          <w:sz w:val="24"/>
          <w:lang w:val="en-US" w:eastAsia="zh-CN"/>
        </w:rPr>
        <w:t>投标</w:t>
      </w:r>
      <w:r>
        <w:rPr>
          <w:rFonts w:hint="eastAsia" w:ascii="宋体" w:hAnsi="宋体" w:eastAsia="宋体" w:cs="宋体"/>
          <w:sz w:val="24"/>
        </w:rPr>
        <w:t>文件</w:t>
      </w:r>
      <w:r>
        <w:rPr>
          <w:rFonts w:hint="eastAsia" w:ascii="宋体" w:hAnsi="宋体" w:eastAsia="宋体" w:cs="宋体"/>
          <w:sz w:val="24"/>
          <w:szCs w:val="24"/>
        </w:rPr>
        <w:t>通过新疆政府采购网上传到指定位置</w:t>
      </w:r>
      <w:r>
        <w:rPr>
          <w:rFonts w:hint="eastAsia" w:ascii="宋体" w:hAnsi="宋体" w:eastAsia="宋体" w:cs="宋体"/>
          <w:sz w:val="24"/>
        </w:rPr>
        <w:t>。</w:t>
      </w:r>
    </w:p>
    <w:p w14:paraId="50FD8D62">
      <w:pPr>
        <w:pStyle w:val="41"/>
        <w:widowControl/>
        <w:spacing w:line="460" w:lineRule="exact"/>
        <w:ind w:left="0" w:leftChars="0" w:firstLine="480" w:firstLineChars="200"/>
        <w:rPr>
          <w:rFonts w:hint="eastAsia" w:ascii="宋体" w:hAnsi="宋体" w:eastAsia="宋体" w:cs="宋体"/>
          <w:sz w:val="24"/>
        </w:rPr>
      </w:pPr>
      <w:r>
        <w:rPr>
          <w:rFonts w:hint="eastAsia" w:ascii="宋体" w:hAnsi="宋体" w:eastAsia="宋体" w:cs="宋体"/>
          <w:sz w:val="24"/>
        </w:rPr>
        <w:t>4、我方承诺：按照</w:t>
      </w:r>
      <w:r>
        <w:rPr>
          <w:rFonts w:hint="eastAsia" w:ascii="宋体" w:hAnsi="宋体" w:eastAsia="宋体" w:cs="宋体"/>
          <w:sz w:val="24"/>
          <w:lang w:val="en-US" w:eastAsia="zh-CN"/>
        </w:rPr>
        <w:t>采购</w:t>
      </w:r>
      <w:r>
        <w:rPr>
          <w:rFonts w:hint="eastAsia" w:ascii="宋体" w:hAnsi="宋体" w:eastAsia="宋体" w:cs="宋体"/>
          <w:sz w:val="24"/>
        </w:rPr>
        <w:t>文件中的要求，提供</w:t>
      </w:r>
      <w:r>
        <w:rPr>
          <w:rFonts w:hint="eastAsia" w:ascii="宋体" w:hAnsi="宋体" w:eastAsia="宋体" w:cs="宋体"/>
          <w:sz w:val="24"/>
          <w:lang w:val="en-US" w:eastAsia="zh-CN"/>
        </w:rPr>
        <w:t>本项目</w:t>
      </w:r>
      <w:r>
        <w:rPr>
          <w:rFonts w:hint="eastAsia" w:ascii="宋体" w:hAnsi="宋体" w:eastAsia="宋体" w:cs="宋体"/>
          <w:sz w:val="24"/>
        </w:rPr>
        <w:t>服务</w:t>
      </w:r>
      <w:r>
        <w:rPr>
          <w:rFonts w:hint="eastAsia" w:ascii="宋体" w:hAnsi="宋体" w:eastAsia="宋体" w:cs="宋体"/>
          <w:sz w:val="24"/>
          <w:lang w:val="en-US" w:eastAsia="zh-CN"/>
        </w:rPr>
        <w:t>的全部</w:t>
      </w:r>
      <w:r>
        <w:rPr>
          <w:rFonts w:hint="eastAsia" w:ascii="宋体" w:hAnsi="宋体" w:eastAsia="宋体" w:cs="宋体"/>
          <w:sz w:val="24"/>
        </w:rPr>
        <w:t>内容的投标总价（大写）</w:t>
      </w:r>
      <w:r>
        <w:rPr>
          <w:rFonts w:hint="eastAsia" w:ascii="宋体" w:hAnsi="宋体" w:eastAsia="宋体" w:cs="宋体"/>
          <w:sz w:val="24"/>
          <w:u w:val="single"/>
        </w:rPr>
        <w:t xml:space="preserve">           </w:t>
      </w:r>
      <w:r>
        <w:rPr>
          <w:rFonts w:hint="eastAsia" w:ascii="宋体" w:hAnsi="宋体" w:eastAsia="宋体" w:cs="宋体"/>
          <w:sz w:val="24"/>
        </w:rPr>
        <w:t>，（小写）</w:t>
      </w:r>
      <w:r>
        <w:rPr>
          <w:rFonts w:hint="eastAsia" w:ascii="宋体" w:hAnsi="宋体" w:eastAsia="宋体" w:cs="宋体"/>
          <w:sz w:val="24"/>
          <w:u w:val="single"/>
        </w:rPr>
        <w:t xml:space="preserve">           </w:t>
      </w:r>
      <w:r>
        <w:rPr>
          <w:rFonts w:hint="eastAsia" w:ascii="宋体" w:hAnsi="宋体" w:eastAsia="宋体" w:cs="宋体"/>
          <w:sz w:val="24"/>
        </w:rPr>
        <w:t>。</w:t>
      </w:r>
    </w:p>
    <w:p w14:paraId="75403F5D">
      <w:pPr>
        <w:pStyle w:val="42"/>
        <w:spacing w:line="460" w:lineRule="exact"/>
        <w:ind w:firstLine="480" w:firstLineChars="200"/>
        <w:rPr>
          <w:rFonts w:hint="eastAsia" w:ascii="宋体" w:hAnsi="宋体" w:eastAsia="宋体" w:cs="宋体"/>
        </w:rPr>
      </w:pPr>
      <w:r>
        <w:rPr>
          <w:rFonts w:hint="eastAsia" w:ascii="宋体" w:hAnsi="宋体" w:eastAsia="宋体" w:cs="宋体"/>
          <w:sz w:val="24"/>
        </w:rPr>
        <w:t>5、同意按</w:t>
      </w:r>
      <w:r>
        <w:rPr>
          <w:rFonts w:hint="eastAsia" w:ascii="宋体" w:hAnsi="宋体" w:eastAsia="宋体" w:cs="宋体"/>
          <w:sz w:val="24"/>
          <w:lang w:val="en-US" w:eastAsia="zh-CN"/>
        </w:rPr>
        <w:t>采购</w:t>
      </w:r>
      <w:r>
        <w:rPr>
          <w:rFonts w:hint="eastAsia" w:ascii="宋体" w:hAnsi="宋体" w:eastAsia="宋体" w:cs="宋体"/>
          <w:sz w:val="24"/>
        </w:rPr>
        <w:t>文件的规定，本</w:t>
      </w:r>
      <w:r>
        <w:rPr>
          <w:rFonts w:hint="eastAsia" w:ascii="宋体" w:hAnsi="宋体" w:cs="宋体"/>
          <w:sz w:val="24"/>
          <w:lang w:val="en-US" w:eastAsia="zh-CN"/>
        </w:rPr>
        <w:t>投标</w:t>
      </w:r>
      <w:r>
        <w:rPr>
          <w:rFonts w:hint="eastAsia" w:ascii="宋体" w:hAnsi="宋体" w:eastAsia="宋体" w:cs="宋体"/>
          <w:sz w:val="24"/>
        </w:rPr>
        <w:t>文件的有效期为</w:t>
      </w:r>
      <w:r>
        <w:rPr>
          <w:rFonts w:hint="eastAsia" w:ascii="宋体" w:hAnsi="宋体" w:eastAsia="宋体" w:cs="宋体"/>
          <w:sz w:val="24"/>
          <w:u w:val="single"/>
        </w:rPr>
        <w:t xml:space="preserve">        </w:t>
      </w:r>
      <w:r>
        <w:rPr>
          <w:rFonts w:hint="eastAsia" w:ascii="宋体" w:hAnsi="宋体" w:eastAsia="宋体" w:cs="宋体"/>
          <w:sz w:val="24"/>
        </w:rPr>
        <w:t>日历日。</w:t>
      </w:r>
    </w:p>
    <w:p w14:paraId="247BF70A">
      <w:pPr>
        <w:pStyle w:val="41"/>
        <w:widowControl/>
        <w:spacing w:line="460" w:lineRule="exact"/>
        <w:ind w:left="0" w:leftChars="0" w:firstLine="480" w:firstLineChars="200"/>
        <w:rPr>
          <w:rFonts w:hint="eastAsia" w:ascii="宋体" w:hAnsi="宋体" w:eastAsia="宋体" w:cs="宋体"/>
          <w:sz w:val="24"/>
        </w:rPr>
      </w:pPr>
      <w:r>
        <w:rPr>
          <w:rFonts w:hint="eastAsia" w:ascii="宋体" w:hAnsi="宋体" w:eastAsia="宋体" w:cs="宋体"/>
          <w:sz w:val="24"/>
        </w:rPr>
        <w:t>6、保证忠实地执行双方所签订的合同，并承担合同规定的责任和义务。</w:t>
      </w:r>
    </w:p>
    <w:p w14:paraId="162127DE">
      <w:pPr>
        <w:pStyle w:val="41"/>
        <w:widowControl/>
        <w:spacing w:line="460" w:lineRule="exact"/>
        <w:ind w:left="0" w:leftChars="0" w:firstLine="480" w:firstLineChars="200"/>
        <w:rPr>
          <w:rFonts w:hint="eastAsia" w:ascii="宋体" w:hAnsi="宋体" w:eastAsia="宋体" w:cs="宋体"/>
          <w:sz w:val="24"/>
        </w:rPr>
      </w:pPr>
      <w:r>
        <w:rPr>
          <w:rFonts w:hint="eastAsia" w:ascii="宋体" w:hAnsi="宋体" w:eastAsia="宋体" w:cs="宋体"/>
          <w:sz w:val="24"/>
        </w:rPr>
        <w:t>7、我方承诺：与本项目</w:t>
      </w:r>
      <w:r>
        <w:rPr>
          <w:rFonts w:hint="eastAsia" w:ascii="宋体" w:hAnsi="宋体" w:eastAsia="宋体" w:cs="宋体"/>
          <w:bCs/>
          <w:color w:val="auto"/>
          <w:sz w:val="24"/>
          <w:szCs w:val="24"/>
          <w:highlight w:val="none"/>
        </w:rPr>
        <w:t>采购人</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采购代理机构</w:t>
      </w:r>
      <w:r>
        <w:rPr>
          <w:rFonts w:hint="eastAsia" w:ascii="宋体" w:hAnsi="宋体" w:eastAsia="宋体" w:cs="宋体"/>
          <w:sz w:val="24"/>
        </w:rPr>
        <w:t>及其附属机构无任何直接隶属关系和利益关联。</w:t>
      </w:r>
    </w:p>
    <w:p w14:paraId="2FDB99FE">
      <w:pPr>
        <w:pStyle w:val="41"/>
        <w:widowControl/>
        <w:spacing w:line="460" w:lineRule="exact"/>
        <w:ind w:left="0" w:leftChars="0" w:firstLine="480" w:firstLineChars="200"/>
        <w:rPr>
          <w:rFonts w:hint="eastAsia" w:ascii="宋体" w:hAnsi="宋体" w:eastAsia="宋体" w:cs="宋体"/>
          <w:sz w:val="24"/>
        </w:rPr>
      </w:pPr>
      <w:r>
        <w:rPr>
          <w:rFonts w:hint="eastAsia" w:ascii="宋体" w:hAnsi="宋体" w:eastAsia="宋体" w:cs="宋体"/>
          <w:sz w:val="24"/>
        </w:rPr>
        <w:t>8、我方承诺：</w:t>
      </w:r>
      <w:r>
        <w:rPr>
          <w:rFonts w:hint="eastAsia" w:ascii="宋体" w:hAnsi="宋体" w:cs="宋体"/>
          <w:sz w:val="24"/>
          <w:lang w:val="en-US" w:eastAsia="zh-CN"/>
        </w:rPr>
        <w:t>投标</w:t>
      </w:r>
      <w:r>
        <w:rPr>
          <w:rFonts w:hint="eastAsia" w:ascii="宋体" w:hAnsi="宋体" w:eastAsia="宋体" w:cs="宋体"/>
          <w:sz w:val="24"/>
          <w:lang w:val="en-US" w:eastAsia="zh-CN"/>
        </w:rPr>
        <w:t>文件</w:t>
      </w:r>
      <w:r>
        <w:rPr>
          <w:rFonts w:hint="eastAsia" w:ascii="宋体" w:hAnsi="宋体" w:eastAsia="宋体" w:cs="宋体"/>
          <w:sz w:val="24"/>
        </w:rPr>
        <w:t>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6AE0E6CB">
      <w:pPr>
        <w:pStyle w:val="42"/>
        <w:spacing w:line="4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9、我方承诺：采购人若需追加采购本项目</w:t>
      </w:r>
      <w:r>
        <w:rPr>
          <w:rFonts w:hint="eastAsia" w:ascii="宋体" w:hAnsi="宋体" w:eastAsia="宋体" w:cs="宋体"/>
          <w:kern w:val="0"/>
          <w:sz w:val="24"/>
          <w:lang w:val="en-US" w:eastAsia="zh-CN"/>
        </w:rPr>
        <w:t>采购</w:t>
      </w:r>
      <w:r>
        <w:rPr>
          <w:rFonts w:hint="eastAsia" w:ascii="宋体" w:hAnsi="宋体" w:eastAsia="宋体" w:cs="宋体"/>
          <w:kern w:val="0"/>
          <w:sz w:val="24"/>
        </w:rPr>
        <w:t>文件所列服务的，在不改变合同其他实质性条款的前提下，按相同或更优惠的折扣率保证提供服务。</w:t>
      </w:r>
    </w:p>
    <w:p w14:paraId="49C88258">
      <w:pPr>
        <w:pStyle w:val="41"/>
        <w:widowControl/>
        <w:spacing w:line="460" w:lineRule="exact"/>
        <w:ind w:left="0" w:leftChars="0" w:firstLine="480" w:firstLineChars="200"/>
        <w:rPr>
          <w:rFonts w:hint="eastAsia" w:ascii="宋体" w:hAnsi="宋体" w:eastAsia="宋体" w:cs="宋体"/>
          <w:sz w:val="24"/>
        </w:rPr>
      </w:pPr>
      <w:r>
        <w:rPr>
          <w:rFonts w:hint="eastAsia" w:ascii="宋体" w:hAnsi="宋体" w:eastAsia="宋体" w:cs="宋体"/>
          <w:sz w:val="24"/>
        </w:rPr>
        <w:t>10、我方承诺：接受</w:t>
      </w:r>
      <w:r>
        <w:rPr>
          <w:rFonts w:hint="eastAsia" w:ascii="宋体" w:hAnsi="宋体" w:eastAsia="宋体" w:cs="宋体"/>
          <w:sz w:val="24"/>
          <w:lang w:val="en-US" w:eastAsia="zh-CN"/>
        </w:rPr>
        <w:t>采购</w:t>
      </w:r>
      <w:r>
        <w:rPr>
          <w:rFonts w:hint="eastAsia" w:ascii="宋体" w:hAnsi="宋体" w:eastAsia="宋体" w:cs="宋体"/>
          <w:sz w:val="24"/>
        </w:rPr>
        <w:t>文件中的全部条款且无任何异议，保证遵守</w:t>
      </w:r>
      <w:r>
        <w:rPr>
          <w:rFonts w:hint="eastAsia" w:ascii="宋体" w:hAnsi="宋体" w:eastAsia="宋体" w:cs="宋体"/>
          <w:sz w:val="24"/>
          <w:lang w:val="en-US" w:eastAsia="zh-CN"/>
        </w:rPr>
        <w:t>采购文件</w:t>
      </w:r>
      <w:r>
        <w:rPr>
          <w:rFonts w:hint="eastAsia" w:ascii="宋体" w:hAnsi="宋体" w:eastAsia="宋体" w:cs="宋体"/>
          <w:sz w:val="24"/>
        </w:rPr>
        <w:t>文件的规定。</w:t>
      </w:r>
    </w:p>
    <w:p w14:paraId="06B43684">
      <w:pPr>
        <w:pStyle w:val="42"/>
        <w:spacing w:line="4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11、完全理解投标报价若未响应</w:t>
      </w:r>
      <w:r>
        <w:rPr>
          <w:rFonts w:hint="eastAsia" w:ascii="宋体" w:hAnsi="宋体" w:cs="宋体"/>
          <w:kern w:val="0"/>
          <w:sz w:val="24"/>
          <w:lang w:val="en-US" w:eastAsia="zh-CN"/>
        </w:rPr>
        <w:t>招标</w:t>
      </w:r>
      <w:r>
        <w:rPr>
          <w:rFonts w:hint="eastAsia" w:ascii="宋体" w:hAnsi="宋体" w:eastAsia="宋体" w:cs="宋体"/>
          <w:kern w:val="0"/>
          <w:sz w:val="24"/>
        </w:rPr>
        <w:t>文件要求时，投标将被拒绝。</w:t>
      </w:r>
    </w:p>
    <w:p w14:paraId="6F56C336">
      <w:pPr>
        <w:pStyle w:val="41"/>
        <w:widowControl/>
        <w:spacing w:line="460" w:lineRule="exact"/>
        <w:ind w:left="0" w:leftChars="0" w:firstLine="480" w:firstLineChars="200"/>
        <w:rPr>
          <w:rFonts w:hint="eastAsia" w:ascii="宋体" w:hAnsi="宋体" w:eastAsia="宋体" w:cs="宋体"/>
          <w:sz w:val="24"/>
        </w:rPr>
      </w:pPr>
      <w:r>
        <w:rPr>
          <w:rFonts w:hint="eastAsia" w:ascii="宋体" w:hAnsi="宋体" w:eastAsia="宋体" w:cs="宋体"/>
          <w:sz w:val="24"/>
        </w:rPr>
        <w:t>12、如果在开标后规定的投标有效期内撤回投标，我方的投标保证金可被贵方没收。</w:t>
      </w:r>
    </w:p>
    <w:p w14:paraId="7BF64F90">
      <w:pPr>
        <w:pStyle w:val="41"/>
        <w:widowControl/>
        <w:spacing w:line="460" w:lineRule="exact"/>
        <w:ind w:left="0" w:leftChars="0" w:firstLine="480" w:firstLineChars="200"/>
        <w:rPr>
          <w:rFonts w:hint="eastAsia" w:ascii="宋体" w:hAnsi="宋体" w:eastAsia="宋体" w:cs="宋体"/>
          <w:sz w:val="24"/>
        </w:rPr>
      </w:pPr>
      <w:r>
        <w:rPr>
          <w:rFonts w:hint="eastAsia" w:ascii="宋体" w:hAnsi="宋体" w:eastAsia="宋体" w:cs="宋体"/>
          <w:sz w:val="24"/>
        </w:rPr>
        <w:t>13、我方完全理解贵方不一定接受最低价的投标或收到的任何投标。</w:t>
      </w:r>
    </w:p>
    <w:p w14:paraId="00F83CB5">
      <w:pPr>
        <w:pStyle w:val="41"/>
        <w:widowControl/>
        <w:spacing w:line="460" w:lineRule="exact"/>
        <w:ind w:left="0" w:leftChars="0" w:firstLine="480" w:firstLineChars="200"/>
        <w:rPr>
          <w:rFonts w:hint="eastAsia" w:ascii="宋体" w:hAnsi="宋体" w:eastAsia="宋体" w:cs="宋体"/>
          <w:sz w:val="24"/>
        </w:rPr>
      </w:pPr>
      <w:r>
        <w:rPr>
          <w:rFonts w:hint="eastAsia" w:ascii="宋体" w:hAnsi="宋体" w:eastAsia="宋体" w:cs="宋体"/>
          <w:sz w:val="24"/>
        </w:rPr>
        <w:t>14、我方已详细审核全部</w:t>
      </w:r>
      <w:r>
        <w:rPr>
          <w:rFonts w:hint="eastAsia" w:ascii="宋体" w:hAnsi="宋体" w:cs="宋体"/>
          <w:sz w:val="24"/>
          <w:lang w:val="en-US" w:eastAsia="zh-CN"/>
        </w:rPr>
        <w:t>投标</w:t>
      </w:r>
      <w:r>
        <w:rPr>
          <w:rFonts w:hint="eastAsia" w:ascii="宋体" w:hAnsi="宋体" w:eastAsia="宋体" w:cs="宋体"/>
          <w:sz w:val="24"/>
          <w:lang w:val="en-US" w:eastAsia="zh-CN"/>
        </w:rPr>
        <w:t>文件</w:t>
      </w:r>
      <w:r>
        <w:rPr>
          <w:rFonts w:hint="eastAsia" w:ascii="宋体" w:hAnsi="宋体" w:eastAsia="宋体" w:cs="宋体"/>
          <w:sz w:val="24"/>
        </w:rPr>
        <w:t>，包括</w:t>
      </w:r>
      <w:r>
        <w:rPr>
          <w:rFonts w:hint="eastAsia" w:ascii="宋体" w:hAnsi="宋体" w:cs="宋体"/>
          <w:sz w:val="24"/>
          <w:lang w:val="en-US" w:eastAsia="zh-CN"/>
        </w:rPr>
        <w:t>投标</w:t>
      </w:r>
      <w:r>
        <w:rPr>
          <w:rFonts w:hint="eastAsia" w:ascii="宋体" w:hAnsi="宋体" w:eastAsia="宋体" w:cs="宋体"/>
          <w:sz w:val="24"/>
          <w:lang w:val="en-US" w:eastAsia="zh-CN"/>
        </w:rPr>
        <w:t>文件</w:t>
      </w:r>
      <w:r>
        <w:rPr>
          <w:rFonts w:hint="eastAsia" w:ascii="宋体" w:hAnsi="宋体" w:eastAsia="宋体" w:cs="宋体"/>
          <w:sz w:val="24"/>
        </w:rPr>
        <w:t>修改书（如有的话）、参考资料及有关附件，确认无误。</w:t>
      </w:r>
    </w:p>
    <w:p w14:paraId="5616D849">
      <w:pPr>
        <w:pStyle w:val="41"/>
        <w:widowControl/>
        <w:spacing w:line="460" w:lineRule="exact"/>
        <w:ind w:left="0" w:leftChars="0" w:firstLine="480" w:firstLineChars="200"/>
        <w:rPr>
          <w:rFonts w:hint="eastAsia" w:ascii="宋体" w:hAnsi="宋体" w:eastAsia="宋体" w:cs="宋体"/>
          <w:sz w:val="24"/>
        </w:rPr>
      </w:pPr>
      <w:r>
        <w:rPr>
          <w:rFonts w:hint="eastAsia" w:ascii="宋体" w:hAnsi="宋体" w:eastAsia="宋体" w:cs="宋体"/>
          <w:sz w:val="24"/>
        </w:rPr>
        <w:t>15、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EB6F865">
      <w:pPr>
        <w:pStyle w:val="41"/>
        <w:widowControl/>
        <w:spacing w:line="460" w:lineRule="exact"/>
        <w:ind w:left="0" w:leftChars="0" w:firstLine="480" w:firstLineChars="200"/>
        <w:rPr>
          <w:rFonts w:hint="eastAsia" w:ascii="宋体" w:hAnsi="宋体" w:eastAsia="宋体" w:cs="宋体"/>
          <w:sz w:val="24"/>
        </w:rPr>
      </w:pPr>
      <w:r>
        <w:rPr>
          <w:rFonts w:hint="eastAsia" w:ascii="宋体" w:hAnsi="宋体" w:eastAsia="宋体" w:cs="宋体"/>
          <w:sz w:val="24"/>
        </w:rPr>
        <w:t>1）提供虚假材料谋取中标、成交的；</w:t>
      </w:r>
    </w:p>
    <w:p w14:paraId="3ACDE7F0">
      <w:pPr>
        <w:pStyle w:val="41"/>
        <w:widowControl/>
        <w:spacing w:line="460" w:lineRule="exact"/>
        <w:ind w:left="0" w:leftChars="0" w:firstLine="480" w:firstLineChars="200"/>
        <w:rPr>
          <w:rFonts w:hint="eastAsia" w:ascii="宋体" w:hAnsi="宋体" w:eastAsia="宋体" w:cs="宋体"/>
          <w:sz w:val="24"/>
        </w:rPr>
      </w:pPr>
      <w:r>
        <w:rPr>
          <w:rFonts w:hint="eastAsia" w:ascii="宋体" w:hAnsi="宋体" w:eastAsia="宋体" w:cs="宋体"/>
          <w:sz w:val="24"/>
        </w:rPr>
        <w:t>2）采取不正当手段诋毁、排挤其他供应商的；</w:t>
      </w:r>
    </w:p>
    <w:p w14:paraId="5F38344D">
      <w:pPr>
        <w:pStyle w:val="41"/>
        <w:widowControl/>
        <w:spacing w:line="460" w:lineRule="exact"/>
        <w:ind w:left="0" w:leftChars="0" w:firstLine="480" w:firstLineChars="200"/>
        <w:rPr>
          <w:rFonts w:hint="eastAsia" w:ascii="宋体" w:hAnsi="宋体" w:eastAsia="宋体" w:cs="宋体"/>
          <w:sz w:val="24"/>
        </w:rPr>
      </w:pPr>
      <w:r>
        <w:rPr>
          <w:rFonts w:hint="eastAsia" w:ascii="宋体" w:hAnsi="宋体" w:eastAsia="宋体" w:cs="宋体"/>
          <w:sz w:val="24"/>
        </w:rPr>
        <w:t>3）与采购人、其他供应商或者采购代理机构工作人员恶意串通的；</w:t>
      </w:r>
    </w:p>
    <w:p w14:paraId="623E491E">
      <w:pPr>
        <w:pStyle w:val="41"/>
        <w:widowControl/>
        <w:spacing w:line="460" w:lineRule="exact"/>
        <w:ind w:left="0" w:leftChars="0" w:firstLine="480" w:firstLineChars="200"/>
        <w:rPr>
          <w:rFonts w:hint="eastAsia" w:ascii="宋体" w:hAnsi="宋体" w:eastAsia="宋体" w:cs="宋体"/>
          <w:sz w:val="24"/>
        </w:rPr>
      </w:pPr>
      <w:r>
        <w:rPr>
          <w:rFonts w:hint="eastAsia" w:ascii="宋体" w:hAnsi="宋体" w:eastAsia="宋体" w:cs="宋体"/>
          <w:sz w:val="24"/>
        </w:rPr>
        <w:t>4）向采购人、采购代理机构工作人员行贿或者提供其他不正当利益的；</w:t>
      </w:r>
    </w:p>
    <w:p w14:paraId="4A8D4C97">
      <w:pPr>
        <w:pStyle w:val="41"/>
        <w:widowControl/>
        <w:spacing w:line="460" w:lineRule="exact"/>
        <w:ind w:left="0" w:leftChars="0" w:firstLine="480" w:firstLineChars="200"/>
        <w:rPr>
          <w:rFonts w:hint="eastAsia" w:ascii="宋体" w:hAnsi="宋体" w:eastAsia="宋体" w:cs="宋体"/>
          <w:sz w:val="24"/>
        </w:rPr>
      </w:pPr>
      <w:r>
        <w:rPr>
          <w:rFonts w:hint="eastAsia" w:ascii="宋体" w:hAnsi="宋体" w:eastAsia="宋体" w:cs="宋体"/>
          <w:sz w:val="24"/>
        </w:rPr>
        <w:t>5）在采购过程中与采购人进行协商谈判的；</w:t>
      </w:r>
    </w:p>
    <w:p w14:paraId="7ABA5F34">
      <w:pPr>
        <w:pStyle w:val="41"/>
        <w:widowControl/>
        <w:spacing w:line="460" w:lineRule="exact"/>
        <w:ind w:left="0" w:leftChars="0" w:firstLine="480" w:firstLineChars="200"/>
        <w:rPr>
          <w:rFonts w:hint="eastAsia" w:ascii="宋体" w:hAnsi="宋体" w:eastAsia="宋体" w:cs="宋体"/>
          <w:sz w:val="24"/>
        </w:rPr>
      </w:pPr>
      <w:r>
        <w:rPr>
          <w:rFonts w:hint="eastAsia" w:ascii="宋体" w:hAnsi="宋体" w:eastAsia="宋体" w:cs="宋体"/>
          <w:sz w:val="24"/>
        </w:rPr>
        <w:t>6）拒绝有关部门监督检查或提供虚假情况的。</w:t>
      </w:r>
    </w:p>
    <w:p w14:paraId="3824A225">
      <w:pPr>
        <w:pStyle w:val="42"/>
        <w:spacing w:line="360" w:lineRule="auto"/>
        <w:rPr>
          <w:rFonts w:hint="eastAsia" w:ascii="宋体" w:hAnsi="宋体" w:eastAsia="宋体" w:cs="宋体"/>
          <w:sz w:val="24"/>
        </w:rPr>
      </w:pPr>
      <w:r>
        <w:rPr>
          <w:rFonts w:hint="eastAsia" w:ascii="宋体" w:hAnsi="宋体" w:eastAsia="宋体" w:cs="宋体"/>
          <w:sz w:val="24"/>
        </w:rPr>
        <w:t xml:space="preserve">    </w:t>
      </w:r>
    </w:p>
    <w:p w14:paraId="18356108">
      <w:pPr>
        <w:pStyle w:val="46"/>
        <w:tabs>
          <w:tab w:val="left" w:pos="750"/>
        </w:tabs>
        <w:adjustRightInd w:val="0"/>
        <w:snapToGrid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3FF0E969">
      <w:pPr>
        <w:pStyle w:val="46"/>
        <w:tabs>
          <w:tab w:val="left" w:pos="750"/>
        </w:tabs>
        <w:adjustRightInd w:val="0"/>
        <w:snapToGrid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或委托代理人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53D4DC90">
      <w:pPr>
        <w:pStyle w:val="46"/>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5B056A6">
      <w:pPr>
        <w:pStyle w:val="41"/>
        <w:widowControl/>
        <w:spacing w:line="360" w:lineRule="auto"/>
        <w:ind w:left="0" w:leftChars="0" w:firstLine="480" w:firstLineChars="200"/>
        <w:rPr>
          <w:rFonts w:hint="eastAsia" w:ascii="宋体" w:hAnsi="宋体" w:eastAsia="宋体" w:cs="宋体"/>
          <w:sz w:val="24"/>
        </w:rPr>
      </w:pPr>
    </w:p>
    <w:p w14:paraId="62BF14D0">
      <w:pPr>
        <w:pStyle w:val="42"/>
        <w:rPr>
          <w:rFonts w:hint="eastAsia" w:ascii="宋体" w:hAnsi="宋体" w:eastAsia="宋体" w:cs="宋体"/>
        </w:rPr>
      </w:pPr>
    </w:p>
    <w:p w14:paraId="01BE2340">
      <w:pPr>
        <w:pStyle w:val="41"/>
        <w:widowControl/>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说明：除可填报项目外，对本投标函的任何修改将被视为非实质性响应投标，从而导致该投标被拒绝。</w:t>
      </w:r>
    </w:p>
    <w:p w14:paraId="79DF32A6">
      <w:pPr>
        <w:pStyle w:val="44"/>
        <w:jc w:val="center"/>
        <w:outlineLvl w:val="2"/>
        <w:rPr>
          <w:rFonts w:hint="eastAsia" w:ascii="宋体" w:hAnsi="宋体" w:eastAsia="宋体" w:cs="宋体"/>
          <w:b w:val="0"/>
          <w:sz w:val="24"/>
        </w:rPr>
      </w:pPr>
    </w:p>
    <w:p w14:paraId="695AFDBD">
      <w:pPr>
        <w:pStyle w:val="44"/>
        <w:jc w:val="center"/>
        <w:outlineLvl w:val="2"/>
        <w:rPr>
          <w:rFonts w:hint="eastAsia" w:ascii="宋体" w:hAnsi="宋体" w:eastAsia="宋体" w:cs="宋体"/>
          <w:b w:val="0"/>
          <w:sz w:val="24"/>
        </w:rPr>
      </w:pPr>
      <w:r>
        <w:rPr>
          <w:rFonts w:hint="eastAsia" w:ascii="宋体" w:hAnsi="宋体" w:eastAsia="宋体" w:cs="宋体"/>
          <w:b w:val="0"/>
          <w:bCs/>
          <w:szCs w:val="32"/>
          <w:lang w:eastAsia="zh-CN"/>
        </w:rPr>
        <w:t>（</w:t>
      </w:r>
      <w:r>
        <w:rPr>
          <w:rFonts w:hint="eastAsia" w:ascii="宋体" w:hAnsi="宋体" w:eastAsia="宋体" w:cs="宋体"/>
          <w:b w:val="0"/>
          <w:bCs/>
          <w:szCs w:val="32"/>
          <w:lang w:val="en-US" w:eastAsia="zh-CN"/>
        </w:rPr>
        <w:t>二</w:t>
      </w:r>
      <w:r>
        <w:rPr>
          <w:rFonts w:hint="eastAsia" w:ascii="宋体" w:hAnsi="宋体" w:eastAsia="宋体" w:cs="宋体"/>
          <w:b w:val="0"/>
          <w:bCs/>
          <w:szCs w:val="32"/>
          <w:lang w:eastAsia="zh-CN"/>
        </w:rPr>
        <w:t>）</w:t>
      </w:r>
      <w:r>
        <w:rPr>
          <w:rFonts w:hint="eastAsia" w:ascii="宋体" w:hAnsi="宋体" w:eastAsia="宋体" w:cs="宋体"/>
          <w:b w:val="0"/>
          <w:bCs/>
          <w:szCs w:val="32"/>
        </w:rPr>
        <w:t>★开标一览表</w:t>
      </w:r>
      <w:bookmarkEnd w:id="262"/>
    </w:p>
    <w:p w14:paraId="32874790">
      <w:pPr>
        <w:pStyle w:val="44"/>
        <w:jc w:val="center"/>
        <w:outlineLvl w:val="2"/>
        <w:rPr>
          <w:rFonts w:hint="eastAsia" w:ascii="宋体" w:hAnsi="宋体" w:eastAsia="宋体" w:cs="宋体"/>
          <w:b w:val="0"/>
          <w:sz w:val="24"/>
          <w:lang w:eastAsia="zh-CN"/>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6522"/>
      </w:tblGrid>
      <w:tr w14:paraId="6B2E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54" w:type="dxa"/>
            <w:tcBorders>
              <w:bottom w:val="single" w:color="auto" w:sz="4" w:space="0"/>
            </w:tcBorders>
            <w:noWrap w:val="0"/>
            <w:vAlign w:val="center"/>
          </w:tcPr>
          <w:p w14:paraId="1886E572">
            <w:pPr>
              <w:pStyle w:val="49"/>
              <w:tabs>
                <w:tab w:val="left" w:pos="1337"/>
              </w:tabs>
              <w:spacing w:line="360" w:lineRule="auto"/>
              <w:rPr>
                <w:rFonts w:hint="eastAsia" w:ascii="宋体" w:hAnsi="宋体" w:cs="宋体"/>
                <w:sz w:val="24"/>
              </w:rPr>
            </w:pPr>
            <w:r>
              <w:rPr>
                <w:rFonts w:hint="eastAsia" w:ascii="宋体" w:hAnsi="宋体" w:cs="宋体"/>
                <w:sz w:val="24"/>
              </w:rPr>
              <w:t>项目名称</w:t>
            </w:r>
          </w:p>
        </w:tc>
        <w:tc>
          <w:tcPr>
            <w:tcW w:w="6522" w:type="dxa"/>
            <w:tcBorders>
              <w:bottom w:val="single" w:color="auto" w:sz="4" w:space="0"/>
            </w:tcBorders>
            <w:noWrap w:val="0"/>
            <w:vAlign w:val="center"/>
          </w:tcPr>
          <w:p w14:paraId="11240D13">
            <w:pPr>
              <w:pStyle w:val="49"/>
              <w:tabs>
                <w:tab w:val="left" w:pos="1337"/>
              </w:tabs>
              <w:spacing w:line="360" w:lineRule="auto"/>
              <w:rPr>
                <w:rFonts w:hint="eastAsia" w:ascii="宋体" w:hAnsi="宋体" w:cs="宋体"/>
                <w:sz w:val="24"/>
              </w:rPr>
            </w:pPr>
            <w:r>
              <w:rPr>
                <w:rFonts w:hint="eastAsia" w:ascii="宋体" w:hAnsi="宋体" w:cs="宋体"/>
                <w:sz w:val="24"/>
                <w:u w:val="single"/>
              </w:rPr>
              <w:t xml:space="preserve">                                </w:t>
            </w:r>
          </w:p>
        </w:tc>
      </w:tr>
      <w:tr w14:paraId="5DA5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354" w:type="dxa"/>
            <w:tcBorders>
              <w:bottom w:val="single" w:color="auto" w:sz="4" w:space="0"/>
            </w:tcBorders>
            <w:noWrap w:val="0"/>
            <w:vAlign w:val="center"/>
          </w:tcPr>
          <w:p w14:paraId="0489EAF0">
            <w:pPr>
              <w:pStyle w:val="49"/>
              <w:tabs>
                <w:tab w:val="left" w:pos="1337"/>
              </w:tabs>
              <w:spacing w:line="360" w:lineRule="auto"/>
              <w:rPr>
                <w:rFonts w:hint="eastAsia" w:ascii="宋体" w:hAnsi="宋体" w:cs="宋体"/>
                <w:sz w:val="24"/>
              </w:rPr>
            </w:pPr>
            <w:r>
              <w:rPr>
                <w:rFonts w:hint="eastAsia" w:ascii="宋体" w:hAnsi="宋体" w:cs="宋体"/>
                <w:sz w:val="24"/>
                <w:lang w:val="en-US" w:eastAsia="zh-CN"/>
              </w:rPr>
              <w:t>项目</w:t>
            </w:r>
            <w:r>
              <w:rPr>
                <w:rFonts w:hint="eastAsia" w:ascii="宋体" w:hAnsi="宋体" w:cs="宋体"/>
                <w:sz w:val="24"/>
              </w:rPr>
              <w:t>编号</w:t>
            </w:r>
          </w:p>
        </w:tc>
        <w:tc>
          <w:tcPr>
            <w:tcW w:w="6522" w:type="dxa"/>
            <w:tcBorders>
              <w:bottom w:val="single" w:color="auto" w:sz="4" w:space="0"/>
            </w:tcBorders>
            <w:noWrap w:val="0"/>
            <w:vAlign w:val="center"/>
          </w:tcPr>
          <w:p w14:paraId="7AC8EE80">
            <w:pPr>
              <w:pStyle w:val="49"/>
              <w:tabs>
                <w:tab w:val="left" w:pos="1337"/>
              </w:tabs>
              <w:spacing w:line="360" w:lineRule="auto"/>
              <w:rPr>
                <w:rFonts w:hint="eastAsia" w:ascii="宋体" w:hAnsi="宋体" w:cs="宋体"/>
                <w:sz w:val="24"/>
                <w:u w:val="single"/>
              </w:rPr>
            </w:pPr>
            <w:r>
              <w:rPr>
                <w:rFonts w:hint="eastAsia" w:ascii="宋体" w:hAnsi="宋体" w:cs="宋体"/>
                <w:sz w:val="24"/>
                <w:u w:val="single"/>
              </w:rPr>
              <w:t xml:space="preserve">                                </w:t>
            </w:r>
          </w:p>
        </w:tc>
      </w:tr>
      <w:tr w14:paraId="1CBF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354" w:type="dxa"/>
            <w:noWrap w:val="0"/>
            <w:vAlign w:val="center"/>
          </w:tcPr>
          <w:p w14:paraId="3185782E">
            <w:pPr>
              <w:pStyle w:val="49"/>
              <w:tabs>
                <w:tab w:val="left" w:pos="1337"/>
              </w:tabs>
              <w:spacing w:line="360" w:lineRule="auto"/>
              <w:jc w:val="center"/>
              <w:rPr>
                <w:rFonts w:hint="eastAsia" w:ascii="宋体" w:hAnsi="宋体" w:cs="宋体"/>
                <w:sz w:val="24"/>
              </w:rPr>
            </w:pPr>
            <w:r>
              <w:rPr>
                <w:rFonts w:hint="eastAsia" w:ascii="宋体" w:hAnsi="宋体" w:cs="宋体"/>
                <w:sz w:val="24"/>
              </w:rPr>
              <w:t>投标总价（元）</w:t>
            </w:r>
          </w:p>
        </w:tc>
        <w:tc>
          <w:tcPr>
            <w:tcW w:w="6522" w:type="dxa"/>
            <w:noWrap w:val="0"/>
            <w:vAlign w:val="center"/>
          </w:tcPr>
          <w:p w14:paraId="1300E595">
            <w:pPr>
              <w:pStyle w:val="49"/>
              <w:tabs>
                <w:tab w:val="left" w:pos="1337"/>
              </w:tabs>
              <w:spacing w:line="360" w:lineRule="auto"/>
              <w:rPr>
                <w:rFonts w:hint="eastAsia" w:ascii="宋体" w:hAnsi="宋体" w:cs="宋体"/>
                <w:sz w:val="24"/>
              </w:rPr>
            </w:pPr>
          </w:p>
          <w:p w14:paraId="612779B6">
            <w:pPr>
              <w:pStyle w:val="49"/>
              <w:tabs>
                <w:tab w:val="left" w:pos="1337"/>
              </w:tabs>
              <w:spacing w:line="360" w:lineRule="auto"/>
              <w:rPr>
                <w:rFonts w:hint="eastAsia" w:ascii="宋体" w:hAnsi="宋体" w:cs="宋体"/>
                <w:sz w:val="24"/>
              </w:rPr>
            </w:pPr>
            <w:r>
              <w:rPr>
                <w:rFonts w:hint="eastAsia" w:ascii="宋体" w:hAnsi="宋体" w:cs="宋体"/>
                <w:sz w:val="24"/>
              </w:rPr>
              <w:t>小写：</w:t>
            </w:r>
            <w:r>
              <w:rPr>
                <w:rFonts w:hint="eastAsia" w:ascii="宋体" w:hAnsi="宋体" w:cs="宋体"/>
                <w:sz w:val="24"/>
                <w:u w:val="single"/>
              </w:rPr>
              <w:t xml:space="preserve">                          </w:t>
            </w:r>
          </w:p>
          <w:p w14:paraId="735A96D2">
            <w:pPr>
              <w:pStyle w:val="49"/>
              <w:tabs>
                <w:tab w:val="left" w:pos="1337"/>
              </w:tabs>
              <w:spacing w:line="360" w:lineRule="auto"/>
              <w:rPr>
                <w:rFonts w:hint="eastAsia" w:ascii="宋体" w:hAnsi="宋体" w:cs="宋体"/>
                <w:sz w:val="24"/>
              </w:rPr>
            </w:pPr>
          </w:p>
          <w:p w14:paraId="2913D291">
            <w:pPr>
              <w:pStyle w:val="49"/>
              <w:tabs>
                <w:tab w:val="left" w:pos="1337"/>
              </w:tabs>
              <w:spacing w:line="360" w:lineRule="auto"/>
              <w:rPr>
                <w:rFonts w:hint="eastAsia" w:ascii="宋体" w:hAnsi="宋体" w:cs="宋体"/>
                <w:sz w:val="24"/>
              </w:rPr>
            </w:pPr>
            <w:r>
              <w:rPr>
                <w:rFonts w:hint="eastAsia" w:ascii="宋体" w:hAnsi="宋体" w:cs="宋体"/>
                <w:sz w:val="24"/>
              </w:rPr>
              <w:t>大写：</w:t>
            </w:r>
            <w:r>
              <w:rPr>
                <w:rFonts w:hint="eastAsia" w:ascii="宋体" w:hAnsi="宋体" w:cs="宋体"/>
                <w:sz w:val="24"/>
                <w:u w:val="single"/>
              </w:rPr>
              <w:t xml:space="preserve">                          </w:t>
            </w:r>
          </w:p>
          <w:p w14:paraId="0309A485">
            <w:pPr>
              <w:pStyle w:val="49"/>
              <w:tabs>
                <w:tab w:val="left" w:pos="1337"/>
              </w:tabs>
              <w:spacing w:line="360" w:lineRule="auto"/>
              <w:rPr>
                <w:rFonts w:hint="eastAsia" w:ascii="宋体" w:hAnsi="宋体" w:cs="宋体"/>
                <w:sz w:val="24"/>
              </w:rPr>
            </w:pPr>
          </w:p>
        </w:tc>
      </w:tr>
      <w:tr w14:paraId="4748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354" w:type="dxa"/>
            <w:noWrap w:val="0"/>
            <w:vAlign w:val="center"/>
          </w:tcPr>
          <w:p w14:paraId="627D501D">
            <w:pPr>
              <w:pStyle w:val="49"/>
              <w:tabs>
                <w:tab w:val="left" w:pos="1337"/>
              </w:tabs>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供货期</w:t>
            </w:r>
          </w:p>
        </w:tc>
        <w:tc>
          <w:tcPr>
            <w:tcW w:w="6522" w:type="dxa"/>
            <w:noWrap w:val="0"/>
            <w:vAlign w:val="center"/>
          </w:tcPr>
          <w:p w14:paraId="4C390505">
            <w:pPr>
              <w:pStyle w:val="49"/>
              <w:tabs>
                <w:tab w:val="left" w:pos="1337"/>
              </w:tabs>
              <w:spacing w:line="360" w:lineRule="auto"/>
              <w:rPr>
                <w:rFonts w:hint="eastAsia" w:ascii="宋体" w:hAnsi="宋体" w:cs="宋体"/>
                <w:sz w:val="24"/>
              </w:rPr>
            </w:pPr>
            <w:r>
              <w:rPr>
                <w:rFonts w:hint="eastAsia" w:ascii="宋体" w:hAnsi="宋体" w:cs="宋体"/>
                <w:sz w:val="24"/>
                <w:u w:val="single"/>
              </w:rPr>
              <w:t xml:space="preserve">                                </w:t>
            </w:r>
          </w:p>
        </w:tc>
      </w:tr>
      <w:tr w14:paraId="0B3E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354" w:type="dxa"/>
            <w:noWrap w:val="0"/>
            <w:vAlign w:val="center"/>
          </w:tcPr>
          <w:p w14:paraId="2BC95609">
            <w:pPr>
              <w:pStyle w:val="49"/>
              <w:tabs>
                <w:tab w:val="left" w:pos="1337"/>
              </w:tabs>
              <w:spacing w:line="360" w:lineRule="auto"/>
              <w:jc w:val="center"/>
              <w:rPr>
                <w:rFonts w:hint="eastAsia" w:ascii="宋体" w:hAnsi="宋体" w:cs="宋体"/>
                <w:sz w:val="24"/>
              </w:rPr>
            </w:pPr>
            <w:r>
              <w:rPr>
                <w:rFonts w:hint="eastAsia" w:ascii="宋体" w:hAnsi="宋体" w:cs="宋体"/>
                <w:sz w:val="24"/>
                <w:lang w:val="en-US" w:eastAsia="zh-CN"/>
              </w:rPr>
              <w:t>质量标准</w:t>
            </w:r>
          </w:p>
        </w:tc>
        <w:tc>
          <w:tcPr>
            <w:tcW w:w="6522" w:type="dxa"/>
            <w:noWrap w:val="0"/>
            <w:vAlign w:val="center"/>
          </w:tcPr>
          <w:p w14:paraId="589BD1B0">
            <w:pPr>
              <w:pStyle w:val="49"/>
              <w:tabs>
                <w:tab w:val="left" w:pos="1337"/>
              </w:tabs>
              <w:spacing w:line="360" w:lineRule="auto"/>
              <w:rPr>
                <w:rFonts w:hint="eastAsia" w:ascii="宋体" w:hAnsi="宋体" w:cs="宋体"/>
                <w:sz w:val="24"/>
                <w:u w:val="single"/>
              </w:rPr>
            </w:pPr>
            <w:r>
              <w:rPr>
                <w:rFonts w:hint="eastAsia" w:ascii="宋体" w:hAnsi="宋体" w:cs="宋体"/>
                <w:sz w:val="24"/>
                <w:u w:val="single"/>
              </w:rPr>
              <w:t xml:space="preserve">                                </w:t>
            </w:r>
          </w:p>
        </w:tc>
      </w:tr>
      <w:tr w14:paraId="4B3F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876" w:type="dxa"/>
            <w:gridSpan w:val="2"/>
            <w:noWrap w:val="0"/>
            <w:vAlign w:val="center"/>
          </w:tcPr>
          <w:p w14:paraId="52C6003D">
            <w:pPr>
              <w:pStyle w:val="49"/>
              <w:tabs>
                <w:tab w:val="left" w:pos="1337"/>
              </w:tabs>
              <w:spacing w:line="360" w:lineRule="auto"/>
              <w:rPr>
                <w:rFonts w:hint="eastAsia" w:ascii="宋体" w:hAnsi="宋体" w:cs="宋体"/>
                <w:sz w:val="24"/>
              </w:rPr>
            </w:pPr>
            <w:r>
              <w:rPr>
                <w:rFonts w:hint="eastAsia" w:ascii="宋体" w:hAnsi="宋体" w:cs="宋体"/>
                <w:sz w:val="24"/>
              </w:rPr>
              <w:t>备注：</w:t>
            </w:r>
            <w:r>
              <w:rPr>
                <w:rFonts w:hint="eastAsia" w:ascii="宋体" w:hAnsi="宋体" w:cs="宋体"/>
                <w:sz w:val="24"/>
                <w:u w:val="single"/>
              </w:rPr>
              <w:t xml:space="preserve">                                      </w:t>
            </w:r>
          </w:p>
        </w:tc>
      </w:tr>
    </w:tbl>
    <w:p w14:paraId="4AED063A">
      <w:pPr>
        <w:pStyle w:val="49"/>
        <w:spacing w:line="360" w:lineRule="auto"/>
        <w:rPr>
          <w:rFonts w:hint="eastAsia" w:ascii="宋体" w:hAnsi="宋体" w:cs="宋体"/>
          <w:sz w:val="24"/>
        </w:rPr>
      </w:pPr>
    </w:p>
    <w:p w14:paraId="66ABA90B">
      <w:pPr>
        <w:pStyle w:val="49"/>
        <w:spacing w:line="360" w:lineRule="auto"/>
        <w:rPr>
          <w:rFonts w:hint="eastAsia" w:ascii="宋体" w:hAnsi="宋体" w:cs="宋体"/>
          <w:sz w:val="24"/>
        </w:rPr>
      </w:pPr>
      <w:r>
        <w:rPr>
          <w:rFonts w:hint="eastAsia" w:ascii="宋体" w:hAnsi="宋体" w:cs="宋体"/>
          <w:sz w:val="24"/>
        </w:rPr>
        <w:t>说明：1、供应商严格按照规定的格式填写。投标总价作为评审及定标的依据。</w:t>
      </w:r>
    </w:p>
    <w:p w14:paraId="654C44C4">
      <w:pPr>
        <w:pStyle w:val="49"/>
        <w:spacing w:line="360" w:lineRule="auto"/>
        <w:ind w:firstLine="720" w:firstLineChars="300"/>
        <w:rPr>
          <w:rFonts w:hint="eastAsia" w:ascii="宋体" w:hAnsi="宋体" w:cs="宋体"/>
          <w:sz w:val="24"/>
        </w:rPr>
      </w:pPr>
      <w:r>
        <w:rPr>
          <w:rFonts w:hint="eastAsia" w:ascii="宋体" w:hAnsi="宋体" w:cs="宋体"/>
          <w:sz w:val="24"/>
        </w:rPr>
        <w:t>2、任何有选择或有条件的投标总价或表中某一包填写多个报价，均将导致投标被拒绝。</w:t>
      </w:r>
    </w:p>
    <w:p w14:paraId="4B57F2A3">
      <w:pPr>
        <w:pStyle w:val="49"/>
        <w:spacing w:line="360" w:lineRule="auto"/>
        <w:ind w:left="360" w:firstLine="720" w:firstLineChars="300"/>
        <w:rPr>
          <w:rFonts w:hint="eastAsia" w:ascii="宋体" w:hAnsi="宋体" w:cs="宋体"/>
          <w:sz w:val="24"/>
        </w:rPr>
      </w:pPr>
    </w:p>
    <w:p w14:paraId="738F0166">
      <w:pPr>
        <w:pStyle w:val="46"/>
        <w:tabs>
          <w:tab w:val="left" w:pos="750"/>
        </w:tabs>
        <w:adjustRightInd w:val="0"/>
        <w:snapToGrid w:val="0"/>
        <w:spacing w:line="50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14:paraId="06FD8D94">
      <w:pPr>
        <w:pStyle w:val="46"/>
        <w:tabs>
          <w:tab w:val="left" w:pos="750"/>
        </w:tabs>
        <w:adjustRightInd w:val="0"/>
        <w:snapToGrid w:val="0"/>
        <w:spacing w:line="500" w:lineRule="exact"/>
        <w:ind w:firstLine="240" w:firstLineChars="100"/>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eastAsia="宋体" w:cs="Times New Roman"/>
          <w:color w:val="auto"/>
          <w:sz w:val="24"/>
          <w:szCs w:val="24"/>
          <w:highlight w:val="none"/>
          <w:lang w:val="en-US" w:eastAsia="zh-CN"/>
        </w:rPr>
        <w:t>或委托代理人</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46720097">
      <w:pPr>
        <w:pStyle w:val="46"/>
        <w:spacing w:line="500" w:lineRule="exact"/>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2CE77B7A">
      <w:pPr>
        <w:pStyle w:val="49"/>
        <w:spacing w:line="360" w:lineRule="auto"/>
        <w:rPr>
          <w:rFonts w:hint="eastAsia" w:ascii="宋体" w:hAnsi="宋体" w:cs="宋体"/>
          <w:sz w:val="24"/>
        </w:rPr>
      </w:pPr>
    </w:p>
    <w:p w14:paraId="4DB7AA57">
      <w:pPr>
        <w:numPr>
          <w:ilvl w:val="0"/>
          <w:numId w:val="0"/>
        </w:numPr>
        <w:jc w:val="center"/>
        <w:rPr>
          <w:rFonts w:hint="eastAsia" w:cs="宋体"/>
          <w:b w:val="0"/>
          <w:sz w:val="24"/>
          <w:szCs w:val="24"/>
        </w:rPr>
        <w:sectPr>
          <w:footnotePr>
            <w:numFmt w:val="decimal"/>
          </w:footnotePr>
          <w:pgSz w:w="11906" w:h="16838"/>
          <w:pgMar w:top="1440" w:right="1797" w:bottom="1440" w:left="1797" w:header="851" w:footer="992" w:gutter="0"/>
          <w:pgNumType w:fmt="decimal"/>
          <w:cols w:space="720" w:num="1"/>
          <w:titlePg/>
          <w:docGrid w:type="lines" w:linePitch="312" w:charSpace="0"/>
        </w:sectPr>
      </w:pPr>
      <w:r>
        <w:rPr>
          <w:rFonts w:hint="eastAsia" w:cs="宋体"/>
          <w:b w:val="0"/>
          <w:sz w:val="24"/>
          <w:szCs w:val="24"/>
        </w:rPr>
        <w:br w:type="page"/>
      </w:r>
    </w:p>
    <w:p w14:paraId="35895EA4">
      <w:pPr>
        <w:pStyle w:val="51"/>
        <w:rPr>
          <w:rFonts w:hint="eastAsia" w:cs="宋体"/>
          <w:b w:val="0"/>
        </w:rPr>
      </w:pPr>
      <w:bookmarkStart w:id="263" w:name="_Toc6176"/>
      <w:r>
        <w:rPr>
          <w:rFonts w:hint="eastAsia" w:cs="宋体"/>
          <w:b w:val="0"/>
          <w:bCs/>
          <w:sz w:val="32"/>
          <w:szCs w:val="32"/>
          <w:lang w:val="en-US" w:eastAsia="zh-CN"/>
        </w:rPr>
        <w:t>（三）</w:t>
      </w:r>
      <w:r>
        <w:rPr>
          <w:rFonts w:hint="eastAsia" w:cs="宋体"/>
          <w:b w:val="0"/>
          <w:bCs/>
          <w:sz w:val="32"/>
          <w:szCs w:val="32"/>
        </w:rPr>
        <w:t>★分项报价表</w:t>
      </w:r>
      <w:bookmarkEnd w:id="263"/>
    </w:p>
    <w:p w14:paraId="742C0811">
      <w:pPr>
        <w:pStyle w:val="52"/>
        <w:adjustRightInd w:val="0"/>
        <w:snapToGrid w:val="0"/>
        <w:spacing w:line="500" w:lineRule="exact"/>
        <w:rPr>
          <w:rFonts w:hint="eastAsia"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项目</w:t>
      </w:r>
      <w:r>
        <w:rPr>
          <w:rFonts w:hint="eastAsia" w:ascii="宋体" w:hAnsi="宋体" w:cs="宋体"/>
          <w:sz w:val="24"/>
          <w:szCs w:val="24"/>
        </w:rPr>
        <w:t>编号：</w:t>
      </w:r>
      <w:r>
        <w:rPr>
          <w:rFonts w:hint="eastAsia" w:ascii="宋体" w:hAnsi="宋体" w:cs="宋体"/>
          <w:sz w:val="24"/>
          <w:szCs w:val="24"/>
          <w:u w:val="single"/>
        </w:rPr>
        <w:t xml:space="preserve">                        </w:t>
      </w:r>
    </w:p>
    <w:tbl>
      <w:tblPr>
        <w:tblStyle w:val="21"/>
        <w:tblW w:w="1077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89"/>
        <w:gridCol w:w="1874"/>
        <w:gridCol w:w="1361"/>
        <w:gridCol w:w="1361"/>
        <w:gridCol w:w="1361"/>
        <w:gridCol w:w="1142"/>
        <w:gridCol w:w="960"/>
        <w:gridCol w:w="1062"/>
        <w:gridCol w:w="1062"/>
      </w:tblGrid>
      <w:tr w14:paraId="2CD1E4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589" w:type="dxa"/>
            <w:tcBorders>
              <w:top w:val="single" w:color="auto" w:sz="4" w:space="0"/>
              <w:left w:val="single" w:color="auto" w:sz="4" w:space="0"/>
              <w:bottom w:val="single" w:color="auto" w:sz="6" w:space="0"/>
              <w:right w:val="single" w:color="auto" w:sz="6" w:space="0"/>
            </w:tcBorders>
            <w:noWrap w:val="0"/>
            <w:vAlign w:val="center"/>
          </w:tcPr>
          <w:p w14:paraId="76B19D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序号</w:t>
            </w:r>
          </w:p>
        </w:tc>
        <w:tc>
          <w:tcPr>
            <w:tcW w:w="1874" w:type="dxa"/>
            <w:tcBorders>
              <w:top w:val="single" w:color="auto" w:sz="4" w:space="0"/>
              <w:left w:val="single" w:color="auto" w:sz="6" w:space="0"/>
              <w:bottom w:val="single" w:color="auto" w:sz="6" w:space="0"/>
              <w:right w:val="single" w:color="auto" w:sz="6" w:space="0"/>
            </w:tcBorders>
            <w:noWrap w:val="0"/>
            <w:vAlign w:val="center"/>
          </w:tcPr>
          <w:p w14:paraId="5422E2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设备名称</w:t>
            </w:r>
          </w:p>
        </w:tc>
        <w:tc>
          <w:tcPr>
            <w:tcW w:w="1361" w:type="dxa"/>
            <w:tcBorders>
              <w:top w:val="single" w:color="auto" w:sz="4" w:space="0"/>
              <w:left w:val="single" w:color="auto" w:sz="6" w:space="0"/>
              <w:bottom w:val="single" w:color="auto" w:sz="6" w:space="0"/>
              <w:right w:val="single" w:color="auto" w:sz="6" w:space="0"/>
            </w:tcBorders>
            <w:noWrap w:val="0"/>
            <w:vAlign w:val="center"/>
          </w:tcPr>
          <w:p w14:paraId="4EDB5D5D">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生产厂家</w:t>
            </w:r>
          </w:p>
        </w:tc>
        <w:tc>
          <w:tcPr>
            <w:tcW w:w="1361" w:type="dxa"/>
            <w:tcBorders>
              <w:top w:val="single" w:color="auto" w:sz="4" w:space="0"/>
              <w:left w:val="single" w:color="auto" w:sz="6" w:space="0"/>
              <w:bottom w:val="single" w:color="auto" w:sz="6" w:space="0"/>
              <w:right w:val="single" w:color="auto" w:sz="6" w:space="0"/>
            </w:tcBorders>
            <w:noWrap w:val="0"/>
            <w:vAlign w:val="center"/>
          </w:tcPr>
          <w:p w14:paraId="40A87520">
            <w:pPr>
              <w:keepNext w:val="0"/>
              <w:keepLines w:val="0"/>
              <w:widowControl/>
              <w:suppressLineNumbers w:val="0"/>
              <w:jc w:val="center"/>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品牌</w:t>
            </w:r>
          </w:p>
        </w:tc>
        <w:tc>
          <w:tcPr>
            <w:tcW w:w="1361" w:type="dxa"/>
            <w:tcBorders>
              <w:top w:val="single" w:color="auto" w:sz="4" w:space="0"/>
              <w:left w:val="single" w:color="auto" w:sz="6" w:space="0"/>
              <w:bottom w:val="single" w:color="auto" w:sz="6" w:space="0"/>
              <w:right w:val="single" w:color="auto" w:sz="6" w:space="0"/>
            </w:tcBorders>
            <w:noWrap w:val="0"/>
            <w:vAlign w:val="center"/>
          </w:tcPr>
          <w:p w14:paraId="4A0F96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单位</w:t>
            </w:r>
          </w:p>
        </w:tc>
        <w:tc>
          <w:tcPr>
            <w:tcW w:w="1142" w:type="dxa"/>
            <w:tcBorders>
              <w:top w:val="single" w:color="auto" w:sz="4" w:space="0"/>
              <w:left w:val="single" w:color="auto" w:sz="6" w:space="0"/>
              <w:bottom w:val="single" w:color="auto" w:sz="6" w:space="0"/>
              <w:right w:val="single" w:color="auto" w:sz="6" w:space="0"/>
            </w:tcBorders>
            <w:noWrap w:val="0"/>
            <w:vAlign w:val="center"/>
          </w:tcPr>
          <w:p w14:paraId="47563F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数量</w:t>
            </w:r>
          </w:p>
        </w:tc>
        <w:tc>
          <w:tcPr>
            <w:tcW w:w="960" w:type="dxa"/>
            <w:tcBorders>
              <w:top w:val="single" w:color="auto" w:sz="4" w:space="0"/>
              <w:left w:val="single" w:color="auto" w:sz="6" w:space="0"/>
              <w:bottom w:val="single" w:color="auto" w:sz="6" w:space="0"/>
              <w:right w:val="single" w:color="auto" w:sz="6" w:space="0"/>
            </w:tcBorders>
            <w:noWrap w:val="0"/>
            <w:vAlign w:val="center"/>
          </w:tcPr>
          <w:p w14:paraId="79B25A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单价</w:t>
            </w:r>
          </w:p>
        </w:tc>
        <w:tc>
          <w:tcPr>
            <w:tcW w:w="1062" w:type="dxa"/>
            <w:tcBorders>
              <w:top w:val="single" w:color="auto" w:sz="4" w:space="0"/>
              <w:left w:val="single" w:color="auto" w:sz="6" w:space="0"/>
              <w:bottom w:val="single" w:color="auto" w:sz="6" w:space="0"/>
              <w:right w:val="single" w:color="auto" w:sz="4" w:space="0"/>
            </w:tcBorders>
            <w:noWrap w:val="0"/>
            <w:vAlign w:val="center"/>
          </w:tcPr>
          <w:p w14:paraId="416081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总价</w:t>
            </w:r>
          </w:p>
        </w:tc>
        <w:tc>
          <w:tcPr>
            <w:tcW w:w="1062" w:type="dxa"/>
            <w:tcBorders>
              <w:top w:val="single" w:color="auto" w:sz="4" w:space="0"/>
              <w:left w:val="single" w:color="auto" w:sz="6" w:space="0"/>
              <w:bottom w:val="single" w:color="auto" w:sz="6" w:space="0"/>
              <w:right w:val="single" w:color="auto" w:sz="4" w:space="0"/>
            </w:tcBorders>
            <w:noWrap w:val="0"/>
            <w:vAlign w:val="center"/>
          </w:tcPr>
          <w:p w14:paraId="52301913">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备注</w:t>
            </w:r>
          </w:p>
        </w:tc>
      </w:tr>
      <w:tr w14:paraId="14ADF4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0772" w:type="dxa"/>
            <w:gridSpan w:val="9"/>
            <w:tcBorders>
              <w:top w:val="single" w:color="auto" w:sz="6" w:space="0"/>
              <w:left w:val="single" w:color="auto" w:sz="4" w:space="0"/>
              <w:bottom w:val="single" w:color="auto" w:sz="6" w:space="0"/>
              <w:right w:val="single" w:color="auto" w:sz="4" w:space="0"/>
            </w:tcBorders>
            <w:noWrap w:val="0"/>
            <w:vAlign w:val="center"/>
          </w:tcPr>
          <w:p w14:paraId="40C43429">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一、普通高中物理教学装备</w:t>
            </w:r>
          </w:p>
        </w:tc>
      </w:tr>
      <w:tr w14:paraId="4590E6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19905726">
            <w:pPr>
              <w:keepNext w:val="0"/>
              <w:keepLines w:val="0"/>
              <w:widowControl/>
              <w:suppressLineNumbers w:val="0"/>
              <w:jc w:val="center"/>
              <w:textAlignment w:val="center"/>
              <w:rPr>
                <w:rFonts w:hint="eastAsia" w:ascii="宋体" w:hAnsi="宋体" w:cs="宋体"/>
                <w:sz w:val="24"/>
                <w:szCs w:val="24"/>
              </w:rPr>
            </w:pPr>
          </w:p>
        </w:tc>
        <w:tc>
          <w:tcPr>
            <w:tcW w:w="1874" w:type="dxa"/>
            <w:tcBorders>
              <w:top w:val="single" w:color="auto" w:sz="6" w:space="0"/>
              <w:left w:val="single" w:color="auto" w:sz="6" w:space="0"/>
              <w:bottom w:val="single" w:color="auto" w:sz="6" w:space="0"/>
              <w:right w:val="single" w:color="auto" w:sz="6" w:space="0"/>
            </w:tcBorders>
            <w:noWrap w:val="0"/>
            <w:vAlign w:val="center"/>
          </w:tcPr>
          <w:p w14:paraId="4FF8A20B">
            <w:pPr>
              <w:keepNext w:val="0"/>
              <w:keepLines w:val="0"/>
              <w:widowControl/>
              <w:suppressLineNumbers w:val="0"/>
              <w:jc w:val="center"/>
              <w:textAlignment w:val="center"/>
              <w:rPr>
                <w:rFonts w:hint="eastAsia" w:ascii="宋体" w:hAnsi="宋体" w:cs="宋体"/>
                <w:sz w:val="24"/>
                <w:szCs w:val="24"/>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72BD3E74">
            <w:pPr>
              <w:keepNext w:val="0"/>
              <w:keepLines w:val="0"/>
              <w:widowControl/>
              <w:suppressLineNumbers w:val="0"/>
              <w:jc w:val="center"/>
              <w:textAlignment w:val="center"/>
              <w:rPr>
                <w:rFonts w:hint="eastAsia" w:ascii="宋体" w:hAnsi="宋体" w:cs="宋体"/>
                <w:sz w:val="24"/>
                <w:szCs w:val="24"/>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1F11B922">
            <w:pPr>
              <w:keepNext w:val="0"/>
              <w:keepLines w:val="0"/>
              <w:widowControl/>
              <w:suppressLineNumbers w:val="0"/>
              <w:jc w:val="center"/>
              <w:textAlignment w:val="center"/>
              <w:rPr>
                <w:rFonts w:hint="eastAsia" w:ascii="宋体" w:hAnsi="宋体" w:cs="宋体"/>
                <w:sz w:val="24"/>
                <w:szCs w:val="24"/>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3D62813C">
            <w:pPr>
              <w:keepNext w:val="0"/>
              <w:keepLines w:val="0"/>
              <w:widowControl/>
              <w:suppressLineNumbers w:val="0"/>
              <w:jc w:val="both"/>
              <w:textAlignment w:val="center"/>
              <w:rPr>
                <w:rFonts w:hint="eastAsia" w:ascii="宋体" w:hAnsi="宋体" w:cs="宋体"/>
                <w:sz w:val="24"/>
                <w:szCs w:val="24"/>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233B9743">
            <w:pPr>
              <w:keepNext w:val="0"/>
              <w:keepLines w:val="0"/>
              <w:widowControl/>
              <w:suppressLineNumbers w:val="0"/>
              <w:jc w:val="center"/>
              <w:textAlignment w:val="center"/>
              <w:rPr>
                <w:rFonts w:hint="eastAsia" w:ascii="宋体" w:hAnsi="宋体" w:cs="宋体"/>
                <w:sz w:val="24"/>
                <w:szCs w:val="24"/>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279F45BC">
            <w:pPr>
              <w:keepNext w:val="0"/>
              <w:keepLines w:val="0"/>
              <w:widowControl/>
              <w:suppressLineNumbers w:val="0"/>
              <w:jc w:val="center"/>
              <w:textAlignment w:val="center"/>
              <w:rPr>
                <w:rFonts w:hint="eastAsia" w:ascii="宋体" w:hAnsi="宋体" w:cs="宋体"/>
                <w:sz w:val="24"/>
                <w:szCs w:val="24"/>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03D738CA">
            <w:pPr>
              <w:pStyle w:val="52"/>
              <w:adjustRightInd w:val="0"/>
              <w:snapToGrid w:val="0"/>
              <w:jc w:val="center"/>
              <w:rPr>
                <w:rFonts w:hint="eastAsia" w:ascii="宋体" w:hAnsi="宋体" w:cs="宋体"/>
                <w:sz w:val="24"/>
                <w:szCs w:val="24"/>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46C172D8">
            <w:pPr>
              <w:pStyle w:val="52"/>
              <w:adjustRightInd w:val="0"/>
              <w:snapToGrid w:val="0"/>
              <w:jc w:val="center"/>
              <w:rPr>
                <w:rFonts w:hint="eastAsia" w:ascii="宋体" w:hAnsi="宋体" w:cs="宋体"/>
                <w:sz w:val="24"/>
                <w:szCs w:val="24"/>
              </w:rPr>
            </w:pPr>
          </w:p>
        </w:tc>
      </w:tr>
      <w:tr w14:paraId="250D95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5C40C456">
            <w:pPr>
              <w:keepNext w:val="0"/>
              <w:keepLines w:val="0"/>
              <w:widowControl/>
              <w:suppressLineNumbers w:val="0"/>
              <w:jc w:val="center"/>
              <w:textAlignment w:val="center"/>
              <w:rPr>
                <w:rFonts w:hint="eastAsia" w:ascii="宋体" w:hAnsi="宋体" w:cs="宋体"/>
                <w:sz w:val="24"/>
                <w:szCs w:val="24"/>
              </w:rPr>
            </w:pPr>
          </w:p>
        </w:tc>
        <w:tc>
          <w:tcPr>
            <w:tcW w:w="1874" w:type="dxa"/>
            <w:tcBorders>
              <w:top w:val="single" w:color="auto" w:sz="6" w:space="0"/>
              <w:left w:val="single" w:color="auto" w:sz="6" w:space="0"/>
              <w:bottom w:val="single" w:color="auto" w:sz="6" w:space="0"/>
              <w:right w:val="single" w:color="auto" w:sz="6" w:space="0"/>
            </w:tcBorders>
            <w:noWrap w:val="0"/>
            <w:vAlign w:val="center"/>
          </w:tcPr>
          <w:p w14:paraId="03D7A53E">
            <w:pPr>
              <w:keepNext w:val="0"/>
              <w:keepLines w:val="0"/>
              <w:widowControl/>
              <w:suppressLineNumbers w:val="0"/>
              <w:jc w:val="center"/>
              <w:textAlignment w:val="center"/>
              <w:rPr>
                <w:rFonts w:hint="eastAsia" w:ascii="宋体" w:hAnsi="宋体" w:cs="宋体"/>
                <w:sz w:val="24"/>
                <w:szCs w:val="24"/>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274EA628">
            <w:pPr>
              <w:keepNext w:val="0"/>
              <w:keepLines w:val="0"/>
              <w:widowControl/>
              <w:suppressLineNumbers w:val="0"/>
              <w:jc w:val="center"/>
              <w:textAlignment w:val="center"/>
              <w:rPr>
                <w:rFonts w:hint="eastAsia" w:ascii="宋体" w:hAnsi="宋体" w:cs="宋体"/>
                <w:sz w:val="24"/>
                <w:szCs w:val="24"/>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60324165">
            <w:pPr>
              <w:keepNext w:val="0"/>
              <w:keepLines w:val="0"/>
              <w:widowControl/>
              <w:suppressLineNumbers w:val="0"/>
              <w:jc w:val="center"/>
              <w:textAlignment w:val="center"/>
              <w:rPr>
                <w:rFonts w:hint="eastAsia" w:ascii="宋体" w:hAnsi="宋体" w:cs="宋体"/>
                <w:sz w:val="24"/>
                <w:szCs w:val="24"/>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6B2EC8B2">
            <w:pPr>
              <w:keepNext w:val="0"/>
              <w:keepLines w:val="0"/>
              <w:widowControl/>
              <w:suppressLineNumbers w:val="0"/>
              <w:jc w:val="both"/>
              <w:textAlignment w:val="center"/>
              <w:rPr>
                <w:rFonts w:hint="eastAsia" w:ascii="宋体" w:hAnsi="宋体" w:cs="宋体"/>
                <w:sz w:val="24"/>
                <w:szCs w:val="24"/>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05D494E4">
            <w:pPr>
              <w:keepNext w:val="0"/>
              <w:keepLines w:val="0"/>
              <w:widowControl/>
              <w:suppressLineNumbers w:val="0"/>
              <w:jc w:val="center"/>
              <w:textAlignment w:val="center"/>
              <w:rPr>
                <w:rFonts w:hint="eastAsia" w:ascii="宋体" w:hAnsi="宋体" w:cs="宋体"/>
                <w:sz w:val="24"/>
                <w:szCs w:val="24"/>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077392A0">
            <w:pPr>
              <w:keepNext w:val="0"/>
              <w:keepLines w:val="0"/>
              <w:widowControl/>
              <w:suppressLineNumbers w:val="0"/>
              <w:jc w:val="center"/>
              <w:textAlignment w:val="center"/>
              <w:rPr>
                <w:rFonts w:hint="eastAsia" w:ascii="宋体" w:hAnsi="宋体" w:cs="宋体"/>
                <w:sz w:val="24"/>
                <w:szCs w:val="24"/>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4A2E7AC9">
            <w:pPr>
              <w:pStyle w:val="52"/>
              <w:adjustRightInd w:val="0"/>
              <w:snapToGrid w:val="0"/>
              <w:jc w:val="center"/>
              <w:rPr>
                <w:rFonts w:hint="eastAsia" w:ascii="宋体" w:hAnsi="宋体" w:cs="宋体"/>
                <w:sz w:val="24"/>
                <w:szCs w:val="24"/>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3E51FD82">
            <w:pPr>
              <w:pStyle w:val="52"/>
              <w:adjustRightInd w:val="0"/>
              <w:snapToGrid w:val="0"/>
              <w:jc w:val="center"/>
              <w:rPr>
                <w:rFonts w:hint="eastAsia" w:ascii="宋体" w:hAnsi="宋体" w:cs="宋体"/>
                <w:sz w:val="24"/>
                <w:szCs w:val="24"/>
              </w:rPr>
            </w:pPr>
          </w:p>
        </w:tc>
      </w:tr>
      <w:tr w14:paraId="410EEB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6B0FAC6F">
            <w:pPr>
              <w:keepNext w:val="0"/>
              <w:keepLines w:val="0"/>
              <w:widowControl/>
              <w:suppressLineNumbers w:val="0"/>
              <w:jc w:val="center"/>
              <w:textAlignment w:val="center"/>
              <w:rPr>
                <w:rFonts w:hint="eastAsia" w:ascii="宋体" w:hAnsi="宋体" w:cs="宋体"/>
                <w:sz w:val="24"/>
                <w:szCs w:val="24"/>
              </w:rPr>
            </w:pPr>
          </w:p>
        </w:tc>
        <w:tc>
          <w:tcPr>
            <w:tcW w:w="1874" w:type="dxa"/>
            <w:tcBorders>
              <w:top w:val="single" w:color="auto" w:sz="6" w:space="0"/>
              <w:left w:val="single" w:color="auto" w:sz="6" w:space="0"/>
              <w:bottom w:val="single" w:color="auto" w:sz="6" w:space="0"/>
              <w:right w:val="single" w:color="auto" w:sz="6" w:space="0"/>
            </w:tcBorders>
            <w:noWrap w:val="0"/>
            <w:vAlign w:val="center"/>
          </w:tcPr>
          <w:p w14:paraId="376A662F">
            <w:pPr>
              <w:keepNext w:val="0"/>
              <w:keepLines w:val="0"/>
              <w:widowControl/>
              <w:suppressLineNumbers w:val="0"/>
              <w:jc w:val="center"/>
              <w:textAlignment w:val="center"/>
              <w:rPr>
                <w:rFonts w:hint="eastAsia" w:ascii="宋体" w:hAnsi="宋体" w:cs="宋体"/>
                <w:sz w:val="24"/>
                <w:szCs w:val="24"/>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35EF6589">
            <w:pPr>
              <w:keepNext w:val="0"/>
              <w:keepLines w:val="0"/>
              <w:widowControl/>
              <w:suppressLineNumbers w:val="0"/>
              <w:jc w:val="center"/>
              <w:textAlignment w:val="center"/>
              <w:rPr>
                <w:rFonts w:hint="eastAsia" w:ascii="宋体" w:hAnsi="宋体" w:cs="宋体"/>
                <w:sz w:val="24"/>
                <w:szCs w:val="24"/>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2F50A2E8">
            <w:pPr>
              <w:keepNext w:val="0"/>
              <w:keepLines w:val="0"/>
              <w:widowControl/>
              <w:suppressLineNumbers w:val="0"/>
              <w:jc w:val="center"/>
              <w:textAlignment w:val="center"/>
              <w:rPr>
                <w:rFonts w:hint="eastAsia" w:ascii="宋体" w:hAnsi="宋体" w:cs="宋体"/>
                <w:sz w:val="24"/>
                <w:szCs w:val="24"/>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4E429D14">
            <w:pPr>
              <w:keepNext w:val="0"/>
              <w:keepLines w:val="0"/>
              <w:widowControl/>
              <w:suppressLineNumbers w:val="0"/>
              <w:jc w:val="both"/>
              <w:textAlignment w:val="center"/>
              <w:rPr>
                <w:rFonts w:hint="eastAsia" w:ascii="宋体" w:hAnsi="宋体" w:cs="宋体"/>
                <w:sz w:val="24"/>
                <w:szCs w:val="24"/>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5F80FEE5">
            <w:pPr>
              <w:keepNext w:val="0"/>
              <w:keepLines w:val="0"/>
              <w:widowControl/>
              <w:suppressLineNumbers w:val="0"/>
              <w:jc w:val="center"/>
              <w:textAlignment w:val="center"/>
              <w:rPr>
                <w:rFonts w:hint="eastAsia" w:ascii="宋体" w:hAnsi="宋体" w:cs="宋体"/>
                <w:sz w:val="24"/>
                <w:szCs w:val="24"/>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21A39541">
            <w:pPr>
              <w:keepNext w:val="0"/>
              <w:keepLines w:val="0"/>
              <w:widowControl/>
              <w:suppressLineNumbers w:val="0"/>
              <w:jc w:val="center"/>
              <w:textAlignment w:val="center"/>
              <w:rPr>
                <w:rFonts w:hint="eastAsia" w:ascii="宋体" w:hAnsi="宋体" w:cs="宋体"/>
                <w:sz w:val="24"/>
                <w:szCs w:val="24"/>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10DBA250">
            <w:pPr>
              <w:pStyle w:val="52"/>
              <w:adjustRightInd w:val="0"/>
              <w:snapToGrid w:val="0"/>
              <w:jc w:val="center"/>
              <w:rPr>
                <w:rFonts w:hint="eastAsia" w:ascii="宋体" w:hAnsi="宋体" w:cs="宋体"/>
                <w:sz w:val="24"/>
                <w:szCs w:val="24"/>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14C56862">
            <w:pPr>
              <w:pStyle w:val="52"/>
              <w:adjustRightInd w:val="0"/>
              <w:snapToGrid w:val="0"/>
              <w:jc w:val="center"/>
              <w:rPr>
                <w:rFonts w:hint="eastAsia" w:ascii="宋体" w:hAnsi="宋体" w:cs="宋体"/>
                <w:sz w:val="24"/>
                <w:szCs w:val="24"/>
              </w:rPr>
            </w:pPr>
          </w:p>
        </w:tc>
      </w:tr>
      <w:tr w14:paraId="43E8CB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3B038988">
            <w:pPr>
              <w:keepNext w:val="0"/>
              <w:keepLines w:val="0"/>
              <w:widowControl/>
              <w:suppressLineNumbers w:val="0"/>
              <w:jc w:val="center"/>
              <w:textAlignment w:val="center"/>
              <w:rPr>
                <w:rFonts w:hint="eastAsia" w:ascii="宋体" w:hAnsi="宋体" w:cs="宋体"/>
                <w:sz w:val="24"/>
                <w:szCs w:val="24"/>
              </w:rPr>
            </w:pPr>
          </w:p>
        </w:tc>
        <w:tc>
          <w:tcPr>
            <w:tcW w:w="1874" w:type="dxa"/>
            <w:tcBorders>
              <w:top w:val="single" w:color="auto" w:sz="6" w:space="0"/>
              <w:left w:val="single" w:color="auto" w:sz="6" w:space="0"/>
              <w:bottom w:val="single" w:color="auto" w:sz="6" w:space="0"/>
              <w:right w:val="single" w:color="auto" w:sz="6" w:space="0"/>
            </w:tcBorders>
            <w:noWrap w:val="0"/>
            <w:vAlign w:val="center"/>
          </w:tcPr>
          <w:p w14:paraId="44FD78BD">
            <w:pPr>
              <w:keepNext w:val="0"/>
              <w:keepLines w:val="0"/>
              <w:widowControl/>
              <w:suppressLineNumbers w:val="0"/>
              <w:jc w:val="center"/>
              <w:textAlignment w:val="center"/>
              <w:rPr>
                <w:rFonts w:hint="eastAsia" w:ascii="宋体" w:hAnsi="宋体" w:cs="宋体"/>
                <w:sz w:val="24"/>
                <w:szCs w:val="24"/>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0AC93585">
            <w:pPr>
              <w:keepNext w:val="0"/>
              <w:keepLines w:val="0"/>
              <w:widowControl/>
              <w:suppressLineNumbers w:val="0"/>
              <w:jc w:val="center"/>
              <w:textAlignment w:val="center"/>
              <w:rPr>
                <w:rFonts w:hint="eastAsia" w:ascii="宋体" w:hAnsi="宋体" w:cs="宋体"/>
                <w:sz w:val="24"/>
                <w:szCs w:val="24"/>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0C28A24A">
            <w:pPr>
              <w:keepNext w:val="0"/>
              <w:keepLines w:val="0"/>
              <w:widowControl/>
              <w:suppressLineNumbers w:val="0"/>
              <w:jc w:val="center"/>
              <w:textAlignment w:val="center"/>
              <w:rPr>
                <w:rFonts w:hint="eastAsia" w:ascii="宋体" w:hAnsi="宋体" w:cs="宋体"/>
                <w:sz w:val="24"/>
                <w:szCs w:val="24"/>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46804885">
            <w:pPr>
              <w:keepNext w:val="0"/>
              <w:keepLines w:val="0"/>
              <w:widowControl/>
              <w:suppressLineNumbers w:val="0"/>
              <w:jc w:val="both"/>
              <w:textAlignment w:val="center"/>
              <w:rPr>
                <w:rFonts w:hint="eastAsia" w:ascii="宋体" w:hAnsi="宋体" w:cs="宋体"/>
                <w:sz w:val="24"/>
                <w:szCs w:val="24"/>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1EFD6DBF">
            <w:pPr>
              <w:keepNext w:val="0"/>
              <w:keepLines w:val="0"/>
              <w:widowControl/>
              <w:suppressLineNumbers w:val="0"/>
              <w:jc w:val="center"/>
              <w:textAlignment w:val="center"/>
              <w:rPr>
                <w:rFonts w:hint="eastAsia" w:ascii="宋体" w:hAnsi="宋体" w:cs="宋体"/>
                <w:sz w:val="24"/>
                <w:szCs w:val="24"/>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32F98E17">
            <w:pPr>
              <w:keepNext w:val="0"/>
              <w:keepLines w:val="0"/>
              <w:widowControl/>
              <w:suppressLineNumbers w:val="0"/>
              <w:jc w:val="center"/>
              <w:textAlignment w:val="center"/>
              <w:rPr>
                <w:rFonts w:hint="eastAsia" w:ascii="宋体" w:hAnsi="宋体" w:cs="宋体"/>
                <w:sz w:val="24"/>
                <w:szCs w:val="24"/>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6A3CE407">
            <w:pPr>
              <w:pStyle w:val="52"/>
              <w:adjustRightInd w:val="0"/>
              <w:snapToGrid w:val="0"/>
              <w:jc w:val="center"/>
              <w:rPr>
                <w:rFonts w:hint="eastAsia" w:ascii="宋体" w:hAnsi="宋体" w:cs="宋体"/>
                <w:sz w:val="24"/>
                <w:szCs w:val="24"/>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177F6FCE">
            <w:pPr>
              <w:pStyle w:val="52"/>
              <w:adjustRightInd w:val="0"/>
              <w:snapToGrid w:val="0"/>
              <w:jc w:val="center"/>
              <w:rPr>
                <w:rFonts w:hint="eastAsia" w:ascii="宋体" w:hAnsi="宋体" w:cs="宋体"/>
                <w:sz w:val="24"/>
                <w:szCs w:val="24"/>
              </w:rPr>
            </w:pPr>
          </w:p>
        </w:tc>
      </w:tr>
      <w:tr w14:paraId="67B655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6987EC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874" w:type="dxa"/>
            <w:tcBorders>
              <w:top w:val="single" w:color="auto" w:sz="6" w:space="0"/>
              <w:left w:val="single" w:color="auto" w:sz="6" w:space="0"/>
              <w:bottom w:val="single" w:color="auto" w:sz="6" w:space="0"/>
              <w:right w:val="single" w:color="auto" w:sz="6" w:space="0"/>
            </w:tcBorders>
            <w:noWrap w:val="0"/>
            <w:vAlign w:val="center"/>
          </w:tcPr>
          <w:p w14:paraId="2E633E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361" w:type="dxa"/>
            <w:tcBorders>
              <w:top w:val="single" w:color="auto" w:sz="6" w:space="0"/>
              <w:left w:val="single" w:color="auto" w:sz="6" w:space="0"/>
              <w:bottom w:val="single" w:color="auto" w:sz="6" w:space="0"/>
              <w:right w:val="single" w:color="auto" w:sz="6" w:space="0"/>
            </w:tcBorders>
            <w:noWrap w:val="0"/>
            <w:vAlign w:val="center"/>
          </w:tcPr>
          <w:p w14:paraId="0EC1CB7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361" w:type="dxa"/>
            <w:tcBorders>
              <w:top w:val="single" w:color="auto" w:sz="6" w:space="0"/>
              <w:left w:val="single" w:color="auto" w:sz="6" w:space="0"/>
              <w:bottom w:val="single" w:color="auto" w:sz="6" w:space="0"/>
              <w:right w:val="single" w:color="auto" w:sz="6" w:space="0"/>
            </w:tcBorders>
            <w:noWrap w:val="0"/>
            <w:vAlign w:val="center"/>
          </w:tcPr>
          <w:p w14:paraId="3563181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361" w:type="dxa"/>
            <w:tcBorders>
              <w:top w:val="single" w:color="auto" w:sz="6" w:space="0"/>
              <w:left w:val="single" w:color="auto" w:sz="6" w:space="0"/>
              <w:bottom w:val="single" w:color="auto" w:sz="6" w:space="0"/>
              <w:right w:val="single" w:color="auto" w:sz="6" w:space="0"/>
            </w:tcBorders>
            <w:noWrap w:val="0"/>
            <w:vAlign w:val="center"/>
          </w:tcPr>
          <w:p w14:paraId="647EB9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2C18A7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960" w:type="dxa"/>
            <w:tcBorders>
              <w:top w:val="single" w:color="auto" w:sz="6" w:space="0"/>
              <w:left w:val="single" w:color="auto" w:sz="6" w:space="0"/>
              <w:bottom w:val="single" w:color="auto" w:sz="6" w:space="0"/>
              <w:right w:val="single" w:color="auto" w:sz="6" w:space="0"/>
            </w:tcBorders>
            <w:noWrap w:val="0"/>
            <w:vAlign w:val="center"/>
          </w:tcPr>
          <w:p w14:paraId="3C759A8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062" w:type="dxa"/>
            <w:tcBorders>
              <w:top w:val="single" w:color="auto" w:sz="6" w:space="0"/>
              <w:left w:val="single" w:color="auto" w:sz="6" w:space="0"/>
              <w:bottom w:val="single" w:color="auto" w:sz="6" w:space="0"/>
              <w:right w:val="single" w:color="auto" w:sz="4" w:space="0"/>
            </w:tcBorders>
            <w:noWrap w:val="0"/>
            <w:vAlign w:val="center"/>
          </w:tcPr>
          <w:p w14:paraId="767A20E9">
            <w:pPr>
              <w:pStyle w:val="52"/>
              <w:adjustRightInd w:val="0"/>
              <w:snapToGrid w:val="0"/>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w:t>
            </w:r>
          </w:p>
        </w:tc>
        <w:tc>
          <w:tcPr>
            <w:tcW w:w="1062" w:type="dxa"/>
            <w:tcBorders>
              <w:top w:val="single" w:color="auto" w:sz="6" w:space="0"/>
              <w:left w:val="single" w:color="auto" w:sz="6" w:space="0"/>
              <w:bottom w:val="single" w:color="auto" w:sz="6" w:space="0"/>
              <w:right w:val="single" w:color="auto" w:sz="4" w:space="0"/>
            </w:tcBorders>
            <w:noWrap w:val="0"/>
            <w:vAlign w:val="center"/>
          </w:tcPr>
          <w:p w14:paraId="42578E1A">
            <w:pPr>
              <w:pStyle w:val="52"/>
              <w:adjustRightInd w:val="0"/>
              <w:snapToGrid w:val="0"/>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w:t>
            </w:r>
          </w:p>
        </w:tc>
      </w:tr>
      <w:tr w14:paraId="2B2B32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0772" w:type="dxa"/>
            <w:gridSpan w:val="9"/>
            <w:tcBorders>
              <w:top w:val="single" w:color="auto" w:sz="6" w:space="0"/>
              <w:left w:val="single" w:color="auto" w:sz="4" w:space="0"/>
              <w:bottom w:val="single" w:color="auto" w:sz="6" w:space="0"/>
              <w:right w:val="single" w:color="auto" w:sz="4" w:space="0"/>
            </w:tcBorders>
            <w:noWrap w:val="0"/>
            <w:vAlign w:val="center"/>
          </w:tcPr>
          <w:p w14:paraId="5347EA93">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二、新课标物理专用数字化传感器</w:t>
            </w:r>
          </w:p>
        </w:tc>
      </w:tr>
      <w:tr w14:paraId="7BF34E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78C92CD2">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p>
        </w:tc>
        <w:tc>
          <w:tcPr>
            <w:tcW w:w="1874" w:type="dxa"/>
            <w:tcBorders>
              <w:top w:val="single" w:color="auto" w:sz="6" w:space="0"/>
              <w:left w:val="single" w:color="auto" w:sz="6" w:space="0"/>
              <w:bottom w:val="single" w:color="auto" w:sz="6" w:space="0"/>
              <w:right w:val="single" w:color="auto" w:sz="6" w:space="0"/>
            </w:tcBorders>
            <w:noWrap w:val="0"/>
            <w:vAlign w:val="center"/>
          </w:tcPr>
          <w:p w14:paraId="214E74EA">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0D7DBF90">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0015D3F1">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1CD36EED">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123B8F4D">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65CBBC1F">
            <w:pPr>
              <w:pStyle w:val="52"/>
              <w:adjustRightInd w:val="0"/>
              <w:snapToGrid w:val="0"/>
              <w:jc w:val="center"/>
              <w:rPr>
                <w:rFonts w:hint="default" w:ascii="宋体" w:hAnsi="宋体" w:eastAsia="宋体" w:cs="宋体"/>
                <w:b w:val="0"/>
                <w:bCs w:val="0"/>
                <w:i w:val="0"/>
                <w:iCs w:val="0"/>
                <w:color w:val="000000"/>
                <w:kern w:val="0"/>
                <w:sz w:val="24"/>
                <w:szCs w:val="24"/>
                <w:u w:val="none"/>
                <w:lang w:val="en-US" w:eastAsia="zh-CN" w:bidi="ar"/>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2161A8BF">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515D3EEE">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p>
        </w:tc>
      </w:tr>
      <w:tr w14:paraId="483326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09DA38E1">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p>
        </w:tc>
        <w:tc>
          <w:tcPr>
            <w:tcW w:w="1874" w:type="dxa"/>
            <w:tcBorders>
              <w:top w:val="single" w:color="auto" w:sz="6" w:space="0"/>
              <w:left w:val="single" w:color="auto" w:sz="6" w:space="0"/>
              <w:bottom w:val="single" w:color="auto" w:sz="6" w:space="0"/>
              <w:right w:val="single" w:color="auto" w:sz="6" w:space="0"/>
            </w:tcBorders>
            <w:noWrap w:val="0"/>
            <w:vAlign w:val="center"/>
          </w:tcPr>
          <w:p w14:paraId="089B6E36">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70D42394">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56324ED5">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030FDCEB">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23075CBC">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7EAC2EB5">
            <w:pPr>
              <w:pStyle w:val="52"/>
              <w:adjustRightInd w:val="0"/>
              <w:snapToGrid w:val="0"/>
              <w:jc w:val="center"/>
              <w:rPr>
                <w:rFonts w:hint="default" w:ascii="宋体" w:hAnsi="宋体" w:eastAsia="宋体" w:cs="宋体"/>
                <w:b w:val="0"/>
                <w:bCs w:val="0"/>
                <w:i w:val="0"/>
                <w:iCs w:val="0"/>
                <w:color w:val="000000"/>
                <w:kern w:val="0"/>
                <w:sz w:val="24"/>
                <w:szCs w:val="24"/>
                <w:u w:val="none"/>
                <w:lang w:val="en-US" w:eastAsia="zh-CN" w:bidi="ar"/>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1312987E">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74C17CBE">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p>
        </w:tc>
      </w:tr>
      <w:tr w14:paraId="14EDC0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5B740440">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p>
        </w:tc>
        <w:tc>
          <w:tcPr>
            <w:tcW w:w="1874" w:type="dxa"/>
            <w:tcBorders>
              <w:top w:val="single" w:color="auto" w:sz="6" w:space="0"/>
              <w:left w:val="single" w:color="auto" w:sz="6" w:space="0"/>
              <w:bottom w:val="single" w:color="auto" w:sz="6" w:space="0"/>
              <w:right w:val="single" w:color="auto" w:sz="6" w:space="0"/>
            </w:tcBorders>
            <w:noWrap w:val="0"/>
            <w:vAlign w:val="center"/>
          </w:tcPr>
          <w:p w14:paraId="4FEDF230">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057B5478">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52BFC773">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1FD36B57">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752366EF">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611BD40E">
            <w:pPr>
              <w:pStyle w:val="52"/>
              <w:adjustRightInd w:val="0"/>
              <w:snapToGrid w:val="0"/>
              <w:jc w:val="center"/>
              <w:rPr>
                <w:rFonts w:hint="default" w:ascii="宋体" w:hAnsi="宋体" w:eastAsia="宋体" w:cs="宋体"/>
                <w:b w:val="0"/>
                <w:bCs w:val="0"/>
                <w:i w:val="0"/>
                <w:iCs w:val="0"/>
                <w:color w:val="000000"/>
                <w:kern w:val="0"/>
                <w:sz w:val="24"/>
                <w:szCs w:val="24"/>
                <w:u w:val="none"/>
                <w:lang w:val="en-US" w:eastAsia="zh-CN" w:bidi="ar"/>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43D54C44">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6F8BAA26">
            <w:pPr>
              <w:pStyle w:val="52"/>
              <w:adjustRightInd w:val="0"/>
              <w:snapToGrid w:val="0"/>
              <w:jc w:val="center"/>
              <w:rPr>
                <w:rFonts w:hint="eastAsia" w:ascii="宋体" w:hAnsi="宋体" w:eastAsia="宋体" w:cs="宋体"/>
                <w:b w:val="0"/>
                <w:bCs w:val="0"/>
                <w:i w:val="0"/>
                <w:iCs w:val="0"/>
                <w:color w:val="000000"/>
                <w:kern w:val="0"/>
                <w:sz w:val="24"/>
                <w:szCs w:val="24"/>
                <w:u w:val="none"/>
                <w:lang w:val="en-US" w:eastAsia="zh-CN" w:bidi="ar"/>
              </w:rPr>
            </w:pPr>
          </w:p>
        </w:tc>
      </w:tr>
      <w:tr w14:paraId="0B631E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65B61C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874" w:type="dxa"/>
            <w:tcBorders>
              <w:top w:val="single" w:color="auto" w:sz="6" w:space="0"/>
              <w:left w:val="single" w:color="auto" w:sz="6" w:space="0"/>
              <w:bottom w:val="single" w:color="auto" w:sz="6" w:space="0"/>
              <w:right w:val="single" w:color="auto" w:sz="6" w:space="0"/>
            </w:tcBorders>
            <w:noWrap w:val="0"/>
            <w:vAlign w:val="center"/>
          </w:tcPr>
          <w:p w14:paraId="47F12F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76D570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29C1AE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58B6FE2D">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50009A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7BAE26D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28D697A0">
            <w:pPr>
              <w:pStyle w:val="52"/>
              <w:adjustRightInd w:val="0"/>
              <w:snapToGrid w:val="0"/>
              <w:jc w:val="center"/>
              <w:rPr>
                <w:rFonts w:hint="eastAsia" w:ascii="宋体" w:hAnsi="宋体" w:cs="宋体"/>
                <w:sz w:val="24"/>
                <w:szCs w:val="24"/>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7BAFCA39">
            <w:pPr>
              <w:pStyle w:val="52"/>
              <w:adjustRightInd w:val="0"/>
              <w:snapToGrid w:val="0"/>
              <w:jc w:val="center"/>
              <w:rPr>
                <w:rFonts w:hint="eastAsia" w:ascii="宋体" w:hAnsi="宋体" w:cs="宋体"/>
                <w:sz w:val="24"/>
                <w:szCs w:val="24"/>
              </w:rPr>
            </w:pPr>
          </w:p>
        </w:tc>
      </w:tr>
      <w:tr w14:paraId="799A02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611415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874" w:type="dxa"/>
            <w:tcBorders>
              <w:top w:val="single" w:color="auto" w:sz="6" w:space="0"/>
              <w:left w:val="single" w:color="auto" w:sz="6" w:space="0"/>
              <w:bottom w:val="single" w:color="auto" w:sz="6" w:space="0"/>
              <w:right w:val="single" w:color="auto" w:sz="6" w:space="0"/>
            </w:tcBorders>
            <w:noWrap w:val="0"/>
            <w:vAlign w:val="center"/>
          </w:tcPr>
          <w:p w14:paraId="7206A6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361" w:type="dxa"/>
            <w:tcBorders>
              <w:top w:val="single" w:color="auto" w:sz="6" w:space="0"/>
              <w:left w:val="single" w:color="auto" w:sz="6" w:space="0"/>
              <w:bottom w:val="single" w:color="auto" w:sz="6" w:space="0"/>
              <w:right w:val="single" w:color="auto" w:sz="6" w:space="0"/>
            </w:tcBorders>
            <w:noWrap w:val="0"/>
            <w:vAlign w:val="center"/>
          </w:tcPr>
          <w:p w14:paraId="70BF091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361" w:type="dxa"/>
            <w:tcBorders>
              <w:top w:val="single" w:color="auto" w:sz="6" w:space="0"/>
              <w:left w:val="single" w:color="auto" w:sz="6" w:space="0"/>
              <w:bottom w:val="single" w:color="auto" w:sz="6" w:space="0"/>
              <w:right w:val="single" w:color="auto" w:sz="6" w:space="0"/>
            </w:tcBorders>
            <w:noWrap w:val="0"/>
            <w:vAlign w:val="center"/>
          </w:tcPr>
          <w:p w14:paraId="1FAE201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361" w:type="dxa"/>
            <w:tcBorders>
              <w:top w:val="single" w:color="auto" w:sz="6" w:space="0"/>
              <w:left w:val="single" w:color="auto" w:sz="6" w:space="0"/>
              <w:bottom w:val="single" w:color="auto" w:sz="6" w:space="0"/>
              <w:right w:val="single" w:color="auto" w:sz="6" w:space="0"/>
            </w:tcBorders>
            <w:noWrap w:val="0"/>
            <w:vAlign w:val="center"/>
          </w:tcPr>
          <w:p w14:paraId="4F49F2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2DF48E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960" w:type="dxa"/>
            <w:tcBorders>
              <w:top w:val="single" w:color="auto" w:sz="6" w:space="0"/>
              <w:left w:val="single" w:color="auto" w:sz="6" w:space="0"/>
              <w:bottom w:val="single" w:color="auto" w:sz="6" w:space="0"/>
              <w:right w:val="single" w:color="auto" w:sz="6" w:space="0"/>
            </w:tcBorders>
            <w:noWrap w:val="0"/>
            <w:vAlign w:val="center"/>
          </w:tcPr>
          <w:p w14:paraId="4A43EB1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062" w:type="dxa"/>
            <w:tcBorders>
              <w:top w:val="single" w:color="auto" w:sz="6" w:space="0"/>
              <w:left w:val="single" w:color="auto" w:sz="6" w:space="0"/>
              <w:bottom w:val="single" w:color="auto" w:sz="6" w:space="0"/>
              <w:right w:val="single" w:color="auto" w:sz="4" w:space="0"/>
            </w:tcBorders>
            <w:noWrap w:val="0"/>
            <w:vAlign w:val="center"/>
          </w:tcPr>
          <w:p w14:paraId="0F78EBBB">
            <w:pPr>
              <w:pStyle w:val="52"/>
              <w:adjustRightInd w:val="0"/>
              <w:snapToGrid w:val="0"/>
              <w:jc w:val="center"/>
              <w:rPr>
                <w:rFonts w:hint="eastAsia" w:ascii="宋体" w:hAnsi="宋体" w:cs="宋体"/>
                <w:sz w:val="24"/>
                <w:szCs w:val="24"/>
              </w:rPr>
            </w:pPr>
            <w:r>
              <w:rPr>
                <w:rFonts w:hint="eastAsia" w:ascii="宋体" w:hAnsi="宋体" w:cs="宋体"/>
                <w:sz w:val="24"/>
                <w:szCs w:val="24"/>
                <w:lang w:val="en-US" w:eastAsia="zh-CN"/>
              </w:rPr>
              <w:t>...</w:t>
            </w:r>
          </w:p>
        </w:tc>
        <w:tc>
          <w:tcPr>
            <w:tcW w:w="1062" w:type="dxa"/>
            <w:tcBorders>
              <w:top w:val="single" w:color="auto" w:sz="6" w:space="0"/>
              <w:left w:val="single" w:color="auto" w:sz="6" w:space="0"/>
              <w:bottom w:val="single" w:color="auto" w:sz="6" w:space="0"/>
              <w:right w:val="single" w:color="auto" w:sz="4" w:space="0"/>
            </w:tcBorders>
            <w:noWrap w:val="0"/>
            <w:vAlign w:val="center"/>
          </w:tcPr>
          <w:p w14:paraId="424ACE79">
            <w:pPr>
              <w:pStyle w:val="52"/>
              <w:adjustRightInd w:val="0"/>
              <w:snapToGrid w:val="0"/>
              <w:jc w:val="center"/>
              <w:rPr>
                <w:rFonts w:hint="eastAsia" w:ascii="宋体" w:hAnsi="宋体" w:cs="宋体"/>
                <w:sz w:val="24"/>
                <w:szCs w:val="24"/>
              </w:rPr>
            </w:pPr>
            <w:r>
              <w:rPr>
                <w:rFonts w:hint="eastAsia" w:ascii="宋体" w:hAnsi="宋体" w:cs="宋体"/>
                <w:sz w:val="24"/>
                <w:szCs w:val="24"/>
                <w:lang w:val="en-US" w:eastAsia="zh-CN"/>
              </w:rPr>
              <w:t>...</w:t>
            </w:r>
          </w:p>
        </w:tc>
      </w:tr>
      <w:tr w14:paraId="0BFEB1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0772" w:type="dxa"/>
            <w:gridSpan w:val="9"/>
            <w:tcBorders>
              <w:top w:val="single" w:color="auto" w:sz="6" w:space="0"/>
              <w:left w:val="single" w:color="auto" w:sz="4" w:space="0"/>
              <w:bottom w:val="single" w:color="auto" w:sz="6" w:space="0"/>
              <w:right w:val="single" w:color="auto" w:sz="4" w:space="0"/>
            </w:tcBorders>
            <w:noWrap w:val="0"/>
            <w:vAlign w:val="center"/>
          </w:tcPr>
          <w:p w14:paraId="156F5DD3">
            <w:pPr>
              <w:pStyle w:val="52"/>
              <w:adjustRightInd w:val="0"/>
              <w:snapToGrid w:val="0"/>
              <w:jc w:val="center"/>
              <w:rPr>
                <w:rFonts w:hint="eastAsia" w:ascii="宋体" w:hAnsi="宋体" w:cs="宋体"/>
                <w:sz w:val="24"/>
                <w:szCs w:val="24"/>
              </w:rPr>
            </w:pPr>
            <w:r>
              <w:rPr>
                <w:rFonts w:hint="eastAsia" w:ascii="宋体" w:hAnsi="宋体" w:cs="宋体"/>
                <w:sz w:val="24"/>
                <w:szCs w:val="24"/>
              </w:rPr>
              <w:t>三、普通高中化学教学装备</w:t>
            </w:r>
          </w:p>
        </w:tc>
      </w:tr>
      <w:tr w14:paraId="6E5625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2E9597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874" w:type="dxa"/>
            <w:tcBorders>
              <w:top w:val="single" w:color="auto" w:sz="6" w:space="0"/>
              <w:left w:val="single" w:color="auto" w:sz="6" w:space="0"/>
              <w:bottom w:val="single" w:color="auto" w:sz="6" w:space="0"/>
              <w:right w:val="single" w:color="auto" w:sz="6" w:space="0"/>
            </w:tcBorders>
            <w:noWrap w:val="0"/>
            <w:vAlign w:val="center"/>
          </w:tcPr>
          <w:p w14:paraId="37E47B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1147C3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052364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6EA9708E">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4BF401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5A42BDD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5C2B4035">
            <w:pPr>
              <w:pStyle w:val="52"/>
              <w:adjustRightInd w:val="0"/>
              <w:snapToGrid w:val="0"/>
              <w:jc w:val="center"/>
              <w:rPr>
                <w:rFonts w:hint="eastAsia" w:ascii="宋体" w:hAnsi="宋体" w:cs="宋体"/>
                <w:sz w:val="24"/>
                <w:szCs w:val="24"/>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6A2CC0CF">
            <w:pPr>
              <w:pStyle w:val="52"/>
              <w:adjustRightInd w:val="0"/>
              <w:snapToGrid w:val="0"/>
              <w:jc w:val="center"/>
              <w:rPr>
                <w:rFonts w:hint="eastAsia" w:ascii="宋体" w:hAnsi="宋体" w:cs="宋体"/>
                <w:sz w:val="24"/>
                <w:szCs w:val="24"/>
              </w:rPr>
            </w:pPr>
          </w:p>
        </w:tc>
      </w:tr>
      <w:tr w14:paraId="1D3981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2B00B4B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874" w:type="dxa"/>
            <w:tcBorders>
              <w:top w:val="single" w:color="auto" w:sz="6" w:space="0"/>
              <w:left w:val="single" w:color="auto" w:sz="6" w:space="0"/>
              <w:bottom w:val="single" w:color="auto" w:sz="6" w:space="0"/>
              <w:right w:val="single" w:color="auto" w:sz="6" w:space="0"/>
            </w:tcBorders>
            <w:noWrap w:val="0"/>
            <w:vAlign w:val="center"/>
          </w:tcPr>
          <w:p w14:paraId="2DB0EEC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05D5952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64DC49E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6F415EE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40D3DE8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6B96210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10AA3430">
            <w:pPr>
              <w:pStyle w:val="52"/>
              <w:adjustRightInd w:val="0"/>
              <w:snapToGrid w:val="0"/>
              <w:jc w:val="center"/>
              <w:rPr>
                <w:rFonts w:hint="default" w:ascii="宋体" w:hAnsi="宋体" w:eastAsia="宋体" w:cs="宋体"/>
                <w:sz w:val="24"/>
                <w:szCs w:val="24"/>
                <w:lang w:val="en-US" w:eastAsia="zh-CN"/>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18959A00">
            <w:pPr>
              <w:pStyle w:val="52"/>
              <w:adjustRightInd w:val="0"/>
              <w:snapToGrid w:val="0"/>
              <w:jc w:val="center"/>
              <w:rPr>
                <w:rFonts w:hint="default" w:ascii="宋体" w:hAnsi="宋体" w:eastAsia="宋体" w:cs="宋体"/>
                <w:sz w:val="24"/>
                <w:szCs w:val="24"/>
                <w:lang w:val="en-US" w:eastAsia="zh-CN"/>
              </w:rPr>
            </w:pPr>
          </w:p>
        </w:tc>
      </w:tr>
      <w:tr w14:paraId="393506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7A44870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874" w:type="dxa"/>
            <w:tcBorders>
              <w:top w:val="single" w:color="auto" w:sz="6" w:space="0"/>
              <w:left w:val="single" w:color="auto" w:sz="6" w:space="0"/>
              <w:bottom w:val="single" w:color="auto" w:sz="6" w:space="0"/>
              <w:right w:val="single" w:color="auto" w:sz="6" w:space="0"/>
            </w:tcBorders>
            <w:noWrap w:val="0"/>
            <w:vAlign w:val="center"/>
          </w:tcPr>
          <w:p w14:paraId="5D32F83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04AFCE4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78C67F0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184EB8A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711F082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55F3A3D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772A38B2">
            <w:pPr>
              <w:pStyle w:val="52"/>
              <w:adjustRightInd w:val="0"/>
              <w:snapToGrid w:val="0"/>
              <w:jc w:val="center"/>
              <w:rPr>
                <w:rFonts w:hint="default" w:ascii="宋体" w:hAnsi="宋体" w:eastAsia="宋体" w:cs="宋体"/>
                <w:sz w:val="24"/>
                <w:szCs w:val="24"/>
                <w:lang w:val="en-US" w:eastAsia="zh-CN"/>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0ACFE761">
            <w:pPr>
              <w:pStyle w:val="52"/>
              <w:adjustRightInd w:val="0"/>
              <w:snapToGrid w:val="0"/>
              <w:jc w:val="center"/>
              <w:rPr>
                <w:rFonts w:hint="default" w:ascii="宋体" w:hAnsi="宋体" w:eastAsia="宋体" w:cs="宋体"/>
                <w:sz w:val="24"/>
                <w:szCs w:val="24"/>
                <w:lang w:val="en-US" w:eastAsia="zh-CN"/>
              </w:rPr>
            </w:pPr>
          </w:p>
        </w:tc>
      </w:tr>
      <w:tr w14:paraId="42EBD3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36D73F5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874" w:type="dxa"/>
            <w:tcBorders>
              <w:top w:val="single" w:color="auto" w:sz="6" w:space="0"/>
              <w:left w:val="single" w:color="auto" w:sz="6" w:space="0"/>
              <w:bottom w:val="single" w:color="auto" w:sz="6" w:space="0"/>
              <w:right w:val="single" w:color="auto" w:sz="6" w:space="0"/>
            </w:tcBorders>
            <w:noWrap w:val="0"/>
            <w:vAlign w:val="center"/>
          </w:tcPr>
          <w:p w14:paraId="560BA33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4FBA73C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513A83B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60950FA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64BA654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74EED5D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7D3517C0">
            <w:pPr>
              <w:pStyle w:val="52"/>
              <w:adjustRightInd w:val="0"/>
              <w:snapToGrid w:val="0"/>
              <w:jc w:val="center"/>
              <w:rPr>
                <w:rFonts w:hint="default" w:ascii="宋体" w:hAnsi="宋体" w:eastAsia="宋体" w:cs="宋体"/>
                <w:sz w:val="24"/>
                <w:szCs w:val="24"/>
                <w:lang w:val="en-US" w:eastAsia="zh-CN"/>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05C3413E">
            <w:pPr>
              <w:pStyle w:val="52"/>
              <w:adjustRightInd w:val="0"/>
              <w:snapToGrid w:val="0"/>
              <w:jc w:val="center"/>
              <w:rPr>
                <w:rFonts w:hint="default" w:ascii="宋体" w:hAnsi="宋体" w:eastAsia="宋体" w:cs="宋体"/>
                <w:sz w:val="24"/>
                <w:szCs w:val="24"/>
                <w:lang w:val="en-US" w:eastAsia="zh-CN"/>
              </w:rPr>
            </w:pPr>
          </w:p>
        </w:tc>
      </w:tr>
      <w:tr w14:paraId="3696C2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47611B7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874" w:type="dxa"/>
            <w:tcBorders>
              <w:top w:val="single" w:color="auto" w:sz="6" w:space="0"/>
              <w:left w:val="single" w:color="auto" w:sz="6" w:space="0"/>
              <w:bottom w:val="single" w:color="auto" w:sz="6" w:space="0"/>
              <w:right w:val="single" w:color="auto" w:sz="6" w:space="0"/>
            </w:tcBorders>
            <w:noWrap w:val="0"/>
            <w:vAlign w:val="center"/>
          </w:tcPr>
          <w:p w14:paraId="7E4FA0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361" w:type="dxa"/>
            <w:tcBorders>
              <w:top w:val="single" w:color="auto" w:sz="6" w:space="0"/>
              <w:left w:val="single" w:color="auto" w:sz="6" w:space="0"/>
              <w:bottom w:val="single" w:color="auto" w:sz="6" w:space="0"/>
              <w:right w:val="single" w:color="auto" w:sz="6" w:space="0"/>
            </w:tcBorders>
            <w:noWrap w:val="0"/>
            <w:vAlign w:val="center"/>
          </w:tcPr>
          <w:p w14:paraId="003537C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361" w:type="dxa"/>
            <w:tcBorders>
              <w:top w:val="single" w:color="auto" w:sz="6" w:space="0"/>
              <w:left w:val="single" w:color="auto" w:sz="6" w:space="0"/>
              <w:bottom w:val="single" w:color="auto" w:sz="6" w:space="0"/>
              <w:right w:val="single" w:color="auto" w:sz="6" w:space="0"/>
            </w:tcBorders>
            <w:noWrap w:val="0"/>
            <w:vAlign w:val="center"/>
          </w:tcPr>
          <w:p w14:paraId="105DE8B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361" w:type="dxa"/>
            <w:tcBorders>
              <w:top w:val="single" w:color="auto" w:sz="6" w:space="0"/>
              <w:left w:val="single" w:color="auto" w:sz="6" w:space="0"/>
              <w:bottom w:val="single" w:color="auto" w:sz="6" w:space="0"/>
              <w:right w:val="single" w:color="auto" w:sz="6" w:space="0"/>
            </w:tcBorders>
            <w:noWrap w:val="0"/>
            <w:vAlign w:val="center"/>
          </w:tcPr>
          <w:p w14:paraId="65C23F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1BBAB7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960" w:type="dxa"/>
            <w:tcBorders>
              <w:top w:val="single" w:color="auto" w:sz="6" w:space="0"/>
              <w:left w:val="single" w:color="auto" w:sz="6" w:space="0"/>
              <w:bottom w:val="single" w:color="auto" w:sz="6" w:space="0"/>
              <w:right w:val="single" w:color="auto" w:sz="6" w:space="0"/>
            </w:tcBorders>
            <w:noWrap w:val="0"/>
            <w:vAlign w:val="center"/>
          </w:tcPr>
          <w:p w14:paraId="4FE69D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062" w:type="dxa"/>
            <w:tcBorders>
              <w:top w:val="single" w:color="auto" w:sz="6" w:space="0"/>
              <w:left w:val="single" w:color="auto" w:sz="6" w:space="0"/>
              <w:bottom w:val="single" w:color="auto" w:sz="6" w:space="0"/>
              <w:right w:val="single" w:color="auto" w:sz="4" w:space="0"/>
            </w:tcBorders>
            <w:noWrap w:val="0"/>
            <w:vAlign w:val="center"/>
          </w:tcPr>
          <w:p w14:paraId="20A608AA">
            <w:pPr>
              <w:pStyle w:val="52"/>
              <w:adjustRightInd w:val="0"/>
              <w:snapToGrid w:val="0"/>
              <w:jc w:val="center"/>
              <w:rPr>
                <w:rFonts w:hint="eastAsia" w:ascii="宋体" w:hAnsi="宋体" w:cs="宋体"/>
                <w:sz w:val="24"/>
                <w:szCs w:val="24"/>
              </w:rPr>
            </w:pPr>
            <w:r>
              <w:rPr>
                <w:rFonts w:hint="eastAsia" w:ascii="宋体" w:hAnsi="宋体" w:cs="宋体"/>
                <w:sz w:val="24"/>
                <w:szCs w:val="24"/>
                <w:lang w:val="en-US" w:eastAsia="zh-CN"/>
              </w:rPr>
              <w:t>...</w:t>
            </w:r>
          </w:p>
        </w:tc>
        <w:tc>
          <w:tcPr>
            <w:tcW w:w="1062" w:type="dxa"/>
            <w:tcBorders>
              <w:top w:val="single" w:color="auto" w:sz="6" w:space="0"/>
              <w:left w:val="single" w:color="auto" w:sz="6" w:space="0"/>
              <w:bottom w:val="single" w:color="auto" w:sz="6" w:space="0"/>
              <w:right w:val="single" w:color="auto" w:sz="4" w:space="0"/>
            </w:tcBorders>
            <w:noWrap w:val="0"/>
            <w:vAlign w:val="center"/>
          </w:tcPr>
          <w:p w14:paraId="625F0CE9">
            <w:pPr>
              <w:pStyle w:val="52"/>
              <w:adjustRightInd w:val="0"/>
              <w:snapToGrid w:val="0"/>
              <w:jc w:val="center"/>
              <w:rPr>
                <w:rFonts w:hint="eastAsia" w:ascii="宋体" w:hAnsi="宋体" w:cs="宋体"/>
                <w:sz w:val="24"/>
                <w:szCs w:val="24"/>
              </w:rPr>
            </w:pPr>
            <w:r>
              <w:rPr>
                <w:rFonts w:hint="eastAsia" w:ascii="宋体" w:hAnsi="宋体" w:cs="宋体"/>
                <w:sz w:val="24"/>
                <w:szCs w:val="24"/>
                <w:lang w:val="en-US" w:eastAsia="zh-CN"/>
              </w:rPr>
              <w:t>...</w:t>
            </w:r>
          </w:p>
        </w:tc>
      </w:tr>
      <w:tr w14:paraId="07B1A6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0772" w:type="dxa"/>
            <w:gridSpan w:val="9"/>
            <w:tcBorders>
              <w:top w:val="single" w:color="auto" w:sz="6" w:space="0"/>
              <w:left w:val="single" w:color="auto" w:sz="4" w:space="0"/>
              <w:bottom w:val="single" w:color="auto" w:sz="6" w:space="0"/>
              <w:right w:val="single" w:color="auto" w:sz="4" w:space="0"/>
            </w:tcBorders>
            <w:noWrap w:val="0"/>
            <w:vAlign w:val="center"/>
          </w:tcPr>
          <w:p w14:paraId="69C70A12">
            <w:pPr>
              <w:pStyle w:val="52"/>
              <w:adjustRightInd w:val="0"/>
              <w:snapToGrid w:val="0"/>
              <w:jc w:val="center"/>
              <w:rPr>
                <w:rFonts w:hint="eastAsia" w:ascii="宋体" w:hAnsi="宋体" w:cs="宋体"/>
                <w:sz w:val="24"/>
                <w:szCs w:val="24"/>
              </w:rPr>
            </w:pPr>
            <w:r>
              <w:rPr>
                <w:rFonts w:hint="eastAsia" w:ascii="宋体" w:hAnsi="宋体" w:cs="宋体"/>
                <w:sz w:val="24"/>
                <w:szCs w:val="24"/>
              </w:rPr>
              <w:t>四、新课标化学专用数字化传感器</w:t>
            </w:r>
          </w:p>
        </w:tc>
      </w:tr>
      <w:tr w14:paraId="112836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34DE48F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874" w:type="dxa"/>
            <w:tcBorders>
              <w:top w:val="single" w:color="auto" w:sz="6" w:space="0"/>
              <w:left w:val="single" w:color="auto" w:sz="6" w:space="0"/>
              <w:bottom w:val="single" w:color="auto" w:sz="6" w:space="0"/>
              <w:right w:val="single" w:color="auto" w:sz="6" w:space="0"/>
            </w:tcBorders>
            <w:noWrap w:val="0"/>
            <w:vAlign w:val="center"/>
          </w:tcPr>
          <w:p w14:paraId="4D5EFF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7886DB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7A1850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01AD4CCF">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4EF75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275439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0C743BF7">
            <w:pPr>
              <w:pStyle w:val="52"/>
              <w:adjustRightInd w:val="0"/>
              <w:snapToGrid w:val="0"/>
              <w:jc w:val="center"/>
              <w:rPr>
                <w:rFonts w:hint="eastAsia" w:ascii="宋体" w:hAnsi="宋体" w:cs="宋体"/>
                <w:sz w:val="24"/>
                <w:szCs w:val="24"/>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60F73047">
            <w:pPr>
              <w:pStyle w:val="52"/>
              <w:adjustRightInd w:val="0"/>
              <w:snapToGrid w:val="0"/>
              <w:jc w:val="center"/>
              <w:rPr>
                <w:rFonts w:hint="eastAsia" w:ascii="宋体" w:hAnsi="宋体" w:cs="宋体"/>
                <w:sz w:val="24"/>
                <w:szCs w:val="24"/>
              </w:rPr>
            </w:pPr>
          </w:p>
        </w:tc>
      </w:tr>
      <w:tr w14:paraId="71CC3A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05B8BD1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874" w:type="dxa"/>
            <w:tcBorders>
              <w:top w:val="single" w:color="auto" w:sz="6" w:space="0"/>
              <w:left w:val="single" w:color="auto" w:sz="6" w:space="0"/>
              <w:bottom w:val="single" w:color="auto" w:sz="6" w:space="0"/>
              <w:right w:val="single" w:color="auto" w:sz="6" w:space="0"/>
            </w:tcBorders>
            <w:noWrap w:val="0"/>
            <w:vAlign w:val="center"/>
          </w:tcPr>
          <w:p w14:paraId="630C0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748558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1BE5E7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57D9B10F">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040672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1E86EB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03A2E2EA">
            <w:pPr>
              <w:pStyle w:val="52"/>
              <w:adjustRightInd w:val="0"/>
              <w:snapToGrid w:val="0"/>
              <w:jc w:val="center"/>
              <w:rPr>
                <w:rFonts w:hint="eastAsia" w:ascii="宋体" w:hAnsi="宋体" w:cs="宋体"/>
                <w:sz w:val="24"/>
                <w:szCs w:val="24"/>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2BEE0461">
            <w:pPr>
              <w:pStyle w:val="52"/>
              <w:adjustRightInd w:val="0"/>
              <w:snapToGrid w:val="0"/>
              <w:jc w:val="center"/>
              <w:rPr>
                <w:rFonts w:hint="eastAsia" w:ascii="宋体" w:hAnsi="宋体" w:cs="宋体"/>
                <w:sz w:val="24"/>
                <w:szCs w:val="24"/>
              </w:rPr>
            </w:pPr>
          </w:p>
        </w:tc>
      </w:tr>
      <w:tr w14:paraId="447972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3C38E5B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874" w:type="dxa"/>
            <w:tcBorders>
              <w:top w:val="single" w:color="auto" w:sz="6" w:space="0"/>
              <w:left w:val="single" w:color="auto" w:sz="6" w:space="0"/>
              <w:bottom w:val="single" w:color="auto" w:sz="6" w:space="0"/>
              <w:right w:val="single" w:color="auto" w:sz="6" w:space="0"/>
            </w:tcBorders>
            <w:noWrap w:val="0"/>
            <w:vAlign w:val="center"/>
          </w:tcPr>
          <w:p w14:paraId="2A9B55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16C591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011178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0749BC09">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3F2352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03D01D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398BD0DE">
            <w:pPr>
              <w:pStyle w:val="52"/>
              <w:adjustRightInd w:val="0"/>
              <w:snapToGrid w:val="0"/>
              <w:jc w:val="center"/>
              <w:rPr>
                <w:rFonts w:hint="eastAsia" w:ascii="宋体" w:hAnsi="宋体" w:cs="宋体"/>
                <w:sz w:val="24"/>
                <w:szCs w:val="24"/>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73C06981">
            <w:pPr>
              <w:pStyle w:val="52"/>
              <w:adjustRightInd w:val="0"/>
              <w:snapToGrid w:val="0"/>
              <w:jc w:val="center"/>
              <w:rPr>
                <w:rFonts w:hint="eastAsia" w:ascii="宋体" w:hAnsi="宋体" w:cs="宋体"/>
                <w:sz w:val="24"/>
                <w:szCs w:val="24"/>
              </w:rPr>
            </w:pPr>
          </w:p>
        </w:tc>
      </w:tr>
      <w:tr w14:paraId="4614D3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7B1E2E8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874" w:type="dxa"/>
            <w:tcBorders>
              <w:top w:val="single" w:color="auto" w:sz="6" w:space="0"/>
              <w:left w:val="single" w:color="auto" w:sz="6" w:space="0"/>
              <w:bottom w:val="single" w:color="auto" w:sz="6" w:space="0"/>
              <w:right w:val="single" w:color="auto" w:sz="6" w:space="0"/>
            </w:tcBorders>
            <w:noWrap w:val="0"/>
            <w:vAlign w:val="center"/>
          </w:tcPr>
          <w:p w14:paraId="772EAA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7DF7CA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3C707C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4DEDD7BD">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7E27A9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7F7D09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36C0088F">
            <w:pPr>
              <w:pStyle w:val="52"/>
              <w:adjustRightInd w:val="0"/>
              <w:snapToGrid w:val="0"/>
              <w:jc w:val="center"/>
              <w:rPr>
                <w:rFonts w:hint="eastAsia" w:ascii="宋体" w:hAnsi="宋体" w:cs="宋体"/>
                <w:sz w:val="24"/>
                <w:szCs w:val="24"/>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24801AF9">
            <w:pPr>
              <w:pStyle w:val="52"/>
              <w:adjustRightInd w:val="0"/>
              <w:snapToGrid w:val="0"/>
              <w:jc w:val="center"/>
              <w:rPr>
                <w:rFonts w:hint="eastAsia" w:ascii="宋体" w:hAnsi="宋体" w:cs="宋体"/>
                <w:sz w:val="24"/>
                <w:szCs w:val="24"/>
              </w:rPr>
            </w:pPr>
          </w:p>
        </w:tc>
      </w:tr>
      <w:tr w14:paraId="6015B8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5DA4C89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874" w:type="dxa"/>
            <w:tcBorders>
              <w:top w:val="single" w:color="auto" w:sz="6" w:space="0"/>
              <w:left w:val="single" w:color="auto" w:sz="6" w:space="0"/>
              <w:bottom w:val="single" w:color="auto" w:sz="6" w:space="0"/>
              <w:right w:val="single" w:color="auto" w:sz="6" w:space="0"/>
            </w:tcBorders>
            <w:noWrap w:val="0"/>
            <w:vAlign w:val="center"/>
          </w:tcPr>
          <w:p w14:paraId="1E9559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361" w:type="dxa"/>
            <w:tcBorders>
              <w:top w:val="single" w:color="auto" w:sz="6" w:space="0"/>
              <w:left w:val="single" w:color="auto" w:sz="6" w:space="0"/>
              <w:bottom w:val="single" w:color="auto" w:sz="6" w:space="0"/>
              <w:right w:val="single" w:color="auto" w:sz="6" w:space="0"/>
            </w:tcBorders>
            <w:noWrap w:val="0"/>
            <w:vAlign w:val="center"/>
          </w:tcPr>
          <w:p w14:paraId="6675036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361" w:type="dxa"/>
            <w:tcBorders>
              <w:top w:val="single" w:color="auto" w:sz="6" w:space="0"/>
              <w:left w:val="single" w:color="auto" w:sz="6" w:space="0"/>
              <w:bottom w:val="single" w:color="auto" w:sz="6" w:space="0"/>
              <w:right w:val="single" w:color="auto" w:sz="6" w:space="0"/>
            </w:tcBorders>
            <w:noWrap w:val="0"/>
            <w:vAlign w:val="center"/>
          </w:tcPr>
          <w:p w14:paraId="33CF7D1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361" w:type="dxa"/>
            <w:tcBorders>
              <w:top w:val="single" w:color="auto" w:sz="6" w:space="0"/>
              <w:left w:val="single" w:color="auto" w:sz="6" w:space="0"/>
              <w:bottom w:val="single" w:color="auto" w:sz="6" w:space="0"/>
              <w:right w:val="single" w:color="auto" w:sz="6" w:space="0"/>
            </w:tcBorders>
            <w:noWrap w:val="0"/>
            <w:vAlign w:val="center"/>
          </w:tcPr>
          <w:p w14:paraId="2751C0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07A819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960" w:type="dxa"/>
            <w:tcBorders>
              <w:top w:val="single" w:color="auto" w:sz="6" w:space="0"/>
              <w:left w:val="single" w:color="auto" w:sz="6" w:space="0"/>
              <w:bottom w:val="single" w:color="auto" w:sz="6" w:space="0"/>
              <w:right w:val="single" w:color="auto" w:sz="6" w:space="0"/>
            </w:tcBorders>
            <w:noWrap w:val="0"/>
            <w:vAlign w:val="center"/>
          </w:tcPr>
          <w:p w14:paraId="5D2366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062" w:type="dxa"/>
            <w:tcBorders>
              <w:top w:val="single" w:color="auto" w:sz="6" w:space="0"/>
              <w:left w:val="single" w:color="auto" w:sz="6" w:space="0"/>
              <w:bottom w:val="single" w:color="auto" w:sz="6" w:space="0"/>
              <w:right w:val="single" w:color="auto" w:sz="4" w:space="0"/>
            </w:tcBorders>
            <w:noWrap w:val="0"/>
            <w:vAlign w:val="center"/>
          </w:tcPr>
          <w:p w14:paraId="50FE16C3">
            <w:pPr>
              <w:pStyle w:val="52"/>
              <w:adjustRightInd w:val="0"/>
              <w:snapToGrid w:val="0"/>
              <w:jc w:val="center"/>
              <w:rPr>
                <w:rFonts w:hint="eastAsia" w:ascii="宋体" w:hAnsi="宋体" w:cs="宋体"/>
                <w:sz w:val="24"/>
                <w:szCs w:val="24"/>
              </w:rPr>
            </w:pPr>
            <w:r>
              <w:rPr>
                <w:rFonts w:hint="eastAsia" w:ascii="宋体" w:hAnsi="宋体" w:cs="宋体"/>
                <w:sz w:val="24"/>
                <w:szCs w:val="24"/>
                <w:lang w:val="en-US" w:eastAsia="zh-CN"/>
              </w:rPr>
              <w:t>...</w:t>
            </w:r>
          </w:p>
        </w:tc>
        <w:tc>
          <w:tcPr>
            <w:tcW w:w="1062" w:type="dxa"/>
            <w:tcBorders>
              <w:top w:val="single" w:color="auto" w:sz="6" w:space="0"/>
              <w:left w:val="single" w:color="auto" w:sz="6" w:space="0"/>
              <w:bottom w:val="single" w:color="auto" w:sz="6" w:space="0"/>
              <w:right w:val="single" w:color="auto" w:sz="4" w:space="0"/>
            </w:tcBorders>
            <w:noWrap w:val="0"/>
            <w:vAlign w:val="center"/>
          </w:tcPr>
          <w:p w14:paraId="11A44338">
            <w:pPr>
              <w:pStyle w:val="52"/>
              <w:adjustRightInd w:val="0"/>
              <w:snapToGrid w:val="0"/>
              <w:jc w:val="center"/>
              <w:rPr>
                <w:rFonts w:hint="eastAsia" w:ascii="宋体" w:hAnsi="宋体" w:cs="宋体"/>
                <w:sz w:val="24"/>
                <w:szCs w:val="24"/>
              </w:rPr>
            </w:pPr>
            <w:r>
              <w:rPr>
                <w:rFonts w:hint="eastAsia" w:ascii="宋体" w:hAnsi="宋体" w:cs="宋体"/>
                <w:sz w:val="24"/>
                <w:szCs w:val="24"/>
                <w:lang w:val="en-US" w:eastAsia="zh-CN"/>
              </w:rPr>
              <w:t>...</w:t>
            </w:r>
          </w:p>
        </w:tc>
      </w:tr>
      <w:tr w14:paraId="38B67E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0772" w:type="dxa"/>
            <w:gridSpan w:val="9"/>
            <w:tcBorders>
              <w:top w:val="single" w:color="auto" w:sz="6" w:space="0"/>
              <w:left w:val="single" w:color="auto" w:sz="4" w:space="0"/>
              <w:bottom w:val="single" w:color="auto" w:sz="6" w:space="0"/>
              <w:right w:val="single" w:color="auto" w:sz="4" w:space="0"/>
            </w:tcBorders>
            <w:noWrap w:val="0"/>
            <w:vAlign w:val="center"/>
          </w:tcPr>
          <w:p w14:paraId="77D34E20">
            <w:pPr>
              <w:pStyle w:val="52"/>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五、普通高中生物教学装备</w:t>
            </w:r>
          </w:p>
        </w:tc>
      </w:tr>
      <w:tr w14:paraId="0853A8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1615AAF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874" w:type="dxa"/>
            <w:tcBorders>
              <w:top w:val="single" w:color="auto" w:sz="6" w:space="0"/>
              <w:left w:val="single" w:color="auto" w:sz="6" w:space="0"/>
              <w:bottom w:val="single" w:color="auto" w:sz="6" w:space="0"/>
              <w:right w:val="single" w:color="auto" w:sz="6" w:space="0"/>
            </w:tcBorders>
            <w:noWrap w:val="0"/>
            <w:vAlign w:val="center"/>
          </w:tcPr>
          <w:p w14:paraId="2E98C84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639BE26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3A87DF4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54B3EB0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1AE90FF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575C7AE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5BE711F0">
            <w:pPr>
              <w:pStyle w:val="52"/>
              <w:adjustRightInd w:val="0"/>
              <w:snapToGrid w:val="0"/>
              <w:jc w:val="center"/>
              <w:rPr>
                <w:rFonts w:hint="eastAsia" w:ascii="宋体" w:hAnsi="宋体" w:cs="宋体"/>
                <w:sz w:val="24"/>
                <w:szCs w:val="24"/>
                <w:lang w:val="en-US" w:eastAsia="zh-CN"/>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20933615">
            <w:pPr>
              <w:pStyle w:val="52"/>
              <w:adjustRightInd w:val="0"/>
              <w:snapToGrid w:val="0"/>
              <w:jc w:val="center"/>
              <w:rPr>
                <w:rFonts w:hint="eastAsia" w:ascii="宋体" w:hAnsi="宋体" w:cs="宋体"/>
                <w:sz w:val="24"/>
                <w:szCs w:val="24"/>
                <w:lang w:val="en-US" w:eastAsia="zh-CN"/>
              </w:rPr>
            </w:pPr>
          </w:p>
        </w:tc>
      </w:tr>
      <w:tr w14:paraId="0641CD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27C5DF0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874" w:type="dxa"/>
            <w:tcBorders>
              <w:top w:val="single" w:color="auto" w:sz="6" w:space="0"/>
              <w:left w:val="single" w:color="auto" w:sz="6" w:space="0"/>
              <w:bottom w:val="single" w:color="auto" w:sz="6" w:space="0"/>
              <w:right w:val="single" w:color="auto" w:sz="6" w:space="0"/>
            </w:tcBorders>
            <w:noWrap w:val="0"/>
            <w:vAlign w:val="center"/>
          </w:tcPr>
          <w:p w14:paraId="2A325E5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7DCE4C4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21D522A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6DAA81E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52865C1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17A14FA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4BFA2626">
            <w:pPr>
              <w:pStyle w:val="52"/>
              <w:adjustRightInd w:val="0"/>
              <w:snapToGrid w:val="0"/>
              <w:jc w:val="center"/>
              <w:rPr>
                <w:rFonts w:hint="eastAsia" w:ascii="宋体" w:hAnsi="宋体" w:cs="宋体"/>
                <w:sz w:val="24"/>
                <w:szCs w:val="24"/>
                <w:lang w:val="en-US" w:eastAsia="zh-CN"/>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7102F6AB">
            <w:pPr>
              <w:pStyle w:val="52"/>
              <w:adjustRightInd w:val="0"/>
              <w:snapToGrid w:val="0"/>
              <w:jc w:val="center"/>
              <w:rPr>
                <w:rFonts w:hint="eastAsia" w:ascii="宋体" w:hAnsi="宋体" w:cs="宋体"/>
                <w:sz w:val="24"/>
                <w:szCs w:val="24"/>
                <w:lang w:val="en-US" w:eastAsia="zh-CN"/>
              </w:rPr>
            </w:pPr>
          </w:p>
        </w:tc>
      </w:tr>
      <w:tr w14:paraId="158496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30B06E3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874" w:type="dxa"/>
            <w:tcBorders>
              <w:top w:val="single" w:color="auto" w:sz="6" w:space="0"/>
              <w:left w:val="single" w:color="auto" w:sz="6" w:space="0"/>
              <w:bottom w:val="single" w:color="auto" w:sz="6" w:space="0"/>
              <w:right w:val="single" w:color="auto" w:sz="6" w:space="0"/>
            </w:tcBorders>
            <w:noWrap w:val="0"/>
            <w:vAlign w:val="center"/>
          </w:tcPr>
          <w:p w14:paraId="5139958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768E39A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08510AC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5E6A5C7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1BC88D3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60A4CC0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340248D7">
            <w:pPr>
              <w:pStyle w:val="52"/>
              <w:adjustRightInd w:val="0"/>
              <w:snapToGrid w:val="0"/>
              <w:jc w:val="center"/>
              <w:rPr>
                <w:rFonts w:hint="eastAsia" w:ascii="宋体" w:hAnsi="宋体" w:cs="宋体"/>
                <w:sz w:val="24"/>
                <w:szCs w:val="24"/>
                <w:lang w:val="en-US" w:eastAsia="zh-CN"/>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62091095">
            <w:pPr>
              <w:pStyle w:val="52"/>
              <w:adjustRightInd w:val="0"/>
              <w:snapToGrid w:val="0"/>
              <w:jc w:val="center"/>
              <w:rPr>
                <w:rFonts w:hint="eastAsia" w:ascii="宋体" w:hAnsi="宋体" w:cs="宋体"/>
                <w:sz w:val="24"/>
                <w:szCs w:val="24"/>
                <w:lang w:val="en-US" w:eastAsia="zh-CN"/>
              </w:rPr>
            </w:pPr>
          </w:p>
        </w:tc>
      </w:tr>
      <w:tr w14:paraId="0B40F1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0E2FD35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874" w:type="dxa"/>
            <w:tcBorders>
              <w:top w:val="single" w:color="auto" w:sz="6" w:space="0"/>
              <w:left w:val="single" w:color="auto" w:sz="6" w:space="0"/>
              <w:bottom w:val="single" w:color="auto" w:sz="6" w:space="0"/>
              <w:right w:val="single" w:color="auto" w:sz="6" w:space="0"/>
            </w:tcBorders>
            <w:noWrap w:val="0"/>
            <w:vAlign w:val="center"/>
          </w:tcPr>
          <w:p w14:paraId="741EEA3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0B398CC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3245815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2C982E5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26AF6F4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10FD992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12BF3017">
            <w:pPr>
              <w:pStyle w:val="52"/>
              <w:adjustRightInd w:val="0"/>
              <w:snapToGrid w:val="0"/>
              <w:jc w:val="center"/>
              <w:rPr>
                <w:rFonts w:hint="eastAsia" w:ascii="宋体" w:hAnsi="宋体" w:cs="宋体"/>
                <w:sz w:val="24"/>
                <w:szCs w:val="24"/>
                <w:lang w:val="en-US" w:eastAsia="zh-CN"/>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4CAA65F5">
            <w:pPr>
              <w:pStyle w:val="52"/>
              <w:adjustRightInd w:val="0"/>
              <w:snapToGrid w:val="0"/>
              <w:jc w:val="center"/>
              <w:rPr>
                <w:rFonts w:hint="eastAsia" w:ascii="宋体" w:hAnsi="宋体" w:cs="宋体"/>
                <w:sz w:val="24"/>
                <w:szCs w:val="24"/>
                <w:lang w:val="en-US" w:eastAsia="zh-CN"/>
              </w:rPr>
            </w:pPr>
          </w:p>
        </w:tc>
      </w:tr>
      <w:tr w14:paraId="020BF6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618FA2E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874" w:type="dxa"/>
            <w:tcBorders>
              <w:top w:val="single" w:color="auto" w:sz="6" w:space="0"/>
              <w:left w:val="single" w:color="auto" w:sz="6" w:space="0"/>
              <w:bottom w:val="single" w:color="auto" w:sz="6" w:space="0"/>
              <w:right w:val="single" w:color="auto" w:sz="6" w:space="0"/>
            </w:tcBorders>
            <w:noWrap w:val="0"/>
            <w:vAlign w:val="center"/>
          </w:tcPr>
          <w:p w14:paraId="13D7F35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361" w:type="dxa"/>
            <w:tcBorders>
              <w:top w:val="single" w:color="auto" w:sz="6" w:space="0"/>
              <w:left w:val="single" w:color="auto" w:sz="6" w:space="0"/>
              <w:bottom w:val="single" w:color="auto" w:sz="6" w:space="0"/>
              <w:right w:val="single" w:color="auto" w:sz="6" w:space="0"/>
            </w:tcBorders>
            <w:noWrap w:val="0"/>
            <w:vAlign w:val="center"/>
          </w:tcPr>
          <w:p w14:paraId="5C0CF0C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361" w:type="dxa"/>
            <w:tcBorders>
              <w:top w:val="single" w:color="auto" w:sz="6" w:space="0"/>
              <w:left w:val="single" w:color="auto" w:sz="6" w:space="0"/>
              <w:bottom w:val="single" w:color="auto" w:sz="6" w:space="0"/>
              <w:right w:val="single" w:color="auto" w:sz="6" w:space="0"/>
            </w:tcBorders>
            <w:noWrap w:val="0"/>
            <w:vAlign w:val="center"/>
          </w:tcPr>
          <w:p w14:paraId="48CAFAD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361" w:type="dxa"/>
            <w:tcBorders>
              <w:top w:val="single" w:color="auto" w:sz="6" w:space="0"/>
              <w:left w:val="single" w:color="auto" w:sz="6" w:space="0"/>
              <w:bottom w:val="single" w:color="auto" w:sz="6" w:space="0"/>
              <w:right w:val="single" w:color="auto" w:sz="6" w:space="0"/>
            </w:tcBorders>
            <w:noWrap w:val="0"/>
            <w:vAlign w:val="center"/>
          </w:tcPr>
          <w:p w14:paraId="62D559B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7F01AFD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960" w:type="dxa"/>
            <w:tcBorders>
              <w:top w:val="single" w:color="auto" w:sz="6" w:space="0"/>
              <w:left w:val="single" w:color="auto" w:sz="6" w:space="0"/>
              <w:bottom w:val="single" w:color="auto" w:sz="6" w:space="0"/>
              <w:right w:val="single" w:color="auto" w:sz="6" w:space="0"/>
            </w:tcBorders>
            <w:noWrap w:val="0"/>
            <w:vAlign w:val="center"/>
          </w:tcPr>
          <w:p w14:paraId="3CDF41C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062" w:type="dxa"/>
            <w:tcBorders>
              <w:top w:val="single" w:color="auto" w:sz="6" w:space="0"/>
              <w:left w:val="single" w:color="auto" w:sz="6" w:space="0"/>
              <w:bottom w:val="single" w:color="auto" w:sz="6" w:space="0"/>
              <w:right w:val="single" w:color="auto" w:sz="4" w:space="0"/>
            </w:tcBorders>
            <w:noWrap w:val="0"/>
            <w:vAlign w:val="center"/>
          </w:tcPr>
          <w:p w14:paraId="6AC1A77C">
            <w:pPr>
              <w:pStyle w:val="52"/>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w:t>
            </w:r>
          </w:p>
        </w:tc>
        <w:tc>
          <w:tcPr>
            <w:tcW w:w="1062" w:type="dxa"/>
            <w:tcBorders>
              <w:top w:val="single" w:color="auto" w:sz="6" w:space="0"/>
              <w:left w:val="single" w:color="auto" w:sz="6" w:space="0"/>
              <w:bottom w:val="single" w:color="auto" w:sz="6" w:space="0"/>
              <w:right w:val="single" w:color="auto" w:sz="4" w:space="0"/>
            </w:tcBorders>
            <w:noWrap w:val="0"/>
            <w:vAlign w:val="center"/>
          </w:tcPr>
          <w:p w14:paraId="3B1963F2">
            <w:pPr>
              <w:pStyle w:val="52"/>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w:t>
            </w:r>
          </w:p>
        </w:tc>
      </w:tr>
      <w:tr w14:paraId="1C0164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0772" w:type="dxa"/>
            <w:gridSpan w:val="9"/>
            <w:tcBorders>
              <w:top w:val="single" w:color="auto" w:sz="6" w:space="0"/>
              <w:left w:val="single" w:color="auto" w:sz="4" w:space="0"/>
              <w:bottom w:val="single" w:color="auto" w:sz="6" w:space="0"/>
              <w:right w:val="single" w:color="auto" w:sz="4" w:space="0"/>
            </w:tcBorders>
            <w:noWrap w:val="0"/>
            <w:vAlign w:val="center"/>
          </w:tcPr>
          <w:p w14:paraId="51842978">
            <w:pPr>
              <w:pStyle w:val="52"/>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六、新课标生物专用数字化传感器</w:t>
            </w:r>
          </w:p>
        </w:tc>
      </w:tr>
      <w:tr w14:paraId="3640B1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49FB9A6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874" w:type="dxa"/>
            <w:tcBorders>
              <w:top w:val="single" w:color="auto" w:sz="6" w:space="0"/>
              <w:left w:val="single" w:color="auto" w:sz="6" w:space="0"/>
              <w:bottom w:val="single" w:color="auto" w:sz="6" w:space="0"/>
              <w:right w:val="single" w:color="auto" w:sz="6" w:space="0"/>
            </w:tcBorders>
            <w:noWrap w:val="0"/>
            <w:vAlign w:val="center"/>
          </w:tcPr>
          <w:p w14:paraId="0BFAC2C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6619CA1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1916B68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7706831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434B78D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6BFB15D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4DC3CF20">
            <w:pPr>
              <w:pStyle w:val="52"/>
              <w:adjustRightInd w:val="0"/>
              <w:snapToGrid w:val="0"/>
              <w:jc w:val="center"/>
              <w:rPr>
                <w:rFonts w:hint="eastAsia" w:ascii="宋体" w:hAnsi="宋体" w:cs="宋体"/>
                <w:sz w:val="24"/>
                <w:szCs w:val="24"/>
                <w:lang w:val="en-US" w:eastAsia="zh-CN"/>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210D7DFB">
            <w:pPr>
              <w:pStyle w:val="52"/>
              <w:adjustRightInd w:val="0"/>
              <w:snapToGrid w:val="0"/>
              <w:jc w:val="center"/>
              <w:rPr>
                <w:rFonts w:hint="eastAsia" w:ascii="宋体" w:hAnsi="宋体" w:cs="宋体"/>
                <w:sz w:val="24"/>
                <w:szCs w:val="24"/>
                <w:lang w:val="en-US" w:eastAsia="zh-CN"/>
              </w:rPr>
            </w:pPr>
          </w:p>
        </w:tc>
      </w:tr>
      <w:tr w14:paraId="09E73C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19F3359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874" w:type="dxa"/>
            <w:tcBorders>
              <w:top w:val="single" w:color="auto" w:sz="6" w:space="0"/>
              <w:left w:val="single" w:color="auto" w:sz="6" w:space="0"/>
              <w:bottom w:val="single" w:color="auto" w:sz="6" w:space="0"/>
              <w:right w:val="single" w:color="auto" w:sz="6" w:space="0"/>
            </w:tcBorders>
            <w:noWrap w:val="0"/>
            <w:vAlign w:val="center"/>
          </w:tcPr>
          <w:p w14:paraId="7493338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0AD5424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6C95212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5DDBC83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336CBDD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0512CD3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3A9CB7E9">
            <w:pPr>
              <w:pStyle w:val="52"/>
              <w:adjustRightInd w:val="0"/>
              <w:snapToGrid w:val="0"/>
              <w:jc w:val="center"/>
              <w:rPr>
                <w:rFonts w:hint="eastAsia" w:ascii="宋体" w:hAnsi="宋体" w:cs="宋体"/>
                <w:sz w:val="24"/>
                <w:szCs w:val="24"/>
                <w:lang w:val="en-US" w:eastAsia="zh-CN"/>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1F717E00">
            <w:pPr>
              <w:pStyle w:val="52"/>
              <w:adjustRightInd w:val="0"/>
              <w:snapToGrid w:val="0"/>
              <w:jc w:val="center"/>
              <w:rPr>
                <w:rFonts w:hint="eastAsia" w:ascii="宋体" w:hAnsi="宋体" w:cs="宋体"/>
                <w:sz w:val="24"/>
                <w:szCs w:val="24"/>
                <w:lang w:val="en-US" w:eastAsia="zh-CN"/>
              </w:rPr>
            </w:pPr>
          </w:p>
        </w:tc>
      </w:tr>
      <w:tr w14:paraId="77CE2F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4687BDD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874" w:type="dxa"/>
            <w:tcBorders>
              <w:top w:val="single" w:color="auto" w:sz="6" w:space="0"/>
              <w:left w:val="single" w:color="auto" w:sz="6" w:space="0"/>
              <w:bottom w:val="single" w:color="auto" w:sz="6" w:space="0"/>
              <w:right w:val="single" w:color="auto" w:sz="6" w:space="0"/>
            </w:tcBorders>
            <w:noWrap w:val="0"/>
            <w:vAlign w:val="center"/>
          </w:tcPr>
          <w:p w14:paraId="6DEB0CD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6DA5A10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129AE80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717F26F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746C458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0F3192C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7E7986D1">
            <w:pPr>
              <w:pStyle w:val="52"/>
              <w:adjustRightInd w:val="0"/>
              <w:snapToGrid w:val="0"/>
              <w:jc w:val="center"/>
              <w:rPr>
                <w:rFonts w:hint="eastAsia" w:ascii="宋体" w:hAnsi="宋体" w:cs="宋体"/>
                <w:sz w:val="24"/>
                <w:szCs w:val="24"/>
                <w:lang w:val="en-US" w:eastAsia="zh-CN"/>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18CA0D64">
            <w:pPr>
              <w:pStyle w:val="52"/>
              <w:adjustRightInd w:val="0"/>
              <w:snapToGrid w:val="0"/>
              <w:jc w:val="center"/>
              <w:rPr>
                <w:rFonts w:hint="eastAsia" w:ascii="宋体" w:hAnsi="宋体" w:cs="宋体"/>
                <w:sz w:val="24"/>
                <w:szCs w:val="24"/>
                <w:lang w:val="en-US" w:eastAsia="zh-CN"/>
              </w:rPr>
            </w:pPr>
          </w:p>
        </w:tc>
      </w:tr>
      <w:tr w14:paraId="499C34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440AFC6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874" w:type="dxa"/>
            <w:tcBorders>
              <w:top w:val="single" w:color="auto" w:sz="6" w:space="0"/>
              <w:left w:val="single" w:color="auto" w:sz="6" w:space="0"/>
              <w:bottom w:val="single" w:color="auto" w:sz="6" w:space="0"/>
              <w:right w:val="single" w:color="auto" w:sz="6" w:space="0"/>
            </w:tcBorders>
            <w:noWrap w:val="0"/>
            <w:vAlign w:val="center"/>
          </w:tcPr>
          <w:p w14:paraId="42953BA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2427BF0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1E2E940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361" w:type="dxa"/>
            <w:tcBorders>
              <w:top w:val="single" w:color="auto" w:sz="6" w:space="0"/>
              <w:left w:val="single" w:color="auto" w:sz="6" w:space="0"/>
              <w:bottom w:val="single" w:color="auto" w:sz="6" w:space="0"/>
              <w:right w:val="single" w:color="auto" w:sz="6" w:space="0"/>
            </w:tcBorders>
            <w:noWrap w:val="0"/>
            <w:vAlign w:val="center"/>
          </w:tcPr>
          <w:p w14:paraId="4EB72FF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1027362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1F077E9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06B854B5">
            <w:pPr>
              <w:pStyle w:val="52"/>
              <w:adjustRightInd w:val="0"/>
              <w:snapToGrid w:val="0"/>
              <w:jc w:val="center"/>
              <w:rPr>
                <w:rFonts w:hint="eastAsia" w:ascii="宋体" w:hAnsi="宋体" w:cs="宋体"/>
                <w:sz w:val="24"/>
                <w:szCs w:val="24"/>
                <w:lang w:val="en-US" w:eastAsia="zh-CN"/>
              </w:rPr>
            </w:pPr>
          </w:p>
        </w:tc>
        <w:tc>
          <w:tcPr>
            <w:tcW w:w="1062" w:type="dxa"/>
            <w:tcBorders>
              <w:top w:val="single" w:color="auto" w:sz="6" w:space="0"/>
              <w:left w:val="single" w:color="auto" w:sz="6" w:space="0"/>
              <w:bottom w:val="single" w:color="auto" w:sz="6" w:space="0"/>
              <w:right w:val="single" w:color="auto" w:sz="4" w:space="0"/>
            </w:tcBorders>
            <w:noWrap w:val="0"/>
            <w:vAlign w:val="center"/>
          </w:tcPr>
          <w:p w14:paraId="4D9EE758">
            <w:pPr>
              <w:pStyle w:val="52"/>
              <w:adjustRightInd w:val="0"/>
              <w:snapToGrid w:val="0"/>
              <w:jc w:val="center"/>
              <w:rPr>
                <w:rFonts w:hint="eastAsia" w:ascii="宋体" w:hAnsi="宋体" w:cs="宋体"/>
                <w:sz w:val="24"/>
                <w:szCs w:val="24"/>
                <w:lang w:val="en-US" w:eastAsia="zh-CN"/>
              </w:rPr>
            </w:pPr>
          </w:p>
        </w:tc>
      </w:tr>
      <w:tr w14:paraId="745722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89" w:type="dxa"/>
            <w:tcBorders>
              <w:top w:val="single" w:color="auto" w:sz="6" w:space="0"/>
              <w:left w:val="single" w:color="auto" w:sz="4" w:space="0"/>
              <w:bottom w:val="single" w:color="auto" w:sz="6" w:space="0"/>
              <w:right w:val="single" w:color="auto" w:sz="6" w:space="0"/>
            </w:tcBorders>
            <w:noWrap w:val="0"/>
            <w:vAlign w:val="center"/>
          </w:tcPr>
          <w:p w14:paraId="243FC5D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874" w:type="dxa"/>
            <w:tcBorders>
              <w:top w:val="single" w:color="auto" w:sz="6" w:space="0"/>
              <w:left w:val="single" w:color="auto" w:sz="6" w:space="0"/>
              <w:bottom w:val="single" w:color="auto" w:sz="6" w:space="0"/>
              <w:right w:val="single" w:color="auto" w:sz="6" w:space="0"/>
            </w:tcBorders>
            <w:noWrap w:val="0"/>
            <w:vAlign w:val="center"/>
          </w:tcPr>
          <w:p w14:paraId="51CE036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361" w:type="dxa"/>
            <w:tcBorders>
              <w:top w:val="single" w:color="auto" w:sz="6" w:space="0"/>
              <w:left w:val="single" w:color="auto" w:sz="6" w:space="0"/>
              <w:bottom w:val="single" w:color="auto" w:sz="6" w:space="0"/>
              <w:right w:val="single" w:color="auto" w:sz="6" w:space="0"/>
            </w:tcBorders>
            <w:noWrap w:val="0"/>
            <w:vAlign w:val="center"/>
          </w:tcPr>
          <w:p w14:paraId="094DBDD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361" w:type="dxa"/>
            <w:tcBorders>
              <w:top w:val="single" w:color="auto" w:sz="6" w:space="0"/>
              <w:left w:val="single" w:color="auto" w:sz="6" w:space="0"/>
              <w:bottom w:val="single" w:color="auto" w:sz="6" w:space="0"/>
              <w:right w:val="single" w:color="auto" w:sz="6" w:space="0"/>
            </w:tcBorders>
            <w:noWrap w:val="0"/>
            <w:vAlign w:val="center"/>
          </w:tcPr>
          <w:p w14:paraId="50D3195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361" w:type="dxa"/>
            <w:tcBorders>
              <w:top w:val="single" w:color="auto" w:sz="6" w:space="0"/>
              <w:left w:val="single" w:color="auto" w:sz="6" w:space="0"/>
              <w:bottom w:val="single" w:color="auto" w:sz="6" w:space="0"/>
              <w:right w:val="single" w:color="auto" w:sz="6" w:space="0"/>
            </w:tcBorders>
            <w:noWrap w:val="0"/>
            <w:vAlign w:val="center"/>
          </w:tcPr>
          <w:p w14:paraId="2A68AE3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1A6EB0C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960" w:type="dxa"/>
            <w:tcBorders>
              <w:top w:val="single" w:color="auto" w:sz="6" w:space="0"/>
              <w:left w:val="single" w:color="auto" w:sz="6" w:space="0"/>
              <w:bottom w:val="single" w:color="auto" w:sz="6" w:space="0"/>
              <w:right w:val="single" w:color="auto" w:sz="6" w:space="0"/>
            </w:tcBorders>
            <w:noWrap w:val="0"/>
            <w:vAlign w:val="center"/>
          </w:tcPr>
          <w:p w14:paraId="554D5CA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062" w:type="dxa"/>
            <w:tcBorders>
              <w:top w:val="single" w:color="auto" w:sz="6" w:space="0"/>
              <w:left w:val="single" w:color="auto" w:sz="6" w:space="0"/>
              <w:bottom w:val="single" w:color="auto" w:sz="6" w:space="0"/>
              <w:right w:val="single" w:color="auto" w:sz="4" w:space="0"/>
            </w:tcBorders>
            <w:noWrap w:val="0"/>
            <w:vAlign w:val="center"/>
          </w:tcPr>
          <w:p w14:paraId="41CAF2A8">
            <w:pPr>
              <w:pStyle w:val="52"/>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w:t>
            </w:r>
          </w:p>
        </w:tc>
        <w:tc>
          <w:tcPr>
            <w:tcW w:w="1062" w:type="dxa"/>
            <w:tcBorders>
              <w:top w:val="single" w:color="auto" w:sz="6" w:space="0"/>
              <w:left w:val="single" w:color="auto" w:sz="6" w:space="0"/>
              <w:bottom w:val="single" w:color="auto" w:sz="6" w:space="0"/>
              <w:right w:val="single" w:color="auto" w:sz="4" w:space="0"/>
            </w:tcBorders>
            <w:noWrap w:val="0"/>
            <w:vAlign w:val="center"/>
          </w:tcPr>
          <w:p w14:paraId="2A638FF9">
            <w:pPr>
              <w:pStyle w:val="52"/>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w:t>
            </w:r>
          </w:p>
        </w:tc>
      </w:tr>
      <w:tr w14:paraId="18705E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3824" w:type="dxa"/>
            <w:gridSpan w:val="3"/>
            <w:tcBorders>
              <w:top w:val="single" w:color="auto" w:sz="6" w:space="0"/>
              <w:left w:val="single" w:color="auto" w:sz="4" w:space="0"/>
              <w:bottom w:val="single" w:color="auto" w:sz="4" w:space="0"/>
              <w:right w:val="single" w:color="auto" w:sz="6" w:space="0"/>
            </w:tcBorders>
            <w:noWrap w:val="0"/>
            <w:vAlign w:val="center"/>
          </w:tcPr>
          <w:p w14:paraId="1CA4EEB9">
            <w:pPr>
              <w:pStyle w:val="52"/>
              <w:adjustRightInd w:val="0"/>
              <w:snapToGrid w:val="0"/>
              <w:jc w:val="center"/>
              <w:rPr>
                <w:rFonts w:hint="eastAsia" w:ascii="宋体" w:hAnsi="宋体" w:cs="宋体"/>
                <w:sz w:val="24"/>
                <w:szCs w:val="24"/>
              </w:rPr>
            </w:pPr>
            <w:r>
              <w:rPr>
                <w:rFonts w:hint="eastAsia" w:ascii="宋体" w:hAnsi="宋体" w:cs="宋体"/>
                <w:sz w:val="24"/>
                <w:szCs w:val="24"/>
              </w:rPr>
              <w:t>总 计：</w:t>
            </w:r>
          </w:p>
        </w:tc>
        <w:tc>
          <w:tcPr>
            <w:tcW w:w="1361" w:type="dxa"/>
            <w:tcBorders>
              <w:top w:val="single" w:color="auto" w:sz="6" w:space="0"/>
              <w:left w:val="single" w:color="auto" w:sz="4" w:space="0"/>
              <w:bottom w:val="single" w:color="auto" w:sz="4" w:space="0"/>
              <w:right w:val="single" w:color="auto" w:sz="6" w:space="0"/>
            </w:tcBorders>
            <w:noWrap w:val="0"/>
            <w:vAlign w:val="center"/>
          </w:tcPr>
          <w:p w14:paraId="14C47F1F">
            <w:pPr>
              <w:pStyle w:val="52"/>
              <w:adjustRightInd w:val="0"/>
              <w:snapToGrid w:val="0"/>
              <w:jc w:val="center"/>
              <w:rPr>
                <w:rFonts w:hint="eastAsia" w:ascii="宋体" w:hAnsi="宋体" w:cs="宋体"/>
                <w:sz w:val="24"/>
                <w:szCs w:val="24"/>
              </w:rPr>
            </w:pPr>
          </w:p>
        </w:tc>
        <w:tc>
          <w:tcPr>
            <w:tcW w:w="1361" w:type="dxa"/>
            <w:tcBorders>
              <w:top w:val="single" w:color="auto" w:sz="6" w:space="0"/>
              <w:left w:val="single" w:color="auto" w:sz="4" w:space="0"/>
              <w:bottom w:val="single" w:color="auto" w:sz="4" w:space="0"/>
              <w:right w:val="single" w:color="auto" w:sz="6" w:space="0"/>
            </w:tcBorders>
            <w:noWrap w:val="0"/>
            <w:vAlign w:val="center"/>
          </w:tcPr>
          <w:p w14:paraId="066815AE">
            <w:pPr>
              <w:pStyle w:val="52"/>
              <w:adjustRightInd w:val="0"/>
              <w:snapToGrid w:val="0"/>
              <w:jc w:val="center"/>
              <w:rPr>
                <w:rFonts w:hint="eastAsia" w:ascii="宋体" w:hAnsi="宋体" w:cs="宋体"/>
                <w:sz w:val="24"/>
                <w:szCs w:val="24"/>
              </w:rPr>
            </w:pPr>
          </w:p>
        </w:tc>
        <w:tc>
          <w:tcPr>
            <w:tcW w:w="4226" w:type="dxa"/>
            <w:gridSpan w:val="4"/>
            <w:tcBorders>
              <w:top w:val="single" w:color="auto" w:sz="6" w:space="0"/>
              <w:left w:val="single" w:color="auto" w:sz="4" w:space="0"/>
              <w:bottom w:val="single" w:color="auto" w:sz="4" w:space="0"/>
              <w:right w:val="single" w:color="auto" w:sz="6" w:space="0"/>
            </w:tcBorders>
            <w:noWrap w:val="0"/>
            <w:vAlign w:val="center"/>
          </w:tcPr>
          <w:p w14:paraId="7CFC56A0">
            <w:pPr>
              <w:pStyle w:val="52"/>
              <w:adjustRightInd w:val="0"/>
              <w:snapToGrid w:val="0"/>
              <w:jc w:val="center"/>
              <w:rPr>
                <w:rFonts w:hint="eastAsia" w:ascii="宋体" w:hAnsi="宋体" w:cs="宋体"/>
                <w:sz w:val="24"/>
                <w:szCs w:val="24"/>
              </w:rPr>
            </w:pPr>
            <w:r>
              <w:rPr>
                <w:rFonts w:hint="eastAsia" w:ascii="宋体" w:hAnsi="宋体" w:cs="宋体"/>
                <w:sz w:val="24"/>
                <w:szCs w:val="24"/>
              </w:rPr>
              <w:t>¥：</w:t>
            </w:r>
          </w:p>
        </w:tc>
      </w:tr>
    </w:tbl>
    <w:p w14:paraId="48EA07FA">
      <w:pPr>
        <w:pStyle w:val="52"/>
        <w:adjustRightInd w:val="0"/>
        <w:snapToGrid w:val="0"/>
        <w:spacing w:line="500" w:lineRule="exact"/>
        <w:jc w:val="left"/>
        <w:rPr>
          <w:rFonts w:hint="eastAsia" w:ascii="宋体" w:hAnsi="宋体" w:cs="宋体"/>
          <w:sz w:val="24"/>
          <w:szCs w:val="24"/>
        </w:rPr>
      </w:pPr>
    </w:p>
    <w:p w14:paraId="31D7A046">
      <w:pPr>
        <w:pStyle w:val="52"/>
        <w:adjustRightInd w:val="0"/>
        <w:snapToGrid w:val="0"/>
        <w:spacing w:line="500" w:lineRule="exact"/>
        <w:jc w:val="left"/>
        <w:rPr>
          <w:rFonts w:hint="eastAsia" w:ascii="宋体" w:hAnsi="宋体" w:cs="宋体"/>
          <w:sz w:val="24"/>
          <w:szCs w:val="24"/>
        </w:rPr>
      </w:pPr>
      <w:r>
        <w:rPr>
          <w:rFonts w:hint="eastAsia" w:ascii="宋体" w:hAnsi="宋体" w:cs="宋体"/>
          <w:sz w:val="24"/>
          <w:szCs w:val="24"/>
        </w:rPr>
        <w:t>说明：  1．所有价格均用人民币表示，单位为元；</w:t>
      </w:r>
    </w:p>
    <w:p w14:paraId="4D68BDF7">
      <w:pPr>
        <w:pStyle w:val="52"/>
        <w:adjustRightInd w:val="0"/>
        <w:snapToGrid w:val="0"/>
        <w:spacing w:line="500" w:lineRule="exact"/>
        <w:ind w:firstLine="960" w:firstLineChars="40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2. </w:t>
      </w:r>
      <w:r>
        <w:rPr>
          <w:rFonts w:hint="eastAsia" w:ascii="宋体" w:hAnsi="宋体" w:cs="宋体"/>
          <w:sz w:val="24"/>
          <w:szCs w:val="24"/>
        </w:rPr>
        <w:t>供应商须按</w:t>
      </w:r>
      <w:r>
        <w:rPr>
          <w:rFonts w:hint="eastAsia" w:ascii="宋体" w:hAnsi="宋体" w:cs="宋体"/>
          <w:sz w:val="24"/>
          <w:szCs w:val="24"/>
          <w:lang w:val="en-US" w:eastAsia="zh-CN"/>
        </w:rPr>
        <w:t>招标文件附件采购清单中的设备名称逐项填写。</w:t>
      </w:r>
    </w:p>
    <w:p w14:paraId="4E4D9695">
      <w:pPr>
        <w:pStyle w:val="52"/>
        <w:adjustRightInd w:val="0"/>
        <w:snapToGrid w:val="0"/>
        <w:spacing w:line="500" w:lineRule="exact"/>
        <w:ind w:firstLine="960" w:firstLineChars="400"/>
        <w:jc w:val="left"/>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 分项报价总计价格必须与《开标一览表》投标总价一致；</w:t>
      </w:r>
    </w:p>
    <w:p w14:paraId="52F162F4">
      <w:pPr>
        <w:pStyle w:val="52"/>
        <w:adjustRightInd w:val="0"/>
        <w:snapToGrid w:val="0"/>
        <w:spacing w:line="500" w:lineRule="exact"/>
        <w:ind w:firstLine="960" w:firstLineChars="400"/>
        <w:jc w:val="left"/>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 如果不提供详细的分项报价表将被视为没有实质性响应</w:t>
      </w:r>
      <w:r>
        <w:rPr>
          <w:rFonts w:hint="eastAsia" w:ascii="宋体" w:hAnsi="宋体" w:cs="宋体"/>
          <w:sz w:val="24"/>
          <w:szCs w:val="24"/>
          <w:lang w:val="en-US" w:eastAsia="zh-CN"/>
        </w:rPr>
        <w:t>招标</w:t>
      </w:r>
      <w:r>
        <w:rPr>
          <w:rFonts w:hint="eastAsia" w:ascii="宋体" w:hAnsi="宋体" w:cs="宋体"/>
          <w:sz w:val="24"/>
          <w:szCs w:val="24"/>
        </w:rPr>
        <w:t>文件；</w:t>
      </w:r>
    </w:p>
    <w:p w14:paraId="46FC4F30">
      <w:pPr>
        <w:pStyle w:val="52"/>
        <w:adjustRightInd w:val="0"/>
        <w:snapToGrid w:val="0"/>
        <w:spacing w:line="500" w:lineRule="exact"/>
        <w:ind w:firstLine="960" w:firstLineChars="400"/>
        <w:jc w:val="left"/>
        <w:rPr>
          <w:rFonts w:hint="eastAsia" w:ascii="宋体" w:hAnsi="宋体" w:eastAsia="宋体" w:cs="宋体"/>
          <w:sz w:val="24"/>
          <w:szCs w:val="24"/>
          <w:lang w:eastAsia="zh-CN"/>
        </w:rPr>
      </w:pPr>
      <w:r>
        <w:rPr>
          <w:rFonts w:hint="eastAsia" w:ascii="宋体" w:hAnsi="宋体" w:cs="宋体"/>
          <w:sz w:val="24"/>
          <w:szCs w:val="24"/>
          <w:lang w:val="en-US" w:eastAsia="zh-CN"/>
        </w:rPr>
        <w:t>5</w:t>
      </w:r>
      <w:r>
        <w:rPr>
          <w:rFonts w:hint="eastAsia" w:ascii="宋体" w:hAnsi="宋体" w:cs="宋体"/>
          <w:sz w:val="24"/>
          <w:szCs w:val="24"/>
        </w:rPr>
        <w:t>．供应商必须按此表格式中的对应栏目内容填写</w:t>
      </w:r>
      <w:r>
        <w:rPr>
          <w:rFonts w:hint="eastAsia" w:ascii="宋体" w:hAnsi="宋体" w:cs="宋体"/>
          <w:sz w:val="24"/>
          <w:szCs w:val="24"/>
          <w:lang w:eastAsia="zh-CN"/>
        </w:rPr>
        <w:t>；</w:t>
      </w:r>
    </w:p>
    <w:p w14:paraId="23D53CE7">
      <w:pPr>
        <w:pStyle w:val="52"/>
        <w:autoSpaceDE w:val="0"/>
        <w:autoSpaceDN w:val="0"/>
        <w:adjustRightInd w:val="0"/>
        <w:spacing w:line="500" w:lineRule="exact"/>
        <w:ind w:firstLine="100" w:firstLineChars="50"/>
        <w:jc w:val="left"/>
        <w:rPr>
          <w:rFonts w:hint="eastAsia" w:ascii="宋体" w:hAnsi="宋体" w:cs="宋体"/>
          <w:sz w:val="20"/>
          <w:szCs w:val="28"/>
        </w:rPr>
      </w:pPr>
    </w:p>
    <w:p w14:paraId="7BEE8C5A">
      <w:pPr>
        <w:pStyle w:val="52"/>
        <w:autoSpaceDE w:val="0"/>
        <w:autoSpaceDN w:val="0"/>
        <w:adjustRightInd w:val="0"/>
        <w:spacing w:line="500" w:lineRule="exact"/>
        <w:ind w:firstLine="100" w:firstLineChars="50"/>
        <w:jc w:val="left"/>
        <w:rPr>
          <w:rFonts w:hint="eastAsia" w:ascii="宋体" w:hAnsi="宋体" w:cs="宋体"/>
          <w:sz w:val="20"/>
          <w:szCs w:val="28"/>
        </w:rPr>
      </w:pPr>
    </w:p>
    <w:p w14:paraId="1325B171">
      <w:pPr>
        <w:pStyle w:val="46"/>
        <w:tabs>
          <w:tab w:val="left" w:pos="750"/>
        </w:tabs>
        <w:adjustRightInd w:val="0"/>
        <w:snapToGrid w:val="0"/>
        <w:spacing w:line="50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14:paraId="7931EFC6">
      <w:pPr>
        <w:pStyle w:val="46"/>
        <w:tabs>
          <w:tab w:val="left" w:pos="750"/>
        </w:tabs>
        <w:adjustRightInd w:val="0"/>
        <w:snapToGrid w:val="0"/>
        <w:spacing w:line="500" w:lineRule="exact"/>
        <w:ind w:firstLine="240" w:firstLineChars="100"/>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eastAsia="宋体" w:cs="Times New Roman"/>
          <w:color w:val="auto"/>
          <w:sz w:val="24"/>
          <w:szCs w:val="24"/>
          <w:highlight w:val="none"/>
          <w:lang w:val="en-US" w:eastAsia="zh-CN"/>
        </w:rPr>
        <w:t>或委托代理人</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51DF4F70">
      <w:pPr>
        <w:pStyle w:val="46"/>
        <w:spacing w:line="500" w:lineRule="exact"/>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0FA1E149">
      <w:pPr>
        <w:numPr>
          <w:ilvl w:val="0"/>
          <w:numId w:val="0"/>
        </w:numPr>
        <w:jc w:val="center"/>
        <w:rPr>
          <w:rFonts w:hint="eastAsia" w:ascii="宋体" w:hAnsi="宋体" w:eastAsia="宋体" w:cs="宋体"/>
          <w:b w:val="0"/>
          <w:kern w:val="0"/>
          <w:sz w:val="32"/>
          <w:szCs w:val="24"/>
          <w:lang w:val="en-US" w:eastAsia="zh-CN" w:bidi="ar-SA"/>
        </w:rPr>
        <w:sectPr>
          <w:footnotePr>
            <w:numFmt w:val="decimal"/>
          </w:footnotePr>
          <w:pgSz w:w="11906" w:h="16838"/>
          <w:pgMar w:top="1440" w:right="1797" w:bottom="1440" w:left="1797" w:header="851" w:footer="992" w:gutter="0"/>
          <w:pgNumType w:fmt="decimal"/>
          <w:cols w:space="720" w:num="1"/>
          <w:titlePg/>
          <w:docGrid w:type="lines" w:linePitch="312" w:charSpace="0"/>
        </w:sectPr>
      </w:pPr>
    </w:p>
    <w:p w14:paraId="60EE569D">
      <w:pPr>
        <w:pStyle w:val="18"/>
        <w:spacing w:before="40" w:beforeAutospacing="0" w:after="40" w:afterAutospacing="0"/>
        <w:jc w:val="center"/>
        <w:rPr>
          <w:rStyle w:val="24"/>
          <w:rFonts w:hint="eastAsia"/>
          <w:sz w:val="32"/>
          <w:szCs w:val="32"/>
        </w:rPr>
      </w:pPr>
      <w:r>
        <w:rPr>
          <w:rFonts w:hint="eastAsia" w:ascii="宋体" w:hAnsi="宋体" w:cs="宋体"/>
          <w:b w:val="0"/>
          <w:bCs/>
          <w:kern w:val="0"/>
          <w:sz w:val="32"/>
          <w:szCs w:val="32"/>
          <w:lang w:val="en-US" w:eastAsia="zh-CN" w:bidi="ar-SA"/>
        </w:rPr>
        <w:t>（四）</w:t>
      </w:r>
      <w:r>
        <w:rPr>
          <w:rFonts w:hint="eastAsia" w:ascii="宋体" w:hAnsi="宋体" w:eastAsia="宋体" w:cs="宋体"/>
          <w:b w:val="0"/>
          <w:bCs/>
          <w:kern w:val="0"/>
          <w:sz w:val="32"/>
          <w:szCs w:val="32"/>
          <w:lang w:val="en-US" w:eastAsia="zh-CN" w:bidi="ar-SA"/>
        </w:rPr>
        <w:t>关于符合本国产品标准的声明函</w:t>
      </w:r>
    </w:p>
    <w:p w14:paraId="0380A4E7">
      <w:pPr>
        <w:pStyle w:val="18"/>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textAlignment w:val="auto"/>
        <w:rPr>
          <w:rFonts w:hint="eastAsia" w:ascii="方正魏碑_GBK" w:hAnsi="方正魏碑_GBK" w:eastAsia="方正魏碑_GBK" w:cs="方正魏碑_GBK"/>
        </w:rPr>
      </w:pPr>
      <w:r>
        <w:rPr>
          <w:rFonts w:hint="eastAsia" w:ascii="方正魏碑_GBK" w:hAnsi="方正魏碑_GBK" w:eastAsia="方正魏碑_GBK" w:cs="方正魏碑_GBK"/>
        </w:rPr>
        <w:t>本公司（单位）郑重声明，根据《国务院办公厅关于在政府采购中实施本国产品标准及相关政策的通知》（国办发〔2025〕34号）的规定，本公司（单位）提供的以下产品属于本国产品。具体情况如下：</w:t>
      </w:r>
    </w:p>
    <w:p w14:paraId="50840452">
      <w:pPr>
        <w:pStyle w:val="18"/>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textAlignment w:val="auto"/>
        <w:rPr>
          <w:rFonts w:hint="eastAsia" w:ascii="方正魏碑_GBK" w:hAnsi="方正魏碑_GBK" w:eastAsia="方正魏碑_GBK" w:cs="方正魏碑_GBK"/>
        </w:rPr>
      </w:pPr>
      <w:r>
        <w:rPr>
          <w:rFonts w:hint="eastAsia" w:ascii="方正魏碑_GBK" w:hAnsi="方正魏碑_GBK" w:eastAsia="方正魏碑_GBK" w:cs="方正魏碑_GBK"/>
          <w:shd w:val="clear" w:color="auto" w:fill="FFFFFF"/>
        </w:rPr>
        <w:t>1.</w:t>
      </w:r>
      <w:r>
        <w:rPr>
          <w:rStyle w:val="25"/>
          <w:rFonts w:hint="eastAsia" w:ascii="方正魏碑_GBK" w:hAnsi="方正魏碑_GBK" w:eastAsia="方正魏碑_GBK" w:cs="方正魏碑_GBK"/>
          <w:i w:val="0"/>
          <w:u w:val="single"/>
          <w:shd w:val="clear" w:color="auto" w:fill="FFFFFF"/>
        </w:rPr>
        <w:t>（产品名称1）</w:t>
      </w:r>
      <w:r>
        <w:rPr>
          <w:rStyle w:val="25"/>
          <w:rFonts w:hint="eastAsia" w:ascii="方正魏碑_GBK" w:hAnsi="方正魏碑_GBK" w:eastAsia="方正魏碑_GBK" w:cs="方正魏碑_GBK"/>
          <w:i w:val="0"/>
          <w:shd w:val="clear" w:color="auto" w:fill="FFFFFF"/>
          <w:vertAlign w:val="superscript"/>
        </w:rPr>
        <w:t>1</w:t>
      </w:r>
      <w:r>
        <w:rPr>
          <w:rFonts w:hint="eastAsia" w:ascii="方正魏碑_GBK" w:hAnsi="方正魏碑_GBK" w:eastAsia="方正魏碑_GBK" w:cs="方正魏碑_GBK"/>
          <w:shd w:val="clear" w:color="auto" w:fill="FFFFFF"/>
        </w:rPr>
        <w:t>，生产厂为</w:t>
      </w:r>
      <w:r>
        <w:rPr>
          <w:rStyle w:val="25"/>
          <w:rFonts w:hint="eastAsia" w:ascii="方正魏碑_GBK" w:hAnsi="方正魏碑_GBK" w:eastAsia="方正魏碑_GBK" w:cs="方正魏碑_GBK"/>
          <w:i w:val="0"/>
          <w:u w:val="single"/>
          <w:shd w:val="clear" w:color="auto" w:fill="FFFFFF"/>
        </w:rPr>
        <w:t>（厂名）</w:t>
      </w:r>
      <w:r>
        <w:rPr>
          <w:rStyle w:val="25"/>
          <w:rFonts w:hint="eastAsia" w:ascii="方正魏碑_GBK" w:hAnsi="方正魏碑_GBK" w:eastAsia="方正魏碑_GBK" w:cs="方正魏碑_GBK"/>
          <w:i w:val="0"/>
          <w:shd w:val="clear" w:color="auto" w:fill="FFFFFF"/>
          <w:vertAlign w:val="superscript"/>
        </w:rPr>
        <w:t>2</w:t>
      </w:r>
      <w:r>
        <w:rPr>
          <w:rFonts w:hint="eastAsia" w:ascii="方正魏碑_GBK" w:hAnsi="方正魏碑_GBK" w:eastAsia="方正魏碑_GBK" w:cs="方正魏碑_GBK"/>
          <w:shd w:val="clear" w:color="auto" w:fill="FFFFFF"/>
        </w:rPr>
        <w:t>，厂址为</w:t>
      </w:r>
      <w:r>
        <w:rPr>
          <w:rStyle w:val="25"/>
          <w:rFonts w:hint="eastAsia" w:ascii="方正魏碑_GBK" w:hAnsi="方正魏碑_GBK" w:eastAsia="方正魏碑_GBK" w:cs="方正魏碑_GBK"/>
          <w:i w:val="0"/>
          <w:u w:val="single"/>
          <w:shd w:val="clear" w:color="auto" w:fill="FFFFFF"/>
        </w:rPr>
        <w:t>（生产厂址）</w:t>
      </w:r>
      <w:r>
        <w:rPr>
          <w:rFonts w:hint="eastAsia" w:ascii="方正魏碑_GBK" w:hAnsi="方正魏碑_GBK" w:eastAsia="方正魏碑_GBK" w:cs="方正魏碑_GBK"/>
          <w:shd w:val="clear" w:color="auto" w:fill="FFFFFF"/>
        </w:rPr>
        <w:t>。</w:t>
      </w:r>
      <w:r>
        <w:rPr>
          <w:rFonts w:hint="eastAsia" w:ascii="方正魏碑_GBK" w:hAnsi="方正魏碑_GBK" w:eastAsia="方正魏碑_GBK" w:cs="方正魏碑_GBK"/>
          <w:u w:val="single"/>
          <w:shd w:val="clear" w:color="auto" w:fill="FFFFFF"/>
        </w:rPr>
        <w:t xml:space="preserve"> </w:t>
      </w:r>
      <w:r>
        <w:rPr>
          <w:rStyle w:val="25"/>
          <w:rFonts w:hint="eastAsia" w:ascii="方正魏碑_GBK" w:hAnsi="方正魏碑_GBK" w:eastAsia="方正魏碑_GBK" w:cs="方正魏碑_GBK"/>
          <w:i w:val="0"/>
          <w:u w:val="single"/>
          <w:shd w:val="clear" w:color="auto" w:fill="FFFFFF"/>
        </w:rPr>
        <w:t xml:space="preserve">/ </w:t>
      </w:r>
      <w:r>
        <w:rPr>
          <w:rFonts w:hint="eastAsia" w:ascii="方正魏碑_GBK" w:hAnsi="方正魏碑_GBK" w:eastAsia="方正魏碑_GBK" w:cs="方正魏碑_GBK"/>
          <w:shd w:val="clear" w:color="auto" w:fill="FFFFFF"/>
        </w:rPr>
        <w:t>的中国境内生产的组件成本占比≥</w:t>
      </w:r>
      <w:r>
        <w:rPr>
          <w:rFonts w:hint="eastAsia" w:ascii="方正魏碑_GBK" w:hAnsi="方正魏碑_GBK" w:eastAsia="方正魏碑_GBK" w:cs="方正魏碑_GBK"/>
          <w:u w:val="single"/>
          <w:shd w:val="clear" w:color="auto" w:fill="FFFFFF"/>
        </w:rPr>
        <w:t xml:space="preserve">  </w:t>
      </w:r>
      <w:r>
        <w:rPr>
          <w:rStyle w:val="25"/>
          <w:rFonts w:hint="eastAsia" w:ascii="方正魏碑_GBK" w:hAnsi="方正魏碑_GBK" w:eastAsia="方正魏碑_GBK" w:cs="方正魏碑_GBK"/>
          <w:i w:val="0"/>
          <w:u w:val="single"/>
          <w:shd w:val="clear" w:color="auto" w:fill="FFFFFF"/>
        </w:rPr>
        <w:t xml:space="preserve">/  </w:t>
      </w:r>
      <w:r>
        <w:rPr>
          <w:rStyle w:val="25"/>
          <w:rFonts w:hint="eastAsia" w:ascii="方正魏碑_GBK" w:hAnsi="方正魏碑_GBK" w:eastAsia="方正魏碑_GBK" w:cs="方正魏碑_GBK"/>
          <w:i w:val="0"/>
          <w:shd w:val="clear" w:color="auto" w:fill="FFFFFF"/>
          <w:vertAlign w:val="superscript"/>
        </w:rPr>
        <w:t>3</w:t>
      </w:r>
      <w:r>
        <w:rPr>
          <w:rFonts w:hint="eastAsia" w:ascii="方正魏碑_GBK" w:hAnsi="方正魏碑_GBK" w:eastAsia="方正魏碑_GBK" w:cs="方正魏碑_GBK"/>
          <w:shd w:val="clear" w:color="auto" w:fill="FFFFFF"/>
        </w:rPr>
        <w:t>。</w:t>
      </w:r>
      <w:r>
        <w:rPr>
          <w:rFonts w:hint="eastAsia" w:ascii="方正魏碑_GBK" w:hAnsi="方正魏碑_GBK" w:eastAsia="方正魏碑_GBK" w:cs="方正魏碑_GBK"/>
          <w:u w:val="single"/>
          <w:shd w:val="clear" w:color="auto" w:fill="FFFFFF"/>
        </w:rPr>
        <w:t xml:space="preserve">  </w:t>
      </w:r>
      <w:r>
        <w:rPr>
          <w:rStyle w:val="25"/>
          <w:rFonts w:hint="eastAsia" w:ascii="方正魏碑_GBK" w:hAnsi="方正魏碑_GBK" w:eastAsia="方正魏碑_GBK" w:cs="方正魏碑_GBK"/>
          <w:i w:val="0"/>
          <w:u w:val="single"/>
          <w:shd w:val="clear" w:color="auto" w:fill="FFFFFF"/>
        </w:rPr>
        <w:t xml:space="preserve">/  </w:t>
      </w:r>
      <w:r>
        <w:rPr>
          <w:rFonts w:hint="eastAsia" w:ascii="方正魏碑_GBK" w:hAnsi="方正魏碑_GBK" w:eastAsia="方正魏碑_GBK" w:cs="方正魏碑_GBK"/>
          <w:shd w:val="clear" w:color="auto" w:fill="FFFFFF"/>
        </w:rPr>
        <w:t>的</w:t>
      </w:r>
      <w:r>
        <w:rPr>
          <w:rFonts w:hint="eastAsia" w:ascii="方正魏碑_GBK" w:hAnsi="方正魏碑_GBK" w:eastAsia="方正魏碑_GBK" w:cs="方正魏碑_GBK"/>
          <w:u w:val="single"/>
          <w:shd w:val="clear" w:color="auto" w:fill="FFFFFF"/>
        </w:rPr>
        <w:t xml:space="preserve">  </w:t>
      </w:r>
      <w:r>
        <w:rPr>
          <w:rStyle w:val="25"/>
          <w:rFonts w:hint="eastAsia" w:ascii="方正魏碑_GBK" w:hAnsi="方正魏碑_GBK" w:eastAsia="方正魏碑_GBK" w:cs="方正魏碑_GBK"/>
          <w:i w:val="0"/>
          <w:u w:val="single"/>
          <w:shd w:val="clear" w:color="auto" w:fill="FFFFFF"/>
        </w:rPr>
        <w:t xml:space="preserve">/  </w:t>
      </w:r>
      <w:r>
        <w:rPr>
          <w:rStyle w:val="25"/>
          <w:rFonts w:hint="eastAsia" w:ascii="方正魏碑_GBK" w:hAnsi="方正魏碑_GBK" w:eastAsia="方正魏碑_GBK" w:cs="方正魏碑_GBK"/>
          <w:i w:val="0"/>
          <w:shd w:val="clear" w:color="auto" w:fill="FFFFFF"/>
          <w:vertAlign w:val="superscript"/>
        </w:rPr>
        <w:t>4</w:t>
      </w:r>
      <w:r>
        <w:rPr>
          <w:rFonts w:hint="eastAsia" w:ascii="方正魏碑_GBK" w:hAnsi="方正魏碑_GBK" w:eastAsia="方正魏碑_GBK" w:cs="方正魏碑_GBK"/>
          <w:shd w:val="clear" w:color="auto" w:fill="FFFFFF"/>
        </w:rPr>
        <w:t>在中国境内生产。</w:t>
      </w:r>
      <w:r>
        <w:rPr>
          <w:rFonts w:hint="eastAsia" w:ascii="方正魏碑_GBK" w:hAnsi="方正魏碑_GBK" w:eastAsia="方正魏碑_GBK" w:cs="方正魏碑_GBK"/>
          <w:u w:val="single"/>
          <w:shd w:val="clear" w:color="auto" w:fill="FFFFFF"/>
        </w:rPr>
        <w:t xml:space="preserve">  </w:t>
      </w:r>
      <w:r>
        <w:rPr>
          <w:rStyle w:val="25"/>
          <w:rFonts w:hint="eastAsia" w:ascii="方正魏碑_GBK" w:hAnsi="方正魏碑_GBK" w:eastAsia="方正魏碑_GBK" w:cs="方正魏碑_GBK"/>
          <w:i w:val="0"/>
          <w:u w:val="single"/>
          <w:shd w:val="clear" w:color="auto" w:fill="FFFFFF"/>
        </w:rPr>
        <w:t xml:space="preserve">/  </w:t>
      </w:r>
      <w:r>
        <w:rPr>
          <w:rFonts w:hint="eastAsia" w:ascii="方正魏碑_GBK" w:hAnsi="方正魏碑_GBK" w:eastAsia="方正魏碑_GBK" w:cs="方正魏碑_GBK"/>
          <w:shd w:val="clear" w:color="auto" w:fill="FFFFFF"/>
        </w:rPr>
        <w:t>的</w:t>
      </w:r>
      <w:r>
        <w:rPr>
          <w:rFonts w:hint="eastAsia" w:ascii="方正魏碑_GBK" w:hAnsi="方正魏碑_GBK" w:eastAsia="方正魏碑_GBK" w:cs="方正魏碑_GBK"/>
          <w:u w:val="single"/>
          <w:shd w:val="clear" w:color="auto" w:fill="FFFFFF"/>
        </w:rPr>
        <w:t xml:space="preserve">  </w:t>
      </w:r>
      <w:r>
        <w:rPr>
          <w:rStyle w:val="25"/>
          <w:rFonts w:hint="eastAsia" w:ascii="方正魏碑_GBK" w:hAnsi="方正魏碑_GBK" w:eastAsia="方正魏碑_GBK" w:cs="方正魏碑_GBK"/>
          <w:i w:val="0"/>
          <w:u w:val="single"/>
          <w:shd w:val="clear" w:color="auto" w:fill="FFFFFF"/>
        </w:rPr>
        <w:t xml:space="preserve">/  </w:t>
      </w:r>
      <w:r>
        <w:rPr>
          <w:rStyle w:val="25"/>
          <w:rFonts w:hint="eastAsia" w:ascii="方正魏碑_GBK" w:hAnsi="方正魏碑_GBK" w:eastAsia="方正魏碑_GBK" w:cs="方正魏碑_GBK"/>
          <w:i w:val="0"/>
          <w:shd w:val="clear" w:color="auto" w:fill="FFFFFF"/>
          <w:vertAlign w:val="superscript"/>
        </w:rPr>
        <w:t>5</w:t>
      </w:r>
      <w:r>
        <w:rPr>
          <w:rFonts w:hint="eastAsia" w:ascii="方正魏碑_GBK" w:hAnsi="方正魏碑_GBK" w:eastAsia="方正魏碑_GBK" w:cs="方正魏碑_GBK"/>
          <w:shd w:val="clear" w:color="auto" w:fill="FFFFFF"/>
        </w:rPr>
        <w:t>在中国境内完成。</w:t>
      </w:r>
    </w:p>
    <w:p w14:paraId="1DB729C6">
      <w:pPr>
        <w:pStyle w:val="18"/>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textAlignment w:val="auto"/>
        <w:rPr>
          <w:rFonts w:hint="eastAsia" w:ascii="方正魏碑_GBK" w:hAnsi="方正魏碑_GBK" w:eastAsia="方正魏碑_GBK" w:cs="方正魏碑_GBK"/>
        </w:rPr>
      </w:pPr>
      <w:r>
        <w:rPr>
          <w:rFonts w:hint="eastAsia" w:ascii="方正魏碑_GBK" w:hAnsi="方正魏碑_GBK" w:eastAsia="方正魏碑_GBK" w:cs="方正魏碑_GBK"/>
          <w:shd w:val="clear" w:color="auto" w:fill="FFFFFF"/>
        </w:rPr>
        <w:t>2.</w:t>
      </w:r>
      <w:r>
        <w:rPr>
          <w:rStyle w:val="25"/>
          <w:rFonts w:hint="eastAsia" w:ascii="方正魏碑_GBK" w:hAnsi="方正魏碑_GBK" w:eastAsia="方正魏碑_GBK" w:cs="方正魏碑_GBK"/>
          <w:i w:val="0"/>
          <w:u w:val="single"/>
          <w:shd w:val="clear" w:color="auto" w:fill="FFFFFF"/>
        </w:rPr>
        <w:t>（产品名称2）</w:t>
      </w:r>
      <w:r>
        <w:rPr>
          <w:rFonts w:hint="eastAsia" w:ascii="方正魏碑_GBK" w:hAnsi="方正魏碑_GBK" w:eastAsia="方正魏碑_GBK" w:cs="方正魏碑_GBK"/>
          <w:shd w:val="clear" w:color="auto" w:fill="FFFFFF"/>
        </w:rPr>
        <w:t>，生产厂为</w:t>
      </w:r>
      <w:r>
        <w:rPr>
          <w:rStyle w:val="25"/>
          <w:rFonts w:hint="eastAsia" w:ascii="方正魏碑_GBK" w:hAnsi="方正魏碑_GBK" w:eastAsia="方正魏碑_GBK" w:cs="方正魏碑_GBK"/>
          <w:i w:val="0"/>
          <w:u w:val="single"/>
          <w:shd w:val="clear" w:color="auto" w:fill="FFFFFF"/>
        </w:rPr>
        <w:t>（厂名）</w:t>
      </w:r>
      <w:r>
        <w:rPr>
          <w:rFonts w:hint="eastAsia" w:ascii="方正魏碑_GBK" w:hAnsi="方正魏碑_GBK" w:eastAsia="方正魏碑_GBK" w:cs="方正魏碑_GBK"/>
          <w:shd w:val="clear" w:color="auto" w:fill="FFFFFF"/>
        </w:rPr>
        <w:t>，厂址为</w:t>
      </w:r>
      <w:r>
        <w:rPr>
          <w:rStyle w:val="25"/>
          <w:rFonts w:hint="eastAsia" w:ascii="方正魏碑_GBK" w:hAnsi="方正魏碑_GBK" w:eastAsia="方正魏碑_GBK" w:cs="方正魏碑_GBK"/>
          <w:i w:val="0"/>
          <w:u w:val="single"/>
          <w:shd w:val="clear" w:color="auto" w:fill="FFFFFF"/>
        </w:rPr>
        <w:t>（生产厂址）</w:t>
      </w:r>
      <w:r>
        <w:rPr>
          <w:rFonts w:hint="eastAsia" w:ascii="方正魏碑_GBK" w:hAnsi="方正魏碑_GBK" w:eastAsia="方正魏碑_GBK" w:cs="方正魏碑_GBK"/>
          <w:shd w:val="clear" w:color="auto" w:fill="FFFFFF"/>
        </w:rPr>
        <w:t>。</w:t>
      </w:r>
      <w:r>
        <w:rPr>
          <w:rFonts w:hint="eastAsia" w:ascii="方正魏碑_GBK" w:hAnsi="方正魏碑_GBK" w:eastAsia="方正魏碑_GBK" w:cs="方正魏碑_GBK"/>
          <w:u w:val="single"/>
          <w:shd w:val="clear" w:color="auto" w:fill="FFFFFF"/>
        </w:rPr>
        <w:t xml:space="preserve"> </w:t>
      </w:r>
      <w:r>
        <w:rPr>
          <w:rStyle w:val="25"/>
          <w:rFonts w:hint="eastAsia" w:ascii="方正魏碑_GBK" w:hAnsi="方正魏碑_GBK" w:eastAsia="方正魏碑_GBK" w:cs="方正魏碑_GBK"/>
          <w:i w:val="0"/>
          <w:u w:val="single"/>
          <w:shd w:val="clear" w:color="auto" w:fill="FFFFFF"/>
        </w:rPr>
        <w:t xml:space="preserve">/  </w:t>
      </w:r>
      <w:r>
        <w:rPr>
          <w:rFonts w:hint="eastAsia" w:ascii="方正魏碑_GBK" w:hAnsi="方正魏碑_GBK" w:eastAsia="方正魏碑_GBK" w:cs="方正魏碑_GBK"/>
          <w:shd w:val="clear" w:color="auto" w:fill="FFFFFF"/>
        </w:rPr>
        <w:t>的中国境内生产的组件成本占比≥</w:t>
      </w:r>
      <w:r>
        <w:rPr>
          <w:rFonts w:hint="eastAsia" w:ascii="方正魏碑_GBK" w:hAnsi="方正魏碑_GBK" w:eastAsia="方正魏碑_GBK" w:cs="方正魏碑_GBK"/>
          <w:u w:val="single"/>
          <w:shd w:val="clear" w:color="auto" w:fill="FFFFFF"/>
        </w:rPr>
        <w:t xml:space="preserve">  </w:t>
      </w:r>
      <w:r>
        <w:rPr>
          <w:rStyle w:val="25"/>
          <w:rFonts w:hint="eastAsia" w:ascii="方正魏碑_GBK" w:hAnsi="方正魏碑_GBK" w:eastAsia="方正魏碑_GBK" w:cs="方正魏碑_GBK"/>
          <w:i w:val="0"/>
          <w:u w:val="single"/>
          <w:shd w:val="clear" w:color="auto" w:fill="FFFFFF"/>
        </w:rPr>
        <w:t xml:space="preserve">/  </w:t>
      </w:r>
      <w:r>
        <w:rPr>
          <w:rFonts w:hint="eastAsia" w:ascii="方正魏碑_GBK" w:hAnsi="方正魏碑_GBK" w:eastAsia="方正魏碑_GBK" w:cs="方正魏碑_GBK"/>
          <w:shd w:val="clear" w:color="auto" w:fill="FFFFFF"/>
        </w:rPr>
        <w:t>。</w:t>
      </w:r>
      <w:r>
        <w:rPr>
          <w:rFonts w:hint="eastAsia" w:ascii="方正魏碑_GBK" w:hAnsi="方正魏碑_GBK" w:eastAsia="方正魏碑_GBK" w:cs="方正魏碑_GBK"/>
          <w:u w:val="single"/>
          <w:shd w:val="clear" w:color="auto" w:fill="FFFFFF"/>
        </w:rPr>
        <w:t xml:space="preserve">  </w:t>
      </w:r>
      <w:r>
        <w:rPr>
          <w:rStyle w:val="25"/>
          <w:rFonts w:hint="eastAsia" w:ascii="方正魏碑_GBK" w:hAnsi="方正魏碑_GBK" w:eastAsia="方正魏碑_GBK" w:cs="方正魏碑_GBK"/>
          <w:i w:val="0"/>
          <w:u w:val="single"/>
          <w:shd w:val="clear" w:color="auto" w:fill="FFFFFF"/>
        </w:rPr>
        <w:t xml:space="preserve">/  </w:t>
      </w:r>
      <w:r>
        <w:rPr>
          <w:rFonts w:hint="eastAsia" w:ascii="方正魏碑_GBK" w:hAnsi="方正魏碑_GBK" w:eastAsia="方正魏碑_GBK" w:cs="方正魏碑_GBK"/>
          <w:shd w:val="clear" w:color="auto" w:fill="FFFFFF"/>
        </w:rPr>
        <w:t>的</w:t>
      </w:r>
      <w:r>
        <w:rPr>
          <w:rFonts w:hint="eastAsia" w:ascii="方正魏碑_GBK" w:hAnsi="方正魏碑_GBK" w:eastAsia="方正魏碑_GBK" w:cs="方正魏碑_GBK"/>
          <w:u w:val="single"/>
          <w:shd w:val="clear" w:color="auto" w:fill="FFFFFF"/>
        </w:rPr>
        <w:t xml:space="preserve">  </w:t>
      </w:r>
      <w:r>
        <w:rPr>
          <w:rStyle w:val="25"/>
          <w:rFonts w:hint="eastAsia" w:ascii="方正魏碑_GBK" w:hAnsi="方正魏碑_GBK" w:eastAsia="方正魏碑_GBK" w:cs="方正魏碑_GBK"/>
          <w:i w:val="0"/>
          <w:u w:val="single"/>
          <w:shd w:val="clear" w:color="auto" w:fill="FFFFFF"/>
        </w:rPr>
        <w:t xml:space="preserve">/  </w:t>
      </w:r>
      <w:r>
        <w:rPr>
          <w:rFonts w:hint="eastAsia" w:ascii="方正魏碑_GBK" w:hAnsi="方正魏碑_GBK" w:eastAsia="方正魏碑_GBK" w:cs="方正魏碑_GBK"/>
          <w:shd w:val="clear" w:color="auto" w:fill="FFFFFF"/>
        </w:rPr>
        <w:t>在中国境内生产。</w:t>
      </w:r>
      <w:r>
        <w:rPr>
          <w:rFonts w:hint="eastAsia" w:ascii="方正魏碑_GBK" w:hAnsi="方正魏碑_GBK" w:eastAsia="方正魏碑_GBK" w:cs="方正魏碑_GBK"/>
          <w:u w:val="single"/>
          <w:shd w:val="clear" w:color="auto" w:fill="FFFFFF"/>
        </w:rPr>
        <w:t xml:space="preserve">  </w:t>
      </w:r>
      <w:r>
        <w:rPr>
          <w:rStyle w:val="25"/>
          <w:rFonts w:hint="eastAsia" w:ascii="方正魏碑_GBK" w:hAnsi="方正魏碑_GBK" w:eastAsia="方正魏碑_GBK" w:cs="方正魏碑_GBK"/>
          <w:i w:val="0"/>
          <w:u w:val="single"/>
          <w:shd w:val="clear" w:color="auto" w:fill="FFFFFF"/>
        </w:rPr>
        <w:t xml:space="preserve">/  </w:t>
      </w:r>
      <w:r>
        <w:rPr>
          <w:rFonts w:hint="eastAsia" w:ascii="方正魏碑_GBK" w:hAnsi="方正魏碑_GBK" w:eastAsia="方正魏碑_GBK" w:cs="方正魏碑_GBK"/>
          <w:shd w:val="clear" w:color="auto" w:fill="FFFFFF"/>
        </w:rPr>
        <w:t>的</w:t>
      </w:r>
      <w:r>
        <w:rPr>
          <w:rFonts w:hint="eastAsia" w:ascii="方正魏碑_GBK" w:hAnsi="方正魏碑_GBK" w:eastAsia="方正魏碑_GBK" w:cs="方正魏碑_GBK"/>
          <w:u w:val="single"/>
          <w:shd w:val="clear" w:color="auto" w:fill="FFFFFF"/>
        </w:rPr>
        <w:t xml:space="preserve">  </w:t>
      </w:r>
      <w:r>
        <w:rPr>
          <w:rStyle w:val="25"/>
          <w:rFonts w:hint="eastAsia" w:ascii="方正魏碑_GBK" w:hAnsi="方正魏碑_GBK" w:eastAsia="方正魏碑_GBK" w:cs="方正魏碑_GBK"/>
          <w:i w:val="0"/>
          <w:u w:val="single"/>
          <w:shd w:val="clear" w:color="auto" w:fill="FFFFFF"/>
        </w:rPr>
        <w:t xml:space="preserve">/  </w:t>
      </w:r>
      <w:r>
        <w:rPr>
          <w:rFonts w:hint="eastAsia" w:ascii="方正魏碑_GBK" w:hAnsi="方正魏碑_GBK" w:eastAsia="方正魏碑_GBK" w:cs="方正魏碑_GBK"/>
          <w:shd w:val="clear" w:color="auto" w:fill="FFFFFF"/>
        </w:rPr>
        <w:t>在中国境内完成。</w:t>
      </w:r>
    </w:p>
    <w:p w14:paraId="4AE19014">
      <w:pPr>
        <w:pStyle w:val="18"/>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textAlignment w:val="auto"/>
        <w:rPr>
          <w:rFonts w:hint="eastAsia" w:ascii="方正魏碑_GBK" w:hAnsi="方正魏碑_GBK" w:eastAsia="方正魏碑_GBK" w:cs="方正魏碑_GBK"/>
        </w:rPr>
      </w:pPr>
      <w:r>
        <w:rPr>
          <w:rFonts w:hint="eastAsia" w:ascii="方正魏碑_GBK" w:hAnsi="方正魏碑_GBK" w:eastAsia="方正魏碑_GBK" w:cs="方正魏碑_GBK"/>
          <w:shd w:val="clear" w:color="auto" w:fill="FFFFFF"/>
        </w:rPr>
        <w:t>……</w:t>
      </w:r>
    </w:p>
    <w:p w14:paraId="1FEF9DB1">
      <w:pPr>
        <w:pStyle w:val="18"/>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textAlignment w:val="auto"/>
        <w:rPr>
          <w:rFonts w:hint="eastAsia" w:ascii="方正魏碑_GBK" w:hAnsi="方正魏碑_GBK" w:eastAsia="方正魏碑_GBK" w:cs="方正魏碑_GBK"/>
        </w:rPr>
      </w:pPr>
      <w:r>
        <w:rPr>
          <w:rFonts w:hint="eastAsia" w:ascii="方正魏碑_GBK" w:hAnsi="方正魏碑_GBK" w:eastAsia="方正魏碑_GBK" w:cs="方正魏碑_GBK"/>
          <w:shd w:val="clear" w:color="auto" w:fill="FFFFFF"/>
        </w:rPr>
        <w:t>本公司（单位）对上述声明内容的真实性负责。如有虚假，愿承担相应法律责任。</w:t>
      </w:r>
    </w:p>
    <w:p w14:paraId="5D88C8E8">
      <w:pPr>
        <w:pStyle w:val="18"/>
        <w:spacing w:before="30" w:beforeAutospacing="0" w:after="30" w:afterAutospacing="0" w:line="0" w:lineRule="atLeast"/>
        <w:rPr>
          <w:rFonts w:hint="eastAsia" w:ascii="方正魏碑_GBK" w:hAnsi="方正魏碑_GBK" w:eastAsia="方正魏碑_GBK" w:cs="方正魏碑_GBK"/>
        </w:rPr>
      </w:pPr>
    </w:p>
    <w:p w14:paraId="539B062A">
      <w:pPr>
        <w:pStyle w:val="18"/>
        <w:spacing w:before="30" w:beforeAutospacing="0" w:after="30" w:afterAutospacing="0" w:line="0" w:lineRule="atLeast"/>
        <w:jc w:val="right"/>
        <w:rPr>
          <w:rFonts w:hint="eastAsia" w:ascii="方正魏碑_GBK" w:hAnsi="方正魏碑_GBK" w:eastAsia="方正魏碑_GBK" w:cs="方正魏碑_GBK"/>
        </w:rPr>
      </w:pPr>
      <w:r>
        <w:rPr>
          <w:rFonts w:hint="eastAsia" w:ascii="方正魏碑_GBK" w:hAnsi="方正魏碑_GBK" w:eastAsia="方正魏碑_GBK" w:cs="方正魏碑_GBK"/>
          <w:shd w:val="clear" w:color="auto" w:fill="FFFFFF"/>
        </w:rPr>
        <w:t xml:space="preserve">    </w:t>
      </w:r>
      <w:r>
        <w:rPr>
          <w:rFonts w:hint="eastAsia" w:ascii="方正魏碑_GBK" w:hAnsi="方正魏碑_GBK" w:eastAsia="方正魏碑_GBK" w:cs="方正魏碑_GBK"/>
          <w:shd w:val="clear" w:color="auto" w:fill="FFFFFF"/>
          <w:lang w:val="en-US" w:eastAsia="zh-CN"/>
        </w:rPr>
        <w:t xml:space="preserve">  </w:t>
      </w:r>
      <w:r>
        <w:rPr>
          <w:rFonts w:hint="eastAsia" w:ascii="方正魏碑_GBK" w:hAnsi="方正魏碑_GBK" w:eastAsia="方正魏碑_GBK" w:cs="方正魏碑_GBK"/>
          <w:shd w:val="clear" w:color="auto" w:fill="FFFFFF"/>
        </w:rPr>
        <w:t>公司（单位）名称（加盖CA电子公章）：　        </w:t>
      </w:r>
    </w:p>
    <w:p w14:paraId="39686184">
      <w:pPr>
        <w:pStyle w:val="18"/>
        <w:spacing w:before="40" w:beforeAutospacing="0" w:after="40" w:afterAutospacing="0"/>
        <w:jc w:val="left"/>
        <w:rPr>
          <w:rFonts w:hint="eastAsia" w:ascii="方正魏碑_GBK" w:hAnsi="方正魏碑_GBK" w:eastAsia="方正魏碑_GBK" w:cs="方正魏碑_GBK"/>
          <w:shd w:val="clear" w:color="auto" w:fill="FFFFFF"/>
        </w:rPr>
      </w:pPr>
      <w:r>
        <w:rPr>
          <w:rFonts w:hint="eastAsia" w:ascii="方正魏碑_GBK" w:hAnsi="方正魏碑_GBK" w:eastAsia="方正魏碑_GBK" w:cs="方正魏碑_GBK"/>
          <w:shd w:val="clear" w:color="auto" w:fill="FFFFFF"/>
        </w:rPr>
        <w:t xml:space="preserve">   </w:t>
      </w:r>
      <w:r>
        <w:rPr>
          <w:rFonts w:hint="eastAsia" w:ascii="方正魏碑_GBK" w:hAnsi="方正魏碑_GBK" w:eastAsia="方正魏碑_GBK" w:cs="方正魏碑_GBK"/>
          <w:shd w:val="clear" w:color="auto" w:fill="FFFFFF"/>
          <w:lang w:val="en-US" w:eastAsia="zh-CN"/>
        </w:rPr>
        <w:t xml:space="preserve">                       </w:t>
      </w:r>
      <w:r>
        <w:rPr>
          <w:rFonts w:hint="eastAsia" w:ascii="方正魏碑_GBK" w:hAnsi="方正魏碑_GBK" w:eastAsia="方正魏碑_GBK" w:cs="方正魏碑_GBK"/>
          <w:shd w:val="clear" w:color="auto" w:fill="FFFFFF"/>
        </w:rPr>
        <w:t>日期：　     年　  月　  日       </w:t>
      </w:r>
    </w:p>
    <w:p w14:paraId="35D4318A">
      <w:pPr>
        <w:pStyle w:val="18"/>
        <w:spacing w:before="40" w:beforeAutospacing="0" w:after="40" w:afterAutospacing="0"/>
        <w:rPr>
          <w:rFonts w:hint="eastAsia"/>
        </w:rPr>
      </w:pPr>
    </w:p>
    <w:p w14:paraId="1366F7E4">
      <w:pPr>
        <w:pStyle w:val="18"/>
        <w:spacing w:before="40" w:beforeAutospacing="0" w:after="40" w:afterAutospacing="0"/>
        <w:rPr>
          <w:rFonts w:hint="eastAsia"/>
        </w:rPr>
      </w:pPr>
    </w:p>
    <w:p w14:paraId="48611F5E">
      <w:pPr>
        <w:pStyle w:val="18"/>
        <w:spacing w:before="40" w:beforeAutospacing="0" w:after="40" w:afterAutospacing="0"/>
        <w:rPr>
          <w:rFonts w:hint="eastAsia"/>
        </w:rPr>
      </w:pPr>
      <w:r>
        <w:rPr>
          <w:rFonts w:hint="eastAsia"/>
        </w:rPr>
        <w:t>__________________</w:t>
      </w:r>
    </w:p>
    <w:p w14:paraId="2382C934">
      <w:pPr>
        <w:pStyle w:val="18"/>
        <w:spacing w:before="40" w:beforeAutospacing="0" w:after="40" w:afterAutospacing="0"/>
        <w:ind w:firstLine="420"/>
        <w:rPr>
          <w:rFonts w:hint="eastAsia"/>
          <w:b/>
          <w:bCs/>
        </w:rPr>
      </w:pPr>
    </w:p>
    <w:p w14:paraId="4C306884">
      <w:pPr>
        <w:pStyle w:val="18"/>
        <w:spacing w:before="40" w:beforeAutospacing="0" w:after="40" w:afterAutospacing="0"/>
        <w:ind w:firstLine="482" w:firstLineChars="200"/>
        <w:rPr>
          <w:rFonts w:hint="eastAsia"/>
          <w:b/>
          <w:bCs/>
        </w:rPr>
      </w:pPr>
      <w:r>
        <w:rPr>
          <w:rFonts w:hint="eastAsia"/>
          <w:b/>
          <w:bCs/>
        </w:rPr>
        <w:t>1.产品如有型号，请在“产品名称”栏一并填写。</w:t>
      </w:r>
    </w:p>
    <w:p w14:paraId="48871DDD">
      <w:pPr>
        <w:pStyle w:val="18"/>
        <w:spacing w:before="40" w:beforeAutospacing="0" w:after="40" w:afterAutospacing="0"/>
        <w:ind w:firstLine="482" w:firstLineChars="200"/>
        <w:rPr>
          <w:rFonts w:hint="eastAsia"/>
          <w:b/>
          <w:bCs/>
        </w:rPr>
      </w:pPr>
      <w:r>
        <w:rPr>
          <w:rFonts w:hint="eastAsia"/>
          <w:b/>
          <w:bCs/>
        </w:rPr>
        <w:t>2.生产厂名与厂址应与生产厂营业执照载明的相关信息保持一致。</w:t>
      </w:r>
    </w:p>
    <w:p w14:paraId="12160C7B">
      <w:pPr>
        <w:pStyle w:val="18"/>
        <w:spacing w:before="40" w:beforeAutospacing="0" w:after="40" w:afterAutospacing="0"/>
        <w:ind w:firstLine="482" w:firstLineChars="200"/>
        <w:rPr>
          <w:rFonts w:hint="eastAsia"/>
          <w:b/>
          <w:bCs/>
        </w:rPr>
      </w:pPr>
      <w:r>
        <w:rPr>
          <w:rFonts w:hint="eastAsia"/>
          <w:b/>
          <w:bCs/>
        </w:rPr>
        <w:t>3.该产品的中国境内生产的组件成本占比相关要求实施前，“规定比例”栏可不填，下同。</w:t>
      </w:r>
    </w:p>
    <w:p w14:paraId="399E3E64">
      <w:pPr>
        <w:pStyle w:val="18"/>
        <w:spacing w:before="40" w:beforeAutospacing="0" w:after="40" w:afterAutospacing="0"/>
        <w:ind w:firstLine="482" w:firstLineChars="200"/>
        <w:rPr>
          <w:rFonts w:hint="eastAsia"/>
          <w:b/>
          <w:bCs/>
        </w:rPr>
      </w:pPr>
      <w:r>
        <w:rPr>
          <w:rFonts w:hint="eastAsia"/>
          <w:b/>
          <w:bCs/>
        </w:rPr>
        <w:t>4.该产品的关键组件要求实施前，“关键组件”栏可不填，下同。</w:t>
      </w:r>
    </w:p>
    <w:p w14:paraId="3D7A6A7C">
      <w:pPr>
        <w:pStyle w:val="18"/>
        <w:spacing w:before="40" w:beforeAutospacing="0" w:after="40" w:afterAutospacing="0"/>
        <w:ind w:firstLine="482" w:firstLineChars="200"/>
        <w:rPr>
          <w:rFonts w:hint="eastAsia"/>
          <w:b/>
          <w:bCs/>
        </w:rPr>
      </w:pPr>
      <w:r>
        <w:rPr>
          <w:rFonts w:hint="eastAsia"/>
          <w:b/>
          <w:bCs/>
        </w:rPr>
        <w:t>5.该产品的关键工序要求实施前，“关键工序”栏可不填，下同。</w:t>
      </w:r>
    </w:p>
    <w:p w14:paraId="0BEE7CB2">
      <w:pPr>
        <w:pStyle w:val="18"/>
        <w:spacing w:before="40" w:beforeAutospacing="0" w:after="40" w:afterAutospacing="0"/>
        <w:ind w:firstLine="482" w:firstLineChars="200"/>
        <w:rPr>
          <w:rFonts w:hint="eastAsia"/>
          <w:b/>
          <w:bCs/>
        </w:rPr>
      </w:pPr>
      <w:r>
        <w:rPr>
          <w:rFonts w:hint="eastAsia"/>
          <w:b/>
          <w:bCs/>
        </w:rPr>
        <w:t>6.《声明函》中标注“  /  ”的地方无需填写。</w:t>
      </w:r>
    </w:p>
    <w:p w14:paraId="742FFFAC">
      <w:pPr>
        <w:rPr>
          <w:rFonts w:hint="eastAsia" w:ascii="宋体" w:hAnsi="宋体" w:cs="宋体"/>
          <w:sz w:val="24"/>
          <w:szCs w:val="24"/>
        </w:rPr>
      </w:pPr>
    </w:p>
    <w:p w14:paraId="5646EBFC">
      <w:pPr>
        <w:pStyle w:val="47"/>
        <w:tabs>
          <w:tab w:val="left" w:pos="8786"/>
        </w:tabs>
        <w:spacing w:after="0" w:line="360" w:lineRule="auto"/>
        <w:jc w:val="left"/>
        <w:rPr>
          <w:rFonts w:hint="eastAsia" w:ascii="宋体" w:hAnsi="宋体" w:cs="宋体"/>
          <w:bCs/>
          <w:kern w:val="0"/>
          <w:sz w:val="32"/>
          <w:szCs w:val="32"/>
        </w:rPr>
        <w:sectPr>
          <w:footnotePr>
            <w:numFmt w:val="decimal"/>
          </w:footnotePr>
          <w:pgSz w:w="11906" w:h="16838"/>
          <w:pgMar w:top="1440" w:right="1797" w:bottom="1440" w:left="1797" w:header="851" w:footer="992" w:gutter="0"/>
          <w:pgNumType w:fmt="decimal"/>
          <w:cols w:space="720" w:num="1"/>
          <w:titlePg/>
          <w:docGrid w:type="lines" w:linePitch="312" w:charSpace="0"/>
        </w:sectPr>
      </w:pPr>
      <w:r>
        <w:rPr>
          <w:rFonts w:hint="eastAsia" w:ascii="宋体" w:hAnsi="宋体" w:cs="宋体"/>
          <w:kern w:val="2"/>
          <w:sz w:val="22"/>
          <w:szCs w:val="22"/>
        </w:rPr>
        <w:t>注：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40CDD949">
      <w:pPr>
        <w:pStyle w:val="47"/>
        <w:tabs>
          <w:tab w:val="left" w:pos="8786"/>
        </w:tabs>
        <w:spacing w:after="0" w:line="360" w:lineRule="auto"/>
        <w:jc w:val="center"/>
        <w:rPr>
          <w:rFonts w:hint="eastAsia" w:ascii="宋体" w:hAnsi="宋体" w:cs="宋体"/>
          <w:sz w:val="24"/>
        </w:rPr>
      </w:pPr>
      <w:r>
        <w:rPr>
          <w:rFonts w:hint="eastAsia" w:ascii="宋体" w:hAnsi="宋体" w:cs="宋体"/>
          <w:bCs/>
          <w:kern w:val="0"/>
          <w:sz w:val="32"/>
          <w:szCs w:val="32"/>
        </w:rPr>
        <w:t>（</w:t>
      </w:r>
      <w:r>
        <w:rPr>
          <w:rFonts w:hint="eastAsia" w:ascii="宋体" w:hAnsi="宋体" w:cs="宋体"/>
          <w:bCs/>
          <w:kern w:val="0"/>
          <w:sz w:val="32"/>
          <w:szCs w:val="32"/>
          <w:lang w:val="en-US" w:eastAsia="zh-CN"/>
        </w:rPr>
        <w:t>五</w:t>
      </w:r>
      <w:r>
        <w:rPr>
          <w:rFonts w:hint="eastAsia" w:ascii="宋体" w:hAnsi="宋体" w:cs="宋体"/>
          <w:bCs/>
          <w:kern w:val="0"/>
          <w:sz w:val="32"/>
          <w:szCs w:val="32"/>
        </w:rPr>
        <w:t>）</w:t>
      </w:r>
      <w:r>
        <w:rPr>
          <w:rFonts w:hint="eastAsia" w:ascii="宋体" w:hAnsi="宋体" w:eastAsia="宋体" w:cs="宋体"/>
          <w:b w:val="0"/>
          <w:bCs/>
          <w:kern w:val="0"/>
          <w:sz w:val="32"/>
          <w:szCs w:val="32"/>
          <w:lang w:val="en-US" w:eastAsia="zh-CN" w:bidi="ar-SA"/>
        </w:rPr>
        <w:t>近三年（202</w:t>
      </w:r>
      <w:r>
        <w:rPr>
          <w:rFonts w:hint="eastAsia" w:ascii="宋体" w:hAnsi="宋体" w:cs="宋体"/>
          <w:b w:val="0"/>
          <w:bCs/>
          <w:kern w:val="0"/>
          <w:sz w:val="32"/>
          <w:szCs w:val="32"/>
          <w:lang w:val="en-US" w:eastAsia="zh-CN" w:bidi="ar-SA"/>
        </w:rPr>
        <w:t>3</w:t>
      </w:r>
      <w:r>
        <w:rPr>
          <w:rFonts w:hint="eastAsia" w:ascii="宋体" w:hAnsi="宋体" w:eastAsia="宋体" w:cs="宋体"/>
          <w:b w:val="0"/>
          <w:bCs/>
          <w:kern w:val="0"/>
          <w:sz w:val="32"/>
          <w:szCs w:val="32"/>
          <w:lang w:val="en-US" w:eastAsia="zh-CN" w:bidi="ar-SA"/>
        </w:rPr>
        <w:t>年</w:t>
      </w:r>
      <w:r>
        <w:rPr>
          <w:rFonts w:hint="eastAsia" w:ascii="宋体" w:hAnsi="宋体" w:cs="宋体"/>
          <w:b w:val="0"/>
          <w:bCs/>
          <w:kern w:val="0"/>
          <w:sz w:val="32"/>
          <w:szCs w:val="32"/>
          <w:lang w:val="en-US" w:eastAsia="zh-CN" w:bidi="ar-SA"/>
        </w:rPr>
        <w:t>5</w:t>
      </w:r>
      <w:r>
        <w:rPr>
          <w:rFonts w:hint="eastAsia" w:ascii="宋体" w:hAnsi="宋体" w:eastAsia="宋体" w:cs="宋体"/>
          <w:b w:val="0"/>
          <w:bCs/>
          <w:kern w:val="0"/>
          <w:sz w:val="32"/>
          <w:szCs w:val="32"/>
          <w:lang w:val="en-US" w:eastAsia="zh-CN" w:bidi="ar-SA"/>
        </w:rPr>
        <w:t>月1日至</w:t>
      </w:r>
      <w:r>
        <w:rPr>
          <w:rFonts w:hint="eastAsia" w:ascii="宋体" w:hAnsi="宋体" w:cs="宋体"/>
          <w:b w:val="0"/>
          <w:bCs/>
          <w:kern w:val="0"/>
          <w:sz w:val="32"/>
          <w:szCs w:val="32"/>
          <w:lang w:val="en-US" w:eastAsia="zh-CN" w:bidi="ar-SA"/>
        </w:rPr>
        <w:t>投标截止时间</w:t>
      </w:r>
      <w:r>
        <w:rPr>
          <w:rFonts w:hint="eastAsia" w:ascii="宋体" w:hAnsi="宋体" w:eastAsia="宋体" w:cs="宋体"/>
          <w:b w:val="0"/>
          <w:bCs/>
          <w:kern w:val="0"/>
          <w:sz w:val="32"/>
          <w:szCs w:val="32"/>
          <w:lang w:val="en-US" w:eastAsia="zh-CN" w:bidi="ar-SA"/>
        </w:rPr>
        <w:t>）项目业绩</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14:paraId="7670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08" w:type="dxa"/>
            <w:noWrap w:val="0"/>
            <w:vAlign w:val="center"/>
          </w:tcPr>
          <w:p w14:paraId="1E5C865D">
            <w:pPr>
              <w:pStyle w:val="58"/>
              <w:jc w:val="center"/>
              <w:rPr>
                <w:rFonts w:hint="eastAsia" w:ascii="宋体" w:hAnsi="宋体" w:cs="宋体"/>
                <w:sz w:val="24"/>
                <w:szCs w:val="24"/>
              </w:rPr>
            </w:pPr>
            <w:r>
              <w:rPr>
                <w:rFonts w:hint="eastAsia" w:ascii="宋体" w:hAnsi="宋体" w:cs="宋体"/>
                <w:sz w:val="24"/>
                <w:szCs w:val="24"/>
              </w:rPr>
              <w:t>项目名称</w:t>
            </w:r>
          </w:p>
        </w:tc>
        <w:tc>
          <w:tcPr>
            <w:tcW w:w="7200" w:type="dxa"/>
            <w:noWrap w:val="0"/>
            <w:vAlign w:val="top"/>
          </w:tcPr>
          <w:p w14:paraId="6B8FB7B4">
            <w:pPr>
              <w:pStyle w:val="58"/>
              <w:tabs>
                <w:tab w:val="left" w:pos="2265"/>
              </w:tabs>
              <w:rPr>
                <w:rFonts w:hint="eastAsia" w:ascii="宋体" w:hAnsi="宋体" w:cs="宋体"/>
                <w:sz w:val="24"/>
                <w:szCs w:val="24"/>
              </w:rPr>
            </w:pPr>
            <w:r>
              <w:rPr>
                <w:rFonts w:hint="eastAsia" w:ascii="宋体" w:hAnsi="宋体" w:cs="宋体"/>
                <w:sz w:val="24"/>
                <w:szCs w:val="24"/>
              </w:rPr>
              <w:tab/>
            </w:r>
          </w:p>
        </w:tc>
      </w:tr>
      <w:tr w14:paraId="2E1F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908" w:type="dxa"/>
            <w:noWrap w:val="0"/>
            <w:vAlign w:val="center"/>
          </w:tcPr>
          <w:p w14:paraId="3E6E91AF">
            <w:pPr>
              <w:pStyle w:val="58"/>
              <w:jc w:val="center"/>
              <w:rPr>
                <w:rFonts w:hint="eastAsia" w:ascii="宋体" w:hAnsi="宋体" w:cs="宋体"/>
                <w:sz w:val="24"/>
                <w:szCs w:val="24"/>
              </w:rPr>
            </w:pPr>
            <w:r>
              <w:rPr>
                <w:rFonts w:hint="eastAsia" w:ascii="宋体" w:hAnsi="宋体" w:cs="宋体"/>
                <w:sz w:val="24"/>
                <w:szCs w:val="24"/>
              </w:rPr>
              <w:t>项目单位名称</w:t>
            </w:r>
          </w:p>
        </w:tc>
        <w:tc>
          <w:tcPr>
            <w:tcW w:w="7200" w:type="dxa"/>
            <w:noWrap w:val="0"/>
            <w:vAlign w:val="top"/>
          </w:tcPr>
          <w:p w14:paraId="680BD3A4">
            <w:pPr>
              <w:pStyle w:val="58"/>
              <w:jc w:val="center"/>
              <w:rPr>
                <w:rFonts w:hint="eastAsia" w:ascii="宋体" w:hAnsi="宋体" w:cs="宋体"/>
                <w:sz w:val="24"/>
                <w:szCs w:val="24"/>
              </w:rPr>
            </w:pPr>
          </w:p>
        </w:tc>
      </w:tr>
      <w:tr w14:paraId="7097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908" w:type="dxa"/>
            <w:noWrap w:val="0"/>
            <w:vAlign w:val="center"/>
          </w:tcPr>
          <w:p w14:paraId="4B0C39E8">
            <w:pPr>
              <w:pStyle w:val="58"/>
              <w:jc w:val="center"/>
              <w:rPr>
                <w:rFonts w:hint="eastAsia" w:ascii="宋体" w:hAnsi="宋体" w:cs="宋体"/>
                <w:sz w:val="24"/>
                <w:szCs w:val="24"/>
              </w:rPr>
            </w:pPr>
            <w:r>
              <w:rPr>
                <w:rFonts w:hint="eastAsia" w:ascii="宋体" w:hAnsi="宋体" w:cs="宋体"/>
                <w:sz w:val="24"/>
                <w:szCs w:val="24"/>
              </w:rPr>
              <w:t>项目单位联系人姓名及联系方式</w:t>
            </w:r>
          </w:p>
        </w:tc>
        <w:tc>
          <w:tcPr>
            <w:tcW w:w="7200" w:type="dxa"/>
            <w:noWrap w:val="0"/>
            <w:vAlign w:val="top"/>
          </w:tcPr>
          <w:p w14:paraId="0DD4DC69">
            <w:pPr>
              <w:pStyle w:val="58"/>
              <w:jc w:val="center"/>
              <w:rPr>
                <w:rFonts w:hint="eastAsia" w:ascii="宋体" w:hAnsi="宋体" w:cs="宋体"/>
                <w:sz w:val="24"/>
                <w:szCs w:val="24"/>
              </w:rPr>
            </w:pPr>
          </w:p>
        </w:tc>
      </w:tr>
      <w:tr w14:paraId="27E2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08" w:type="dxa"/>
            <w:noWrap w:val="0"/>
            <w:vAlign w:val="center"/>
          </w:tcPr>
          <w:p w14:paraId="13C4F0BF">
            <w:pPr>
              <w:pStyle w:val="58"/>
              <w:jc w:val="center"/>
              <w:rPr>
                <w:rFonts w:hint="eastAsia" w:ascii="宋体" w:hAnsi="宋体" w:cs="宋体"/>
                <w:sz w:val="24"/>
                <w:szCs w:val="24"/>
              </w:rPr>
            </w:pPr>
            <w:r>
              <w:rPr>
                <w:rFonts w:hint="eastAsia" w:ascii="宋体" w:hAnsi="宋体" w:cs="宋体"/>
                <w:sz w:val="24"/>
                <w:szCs w:val="24"/>
              </w:rPr>
              <w:t>合同金额</w:t>
            </w:r>
          </w:p>
        </w:tc>
        <w:tc>
          <w:tcPr>
            <w:tcW w:w="7200" w:type="dxa"/>
            <w:noWrap w:val="0"/>
            <w:vAlign w:val="top"/>
          </w:tcPr>
          <w:p w14:paraId="6E147B2D">
            <w:pPr>
              <w:pStyle w:val="58"/>
              <w:jc w:val="center"/>
              <w:rPr>
                <w:rFonts w:hint="eastAsia" w:ascii="宋体" w:hAnsi="宋体" w:cs="宋体"/>
                <w:sz w:val="24"/>
                <w:szCs w:val="24"/>
              </w:rPr>
            </w:pPr>
          </w:p>
        </w:tc>
      </w:tr>
      <w:tr w14:paraId="05AB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908" w:type="dxa"/>
            <w:noWrap w:val="0"/>
            <w:vAlign w:val="center"/>
          </w:tcPr>
          <w:p w14:paraId="13C58899">
            <w:pPr>
              <w:pStyle w:val="58"/>
              <w:jc w:val="center"/>
              <w:rPr>
                <w:rFonts w:hint="eastAsia" w:ascii="宋体" w:hAnsi="宋体" w:cs="宋体"/>
                <w:sz w:val="24"/>
                <w:szCs w:val="24"/>
              </w:rPr>
            </w:pPr>
            <w:r>
              <w:rPr>
                <w:rFonts w:hint="eastAsia" w:ascii="宋体" w:hAnsi="宋体" w:cs="宋体"/>
                <w:sz w:val="24"/>
                <w:szCs w:val="24"/>
              </w:rPr>
              <w:t>项目负责人</w:t>
            </w:r>
          </w:p>
          <w:p w14:paraId="5DECA48A">
            <w:pPr>
              <w:pStyle w:val="58"/>
              <w:jc w:val="center"/>
              <w:rPr>
                <w:rFonts w:hint="eastAsia" w:ascii="宋体" w:hAnsi="宋体" w:cs="宋体"/>
                <w:sz w:val="24"/>
                <w:szCs w:val="24"/>
              </w:rPr>
            </w:pPr>
            <w:r>
              <w:rPr>
                <w:rFonts w:hint="eastAsia" w:ascii="宋体" w:hAnsi="宋体" w:cs="宋体"/>
                <w:sz w:val="24"/>
                <w:szCs w:val="24"/>
              </w:rPr>
              <w:t>姓名</w:t>
            </w:r>
          </w:p>
        </w:tc>
        <w:tc>
          <w:tcPr>
            <w:tcW w:w="7200" w:type="dxa"/>
            <w:noWrap w:val="0"/>
            <w:vAlign w:val="top"/>
          </w:tcPr>
          <w:p w14:paraId="09AFC6A6">
            <w:pPr>
              <w:pStyle w:val="58"/>
              <w:jc w:val="center"/>
              <w:rPr>
                <w:rFonts w:hint="eastAsia" w:ascii="宋体" w:hAnsi="宋体" w:cs="宋体"/>
                <w:sz w:val="24"/>
                <w:szCs w:val="24"/>
              </w:rPr>
            </w:pPr>
          </w:p>
        </w:tc>
      </w:tr>
      <w:tr w14:paraId="763E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908" w:type="dxa"/>
            <w:noWrap w:val="0"/>
            <w:vAlign w:val="center"/>
          </w:tcPr>
          <w:p w14:paraId="171827A4">
            <w:pPr>
              <w:pStyle w:val="58"/>
              <w:jc w:val="center"/>
              <w:rPr>
                <w:rFonts w:hint="eastAsia" w:ascii="宋体" w:hAnsi="宋体" w:cs="宋体"/>
                <w:sz w:val="24"/>
                <w:szCs w:val="24"/>
              </w:rPr>
            </w:pPr>
            <w:r>
              <w:rPr>
                <w:rFonts w:hint="eastAsia" w:ascii="宋体" w:hAnsi="宋体" w:cs="宋体"/>
                <w:sz w:val="24"/>
                <w:szCs w:val="24"/>
              </w:rPr>
              <w:t>项目实施时间</w:t>
            </w:r>
          </w:p>
        </w:tc>
        <w:tc>
          <w:tcPr>
            <w:tcW w:w="7200" w:type="dxa"/>
            <w:noWrap w:val="0"/>
            <w:vAlign w:val="top"/>
          </w:tcPr>
          <w:p w14:paraId="0F249E59">
            <w:pPr>
              <w:pStyle w:val="58"/>
              <w:jc w:val="center"/>
              <w:rPr>
                <w:rFonts w:hint="eastAsia" w:ascii="宋体" w:hAnsi="宋体" w:cs="宋体"/>
                <w:sz w:val="24"/>
                <w:szCs w:val="24"/>
              </w:rPr>
            </w:pPr>
          </w:p>
        </w:tc>
      </w:tr>
      <w:tr w14:paraId="6D1D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noWrap w:val="0"/>
            <w:vAlign w:val="center"/>
          </w:tcPr>
          <w:p w14:paraId="20320023">
            <w:pPr>
              <w:pStyle w:val="58"/>
              <w:jc w:val="center"/>
              <w:rPr>
                <w:rFonts w:hint="eastAsia" w:ascii="宋体" w:hAnsi="宋体" w:cs="宋体"/>
                <w:sz w:val="24"/>
                <w:szCs w:val="24"/>
              </w:rPr>
            </w:pPr>
            <w:r>
              <w:rPr>
                <w:rFonts w:hint="eastAsia" w:ascii="宋体" w:hAnsi="宋体" w:cs="宋体"/>
                <w:sz w:val="24"/>
                <w:szCs w:val="24"/>
              </w:rPr>
              <w:t>项目内容说明</w:t>
            </w:r>
          </w:p>
        </w:tc>
        <w:tc>
          <w:tcPr>
            <w:tcW w:w="7200" w:type="dxa"/>
            <w:noWrap w:val="0"/>
            <w:vAlign w:val="top"/>
          </w:tcPr>
          <w:p w14:paraId="04E4994B">
            <w:pPr>
              <w:pStyle w:val="58"/>
              <w:jc w:val="center"/>
              <w:rPr>
                <w:rFonts w:hint="eastAsia" w:ascii="宋体" w:hAnsi="宋体" w:cs="宋体"/>
                <w:sz w:val="24"/>
                <w:szCs w:val="24"/>
              </w:rPr>
            </w:pPr>
          </w:p>
        </w:tc>
      </w:tr>
    </w:tbl>
    <w:p w14:paraId="45EBF8A6">
      <w:pPr>
        <w:pStyle w:val="58"/>
        <w:autoSpaceDE w:val="0"/>
        <w:autoSpaceDN w:val="0"/>
        <w:spacing w:line="360" w:lineRule="auto"/>
        <w:rPr>
          <w:rFonts w:hint="eastAsia" w:ascii="宋体" w:hAnsi="宋体" w:cs="宋体"/>
          <w:sz w:val="24"/>
          <w:szCs w:val="24"/>
        </w:rPr>
      </w:pPr>
    </w:p>
    <w:p w14:paraId="2499F402">
      <w:pPr>
        <w:pStyle w:val="58"/>
        <w:autoSpaceDE w:val="0"/>
        <w:autoSpaceDN w:val="0"/>
        <w:spacing w:line="360" w:lineRule="auto"/>
        <w:rPr>
          <w:rFonts w:hint="eastAsia" w:ascii="宋体" w:hAnsi="宋体" w:cs="宋体"/>
          <w:sz w:val="24"/>
          <w:szCs w:val="24"/>
        </w:rPr>
      </w:pPr>
      <w:r>
        <w:rPr>
          <w:rFonts w:hint="eastAsia" w:ascii="宋体" w:hAnsi="宋体" w:cs="宋体"/>
          <w:sz w:val="24"/>
          <w:szCs w:val="24"/>
        </w:rPr>
        <w:t>说明：1．每个项目须单独附表，并附上相关证明材料，否则专家在评审时将不予采信；</w:t>
      </w:r>
    </w:p>
    <w:p w14:paraId="43C91642">
      <w:pPr>
        <w:pStyle w:val="58"/>
        <w:spacing w:line="360" w:lineRule="auto"/>
        <w:ind w:firstLine="720" w:firstLineChars="300"/>
        <w:rPr>
          <w:rFonts w:hint="eastAsia" w:ascii="宋体" w:hAnsi="宋体" w:cs="宋体"/>
          <w:sz w:val="24"/>
          <w:szCs w:val="24"/>
        </w:rPr>
      </w:pPr>
      <w:r>
        <w:rPr>
          <w:rFonts w:hint="eastAsia" w:ascii="宋体" w:hAnsi="宋体" w:cs="宋体"/>
          <w:sz w:val="24"/>
          <w:szCs w:val="24"/>
        </w:rPr>
        <w:t>2．项目内容请详细说明所承担的具体工作内容；</w:t>
      </w:r>
    </w:p>
    <w:p w14:paraId="02B47B77">
      <w:pPr>
        <w:pStyle w:val="58"/>
        <w:spacing w:line="360" w:lineRule="auto"/>
        <w:ind w:firstLine="720" w:firstLineChars="300"/>
        <w:rPr>
          <w:rFonts w:hint="default" w:ascii="宋体" w:hAnsi="宋体" w:cs="宋体"/>
          <w:sz w:val="24"/>
          <w:szCs w:val="24"/>
          <w:lang w:val="en-US"/>
        </w:rPr>
      </w:pPr>
      <w:r>
        <w:rPr>
          <w:rFonts w:hint="eastAsia" w:ascii="宋体" w:hAnsi="宋体" w:cs="宋体"/>
          <w:sz w:val="24"/>
          <w:szCs w:val="24"/>
        </w:rPr>
        <w:t>3．本表后附</w:t>
      </w:r>
      <w:r>
        <w:rPr>
          <w:rFonts w:hint="default" w:ascii="宋体" w:hAnsi="宋体" w:eastAsia="宋体" w:cs="宋体"/>
          <w:sz w:val="24"/>
          <w:szCs w:val="24"/>
          <w:lang w:val="en-US" w:eastAsia="zh-CN"/>
        </w:rPr>
        <w:t>合同</w:t>
      </w:r>
      <w:r>
        <w:rPr>
          <w:rFonts w:hint="eastAsia" w:ascii="宋体" w:hAnsi="宋体" w:cs="宋体"/>
          <w:sz w:val="24"/>
          <w:szCs w:val="24"/>
          <w:lang w:val="en-US" w:eastAsia="zh-CN"/>
        </w:rPr>
        <w:t>或中标通知书（合同至少包括合同首页、合同内容描述页、合同盖章页等合同关键页复印件并加盖投标人公章）。</w:t>
      </w:r>
    </w:p>
    <w:p w14:paraId="0FFA233C">
      <w:pPr>
        <w:pStyle w:val="58"/>
        <w:adjustRightInd w:val="0"/>
        <w:snapToGrid w:val="0"/>
        <w:spacing w:line="500" w:lineRule="exact"/>
        <w:rPr>
          <w:rFonts w:hint="eastAsia" w:ascii="宋体" w:hAnsi="宋体" w:cs="宋体"/>
          <w:sz w:val="24"/>
          <w:szCs w:val="24"/>
        </w:rPr>
      </w:pPr>
    </w:p>
    <w:p w14:paraId="54272788">
      <w:pPr>
        <w:pStyle w:val="46"/>
        <w:tabs>
          <w:tab w:val="left" w:pos="750"/>
        </w:tabs>
        <w:adjustRightInd w:val="0"/>
        <w:snapToGrid w:val="0"/>
        <w:spacing w:line="50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14:paraId="0F460019">
      <w:pPr>
        <w:pStyle w:val="46"/>
        <w:tabs>
          <w:tab w:val="left" w:pos="750"/>
        </w:tabs>
        <w:adjustRightInd w:val="0"/>
        <w:snapToGrid w:val="0"/>
        <w:spacing w:line="500" w:lineRule="exact"/>
        <w:ind w:firstLine="240" w:firstLineChars="100"/>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eastAsia="宋体" w:cs="Times New Roman"/>
          <w:color w:val="auto"/>
          <w:sz w:val="24"/>
          <w:szCs w:val="24"/>
          <w:highlight w:val="none"/>
          <w:lang w:val="en-US" w:eastAsia="zh-CN"/>
        </w:rPr>
        <w:t>或委托代理人</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47271E34">
      <w:pPr>
        <w:pStyle w:val="46"/>
        <w:spacing w:line="500" w:lineRule="exact"/>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219DEC20">
      <w:pPr>
        <w:pStyle w:val="46"/>
        <w:spacing w:line="500" w:lineRule="exact"/>
        <w:rPr>
          <w:rFonts w:hint="eastAsia" w:ascii="宋体" w:hAnsi="宋体"/>
          <w:color w:val="auto"/>
          <w:sz w:val="24"/>
          <w:szCs w:val="24"/>
          <w:highlight w:val="none"/>
        </w:rPr>
      </w:pPr>
    </w:p>
    <w:p w14:paraId="737C0026">
      <w:pPr>
        <w:pStyle w:val="46"/>
        <w:spacing w:line="500" w:lineRule="exact"/>
        <w:rPr>
          <w:rFonts w:hint="eastAsia" w:ascii="宋体" w:hAnsi="宋体"/>
          <w:color w:val="auto"/>
          <w:sz w:val="24"/>
          <w:szCs w:val="24"/>
          <w:highlight w:val="none"/>
        </w:rPr>
      </w:pPr>
    </w:p>
    <w:p w14:paraId="5217068D">
      <w:pPr>
        <w:pStyle w:val="46"/>
        <w:spacing w:line="500" w:lineRule="exact"/>
        <w:rPr>
          <w:rFonts w:hint="eastAsia" w:ascii="宋体" w:hAnsi="宋体"/>
          <w:color w:val="auto"/>
          <w:sz w:val="24"/>
          <w:szCs w:val="24"/>
          <w:highlight w:val="none"/>
        </w:rPr>
      </w:pPr>
    </w:p>
    <w:p w14:paraId="60CF69FE">
      <w:pPr>
        <w:pStyle w:val="59"/>
        <w:numPr>
          <w:ilvl w:val="0"/>
          <w:numId w:val="0"/>
        </w:numPr>
        <w:jc w:val="center"/>
        <w:outlineLvl w:val="1"/>
        <w:rPr>
          <w:rFonts w:hint="eastAsia" w:ascii="宋体" w:hAnsi="宋体" w:eastAsia="宋体" w:cs="宋体"/>
          <w:b w:val="0"/>
          <w:bCs/>
          <w:szCs w:val="32"/>
          <w:lang w:val="en-US" w:eastAsia="zh-CN"/>
        </w:rPr>
      </w:pPr>
      <w:r>
        <w:rPr>
          <w:rFonts w:hint="eastAsia" w:ascii="宋体" w:hAnsi="宋体" w:eastAsia="宋体" w:cs="宋体"/>
          <w:b w:val="0"/>
          <w:bCs/>
          <w:szCs w:val="32"/>
          <w:lang w:val="en-US" w:eastAsia="zh-CN"/>
        </w:rPr>
        <w:t>（六）项目人员配备情况</w:t>
      </w:r>
    </w:p>
    <w:tbl>
      <w:tblPr>
        <w:tblStyle w:val="21"/>
        <w:tblpPr w:leftFromText="181" w:rightFromText="181" w:vertAnchor="text" w:horzAnchor="page" w:tblpX="1498" w:tblpY="58"/>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80"/>
        <w:gridCol w:w="1557"/>
        <w:gridCol w:w="1003"/>
        <w:gridCol w:w="1126"/>
        <w:gridCol w:w="1109"/>
        <w:gridCol w:w="1795"/>
        <w:gridCol w:w="897"/>
      </w:tblGrid>
      <w:tr w14:paraId="471D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1BCABCAE">
            <w:pPr>
              <w:jc w:val="center"/>
              <w:rPr>
                <w:rFonts w:ascii="宋体" w:hAnsi="宋体" w:cs="宋体"/>
                <w:sz w:val="24"/>
                <w:szCs w:val="24"/>
              </w:rPr>
            </w:pPr>
            <w:r>
              <w:rPr>
                <w:rFonts w:hint="eastAsia" w:ascii="宋体" w:hAnsi="宋体" w:cs="宋体"/>
                <w:sz w:val="24"/>
                <w:szCs w:val="24"/>
              </w:rPr>
              <w:t>序号</w:t>
            </w:r>
          </w:p>
        </w:tc>
        <w:tc>
          <w:tcPr>
            <w:tcW w:w="750" w:type="dxa"/>
            <w:noWrap w:val="0"/>
            <w:vAlign w:val="center"/>
          </w:tcPr>
          <w:p w14:paraId="7C293DA6">
            <w:pPr>
              <w:jc w:val="center"/>
              <w:rPr>
                <w:rFonts w:ascii="宋体" w:hAnsi="宋体" w:cs="宋体"/>
                <w:sz w:val="24"/>
                <w:szCs w:val="24"/>
              </w:rPr>
            </w:pPr>
            <w:r>
              <w:rPr>
                <w:rFonts w:hint="eastAsia" w:ascii="宋体" w:hAnsi="宋体" w:cs="宋体"/>
                <w:sz w:val="24"/>
                <w:szCs w:val="24"/>
              </w:rPr>
              <w:t>姓名</w:t>
            </w:r>
          </w:p>
        </w:tc>
        <w:tc>
          <w:tcPr>
            <w:tcW w:w="1327" w:type="dxa"/>
            <w:noWrap w:val="0"/>
            <w:vAlign w:val="center"/>
          </w:tcPr>
          <w:p w14:paraId="5E8E61CC">
            <w:pPr>
              <w:jc w:val="center"/>
              <w:rPr>
                <w:rFonts w:ascii="宋体" w:hAnsi="宋体" w:cs="宋体"/>
                <w:sz w:val="24"/>
                <w:szCs w:val="24"/>
              </w:rPr>
            </w:pPr>
            <w:r>
              <w:rPr>
                <w:rFonts w:hint="eastAsia" w:ascii="宋体" w:hAnsi="宋体" w:cs="宋体"/>
                <w:sz w:val="24"/>
                <w:szCs w:val="24"/>
              </w:rPr>
              <w:t>身份证号</w:t>
            </w:r>
          </w:p>
        </w:tc>
        <w:tc>
          <w:tcPr>
            <w:tcW w:w="855" w:type="dxa"/>
            <w:noWrap w:val="0"/>
            <w:vAlign w:val="center"/>
          </w:tcPr>
          <w:p w14:paraId="73158145">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学历</w:t>
            </w:r>
          </w:p>
        </w:tc>
        <w:tc>
          <w:tcPr>
            <w:tcW w:w="960" w:type="dxa"/>
            <w:noWrap w:val="0"/>
            <w:vAlign w:val="center"/>
          </w:tcPr>
          <w:p w14:paraId="52ABC21B">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职称</w:t>
            </w:r>
          </w:p>
        </w:tc>
        <w:tc>
          <w:tcPr>
            <w:tcW w:w="945" w:type="dxa"/>
            <w:noWrap w:val="0"/>
            <w:vAlign w:val="center"/>
          </w:tcPr>
          <w:p w14:paraId="0523DB0D">
            <w:pPr>
              <w:jc w:val="center"/>
              <w:rPr>
                <w:rFonts w:hint="eastAsia" w:ascii="宋体" w:hAnsi="宋体" w:cs="宋体"/>
                <w:sz w:val="24"/>
                <w:szCs w:val="24"/>
              </w:rPr>
            </w:pPr>
            <w:r>
              <w:rPr>
                <w:rFonts w:hint="eastAsia" w:ascii="宋体" w:hAnsi="宋体" w:cs="宋体"/>
                <w:sz w:val="24"/>
                <w:szCs w:val="24"/>
              </w:rPr>
              <w:t>工作</w:t>
            </w:r>
          </w:p>
          <w:p w14:paraId="1D58995C">
            <w:pPr>
              <w:jc w:val="center"/>
              <w:rPr>
                <w:rFonts w:ascii="宋体" w:hAnsi="宋体" w:cs="宋体"/>
                <w:sz w:val="24"/>
                <w:szCs w:val="24"/>
              </w:rPr>
            </w:pPr>
            <w:r>
              <w:rPr>
                <w:rFonts w:hint="eastAsia" w:ascii="宋体" w:hAnsi="宋体" w:cs="宋体"/>
                <w:sz w:val="24"/>
                <w:szCs w:val="24"/>
              </w:rPr>
              <w:t>年限</w:t>
            </w:r>
          </w:p>
        </w:tc>
        <w:tc>
          <w:tcPr>
            <w:tcW w:w="1530" w:type="dxa"/>
            <w:noWrap w:val="0"/>
            <w:vAlign w:val="center"/>
          </w:tcPr>
          <w:p w14:paraId="66B60E7C">
            <w:pPr>
              <w:jc w:val="center"/>
              <w:rPr>
                <w:rFonts w:hint="eastAsia" w:ascii="宋体" w:hAnsi="宋体" w:cs="宋体"/>
                <w:sz w:val="24"/>
                <w:szCs w:val="24"/>
              </w:rPr>
            </w:pPr>
            <w:r>
              <w:rPr>
                <w:rFonts w:hint="eastAsia" w:ascii="宋体" w:hAnsi="宋体" w:cs="宋体"/>
                <w:sz w:val="24"/>
                <w:szCs w:val="24"/>
              </w:rPr>
              <w:t>在本项目中担任岗位</w:t>
            </w:r>
          </w:p>
        </w:tc>
        <w:tc>
          <w:tcPr>
            <w:tcW w:w="765" w:type="dxa"/>
            <w:noWrap w:val="0"/>
            <w:vAlign w:val="center"/>
          </w:tcPr>
          <w:p w14:paraId="378B4D11">
            <w:pPr>
              <w:jc w:val="center"/>
              <w:rPr>
                <w:rFonts w:hint="eastAsia" w:ascii="宋体" w:hAnsi="宋体" w:cs="宋体"/>
                <w:sz w:val="24"/>
                <w:szCs w:val="24"/>
              </w:rPr>
            </w:pPr>
            <w:r>
              <w:rPr>
                <w:rFonts w:hint="eastAsia" w:ascii="宋体" w:hAnsi="宋体" w:cs="宋体"/>
                <w:sz w:val="24"/>
                <w:szCs w:val="24"/>
              </w:rPr>
              <w:t>备注</w:t>
            </w:r>
          </w:p>
        </w:tc>
      </w:tr>
      <w:tr w14:paraId="4F58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1D88B6A2">
            <w:pPr>
              <w:rPr>
                <w:rFonts w:ascii="宋体" w:hAnsi="宋体" w:cs="宋体"/>
                <w:sz w:val="24"/>
                <w:szCs w:val="24"/>
              </w:rPr>
            </w:pPr>
          </w:p>
        </w:tc>
        <w:tc>
          <w:tcPr>
            <w:tcW w:w="750" w:type="dxa"/>
            <w:noWrap w:val="0"/>
            <w:vAlign w:val="top"/>
          </w:tcPr>
          <w:p w14:paraId="0C52589B">
            <w:pPr>
              <w:rPr>
                <w:rFonts w:ascii="宋体" w:hAnsi="宋体" w:cs="宋体"/>
                <w:sz w:val="24"/>
                <w:szCs w:val="24"/>
              </w:rPr>
            </w:pPr>
          </w:p>
        </w:tc>
        <w:tc>
          <w:tcPr>
            <w:tcW w:w="1327" w:type="dxa"/>
            <w:noWrap w:val="0"/>
            <w:vAlign w:val="top"/>
          </w:tcPr>
          <w:p w14:paraId="5FA26997">
            <w:pPr>
              <w:rPr>
                <w:rFonts w:ascii="宋体" w:hAnsi="宋体" w:cs="宋体"/>
                <w:sz w:val="24"/>
                <w:szCs w:val="24"/>
              </w:rPr>
            </w:pPr>
          </w:p>
        </w:tc>
        <w:tc>
          <w:tcPr>
            <w:tcW w:w="855" w:type="dxa"/>
            <w:noWrap w:val="0"/>
            <w:vAlign w:val="top"/>
          </w:tcPr>
          <w:p w14:paraId="6C80E10A">
            <w:pPr>
              <w:rPr>
                <w:rFonts w:ascii="宋体" w:hAnsi="宋体" w:cs="宋体"/>
                <w:sz w:val="24"/>
                <w:szCs w:val="24"/>
              </w:rPr>
            </w:pPr>
          </w:p>
        </w:tc>
        <w:tc>
          <w:tcPr>
            <w:tcW w:w="960" w:type="dxa"/>
            <w:noWrap w:val="0"/>
            <w:vAlign w:val="top"/>
          </w:tcPr>
          <w:p w14:paraId="4936AA11">
            <w:pPr>
              <w:rPr>
                <w:rFonts w:ascii="宋体" w:hAnsi="宋体" w:cs="宋体"/>
                <w:sz w:val="24"/>
                <w:szCs w:val="24"/>
              </w:rPr>
            </w:pPr>
          </w:p>
        </w:tc>
        <w:tc>
          <w:tcPr>
            <w:tcW w:w="945" w:type="dxa"/>
            <w:noWrap w:val="0"/>
            <w:vAlign w:val="top"/>
          </w:tcPr>
          <w:p w14:paraId="1DCFB378">
            <w:pPr>
              <w:rPr>
                <w:rFonts w:ascii="宋体" w:hAnsi="宋体" w:cs="宋体"/>
                <w:sz w:val="24"/>
                <w:szCs w:val="24"/>
              </w:rPr>
            </w:pPr>
          </w:p>
        </w:tc>
        <w:tc>
          <w:tcPr>
            <w:tcW w:w="1530" w:type="dxa"/>
            <w:noWrap w:val="0"/>
            <w:vAlign w:val="top"/>
          </w:tcPr>
          <w:p w14:paraId="3FC81C57">
            <w:pPr>
              <w:rPr>
                <w:rFonts w:ascii="宋体" w:hAnsi="宋体" w:cs="宋体"/>
                <w:sz w:val="24"/>
                <w:szCs w:val="24"/>
              </w:rPr>
            </w:pPr>
          </w:p>
        </w:tc>
        <w:tc>
          <w:tcPr>
            <w:tcW w:w="765" w:type="dxa"/>
            <w:noWrap w:val="0"/>
            <w:vAlign w:val="top"/>
          </w:tcPr>
          <w:p w14:paraId="0DABFC4F">
            <w:pPr>
              <w:rPr>
                <w:rFonts w:ascii="宋体" w:hAnsi="宋体" w:cs="宋体"/>
                <w:sz w:val="24"/>
                <w:szCs w:val="24"/>
              </w:rPr>
            </w:pPr>
          </w:p>
        </w:tc>
      </w:tr>
      <w:tr w14:paraId="335A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00E380E7">
            <w:pPr>
              <w:rPr>
                <w:rFonts w:ascii="宋体" w:hAnsi="宋体" w:cs="宋体"/>
                <w:sz w:val="24"/>
                <w:szCs w:val="24"/>
              </w:rPr>
            </w:pPr>
          </w:p>
        </w:tc>
        <w:tc>
          <w:tcPr>
            <w:tcW w:w="750" w:type="dxa"/>
            <w:noWrap w:val="0"/>
            <w:vAlign w:val="top"/>
          </w:tcPr>
          <w:p w14:paraId="0E3EC7BF">
            <w:pPr>
              <w:rPr>
                <w:rFonts w:ascii="宋体" w:hAnsi="宋体" w:cs="宋体"/>
                <w:sz w:val="24"/>
                <w:szCs w:val="24"/>
              </w:rPr>
            </w:pPr>
          </w:p>
        </w:tc>
        <w:tc>
          <w:tcPr>
            <w:tcW w:w="1327" w:type="dxa"/>
            <w:noWrap w:val="0"/>
            <w:vAlign w:val="top"/>
          </w:tcPr>
          <w:p w14:paraId="3B3FFEC7">
            <w:pPr>
              <w:rPr>
                <w:rFonts w:ascii="宋体" w:hAnsi="宋体" w:cs="宋体"/>
                <w:sz w:val="24"/>
                <w:szCs w:val="24"/>
              </w:rPr>
            </w:pPr>
          </w:p>
        </w:tc>
        <w:tc>
          <w:tcPr>
            <w:tcW w:w="855" w:type="dxa"/>
            <w:noWrap w:val="0"/>
            <w:vAlign w:val="top"/>
          </w:tcPr>
          <w:p w14:paraId="08869AF2">
            <w:pPr>
              <w:rPr>
                <w:rFonts w:ascii="宋体" w:hAnsi="宋体" w:cs="宋体"/>
                <w:sz w:val="24"/>
                <w:szCs w:val="24"/>
              </w:rPr>
            </w:pPr>
          </w:p>
        </w:tc>
        <w:tc>
          <w:tcPr>
            <w:tcW w:w="960" w:type="dxa"/>
            <w:noWrap w:val="0"/>
            <w:vAlign w:val="top"/>
          </w:tcPr>
          <w:p w14:paraId="56C2D7BD">
            <w:pPr>
              <w:rPr>
                <w:rFonts w:ascii="宋体" w:hAnsi="宋体" w:cs="宋体"/>
                <w:sz w:val="24"/>
                <w:szCs w:val="24"/>
              </w:rPr>
            </w:pPr>
          </w:p>
        </w:tc>
        <w:tc>
          <w:tcPr>
            <w:tcW w:w="945" w:type="dxa"/>
            <w:noWrap w:val="0"/>
            <w:vAlign w:val="top"/>
          </w:tcPr>
          <w:p w14:paraId="1A1DF64C">
            <w:pPr>
              <w:rPr>
                <w:rFonts w:ascii="宋体" w:hAnsi="宋体" w:cs="宋体"/>
                <w:sz w:val="24"/>
                <w:szCs w:val="24"/>
              </w:rPr>
            </w:pPr>
          </w:p>
        </w:tc>
        <w:tc>
          <w:tcPr>
            <w:tcW w:w="1530" w:type="dxa"/>
            <w:noWrap w:val="0"/>
            <w:vAlign w:val="top"/>
          </w:tcPr>
          <w:p w14:paraId="02384518">
            <w:pPr>
              <w:rPr>
                <w:rFonts w:ascii="宋体" w:hAnsi="宋体" w:cs="宋体"/>
                <w:sz w:val="24"/>
                <w:szCs w:val="24"/>
              </w:rPr>
            </w:pPr>
          </w:p>
        </w:tc>
        <w:tc>
          <w:tcPr>
            <w:tcW w:w="765" w:type="dxa"/>
            <w:noWrap w:val="0"/>
            <w:vAlign w:val="top"/>
          </w:tcPr>
          <w:p w14:paraId="63DC55CD">
            <w:pPr>
              <w:rPr>
                <w:rFonts w:ascii="宋体" w:hAnsi="宋体" w:cs="宋体"/>
                <w:sz w:val="24"/>
                <w:szCs w:val="24"/>
              </w:rPr>
            </w:pPr>
          </w:p>
        </w:tc>
      </w:tr>
      <w:tr w14:paraId="4C98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54BC5F94">
            <w:pPr>
              <w:rPr>
                <w:rFonts w:ascii="宋体" w:hAnsi="宋体" w:cs="宋体"/>
                <w:sz w:val="24"/>
                <w:szCs w:val="24"/>
              </w:rPr>
            </w:pPr>
          </w:p>
        </w:tc>
        <w:tc>
          <w:tcPr>
            <w:tcW w:w="750" w:type="dxa"/>
            <w:noWrap w:val="0"/>
            <w:vAlign w:val="top"/>
          </w:tcPr>
          <w:p w14:paraId="79ACC165">
            <w:pPr>
              <w:rPr>
                <w:rFonts w:ascii="宋体" w:hAnsi="宋体" w:cs="宋体"/>
                <w:sz w:val="24"/>
                <w:szCs w:val="24"/>
              </w:rPr>
            </w:pPr>
          </w:p>
        </w:tc>
        <w:tc>
          <w:tcPr>
            <w:tcW w:w="1327" w:type="dxa"/>
            <w:noWrap w:val="0"/>
            <w:vAlign w:val="top"/>
          </w:tcPr>
          <w:p w14:paraId="04006AEC">
            <w:pPr>
              <w:rPr>
                <w:rFonts w:ascii="宋体" w:hAnsi="宋体" w:cs="宋体"/>
                <w:sz w:val="24"/>
                <w:szCs w:val="24"/>
              </w:rPr>
            </w:pPr>
          </w:p>
        </w:tc>
        <w:tc>
          <w:tcPr>
            <w:tcW w:w="855" w:type="dxa"/>
            <w:noWrap w:val="0"/>
            <w:vAlign w:val="top"/>
          </w:tcPr>
          <w:p w14:paraId="38F4DF72">
            <w:pPr>
              <w:rPr>
                <w:rFonts w:ascii="宋体" w:hAnsi="宋体" w:cs="宋体"/>
                <w:sz w:val="24"/>
                <w:szCs w:val="24"/>
              </w:rPr>
            </w:pPr>
          </w:p>
        </w:tc>
        <w:tc>
          <w:tcPr>
            <w:tcW w:w="960" w:type="dxa"/>
            <w:noWrap w:val="0"/>
            <w:vAlign w:val="top"/>
          </w:tcPr>
          <w:p w14:paraId="2F4CA526">
            <w:pPr>
              <w:rPr>
                <w:rFonts w:ascii="宋体" w:hAnsi="宋体" w:cs="宋体"/>
                <w:sz w:val="24"/>
                <w:szCs w:val="24"/>
              </w:rPr>
            </w:pPr>
          </w:p>
        </w:tc>
        <w:tc>
          <w:tcPr>
            <w:tcW w:w="945" w:type="dxa"/>
            <w:noWrap w:val="0"/>
            <w:vAlign w:val="top"/>
          </w:tcPr>
          <w:p w14:paraId="75A0AD8B">
            <w:pPr>
              <w:rPr>
                <w:rFonts w:ascii="宋体" w:hAnsi="宋体" w:cs="宋体"/>
                <w:sz w:val="24"/>
                <w:szCs w:val="24"/>
              </w:rPr>
            </w:pPr>
          </w:p>
        </w:tc>
        <w:tc>
          <w:tcPr>
            <w:tcW w:w="1530" w:type="dxa"/>
            <w:noWrap w:val="0"/>
            <w:vAlign w:val="top"/>
          </w:tcPr>
          <w:p w14:paraId="45CA175C">
            <w:pPr>
              <w:rPr>
                <w:rFonts w:ascii="宋体" w:hAnsi="宋体" w:cs="宋体"/>
                <w:sz w:val="24"/>
                <w:szCs w:val="24"/>
              </w:rPr>
            </w:pPr>
          </w:p>
        </w:tc>
        <w:tc>
          <w:tcPr>
            <w:tcW w:w="765" w:type="dxa"/>
            <w:noWrap w:val="0"/>
            <w:vAlign w:val="top"/>
          </w:tcPr>
          <w:p w14:paraId="2112BF88">
            <w:pPr>
              <w:rPr>
                <w:rFonts w:ascii="宋体" w:hAnsi="宋体" w:cs="宋体"/>
                <w:sz w:val="24"/>
                <w:szCs w:val="24"/>
              </w:rPr>
            </w:pPr>
          </w:p>
        </w:tc>
      </w:tr>
      <w:tr w14:paraId="7101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1E812FCE">
            <w:pPr>
              <w:rPr>
                <w:rFonts w:ascii="宋体" w:hAnsi="宋体" w:cs="宋体"/>
                <w:sz w:val="24"/>
                <w:szCs w:val="24"/>
              </w:rPr>
            </w:pPr>
          </w:p>
        </w:tc>
        <w:tc>
          <w:tcPr>
            <w:tcW w:w="750" w:type="dxa"/>
            <w:noWrap w:val="0"/>
            <w:vAlign w:val="top"/>
          </w:tcPr>
          <w:p w14:paraId="38BA8351">
            <w:pPr>
              <w:rPr>
                <w:rFonts w:ascii="宋体" w:hAnsi="宋体" w:cs="宋体"/>
                <w:sz w:val="24"/>
                <w:szCs w:val="24"/>
              </w:rPr>
            </w:pPr>
          </w:p>
        </w:tc>
        <w:tc>
          <w:tcPr>
            <w:tcW w:w="1327" w:type="dxa"/>
            <w:noWrap w:val="0"/>
            <w:vAlign w:val="top"/>
          </w:tcPr>
          <w:p w14:paraId="702A3D74">
            <w:pPr>
              <w:rPr>
                <w:rFonts w:ascii="宋体" w:hAnsi="宋体" w:cs="宋体"/>
                <w:sz w:val="24"/>
                <w:szCs w:val="24"/>
              </w:rPr>
            </w:pPr>
          </w:p>
        </w:tc>
        <w:tc>
          <w:tcPr>
            <w:tcW w:w="855" w:type="dxa"/>
            <w:noWrap w:val="0"/>
            <w:vAlign w:val="top"/>
          </w:tcPr>
          <w:p w14:paraId="66D9803E">
            <w:pPr>
              <w:rPr>
                <w:rFonts w:ascii="宋体" w:hAnsi="宋体" w:cs="宋体"/>
                <w:sz w:val="24"/>
                <w:szCs w:val="24"/>
              </w:rPr>
            </w:pPr>
          </w:p>
        </w:tc>
        <w:tc>
          <w:tcPr>
            <w:tcW w:w="960" w:type="dxa"/>
            <w:noWrap w:val="0"/>
            <w:vAlign w:val="top"/>
          </w:tcPr>
          <w:p w14:paraId="1CBA29C4">
            <w:pPr>
              <w:rPr>
                <w:rFonts w:ascii="宋体" w:hAnsi="宋体" w:cs="宋体"/>
                <w:sz w:val="24"/>
                <w:szCs w:val="24"/>
              </w:rPr>
            </w:pPr>
          </w:p>
        </w:tc>
        <w:tc>
          <w:tcPr>
            <w:tcW w:w="945" w:type="dxa"/>
            <w:noWrap w:val="0"/>
            <w:vAlign w:val="top"/>
          </w:tcPr>
          <w:p w14:paraId="1007352B">
            <w:pPr>
              <w:rPr>
                <w:rFonts w:ascii="宋体" w:hAnsi="宋体" w:cs="宋体"/>
                <w:sz w:val="24"/>
                <w:szCs w:val="24"/>
              </w:rPr>
            </w:pPr>
          </w:p>
        </w:tc>
        <w:tc>
          <w:tcPr>
            <w:tcW w:w="1530" w:type="dxa"/>
            <w:noWrap w:val="0"/>
            <w:vAlign w:val="top"/>
          </w:tcPr>
          <w:p w14:paraId="198D63CB">
            <w:pPr>
              <w:rPr>
                <w:rFonts w:ascii="宋体" w:hAnsi="宋体" w:cs="宋体"/>
                <w:sz w:val="24"/>
                <w:szCs w:val="24"/>
              </w:rPr>
            </w:pPr>
          </w:p>
        </w:tc>
        <w:tc>
          <w:tcPr>
            <w:tcW w:w="765" w:type="dxa"/>
            <w:noWrap w:val="0"/>
            <w:vAlign w:val="top"/>
          </w:tcPr>
          <w:p w14:paraId="1FF4B994">
            <w:pPr>
              <w:rPr>
                <w:rFonts w:ascii="宋体" w:hAnsi="宋体" w:cs="宋体"/>
                <w:sz w:val="24"/>
                <w:szCs w:val="24"/>
              </w:rPr>
            </w:pPr>
          </w:p>
        </w:tc>
      </w:tr>
      <w:tr w14:paraId="6396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73550577">
            <w:pPr>
              <w:rPr>
                <w:rFonts w:ascii="宋体" w:hAnsi="宋体" w:cs="宋体"/>
                <w:sz w:val="24"/>
                <w:szCs w:val="24"/>
              </w:rPr>
            </w:pPr>
          </w:p>
        </w:tc>
        <w:tc>
          <w:tcPr>
            <w:tcW w:w="750" w:type="dxa"/>
            <w:noWrap w:val="0"/>
            <w:vAlign w:val="top"/>
          </w:tcPr>
          <w:p w14:paraId="4523B2FA">
            <w:pPr>
              <w:rPr>
                <w:rFonts w:ascii="宋体" w:hAnsi="宋体" w:cs="宋体"/>
                <w:sz w:val="24"/>
                <w:szCs w:val="24"/>
              </w:rPr>
            </w:pPr>
          </w:p>
        </w:tc>
        <w:tc>
          <w:tcPr>
            <w:tcW w:w="1327" w:type="dxa"/>
            <w:noWrap w:val="0"/>
            <w:vAlign w:val="top"/>
          </w:tcPr>
          <w:p w14:paraId="2CB33E41">
            <w:pPr>
              <w:rPr>
                <w:rFonts w:ascii="宋体" w:hAnsi="宋体" w:cs="宋体"/>
                <w:sz w:val="24"/>
                <w:szCs w:val="24"/>
              </w:rPr>
            </w:pPr>
          </w:p>
        </w:tc>
        <w:tc>
          <w:tcPr>
            <w:tcW w:w="855" w:type="dxa"/>
            <w:noWrap w:val="0"/>
            <w:vAlign w:val="top"/>
          </w:tcPr>
          <w:p w14:paraId="0731C76B">
            <w:pPr>
              <w:rPr>
                <w:rFonts w:ascii="宋体" w:hAnsi="宋体" w:cs="宋体"/>
                <w:sz w:val="24"/>
                <w:szCs w:val="24"/>
              </w:rPr>
            </w:pPr>
          </w:p>
        </w:tc>
        <w:tc>
          <w:tcPr>
            <w:tcW w:w="960" w:type="dxa"/>
            <w:noWrap w:val="0"/>
            <w:vAlign w:val="top"/>
          </w:tcPr>
          <w:p w14:paraId="12432CCC">
            <w:pPr>
              <w:rPr>
                <w:rFonts w:ascii="宋体" w:hAnsi="宋体" w:cs="宋体"/>
                <w:sz w:val="24"/>
                <w:szCs w:val="24"/>
              </w:rPr>
            </w:pPr>
          </w:p>
        </w:tc>
        <w:tc>
          <w:tcPr>
            <w:tcW w:w="945" w:type="dxa"/>
            <w:noWrap w:val="0"/>
            <w:vAlign w:val="top"/>
          </w:tcPr>
          <w:p w14:paraId="13DCD589">
            <w:pPr>
              <w:rPr>
                <w:rFonts w:ascii="宋体" w:hAnsi="宋体" w:cs="宋体"/>
                <w:sz w:val="24"/>
                <w:szCs w:val="24"/>
              </w:rPr>
            </w:pPr>
          </w:p>
        </w:tc>
        <w:tc>
          <w:tcPr>
            <w:tcW w:w="1530" w:type="dxa"/>
            <w:noWrap w:val="0"/>
            <w:vAlign w:val="top"/>
          </w:tcPr>
          <w:p w14:paraId="7FD77B21">
            <w:pPr>
              <w:rPr>
                <w:rFonts w:ascii="宋体" w:hAnsi="宋体" w:cs="宋体"/>
                <w:sz w:val="24"/>
                <w:szCs w:val="24"/>
              </w:rPr>
            </w:pPr>
          </w:p>
        </w:tc>
        <w:tc>
          <w:tcPr>
            <w:tcW w:w="765" w:type="dxa"/>
            <w:noWrap w:val="0"/>
            <w:vAlign w:val="top"/>
          </w:tcPr>
          <w:p w14:paraId="0EC3B481">
            <w:pPr>
              <w:rPr>
                <w:rFonts w:ascii="宋体" w:hAnsi="宋体" w:cs="宋体"/>
                <w:sz w:val="24"/>
                <w:szCs w:val="24"/>
              </w:rPr>
            </w:pPr>
          </w:p>
        </w:tc>
      </w:tr>
      <w:tr w14:paraId="5D2E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41959824">
            <w:pPr>
              <w:rPr>
                <w:rFonts w:ascii="宋体" w:hAnsi="宋体" w:cs="宋体"/>
                <w:sz w:val="24"/>
                <w:szCs w:val="24"/>
              </w:rPr>
            </w:pPr>
          </w:p>
        </w:tc>
        <w:tc>
          <w:tcPr>
            <w:tcW w:w="750" w:type="dxa"/>
            <w:noWrap w:val="0"/>
            <w:vAlign w:val="top"/>
          </w:tcPr>
          <w:p w14:paraId="516FE0D2">
            <w:pPr>
              <w:rPr>
                <w:rFonts w:ascii="宋体" w:hAnsi="宋体" w:cs="宋体"/>
                <w:sz w:val="24"/>
                <w:szCs w:val="24"/>
              </w:rPr>
            </w:pPr>
          </w:p>
        </w:tc>
        <w:tc>
          <w:tcPr>
            <w:tcW w:w="1327" w:type="dxa"/>
            <w:noWrap w:val="0"/>
            <w:vAlign w:val="top"/>
          </w:tcPr>
          <w:p w14:paraId="300F0E18">
            <w:pPr>
              <w:rPr>
                <w:rFonts w:ascii="宋体" w:hAnsi="宋体" w:cs="宋体"/>
                <w:sz w:val="24"/>
                <w:szCs w:val="24"/>
              </w:rPr>
            </w:pPr>
          </w:p>
        </w:tc>
        <w:tc>
          <w:tcPr>
            <w:tcW w:w="855" w:type="dxa"/>
            <w:noWrap w:val="0"/>
            <w:vAlign w:val="top"/>
          </w:tcPr>
          <w:p w14:paraId="487008D5">
            <w:pPr>
              <w:rPr>
                <w:rFonts w:ascii="宋体" w:hAnsi="宋体" w:cs="宋体"/>
                <w:sz w:val="24"/>
                <w:szCs w:val="24"/>
              </w:rPr>
            </w:pPr>
          </w:p>
        </w:tc>
        <w:tc>
          <w:tcPr>
            <w:tcW w:w="960" w:type="dxa"/>
            <w:noWrap w:val="0"/>
            <w:vAlign w:val="top"/>
          </w:tcPr>
          <w:p w14:paraId="7FBA79DB">
            <w:pPr>
              <w:rPr>
                <w:rFonts w:ascii="宋体" w:hAnsi="宋体" w:cs="宋体"/>
                <w:sz w:val="24"/>
                <w:szCs w:val="24"/>
              </w:rPr>
            </w:pPr>
          </w:p>
        </w:tc>
        <w:tc>
          <w:tcPr>
            <w:tcW w:w="945" w:type="dxa"/>
            <w:noWrap w:val="0"/>
            <w:vAlign w:val="top"/>
          </w:tcPr>
          <w:p w14:paraId="3FB32A57">
            <w:pPr>
              <w:rPr>
                <w:rFonts w:ascii="宋体" w:hAnsi="宋体" w:cs="宋体"/>
                <w:sz w:val="24"/>
                <w:szCs w:val="24"/>
              </w:rPr>
            </w:pPr>
          </w:p>
        </w:tc>
        <w:tc>
          <w:tcPr>
            <w:tcW w:w="1530" w:type="dxa"/>
            <w:noWrap w:val="0"/>
            <w:vAlign w:val="top"/>
          </w:tcPr>
          <w:p w14:paraId="7FC7674A">
            <w:pPr>
              <w:rPr>
                <w:rFonts w:ascii="宋体" w:hAnsi="宋体" w:cs="宋体"/>
                <w:sz w:val="24"/>
                <w:szCs w:val="24"/>
              </w:rPr>
            </w:pPr>
          </w:p>
        </w:tc>
        <w:tc>
          <w:tcPr>
            <w:tcW w:w="765" w:type="dxa"/>
            <w:noWrap w:val="0"/>
            <w:vAlign w:val="top"/>
          </w:tcPr>
          <w:p w14:paraId="61B4EFEC">
            <w:pPr>
              <w:rPr>
                <w:rFonts w:ascii="宋体" w:hAnsi="宋体" w:cs="宋体"/>
                <w:sz w:val="24"/>
                <w:szCs w:val="24"/>
              </w:rPr>
            </w:pPr>
          </w:p>
        </w:tc>
      </w:tr>
      <w:tr w14:paraId="161F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7EA30C79">
            <w:pPr>
              <w:rPr>
                <w:rFonts w:ascii="宋体" w:hAnsi="宋体" w:cs="宋体"/>
                <w:sz w:val="24"/>
                <w:szCs w:val="24"/>
              </w:rPr>
            </w:pPr>
          </w:p>
        </w:tc>
        <w:tc>
          <w:tcPr>
            <w:tcW w:w="750" w:type="dxa"/>
            <w:noWrap w:val="0"/>
            <w:vAlign w:val="top"/>
          </w:tcPr>
          <w:p w14:paraId="5B37DB8B">
            <w:pPr>
              <w:rPr>
                <w:rFonts w:ascii="宋体" w:hAnsi="宋体" w:cs="宋体"/>
                <w:sz w:val="24"/>
                <w:szCs w:val="24"/>
              </w:rPr>
            </w:pPr>
          </w:p>
        </w:tc>
        <w:tc>
          <w:tcPr>
            <w:tcW w:w="1327" w:type="dxa"/>
            <w:noWrap w:val="0"/>
            <w:vAlign w:val="top"/>
          </w:tcPr>
          <w:p w14:paraId="3841BC33">
            <w:pPr>
              <w:rPr>
                <w:rFonts w:ascii="宋体" w:hAnsi="宋体" w:cs="宋体"/>
                <w:sz w:val="24"/>
                <w:szCs w:val="24"/>
              </w:rPr>
            </w:pPr>
          </w:p>
        </w:tc>
        <w:tc>
          <w:tcPr>
            <w:tcW w:w="855" w:type="dxa"/>
            <w:noWrap w:val="0"/>
            <w:vAlign w:val="top"/>
          </w:tcPr>
          <w:p w14:paraId="332DC7C5">
            <w:pPr>
              <w:rPr>
                <w:rFonts w:ascii="宋体" w:hAnsi="宋体" w:cs="宋体"/>
                <w:sz w:val="24"/>
                <w:szCs w:val="24"/>
              </w:rPr>
            </w:pPr>
          </w:p>
        </w:tc>
        <w:tc>
          <w:tcPr>
            <w:tcW w:w="960" w:type="dxa"/>
            <w:noWrap w:val="0"/>
            <w:vAlign w:val="top"/>
          </w:tcPr>
          <w:p w14:paraId="2214D179">
            <w:pPr>
              <w:rPr>
                <w:rFonts w:ascii="宋体" w:hAnsi="宋体" w:cs="宋体"/>
                <w:sz w:val="24"/>
                <w:szCs w:val="24"/>
              </w:rPr>
            </w:pPr>
          </w:p>
        </w:tc>
        <w:tc>
          <w:tcPr>
            <w:tcW w:w="945" w:type="dxa"/>
            <w:noWrap w:val="0"/>
            <w:vAlign w:val="top"/>
          </w:tcPr>
          <w:p w14:paraId="69F8B4EA">
            <w:pPr>
              <w:rPr>
                <w:rFonts w:ascii="宋体" w:hAnsi="宋体" w:cs="宋体"/>
                <w:sz w:val="24"/>
                <w:szCs w:val="24"/>
              </w:rPr>
            </w:pPr>
          </w:p>
        </w:tc>
        <w:tc>
          <w:tcPr>
            <w:tcW w:w="1530" w:type="dxa"/>
            <w:noWrap w:val="0"/>
            <w:vAlign w:val="top"/>
          </w:tcPr>
          <w:p w14:paraId="631ED0C0">
            <w:pPr>
              <w:rPr>
                <w:rFonts w:ascii="宋体" w:hAnsi="宋体" w:cs="宋体"/>
                <w:sz w:val="24"/>
                <w:szCs w:val="24"/>
              </w:rPr>
            </w:pPr>
          </w:p>
        </w:tc>
        <w:tc>
          <w:tcPr>
            <w:tcW w:w="765" w:type="dxa"/>
            <w:noWrap w:val="0"/>
            <w:vAlign w:val="top"/>
          </w:tcPr>
          <w:p w14:paraId="62019A37">
            <w:pPr>
              <w:rPr>
                <w:rFonts w:ascii="宋体" w:hAnsi="宋体" w:cs="宋体"/>
                <w:sz w:val="24"/>
                <w:szCs w:val="24"/>
              </w:rPr>
            </w:pPr>
          </w:p>
        </w:tc>
      </w:tr>
      <w:tr w14:paraId="6468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53009613">
            <w:pPr>
              <w:rPr>
                <w:rFonts w:ascii="宋体" w:hAnsi="宋体" w:cs="宋体"/>
                <w:sz w:val="24"/>
                <w:szCs w:val="24"/>
              </w:rPr>
            </w:pPr>
          </w:p>
        </w:tc>
        <w:tc>
          <w:tcPr>
            <w:tcW w:w="750" w:type="dxa"/>
            <w:noWrap w:val="0"/>
            <w:vAlign w:val="top"/>
          </w:tcPr>
          <w:p w14:paraId="171763EA">
            <w:pPr>
              <w:rPr>
                <w:rFonts w:ascii="宋体" w:hAnsi="宋体" w:cs="宋体"/>
                <w:sz w:val="24"/>
                <w:szCs w:val="24"/>
              </w:rPr>
            </w:pPr>
          </w:p>
        </w:tc>
        <w:tc>
          <w:tcPr>
            <w:tcW w:w="1327" w:type="dxa"/>
            <w:noWrap w:val="0"/>
            <w:vAlign w:val="top"/>
          </w:tcPr>
          <w:p w14:paraId="00BF2B4D">
            <w:pPr>
              <w:rPr>
                <w:rFonts w:ascii="宋体" w:hAnsi="宋体" w:cs="宋体"/>
                <w:sz w:val="24"/>
                <w:szCs w:val="24"/>
              </w:rPr>
            </w:pPr>
          </w:p>
        </w:tc>
        <w:tc>
          <w:tcPr>
            <w:tcW w:w="855" w:type="dxa"/>
            <w:noWrap w:val="0"/>
            <w:vAlign w:val="top"/>
          </w:tcPr>
          <w:p w14:paraId="4215BA59">
            <w:pPr>
              <w:rPr>
                <w:rFonts w:ascii="宋体" w:hAnsi="宋体" w:cs="宋体"/>
                <w:sz w:val="24"/>
                <w:szCs w:val="24"/>
              </w:rPr>
            </w:pPr>
          </w:p>
        </w:tc>
        <w:tc>
          <w:tcPr>
            <w:tcW w:w="960" w:type="dxa"/>
            <w:noWrap w:val="0"/>
            <w:vAlign w:val="top"/>
          </w:tcPr>
          <w:p w14:paraId="56AFEBCE">
            <w:pPr>
              <w:rPr>
                <w:rFonts w:ascii="宋体" w:hAnsi="宋体" w:cs="宋体"/>
                <w:sz w:val="24"/>
                <w:szCs w:val="24"/>
              </w:rPr>
            </w:pPr>
          </w:p>
        </w:tc>
        <w:tc>
          <w:tcPr>
            <w:tcW w:w="945" w:type="dxa"/>
            <w:noWrap w:val="0"/>
            <w:vAlign w:val="top"/>
          </w:tcPr>
          <w:p w14:paraId="24730DE7">
            <w:pPr>
              <w:rPr>
                <w:rFonts w:ascii="宋体" w:hAnsi="宋体" w:cs="宋体"/>
                <w:sz w:val="24"/>
                <w:szCs w:val="24"/>
              </w:rPr>
            </w:pPr>
          </w:p>
        </w:tc>
        <w:tc>
          <w:tcPr>
            <w:tcW w:w="1530" w:type="dxa"/>
            <w:noWrap w:val="0"/>
            <w:vAlign w:val="top"/>
          </w:tcPr>
          <w:p w14:paraId="3AF53745">
            <w:pPr>
              <w:rPr>
                <w:rFonts w:ascii="宋体" w:hAnsi="宋体" w:cs="宋体"/>
                <w:sz w:val="24"/>
                <w:szCs w:val="24"/>
              </w:rPr>
            </w:pPr>
          </w:p>
        </w:tc>
        <w:tc>
          <w:tcPr>
            <w:tcW w:w="765" w:type="dxa"/>
            <w:noWrap w:val="0"/>
            <w:vAlign w:val="top"/>
          </w:tcPr>
          <w:p w14:paraId="07EB3B9C">
            <w:pPr>
              <w:rPr>
                <w:rFonts w:ascii="宋体" w:hAnsi="宋体" w:cs="宋体"/>
                <w:sz w:val="24"/>
                <w:szCs w:val="24"/>
              </w:rPr>
            </w:pPr>
          </w:p>
        </w:tc>
      </w:tr>
      <w:tr w14:paraId="25D0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783321E3">
            <w:pPr>
              <w:rPr>
                <w:rFonts w:ascii="宋体" w:hAnsi="宋体" w:cs="宋体"/>
                <w:sz w:val="24"/>
                <w:szCs w:val="24"/>
              </w:rPr>
            </w:pPr>
          </w:p>
        </w:tc>
        <w:tc>
          <w:tcPr>
            <w:tcW w:w="750" w:type="dxa"/>
            <w:noWrap w:val="0"/>
            <w:vAlign w:val="top"/>
          </w:tcPr>
          <w:p w14:paraId="0C85F11A">
            <w:pPr>
              <w:rPr>
                <w:rFonts w:ascii="宋体" w:hAnsi="宋体" w:cs="宋体"/>
                <w:sz w:val="24"/>
                <w:szCs w:val="24"/>
              </w:rPr>
            </w:pPr>
          </w:p>
        </w:tc>
        <w:tc>
          <w:tcPr>
            <w:tcW w:w="1327" w:type="dxa"/>
            <w:noWrap w:val="0"/>
            <w:vAlign w:val="top"/>
          </w:tcPr>
          <w:p w14:paraId="258280AD">
            <w:pPr>
              <w:rPr>
                <w:rFonts w:ascii="宋体" w:hAnsi="宋体" w:cs="宋体"/>
                <w:sz w:val="24"/>
                <w:szCs w:val="24"/>
              </w:rPr>
            </w:pPr>
          </w:p>
        </w:tc>
        <w:tc>
          <w:tcPr>
            <w:tcW w:w="855" w:type="dxa"/>
            <w:noWrap w:val="0"/>
            <w:vAlign w:val="top"/>
          </w:tcPr>
          <w:p w14:paraId="50F80C61">
            <w:pPr>
              <w:rPr>
                <w:rFonts w:ascii="宋体" w:hAnsi="宋体" w:cs="宋体"/>
                <w:sz w:val="24"/>
                <w:szCs w:val="24"/>
              </w:rPr>
            </w:pPr>
          </w:p>
        </w:tc>
        <w:tc>
          <w:tcPr>
            <w:tcW w:w="960" w:type="dxa"/>
            <w:noWrap w:val="0"/>
            <w:vAlign w:val="top"/>
          </w:tcPr>
          <w:p w14:paraId="22DE80DD">
            <w:pPr>
              <w:rPr>
                <w:rFonts w:ascii="宋体" w:hAnsi="宋体" w:cs="宋体"/>
                <w:sz w:val="24"/>
                <w:szCs w:val="24"/>
              </w:rPr>
            </w:pPr>
          </w:p>
        </w:tc>
        <w:tc>
          <w:tcPr>
            <w:tcW w:w="945" w:type="dxa"/>
            <w:noWrap w:val="0"/>
            <w:vAlign w:val="top"/>
          </w:tcPr>
          <w:p w14:paraId="350CB7A2">
            <w:pPr>
              <w:rPr>
                <w:rFonts w:ascii="宋体" w:hAnsi="宋体" w:cs="宋体"/>
                <w:sz w:val="24"/>
                <w:szCs w:val="24"/>
              </w:rPr>
            </w:pPr>
          </w:p>
        </w:tc>
        <w:tc>
          <w:tcPr>
            <w:tcW w:w="1530" w:type="dxa"/>
            <w:noWrap w:val="0"/>
            <w:vAlign w:val="top"/>
          </w:tcPr>
          <w:p w14:paraId="27EEA77D">
            <w:pPr>
              <w:rPr>
                <w:rFonts w:ascii="宋体" w:hAnsi="宋体" w:cs="宋体"/>
                <w:sz w:val="24"/>
                <w:szCs w:val="24"/>
              </w:rPr>
            </w:pPr>
          </w:p>
        </w:tc>
        <w:tc>
          <w:tcPr>
            <w:tcW w:w="765" w:type="dxa"/>
            <w:noWrap w:val="0"/>
            <w:vAlign w:val="top"/>
          </w:tcPr>
          <w:p w14:paraId="301B81B3">
            <w:pPr>
              <w:rPr>
                <w:rFonts w:ascii="宋体" w:hAnsi="宋体" w:cs="宋体"/>
                <w:sz w:val="24"/>
                <w:szCs w:val="24"/>
              </w:rPr>
            </w:pPr>
          </w:p>
        </w:tc>
      </w:tr>
      <w:tr w14:paraId="2AE3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10287FC2">
            <w:pPr>
              <w:rPr>
                <w:rFonts w:ascii="宋体" w:hAnsi="宋体" w:cs="宋体"/>
                <w:sz w:val="24"/>
                <w:szCs w:val="24"/>
              </w:rPr>
            </w:pPr>
          </w:p>
        </w:tc>
        <w:tc>
          <w:tcPr>
            <w:tcW w:w="750" w:type="dxa"/>
            <w:noWrap w:val="0"/>
            <w:vAlign w:val="top"/>
          </w:tcPr>
          <w:p w14:paraId="7F05BADB">
            <w:pPr>
              <w:rPr>
                <w:rFonts w:ascii="宋体" w:hAnsi="宋体" w:cs="宋体"/>
                <w:sz w:val="24"/>
                <w:szCs w:val="24"/>
              </w:rPr>
            </w:pPr>
          </w:p>
        </w:tc>
        <w:tc>
          <w:tcPr>
            <w:tcW w:w="1327" w:type="dxa"/>
            <w:noWrap w:val="0"/>
            <w:vAlign w:val="top"/>
          </w:tcPr>
          <w:p w14:paraId="416AD39A">
            <w:pPr>
              <w:rPr>
                <w:rFonts w:ascii="宋体" w:hAnsi="宋体" w:cs="宋体"/>
                <w:sz w:val="24"/>
                <w:szCs w:val="24"/>
              </w:rPr>
            </w:pPr>
          </w:p>
        </w:tc>
        <w:tc>
          <w:tcPr>
            <w:tcW w:w="855" w:type="dxa"/>
            <w:noWrap w:val="0"/>
            <w:vAlign w:val="top"/>
          </w:tcPr>
          <w:p w14:paraId="5609B08A">
            <w:pPr>
              <w:rPr>
                <w:rFonts w:ascii="宋体" w:hAnsi="宋体" w:cs="宋体"/>
                <w:sz w:val="24"/>
                <w:szCs w:val="24"/>
              </w:rPr>
            </w:pPr>
          </w:p>
        </w:tc>
        <w:tc>
          <w:tcPr>
            <w:tcW w:w="960" w:type="dxa"/>
            <w:noWrap w:val="0"/>
            <w:vAlign w:val="top"/>
          </w:tcPr>
          <w:p w14:paraId="3A9D4036">
            <w:pPr>
              <w:rPr>
                <w:rFonts w:ascii="宋体" w:hAnsi="宋体" w:cs="宋体"/>
                <w:sz w:val="24"/>
                <w:szCs w:val="24"/>
              </w:rPr>
            </w:pPr>
          </w:p>
        </w:tc>
        <w:tc>
          <w:tcPr>
            <w:tcW w:w="945" w:type="dxa"/>
            <w:noWrap w:val="0"/>
            <w:vAlign w:val="top"/>
          </w:tcPr>
          <w:p w14:paraId="7231D406">
            <w:pPr>
              <w:rPr>
                <w:rFonts w:ascii="宋体" w:hAnsi="宋体" w:cs="宋体"/>
                <w:sz w:val="24"/>
                <w:szCs w:val="24"/>
              </w:rPr>
            </w:pPr>
          </w:p>
        </w:tc>
        <w:tc>
          <w:tcPr>
            <w:tcW w:w="1530" w:type="dxa"/>
            <w:noWrap w:val="0"/>
            <w:vAlign w:val="top"/>
          </w:tcPr>
          <w:p w14:paraId="2DCB28B0">
            <w:pPr>
              <w:rPr>
                <w:rFonts w:ascii="宋体" w:hAnsi="宋体" w:cs="宋体"/>
                <w:sz w:val="24"/>
                <w:szCs w:val="24"/>
              </w:rPr>
            </w:pPr>
          </w:p>
        </w:tc>
        <w:tc>
          <w:tcPr>
            <w:tcW w:w="765" w:type="dxa"/>
            <w:noWrap w:val="0"/>
            <w:vAlign w:val="top"/>
          </w:tcPr>
          <w:p w14:paraId="3F12F55D">
            <w:pPr>
              <w:rPr>
                <w:rFonts w:ascii="宋体" w:hAnsi="宋体" w:cs="宋体"/>
                <w:sz w:val="24"/>
                <w:szCs w:val="24"/>
              </w:rPr>
            </w:pPr>
          </w:p>
        </w:tc>
      </w:tr>
      <w:tr w14:paraId="192F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4DA8CA04">
            <w:pPr>
              <w:rPr>
                <w:rFonts w:ascii="宋体" w:hAnsi="宋体" w:cs="宋体"/>
                <w:sz w:val="24"/>
                <w:szCs w:val="24"/>
              </w:rPr>
            </w:pPr>
          </w:p>
        </w:tc>
        <w:tc>
          <w:tcPr>
            <w:tcW w:w="750" w:type="dxa"/>
            <w:noWrap w:val="0"/>
            <w:vAlign w:val="top"/>
          </w:tcPr>
          <w:p w14:paraId="4813F0A9">
            <w:pPr>
              <w:rPr>
                <w:rFonts w:ascii="宋体" w:hAnsi="宋体" w:cs="宋体"/>
                <w:sz w:val="24"/>
                <w:szCs w:val="24"/>
              </w:rPr>
            </w:pPr>
          </w:p>
        </w:tc>
        <w:tc>
          <w:tcPr>
            <w:tcW w:w="1327" w:type="dxa"/>
            <w:noWrap w:val="0"/>
            <w:vAlign w:val="top"/>
          </w:tcPr>
          <w:p w14:paraId="54DD2979">
            <w:pPr>
              <w:rPr>
                <w:rFonts w:ascii="宋体" w:hAnsi="宋体" w:cs="宋体"/>
                <w:sz w:val="24"/>
                <w:szCs w:val="24"/>
              </w:rPr>
            </w:pPr>
          </w:p>
        </w:tc>
        <w:tc>
          <w:tcPr>
            <w:tcW w:w="855" w:type="dxa"/>
            <w:noWrap w:val="0"/>
            <w:vAlign w:val="top"/>
          </w:tcPr>
          <w:p w14:paraId="7FF2FC4E">
            <w:pPr>
              <w:rPr>
                <w:rFonts w:ascii="宋体" w:hAnsi="宋体" w:cs="宋体"/>
                <w:sz w:val="24"/>
                <w:szCs w:val="24"/>
              </w:rPr>
            </w:pPr>
          </w:p>
        </w:tc>
        <w:tc>
          <w:tcPr>
            <w:tcW w:w="960" w:type="dxa"/>
            <w:noWrap w:val="0"/>
            <w:vAlign w:val="top"/>
          </w:tcPr>
          <w:p w14:paraId="6BEAF41B">
            <w:pPr>
              <w:rPr>
                <w:rFonts w:ascii="宋体" w:hAnsi="宋体" w:cs="宋体"/>
                <w:sz w:val="24"/>
                <w:szCs w:val="24"/>
              </w:rPr>
            </w:pPr>
          </w:p>
        </w:tc>
        <w:tc>
          <w:tcPr>
            <w:tcW w:w="945" w:type="dxa"/>
            <w:noWrap w:val="0"/>
            <w:vAlign w:val="top"/>
          </w:tcPr>
          <w:p w14:paraId="0FDDDA2B">
            <w:pPr>
              <w:rPr>
                <w:rFonts w:ascii="宋体" w:hAnsi="宋体" w:cs="宋体"/>
                <w:sz w:val="24"/>
                <w:szCs w:val="24"/>
              </w:rPr>
            </w:pPr>
          </w:p>
        </w:tc>
        <w:tc>
          <w:tcPr>
            <w:tcW w:w="1530" w:type="dxa"/>
            <w:noWrap w:val="0"/>
            <w:vAlign w:val="top"/>
          </w:tcPr>
          <w:p w14:paraId="542F0711">
            <w:pPr>
              <w:rPr>
                <w:rFonts w:ascii="宋体" w:hAnsi="宋体" w:cs="宋体"/>
                <w:sz w:val="24"/>
                <w:szCs w:val="24"/>
              </w:rPr>
            </w:pPr>
          </w:p>
        </w:tc>
        <w:tc>
          <w:tcPr>
            <w:tcW w:w="765" w:type="dxa"/>
            <w:noWrap w:val="0"/>
            <w:vAlign w:val="top"/>
          </w:tcPr>
          <w:p w14:paraId="1D07C100">
            <w:pPr>
              <w:rPr>
                <w:rFonts w:ascii="宋体" w:hAnsi="宋体" w:cs="宋体"/>
                <w:sz w:val="24"/>
                <w:szCs w:val="24"/>
              </w:rPr>
            </w:pPr>
          </w:p>
        </w:tc>
      </w:tr>
      <w:tr w14:paraId="5DA2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28AAD5E2">
            <w:pPr>
              <w:rPr>
                <w:rFonts w:ascii="宋体" w:hAnsi="宋体" w:cs="宋体"/>
                <w:sz w:val="24"/>
                <w:szCs w:val="24"/>
              </w:rPr>
            </w:pPr>
          </w:p>
        </w:tc>
        <w:tc>
          <w:tcPr>
            <w:tcW w:w="750" w:type="dxa"/>
            <w:noWrap w:val="0"/>
            <w:vAlign w:val="top"/>
          </w:tcPr>
          <w:p w14:paraId="6932CDCB">
            <w:pPr>
              <w:rPr>
                <w:rFonts w:ascii="宋体" w:hAnsi="宋体" w:cs="宋体"/>
                <w:sz w:val="24"/>
                <w:szCs w:val="24"/>
              </w:rPr>
            </w:pPr>
          </w:p>
        </w:tc>
        <w:tc>
          <w:tcPr>
            <w:tcW w:w="1327" w:type="dxa"/>
            <w:noWrap w:val="0"/>
            <w:vAlign w:val="top"/>
          </w:tcPr>
          <w:p w14:paraId="021AA31A">
            <w:pPr>
              <w:rPr>
                <w:rFonts w:ascii="宋体" w:hAnsi="宋体" w:cs="宋体"/>
                <w:sz w:val="24"/>
                <w:szCs w:val="24"/>
              </w:rPr>
            </w:pPr>
          </w:p>
        </w:tc>
        <w:tc>
          <w:tcPr>
            <w:tcW w:w="855" w:type="dxa"/>
            <w:noWrap w:val="0"/>
            <w:vAlign w:val="top"/>
          </w:tcPr>
          <w:p w14:paraId="4B371317">
            <w:pPr>
              <w:rPr>
                <w:rFonts w:ascii="宋体" w:hAnsi="宋体" w:cs="宋体"/>
                <w:sz w:val="24"/>
                <w:szCs w:val="24"/>
              </w:rPr>
            </w:pPr>
          </w:p>
        </w:tc>
        <w:tc>
          <w:tcPr>
            <w:tcW w:w="960" w:type="dxa"/>
            <w:noWrap w:val="0"/>
            <w:vAlign w:val="top"/>
          </w:tcPr>
          <w:p w14:paraId="1E2D8EA9">
            <w:pPr>
              <w:rPr>
                <w:rFonts w:ascii="宋体" w:hAnsi="宋体" w:cs="宋体"/>
                <w:sz w:val="24"/>
                <w:szCs w:val="24"/>
              </w:rPr>
            </w:pPr>
          </w:p>
        </w:tc>
        <w:tc>
          <w:tcPr>
            <w:tcW w:w="945" w:type="dxa"/>
            <w:noWrap w:val="0"/>
            <w:vAlign w:val="top"/>
          </w:tcPr>
          <w:p w14:paraId="569C902C">
            <w:pPr>
              <w:rPr>
                <w:rFonts w:ascii="宋体" w:hAnsi="宋体" w:cs="宋体"/>
                <w:sz w:val="24"/>
                <w:szCs w:val="24"/>
              </w:rPr>
            </w:pPr>
          </w:p>
        </w:tc>
        <w:tc>
          <w:tcPr>
            <w:tcW w:w="1530" w:type="dxa"/>
            <w:noWrap w:val="0"/>
            <w:vAlign w:val="top"/>
          </w:tcPr>
          <w:p w14:paraId="6A677318">
            <w:pPr>
              <w:rPr>
                <w:rFonts w:ascii="宋体" w:hAnsi="宋体" w:cs="宋体"/>
                <w:sz w:val="24"/>
                <w:szCs w:val="24"/>
              </w:rPr>
            </w:pPr>
          </w:p>
        </w:tc>
        <w:tc>
          <w:tcPr>
            <w:tcW w:w="765" w:type="dxa"/>
            <w:noWrap w:val="0"/>
            <w:vAlign w:val="top"/>
          </w:tcPr>
          <w:p w14:paraId="3B89325C">
            <w:pPr>
              <w:rPr>
                <w:rFonts w:ascii="宋体" w:hAnsi="宋体" w:cs="宋体"/>
                <w:sz w:val="24"/>
                <w:szCs w:val="24"/>
              </w:rPr>
            </w:pPr>
          </w:p>
        </w:tc>
      </w:tr>
      <w:tr w14:paraId="0F2F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38D203D4">
            <w:pPr>
              <w:rPr>
                <w:rFonts w:ascii="宋体" w:hAnsi="宋体" w:cs="宋体"/>
                <w:sz w:val="24"/>
                <w:szCs w:val="24"/>
              </w:rPr>
            </w:pPr>
          </w:p>
        </w:tc>
        <w:tc>
          <w:tcPr>
            <w:tcW w:w="750" w:type="dxa"/>
            <w:noWrap w:val="0"/>
            <w:vAlign w:val="top"/>
          </w:tcPr>
          <w:p w14:paraId="7DCB844F">
            <w:pPr>
              <w:rPr>
                <w:rFonts w:ascii="宋体" w:hAnsi="宋体" w:cs="宋体"/>
                <w:sz w:val="24"/>
                <w:szCs w:val="24"/>
              </w:rPr>
            </w:pPr>
          </w:p>
        </w:tc>
        <w:tc>
          <w:tcPr>
            <w:tcW w:w="1327" w:type="dxa"/>
            <w:noWrap w:val="0"/>
            <w:vAlign w:val="top"/>
          </w:tcPr>
          <w:p w14:paraId="0A8EEE30">
            <w:pPr>
              <w:rPr>
                <w:rFonts w:ascii="宋体" w:hAnsi="宋体" w:cs="宋体"/>
                <w:sz w:val="24"/>
                <w:szCs w:val="24"/>
              </w:rPr>
            </w:pPr>
          </w:p>
        </w:tc>
        <w:tc>
          <w:tcPr>
            <w:tcW w:w="855" w:type="dxa"/>
            <w:noWrap w:val="0"/>
            <w:vAlign w:val="top"/>
          </w:tcPr>
          <w:p w14:paraId="12750C52">
            <w:pPr>
              <w:rPr>
                <w:rFonts w:ascii="宋体" w:hAnsi="宋体" w:cs="宋体"/>
                <w:sz w:val="24"/>
                <w:szCs w:val="24"/>
              </w:rPr>
            </w:pPr>
          </w:p>
        </w:tc>
        <w:tc>
          <w:tcPr>
            <w:tcW w:w="960" w:type="dxa"/>
            <w:noWrap w:val="0"/>
            <w:vAlign w:val="top"/>
          </w:tcPr>
          <w:p w14:paraId="57D6D402">
            <w:pPr>
              <w:rPr>
                <w:rFonts w:ascii="宋体" w:hAnsi="宋体" w:cs="宋体"/>
                <w:sz w:val="24"/>
                <w:szCs w:val="24"/>
              </w:rPr>
            </w:pPr>
          </w:p>
        </w:tc>
        <w:tc>
          <w:tcPr>
            <w:tcW w:w="945" w:type="dxa"/>
            <w:noWrap w:val="0"/>
            <w:vAlign w:val="top"/>
          </w:tcPr>
          <w:p w14:paraId="0A7E2C06">
            <w:pPr>
              <w:rPr>
                <w:rFonts w:ascii="宋体" w:hAnsi="宋体" w:cs="宋体"/>
                <w:sz w:val="24"/>
                <w:szCs w:val="24"/>
              </w:rPr>
            </w:pPr>
          </w:p>
        </w:tc>
        <w:tc>
          <w:tcPr>
            <w:tcW w:w="1530" w:type="dxa"/>
            <w:noWrap w:val="0"/>
            <w:vAlign w:val="top"/>
          </w:tcPr>
          <w:p w14:paraId="04E0DFDE">
            <w:pPr>
              <w:rPr>
                <w:rFonts w:ascii="宋体" w:hAnsi="宋体" w:cs="宋体"/>
                <w:sz w:val="24"/>
                <w:szCs w:val="24"/>
              </w:rPr>
            </w:pPr>
          </w:p>
        </w:tc>
        <w:tc>
          <w:tcPr>
            <w:tcW w:w="765" w:type="dxa"/>
            <w:noWrap w:val="0"/>
            <w:vAlign w:val="top"/>
          </w:tcPr>
          <w:p w14:paraId="61FD0430">
            <w:pPr>
              <w:rPr>
                <w:rFonts w:ascii="宋体" w:hAnsi="宋体" w:cs="宋体"/>
                <w:sz w:val="24"/>
                <w:szCs w:val="24"/>
              </w:rPr>
            </w:pPr>
          </w:p>
        </w:tc>
      </w:tr>
      <w:tr w14:paraId="4B67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377C9EA0">
            <w:pPr>
              <w:rPr>
                <w:rFonts w:ascii="宋体" w:hAnsi="宋体" w:cs="宋体"/>
                <w:sz w:val="24"/>
                <w:szCs w:val="24"/>
              </w:rPr>
            </w:pPr>
          </w:p>
        </w:tc>
        <w:tc>
          <w:tcPr>
            <w:tcW w:w="750" w:type="dxa"/>
            <w:noWrap w:val="0"/>
            <w:vAlign w:val="top"/>
          </w:tcPr>
          <w:p w14:paraId="56CCC410">
            <w:pPr>
              <w:rPr>
                <w:rFonts w:ascii="宋体" w:hAnsi="宋体" w:cs="宋体"/>
                <w:sz w:val="24"/>
                <w:szCs w:val="24"/>
              </w:rPr>
            </w:pPr>
          </w:p>
        </w:tc>
        <w:tc>
          <w:tcPr>
            <w:tcW w:w="1327" w:type="dxa"/>
            <w:noWrap w:val="0"/>
            <w:vAlign w:val="top"/>
          </w:tcPr>
          <w:p w14:paraId="21223E80">
            <w:pPr>
              <w:rPr>
                <w:rFonts w:ascii="宋体" w:hAnsi="宋体" w:cs="宋体"/>
                <w:sz w:val="24"/>
                <w:szCs w:val="24"/>
              </w:rPr>
            </w:pPr>
          </w:p>
        </w:tc>
        <w:tc>
          <w:tcPr>
            <w:tcW w:w="855" w:type="dxa"/>
            <w:noWrap w:val="0"/>
            <w:vAlign w:val="top"/>
          </w:tcPr>
          <w:p w14:paraId="73C8BB83">
            <w:pPr>
              <w:rPr>
                <w:rFonts w:ascii="宋体" w:hAnsi="宋体" w:cs="宋体"/>
                <w:sz w:val="24"/>
                <w:szCs w:val="24"/>
              </w:rPr>
            </w:pPr>
          </w:p>
        </w:tc>
        <w:tc>
          <w:tcPr>
            <w:tcW w:w="960" w:type="dxa"/>
            <w:noWrap w:val="0"/>
            <w:vAlign w:val="top"/>
          </w:tcPr>
          <w:p w14:paraId="50BACFAE">
            <w:pPr>
              <w:rPr>
                <w:rFonts w:ascii="宋体" w:hAnsi="宋体" w:cs="宋体"/>
                <w:sz w:val="24"/>
                <w:szCs w:val="24"/>
              </w:rPr>
            </w:pPr>
          </w:p>
        </w:tc>
        <w:tc>
          <w:tcPr>
            <w:tcW w:w="945" w:type="dxa"/>
            <w:noWrap w:val="0"/>
            <w:vAlign w:val="top"/>
          </w:tcPr>
          <w:p w14:paraId="16BB282A">
            <w:pPr>
              <w:rPr>
                <w:rFonts w:ascii="宋体" w:hAnsi="宋体" w:cs="宋体"/>
                <w:sz w:val="24"/>
                <w:szCs w:val="24"/>
              </w:rPr>
            </w:pPr>
          </w:p>
        </w:tc>
        <w:tc>
          <w:tcPr>
            <w:tcW w:w="1530" w:type="dxa"/>
            <w:noWrap w:val="0"/>
            <w:vAlign w:val="top"/>
          </w:tcPr>
          <w:p w14:paraId="2B6EEE6F">
            <w:pPr>
              <w:rPr>
                <w:rFonts w:ascii="宋体" w:hAnsi="宋体" w:cs="宋体"/>
                <w:sz w:val="24"/>
                <w:szCs w:val="24"/>
              </w:rPr>
            </w:pPr>
          </w:p>
        </w:tc>
        <w:tc>
          <w:tcPr>
            <w:tcW w:w="765" w:type="dxa"/>
            <w:noWrap w:val="0"/>
            <w:vAlign w:val="top"/>
          </w:tcPr>
          <w:p w14:paraId="0AAAACD1">
            <w:pPr>
              <w:rPr>
                <w:rFonts w:ascii="宋体" w:hAnsi="宋体" w:cs="宋体"/>
                <w:sz w:val="24"/>
                <w:szCs w:val="24"/>
              </w:rPr>
            </w:pPr>
          </w:p>
        </w:tc>
      </w:tr>
      <w:tr w14:paraId="4EF3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725B1889">
            <w:pPr>
              <w:rPr>
                <w:rFonts w:ascii="宋体" w:hAnsi="宋体" w:cs="宋体"/>
                <w:sz w:val="24"/>
                <w:szCs w:val="24"/>
              </w:rPr>
            </w:pPr>
          </w:p>
        </w:tc>
        <w:tc>
          <w:tcPr>
            <w:tcW w:w="750" w:type="dxa"/>
            <w:noWrap w:val="0"/>
            <w:vAlign w:val="top"/>
          </w:tcPr>
          <w:p w14:paraId="7F7FF2D7">
            <w:pPr>
              <w:rPr>
                <w:rFonts w:ascii="宋体" w:hAnsi="宋体" w:cs="宋体"/>
                <w:sz w:val="24"/>
                <w:szCs w:val="24"/>
              </w:rPr>
            </w:pPr>
          </w:p>
        </w:tc>
        <w:tc>
          <w:tcPr>
            <w:tcW w:w="1327" w:type="dxa"/>
            <w:noWrap w:val="0"/>
            <w:vAlign w:val="top"/>
          </w:tcPr>
          <w:p w14:paraId="7AD1FDBE">
            <w:pPr>
              <w:rPr>
                <w:rFonts w:ascii="宋体" w:hAnsi="宋体" w:cs="宋体"/>
                <w:sz w:val="24"/>
                <w:szCs w:val="24"/>
              </w:rPr>
            </w:pPr>
          </w:p>
        </w:tc>
        <w:tc>
          <w:tcPr>
            <w:tcW w:w="855" w:type="dxa"/>
            <w:noWrap w:val="0"/>
            <w:vAlign w:val="top"/>
          </w:tcPr>
          <w:p w14:paraId="15DC47C9">
            <w:pPr>
              <w:rPr>
                <w:rFonts w:ascii="宋体" w:hAnsi="宋体" w:cs="宋体"/>
                <w:sz w:val="24"/>
                <w:szCs w:val="24"/>
              </w:rPr>
            </w:pPr>
          </w:p>
        </w:tc>
        <w:tc>
          <w:tcPr>
            <w:tcW w:w="960" w:type="dxa"/>
            <w:noWrap w:val="0"/>
            <w:vAlign w:val="top"/>
          </w:tcPr>
          <w:p w14:paraId="5BB05CD5">
            <w:pPr>
              <w:rPr>
                <w:rFonts w:ascii="宋体" w:hAnsi="宋体" w:cs="宋体"/>
                <w:sz w:val="24"/>
                <w:szCs w:val="24"/>
              </w:rPr>
            </w:pPr>
          </w:p>
        </w:tc>
        <w:tc>
          <w:tcPr>
            <w:tcW w:w="945" w:type="dxa"/>
            <w:noWrap w:val="0"/>
            <w:vAlign w:val="top"/>
          </w:tcPr>
          <w:p w14:paraId="25675C1C">
            <w:pPr>
              <w:rPr>
                <w:rFonts w:ascii="宋体" w:hAnsi="宋体" w:cs="宋体"/>
                <w:sz w:val="24"/>
                <w:szCs w:val="24"/>
              </w:rPr>
            </w:pPr>
          </w:p>
        </w:tc>
        <w:tc>
          <w:tcPr>
            <w:tcW w:w="1530" w:type="dxa"/>
            <w:noWrap w:val="0"/>
            <w:vAlign w:val="top"/>
          </w:tcPr>
          <w:p w14:paraId="7C6F0CDF">
            <w:pPr>
              <w:rPr>
                <w:rFonts w:ascii="宋体" w:hAnsi="宋体" w:cs="宋体"/>
                <w:sz w:val="24"/>
                <w:szCs w:val="24"/>
              </w:rPr>
            </w:pPr>
          </w:p>
        </w:tc>
        <w:tc>
          <w:tcPr>
            <w:tcW w:w="765" w:type="dxa"/>
            <w:noWrap w:val="0"/>
            <w:vAlign w:val="top"/>
          </w:tcPr>
          <w:p w14:paraId="6FB734C5">
            <w:pPr>
              <w:rPr>
                <w:rFonts w:ascii="宋体" w:hAnsi="宋体" w:cs="宋体"/>
                <w:sz w:val="24"/>
                <w:szCs w:val="24"/>
              </w:rPr>
            </w:pPr>
          </w:p>
        </w:tc>
      </w:tr>
      <w:tr w14:paraId="407A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66A8CDDC">
            <w:pPr>
              <w:rPr>
                <w:rFonts w:ascii="宋体" w:hAnsi="宋体" w:cs="宋体"/>
                <w:sz w:val="24"/>
                <w:szCs w:val="24"/>
              </w:rPr>
            </w:pPr>
          </w:p>
        </w:tc>
        <w:tc>
          <w:tcPr>
            <w:tcW w:w="750" w:type="dxa"/>
            <w:noWrap w:val="0"/>
            <w:vAlign w:val="top"/>
          </w:tcPr>
          <w:p w14:paraId="3A10DDB2">
            <w:pPr>
              <w:rPr>
                <w:rFonts w:ascii="宋体" w:hAnsi="宋体" w:cs="宋体"/>
                <w:sz w:val="24"/>
                <w:szCs w:val="24"/>
              </w:rPr>
            </w:pPr>
          </w:p>
        </w:tc>
        <w:tc>
          <w:tcPr>
            <w:tcW w:w="1327" w:type="dxa"/>
            <w:noWrap w:val="0"/>
            <w:vAlign w:val="top"/>
          </w:tcPr>
          <w:p w14:paraId="55048541">
            <w:pPr>
              <w:rPr>
                <w:rFonts w:ascii="宋体" w:hAnsi="宋体" w:cs="宋体"/>
                <w:sz w:val="24"/>
                <w:szCs w:val="24"/>
              </w:rPr>
            </w:pPr>
          </w:p>
        </w:tc>
        <w:tc>
          <w:tcPr>
            <w:tcW w:w="855" w:type="dxa"/>
            <w:noWrap w:val="0"/>
            <w:vAlign w:val="top"/>
          </w:tcPr>
          <w:p w14:paraId="403DA36B">
            <w:pPr>
              <w:rPr>
                <w:rFonts w:ascii="宋体" w:hAnsi="宋体" w:cs="宋体"/>
                <w:sz w:val="24"/>
                <w:szCs w:val="24"/>
              </w:rPr>
            </w:pPr>
          </w:p>
        </w:tc>
        <w:tc>
          <w:tcPr>
            <w:tcW w:w="960" w:type="dxa"/>
            <w:noWrap w:val="0"/>
            <w:vAlign w:val="top"/>
          </w:tcPr>
          <w:p w14:paraId="6BD7BE3F">
            <w:pPr>
              <w:rPr>
                <w:rFonts w:ascii="宋体" w:hAnsi="宋体" w:cs="宋体"/>
                <w:sz w:val="24"/>
                <w:szCs w:val="24"/>
              </w:rPr>
            </w:pPr>
          </w:p>
        </w:tc>
        <w:tc>
          <w:tcPr>
            <w:tcW w:w="945" w:type="dxa"/>
            <w:noWrap w:val="0"/>
            <w:vAlign w:val="top"/>
          </w:tcPr>
          <w:p w14:paraId="1C4EC872">
            <w:pPr>
              <w:rPr>
                <w:rFonts w:ascii="宋体" w:hAnsi="宋体" w:cs="宋体"/>
                <w:sz w:val="24"/>
                <w:szCs w:val="24"/>
              </w:rPr>
            </w:pPr>
          </w:p>
        </w:tc>
        <w:tc>
          <w:tcPr>
            <w:tcW w:w="1530" w:type="dxa"/>
            <w:noWrap w:val="0"/>
            <w:vAlign w:val="top"/>
          </w:tcPr>
          <w:p w14:paraId="6B6141E8">
            <w:pPr>
              <w:rPr>
                <w:rFonts w:ascii="宋体" w:hAnsi="宋体" w:cs="宋体"/>
                <w:sz w:val="24"/>
                <w:szCs w:val="24"/>
              </w:rPr>
            </w:pPr>
          </w:p>
        </w:tc>
        <w:tc>
          <w:tcPr>
            <w:tcW w:w="765" w:type="dxa"/>
            <w:noWrap w:val="0"/>
            <w:vAlign w:val="top"/>
          </w:tcPr>
          <w:p w14:paraId="2907382A">
            <w:pPr>
              <w:rPr>
                <w:rFonts w:ascii="宋体" w:hAnsi="宋体" w:cs="宋体"/>
                <w:sz w:val="24"/>
                <w:szCs w:val="24"/>
              </w:rPr>
            </w:pPr>
          </w:p>
        </w:tc>
      </w:tr>
      <w:tr w14:paraId="23FA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3AF452C1">
            <w:pPr>
              <w:rPr>
                <w:rFonts w:ascii="宋体" w:hAnsi="宋体" w:cs="宋体"/>
                <w:sz w:val="24"/>
                <w:szCs w:val="24"/>
              </w:rPr>
            </w:pPr>
          </w:p>
        </w:tc>
        <w:tc>
          <w:tcPr>
            <w:tcW w:w="750" w:type="dxa"/>
            <w:noWrap w:val="0"/>
            <w:vAlign w:val="top"/>
          </w:tcPr>
          <w:p w14:paraId="6AE292FB">
            <w:pPr>
              <w:rPr>
                <w:rFonts w:ascii="宋体" w:hAnsi="宋体" w:cs="宋体"/>
                <w:sz w:val="24"/>
                <w:szCs w:val="24"/>
              </w:rPr>
            </w:pPr>
          </w:p>
        </w:tc>
        <w:tc>
          <w:tcPr>
            <w:tcW w:w="1327" w:type="dxa"/>
            <w:noWrap w:val="0"/>
            <w:vAlign w:val="top"/>
          </w:tcPr>
          <w:p w14:paraId="34D1C2E9">
            <w:pPr>
              <w:rPr>
                <w:rFonts w:ascii="宋体" w:hAnsi="宋体" w:cs="宋体"/>
                <w:sz w:val="24"/>
                <w:szCs w:val="24"/>
              </w:rPr>
            </w:pPr>
          </w:p>
        </w:tc>
        <w:tc>
          <w:tcPr>
            <w:tcW w:w="855" w:type="dxa"/>
            <w:noWrap w:val="0"/>
            <w:vAlign w:val="top"/>
          </w:tcPr>
          <w:p w14:paraId="74FB7E51">
            <w:pPr>
              <w:rPr>
                <w:rFonts w:ascii="宋体" w:hAnsi="宋体" w:cs="宋体"/>
                <w:sz w:val="24"/>
                <w:szCs w:val="24"/>
              </w:rPr>
            </w:pPr>
          </w:p>
        </w:tc>
        <w:tc>
          <w:tcPr>
            <w:tcW w:w="960" w:type="dxa"/>
            <w:noWrap w:val="0"/>
            <w:vAlign w:val="top"/>
          </w:tcPr>
          <w:p w14:paraId="4BD7A402">
            <w:pPr>
              <w:rPr>
                <w:rFonts w:ascii="宋体" w:hAnsi="宋体" w:cs="宋体"/>
                <w:sz w:val="24"/>
                <w:szCs w:val="24"/>
              </w:rPr>
            </w:pPr>
          </w:p>
        </w:tc>
        <w:tc>
          <w:tcPr>
            <w:tcW w:w="945" w:type="dxa"/>
            <w:noWrap w:val="0"/>
            <w:vAlign w:val="top"/>
          </w:tcPr>
          <w:p w14:paraId="1DC60C20">
            <w:pPr>
              <w:rPr>
                <w:rFonts w:ascii="宋体" w:hAnsi="宋体" w:cs="宋体"/>
                <w:sz w:val="24"/>
                <w:szCs w:val="24"/>
              </w:rPr>
            </w:pPr>
          </w:p>
        </w:tc>
        <w:tc>
          <w:tcPr>
            <w:tcW w:w="1530" w:type="dxa"/>
            <w:noWrap w:val="0"/>
            <w:vAlign w:val="top"/>
          </w:tcPr>
          <w:p w14:paraId="78A23801">
            <w:pPr>
              <w:rPr>
                <w:rFonts w:ascii="宋体" w:hAnsi="宋体" w:cs="宋体"/>
                <w:sz w:val="24"/>
                <w:szCs w:val="24"/>
              </w:rPr>
            </w:pPr>
          </w:p>
        </w:tc>
        <w:tc>
          <w:tcPr>
            <w:tcW w:w="765" w:type="dxa"/>
            <w:noWrap w:val="0"/>
            <w:vAlign w:val="top"/>
          </w:tcPr>
          <w:p w14:paraId="5D23D1F0">
            <w:pPr>
              <w:rPr>
                <w:rFonts w:ascii="宋体" w:hAnsi="宋体" w:cs="宋体"/>
                <w:sz w:val="24"/>
                <w:szCs w:val="24"/>
              </w:rPr>
            </w:pPr>
          </w:p>
        </w:tc>
      </w:tr>
      <w:tr w14:paraId="3CDE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19EDFD41">
            <w:pPr>
              <w:rPr>
                <w:rFonts w:ascii="宋体" w:hAnsi="宋体" w:cs="宋体"/>
                <w:sz w:val="24"/>
                <w:szCs w:val="24"/>
              </w:rPr>
            </w:pPr>
          </w:p>
        </w:tc>
        <w:tc>
          <w:tcPr>
            <w:tcW w:w="750" w:type="dxa"/>
            <w:noWrap w:val="0"/>
            <w:vAlign w:val="top"/>
          </w:tcPr>
          <w:p w14:paraId="0DC1FB99">
            <w:pPr>
              <w:rPr>
                <w:rFonts w:ascii="宋体" w:hAnsi="宋体" w:cs="宋体"/>
                <w:sz w:val="24"/>
                <w:szCs w:val="24"/>
              </w:rPr>
            </w:pPr>
          </w:p>
        </w:tc>
        <w:tc>
          <w:tcPr>
            <w:tcW w:w="1327" w:type="dxa"/>
            <w:noWrap w:val="0"/>
            <w:vAlign w:val="top"/>
          </w:tcPr>
          <w:p w14:paraId="651D81D3">
            <w:pPr>
              <w:rPr>
                <w:rFonts w:ascii="宋体" w:hAnsi="宋体" w:cs="宋体"/>
                <w:sz w:val="24"/>
                <w:szCs w:val="24"/>
              </w:rPr>
            </w:pPr>
          </w:p>
        </w:tc>
        <w:tc>
          <w:tcPr>
            <w:tcW w:w="855" w:type="dxa"/>
            <w:noWrap w:val="0"/>
            <w:vAlign w:val="top"/>
          </w:tcPr>
          <w:p w14:paraId="2278298F">
            <w:pPr>
              <w:rPr>
                <w:rFonts w:ascii="宋体" w:hAnsi="宋体" w:cs="宋体"/>
                <w:sz w:val="24"/>
                <w:szCs w:val="24"/>
              </w:rPr>
            </w:pPr>
          </w:p>
        </w:tc>
        <w:tc>
          <w:tcPr>
            <w:tcW w:w="960" w:type="dxa"/>
            <w:noWrap w:val="0"/>
            <w:vAlign w:val="top"/>
          </w:tcPr>
          <w:p w14:paraId="51FB2D28">
            <w:pPr>
              <w:rPr>
                <w:rFonts w:ascii="宋体" w:hAnsi="宋体" w:cs="宋体"/>
                <w:sz w:val="24"/>
                <w:szCs w:val="24"/>
              </w:rPr>
            </w:pPr>
          </w:p>
        </w:tc>
        <w:tc>
          <w:tcPr>
            <w:tcW w:w="945" w:type="dxa"/>
            <w:noWrap w:val="0"/>
            <w:vAlign w:val="top"/>
          </w:tcPr>
          <w:p w14:paraId="1CAD5F35">
            <w:pPr>
              <w:rPr>
                <w:rFonts w:ascii="宋体" w:hAnsi="宋体" w:cs="宋体"/>
                <w:sz w:val="24"/>
                <w:szCs w:val="24"/>
              </w:rPr>
            </w:pPr>
          </w:p>
        </w:tc>
        <w:tc>
          <w:tcPr>
            <w:tcW w:w="1530" w:type="dxa"/>
            <w:noWrap w:val="0"/>
            <w:vAlign w:val="top"/>
          </w:tcPr>
          <w:p w14:paraId="143E42CE">
            <w:pPr>
              <w:rPr>
                <w:rFonts w:ascii="宋体" w:hAnsi="宋体" w:cs="宋体"/>
                <w:sz w:val="24"/>
                <w:szCs w:val="24"/>
              </w:rPr>
            </w:pPr>
          </w:p>
        </w:tc>
        <w:tc>
          <w:tcPr>
            <w:tcW w:w="765" w:type="dxa"/>
            <w:noWrap w:val="0"/>
            <w:vAlign w:val="top"/>
          </w:tcPr>
          <w:p w14:paraId="2F32A6E2">
            <w:pPr>
              <w:rPr>
                <w:rFonts w:ascii="宋体" w:hAnsi="宋体" w:cs="宋体"/>
                <w:sz w:val="24"/>
                <w:szCs w:val="24"/>
              </w:rPr>
            </w:pPr>
          </w:p>
        </w:tc>
      </w:tr>
      <w:tr w14:paraId="5C2E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7FC688B1">
            <w:pPr>
              <w:rPr>
                <w:rFonts w:ascii="宋体" w:hAnsi="宋体" w:cs="宋体"/>
                <w:sz w:val="24"/>
                <w:szCs w:val="24"/>
              </w:rPr>
            </w:pPr>
          </w:p>
        </w:tc>
        <w:tc>
          <w:tcPr>
            <w:tcW w:w="750" w:type="dxa"/>
            <w:noWrap w:val="0"/>
            <w:vAlign w:val="top"/>
          </w:tcPr>
          <w:p w14:paraId="55CB37CE">
            <w:pPr>
              <w:rPr>
                <w:rFonts w:ascii="宋体" w:hAnsi="宋体" w:cs="宋体"/>
                <w:sz w:val="24"/>
                <w:szCs w:val="24"/>
              </w:rPr>
            </w:pPr>
          </w:p>
        </w:tc>
        <w:tc>
          <w:tcPr>
            <w:tcW w:w="1327" w:type="dxa"/>
            <w:noWrap w:val="0"/>
            <w:vAlign w:val="top"/>
          </w:tcPr>
          <w:p w14:paraId="6402E54D">
            <w:pPr>
              <w:rPr>
                <w:rFonts w:ascii="宋体" w:hAnsi="宋体" w:cs="宋体"/>
                <w:sz w:val="24"/>
                <w:szCs w:val="24"/>
              </w:rPr>
            </w:pPr>
          </w:p>
        </w:tc>
        <w:tc>
          <w:tcPr>
            <w:tcW w:w="855" w:type="dxa"/>
            <w:noWrap w:val="0"/>
            <w:vAlign w:val="top"/>
          </w:tcPr>
          <w:p w14:paraId="52C13D3F">
            <w:pPr>
              <w:rPr>
                <w:rFonts w:ascii="宋体" w:hAnsi="宋体" w:cs="宋体"/>
                <w:sz w:val="24"/>
                <w:szCs w:val="24"/>
              </w:rPr>
            </w:pPr>
          </w:p>
        </w:tc>
        <w:tc>
          <w:tcPr>
            <w:tcW w:w="960" w:type="dxa"/>
            <w:noWrap w:val="0"/>
            <w:vAlign w:val="top"/>
          </w:tcPr>
          <w:p w14:paraId="49C0403C">
            <w:pPr>
              <w:rPr>
                <w:rFonts w:ascii="宋体" w:hAnsi="宋体" w:cs="宋体"/>
                <w:sz w:val="24"/>
                <w:szCs w:val="24"/>
              </w:rPr>
            </w:pPr>
          </w:p>
        </w:tc>
        <w:tc>
          <w:tcPr>
            <w:tcW w:w="945" w:type="dxa"/>
            <w:noWrap w:val="0"/>
            <w:vAlign w:val="top"/>
          </w:tcPr>
          <w:p w14:paraId="07A16095">
            <w:pPr>
              <w:rPr>
                <w:rFonts w:ascii="宋体" w:hAnsi="宋体" w:cs="宋体"/>
                <w:sz w:val="24"/>
                <w:szCs w:val="24"/>
              </w:rPr>
            </w:pPr>
          </w:p>
        </w:tc>
        <w:tc>
          <w:tcPr>
            <w:tcW w:w="1530" w:type="dxa"/>
            <w:noWrap w:val="0"/>
            <w:vAlign w:val="top"/>
          </w:tcPr>
          <w:p w14:paraId="64BFF829">
            <w:pPr>
              <w:rPr>
                <w:rFonts w:ascii="宋体" w:hAnsi="宋体" w:cs="宋体"/>
                <w:sz w:val="24"/>
                <w:szCs w:val="24"/>
              </w:rPr>
            </w:pPr>
          </w:p>
        </w:tc>
        <w:tc>
          <w:tcPr>
            <w:tcW w:w="765" w:type="dxa"/>
            <w:noWrap w:val="0"/>
            <w:vAlign w:val="top"/>
          </w:tcPr>
          <w:p w14:paraId="39330797">
            <w:pPr>
              <w:rPr>
                <w:rFonts w:ascii="宋体" w:hAnsi="宋体" w:cs="宋体"/>
                <w:sz w:val="24"/>
                <w:szCs w:val="24"/>
              </w:rPr>
            </w:pPr>
          </w:p>
        </w:tc>
      </w:tr>
      <w:tr w14:paraId="298E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7F545203">
            <w:pPr>
              <w:rPr>
                <w:rFonts w:ascii="宋体" w:hAnsi="宋体" w:cs="宋体"/>
                <w:sz w:val="24"/>
                <w:szCs w:val="24"/>
              </w:rPr>
            </w:pPr>
          </w:p>
        </w:tc>
        <w:tc>
          <w:tcPr>
            <w:tcW w:w="750" w:type="dxa"/>
            <w:noWrap w:val="0"/>
            <w:vAlign w:val="top"/>
          </w:tcPr>
          <w:p w14:paraId="677E992E">
            <w:pPr>
              <w:rPr>
                <w:rFonts w:ascii="宋体" w:hAnsi="宋体" w:cs="宋体"/>
                <w:sz w:val="24"/>
                <w:szCs w:val="24"/>
              </w:rPr>
            </w:pPr>
          </w:p>
        </w:tc>
        <w:tc>
          <w:tcPr>
            <w:tcW w:w="1327" w:type="dxa"/>
            <w:noWrap w:val="0"/>
            <w:vAlign w:val="top"/>
          </w:tcPr>
          <w:p w14:paraId="6B0A7FD3">
            <w:pPr>
              <w:rPr>
                <w:rFonts w:ascii="宋体" w:hAnsi="宋体" w:cs="宋体"/>
                <w:sz w:val="24"/>
                <w:szCs w:val="24"/>
              </w:rPr>
            </w:pPr>
          </w:p>
        </w:tc>
        <w:tc>
          <w:tcPr>
            <w:tcW w:w="855" w:type="dxa"/>
            <w:noWrap w:val="0"/>
            <w:vAlign w:val="top"/>
          </w:tcPr>
          <w:p w14:paraId="507CA595">
            <w:pPr>
              <w:rPr>
                <w:rFonts w:ascii="宋体" w:hAnsi="宋体" w:cs="宋体"/>
                <w:sz w:val="24"/>
                <w:szCs w:val="24"/>
              </w:rPr>
            </w:pPr>
          </w:p>
        </w:tc>
        <w:tc>
          <w:tcPr>
            <w:tcW w:w="960" w:type="dxa"/>
            <w:noWrap w:val="0"/>
            <w:vAlign w:val="top"/>
          </w:tcPr>
          <w:p w14:paraId="21539570">
            <w:pPr>
              <w:rPr>
                <w:rFonts w:ascii="宋体" w:hAnsi="宋体" w:cs="宋体"/>
                <w:sz w:val="24"/>
                <w:szCs w:val="24"/>
              </w:rPr>
            </w:pPr>
          </w:p>
        </w:tc>
        <w:tc>
          <w:tcPr>
            <w:tcW w:w="945" w:type="dxa"/>
            <w:noWrap w:val="0"/>
            <w:vAlign w:val="top"/>
          </w:tcPr>
          <w:p w14:paraId="1F30738D">
            <w:pPr>
              <w:rPr>
                <w:rFonts w:ascii="宋体" w:hAnsi="宋体" w:cs="宋体"/>
                <w:sz w:val="24"/>
                <w:szCs w:val="24"/>
              </w:rPr>
            </w:pPr>
          </w:p>
        </w:tc>
        <w:tc>
          <w:tcPr>
            <w:tcW w:w="1530" w:type="dxa"/>
            <w:noWrap w:val="0"/>
            <w:vAlign w:val="top"/>
          </w:tcPr>
          <w:p w14:paraId="06DEF81E">
            <w:pPr>
              <w:rPr>
                <w:rFonts w:ascii="宋体" w:hAnsi="宋体" w:cs="宋体"/>
                <w:sz w:val="24"/>
                <w:szCs w:val="24"/>
              </w:rPr>
            </w:pPr>
          </w:p>
        </w:tc>
        <w:tc>
          <w:tcPr>
            <w:tcW w:w="765" w:type="dxa"/>
            <w:noWrap w:val="0"/>
            <w:vAlign w:val="top"/>
          </w:tcPr>
          <w:p w14:paraId="6B2A32AB">
            <w:pPr>
              <w:rPr>
                <w:rFonts w:ascii="宋体" w:hAnsi="宋体" w:cs="宋体"/>
                <w:sz w:val="24"/>
                <w:szCs w:val="24"/>
              </w:rPr>
            </w:pPr>
          </w:p>
        </w:tc>
      </w:tr>
      <w:tr w14:paraId="31BC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2612AC91">
            <w:pPr>
              <w:rPr>
                <w:rFonts w:ascii="宋体" w:hAnsi="宋体" w:cs="宋体"/>
                <w:sz w:val="24"/>
                <w:szCs w:val="24"/>
              </w:rPr>
            </w:pPr>
          </w:p>
        </w:tc>
        <w:tc>
          <w:tcPr>
            <w:tcW w:w="750" w:type="dxa"/>
            <w:noWrap w:val="0"/>
            <w:vAlign w:val="top"/>
          </w:tcPr>
          <w:p w14:paraId="13EE3078">
            <w:pPr>
              <w:rPr>
                <w:rFonts w:ascii="宋体" w:hAnsi="宋体" w:cs="宋体"/>
                <w:sz w:val="24"/>
                <w:szCs w:val="24"/>
              </w:rPr>
            </w:pPr>
          </w:p>
        </w:tc>
        <w:tc>
          <w:tcPr>
            <w:tcW w:w="1327" w:type="dxa"/>
            <w:noWrap w:val="0"/>
            <w:vAlign w:val="top"/>
          </w:tcPr>
          <w:p w14:paraId="6968CE00">
            <w:pPr>
              <w:rPr>
                <w:rFonts w:ascii="宋体" w:hAnsi="宋体" w:cs="宋体"/>
                <w:sz w:val="24"/>
                <w:szCs w:val="24"/>
              </w:rPr>
            </w:pPr>
          </w:p>
        </w:tc>
        <w:tc>
          <w:tcPr>
            <w:tcW w:w="855" w:type="dxa"/>
            <w:noWrap w:val="0"/>
            <w:vAlign w:val="top"/>
          </w:tcPr>
          <w:p w14:paraId="7E35461B">
            <w:pPr>
              <w:rPr>
                <w:rFonts w:ascii="宋体" w:hAnsi="宋体" w:cs="宋体"/>
                <w:sz w:val="24"/>
                <w:szCs w:val="24"/>
              </w:rPr>
            </w:pPr>
          </w:p>
        </w:tc>
        <w:tc>
          <w:tcPr>
            <w:tcW w:w="960" w:type="dxa"/>
            <w:noWrap w:val="0"/>
            <w:vAlign w:val="top"/>
          </w:tcPr>
          <w:p w14:paraId="319733C4">
            <w:pPr>
              <w:rPr>
                <w:rFonts w:ascii="宋体" w:hAnsi="宋体" w:cs="宋体"/>
                <w:sz w:val="24"/>
                <w:szCs w:val="24"/>
              </w:rPr>
            </w:pPr>
          </w:p>
        </w:tc>
        <w:tc>
          <w:tcPr>
            <w:tcW w:w="945" w:type="dxa"/>
            <w:noWrap w:val="0"/>
            <w:vAlign w:val="top"/>
          </w:tcPr>
          <w:p w14:paraId="0F06DB85">
            <w:pPr>
              <w:rPr>
                <w:rFonts w:ascii="宋体" w:hAnsi="宋体" w:cs="宋体"/>
                <w:sz w:val="24"/>
                <w:szCs w:val="24"/>
              </w:rPr>
            </w:pPr>
          </w:p>
        </w:tc>
        <w:tc>
          <w:tcPr>
            <w:tcW w:w="1530" w:type="dxa"/>
            <w:noWrap w:val="0"/>
            <w:vAlign w:val="top"/>
          </w:tcPr>
          <w:p w14:paraId="162BFDD2">
            <w:pPr>
              <w:rPr>
                <w:rFonts w:ascii="宋体" w:hAnsi="宋体" w:cs="宋体"/>
                <w:sz w:val="24"/>
                <w:szCs w:val="24"/>
              </w:rPr>
            </w:pPr>
          </w:p>
        </w:tc>
        <w:tc>
          <w:tcPr>
            <w:tcW w:w="765" w:type="dxa"/>
            <w:noWrap w:val="0"/>
            <w:vAlign w:val="top"/>
          </w:tcPr>
          <w:p w14:paraId="459D7E6D">
            <w:pPr>
              <w:rPr>
                <w:rFonts w:ascii="宋体" w:hAnsi="宋体" w:cs="宋体"/>
                <w:sz w:val="24"/>
                <w:szCs w:val="24"/>
              </w:rPr>
            </w:pPr>
          </w:p>
        </w:tc>
      </w:tr>
      <w:tr w14:paraId="1E87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48E874D6">
            <w:pPr>
              <w:rPr>
                <w:rFonts w:ascii="宋体" w:hAnsi="宋体" w:cs="宋体"/>
                <w:sz w:val="24"/>
                <w:szCs w:val="24"/>
              </w:rPr>
            </w:pPr>
          </w:p>
        </w:tc>
        <w:tc>
          <w:tcPr>
            <w:tcW w:w="750" w:type="dxa"/>
            <w:noWrap w:val="0"/>
            <w:vAlign w:val="top"/>
          </w:tcPr>
          <w:p w14:paraId="76E4CACC">
            <w:pPr>
              <w:rPr>
                <w:rFonts w:ascii="宋体" w:hAnsi="宋体" w:cs="宋体"/>
                <w:sz w:val="24"/>
                <w:szCs w:val="24"/>
              </w:rPr>
            </w:pPr>
          </w:p>
        </w:tc>
        <w:tc>
          <w:tcPr>
            <w:tcW w:w="1327" w:type="dxa"/>
            <w:noWrap w:val="0"/>
            <w:vAlign w:val="top"/>
          </w:tcPr>
          <w:p w14:paraId="1453325F">
            <w:pPr>
              <w:rPr>
                <w:rFonts w:ascii="宋体" w:hAnsi="宋体" w:cs="宋体"/>
                <w:sz w:val="24"/>
                <w:szCs w:val="24"/>
              </w:rPr>
            </w:pPr>
          </w:p>
        </w:tc>
        <w:tc>
          <w:tcPr>
            <w:tcW w:w="855" w:type="dxa"/>
            <w:noWrap w:val="0"/>
            <w:vAlign w:val="top"/>
          </w:tcPr>
          <w:p w14:paraId="1C226544">
            <w:pPr>
              <w:rPr>
                <w:rFonts w:ascii="宋体" w:hAnsi="宋体" w:cs="宋体"/>
                <w:sz w:val="24"/>
                <w:szCs w:val="24"/>
              </w:rPr>
            </w:pPr>
          </w:p>
        </w:tc>
        <w:tc>
          <w:tcPr>
            <w:tcW w:w="960" w:type="dxa"/>
            <w:noWrap w:val="0"/>
            <w:vAlign w:val="top"/>
          </w:tcPr>
          <w:p w14:paraId="69F693AD">
            <w:pPr>
              <w:rPr>
                <w:rFonts w:ascii="宋体" w:hAnsi="宋体" w:cs="宋体"/>
                <w:sz w:val="24"/>
                <w:szCs w:val="24"/>
              </w:rPr>
            </w:pPr>
          </w:p>
        </w:tc>
        <w:tc>
          <w:tcPr>
            <w:tcW w:w="945" w:type="dxa"/>
            <w:noWrap w:val="0"/>
            <w:vAlign w:val="top"/>
          </w:tcPr>
          <w:p w14:paraId="5EEADEDF">
            <w:pPr>
              <w:rPr>
                <w:rFonts w:ascii="宋体" w:hAnsi="宋体" w:cs="宋体"/>
                <w:sz w:val="24"/>
                <w:szCs w:val="24"/>
              </w:rPr>
            </w:pPr>
          </w:p>
        </w:tc>
        <w:tc>
          <w:tcPr>
            <w:tcW w:w="1530" w:type="dxa"/>
            <w:noWrap w:val="0"/>
            <w:vAlign w:val="top"/>
          </w:tcPr>
          <w:p w14:paraId="5315C7CB">
            <w:pPr>
              <w:rPr>
                <w:rFonts w:ascii="宋体" w:hAnsi="宋体" w:cs="宋体"/>
                <w:sz w:val="24"/>
                <w:szCs w:val="24"/>
              </w:rPr>
            </w:pPr>
          </w:p>
        </w:tc>
        <w:tc>
          <w:tcPr>
            <w:tcW w:w="765" w:type="dxa"/>
            <w:noWrap w:val="0"/>
            <w:vAlign w:val="top"/>
          </w:tcPr>
          <w:p w14:paraId="516FC44A">
            <w:pPr>
              <w:rPr>
                <w:rFonts w:ascii="宋体" w:hAnsi="宋体" w:cs="宋体"/>
                <w:sz w:val="24"/>
                <w:szCs w:val="24"/>
              </w:rPr>
            </w:pPr>
          </w:p>
        </w:tc>
      </w:tr>
    </w:tbl>
    <w:p w14:paraId="6B780789">
      <w:pPr>
        <w:rPr>
          <w:rFonts w:hint="eastAsia" w:ascii="宋体" w:hAnsi="宋体" w:cs="宋体"/>
        </w:rPr>
      </w:pPr>
    </w:p>
    <w:p w14:paraId="4F111B31">
      <w:pPr>
        <w:rPr>
          <w:rFonts w:hint="eastAsia" w:ascii="宋体" w:hAnsi="宋体" w:cs="宋体"/>
          <w:b/>
        </w:rPr>
      </w:pPr>
    </w:p>
    <w:p w14:paraId="79BFAAA7">
      <w:pPr>
        <w:spacing w:line="360" w:lineRule="auto"/>
        <w:rPr>
          <w:rFonts w:hint="eastAsia" w:ascii="宋体" w:hAnsi="宋体" w:cs="宋体"/>
          <w:sz w:val="24"/>
          <w:szCs w:val="24"/>
        </w:rPr>
      </w:pPr>
      <w:r>
        <w:rPr>
          <w:rFonts w:hint="eastAsia" w:ascii="宋体" w:hAnsi="宋体" w:cs="宋体"/>
          <w:sz w:val="24"/>
          <w:szCs w:val="24"/>
          <w:lang w:val="en-US" w:eastAsia="zh-CN"/>
        </w:rPr>
        <w:t>注：</w:t>
      </w:r>
      <w:r>
        <w:rPr>
          <w:rFonts w:hint="eastAsia" w:ascii="宋体" w:hAnsi="宋体" w:cs="宋体"/>
          <w:sz w:val="24"/>
          <w:szCs w:val="24"/>
        </w:rPr>
        <w:t>1、</w:t>
      </w:r>
      <w:r>
        <w:rPr>
          <w:rFonts w:hint="eastAsia" w:ascii="宋体" w:hAnsi="宋体" w:cs="宋体"/>
          <w:sz w:val="24"/>
          <w:szCs w:val="24"/>
          <w:lang w:val="en-US" w:eastAsia="zh-CN"/>
        </w:rPr>
        <w:t>表中为</w:t>
      </w:r>
      <w:r>
        <w:rPr>
          <w:rFonts w:hint="eastAsia" w:ascii="宋体" w:hAnsi="宋体"/>
          <w:color w:val="auto"/>
          <w:sz w:val="24"/>
          <w:highlight w:val="none"/>
          <w:lang w:val="en-US" w:eastAsia="zh-CN"/>
        </w:rPr>
        <w:t>供应商</w:t>
      </w:r>
      <w:r>
        <w:rPr>
          <w:rFonts w:hint="eastAsia" w:ascii="宋体" w:hAnsi="宋体" w:cs="宋体"/>
          <w:sz w:val="24"/>
          <w:szCs w:val="24"/>
          <w:lang w:val="en-US" w:eastAsia="zh-CN"/>
        </w:rPr>
        <w:t>拟派项目</w:t>
      </w:r>
      <w:r>
        <w:rPr>
          <w:rFonts w:hint="eastAsia" w:ascii="宋体" w:hAnsi="宋体" w:cs="宋体"/>
          <w:sz w:val="24"/>
          <w:szCs w:val="24"/>
        </w:rPr>
        <w:t>人员。</w:t>
      </w:r>
    </w:p>
    <w:p w14:paraId="311C7849">
      <w:pPr>
        <w:pStyle w:val="53"/>
        <w:spacing w:line="360" w:lineRule="auto"/>
        <w:ind w:firstLine="480" w:firstLineChars="200"/>
        <w:jc w:val="both"/>
        <w:rPr>
          <w:rFonts w:hint="eastAsia" w:ascii="宋体" w:hAnsi="宋体" w:cs="宋体"/>
          <w:szCs w:val="24"/>
        </w:rPr>
      </w:pPr>
    </w:p>
    <w:p w14:paraId="6C2A8CC3">
      <w:pPr>
        <w:pStyle w:val="46"/>
        <w:tabs>
          <w:tab w:val="left" w:pos="750"/>
        </w:tabs>
        <w:adjustRightInd w:val="0"/>
        <w:snapToGrid w:val="0"/>
        <w:spacing w:line="50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14:paraId="0761978F">
      <w:pPr>
        <w:pStyle w:val="46"/>
        <w:tabs>
          <w:tab w:val="left" w:pos="750"/>
        </w:tabs>
        <w:adjustRightInd w:val="0"/>
        <w:snapToGrid w:val="0"/>
        <w:spacing w:line="500" w:lineRule="exact"/>
        <w:ind w:firstLine="240" w:firstLineChars="100"/>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eastAsia="宋体" w:cs="Times New Roman"/>
          <w:color w:val="auto"/>
          <w:sz w:val="24"/>
          <w:szCs w:val="24"/>
          <w:highlight w:val="none"/>
          <w:lang w:val="en-US" w:eastAsia="zh-CN"/>
        </w:rPr>
        <w:t>或委托代理人</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07A9F73E">
      <w:pPr>
        <w:pStyle w:val="46"/>
        <w:spacing w:line="500" w:lineRule="exact"/>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6F5A0530">
      <w:pPr>
        <w:pStyle w:val="7"/>
        <w:ind w:firstLine="0" w:firstLineChars="0"/>
        <w:jc w:val="center"/>
        <w:rPr>
          <w:rFonts w:hint="eastAsia" w:ascii="宋体" w:hAnsi="宋体" w:cs="宋体"/>
          <w:bCs/>
          <w:kern w:val="0"/>
          <w:sz w:val="32"/>
          <w:szCs w:val="32"/>
        </w:rPr>
      </w:pPr>
    </w:p>
    <w:p w14:paraId="7FD867C0">
      <w:pPr>
        <w:rPr>
          <w:rFonts w:hint="eastAsia"/>
        </w:rPr>
      </w:pPr>
    </w:p>
    <w:p w14:paraId="66257334">
      <w:pPr>
        <w:rPr>
          <w:rFonts w:hint="eastAsia"/>
        </w:rPr>
      </w:pPr>
    </w:p>
    <w:p w14:paraId="0BC854C8">
      <w:pPr>
        <w:rPr>
          <w:rFonts w:hint="eastAsia"/>
        </w:rPr>
      </w:pPr>
    </w:p>
    <w:p w14:paraId="54DD79B7">
      <w:pPr>
        <w:pStyle w:val="20"/>
        <w:rPr>
          <w:rFonts w:hint="eastAsia"/>
        </w:rPr>
      </w:pPr>
    </w:p>
    <w:p w14:paraId="2427DCF2">
      <w:pPr>
        <w:pStyle w:val="7"/>
        <w:ind w:firstLine="0" w:firstLineChars="0"/>
        <w:jc w:val="center"/>
        <w:rPr>
          <w:rFonts w:hint="eastAsia" w:ascii="宋体" w:hAnsi="宋体" w:cs="宋体"/>
          <w:sz w:val="24"/>
          <w:szCs w:val="24"/>
        </w:rPr>
      </w:pPr>
      <w:r>
        <w:rPr>
          <w:rFonts w:hint="eastAsia" w:ascii="宋体" w:hAnsi="宋体" w:cs="宋体"/>
          <w:bCs/>
          <w:kern w:val="0"/>
          <w:sz w:val="32"/>
          <w:szCs w:val="32"/>
          <w:lang w:eastAsia="zh-CN"/>
        </w:rPr>
        <w:t>（</w:t>
      </w:r>
      <w:r>
        <w:rPr>
          <w:rFonts w:hint="eastAsia" w:ascii="宋体" w:hAnsi="宋体" w:cs="宋体"/>
          <w:bCs/>
          <w:kern w:val="0"/>
          <w:sz w:val="32"/>
          <w:szCs w:val="32"/>
          <w:lang w:val="en-US" w:eastAsia="zh-CN"/>
        </w:rPr>
        <w:t>七</w:t>
      </w:r>
      <w:r>
        <w:rPr>
          <w:rFonts w:hint="eastAsia" w:ascii="宋体" w:hAnsi="宋体" w:cs="宋体"/>
          <w:bCs/>
          <w:kern w:val="0"/>
          <w:sz w:val="32"/>
          <w:szCs w:val="32"/>
          <w:lang w:eastAsia="zh-CN"/>
        </w:rPr>
        <w:t>）</w:t>
      </w:r>
      <w:r>
        <w:rPr>
          <w:rFonts w:hint="eastAsia" w:ascii="宋体" w:hAnsi="宋体" w:cs="宋体"/>
          <w:bCs/>
          <w:kern w:val="0"/>
          <w:sz w:val="32"/>
          <w:szCs w:val="32"/>
        </w:rPr>
        <w:t>★商务条款偏离说明表</w:t>
      </w:r>
    </w:p>
    <w:p w14:paraId="5042A90A">
      <w:pPr>
        <w:pStyle w:val="7"/>
        <w:ind w:firstLine="0" w:firstLineChars="0"/>
        <w:rPr>
          <w:rFonts w:hint="eastAsia" w:ascii="宋体" w:hAnsi="宋体" w:cs="宋体"/>
          <w:sz w:val="24"/>
          <w:szCs w:val="24"/>
        </w:rPr>
      </w:pPr>
    </w:p>
    <w:p w14:paraId="39A7DBF5">
      <w:pPr>
        <w:pStyle w:val="54"/>
        <w:jc w:val="both"/>
        <w:rPr>
          <w:rFonts w:hint="eastAsia" w:ascii="宋体" w:hAnsi="宋体" w:cs="宋体"/>
          <w:color w:val="auto"/>
        </w:rPr>
      </w:pPr>
      <w:r>
        <w:rPr>
          <w:rFonts w:hint="eastAsia" w:ascii="宋体" w:hAnsi="宋体" w:cs="宋体"/>
          <w:color w:val="auto"/>
        </w:rPr>
        <w:t>项目名称：</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项目</w:t>
      </w:r>
      <w:r>
        <w:rPr>
          <w:rFonts w:hint="eastAsia" w:ascii="宋体" w:hAnsi="宋体" w:cs="宋体"/>
          <w:color w:val="auto"/>
        </w:rPr>
        <w:t>编号：</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p>
    <w:p w14:paraId="548F9303">
      <w:pPr>
        <w:pStyle w:val="7"/>
        <w:ind w:firstLine="0" w:firstLineChars="0"/>
        <w:jc w:val="center"/>
        <w:rPr>
          <w:rFonts w:hint="eastAsia" w:ascii="宋体" w:hAnsi="宋体" w:cs="宋体"/>
          <w:sz w:val="24"/>
          <w:szCs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528"/>
        <w:gridCol w:w="1585"/>
        <w:gridCol w:w="1473"/>
        <w:gridCol w:w="1146"/>
        <w:gridCol w:w="1146"/>
      </w:tblGrid>
      <w:tr w14:paraId="02E1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146" w:type="dxa"/>
            <w:tcBorders>
              <w:top w:val="single" w:color="auto" w:sz="12" w:space="0"/>
              <w:left w:val="single" w:color="auto" w:sz="12" w:space="0"/>
            </w:tcBorders>
            <w:noWrap w:val="0"/>
            <w:vAlign w:val="center"/>
          </w:tcPr>
          <w:p w14:paraId="10CCEE0E">
            <w:pPr>
              <w:pStyle w:val="64"/>
              <w:tabs>
                <w:tab w:val="left" w:pos="1337"/>
              </w:tabs>
              <w:jc w:val="center"/>
              <w:rPr>
                <w:rFonts w:hint="eastAsia" w:ascii="宋体" w:hAnsi="宋体" w:cs="宋体"/>
                <w:sz w:val="24"/>
              </w:rPr>
            </w:pPr>
            <w:r>
              <w:rPr>
                <w:rFonts w:hint="eastAsia" w:ascii="宋体" w:hAnsi="宋体" w:cs="宋体"/>
                <w:sz w:val="24"/>
              </w:rPr>
              <w:t>序号</w:t>
            </w:r>
          </w:p>
        </w:tc>
        <w:tc>
          <w:tcPr>
            <w:tcW w:w="1528" w:type="dxa"/>
            <w:tcBorders>
              <w:top w:val="single" w:color="auto" w:sz="12" w:space="0"/>
            </w:tcBorders>
            <w:noWrap w:val="0"/>
            <w:vAlign w:val="center"/>
          </w:tcPr>
          <w:p w14:paraId="4C473070">
            <w:pPr>
              <w:pStyle w:val="64"/>
              <w:tabs>
                <w:tab w:val="left" w:pos="1337"/>
              </w:tabs>
              <w:jc w:val="center"/>
              <w:rPr>
                <w:rFonts w:hint="eastAsia" w:ascii="宋体" w:hAnsi="宋体" w:cs="宋体"/>
                <w:sz w:val="24"/>
              </w:rPr>
            </w:pPr>
            <w:r>
              <w:rPr>
                <w:rFonts w:hint="eastAsia" w:ascii="宋体" w:hAnsi="宋体" w:cs="宋体"/>
                <w:sz w:val="24"/>
              </w:rPr>
              <w:t>招标文件</w:t>
            </w:r>
          </w:p>
          <w:p w14:paraId="4BE845F4">
            <w:pPr>
              <w:pStyle w:val="64"/>
              <w:tabs>
                <w:tab w:val="left" w:pos="1337"/>
              </w:tabs>
              <w:jc w:val="center"/>
              <w:rPr>
                <w:rFonts w:hint="eastAsia" w:ascii="宋体" w:hAnsi="宋体" w:cs="宋体"/>
                <w:sz w:val="24"/>
              </w:rPr>
            </w:pPr>
            <w:r>
              <w:rPr>
                <w:rFonts w:hint="eastAsia" w:ascii="宋体" w:hAnsi="宋体" w:cs="宋体"/>
                <w:sz w:val="24"/>
              </w:rPr>
              <w:t>条款号</w:t>
            </w:r>
          </w:p>
        </w:tc>
        <w:tc>
          <w:tcPr>
            <w:tcW w:w="1585" w:type="dxa"/>
            <w:tcBorders>
              <w:top w:val="single" w:color="auto" w:sz="12" w:space="0"/>
            </w:tcBorders>
            <w:noWrap w:val="0"/>
            <w:vAlign w:val="center"/>
          </w:tcPr>
          <w:p w14:paraId="1852D9B1">
            <w:pPr>
              <w:pStyle w:val="64"/>
              <w:tabs>
                <w:tab w:val="left" w:pos="1337"/>
              </w:tabs>
              <w:jc w:val="center"/>
              <w:rPr>
                <w:rFonts w:hint="eastAsia" w:ascii="宋体" w:hAnsi="宋体" w:cs="宋体"/>
                <w:sz w:val="24"/>
              </w:rPr>
            </w:pPr>
            <w:r>
              <w:rPr>
                <w:rFonts w:hint="eastAsia" w:ascii="宋体" w:hAnsi="宋体" w:cs="宋体"/>
                <w:sz w:val="24"/>
              </w:rPr>
              <w:t>招标文件的服务条款</w:t>
            </w:r>
          </w:p>
        </w:tc>
        <w:tc>
          <w:tcPr>
            <w:tcW w:w="1473" w:type="dxa"/>
            <w:tcBorders>
              <w:top w:val="single" w:color="auto" w:sz="12" w:space="0"/>
            </w:tcBorders>
            <w:noWrap w:val="0"/>
            <w:vAlign w:val="center"/>
          </w:tcPr>
          <w:p w14:paraId="2DDE9E8A">
            <w:pPr>
              <w:pStyle w:val="64"/>
              <w:tabs>
                <w:tab w:val="left" w:pos="1337"/>
              </w:tabs>
              <w:jc w:val="center"/>
              <w:rPr>
                <w:rFonts w:hint="eastAsia" w:ascii="宋体" w:hAnsi="宋体" w:cs="宋体"/>
                <w:sz w:val="24"/>
              </w:rPr>
            </w:pPr>
            <w:r>
              <w:rPr>
                <w:rFonts w:hint="eastAsia" w:ascii="宋体" w:hAnsi="宋体" w:cs="宋体"/>
                <w:sz w:val="24"/>
              </w:rPr>
              <w:t>投标文件的服务条款</w:t>
            </w:r>
          </w:p>
        </w:tc>
        <w:tc>
          <w:tcPr>
            <w:tcW w:w="1146" w:type="dxa"/>
            <w:tcBorders>
              <w:top w:val="single" w:color="auto" w:sz="12" w:space="0"/>
              <w:right w:val="single" w:color="auto" w:sz="12" w:space="0"/>
            </w:tcBorders>
            <w:noWrap w:val="0"/>
            <w:vAlign w:val="center"/>
          </w:tcPr>
          <w:p w14:paraId="3A4036D6">
            <w:pPr>
              <w:pStyle w:val="64"/>
              <w:tabs>
                <w:tab w:val="left" w:pos="1337"/>
              </w:tabs>
              <w:jc w:val="center"/>
              <w:rPr>
                <w:rFonts w:hint="eastAsia" w:ascii="宋体" w:hAnsi="宋体" w:cs="宋体"/>
                <w:sz w:val="24"/>
              </w:rPr>
            </w:pPr>
            <w:r>
              <w:rPr>
                <w:rFonts w:hint="eastAsia" w:ascii="宋体" w:hAnsi="宋体" w:cs="宋体"/>
                <w:sz w:val="24"/>
              </w:rPr>
              <w:t>偏离</w:t>
            </w:r>
          </w:p>
        </w:tc>
        <w:tc>
          <w:tcPr>
            <w:tcW w:w="1146" w:type="dxa"/>
            <w:tcBorders>
              <w:top w:val="single" w:color="auto" w:sz="12" w:space="0"/>
              <w:right w:val="single" w:color="auto" w:sz="12" w:space="0"/>
            </w:tcBorders>
            <w:noWrap w:val="0"/>
            <w:vAlign w:val="center"/>
          </w:tcPr>
          <w:p w14:paraId="1D646278">
            <w:pPr>
              <w:pStyle w:val="64"/>
              <w:tabs>
                <w:tab w:val="left" w:pos="1337"/>
              </w:tabs>
              <w:jc w:val="center"/>
              <w:rPr>
                <w:rFonts w:hint="eastAsia" w:ascii="宋体" w:hAnsi="宋体" w:cs="宋体"/>
                <w:sz w:val="24"/>
              </w:rPr>
            </w:pPr>
            <w:r>
              <w:rPr>
                <w:rFonts w:hint="eastAsia" w:ascii="宋体" w:hAnsi="宋体" w:cs="宋体"/>
                <w:sz w:val="24"/>
              </w:rPr>
              <w:t>备注</w:t>
            </w:r>
          </w:p>
        </w:tc>
      </w:tr>
      <w:tr w14:paraId="09F6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noWrap w:val="0"/>
            <w:vAlign w:val="center"/>
          </w:tcPr>
          <w:p w14:paraId="5A1093C4">
            <w:pPr>
              <w:pStyle w:val="64"/>
              <w:tabs>
                <w:tab w:val="left" w:pos="1337"/>
              </w:tabs>
              <w:jc w:val="center"/>
              <w:rPr>
                <w:rFonts w:hint="eastAsia" w:ascii="宋体" w:hAnsi="宋体" w:cs="宋体"/>
                <w:sz w:val="24"/>
              </w:rPr>
            </w:pPr>
          </w:p>
        </w:tc>
        <w:tc>
          <w:tcPr>
            <w:tcW w:w="1528" w:type="dxa"/>
            <w:noWrap w:val="0"/>
            <w:vAlign w:val="center"/>
          </w:tcPr>
          <w:p w14:paraId="4D8A30A9">
            <w:pPr>
              <w:pStyle w:val="64"/>
              <w:tabs>
                <w:tab w:val="left" w:pos="1337"/>
              </w:tabs>
              <w:jc w:val="center"/>
              <w:rPr>
                <w:rFonts w:hint="eastAsia" w:ascii="宋体" w:hAnsi="宋体" w:cs="宋体"/>
                <w:sz w:val="24"/>
              </w:rPr>
            </w:pPr>
          </w:p>
        </w:tc>
        <w:tc>
          <w:tcPr>
            <w:tcW w:w="1585" w:type="dxa"/>
            <w:noWrap w:val="0"/>
            <w:vAlign w:val="center"/>
          </w:tcPr>
          <w:p w14:paraId="1925ED5F">
            <w:pPr>
              <w:pStyle w:val="64"/>
              <w:tabs>
                <w:tab w:val="left" w:pos="1337"/>
              </w:tabs>
              <w:jc w:val="center"/>
              <w:rPr>
                <w:rFonts w:hint="eastAsia" w:ascii="宋体" w:hAnsi="宋体" w:cs="宋体"/>
                <w:sz w:val="24"/>
              </w:rPr>
            </w:pPr>
          </w:p>
        </w:tc>
        <w:tc>
          <w:tcPr>
            <w:tcW w:w="1473" w:type="dxa"/>
            <w:noWrap w:val="0"/>
            <w:vAlign w:val="center"/>
          </w:tcPr>
          <w:p w14:paraId="779FF115">
            <w:pPr>
              <w:pStyle w:val="64"/>
              <w:tabs>
                <w:tab w:val="left" w:pos="1337"/>
              </w:tabs>
              <w:jc w:val="center"/>
              <w:rPr>
                <w:rFonts w:hint="eastAsia" w:ascii="宋体" w:hAnsi="宋体" w:cs="宋体"/>
                <w:sz w:val="24"/>
              </w:rPr>
            </w:pPr>
          </w:p>
        </w:tc>
        <w:tc>
          <w:tcPr>
            <w:tcW w:w="1146" w:type="dxa"/>
            <w:tcBorders>
              <w:right w:val="single" w:color="auto" w:sz="12" w:space="0"/>
            </w:tcBorders>
            <w:noWrap w:val="0"/>
            <w:vAlign w:val="center"/>
          </w:tcPr>
          <w:p w14:paraId="1D9BC36E">
            <w:pPr>
              <w:pStyle w:val="64"/>
              <w:tabs>
                <w:tab w:val="left" w:pos="1337"/>
              </w:tabs>
              <w:jc w:val="center"/>
              <w:rPr>
                <w:rFonts w:hint="eastAsia" w:ascii="宋体" w:hAnsi="宋体" w:cs="宋体"/>
                <w:sz w:val="24"/>
              </w:rPr>
            </w:pPr>
          </w:p>
        </w:tc>
        <w:tc>
          <w:tcPr>
            <w:tcW w:w="1146" w:type="dxa"/>
            <w:tcBorders>
              <w:right w:val="single" w:color="auto" w:sz="12" w:space="0"/>
            </w:tcBorders>
            <w:noWrap w:val="0"/>
            <w:vAlign w:val="center"/>
          </w:tcPr>
          <w:p w14:paraId="65DE5105">
            <w:pPr>
              <w:pStyle w:val="64"/>
              <w:tabs>
                <w:tab w:val="left" w:pos="1337"/>
              </w:tabs>
              <w:jc w:val="center"/>
              <w:rPr>
                <w:rFonts w:hint="eastAsia" w:ascii="宋体" w:hAnsi="宋体" w:cs="宋体"/>
                <w:sz w:val="24"/>
              </w:rPr>
            </w:pPr>
          </w:p>
        </w:tc>
      </w:tr>
      <w:tr w14:paraId="5586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noWrap w:val="0"/>
            <w:vAlign w:val="center"/>
          </w:tcPr>
          <w:p w14:paraId="3A7796A8">
            <w:pPr>
              <w:pStyle w:val="64"/>
              <w:tabs>
                <w:tab w:val="left" w:pos="1337"/>
              </w:tabs>
              <w:jc w:val="center"/>
              <w:rPr>
                <w:rFonts w:hint="eastAsia" w:ascii="宋体" w:hAnsi="宋体" w:cs="宋体"/>
                <w:sz w:val="24"/>
              </w:rPr>
            </w:pPr>
          </w:p>
        </w:tc>
        <w:tc>
          <w:tcPr>
            <w:tcW w:w="1528" w:type="dxa"/>
            <w:noWrap w:val="0"/>
            <w:vAlign w:val="center"/>
          </w:tcPr>
          <w:p w14:paraId="5D0DF312">
            <w:pPr>
              <w:pStyle w:val="64"/>
              <w:tabs>
                <w:tab w:val="left" w:pos="1337"/>
              </w:tabs>
              <w:jc w:val="center"/>
              <w:rPr>
                <w:rFonts w:hint="eastAsia" w:ascii="宋体" w:hAnsi="宋体" w:cs="宋体"/>
                <w:sz w:val="24"/>
              </w:rPr>
            </w:pPr>
          </w:p>
        </w:tc>
        <w:tc>
          <w:tcPr>
            <w:tcW w:w="1585" w:type="dxa"/>
            <w:noWrap w:val="0"/>
            <w:vAlign w:val="center"/>
          </w:tcPr>
          <w:p w14:paraId="5CA9B49E">
            <w:pPr>
              <w:pStyle w:val="64"/>
              <w:tabs>
                <w:tab w:val="left" w:pos="1337"/>
              </w:tabs>
              <w:jc w:val="center"/>
              <w:rPr>
                <w:rFonts w:hint="eastAsia" w:ascii="宋体" w:hAnsi="宋体" w:cs="宋体"/>
                <w:sz w:val="24"/>
              </w:rPr>
            </w:pPr>
          </w:p>
        </w:tc>
        <w:tc>
          <w:tcPr>
            <w:tcW w:w="1473" w:type="dxa"/>
            <w:noWrap w:val="0"/>
            <w:vAlign w:val="center"/>
          </w:tcPr>
          <w:p w14:paraId="3158F1B6">
            <w:pPr>
              <w:pStyle w:val="64"/>
              <w:tabs>
                <w:tab w:val="left" w:pos="1337"/>
              </w:tabs>
              <w:jc w:val="center"/>
              <w:rPr>
                <w:rFonts w:hint="eastAsia" w:ascii="宋体" w:hAnsi="宋体" w:cs="宋体"/>
                <w:sz w:val="24"/>
              </w:rPr>
            </w:pPr>
          </w:p>
        </w:tc>
        <w:tc>
          <w:tcPr>
            <w:tcW w:w="1146" w:type="dxa"/>
            <w:tcBorders>
              <w:right w:val="single" w:color="auto" w:sz="12" w:space="0"/>
            </w:tcBorders>
            <w:noWrap w:val="0"/>
            <w:vAlign w:val="center"/>
          </w:tcPr>
          <w:p w14:paraId="1778059F">
            <w:pPr>
              <w:pStyle w:val="64"/>
              <w:tabs>
                <w:tab w:val="left" w:pos="1337"/>
              </w:tabs>
              <w:jc w:val="center"/>
              <w:rPr>
                <w:rFonts w:hint="eastAsia" w:ascii="宋体" w:hAnsi="宋体" w:cs="宋体"/>
                <w:sz w:val="24"/>
              </w:rPr>
            </w:pPr>
          </w:p>
        </w:tc>
        <w:tc>
          <w:tcPr>
            <w:tcW w:w="1146" w:type="dxa"/>
            <w:tcBorders>
              <w:right w:val="single" w:color="auto" w:sz="12" w:space="0"/>
            </w:tcBorders>
            <w:noWrap w:val="0"/>
            <w:vAlign w:val="center"/>
          </w:tcPr>
          <w:p w14:paraId="2D324CC8">
            <w:pPr>
              <w:pStyle w:val="64"/>
              <w:tabs>
                <w:tab w:val="left" w:pos="1337"/>
              </w:tabs>
              <w:jc w:val="center"/>
              <w:rPr>
                <w:rFonts w:hint="eastAsia" w:ascii="宋体" w:hAnsi="宋体" w:cs="宋体"/>
                <w:sz w:val="24"/>
              </w:rPr>
            </w:pPr>
          </w:p>
        </w:tc>
      </w:tr>
      <w:tr w14:paraId="1D2A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noWrap w:val="0"/>
            <w:vAlign w:val="center"/>
          </w:tcPr>
          <w:p w14:paraId="33676872">
            <w:pPr>
              <w:pStyle w:val="64"/>
              <w:tabs>
                <w:tab w:val="left" w:pos="1337"/>
              </w:tabs>
              <w:jc w:val="center"/>
              <w:rPr>
                <w:rFonts w:hint="eastAsia" w:ascii="宋体" w:hAnsi="宋体" w:cs="宋体"/>
                <w:sz w:val="24"/>
              </w:rPr>
            </w:pPr>
          </w:p>
        </w:tc>
        <w:tc>
          <w:tcPr>
            <w:tcW w:w="1528" w:type="dxa"/>
            <w:noWrap w:val="0"/>
            <w:vAlign w:val="center"/>
          </w:tcPr>
          <w:p w14:paraId="6E3F6E18">
            <w:pPr>
              <w:pStyle w:val="64"/>
              <w:tabs>
                <w:tab w:val="left" w:pos="1337"/>
              </w:tabs>
              <w:jc w:val="center"/>
              <w:rPr>
                <w:rFonts w:hint="eastAsia" w:ascii="宋体" w:hAnsi="宋体" w:cs="宋体"/>
                <w:sz w:val="24"/>
              </w:rPr>
            </w:pPr>
          </w:p>
        </w:tc>
        <w:tc>
          <w:tcPr>
            <w:tcW w:w="1585" w:type="dxa"/>
            <w:noWrap w:val="0"/>
            <w:vAlign w:val="center"/>
          </w:tcPr>
          <w:p w14:paraId="268729F4">
            <w:pPr>
              <w:pStyle w:val="64"/>
              <w:tabs>
                <w:tab w:val="left" w:pos="1337"/>
              </w:tabs>
              <w:jc w:val="center"/>
              <w:rPr>
                <w:rFonts w:hint="eastAsia" w:ascii="宋体" w:hAnsi="宋体" w:cs="宋体"/>
                <w:sz w:val="24"/>
              </w:rPr>
            </w:pPr>
          </w:p>
        </w:tc>
        <w:tc>
          <w:tcPr>
            <w:tcW w:w="1473" w:type="dxa"/>
            <w:noWrap w:val="0"/>
            <w:vAlign w:val="center"/>
          </w:tcPr>
          <w:p w14:paraId="44341E5E">
            <w:pPr>
              <w:pStyle w:val="64"/>
              <w:tabs>
                <w:tab w:val="left" w:pos="1337"/>
              </w:tabs>
              <w:jc w:val="center"/>
              <w:rPr>
                <w:rFonts w:hint="eastAsia" w:ascii="宋体" w:hAnsi="宋体" w:cs="宋体"/>
                <w:sz w:val="24"/>
              </w:rPr>
            </w:pPr>
          </w:p>
        </w:tc>
        <w:tc>
          <w:tcPr>
            <w:tcW w:w="1146" w:type="dxa"/>
            <w:tcBorders>
              <w:right w:val="single" w:color="auto" w:sz="12" w:space="0"/>
            </w:tcBorders>
            <w:noWrap w:val="0"/>
            <w:vAlign w:val="center"/>
          </w:tcPr>
          <w:p w14:paraId="7F473CAB">
            <w:pPr>
              <w:pStyle w:val="64"/>
              <w:tabs>
                <w:tab w:val="left" w:pos="1337"/>
              </w:tabs>
              <w:jc w:val="center"/>
              <w:rPr>
                <w:rFonts w:hint="eastAsia" w:ascii="宋体" w:hAnsi="宋体" w:cs="宋体"/>
                <w:sz w:val="24"/>
              </w:rPr>
            </w:pPr>
          </w:p>
        </w:tc>
        <w:tc>
          <w:tcPr>
            <w:tcW w:w="1146" w:type="dxa"/>
            <w:tcBorders>
              <w:right w:val="single" w:color="auto" w:sz="12" w:space="0"/>
            </w:tcBorders>
            <w:noWrap w:val="0"/>
            <w:vAlign w:val="center"/>
          </w:tcPr>
          <w:p w14:paraId="4597ECF0">
            <w:pPr>
              <w:pStyle w:val="64"/>
              <w:tabs>
                <w:tab w:val="left" w:pos="1337"/>
              </w:tabs>
              <w:jc w:val="center"/>
              <w:rPr>
                <w:rFonts w:hint="eastAsia" w:ascii="宋体" w:hAnsi="宋体" w:cs="宋体"/>
                <w:sz w:val="24"/>
              </w:rPr>
            </w:pPr>
          </w:p>
        </w:tc>
      </w:tr>
      <w:tr w14:paraId="4339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46" w:type="dxa"/>
            <w:tcBorders>
              <w:left w:val="single" w:color="auto" w:sz="12" w:space="0"/>
              <w:bottom w:val="single" w:color="auto" w:sz="12" w:space="0"/>
            </w:tcBorders>
            <w:noWrap w:val="0"/>
            <w:vAlign w:val="center"/>
          </w:tcPr>
          <w:p w14:paraId="1903E087">
            <w:pPr>
              <w:pStyle w:val="64"/>
              <w:tabs>
                <w:tab w:val="left" w:pos="1337"/>
              </w:tabs>
              <w:jc w:val="center"/>
              <w:rPr>
                <w:rFonts w:hint="eastAsia" w:ascii="宋体" w:hAnsi="宋体" w:cs="宋体"/>
                <w:sz w:val="24"/>
              </w:rPr>
            </w:pPr>
          </w:p>
        </w:tc>
        <w:tc>
          <w:tcPr>
            <w:tcW w:w="1528" w:type="dxa"/>
            <w:tcBorders>
              <w:bottom w:val="single" w:color="auto" w:sz="12" w:space="0"/>
            </w:tcBorders>
            <w:noWrap w:val="0"/>
            <w:vAlign w:val="center"/>
          </w:tcPr>
          <w:p w14:paraId="168BFD3C">
            <w:pPr>
              <w:pStyle w:val="64"/>
              <w:tabs>
                <w:tab w:val="left" w:pos="1337"/>
              </w:tabs>
              <w:jc w:val="center"/>
              <w:rPr>
                <w:rFonts w:hint="eastAsia" w:ascii="宋体" w:hAnsi="宋体" w:cs="宋体"/>
                <w:sz w:val="24"/>
              </w:rPr>
            </w:pPr>
          </w:p>
        </w:tc>
        <w:tc>
          <w:tcPr>
            <w:tcW w:w="1585" w:type="dxa"/>
            <w:tcBorders>
              <w:bottom w:val="single" w:color="auto" w:sz="12" w:space="0"/>
            </w:tcBorders>
            <w:noWrap w:val="0"/>
            <w:vAlign w:val="center"/>
          </w:tcPr>
          <w:p w14:paraId="44250480">
            <w:pPr>
              <w:pStyle w:val="64"/>
              <w:tabs>
                <w:tab w:val="left" w:pos="1337"/>
              </w:tabs>
              <w:jc w:val="center"/>
              <w:rPr>
                <w:rFonts w:hint="eastAsia" w:ascii="宋体" w:hAnsi="宋体" w:cs="宋体"/>
                <w:sz w:val="24"/>
              </w:rPr>
            </w:pPr>
          </w:p>
        </w:tc>
        <w:tc>
          <w:tcPr>
            <w:tcW w:w="1473" w:type="dxa"/>
            <w:tcBorders>
              <w:bottom w:val="single" w:color="auto" w:sz="12" w:space="0"/>
            </w:tcBorders>
            <w:noWrap w:val="0"/>
            <w:vAlign w:val="center"/>
          </w:tcPr>
          <w:p w14:paraId="205D6034">
            <w:pPr>
              <w:pStyle w:val="64"/>
              <w:tabs>
                <w:tab w:val="left" w:pos="1337"/>
              </w:tabs>
              <w:jc w:val="center"/>
              <w:rPr>
                <w:rFonts w:hint="eastAsia" w:ascii="宋体" w:hAnsi="宋体" w:cs="宋体"/>
                <w:sz w:val="24"/>
              </w:rPr>
            </w:pPr>
          </w:p>
        </w:tc>
        <w:tc>
          <w:tcPr>
            <w:tcW w:w="1146" w:type="dxa"/>
            <w:tcBorders>
              <w:bottom w:val="single" w:color="auto" w:sz="12" w:space="0"/>
              <w:right w:val="single" w:color="auto" w:sz="12" w:space="0"/>
            </w:tcBorders>
            <w:noWrap w:val="0"/>
            <w:vAlign w:val="center"/>
          </w:tcPr>
          <w:p w14:paraId="16F1D166">
            <w:pPr>
              <w:pStyle w:val="64"/>
              <w:tabs>
                <w:tab w:val="left" w:pos="1337"/>
              </w:tabs>
              <w:jc w:val="center"/>
              <w:rPr>
                <w:rFonts w:hint="eastAsia" w:ascii="宋体" w:hAnsi="宋体" w:cs="宋体"/>
                <w:sz w:val="24"/>
              </w:rPr>
            </w:pPr>
          </w:p>
        </w:tc>
        <w:tc>
          <w:tcPr>
            <w:tcW w:w="1146" w:type="dxa"/>
            <w:tcBorders>
              <w:bottom w:val="single" w:color="auto" w:sz="12" w:space="0"/>
              <w:right w:val="single" w:color="auto" w:sz="12" w:space="0"/>
            </w:tcBorders>
            <w:noWrap w:val="0"/>
            <w:vAlign w:val="center"/>
          </w:tcPr>
          <w:p w14:paraId="19DC5F58">
            <w:pPr>
              <w:pStyle w:val="64"/>
              <w:tabs>
                <w:tab w:val="left" w:pos="1337"/>
              </w:tabs>
              <w:jc w:val="center"/>
              <w:rPr>
                <w:rFonts w:hint="eastAsia" w:ascii="宋体" w:hAnsi="宋体" w:cs="宋体"/>
                <w:sz w:val="24"/>
              </w:rPr>
            </w:pPr>
          </w:p>
        </w:tc>
      </w:tr>
    </w:tbl>
    <w:p w14:paraId="73D7E363">
      <w:pPr>
        <w:pStyle w:val="7"/>
        <w:ind w:firstLine="0" w:firstLineChars="0"/>
        <w:jc w:val="center"/>
        <w:rPr>
          <w:rFonts w:hint="eastAsia" w:ascii="宋体" w:hAnsi="宋体" w:cs="宋体"/>
          <w:sz w:val="24"/>
          <w:szCs w:val="24"/>
        </w:rPr>
      </w:pPr>
    </w:p>
    <w:p w14:paraId="215C98D3">
      <w:pPr>
        <w:rPr>
          <w:rFonts w:hint="eastAsia" w:ascii="宋体" w:hAnsi="宋体" w:cs="宋体"/>
          <w:sz w:val="24"/>
          <w:szCs w:val="24"/>
        </w:rPr>
      </w:pPr>
    </w:p>
    <w:p w14:paraId="0FB90835">
      <w:pPr>
        <w:spacing w:line="360" w:lineRule="auto"/>
        <w:rPr>
          <w:rFonts w:hint="eastAsia" w:ascii="宋体" w:hAnsi="宋体" w:cs="宋体"/>
          <w:sz w:val="24"/>
          <w:szCs w:val="24"/>
        </w:rPr>
      </w:pPr>
      <w:r>
        <w:rPr>
          <w:rFonts w:hint="eastAsia" w:ascii="宋体" w:hAnsi="宋体"/>
          <w:color w:val="auto"/>
          <w:sz w:val="24"/>
          <w:szCs w:val="24"/>
          <w:highlight w:val="none"/>
        </w:rPr>
        <w:t>说明：如</w:t>
      </w:r>
      <w:r>
        <w:rPr>
          <w:rFonts w:hint="eastAsia" w:ascii="宋体" w:hAnsi="宋体"/>
          <w:color w:val="auto"/>
          <w:sz w:val="24"/>
          <w:highlight w:val="none"/>
          <w:lang w:val="en-US" w:eastAsia="zh-CN"/>
        </w:rPr>
        <w:t>供应商</w:t>
      </w:r>
      <w:r>
        <w:rPr>
          <w:rFonts w:hint="eastAsia" w:ascii="宋体" w:hAnsi="宋体"/>
          <w:color w:val="auto"/>
          <w:sz w:val="24"/>
          <w:szCs w:val="24"/>
          <w:highlight w:val="none"/>
        </w:rPr>
        <w:t>提交的商务条款与招标文件的要求存在偏离，需逐项填写《商务条款偏离说明表》。</w:t>
      </w:r>
      <w:r>
        <w:rPr>
          <w:rFonts w:hint="eastAsia" w:ascii="宋体" w:hAnsi="宋体"/>
          <w:color w:val="auto"/>
          <w:sz w:val="24"/>
          <w:szCs w:val="24"/>
          <w:highlight w:val="none"/>
          <w:lang w:val="en-US" w:eastAsia="zh-CN"/>
        </w:rPr>
        <w:t>若无偏离，填写无。</w:t>
      </w:r>
    </w:p>
    <w:p w14:paraId="65222BC5">
      <w:pPr>
        <w:pStyle w:val="59"/>
        <w:jc w:val="center"/>
        <w:outlineLvl w:val="1"/>
        <w:rPr>
          <w:rFonts w:hint="eastAsia" w:ascii="宋体" w:hAnsi="宋体" w:eastAsia="宋体" w:cs="宋体"/>
          <w:b w:val="0"/>
          <w:sz w:val="24"/>
        </w:rPr>
      </w:pPr>
    </w:p>
    <w:p w14:paraId="1278CF93">
      <w:pPr>
        <w:pStyle w:val="59"/>
        <w:jc w:val="center"/>
        <w:outlineLvl w:val="1"/>
        <w:rPr>
          <w:rFonts w:hint="eastAsia" w:ascii="宋体" w:hAnsi="宋体" w:eastAsia="宋体" w:cs="宋体"/>
          <w:b w:val="0"/>
          <w:sz w:val="24"/>
        </w:rPr>
      </w:pPr>
    </w:p>
    <w:p w14:paraId="5F5090C1">
      <w:pPr>
        <w:pStyle w:val="59"/>
        <w:jc w:val="center"/>
        <w:outlineLvl w:val="1"/>
        <w:rPr>
          <w:rFonts w:hint="eastAsia" w:ascii="宋体" w:hAnsi="宋体" w:eastAsia="宋体" w:cs="宋体"/>
          <w:b w:val="0"/>
          <w:sz w:val="24"/>
        </w:rPr>
      </w:pPr>
    </w:p>
    <w:p w14:paraId="4956DCC3">
      <w:pPr>
        <w:pStyle w:val="59"/>
        <w:jc w:val="center"/>
        <w:outlineLvl w:val="1"/>
        <w:rPr>
          <w:rFonts w:hint="eastAsia" w:ascii="宋体" w:hAnsi="宋体" w:eastAsia="宋体" w:cs="宋体"/>
          <w:b w:val="0"/>
          <w:sz w:val="24"/>
        </w:rPr>
      </w:pPr>
    </w:p>
    <w:p w14:paraId="69360256">
      <w:pPr>
        <w:pStyle w:val="46"/>
        <w:tabs>
          <w:tab w:val="left" w:pos="750"/>
        </w:tabs>
        <w:adjustRightInd w:val="0"/>
        <w:snapToGrid w:val="0"/>
        <w:spacing w:line="500" w:lineRule="exact"/>
        <w:rPr>
          <w:rFonts w:ascii="宋体" w:hAnsi="宋体"/>
          <w:color w:val="auto"/>
          <w:sz w:val="24"/>
          <w:szCs w:val="24"/>
          <w:highlight w:val="none"/>
        </w:rPr>
      </w:pP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14:paraId="13B37ECD">
      <w:pPr>
        <w:pStyle w:val="46"/>
        <w:tabs>
          <w:tab w:val="left" w:pos="750"/>
        </w:tabs>
        <w:adjustRightInd w:val="0"/>
        <w:snapToGrid w:val="0"/>
        <w:spacing w:line="500" w:lineRule="exact"/>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eastAsia="宋体" w:cs="Times New Roman"/>
          <w:color w:val="auto"/>
          <w:sz w:val="24"/>
          <w:szCs w:val="24"/>
          <w:highlight w:val="none"/>
          <w:lang w:val="en-US" w:eastAsia="zh-CN"/>
        </w:rPr>
        <w:t>或委托代理人</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46A1B081">
      <w:pPr>
        <w:pStyle w:val="46"/>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0FF73909">
      <w:pPr>
        <w:pStyle w:val="47"/>
        <w:tabs>
          <w:tab w:val="left" w:pos="8786"/>
        </w:tabs>
        <w:spacing w:after="0" w:line="360" w:lineRule="auto"/>
        <w:jc w:val="center"/>
        <w:rPr>
          <w:rFonts w:hint="eastAsia" w:ascii="宋体" w:hAnsi="宋体" w:cs="宋体"/>
          <w:b/>
          <w:sz w:val="24"/>
        </w:rPr>
        <w:sectPr>
          <w:footnotePr>
            <w:numFmt w:val="decimal"/>
          </w:footnotePr>
          <w:pgSz w:w="11906" w:h="16838"/>
          <w:pgMar w:top="1440" w:right="1797" w:bottom="1440" w:left="1797" w:header="851" w:footer="992" w:gutter="0"/>
          <w:pgNumType w:fmt="decimal"/>
          <w:cols w:space="720" w:num="1"/>
          <w:titlePg/>
          <w:docGrid w:type="lines" w:linePitch="312" w:charSpace="0"/>
        </w:sectPr>
      </w:pPr>
    </w:p>
    <w:p w14:paraId="0722924C">
      <w:pPr>
        <w:pStyle w:val="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2" w:firstLineChars="0"/>
        <w:jc w:val="center"/>
        <w:textAlignment w:val="auto"/>
        <w:rPr>
          <w:rFonts w:hint="eastAsia" w:ascii="宋体" w:hAnsi="宋体" w:eastAsia="宋体" w:cs="宋体"/>
          <w:bCs/>
          <w:kern w:val="0"/>
          <w:sz w:val="32"/>
          <w:szCs w:val="32"/>
          <w:lang w:val="en-US" w:eastAsia="zh-CN" w:bidi="ar-SA"/>
        </w:rPr>
      </w:pPr>
      <w:r>
        <w:rPr>
          <w:rFonts w:hint="eastAsia" w:ascii="宋体" w:hAnsi="宋体" w:eastAsia="宋体" w:cs="宋体"/>
          <w:bCs/>
          <w:kern w:val="0"/>
          <w:sz w:val="32"/>
          <w:szCs w:val="32"/>
          <w:lang w:val="en-US" w:eastAsia="zh-CN" w:bidi="ar-SA"/>
        </w:rPr>
        <w:t>三、技术部分</w:t>
      </w:r>
    </w:p>
    <w:p w14:paraId="1E2963DC">
      <w:pPr>
        <w:numPr>
          <w:ilvl w:val="0"/>
          <w:numId w:val="0"/>
        </w:numPr>
        <w:ind w:left="482" w:leftChars="0"/>
        <w:rPr>
          <w:rFonts w:hint="eastAsia"/>
          <w:color w:val="FF0000"/>
          <w:lang w:val="en-US" w:eastAsia="zh-CN"/>
        </w:rPr>
      </w:pPr>
    </w:p>
    <w:p w14:paraId="02DEDB0B">
      <w:pPr>
        <w:pStyle w:val="54"/>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技术部分除技术规格偏离表外，其余格式由供应商自拟。包括但不限于以下内容：</w:t>
      </w:r>
    </w:p>
    <w:p w14:paraId="16620107">
      <w:pPr>
        <w:pStyle w:val="7"/>
        <w:ind w:firstLine="0" w:firstLineChars="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1、设备参数响应</w:t>
      </w:r>
    </w:p>
    <w:p w14:paraId="5A885366">
      <w:pPr>
        <w:pStyle w:val="7"/>
        <w:ind w:firstLine="0" w:firstLineChars="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2、项目实施方案</w:t>
      </w:r>
    </w:p>
    <w:p w14:paraId="03BC2E16">
      <w:pPr>
        <w:pStyle w:val="7"/>
        <w:ind w:firstLine="0" w:firstLineChars="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3、质量保证措施</w:t>
      </w:r>
    </w:p>
    <w:p w14:paraId="192B68BB">
      <w:pPr>
        <w:pStyle w:val="7"/>
        <w:ind w:firstLine="0" w:firstLineChars="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4、培训方案</w:t>
      </w:r>
    </w:p>
    <w:p w14:paraId="01CD7A08">
      <w:pPr>
        <w:pStyle w:val="7"/>
        <w:ind w:firstLine="0" w:firstLineChars="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5、紧急情况处置方案</w:t>
      </w:r>
    </w:p>
    <w:p w14:paraId="0224A85C">
      <w:pPr>
        <w:pStyle w:val="7"/>
        <w:ind w:firstLine="0" w:firstLineChars="0"/>
        <w:jc w:val="left"/>
        <w:rPr>
          <w:rFonts w:hint="eastAsia" w:ascii="宋体" w:hAnsi="宋体" w:eastAsia="宋体" w:cs="宋体"/>
          <w:bCs/>
          <w:kern w:val="0"/>
          <w:sz w:val="32"/>
          <w:szCs w:val="32"/>
        </w:rPr>
      </w:pPr>
      <w:r>
        <w:rPr>
          <w:rFonts w:hint="eastAsia" w:ascii="宋体" w:hAnsi="宋体" w:eastAsia="宋体" w:cs="宋体"/>
          <w:color w:val="auto"/>
          <w:sz w:val="28"/>
          <w:szCs w:val="28"/>
          <w:lang w:val="en-US" w:eastAsia="zh-CN"/>
        </w:rPr>
        <w:t>6、售后服务方案</w:t>
      </w:r>
    </w:p>
    <w:p w14:paraId="322FB36B">
      <w:pPr>
        <w:pStyle w:val="7"/>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kern w:val="0"/>
          <w:sz w:val="24"/>
          <w:szCs w:val="24"/>
          <w:lang w:val="en-US" w:eastAsia="zh-CN" w:bidi="ar-SA"/>
        </w:rPr>
      </w:pPr>
    </w:p>
    <w:p w14:paraId="2B7A206A">
      <w:pPr>
        <w:rPr>
          <w:rFonts w:hint="eastAsia" w:ascii="宋体" w:hAnsi="宋体" w:eastAsia="宋体" w:cs="宋体"/>
          <w:b w:val="0"/>
          <w:bCs/>
          <w:kern w:val="0"/>
          <w:sz w:val="24"/>
          <w:szCs w:val="24"/>
          <w:lang w:val="en-US" w:eastAsia="zh-CN" w:bidi="ar-SA"/>
        </w:rPr>
      </w:pPr>
    </w:p>
    <w:p w14:paraId="0B235BD9">
      <w:pPr>
        <w:pStyle w:val="7"/>
        <w:ind w:left="0" w:leftChars="0" w:firstLine="0" w:firstLineChars="0"/>
        <w:jc w:val="center"/>
        <w:rPr>
          <w:rFonts w:hint="eastAsia" w:ascii="宋体" w:hAnsi="宋体" w:cs="宋体"/>
          <w:bCs/>
          <w:kern w:val="0"/>
          <w:sz w:val="32"/>
          <w:szCs w:val="32"/>
          <w:lang w:val="en-US" w:eastAsia="zh-CN"/>
        </w:rPr>
      </w:pPr>
    </w:p>
    <w:p w14:paraId="702C4B75">
      <w:pPr>
        <w:rPr>
          <w:rFonts w:hint="eastAsia" w:ascii="宋体" w:hAnsi="宋体" w:cs="宋体"/>
          <w:bCs/>
          <w:kern w:val="0"/>
          <w:sz w:val="32"/>
          <w:szCs w:val="32"/>
          <w:lang w:val="en-US" w:eastAsia="zh-CN"/>
        </w:rPr>
      </w:pPr>
    </w:p>
    <w:p w14:paraId="3C754702">
      <w:pPr>
        <w:pStyle w:val="7"/>
        <w:rPr>
          <w:rFonts w:hint="eastAsia" w:ascii="宋体" w:hAnsi="宋体" w:cs="宋体"/>
          <w:bCs/>
          <w:kern w:val="0"/>
          <w:sz w:val="32"/>
          <w:szCs w:val="32"/>
          <w:lang w:val="en-US" w:eastAsia="zh-CN"/>
        </w:rPr>
      </w:pPr>
    </w:p>
    <w:p w14:paraId="5DBE9DC6">
      <w:pPr>
        <w:rPr>
          <w:rFonts w:hint="eastAsia" w:ascii="宋体" w:hAnsi="宋体" w:cs="宋体"/>
          <w:bCs/>
          <w:kern w:val="0"/>
          <w:sz w:val="32"/>
          <w:szCs w:val="32"/>
          <w:lang w:val="en-US" w:eastAsia="zh-CN"/>
        </w:rPr>
      </w:pPr>
    </w:p>
    <w:p w14:paraId="0A32F3E2">
      <w:pPr>
        <w:pStyle w:val="7"/>
        <w:rPr>
          <w:rFonts w:hint="eastAsia" w:ascii="宋体" w:hAnsi="宋体" w:cs="宋体"/>
          <w:bCs/>
          <w:kern w:val="0"/>
          <w:sz w:val="32"/>
          <w:szCs w:val="32"/>
          <w:lang w:val="en-US" w:eastAsia="zh-CN"/>
        </w:rPr>
      </w:pPr>
    </w:p>
    <w:p w14:paraId="1325F25A">
      <w:pPr>
        <w:rPr>
          <w:rFonts w:hint="eastAsia" w:ascii="宋体" w:hAnsi="宋体" w:cs="宋体"/>
          <w:bCs/>
          <w:kern w:val="0"/>
          <w:sz w:val="32"/>
          <w:szCs w:val="32"/>
          <w:lang w:val="en-US" w:eastAsia="zh-CN"/>
        </w:rPr>
      </w:pPr>
    </w:p>
    <w:p w14:paraId="5D47024E">
      <w:pPr>
        <w:pStyle w:val="7"/>
        <w:rPr>
          <w:rFonts w:hint="eastAsia" w:ascii="宋体" w:hAnsi="宋体" w:cs="宋体"/>
          <w:bCs/>
          <w:kern w:val="0"/>
          <w:sz w:val="32"/>
          <w:szCs w:val="32"/>
          <w:lang w:val="en-US" w:eastAsia="zh-CN"/>
        </w:rPr>
      </w:pPr>
    </w:p>
    <w:p w14:paraId="403191A1">
      <w:pPr>
        <w:rPr>
          <w:rFonts w:hint="eastAsia" w:ascii="宋体" w:hAnsi="宋体" w:cs="宋体"/>
          <w:bCs/>
          <w:kern w:val="0"/>
          <w:sz w:val="32"/>
          <w:szCs w:val="32"/>
          <w:lang w:val="en-US" w:eastAsia="zh-CN"/>
        </w:rPr>
      </w:pPr>
    </w:p>
    <w:p w14:paraId="5F87F50E">
      <w:pPr>
        <w:pStyle w:val="7"/>
        <w:rPr>
          <w:rFonts w:hint="eastAsia" w:ascii="宋体" w:hAnsi="宋体" w:cs="宋体"/>
          <w:bCs/>
          <w:kern w:val="0"/>
          <w:sz w:val="32"/>
          <w:szCs w:val="32"/>
          <w:lang w:val="en-US" w:eastAsia="zh-CN"/>
        </w:rPr>
      </w:pPr>
    </w:p>
    <w:p w14:paraId="1AE52866">
      <w:pPr>
        <w:rPr>
          <w:rFonts w:hint="eastAsia" w:ascii="宋体" w:hAnsi="宋体" w:cs="宋体"/>
          <w:bCs/>
          <w:kern w:val="0"/>
          <w:sz w:val="32"/>
          <w:szCs w:val="32"/>
          <w:lang w:val="en-US" w:eastAsia="zh-CN"/>
        </w:rPr>
      </w:pPr>
    </w:p>
    <w:p w14:paraId="2106DA8D">
      <w:pPr>
        <w:pStyle w:val="7"/>
        <w:rPr>
          <w:rFonts w:hint="eastAsia" w:ascii="宋体" w:hAnsi="宋体" w:cs="宋体"/>
          <w:bCs/>
          <w:kern w:val="0"/>
          <w:sz w:val="32"/>
          <w:szCs w:val="32"/>
          <w:lang w:val="en-US" w:eastAsia="zh-CN"/>
        </w:rPr>
      </w:pPr>
    </w:p>
    <w:p w14:paraId="0B3654F6">
      <w:pPr>
        <w:rPr>
          <w:rFonts w:hint="eastAsia" w:ascii="宋体" w:hAnsi="宋体" w:cs="宋体"/>
          <w:bCs/>
          <w:kern w:val="0"/>
          <w:sz w:val="32"/>
          <w:szCs w:val="32"/>
          <w:lang w:val="en-US" w:eastAsia="zh-CN"/>
        </w:rPr>
      </w:pPr>
    </w:p>
    <w:p w14:paraId="0492F822">
      <w:pPr>
        <w:pStyle w:val="7"/>
        <w:ind w:firstLine="0" w:firstLineChars="0"/>
        <w:jc w:val="center"/>
        <w:rPr>
          <w:rFonts w:hint="eastAsia" w:ascii="宋体" w:hAnsi="宋体" w:eastAsia="宋体" w:cs="宋体"/>
          <w:bCs/>
          <w:kern w:val="0"/>
          <w:sz w:val="32"/>
          <w:szCs w:val="32"/>
        </w:rPr>
      </w:pPr>
      <w:r>
        <w:rPr>
          <w:rFonts w:hint="eastAsia" w:ascii="宋体" w:hAnsi="宋体" w:eastAsia="宋体" w:cs="宋体"/>
          <w:bCs/>
          <w:kern w:val="0"/>
          <w:sz w:val="32"/>
          <w:szCs w:val="32"/>
        </w:rPr>
        <w:t>★</w:t>
      </w:r>
      <w:r>
        <w:rPr>
          <w:rFonts w:hint="eastAsia" w:ascii="宋体" w:hAnsi="宋体" w:eastAsia="宋体" w:cs="宋体"/>
          <w:bCs/>
          <w:kern w:val="0"/>
          <w:sz w:val="32"/>
          <w:szCs w:val="32"/>
          <w:lang w:val="en-US" w:eastAsia="zh-CN"/>
        </w:rPr>
        <w:t>技术规格偏离表</w:t>
      </w:r>
    </w:p>
    <w:p w14:paraId="1F58B514">
      <w:pPr>
        <w:pStyle w:val="54"/>
        <w:jc w:val="both"/>
        <w:rPr>
          <w:rFonts w:hint="eastAsia" w:ascii="宋体" w:hAnsi="宋体" w:eastAsia="宋体" w:cs="宋体"/>
          <w:color w:val="auto"/>
          <w:lang w:val="en-US" w:eastAsia="zh-CN"/>
        </w:rPr>
      </w:pPr>
      <w:r>
        <w:rPr>
          <w:rFonts w:hint="eastAsia" w:ascii="宋体" w:hAnsi="宋体" w:cs="宋体"/>
          <w:color w:val="auto"/>
          <w:lang w:val="en-US" w:eastAsia="zh-CN"/>
        </w:rPr>
        <w:t xml:space="preserve"> </w:t>
      </w:r>
    </w:p>
    <w:p w14:paraId="470E5B15">
      <w:pPr>
        <w:pStyle w:val="54"/>
        <w:jc w:val="both"/>
        <w:rPr>
          <w:rFonts w:hint="eastAsia" w:ascii="宋体" w:hAnsi="宋体"/>
          <w:sz w:val="24"/>
          <w:szCs w:val="24"/>
          <w:u w:val="single"/>
        </w:rPr>
      </w:pPr>
      <w:r>
        <w:rPr>
          <w:rFonts w:hint="eastAsia" w:ascii="宋体" w:hAnsi="宋体"/>
          <w:sz w:val="24"/>
          <w:szCs w:val="24"/>
        </w:rPr>
        <w:t>项目名称：</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 xml:space="preserve">      项目</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14:paraId="52035BD0">
      <w:pPr>
        <w:pStyle w:val="54"/>
        <w:jc w:val="both"/>
        <w:rPr>
          <w:rFonts w:hint="eastAsia" w:ascii="宋体" w:hAnsi="宋体"/>
          <w:sz w:val="24"/>
          <w:szCs w:val="24"/>
          <w:u w:val="single"/>
          <w:lang w:val="en-US" w:eastAsia="zh-CN"/>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437"/>
        <w:gridCol w:w="1744"/>
        <w:gridCol w:w="1575"/>
        <w:gridCol w:w="1181"/>
        <w:gridCol w:w="1007"/>
      </w:tblGrid>
      <w:tr w14:paraId="713C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35" w:type="dxa"/>
            <w:noWrap w:val="0"/>
            <w:vAlign w:val="center"/>
          </w:tcPr>
          <w:p w14:paraId="539FDD27">
            <w:pPr>
              <w:pStyle w:val="54"/>
              <w:jc w:val="center"/>
              <w:rPr>
                <w:rFonts w:hint="eastAsia" w:ascii="宋体" w:hAnsi="宋体" w:cs="宋体"/>
                <w:color w:val="auto"/>
              </w:rPr>
            </w:pPr>
            <w:r>
              <w:rPr>
                <w:rFonts w:hint="eastAsia" w:ascii="宋体" w:hAnsi="宋体" w:cs="宋体"/>
                <w:color w:val="auto"/>
              </w:rPr>
              <w:t>序号</w:t>
            </w:r>
          </w:p>
        </w:tc>
        <w:tc>
          <w:tcPr>
            <w:tcW w:w="2437" w:type="dxa"/>
            <w:noWrap w:val="0"/>
            <w:vAlign w:val="center"/>
          </w:tcPr>
          <w:p w14:paraId="64FCB1F9">
            <w:pPr>
              <w:pStyle w:val="54"/>
              <w:jc w:val="center"/>
              <w:rPr>
                <w:rFonts w:hint="eastAsia" w:ascii="宋体" w:hAnsi="宋体" w:cs="宋体"/>
                <w:color w:val="auto"/>
              </w:rPr>
            </w:pPr>
            <w:r>
              <w:rPr>
                <w:rFonts w:hint="eastAsia" w:ascii="宋体" w:hAnsi="宋体" w:cs="宋体"/>
                <w:color w:val="auto"/>
                <w:lang w:val="en-US" w:eastAsia="zh-CN"/>
              </w:rPr>
              <w:t>材料及设备名称</w:t>
            </w:r>
          </w:p>
        </w:tc>
        <w:tc>
          <w:tcPr>
            <w:tcW w:w="1744" w:type="dxa"/>
            <w:noWrap w:val="0"/>
            <w:vAlign w:val="center"/>
          </w:tcPr>
          <w:p w14:paraId="73846A40">
            <w:pPr>
              <w:pStyle w:val="54"/>
              <w:jc w:val="center"/>
              <w:rPr>
                <w:rFonts w:hint="eastAsia" w:ascii="宋体" w:hAnsi="宋体" w:cs="宋体"/>
                <w:color w:val="auto"/>
              </w:rPr>
            </w:pPr>
            <w:r>
              <w:rPr>
                <w:rFonts w:hint="eastAsia" w:ascii="宋体" w:hAnsi="宋体" w:cs="宋体"/>
                <w:color w:val="auto"/>
              </w:rPr>
              <w:t>招标规格</w:t>
            </w:r>
          </w:p>
        </w:tc>
        <w:tc>
          <w:tcPr>
            <w:tcW w:w="1575" w:type="dxa"/>
            <w:noWrap w:val="0"/>
            <w:vAlign w:val="center"/>
          </w:tcPr>
          <w:p w14:paraId="676609CE">
            <w:pPr>
              <w:pStyle w:val="54"/>
              <w:jc w:val="center"/>
              <w:rPr>
                <w:rFonts w:hint="eastAsia" w:ascii="宋体" w:hAnsi="宋体" w:cs="宋体"/>
                <w:color w:val="auto"/>
              </w:rPr>
            </w:pPr>
            <w:r>
              <w:rPr>
                <w:rFonts w:hint="eastAsia" w:ascii="宋体" w:hAnsi="宋体" w:cs="宋体"/>
                <w:color w:val="auto"/>
              </w:rPr>
              <w:t>投标规格</w:t>
            </w:r>
          </w:p>
        </w:tc>
        <w:tc>
          <w:tcPr>
            <w:tcW w:w="1181" w:type="dxa"/>
            <w:noWrap w:val="0"/>
            <w:vAlign w:val="center"/>
          </w:tcPr>
          <w:p w14:paraId="31141CBB">
            <w:pPr>
              <w:pStyle w:val="54"/>
              <w:jc w:val="center"/>
              <w:rPr>
                <w:rFonts w:hint="eastAsia" w:ascii="宋体" w:hAnsi="宋体" w:cs="宋体"/>
                <w:color w:val="auto"/>
              </w:rPr>
            </w:pPr>
            <w:r>
              <w:rPr>
                <w:rFonts w:hint="eastAsia" w:ascii="宋体" w:hAnsi="宋体" w:cs="宋体"/>
                <w:color w:val="auto"/>
              </w:rPr>
              <w:t>偏离</w:t>
            </w:r>
          </w:p>
        </w:tc>
        <w:tc>
          <w:tcPr>
            <w:tcW w:w="1007" w:type="dxa"/>
            <w:noWrap w:val="0"/>
            <w:vAlign w:val="center"/>
          </w:tcPr>
          <w:p w14:paraId="2A9AD72F">
            <w:pPr>
              <w:pStyle w:val="54"/>
              <w:jc w:val="center"/>
              <w:rPr>
                <w:rFonts w:hint="eastAsia" w:ascii="宋体" w:hAnsi="宋体" w:cs="宋体"/>
                <w:color w:val="auto"/>
              </w:rPr>
            </w:pPr>
            <w:r>
              <w:rPr>
                <w:rFonts w:hint="eastAsia" w:ascii="宋体" w:hAnsi="宋体" w:cs="宋体"/>
                <w:color w:val="auto"/>
              </w:rPr>
              <w:t>备注</w:t>
            </w:r>
          </w:p>
        </w:tc>
      </w:tr>
      <w:tr w14:paraId="54B8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35" w:type="dxa"/>
            <w:noWrap w:val="0"/>
            <w:vAlign w:val="top"/>
          </w:tcPr>
          <w:p w14:paraId="48BDA6C5">
            <w:pPr>
              <w:pStyle w:val="54"/>
              <w:rPr>
                <w:rFonts w:hint="eastAsia" w:ascii="宋体" w:hAnsi="宋体" w:cs="宋体"/>
                <w:color w:val="auto"/>
              </w:rPr>
            </w:pPr>
          </w:p>
        </w:tc>
        <w:tc>
          <w:tcPr>
            <w:tcW w:w="2437" w:type="dxa"/>
            <w:noWrap w:val="0"/>
            <w:vAlign w:val="top"/>
          </w:tcPr>
          <w:p w14:paraId="628E9BFD">
            <w:pPr>
              <w:pStyle w:val="54"/>
              <w:rPr>
                <w:rFonts w:hint="eastAsia" w:ascii="宋体" w:hAnsi="宋体" w:cs="宋体"/>
                <w:color w:val="auto"/>
              </w:rPr>
            </w:pPr>
          </w:p>
        </w:tc>
        <w:tc>
          <w:tcPr>
            <w:tcW w:w="1744" w:type="dxa"/>
            <w:noWrap w:val="0"/>
            <w:vAlign w:val="top"/>
          </w:tcPr>
          <w:p w14:paraId="3ED22D15">
            <w:pPr>
              <w:widowControl/>
              <w:jc w:val="left"/>
              <w:rPr>
                <w:rFonts w:hint="eastAsia" w:ascii="宋体" w:hAnsi="宋体" w:cs="宋体"/>
                <w:kern w:val="0"/>
                <w:szCs w:val="24"/>
              </w:rPr>
            </w:pPr>
          </w:p>
          <w:p w14:paraId="051B3398">
            <w:pPr>
              <w:pStyle w:val="54"/>
              <w:rPr>
                <w:rFonts w:hint="eastAsia" w:ascii="宋体" w:hAnsi="宋体" w:cs="宋体"/>
                <w:color w:val="auto"/>
              </w:rPr>
            </w:pPr>
          </w:p>
        </w:tc>
        <w:tc>
          <w:tcPr>
            <w:tcW w:w="1575" w:type="dxa"/>
            <w:noWrap w:val="0"/>
            <w:vAlign w:val="top"/>
          </w:tcPr>
          <w:p w14:paraId="4AF3B6CE">
            <w:pPr>
              <w:pStyle w:val="54"/>
              <w:rPr>
                <w:rFonts w:hint="eastAsia" w:ascii="宋体" w:hAnsi="宋体" w:cs="宋体"/>
                <w:color w:val="auto"/>
              </w:rPr>
            </w:pPr>
          </w:p>
        </w:tc>
        <w:tc>
          <w:tcPr>
            <w:tcW w:w="1181" w:type="dxa"/>
            <w:noWrap w:val="0"/>
            <w:vAlign w:val="top"/>
          </w:tcPr>
          <w:p w14:paraId="69116103">
            <w:pPr>
              <w:pStyle w:val="54"/>
              <w:rPr>
                <w:rFonts w:hint="eastAsia" w:ascii="宋体" w:hAnsi="宋体" w:cs="宋体"/>
                <w:color w:val="auto"/>
              </w:rPr>
            </w:pPr>
          </w:p>
        </w:tc>
        <w:tc>
          <w:tcPr>
            <w:tcW w:w="1007" w:type="dxa"/>
            <w:noWrap w:val="0"/>
            <w:vAlign w:val="top"/>
          </w:tcPr>
          <w:p w14:paraId="23E002C4">
            <w:pPr>
              <w:pStyle w:val="54"/>
              <w:rPr>
                <w:rFonts w:hint="eastAsia" w:ascii="宋体" w:hAnsi="宋体" w:cs="宋体"/>
                <w:color w:val="auto"/>
              </w:rPr>
            </w:pPr>
          </w:p>
        </w:tc>
      </w:tr>
      <w:tr w14:paraId="7BDE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35" w:type="dxa"/>
            <w:noWrap w:val="0"/>
            <w:vAlign w:val="top"/>
          </w:tcPr>
          <w:p w14:paraId="689EB219">
            <w:pPr>
              <w:pStyle w:val="54"/>
              <w:rPr>
                <w:rFonts w:hint="eastAsia" w:ascii="宋体" w:hAnsi="宋体" w:cs="宋体"/>
                <w:color w:val="auto"/>
              </w:rPr>
            </w:pPr>
          </w:p>
        </w:tc>
        <w:tc>
          <w:tcPr>
            <w:tcW w:w="2437" w:type="dxa"/>
            <w:noWrap w:val="0"/>
            <w:vAlign w:val="top"/>
          </w:tcPr>
          <w:p w14:paraId="435D136F">
            <w:pPr>
              <w:pStyle w:val="54"/>
              <w:rPr>
                <w:rFonts w:hint="eastAsia" w:ascii="宋体" w:hAnsi="宋体" w:cs="宋体"/>
                <w:color w:val="auto"/>
              </w:rPr>
            </w:pPr>
          </w:p>
        </w:tc>
        <w:tc>
          <w:tcPr>
            <w:tcW w:w="1744" w:type="dxa"/>
            <w:noWrap w:val="0"/>
            <w:vAlign w:val="top"/>
          </w:tcPr>
          <w:p w14:paraId="4FFF4F3B">
            <w:pPr>
              <w:widowControl/>
              <w:jc w:val="left"/>
              <w:rPr>
                <w:rFonts w:hint="eastAsia" w:ascii="宋体" w:hAnsi="宋体" w:cs="宋体"/>
                <w:kern w:val="0"/>
                <w:szCs w:val="24"/>
              </w:rPr>
            </w:pPr>
          </w:p>
          <w:p w14:paraId="0CF2D333">
            <w:pPr>
              <w:pStyle w:val="54"/>
              <w:rPr>
                <w:rFonts w:hint="eastAsia" w:ascii="宋体" w:hAnsi="宋体" w:cs="宋体"/>
                <w:color w:val="auto"/>
              </w:rPr>
            </w:pPr>
          </w:p>
        </w:tc>
        <w:tc>
          <w:tcPr>
            <w:tcW w:w="1575" w:type="dxa"/>
            <w:noWrap w:val="0"/>
            <w:vAlign w:val="top"/>
          </w:tcPr>
          <w:p w14:paraId="0C90EF26">
            <w:pPr>
              <w:pStyle w:val="54"/>
              <w:rPr>
                <w:rFonts w:hint="eastAsia" w:ascii="宋体" w:hAnsi="宋体" w:cs="宋体"/>
                <w:color w:val="auto"/>
              </w:rPr>
            </w:pPr>
          </w:p>
        </w:tc>
        <w:tc>
          <w:tcPr>
            <w:tcW w:w="1181" w:type="dxa"/>
            <w:noWrap w:val="0"/>
            <w:vAlign w:val="top"/>
          </w:tcPr>
          <w:p w14:paraId="4D97BD00">
            <w:pPr>
              <w:pStyle w:val="54"/>
              <w:rPr>
                <w:rFonts w:hint="eastAsia" w:ascii="宋体" w:hAnsi="宋体" w:cs="宋体"/>
                <w:color w:val="auto"/>
              </w:rPr>
            </w:pPr>
          </w:p>
        </w:tc>
        <w:tc>
          <w:tcPr>
            <w:tcW w:w="1007" w:type="dxa"/>
            <w:noWrap w:val="0"/>
            <w:vAlign w:val="top"/>
          </w:tcPr>
          <w:p w14:paraId="0D17F5A2">
            <w:pPr>
              <w:pStyle w:val="54"/>
              <w:rPr>
                <w:rFonts w:hint="eastAsia" w:ascii="宋体" w:hAnsi="宋体" w:cs="宋体"/>
                <w:color w:val="auto"/>
              </w:rPr>
            </w:pPr>
          </w:p>
        </w:tc>
      </w:tr>
      <w:tr w14:paraId="39CA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35" w:type="dxa"/>
            <w:noWrap w:val="0"/>
            <w:vAlign w:val="top"/>
          </w:tcPr>
          <w:p w14:paraId="42ADFA6C">
            <w:pPr>
              <w:pStyle w:val="54"/>
              <w:rPr>
                <w:rFonts w:hint="eastAsia" w:ascii="宋体" w:hAnsi="宋体" w:cs="宋体"/>
                <w:color w:val="auto"/>
              </w:rPr>
            </w:pPr>
          </w:p>
        </w:tc>
        <w:tc>
          <w:tcPr>
            <w:tcW w:w="2437" w:type="dxa"/>
            <w:noWrap w:val="0"/>
            <w:vAlign w:val="top"/>
          </w:tcPr>
          <w:p w14:paraId="4421FC1E">
            <w:pPr>
              <w:pStyle w:val="54"/>
              <w:rPr>
                <w:rFonts w:hint="eastAsia" w:ascii="宋体" w:hAnsi="宋体" w:cs="宋体"/>
                <w:color w:val="auto"/>
              </w:rPr>
            </w:pPr>
          </w:p>
        </w:tc>
        <w:tc>
          <w:tcPr>
            <w:tcW w:w="1744" w:type="dxa"/>
            <w:noWrap w:val="0"/>
            <w:vAlign w:val="top"/>
          </w:tcPr>
          <w:p w14:paraId="3E31B45B">
            <w:pPr>
              <w:widowControl/>
              <w:jc w:val="left"/>
              <w:rPr>
                <w:rFonts w:hint="eastAsia" w:ascii="宋体" w:hAnsi="宋体" w:cs="宋体"/>
                <w:kern w:val="0"/>
                <w:szCs w:val="24"/>
              </w:rPr>
            </w:pPr>
          </w:p>
          <w:p w14:paraId="12CD72AD">
            <w:pPr>
              <w:pStyle w:val="54"/>
              <w:rPr>
                <w:rFonts w:hint="eastAsia" w:ascii="宋体" w:hAnsi="宋体" w:cs="宋体"/>
                <w:color w:val="auto"/>
              </w:rPr>
            </w:pPr>
          </w:p>
        </w:tc>
        <w:tc>
          <w:tcPr>
            <w:tcW w:w="1575" w:type="dxa"/>
            <w:noWrap w:val="0"/>
            <w:vAlign w:val="top"/>
          </w:tcPr>
          <w:p w14:paraId="7F390F9B">
            <w:pPr>
              <w:pStyle w:val="54"/>
              <w:rPr>
                <w:rFonts w:hint="eastAsia" w:ascii="宋体" w:hAnsi="宋体" w:cs="宋体"/>
                <w:color w:val="auto"/>
              </w:rPr>
            </w:pPr>
          </w:p>
        </w:tc>
        <w:tc>
          <w:tcPr>
            <w:tcW w:w="1181" w:type="dxa"/>
            <w:noWrap w:val="0"/>
            <w:vAlign w:val="top"/>
          </w:tcPr>
          <w:p w14:paraId="1E8B7219">
            <w:pPr>
              <w:pStyle w:val="54"/>
              <w:rPr>
                <w:rFonts w:hint="eastAsia" w:ascii="宋体" w:hAnsi="宋体" w:cs="宋体"/>
                <w:color w:val="auto"/>
              </w:rPr>
            </w:pPr>
          </w:p>
        </w:tc>
        <w:tc>
          <w:tcPr>
            <w:tcW w:w="1007" w:type="dxa"/>
            <w:noWrap w:val="0"/>
            <w:vAlign w:val="top"/>
          </w:tcPr>
          <w:p w14:paraId="48BC820F">
            <w:pPr>
              <w:pStyle w:val="54"/>
              <w:rPr>
                <w:rFonts w:hint="eastAsia" w:ascii="宋体" w:hAnsi="宋体" w:cs="宋体"/>
                <w:color w:val="auto"/>
              </w:rPr>
            </w:pPr>
          </w:p>
        </w:tc>
      </w:tr>
      <w:tr w14:paraId="1F2B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35" w:type="dxa"/>
            <w:noWrap w:val="0"/>
            <w:vAlign w:val="top"/>
          </w:tcPr>
          <w:p w14:paraId="491083B0">
            <w:pPr>
              <w:pStyle w:val="54"/>
              <w:rPr>
                <w:rFonts w:hint="eastAsia" w:ascii="宋体" w:hAnsi="宋体" w:cs="宋体"/>
                <w:color w:val="auto"/>
              </w:rPr>
            </w:pPr>
          </w:p>
        </w:tc>
        <w:tc>
          <w:tcPr>
            <w:tcW w:w="2437" w:type="dxa"/>
            <w:noWrap w:val="0"/>
            <w:vAlign w:val="top"/>
          </w:tcPr>
          <w:p w14:paraId="3811DE98">
            <w:pPr>
              <w:pStyle w:val="54"/>
              <w:rPr>
                <w:rFonts w:hint="eastAsia" w:ascii="宋体" w:hAnsi="宋体" w:cs="宋体"/>
                <w:color w:val="auto"/>
              </w:rPr>
            </w:pPr>
          </w:p>
        </w:tc>
        <w:tc>
          <w:tcPr>
            <w:tcW w:w="1744" w:type="dxa"/>
            <w:noWrap w:val="0"/>
            <w:vAlign w:val="top"/>
          </w:tcPr>
          <w:p w14:paraId="2CEA6E9E">
            <w:pPr>
              <w:pStyle w:val="54"/>
              <w:rPr>
                <w:rFonts w:hint="eastAsia" w:ascii="宋体" w:hAnsi="宋体" w:cs="宋体"/>
                <w:color w:val="auto"/>
              </w:rPr>
            </w:pPr>
          </w:p>
        </w:tc>
        <w:tc>
          <w:tcPr>
            <w:tcW w:w="1575" w:type="dxa"/>
            <w:noWrap w:val="0"/>
            <w:vAlign w:val="top"/>
          </w:tcPr>
          <w:p w14:paraId="0FE7B41D">
            <w:pPr>
              <w:pStyle w:val="54"/>
              <w:rPr>
                <w:rFonts w:hint="eastAsia" w:ascii="宋体" w:hAnsi="宋体" w:cs="宋体"/>
                <w:color w:val="auto"/>
              </w:rPr>
            </w:pPr>
          </w:p>
        </w:tc>
        <w:tc>
          <w:tcPr>
            <w:tcW w:w="1181" w:type="dxa"/>
            <w:noWrap w:val="0"/>
            <w:vAlign w:val="top"/>
          </w:tcPr>
          <w:p w14:paraId="4BF2E1D9">
            <w:pPr>
              <w:pStyle w:val="54"/>
              <w:rPr>
                <w:rFonts w:hint="eastAsia" w:ascii="宋体" w:hAnsi="宋体" w:cs="宋体"/>
                <w:color w:val="auto"/>
              </w:rPr>
            </w:pPr>
          </w:p>
        </w:tc>
        <w:tc>
          <w:tcPr>
            <w:tcW w:w="1007" w:type="dxa"/>
            <w:noWrap w:val="0"/>
            <w:vAlign w:val="top"/>
          </w:tcPr>
          <w:p w14:paraId="63A4F5A2">
            <w:pPr>
              <w:pStyle w:val="54"/>
              <w:rPr>
                <w:rFonts w:hint="eastAsia" w:ascii="宋体" w:hAnsi="宋体" w:cs="宋体"/>
                <w:color w:val="auto"/>
              </w:rPr>
            </w:pPr>
          </w:p>
        </w:tc>
      </w:tr>
    </w:tbl>
    <w:p w14:paraId="58160A3F">
      <w:pPr>
        <w:pStyle w:val="54"/>
        <w:rPr>
          <w:rFonts w:hint="eastAsia" w:ascii="宋体" w:hAnsi="宋体" w:cs="宋体"/>
          <w:color w:val="auto"/>
        </w:rPr>
      </w:pPr>
    </w:p>
    <w:p w14:paraId="6CC788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u w:val="single"/>
          <w:lang w:eastAsia="zh-CN"/>
        </w:rPr>
      </w:pPr>
      <w:r>
        <w:rPr>
          <w:rFonts w:hint="eastAsia" w:ascii="宋体" w:hAnsi="宋体" w:cs="宋体"/>
          <w:sz w:val="24"/>
          <w:szCs w:val="24"/>
          <w:lang w:val="en-US" w:eastAsia="zh-CN"/>
        </w:rPr>
        <w:t>说明：</w:t>
      </w:r>
      <w:r>
        <w:rPr>
          <w:rFonts w:hint="eastAsia" w:ascii="宋体" w:hAnsi="宋体" w:cs="宋体"/>
          <w:sz w:val="24"/>
          <w:szCs w:val="24"/>
        </w:rPr>
        <w:t>供应商提供的《技术</w:t>
      </w:r>
      <w:r>
        <w:rPr>
          <w:rFonts w:hint="eastAsia" w:ascii="宋体" w:hAnsi="宋体" w:cs="宋体"/>
          <w:sz w:val="24"/>
          <w:szCs w:val="24"/>
          <w:lang w:val="en-US" w:eastAsia="zh-CN"/>
        </w:rPr>
        <w:t>规格</w:t>
      </w:r>
      <w:r>
        <w:rPr>
          <w:rFonts w:hint="eastAsia" w:ascii="宋体" w:hAnsi="宋体" w:cs="宋体"/>
          <w:sz w:val="24"/>
          <w:szCs w:val="24"/>
        </w:rPr>
        <w:t>偏离表》须对照</w:t>
      </w:r>
      <w:r>
        <w:rPr>
          <w:rFonts w:hint="eastAsia" w:ascii="宋体" w:hAnsi="宋体" w:cs="宋体"/>
          <w:sz w:val="24"/>
          <w:szCs w:val="24"/>
          <w:lang w:val="en-US" w:eastAsia="zh-CN"/>
        </w:rPr>
        <w:t>招标文件附件采购清单中</w:t>
      </w:r>
      <w:r>
        <w:rPr>
          <w:rFonts w:hint="eastAsia" w:ascii="宋体" w:hAnsi="宋体" w:cs="宋体"/>
          <w:sz w:val="24"/>
          <w:szCs w:val="24"/>
        </w:rPr>
        <w:t>所有条款逐条列出是否响应及响应内容</w:t>
      </w:r>
      <w:r>
        <w:rPr>
          <w:rFonts w:hint="eastAsia" w:ascii="宋体" w:hAnsi="宋体" w:cs="宋体"/>
          <w:sz w:val="24"/>
          <w:szCs w:val="24"/>
          <w:lang w:eastAsia="zh-CN"/>
        </w:rPr>
        <w:t>。</w:t>
      </w:r>
    </w:p>
    <w:p w14:paraId="3EAAB24E">
      <w:pPr>
        <w:pStyle w:val="53"/>
        <w:spacing w:line="360" w:lineRule="auto"/>
        <w:jc w:val="both"/>
        <w:rPr>
          <w:rFonts w:hint="eastAsia" w:ascii="宋体" w:hAnsi="宋体" w:eastAsia="宋体" w:cs="宋体"/>
          <w:lang w:val="en-US" w:eastAsia="zh-CN"/>
        </w:rPr>
      </w:pPr>
    </w:p>
    <w:p w14:paraId="490351F3">
      <w:pPr>
        <w:pStyle w:val="53"/>
        <w:spacing w:line="360" w:lineRule="auto"/>
        <w:jc w:val="both"/>
        <w:rPr>
          <w:rFonts w:hint="eastAsia" w:ascii="宋体" w:hAnsi="宋体" w:eastAsia="宋体" w:cs="宋体"/>
          <w:lang w:val="en-US" w:eastAsia="zh-CN"/>
        </w:rPr>
      </w:pPr>
    </w:p>
    <w:p w14:paraId="0AEACABB">
      <w:pPr>
        <w:pStyle w:val="53"/>
        <w:spacing w:line="360" w:lineRule="auto"/>
        <w:jc w:val="both"/>
        <w:rPr>
          <w:rFonts w:hint="eastAsia" w:ascii="宋体" w:hAnsi="宋体" w:cs="宋体"/>
        </w:rPr>
      </w:pPr>
    </w:p>
    <w:p w14:paraId="593888EB">
      <w:pPr>
        <w:pStyle w:val="46"/>
        <w:tabs>
          <w:tab w:val="left" w:pos="750"/>
        </w:tabs>
        <w:adjustRightInd w:val="0"/>
        <w:snapToGrid w:val="0"/>
        <w:spacing w:line="500" w:lineRule="exact"/>
        <w:rPr>
          <w:rFonts w:ascii="宋体" w:hAnsi="宋体"/>
          <w:color w:val="auto"/>
          <w:sz w:val="24"/>
          <w:szCs w:val="24"/>
          <w:highlight w:val="none"/>
        </w:rPr>
      </w:pP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14:paraId="0DC9EDE1">
      <w:pPr>
        <w:pStyle w:val="46"/>
        <w:tabs>
          <w:tab w:val="left" w:pos="750"/>
        </w:tabs>
        <w:adjustRightInd w:val="0"/>
        <w:snapToGrid w:val="0"/>
        <w:spacing w:line="500" w:lineRule="exact"/>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eastAsia="宋体" w:cs="Times New Roman"/>
          <w:color w:val="auto"/>
          <w:sz w:val="24"/>
          <w:szCs w:val="24"/>
          <w:highlight w:val="none"/>
          <w:lang w:val="en-US" w:eastAsia="zh-CN"/>
        </w:rPr>
        <w:t>或委托代理人</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72F6BE2E">
      <w:pPr>
        <w:pStyle w:val="46"/>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7D9A64C3">
      <w:pPr>
        <w:pStyle w:val="7"/>
        <w:ind w:left="0" w:leftChars="0" w:firstLine="0" w:firstLineChars="0"/>
        <w:jc w:val="center"/>
        <w:rPr>
          <w:rFonts w:hint="eastAsia" w:ascii="宋体" w:hAnsi="宋体" w:cs="宋体"/>
          <w:bCs/>
          <w:kern w:val="0"/>
          <w:sz w:val="32"/>
          <w:szCs w:val="32"/>
          <w:lang w:val="en-US" w:eastAsia="zh-CN"/>
        </w:rPr>
      </w:pPr>
    </w:p>
    <w:p w14:paraId="0400A927">
      <w:pPr>
        <w:pStyle w:val="7"/>
        <w:rPr>
          <w:rFonts w:hint="eastAsia"/>
          <w:lang w:val="en-US" w:eastAsia="zh-CN"/>
        </w:rPr>
      </w:pPr>
    </w:p>
    <w:p w14:paraId="5CD6B68F">
      <w:pPr>
        <w:rPr>
          <w:rFonts w:hint="eastAsia"/>
          <w:lang w:val="en-US" w:eastAsia="zh-CN"/>
        </w:rPr>
      </w:pPr>
    </w:p>
    <w:p w14:paraId="5E30E575">
      <w:pPr>
        <w:rPr>
          <w:rFonts w:hint="eastAsia"/>
          <w:lang w:val="en-US" w:eastAsia="zh-CN"/>
        </w:rPr>
      </w:pPr>
    </w:p>
    <w:p w14:paraId="0691EA8F">
      <w:pPr>
        <w:rPr>
          <w:rFonts w:hint="eastAsia"/>
          <w:lang w:val="en-US" w:eastAsia="zh-CN"/>
        </w:rPr>
      </w:pPr>
    </w:p>
    <w:p w14:paraId="5457E0D4">
      <w:pPr>
        <w:rPr>
          <w:rFonts w:hint="eastAsia"/>
          <w:lang w:val="en-US" w:eastAsia="zh-CN"/>
        </w:rPr>
      </w:pPr>
    </w:p>
    <w:p w14:paraId="296A1983">
      <w:pPr>
        <w:rPr>
          <w:rFonts w:hint="eastAsia"/>
          <w:lang w:val="en-US" w:eastAsia="zh-CN"/>
        </w:rPr>
      </w:pPr>
    </w:p>
    <w:p w14:paraId="4F1DCFCE">
      <w:pPr>
        <w:pStyle w:val="7"/>
        <w:ind w:left="0" w:leftChars="0" w:firstLine="0" w:firstLineChars="0"/>
        <w:jc w:val="center"/>
        <w:rPr>
          <w:rFonts w:hint="eastAsia" w:ascii="宋体" w:hAnsi="宋体" w:cs="宋体"/>
          <w:bCs/>
          <w:kern w:val="0"/>
          <w:sz w:val="32"/>
          <w:szCs w:val="32"/>
          <w:lang w:val="en-US" w:eastAsia="zh-CN"/>
        </w:rPr>
      </w:pPr>
    </w:p>
    <w:p w14:paraId="797F4835">
      <w:pPr>
        <w:rPr>
          <w:rFonts w:hint="eastAsia" w:ascii="宋体" w:hAnsi="宋体" w:cs="宋体"/>
          <w:bCs/>
          <w:kern w:val="0"/>
          <w:sz w:val="32"/>
          <w:szCs w:val="32"/>
          <w:lang w:val="en-US" w:eastAsia="zh-CN"/>
        </w:rPr>
      </w:pPr>
    </w:p>
    <w:p w14:paraId="34D6EED2">
      <w:pPr>
        <w:rPr>
          <w:rFonts w:hint="eastAsia" w:ascii="宋体" w:hAnsi="宋体" w:cs="宋体"/>
          <w:bCs/>
          <w:kern w:val="0"/>
          <w:sz w:val="32"/>
          <w:szCs w:val="32"/>
          <w:lang w:val="en-US" w:eastAsia="zh-CN"/>
        </w:rPr>
      </w:pPr>
    </w:p>
    <w:p w14:paraId="39B2E471">
      <w:pPr>
        <w:pStyle w:val="7"/>
        <w:ind w:left="0" w:leftChars="0" w:firstLine="0" w:firstLineChars="0"/>
        <w:jc w:val="center"/>
        <w:rPr>
          <w:rFonts w:hint="eastAsia" w:ascii="宋体" w:hAnsi="宋体" w:cs="宋体"/>
          <w:bCs/>
          <w:kern w:val="0"/>
          <w:sz w:val="32"/>
          <w:szCs w:val="32"/>
          <w:lang w:val="en-US" w:eastAsia="zh-CN"/>
        </w:rPr>
      </w:pPr>
      <w:r>
        <w:rPr>
          <w:rFonts w:hint="eastAsia" w:ascii="宋体" w:hAnsi="宋体" w:cs="宋体"/>
          <w:bCs/>
          <w:kern w:val="0"/>
          <w:sz w:val="32"/>
          <w:szCs w:val="32"/>
          <w:lang w:val="en-US" w:eastAsia="zh-CN"/>
        </w:rPr>
        <w:t>四</w:t>
      </w:r>
      <w:r>
        <w:rPr>
          <w:rFonts w:hint="eastAsia" w:ascii="宋体" w:hAnsi="宋体" w:cs="宋体"/>
          <w:bCs/>
          <w:kern w:val="0"/>
          <w:sz w:val="32"/>
          <w:szCs w:val="32"/>
        </w:rPr>
        <w:t>、</w:t>
      </w:r>
      <w:r>
        <w:rPr>
          <w:rFonts w:hint="eastAsia" w:ascii="宋体" w:hAnsi="宋体" w:cs="宋体"/>
          <w:bCs/>
          <w:kern w:val="0"/>
          <w:sz w:val="32"/>
          <w:szCs w:val="32"/>
          <w:lang w:val="en-US" w:eastAsia="zh-CN"/>
        </w:rPr>
        <w:t>其他资料</w:t>
      </w:r>
    </w:p>
    <w:p w14:paraId="17AA4E78">
      <w:pPr>
        <w:jc w:val="center"/>
        <w:rPr>
          <w:rFonts w:hint="default" w:ascii="宋体" w:hAnsi="宋体"/>
          <w:color w:val="auto"/>
          <w:sz w:val="24"/>
          <w:szCs w:val="24"/>
          <w:highlight w:val="none"/>
          <w:lang w:val="en-US"/>
        </w:rPr>
      </w:pPr>
      <w:r>
        <w:rPr>
          <w:rFonts w:hint="eastAsia" w:ascii="宋体" w:hAnsi="宋体" w:eastAsia="宋体" w:cs="宋体"/>
          <w:bCs/>
          <w:kern w:val="0"/>
          <w:sz w:val="32"/>
          <w:szCs w:val="32"/>
          <w:lang w:val="en-US" w:eastAsia="zh-CN"/>
        </w:rPr>
        <w:t>供应商认为有必要提供的其他资料（如有）</w:t>
      </w:r>
    </w:p>
    <w:p w14:paraId="6F44682D">
      <w:pPr>
        <w:pStyle w:val="7"/>
        <w:rPr>
          <w:rFonts w:ascii="宋体" w:hAnsi="宋体" w:cs="宋体"/>
        </w:rPr>
      </w:pPr>
    </w:p>
    <w:sectPr>
      <w:footerReference r:id="rId15" w:type="default"/>
      <w:pgSz w:w="11906" w:h="16838"/>
      <w:pgMar w:top="1440" w:right="14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sans-serif">
    <w:altName w:val="Segoe Print"/>
    <w:panose1 w:val="00000000000000000000"/>
    <w:charset w:val="00"/>
    <w:family w:val="auto"/>
    <w:pitch w:val="default"/>
    <w:sig w:usb0="00000000" w:usb1="00000000" w:usb2="00000000" w:usb3="00000000" w:csb0="00040001" w:csb1="00000000"/>
  </w:font>
  <w:font w:name="方正魏碑_GBK">
    <w:altName w:val="宋体"/>
    <w:panose1 w:val="02000000000000000000"/>
    <w:charset w:val="86"/>
    <w:family w:val="auto"/>
    <w:pitch w:val="default"/>
    <w:sig w:usb0="00000000" w:usb1="00000000" w:usb2="0008201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56AD7">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A0A45">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BC4AC">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2695E">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0A2695E">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E8586">
    <w:pPr>
      <w:framePr w:wrap="around" w:vAnchor="text" w:hAnchor="margin" w:xAlign="center" w:y="1"/>
      <w:tabs>
        <w:tab w:val="center" w:pos="4153"/>
        <w:tab w:val="right" w:pos="8306"/>
      </w:tabs>
      <w:snapToGrid w:val="0"/>
      <w:jc w:val="left"/>
      <w:rPr>
        <w:sz w:val="18"/>
        <w:szCs w:val="18"/>
      </w:rPr>
    </w:pPr>
    <w:r>
      <w:rPr>
        <w:sz w:val="18"/>
        <w:szCs w:val="18"/>
      </w:rPr>
      <w:fldChar w:fldCharType="begin"/>
    </w:r>
    <w:r>
      <w:rPr>
        <w:sz w:val="18"/>
        <w:szCs w:val="18"/>
      </w:rPr>
      <w:instrText xml:space="preserve">PAGE  </w:instrText>
    </w:r>
    <w:r>
      <w:rPr>
        <w:sz w:val="18"/>
        <w:szCs w:val="18"/>
      </w:rPr>
      <w:fldChar w:fldCharType="end"/>
    </w:r>
  </w:p>
  <w:p w14:paraId="64C8D305">
    <w:pPr>
      <w:tabs>
        <w:tab w:val="center" w:pos="4153"/>
        <w:tab w:val="right" w:pos="8306"/>
      </w:tabs>
      <w:snapToGrid w:val="0"/>
      <w:jc w:val="left"/>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66649">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64BA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964BA8">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0675">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29D4B">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8729D4B">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4027C3A1">
    <w:pPr>
      <w:pStyle w:val="13"/>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A66CC">
    <w:pPr>
      <w:pStyle w:val="1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084EF">
                          <w:pPr>
                            <w:pStyle w:val="1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16084EF">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AD598">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B33D7">
                          <w:pPr>
                            <w:pStyle w:val="1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0DB33D7">
                    <w:pPr>
                      <w:pStyle w:val="1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1B862">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58D42">
                          <w:pPr>
                            <w:pStyle w:val="1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F358D42">
                    <w:pPr>
                      <w:pStyle w:val="1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E91F88D">
      <w:pPr>
        <w:pStyle w:val="16"/>
      </w:pPr>
      <w:r>
        <w:rPr>
          <w:rStyle w:val="26"/>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87AC8">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C8B4D">
    <w:pPr>
      <w:pStyle w:val="14"/>
      <w:pBdr>
        <w:bottom w:val="none" w:color="auto" w:sz="0" w:space="1"/>
      </w:pBdr>
      <w:tabs>
        <w:tab w:val="left" w:pos="6255"/>
      </w:tabs>
      <w:jc w:val="left"/>
    </w:pPr>
    <w:r>
      <w:rPr>
        <w:rFonts w:hint="eastAsia"/>
      </w:rPr>
      <w:tab/>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32FC">
    <w:pPr>
      <w:pStyle w:val="14"/>
      <w:pBdr>
        <w:bottom w:val="none" w:color="auto" w:sz="0" w:space="1"/>
      </w:pBdr>
      <w:jc w:val="right"/>
    </w:pPr>
  </w:p>
  <w:p w14:paraId="2C505327">
    <w:pPr>
      <w:pStyle w:val="14"/>
      <w:pBdr>
        <w:bottom w:val="none" w:color="auto" w:sz="0" w:space="1"/>
      </w:pBdr>
      <w:jc w:val="both"/>
    </w:pPr>
  </w:p>
  <w:p w14:paraId="7CEFF53B">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D6133"/>
    <w:multiLevelType w:val="multilevel"/>
    <w:tmpl w:val="656D6133"/>
    <w:lvl w:ilvl="0" w:tentative="0">
      <w:start w:val="1"/>
      <w:numFmt w:val="chineseCountingThousand"/>
      <w:pStyle w:val="27"/>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4"/>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67F085EB"/>
    <w:multiLevelType w:val="singleLevel"/>
    <w:tmpl w:val="67F085EB"/>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YTg0NzdjNjYwNDMzMmJjMjc0MDI5MmVkNDUxM2UifQ=="/>
  </w:docVars>
  <w:rsids>
    <w:rsidRoot w:val="3F595593"/>
    <w:rsid w:val="0000048B"/>
    <w:rsid w:val="000274E0"/>
    <w:rsid w:val="00060C6A"/>
    <w:rsid w:val="000652FF"/>
    <w:rsid w:val="000750E5"/>
    <w:rsid w:val="00083A08"/>
    <w:rsid w:val="000A60F9"/>
    <w:rsid w:val="000B1AC4"/>
    <w:rsid w:val="000D6F50"/>
    <w:rsid w:val="0018153A"/>
    <w:rsid w:val="0018274C"/>
    <w:rsid w:val="001B1D6B"/>
    <w:rsid w:val="001D5D4D"/>
    <w:rsid w:val="00223DF2"/>
    <w:rsid w:val="00266545"/>
    <w:rsid w:val="00295737"/>
    <w:rsid w:val="00312F15"/>
    <w:rsid w:val="00335FC4"/>
    <w:rsid w:val="003504AA"/>
    <w:rsid w:val="003B4E80"/>
    <w:rsid w:val="003F417C"/>
    <w:rsid w:val="00420C18"/>
    <w:rsid w:val="00423FAF"/>
    <w:rsid w:val="00441793"/>
    <w:rsid w:val="00464CF8"/>
    <w:rsid w:val="00510C21"/>
    <w:rsid w:val="00515A13"/>
    <w:rsid w:val="00525E88"/>
    <w:rsid w:val="005305F8"/>
    <w:rsid w:val="005607D3"/>
    <w:rsid w:val="00675481"/>
    <w:rsid w:val="00765281"/>
    <w:rsid w:val="007E794E"/>
    <w:rsid w:val="00860876"/>
    <w:rsid w:val="00866051"/>
    <w:rsid w:val="00882354"/>
    <w:rsid w:val="008C71FF"/>
    <w:rsid w:val="009121AB"/>
    <w:rsid w:val="00943C37"/>
    <w:rsid w:val="00950DD4"/>
    <w:rsid w:val="00A3153E"/>
    <w:rsid w:val="00A44AC9"/>
    <w:rsid w:val="00A7317A"/>
    <w:rsid w:val="00A77A94"/>
    <w:rsid w:val="00B92F6D"/>
    <w:rsid w:val="00BB2BC5"/>
    <w:rsid w:val="00BF1F27"/>
    <w:rsid w:val="00C017E8"/>
    <w:rsid w:val="00C05F72"/>
    <w:rsid w:val="00C275A4"/>
    <w:rsid w:val="00C83B23"/>
    <w:rsid w:val="00D06E36"/>
    <w:rsid w:val="00D0786E"/>
    <w:rsid w:val="00DC623C"/>
    <w:rsid w:val="00E402FF"/>
    <w:rsid w:val="00E865C2"/>
    <w:rsid w:val="00EE44CC"/>
    <w:rsid w:val="00F65067"/>
    <w:rsid w:val="00F7047D"/>
    <w:rsid w:val="00FF0ECC"/>
    <w:rsid w:val="01325A8F"/>
    <w:rsid w:val="015500B5"/>
    <w:rsid w:val="015754F6"/>
    <w:rsid w:val="0190659F"/>
    <w:rsid w:val="01A46418"/>
    <w:rsid w:val="01AD35E3"/>
    <w:rsid w:val="01EE19B6"/>
    <w:rsid w:val="01FA65AD"/>
    <w:rsid w:val="0200793B"/>
    <w:rsid w:val="02245DE0"/>
    <w:rsid w:val="02421D02"/>
    <w:rsid w:val="02FC6355"/>
    <w:rsid w:val="02FE031F"/>
    <w:rsid w:val="03522419"/>
    <w:rsid w:val="03525F75"/>
    <w:rsid w:val="036D1000"/>
    <w:rsid w:val="03C45612"/>
    <w:rsid w:val="03FD2384"/>
    <w:rsid w:val="04127DED"/>
    <w:rsid w:val="04532DB4"/>
    <w:rsid w:val="04653F60"/>
    <w:rsid w:val="04A722F0"/>
    <w:rsid w:val="04C96FA9"/>
    <w:rsid w:val="052851DF"/>
    <w:rsid w:val="058C7E64"/>
    <w:rsid w:val="05DE1D42"/>
    <w:rsid w:val="05EF21A1"/>
    <w:rsid w:val="061D0ABC"/>
    <w:rsid w:val="063A78C0"/>
    <w:rsid w:val="06B238FA"/>
    <w:rsid w:val="06FF6413"/>
    <w:rsid w:val="070677A2"/>
    <w:rsid w:val="072C4328"/>
    <w:rsid w:val="07504D69"/>
    <w:rsid w:val="075E4C9A"/>
    <w:rsid w:val="07957D9D"/>
    <w:rsid w:val="07AA0D3A"/>
    <w:rsid w:val="07BB058C"/>
    <w:rsid w:val="07F742BF"/>
    <w:rsid w:val="08400A92"/>
    <w:rsid w:val="084542FA"/>
    <w:rsid w:val="08607386"/>
    <w:rsid w:val="088766C0"/>
    <w:rsid w:val="08F979E1"/>
    <w:rsid w:val="09046756"/>
    <w:rsid w:val="098758D7"/>
    <w:rsid w:val="09A6526C"/>
    <w:rsid w:val="09EA73C3"/>
    <w:rsid w:val="09F2100F"/>
    <w:rsid w:val="09F45FD8"/>
    <w:rsid w:val="0A4725AB"/>
    <w:rsid w:val="0A786C09"/>
    <w:rsid w:val="0A8D3D36"/>
    <w:rsid w:val="0AA341D2"/>
    <w:rsid w:val="0AE41BA8"/>
    <w:rsid w:val="0B161F7E"/>
    <w:rsid w:val="0B183F48"/>
    <w:rsid w:val="0B4C599F"/>
    <w:rsid w:val="0B6727D9"/>
    <w:rsid w:val="0B676BC5"/>
    <w:rsid w:val="0BF40511"/>
    <w:rsid w:val="0BFA01CE"/>
    <w:rsid w:val="0C3E0055"/>
    <w:rsid w:val="0C573482"/>
    <w:rsid w:val="0C6805B7"/>
    <w:rsid w:val="0C931AD8"/>
    <w:rsid w:val="0CBF0B1F"/>
    <w:rsid w:val="0CE73BD2"/>
    <w:rsid w:val="0CED4D76"/>
    <w:rsid w:val="0D183BE6"/>
    <w:rsid w:val="0D3112F1"/>
    <w:rsid w:val="0D502697"/>
    <w:rsid w:val="0DF973A4"/>
    <w:rsid w:val="0E35096D"/>
    <w:rsid w:val="0E351FFE"/>
    <w:rsid w:val="0E3A41D5"/>
    <w:rsid w:val="0E526682"/>
    <w:rsid w:val="0E8F15F4"/>
    <w:rsid w:val="0E8F4521"/>
    <w:rsid w:val="0EA93835"/>
    <w:rsid w:val="0ECD0BF5"/>
    <w:rsid w:val="0EE26D46"/>
    <w:rsid w:val="0EEF4FBF"/>
    <w:rsid w:val="0F26364F"/>
    <w:rsid w:val="0F377C75"/>
    <w:rsid w:val="0F655282"/>
    <w:rsid w:val="0FA66496"/>
    <w:rsid w:val="0FC712FE"/>
    <w:rsid w:val="0FCD7CE5"/>
    <w:rsid w:val="0FD81B3F"/>
    <w:rsid w:val="100B7BD7"/>
    <w:rsid w:val="1054157E"/>
    <w:rsid w:val="109776BD"/>
    <w:rsid w:val="10D77CE1"/>
    <w:rsid w:val="10E16B8A"/>
    <w:rsid w:val="11103C6B"/>
    <w:rsid w:val="112F5B47"/>
    <w:rsid w:val="116752E1"/>
    <w:rsid w:val="11C6432D"/>
    <w:rsid w:val="11DA02A7"/>
    <w:rsid w:val="11DB0AA2"/>
    <w:rsid w:val="11ED5CE9"/>
    <w:rsid w:val="12084DCB"/>
    <w:rsid w:val="124657D1"/>
    <w:rsid w:val="128351DA"/>
    <w:rsid w:val="129300FC"/>
    <w:rsid w:val="12E438B8"/>
    <w:rsid w:val="12E84200"/>
    <w:rsid w:val="12F11306"/>
    <w:rsid w:val="13007A3D"/>
    <w:rsid w:val="131274CE"/>
    <w:rsid w:val="132A6606"/>
    <w:rsid w:val="13337B71"/>
    <w:rsid w:val="13573133"/>
    <w:rsid w:val="1360648C"/>
    <w:rsid w:val="13700F6C"/>
    <w:rsid w:val="13C12B3B"/>
    <w:rsid w:val="13E64BE3"/>
    <w:rsid w:val="14321BD6"/>
    <w:rsid w:val="14BD7B00"/>
    <w:rsid w:val="14CA0061"/>
    <w:rsid w:val="14CD7D4B"/>
    <w:rsid w:val="14E05AD6"/>
    <w:rsid w:val="14FB646C"/>
    <w:rsid w:val="150317C5"/>
    <w:rsid w:val="150712B5"/>
    <w:rsid w:val="1542409B"/>
    <w:rsid w:val="15CB47D5"/>
    <w:rsid w:val="15E91453"/>
    <w:rsid w:val="161E27D0"/>
    <w:rsid w:val="162163A6"/>
    <w:rsid w:val="16D03928"/>
    <w:rsid w:val="16F969DB"/>
    <w:rsid w:val="16FE2244"/>
    <w:rsid w:val="17141A67"/>
    <w:rsid w:val="17890963"/>
    <w:rsid w:val="179B5CE4"/>
    <w:rsid w:val="17AD5A18"/>
    <w:rsid w:val="17D74D17"/>
    <w:rsid w:val="17F2635F"/>
    <w:rsid w:val="17F51899"/>
    <w:rsid w:val="18100480"/>
    <w:rsid w:val="185F3B78"/>
    <w:rsid w:val="188350F6"/>
    <w:rsid w:val="189866C8"/>
    <w:rsid w:val="18C63235"/>
    <w:rsid w:val="190A1374"/>
    <w:rsid w:val="1921046B"/>
    <w:rsid w:val="19384DEE"/>
    <w:rsid w:val="19600F94"/>
    <w:rsid w:val="198E5CD8"/>
    <w:rsid w:val="199E386A"/>
    <w:rsid w:val="19D34E55"/>
    <w:rsid w:val="19DD25E4"/>
    <w:rsid w:val="19FA13E8"/>
    <w:rsid w:val="1A023DF9"/>
    <w:rsid w:val="1A2C531A"/>
    <w:rsid w:val="1A644AB4"/>
    <w:rsid w:val="1A8769F4"/>
    <w:rsid w:val="1AC13CB4"/>
    <w:rsid w:val="1AEB6F83"/>
    <w:rsid w:val="1B2D1349"/>
    <w:rsid w:val="1B395F40"/>
    <w:rsid w:val="1B445528"/>
    <w:rsid w:val="1B9C202B"/>
    <w:rsid w:val="1BA55384"/>
    <w:rsid w:val="1BA71AE3"/>
    <w:rsid w:val="1BB23FAA"/>
    <w:rsid w:val="1BD20CFE"/>
    <w:rsid w:val="1BDF6A98"/>
    <w:rsid w:val="1C026332"/>
    <w:rsid w:val="1C1A7BFE"/>
    <w:rsid w:val="1C3E30E2"/>
    <w:rsid w:val="1C9D605B"/>
    <w:rsid w:val="1CC17F9B"/>
    <w:rsid w:val="1CDF6673"/>
    <w:rsid w:val="1CF77E61"/>
    <w:rsid w:val="1D122D22"/>
    <w:rsid w:val="1D232A04"/>
    <w:rsid w:val="1D69418F"/>
    <w:rsid w:val="1D8E3BF5"/>
    <w:rsid w:val="1E0C0EC5"/>
    <w:rsid w:val="1ECA68E1"/>
    <w:rsid w:val="1ED2637D"/>
    <w:rsid w:val="1EE1643D"/>
    <w:rsid w:val="1EE937D9"/>
    <w:rsid w:val="1EF74148"/>
    <w:rsid w:val="1F096428"/>
    <w:rsid w:val="1F1064CC"/>
    <w:rsid w:val="1F470500"/>
    <w:rsid w:val="1F4B00FE"/>
    <w:rsid w:val="1F6C7D4C"/>
    <w:rsid w:val="1F833C2E"/>
    <w:rsid w:val="1F901D58"/>
    <w:rsid w:val="1FA37E2C"/>
    <w:rsid w:val="1FA63478"/>
    <w:rsid w:val="1FB042F7"/>
    <w:rsid w:val="20015E70"/>
    <w:rsid w:val="204F3B10"/>
    <w:rsid w:val="208C6B12"/>
    <w:rsid w:val="20FB77F4"/>
    <w:rsid w:val="210348B2"/>
    <w:rsid w:val="211C229B"/>
    <w:rsid w:val="211F3B11"/>
    <w:rsid w:val="21400081"/>
    <w:rsid w:val="21582E98"/>
    <w:rsid w:val="21613AFB"/>
    <w:rsid w:val="21667363"/>
    <w:rsid w:val="21920158"/>
    <w:rsid w:val="219979C0"/>
    <w:rsid w:val="221D2FD1"/>
    <w:rsid w:val="2221328A"/>
    <w:rsid w:val="22230402"/>
    <w:rsid w:val="22510298"/>
    <w:rsid w:val="229234FB"/>
    <w:rsid w:val="22C02AA3"/>
    <w:rsid w:val="22C163CF"/>
    <w:rsid w:val="22DB5B2F"/>
    <w:rsid w:val="22FD3CF7"/>
    <w:rsid w:val="23005595"/>
    <w:rsid w:val="230747AA"/>
    <w:rsid w:val="23480E0A"/>
    <w:rsid w:val="23BC2032"/>
    <w:rsid w:val="23E17175"/>
    <w:rsid w:val="23E2428D"/>
    <w:rsid w:val="246D2675"/>
    <w:rsid w:val="24741D97"/>
    <w:rsid w:val="24CD76F9"/>
    <w:rsid w:val="24E011DB"/>
    <w:rsid w:val="24FB4266"/>
    <w:rsid w:val="25535E50"/>
    <w:rsid w:val="256A4F48"/>
    <w:rsid w:val="2584425C"/>
    <w:rsid w:val="25E6261E"/>
    <w:rsid w:val="25F5515A"/>
    <w:rsid w:val="2604714B"/>
    <w:rsid w:val="262F241A"/>
    <w:rsid w:val="2649029F"/>
    <w:rsid w:val="265A62A4"/>
    <w:rsid w:val="26840BCF"/>
    <w:rsid w:val="26A06E73"/>
    <w:rsid w:val="26AE0D3C"/>
    <w:rsid w:val="26C31C77"/>
    <w:rsid w:val="272555CB"/>
    <w:rsid w:val="272E5762"/>
    <w:rsid w:val="2774468E"/>
    <w:rsid w:val="277D5407"/>
    <w:rsid w:val="278F69B8"/>
    <w:rsid w:val="279B3ADF"/>
    <w:rsid w:val="27DD7C53"/>
    <w:rsid w:val="28081174"/>
    <w:rsid w:val="28456ABE"/>
    <w:rsid w:val="28463A4A"/>
    <w:rsid w:val="286D547B"/>
    <w:rsid w:val="288D76E0"/>
    <w:rsid w:val="288E0F4E"/>
    <w:rsid w:val="28996368"/>
    <w:rsid w:val="28C72DDD"/>
    <w:rsid w:val="28C80903"/>
    <w:rsid w:val="28DA4193"/>
    <w:rsid w:val="28E05C4D"/>
    <w:rsid w:val="29121B7F"/>
    <w:rsid w:val="291D0C47"/>
    <w:rsid w:val="292673D8"/>
    <w:rsid w:val="293A0A2E"/>
    <w:rsid w:val="298D6CC8"/>
    <w:rsid w:val="29DF5F05"/>
    <w:rsid w:val="29F7669E"/>
    <w:rsid w:val="29FA2D3E"/>
    <w:rsid w:val="2A4F30F1"/>
    <w:rsid w:val="2A830F86"/>
    <w:rsid w:val="2A8B15BC"/>
    <w:rsid w:val="2ADF1AB1"/>
    <w:rsid w:val="2B39651F"/>
    <w:rsid w:val="2B3D2C52"/>
    <w:rsid w:val="2BBE7D9C"/>
    <w:rsid w:val="2BCC070B"/>
    <w:rsid w:val="2C0B2FE1"/>
    <w:rsid w:val="2C4D184B"/>
    <w:rsid w:val="2C5969B7"/>
    <w:rsid w:val="2C6321C1"/>
    <w:rsid w:val="2C934D84"/>
    <w:rsid w:val="2C9C00DD"/>
    <w:rsid w:val="2CA13945"/>
    <w:rsid w:val="2CA23219"/>
    <w:rsid w:val="2CBC42DB"/>
    <w:rsid w:val="2CFE2B46"/>
    <w:rsid w:val="2D265BF9"/>
    <w:rsid w:val="2D4A5D8B"/>
    <w:rsid w:val="2D584F5B"/>
    <w:rsid w:val="2D92328E"/>
    <w:rsid w:val="2DCC49F2"/>
    <w:rsid w:val="2DE15F78"/>
    <w:rsid w:val="2DEA0E06"/>
    <w:rsid w:val="2E2701BA"/>
    <w:rsid w:val="2E3F3416"/>
    <w:rsid w:val="2E422F06"/>
    <w:rsid w:val="2E4427DA"/>
    <w:rsid w:val="2EA4771D"/>
    <w:rsid w:val="2EB86D24"/>
    <w:rsid w:val="2ECD27D0"/>
    <w:rsid w:val="2FB43990"/>
    <w:rsid w:val="2FBE65BC"/>
    <w:rsid w:val="2FC8743B"/>
    <w:rsid w:val="2FD8674A"/>
    <w:rsid w:val="2FE90A10"/>
    <w:rsid w:val="300C0662"/>
    <w:rsid w:val="300E7465"/>
    <w:rsid w:val="301B2EE4"/>
    <w:rsid w:val="301D7787"/>
    <w:rsid w:val="30226B4B"/>
    <w:rsid w:val="30237801"/>
    <w:rsid w:val="303625F7"/>
    <w:rsid w:val="305807BF"/>
    <w:rsid w:val="3062519A"/>
    <w:rsid w:val="307F3F9D"/>
    <w:rsid w:val="30B47318"/>
    <w:rsid w:val="311741D6"/>
    <w:rsid w:val="311A0B44"/>
    <w:rsid w:val="314F138E"/>
    <w:rsid w:val="315A2315"/>
    <w:rsid w:val="31821B16"/>
    <w:rsid w:val="31A17801"/>
    <w:rsid w:val="31A17F44"/>
    <w:rsid w:val="31B77767"/>
    <w:rsid w:val="31CE331C"/>
    <w:rsid w:val="31D65E3F"/>
    <w:rsid w:val="320D3860"/>
    <w:rsid w:val="324972B6"/>
    <w:rsid w:val="32625925"/>
    <w:rsid w:val="32943604"/>
    <w:rsid w:val="32EB76C8"/>
    <w:rsid w:val="32F02F31"/>
    <w:rsid w:val="32FA3DAF"/>
    <w:rsid w:val="32FC7B27"/>
    <w:rsid w:val="33022C64"/>
    <w:rsid w:val="33040EBF"/>
    <w:rsid w:val="3333106F"/>
    <w:rsid w:val="33634ED9"/>
    <w:rsid w:val="339C6C14"/>
    <w:rsid w:val="33A31D51"/>
    <w:rsid w:val="340D18C0"/>
    <w:rsid w:val="343E5D37"/>
    <w:rsid w:val="34757B91"/>
    <w:rsid w:val="34925D77"/>
    <w:rsid w:val="34BB756E"/>
    <w:rsid w:val="34CF5F34"/>
    <w:rsid w:val="35132F06"/>
    <w:rsid w:val="351C0787"/>
    <w:rsid w:val="351F7AFD"/>
    <w:rsid w:val="3578466C"/>
    <w:rsid w:val="358362DE"/>
    <w:rsid w:val="35AB1391"/>
    <w:rsid w:val="35C3492C"/>
    <w:rsid w:val="35DE3514"/>
    <w:rsid w:val="35FB40C6"/>
    <w:rsid w:val="360472A1"/>
    <w:rsid w:val="36315D3A"/>
    <w:rsid w:val="36394BEF"/>
    <w:rsid w:val="36906793"/>
    <w:rsid w:val="36C22E36"/>
    <w:rsid w:val="36C3212D"/>
    <w:rsid w:val="36D6243D"/>
    <w:rsid w:val="37620175"/>
    <w:rsid w:val="377203B8"/>
    <w:rsid w:val="377638B1"/>
    <w:rsid w:val="37994B06"/>
    <w:rsid w:val="37E312B6"/>
    <w:rsid w:val="382F44FB"/>
    <w:rsid w:val="38683569"/>
    <w:rsid w:val="386A72E1"/>
    <w:rsid w:val="38C123F3"/>
    <w:rsid w:val="38D62BC9"/>
    <w:rsid w:val="392640B3"/>
    <w:rsid w:val="39394F28"/>
    <w:rsid w:val="394B3D1D"/>
    <w:rsid w:val="39761CB6"/>
    <w:rsid w:val="3A0D6176"/>
    <w:rsid w:val="3A2E248B"/>
    <w:rsid w:val="3A482ADD"/>
    <w:rsid w:val="3A612966"/>
    <w:rsid w:val="3A726921"/>
    <w:rsid w:val="3A9839D5"/>
    <w:rsid w:val="3AA82343"/>
    <w:rsid w:val="3AAB598F"/>
    <w:rsid w:val="3AD82C28"/>
    <w:rsid w:val="3B027CA5"/>
    <w:rsid w:val="3B351E28"/>
    <w:rsid w:val="3B4B47A2"/>
    <w:rsid w:val="3B4E63AC"/>
    <w:rsid w:val="3B533CA4"/>
    <w:rsid w:val="3B8701AA"/>
    <w:rsid w:val="3BC66F24"/>
    <w:rsid w:val="3BCE402B"/>
    <w:rsid w:val="3BD51397"/>
    <w:rsid w:val="3C241E9D"/>
    <w:rsid w:val="3C2B322B"/>
    <w:rsid w:val="3C4147FD"/>
    <w:rsid w:val="3CA21A10"/>
    <w:rsid w:val="3CDC3C24"/>
    <w:rsid w:val="3CDE3DFA"/>
    <w:rsid w:val="3CFC3046"/>
    <w:rsid w:val="3D0B197C"/>
    <w:rsid w:val="3D46177B"/>
    <w:rsid w:val="3D962926"/>
    <w:rsid w:val="3DD41E3B"/>
    <w:rsid w:val="3E3A7756"/>
    <w:rsid w:val="3E583906"/>
    <w:rsid w:val="3EC60FE9"/>
    <w:rsid w:val="3EF21DDE"/>
    <w:rsid w:val="3EF539B3"/>
    <w:rsid w:val="3EFE4C27"/>
    <w:rsid w:val="3F1E2BD3"/>
    <w:rsid w:val="3F4F0FDF"/>
    <w:rsid w:val="3F532F3F"/>
    <w:rsid w:val="3F593788"/>
    <w:rsid w:val="3F595593"/>
    <w:rsid w:val="3FF34060"/>
    <w:rsid w:val="402D7572"/>
    <w:rsid w:val="40532D51"/>
    <w:rsid w:val="405A7FCA"/>
    <w:rsid w:val="40A315E2"/>
    <w:rsid w:val="40B25CC9"/>
    <w:rsid w:val="40E85247"/>
    <w:rsid w:val="413706CB"/>
    <w:rsid w:val="417967E7"/>
    <w:rsid w:val="419106DC"/>
    <w:rsid w:val="41A8516E"/>
    <w:rsid w:val="41B45A71"/>
    <w:rsid w:val="41D5005A"/>
    <w:rsid w:val="41EC0D67"/>
    <w:rsid w:val="41F320F5"/>
    <w:rsid w:val="420C765B"/>
    <w:rsid w:val="420E5181"/>
    <w:rsid w:val="422305D7"/>
    <w:rsid w:val="423540BD"/>
    <w:rsid w:val="427D40B5"/>
    <w:rsid w:val="429513FF"/>
    <w:rsid w:val="42976F25"/>
    <w:rsid w:val="42BA70B7"/>
    <w:rsid w:val="431762B8"/>
    <w:rsid w:val="432B3B11"/>
    <w:rsid w:val="43432C09"/>
    <w:rsid w:val="435C3F23"/>
    <w:rsid w:val="438C45B0"/>
    <w:rsid w:val="438F40A0"/>
    <w:rsid w:val="440700DA"/>
    <w:rsid w:val="440E76BA"/>
    <w:rsid w:val="44213429"/>
    <w:rsid w:val="442D2478"/>
    <w:rsid w:val="443A04B0"/>
    <w:rsid w:val="4485312B"/>
    <w:rsid w:val="449D0A3E"/>
    <w:rsid w:val="44B55D88"/>
    <w:rsid w:val="44D426B2"/>
    <w:rsid w:val="44E70442"/>
    <w:rsid w:val="44F67975"/>
    <w:rsid w:val="45605CF4"/>
    <w:rsid w:val="45667082"/>
    <w:rsid w:val="45813EBC"/>
    <w:rsid w:val="459F52C0"/>
    <w:rsid w:val="45AB2CE7"/>
    <w:rsid w:val="45BB117C"/>
    <w:rsid w:val="45D16BF2"/>
    <w:rsid w:val="45E85CE9"/>
    <w:rsid w:val="46032B23"/>
    <w:rsid w:val="465F53B9"/>
    <w:rsid w:val="46B5206F"/>
    <w:rsid w:val="46FF153C"/>
    <w:rsid w:val="47264D1B"/>
    <w:rsid w:val="47360C37"/>
    <w:rsid w:val="473E1636"/>
    <w:rsid w:val="479C7DAA"/>
    <w:rsid w:val="47A17717"/>
    <w:rsid w:val="47D76015"/>
    <w:rsid w:val="4884586F"/>
    <w:rsid w:val="48AF7E4F"/>
    <w:rsid w:val="490177EE"/>
    <w:rsid w:val="490270C2"/>
    <w:rsid w:val="49065C1F"/>
    <w:rsid w:val="492B03C7"/>
    <w:rsid w:val="496B4C67"/>
    <w:rsid w:val="49836445"/>
    <w:rsid w:val="49A62143"/>
    <w:rsid w:val="49AA2C3C"/>
    <w:rsid w:val="4A837451"/>
    <w:rsid w:val="4AD66EEB"/>
    <w:rsid w:val="4AE051E1"/>
    <w:rsid w:val="4B46773A"/>
    <w:rsid w:val="4B5005B9"/>
    <w:rsid w:val="4B606865"/>
    <w:rsid w:val="4B7103C2"/>
    <w:rsid w:val="4B7324F9"/>
    <w:rsid w:val="4B785B5E"/>
    <w:rsid w:val="4BE62CCB"/>
    <w:rsid w:val="4C44195E"/>
    <w:rsid w:val="4CE51D46"/>
    <w:rsid w:val="4D063625"/>
    <w:rsid w:val="4D5819A6"/>
    <w:rsid w:val="4D854766"/>
    <w:rsid w:val="4D854AAB"/>
    <w:rsid w:val="4D857AA6"/>
    <w:rsid w:val="4DF53699"/>
    <w:rsid w:val="4E257ADB"/>
    <w:rsid w:val="4E374F91"/>
    <w:rsid w:val="4E9F5622"/>
    <w:rsid w:val="4ED67027"/>
    <w:rsid w:val="4F1662DD"/>
    <w:rsid w:val="4F2C3B70"/>
    <w:rsid w:val="4F3F4BCC"/>
    <w:rsid w:val="4F42646A"/>
    <w:rsid w:val="4F9547EC"/>
    <w:rsid w:val="50083210"/>
    <w:rsid w:val="5023629C"/>
    <w:rsid w:val="503D0C9A"/>
    <w:rsid w:val="506D5841"/>
    <w:rsid w:val="507B7E26"/>
    <w:rsid w:val="50CA2BBB"/>
    <w:rsid w:val="512C3F1E"/>
    <w:rsid w:val="52195BA8"/>
    <w:rsid w:val="525E341E"/>
    <w:rsid w:val="526A01B2"/>
    <w:rsid w:val="52C5188C"/>
    <w:rsid w:val="52FE08FA"/>
    <w:rsid w:val="532540D9"/>
    <w:rsid w:val="53901E9A"/>
    <w:rsid w:val="53A96AB8"/>
    <w:rsid w:val="53FD6E04"/>
    <w:rsid w:val="542109D7"/>
    <w:rsid w:val="549A28A4"/>
    <w:rsid w:val="54C811C0"/>
    <w:rsid w:val="54F1415D"/>
    <w:rsid w:val="54FF095A"/>
    <w:rsid w:val="55224097"/>
    <w:rsid w:val="552F56E3"/>
    <w:rsid w:val="5540344C"/>
    <w:rsid w:val="5575024C"/>
    <w:rsid w:val="55762C55"/>
    <w:rsid w:val="55804049"/>
    <w:rsid w:val="55A0213D"/>
    <w:rsid w:val="55C4407D"/>
    <w:rsid w:val="55EE10FA"/>
    <w:rsid w:val="560938C0"/>
    <w:rsid w:val="562A3B94"/>
    <w:rsid w:val="563A433F"/>
    <w:rsid w:val="563F614F"/>
    <w:rsid w:val="56486A5C"/>
    <w:rsid w:val="56496330"/>
    <w:rsid w:val="567A298E"/>
    <w:rsid w:val="56B04601"/>
    <w:rsid w:val="56BE507B"/>
    <w:rsid w:val="56F40992"/>
    <w:rsid w:val="56FA128C"/>
    <w:rsid w:val="571050A0"/>
    <w:rsid w:val="572D5C52"/>
    <w:rsid w:val="57475C4D"/>
    <w:rsid w:val="576C0528"/>
    <w:rsid w:val="576E1B7C"/>
    <w:rsid w:val="577044C9"/>
    <w:rsid w:val="57CE6EC4"/>
    <w:rsid w:val="57EC6FD2"/>
    <w:rsid w:val="580C319D"/>
    <w:rsid w:val="587A6C75"/>
    <w:rsid w:val="58BA4D61"/>
    <w:rsid w:val="58CA7BFC"/>
    <w:rsid w:val="58FA1B64"/>
    <w:rsid w:val="590E6426"/>
    <w:rsid w:val="59360C3B"/>
    <w:rsid w:val="5951006E"/>
    <w:rsid w:val="5952374E"/>
    <w:rsid w:val="598633F7"/>
    <w:rsid w:val="59D423B5"/>
    <w:rsid w:val="59DB0BDA"/>
    <w:rsid w:val="59EE16C8"/>
    <w:rsid w:val="5A44578C"/>
    <w:rsid w:val="5A4541BB"/>
    <w:rsid w:val="5A7616BE"/>
    <w:rsid w:val="5A906632"/>
    <w:rsid w:val="5ACB72B9"/>
    <w:rsid w:val="5B3402E5"/>
    <w:rsid w:val="5B3F7451"/>
    <w:rsid w:val="5B5E287E"/>
    <w:rsid w:val="5B8D2B5D"/>
    <w:rsid w:val="5B8D6CBF"/>
    <w:rsid w:val="5BB67F63"/>
    <w:rsid w:val="5BC546AB"/>
    <w:rsid w:val="5BD56A0F"/>
    <w:rsid w:val="5BED3C02"/>
    <w:rsid w:val="5BF907F8"/>
    <w:rsid w:val="5C714D4B"/>
    <w:rsid w:val="5CB309A7"/>
    <w:rsid w:val="5CBA6D13"/>
    <w:rsid w:val="5CFA0384"/>
    <w:rsid w:val="5D2B6790"/>
    <w:rsid w:val="5D52220C"/>
    <w:rsid w:val="5D6B3030"/>
    <w:rsid w:val="5DA14CA4"/>
    <w:rsid w:val="5DA614F7"/>
    <w:rsid w:val="5DAF05C8"/>
    <w:rsid w:val="5DB20C5F"/>
    <w:rsid w:val="5E0B5839"/>
    <w:rsid w:val="5E3B6EA6"/>
    <w:rsid w:val="5E99597B"/>
    <w:rsid w:val="5E9A7F84"/>
    <w:rsid w:val="5EB1587A"/>
    <w:rsid w:val="5EBD78BB"/>
    <w:rsid w:val="5EC2751A"/>
    <w:rsid w:val="5EE53C13"/>
    <w:rsid w:val="5EEB4428"/>
    <w:rsid w:val="5F0432CD"/>
    <w:rsid w:val="5F0E6369"/>
    <w:rsid w:val="5F313E05"/>
    <w:rsid w:val="5F366C9B"/>
    <w:rsid w:val="5F5B78AA"/>
    <w:rsid w:val="5F717FA2"/>
    <w:rsid w:val="5F721818"/>
    <w:rsid w:val="5F9857DF"/>
    <w:rsid w:val="5F9A62A0"/>
    <w:rsid w:val="5FAB7692"/>
    <w:rsid w:val="60172FFB"/>
    <w:rsid w:val="60310561"/>
    <w:rsid w:val="604F09E7"/>
    <w:rsid w:val="60593614"/>
    <w:rsid w:val="60A056E7"/>
    <w:rsid w:val="60BB42CE"/>
    <w:rsid w:val="60CC2038"/>
    <w:rsid w:val="60DA3403"/>
    <w:rsid w:val="60EC092C"/>
    <w:rsid w:val="610055E4"/>
    <w:rsid w:val="61016185"/>
    <w:rsid w:val="612E77B2"/>
    <w:rsid w:val="613C71BD"/>
    <w:rsid w:val="615122FF"/>
    <w:rsid w:val="616109D2"/>
    <w:rsid w:val="616875AE"/>
    <w:rsid w:val="616E30EF"/>
    <w:rsid w:val="616F4AC6"/>
    <w:rsid w:val="617050B9"/>
    <w:rsid w:val="623205C0"/>
    <w:rsid w:val="62986CEE"/>
    <w:rsid w:val="62C015E0"/>
    <w:rsid w:val="62DD22DA"/>
    <w:rsid w:val="6304220F"/>
    <w:rsid w:val="630F0524"/>
    <w:rsid w:val="6311467A"/>
    <w:rsid w:val="631D4135"/>
    <w:rsid w:val="6324615B"/>
    <w:rsid w:val="6332322D"/>
    <w:rsid w:val="634D7265"/>
    <w:rsid w:val="634E0038"/>
    <w:rsid w:val="63857B8B"/>
    <w:rsid w:val="63C94F54"/>
    <w:rsid w:val="63E73B68"/>
    <w:rsid w:val="63FC2F23"/>
    <w:rsid w:val="63FE69AC"/>
    <w:rsid w:val="64296E8B"/>
    <w:rsid w:val="64410223"/>
    <w:rsid w:val="64686F03"/>
    <w:rsid w:val="64BE14D6"/>
    <w:rsid w:val="64C01EB3"/>
    <w:rsid w:val="64F031D4"/>
    <w:rsid w:val="64F16511"/>
    <w:rsid w:val="65085608"/>
    <w:rsid w:val="65397D62"/>
    <w:rsid w:val="65402FF4"/>
    <w:rsid w:val="654B64F1"/>
    <w:rsid w:val="65593A02"/>
    <w:rsid w:val="65975D1F"/>
    <w:rsid w:val="65FD7DE5"/>
    <w:rsid w:val="661A425B"/>
    <w:rsid w:val="662A7F2C"/>
    <w:rsid w:val="66544FA9"/>
    <w:rsid w:val="66692F27"/>
    <w:rsid w:val="66D25ECE"/>
    <w:rsid w:val="66EC2B16"/>
    <w:rsid w:val="67024A05"/>
    <w:rsid w:val="67065B78"/>
    <w:rsid w:val="674A1F08"/>
    <w:rsid w:val="679563F6"/>
    <w:rsid w:val="679775E4"/>
    <w:rsid w:val="67A23AF2"/>
    <w:rsid w:val="67B74E84"/>
    <w:rsid w:val="67F3683E"/>
    <w:rsid w:val="682329EF"/>
    <w:rsid w:val="683230C8"/>
    <w:rsid w:val="6833299C"/>
    <w:rsid w:val="683F57E5"/>
    <w:rsid w:val="68594AF9"/>
    <w:rsid w:val="686C3631"/>
    <w:rsid w:val="68BE02CE"/>
    <w:rsid w:val="68BE670A"/>
    <w:rsid w:val="68E24AEE"/>
    <w:rsid w:val="68FC5484"/>
    <w:rsid w:val="6A0D2EFA"/>
    <w:rsid w:val="6A1B4CBA"/>
    <w:rsid w:val="6A5F3F1C"/>
    <w:rsid w:val="6A9F256B"/>
    <w:rsid w:val="6AAB079F"/>
    <w:rsid w:val="6ABD74D2"/>
    <w:rsid w:val="6AC50223"/>
    <w:rsid w:val="6ACD6702"/>
    <w:rsid w:val="6B0342C7"/>
    <w:rsid w:val="6B2968F7"/>
    <w:rsid w:val="6B2C4125"/>
    <w:rsid w:val="6B4F5D3F"/>
    <w:rsid w:val="6BB362D8"/>
    <w:rsid w:val="6C180827"/>
    <w:rsid w:val="6C6D4CE6"/>
    <w:rsid w:val="6C77554D"/>
    <w:rsid w:val="6C874889"/>
    <w:rsid w:val="6C9360FF"/>
    <w:rsid w:val="6CA81BAB"/>
    <w:rsid w:val="6CAF53CE"/>
    <w:rsid w:val="6D050DAB"/>
    <w:rsid w:val="6D49568C"/>
    <w:rsid w:val="6D8223FC"/>
    <w:rsid w:val="6D840B29"/>
    <w:rsid w:val="6DA93E2C"/>
    <w:rsid w:val="6DB66549"/>
    <w:rsid w:val="6E22598D"/>
    <w:rsid w:val="6E237BE1"/>
    <w:rsid w:val="6E2A6490"/>
    <w:rsid w:val="6E35746E"/>
    <w:rsid w:val="6E8C40E8"/>
    <w:rsid w:val="6E95728B"/>
    <w:rsid w:val="6E9B5004"/>
    <w:rsid w:val="6EB02F99"/>
    <w:rsid w:val="6EC57605"/>
    <w:rsid w:val="6F082DD5"/>
    <w:rsid w:val="6F1B2B08"/>
    <w:rsid w:val="6F3332B6"/>
    <w:rsid w:val="6F593630"/>
    <w:rsid w:val="6FAD572A"/>
    <w:rsid w:val="6FC54822"/>
    <w:rsid w:val="6FD1766A"/>
    <w:rsid w:val="70085E5A"/>
    <w:rsid w:val="70271038"/>
    <w:rsid w:val="70375C5A"/>
    <w:rsid w:val="705B53FB"/>
    <w:rsid w:val="70744886"/>
    <w:rsid w:val="70763D6E"/>
    <w:rsid w:val="708B7819"/>
    <w:rsid w:val="70903082"/>
    <w:rsid w:val="70A00DEB"/>
    <w:rsid w:val="70BA1EAD"/>
    <w:rsid w:val="70C26FB3"/>
    <w:rsid w:val="70E84C6C"/>
    <w:rsid w:val="71063344"/>
    <w:rsid w:val="714125CE"/>
    <w:rsid w:val="716372C5"/>
    <w:rsid w:val="71C34D91"/>
    <w:rsid w:val="71E80C9B"/>
    <w:rsid w:val="725105EF"/>
    <w:rsid w:val="7258372B"/>
    <w:rsid w:val="728E1843"/>
    <w:rsid w:val="72930C07"/>
    <w:rsid w:val="72964253"/>
    <w:rsid w:val="72E01973"/>
    <w:rsid w:val="731735E6"/>
    <w:rsid w:val="734B14E2"/>
    <w:rsid w:val="734D525A"/>
    <w:rsid w:val="73D94D40"/>
    <w:rsid w:val="73E334C8"/>
    <w:rsid w:val="73ED7C4A"/>
    <w:rsid w:val="740C472A"/>
    <w:rsid w:val="74106932"/>
    <w:rsid w:val="74337EFD"/>
    <w:rsid w:val="7443665D"/>
    <w:rsid w:val="74454183"/>
    <w:rsid w:val="74587B30"/>
    <w:rsid w:val="74795BDB"/>
    <w:rsid w:val="74806F69"/>
    <w:rsid w:val="74962C31"/>
    <w:rsid w:val="74A215D5"/>
    <w:rsid w:val="74C838E9"/>
    <w:rsid w:val="7507573F"/>
    <w:rsid w:val="75097C2B"/>
    <w:rsid w:val="758F4FC4"/>
    <w:rsid w:val="75A05611"/>
    <w:rsid w:val="75D51537"/>
    <w:rsid w:val="765B6442"/>
    <w:rsid w:val="76830F93"/>
    <w:rsid w:val="76852F5D"/>
    <w:rsid w:val="76C13C38"/>
    <w:rsid w:val="76C770D1"/>
    <w:rsid w:val="76EA2FB5"/>
    <w:rsid w:val="772269FE"/>
    <w:rsid w:val="77660698"/>
    <w:rsid w:val="777C610E"/>
    <w:rsid w:val="77B77146"/>
    <w:rsid w:val="77E3618D"/>
    <w:rsid w:val="77E572F5"/>
    <w:rsid w:val="7803238B"/>
    <w:rsid w:val="78090E99"/>
    <w:rsid w:val="78293382"/>
    <w:rsid w:val="782C7B34"/>
    <w:rsid w:val="784919FC"/>
    <w:rsid w:val="78686692"/>
    <w:rsid w:val="786A113A"/>
    <w:rsid w:val="78A23952"/>
    <w:rsid w:val="78A33901"/>
    <w:rsid w:val="78BE2756"/>
    <w:rsid w:val="78C31B1A"/>
    <w:rsid w:val="78DE6954"/>
    <w:rsid w:val="78F81921"/>
    <w:rsid w:val="790E548B"/>
    <w:rsid w:val="797415FD"/>
    <w:rsid w:val="798029BD"/>
    <w:rsid w:val="798142F0"/>
    <w:rsid w:val="798412AA"/>
    <w:rsid w:val="799C2A97"/>
    <w:rsid w:val="799F4335"/>
    <w:rsid w:val="79E306C6"/>
    <w:rsid w:val="79E87A8A"/>
    <w:rsid w:val="7A802581"/>
    <w:rsid w:val="7A8E533A"/>
    <w:rsid w:val="7B187EFC"/>
    <w:rsid w:val="7B38234C"/>
    <w:rsid w:val="7B62561B"/>
    <w:rsid w:val="7B6B0973"/>
    <w:rsid w:val="7BBD6CE9"/>
    <w:rsid w:val="7BD36518"/>
    <w:rsid w:val="7C4C3AF2"/>
    <w:rsid w:val="7CB4634A"/>
    <w:rsid w:val="7CC61BD9"/>
    <w:rsid w:val="7CFB1883"/>
    <w:rsid w:val="7DBC3708"/>
    <w:rsid w:val="7DDF73F6"/>
    <w:rsid w:val="7E665422"/>
    <w:rsid w:val="7E9906E9"/>
    <w:rsid w:val="7EDB7BBE"/>
    <w:rsid w:val="7EF75F93"/>
    <w:rsid w:val="7F587460"/>
    <w:rsid w:val="7F6C2F0C"/>
    <w:rsid w:val="7F6C6A68"/>
    <w:rsid w:val="7FA2692E"/>
    <w:rsid w:val="7FB90D50"/>
    <w:rsid w:val="7FD60385"/>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9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9"/>
    <w:qFormat/>
    <w:uiPriority w:val="0"/>
    <w:pPr>
      <w:keepNext/>
      <w:keepLines/>
      <w:adjustRightInd w:val="0"/>
      <w:spacing w:before="340" w:after="330" w:line="578" w:lineRule="atLeast"/>
      <w:ind w:firstLine="288"/>
      <w:jc w:val="left"/>
      <w:textAlignment w:val="baseline"/>
      <w:outlineLvl w:val="0"/>
    </w:pPr>
    <w:rPr>
      <w:b/>
      <w:bCs/>
      <w:kern w:val="44"/>
      <w:sz w:val="32"/>
      <w:szCs w:val="44"/>
    </w:rPr>
  </w:style>
  <w:style w:type="paragraph" w:styleId="4">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7"/>
    <w:basedOn w:val="1"/>
    <w:next w:val="1"/>
    <w:qFormat/>
    <w:uiPriority w:val="99"/>
    <w:pPr>
      <w:keepNext/>
      <w:keepLines/>
      <w:spacing w:before="240" w:after="64" w:line="320" w:lineRule="auto"/>
      <w:outlineLvl w:val="6"/>
    </w:pPr>
    <w:rPr>
      <w:b/>
      <w:bCs/>
      <w:sz w:val="24"/>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szCs w:val="24"/>
    </w:rPr>
  </w:style>
  <w:style w:type="paragraph" w:styleId="7">
    <w:name w:val="Normal Indent"/>
    <w:basedOn w:val="1"/>
    <w:next w:val="1"/>
    <w:unhideWhenUsed/>
    <w:qFormat/>
    <w:uiPriority w:val="0"/>
    <w:pPr>
      <w:ind w:firstLine="420" w:firstLineChars="200"/>
    </w:pPr>
  </w:style>
  <w:style w:type="paragraph" w:styleId="8">
    <w:name w:val="toa heading"/>
    <w:basedOn w:val="1"/>
    <w:next w:val="1"/>
    <w:qFormat/>
    <w:uiPriority w:val="0"/>
    <w:pPr>
      <w:spacing w:before="120"/>
    </w:pPr>
    <w:rPr>
      <w:rFonts w:ascii="Arial" w:hAnsi="Arial"/>
      <w:sz w:val="24"/>
      <w:szCs w:val="21"/>
    </w:rPr>
  </w:style>
  <w:style w:type="paragraph" w:styleId="9">
    <w:name w:val="Body Text Indent"/>
    <w:basedOn w:val="1"/>
    <w:next w:val="1"/>
    <w:qFormat/>
    <w:uiPriority w:val="0"/>
    <w:pPr>
      <w:spacing w:line="500" w:lineRule="exact"/>
      <w:ind w:left="1588" w:leftChars="832" w:firstLine="433" w:firstLineChars="196"/>
    </w:pPr>
    <w:rPr>
      <w:kern w:val="0"/>
      <w:sz w:val="24"/>
      <w:szCs w:val="24"/>
    </w:rPr>
  </w:style>
  <w:style w:type="paragraph" w:styleId="10">
    <w:name w:val="List 2"/>
    <w:basedOn w:val="1"/>
    <w:qFormat/>
    <w:uiPriority w:val="0"/>
    <w:pPr>
      <w:ind w:left="100" w:leftChars="200" w:hanging="200" w:hangingChars="200"/>
    </w:pPr>
  </w:style>
  <w:style w:type="paragraph" w:styleId="11">
    <w:name w:val="toc 3"/>
    <w:basedOn w:val="1"/>
    <w:next w:val="1"/>
    <w:qFormat/>
    <w:uiPriority w:val="39"/>
    <w:pPr>
      <w:ind w:left="840" w:leftChars="400"/>
    </w:pPr>
  </w:style>
  <w:style w:type="paragraph" w:styleId="12">
    <w:name w:val="Plain Text"/>
    <w:basedOn w:val="1"/>
    <w:qFormat/>
    <w:uiPriority w:val="0"/>
    <w:rPr>
      <w:rFonts w:ascii="宋体" w:hAnsi="Courier New"/>
      <w:kern w:val="0"/>
      <w:sz w:val="20"/>
      <w:szCs w:val="21"/>
    </w:rPr>
  </w:style>
  <w:style w:type="paragraph" w:styleId="13">
    <w:name w:val="footer"/>
    <w:basedOn w:val="1"/>
    <w:qFormat/>
    <w:uiPriority w:val="99"/>
    <w:pPr>
      <w:tabs>
        <w:tab w:val="center" w:pos="4153"/>
        <w:tab w:val="right" w:pos="8306"/>
      </w:tabs>
      <w:snapToGrid w:val="0"/>
      <w:jc w:val="left"/>
    </w:pPr>
    <w:rPr>
      <w:kern w:val="0"/>
      <w:sz w:val="18"/>
      <w:szCs w:val="18"/>
    </w:rPr>
  </w:style>
  <w:style w:type="paragraph" w:styleId="1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302"/>
      </w:tabs>
    </w:pPr>
  </w:style>
  <w:style w:type="paragraph" w:styleId="16">
    <w:name w:val="footnote text"/>
    <w:basedOn w:val="1"/>
    <w:unhideWhenUsed/>
    <w:qFormat/>
    <w:uiPriority w:val="99"/>
    <w:pPr>
      <w:snapToGrid w:val="0"/>
      <w:jc w:val="left"/>
    </w:pPr>
    <w:rPr>
      <w:sz w:val="18"/>
      <w:szCs w:val="18"/>
    </w:rPr>
  </w:style>
  <w:style w:type="paragraph" w:styleId="17">
    <w:name w:val="toc 2"/>
    <w:basedOn w:val="1"/>
    <w:next w:val="1"/>
    <w:qFormat/>
    <w:uiPriority w:val="39"/>
    <w:pPr>
      <w:ind w:left="420" w:leftChars="200"/>
    </w:pPr>
  </w:style>
  <w:style w:type="paragraph" w:styleId="18">
    <w:name w:val="Normal (Web)"/>
    <w:basedOn w:val="1"/>
    <w:qFormat/>
    <w:uiPriority w:val="0"/>
    <w:pPr>
      <w:spacing w:beforeAutospacing="1" w:afterAutospacing="1"/>
      <w:jc w:val="left"/>
    </w:pPr>
    <w:rPr>
      <w:kern w:val="0"/>
      <w:sz w:val="24"/>
    </w:rPr>
  </w:style>
  <w:style w:type="paragraph" w:styleId="19">
    <w:name w:val="Body Text First Indent"/>
    <w:basedOn w:val="2"/>
    <w:qFormat/>
    <w:uiPriority w:val="0"/>
    <w:pPr>
      <w:ind w:firstLine="420" w:firstLineChars="100"/>
    </w:pPr>
  </w:style>
  <w:style w:type="paragraph" w:styleId="20">
    <w:name w:val="Body Text First Indent 2"/>
    <w:basedOn w:val="9"/>
    <w:qFormat/>
    <w:uiPriority w:val="0"/>
    <w:pPr>
      <w:ind w:firstLine="420" w:firstLineChars="200"/>
    </w:pPr>
    <w:rPr>
      <w:rFonts w:ascii="Calibri" w:hAnsi="Calibri"/>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Emphasis"/>
    <w:basedOn w:val="23"/>
    <w:qFormat/>
    <w:uiPriority w:val="0"/>
    <w:rPr>
      <w:i/>
    </w:rPr>
  </w:style>
  <w:style w:type="character" w:styleId="26">
    <w:name w:val="footnote reference"/>
    <w:basedOn w:val="23"/>
    <w:unhideWhenUsed/>
    <w:qFormat/>
    <w:uiPriority w:val="99"/>
    <w:rPr>
      <w:vertAlign w:val="superscript"/>
    </w:rPr>
  </w:style>
  <w:style w:type="paragraph" w:customStyle="1" w:styleId="27">
    <w:name w:val="样式1"/>
    <w:basedOn w:val="1"/>
    <w:qFormat/>
    <w:uiPriority w:val="0"/>
    <w:pPr>
      <w:numPr>
        <w:ilvl w:val="0"/>
        <w:numId w:val="1"/>
      </w:numPr>
      <w:tabs>
        <w:tab w:val="left" w:pos="1110"/>
      </w:tabs>
      <w:adjustRightInd w:val="0"/>
      <w:textAlignment w:val="baseline"/>
    </w:pPr>
    <w:rPr>
      <w:rFonts w:ascii="宋体" w:hAnsi="宋体"/>
      <w:kern w:val="0"/>
      <w:szCs w:val="21"/>
    </w:rPr>
  </w:style>
  <w:style w:type="paragraph" w:styleId="28">
    <w:name w:val="Quote"/>
    <w:basedOn w:val="1"/>
    <w:next w:val="1"/>
    <w:qFormat/>
    <w:uiPriority w:val="29"/>
    <w:pPr>
      <w:spacing w:before="200" w:after="160"/>
      <w:ind w:left="864" w:right="864"/>
      <w:jc w:val="center"/>
    </w:pPr>
    <w:rPr>
      <w:i/>
      <w:iCs/>
      <w:color w:val="3F3F3F"/>
    </w:rPr>
  </w:style>
  <w:style w:type="character" w:customStyle="1" w:styleId="29">
    <w:name w:val="标题 1 Char"/>
    <w:basedOn w:val="23"/>
    <w:link w:val="3"/>
    <w:qFormat/>
    <w:uiPriority w:val="0"/>
    <w:rPr>
      <w:rFonts w:ascii="Times New Roman" w:hAnsi="Times New Roman" w:eastAsia="宋体"/>
      <w:b/>
      <w:bCs/>
      <w:kern w:val="44"/>
      <w:sz w:val="32"/>
      <w:szCs w:val="44"/>
    </w:rPr>
  </w:style>
  <w:style w:type="paragraph" w:customStyle="1" w:styleId="30">
    <w:name w:val="样式 标题 4 + 段前: 5 磅 段后: 5 磅 行距: 单倍行距"/>
    <w:basedOn w:val="5"/>
    <w:qFormat/>
    <w:uiPriority w:val="0"/>
    <w:pPr>
      <w:spacing w:before="100" w:after="100" w:line="240" w:lineRule="auto"/>
    </w:pPr>
    <w:rPr>
      <w:rFonts w:cs="宋体"/>
      <w:szCs w:val="20"/>
    </w:rPr>
  </w:style>
  <w:style w:type="paragraph" w:customStyle="1" w:styleId="31">
    <w:name w:val="列出段落2"/>
    <w:basedOn w:val="1"/>
    <w:qFormat/>
    <w:uiPriority w:val="34"/>
    <w:pPr>
      <w:ind w:firstLine="420" w:firstLineChars="200"/>
    </w:pPr>
  </w:style>
  <w:style w:type="paragraph" w:customStyle="1" w:styleId="32">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3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4">
    <w:name w:val="正文1"/>
    <w:qFormat/>
    <w:uiPriority w:val="0"/>
    <w:rPr>
      <w:rFonts w:ascii="Times New Roman" w:hAnsi="Times New Roman" w:eastAsia="Times New Roman" w:cs="Times New Roman"/>
      <w:sz w:val="24"/>
      <w:szCs w:val="24"/>
      <w:lang w:val="en-US" w:eastAsia="zh-CN" w:bidi="ar-SA"/>
    </w:rPr>
  </w:style>
  <w:style w:type="paragraph" w:customStyle="1" w:styleId="3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正文文本_0"/>
    <w:basedOn w:val="35"/>
    <w:qFormat/>
    <w:uiPriority w:val="0"/>
    <w:pPr>
      <w:spacing w:after="120"/>
    </w:pPr>
    <w:rPr>
      <w:rFonts w:ascii="Calibri" w:hAnsi="Calibri"/>
      <w:kern w:val="0"/>
      <w:sz w:val="20"/>
    </w:rPr>
  </w:style>
  <w:style w:type="paragraph" w:customStyle="1" w:styleId="37">
    <w:name w:val="Normal_1"/>
    <w:qFormat/>
    <w:uiPriority w:val="0"/>
    <w:rPr>
      <w:rFonts w:ascii="黑体" w:hAnsi="黑体" w:eastAsia="黑体" w:cs="Times New Roman"/>
      <w:b/>
      <w:sz w:val="32"/>
      <w:szCs w:val="24"/>
      <w:lang w:val="en-US" w:eastAsia="zh-CN" w:bidi="ar-SA"/>
    </w:rPr>
  </w:style>
  <w:style w:type="paragraph" w:customStyle="1" w:styleId="3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Normal_9"/>
    <w:qFormat/>
    <w:uiPriority w:val="0"/>
    <w:rPr>
      <w:rFonts w:ascii="黑体" w:hAnsi="黑体" w:eastAsia="黑体" w:cs="Times New Roman"/>
      <w:b/>
      <w:sz w:val="32"/>
      <w:szCs w:val="24"/>
      <w:lang w:val="en-US" w:eastAsia="zh-CN" w:bidi="ar-SA"/>
    </w:rPr>
  </w:style>
  <w:style w:type="paragraph" w:customStyle="1" w:styleId="40">
    <w:name w:val="Normal_10"/>
    <w:qFormat/>
    <w:uiPriority w:val="0"/>
    <w:rPr>
      <w:rFonts w:ascii="黑体" w:hAnsi="黑体" w:eastAsia="黑体" w:cs="Times New Roman"/>
      <w:b/>
      <w:sz w:val="32"/>
      <w:szCs w:val="24"/>
      <w:lang w:val="en-US" w:eastAsia="zh-CN" w:bidi="ar-SA"/>
    </w:rPr>
  </w:style>
  <w:style w:type="paragraph" w:customStyle="1" w:styleId="41">
    <w:name w:val="日期_0"/>
    <w:basedOn w:val="42"/>
    <w:next w:val="42"/>
    <w:qFormat/>
    <w:uiPriority w:val="0"/>
    <w:pPr>
      <w:ind w:left="100" w:leftChars="2500"/>
    </w:pPr>
    <w:rPr>
      <w:kern w:val="0"/>
      <w:sz w:val="20"/>
    </w:rPr>
  </w:style>
  <w:style w:type="paragraph" w:customStyle="1" w:styleId="4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文本_1_0"/>
    <w:basedOn w:val="42"/>
    <w:qFormat/>
    <w:uiPriority w:val="0"/>
    <w:pPr>
      <w:spacing w:after="120"/>
    </w:pPr>
    <w:rPr>
      <w:kern w:val="0"/>
      <w:sz w:val="20"/>
    </w:rPr>
  </w:style>
  <w:style w:type="paragraph" w:customStyle="1" w:styleId="44">
    <w:name w:val="Normal_11"/>
    <w:qFormat/>
    <w:uiPriority w:val="0"/>
    <w:rPr>
      <w:rFonts w:ascii="黑体" w:hAnsi="黑体" w:eastAsia="黑体" w:cs="Times New Roman"/>
      <w:b/>
      <w:sz w:val="32"/>
      <w:szCs w:val="24"/>
      <w:lang w:val="en-US" w:eastAsia="zh-CN" w:bidi="ar-SA"/>
    </w:rPr>
  </w:style>
  <w:style w:type="paragraph" w:customStyle="1" w:styleId="45">
    <w:name w:val="标题 3_0_0"/>
    <w:basedOn w:val="46"/>
    <w:next w:val="46"/>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46">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47">
    <w:name w:val="正文文本_1"/>
    <w:basedOn w:val="48"/>
    <w:qFormat/>
    <w:uiPriority w:val="0"/>
    <w:pPr>
      <w:spacing w:after="120"/>
    </w:pPr>
    <w:rPr>
      <w:kern w:val="0"/>
      <w:sz w:val="20"/>
    </w:rPr>
  </w:style>
  <w:style w:type="paragraph" w:customStyle="1" w:styleId="4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文本缩进_1"/>
    <w:basedOn w:val="49"/>
    <w:qFormat/>
    <w:uiPriority w:val="0"/>
    <w:pPr>
      <w:spacing w:line="500" w:lineRule="exact"/>
      <w:ind w:left="1588" w:leftChars="832" w:firstLine="433" w:firstLineChars="196"/>
    </w:pPr>
    <w:rPr>
      <w:kern w:val="0"/>
      <w:sz w:val="24"/>
    </w:rPr>
  </w:style>
  <w:style w:type="paragraph" w:customStyle="1" w:styleId="51">
    <w:name w:val="标题 3_0"/>
    <w:basedOn w:val="52"/>
    <w:next w:val="52"/>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52">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53">
    <w:name w:val="È±Ê¡ÎÄ±¾"/>
    <w:basedOn w:val="1"/>
    <w:qFormat/>
    <w:uiPriority w:val="0"/>
    <w:pPr>
      <w:widowControl/>
      <w:overflowPunct w:val="0"/>
      <w:autoSpaceDE w:val="0"/>
      <w:autoSpaceDN w:val="0"/>
      <w:adjustRightInd w:val="0"/>
      <w:jc w:val="left"/>
    </w:pPr>
    <w:rPr>
      <w:kern w:val="0"/>
      <w:sz w:val="24"/>
    </w:rPr>
  </w:style>
  <w:style w:type="paragraph" w:customStyle="1" w:styleId="5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5">
    <w:name w:val="Normal_13"/>
    <w:qFormat/>
    <w:uiPriority w:val="0"/>
    <w:rPr>
      <w:rFonts w:ascii="黑体" w:hAnsi="黑体" w:eastAsia="黑体" w:cs="Times New Roman"/>
      <w:b/>
      <w:sz w:val="32"/>
      <w:szCs w:val="24"/>
      <w:lang w:val="en-US" w:eastAsia="zh-CN" w:bidi="ar-SA"/>
    </w:rPr>
  </w:style>
  <w:style w:type="paragraph" w:customStyle="1" w:styleId="56">
    <w:name w:val="Normal_3"/>
    <w:qFormat/>
    <w:uiPriority w:val="0"/>
    <w:rPr>
      <w:rFonts w:ascii="黑体" w:hAnsi="黑体" w:eastAsia="黑体" w:cs="Times New Roman"/>
      <w:b/>
      <w:sz w:val="32"/>
      <w:szCs w:val="24"/>
      <w:lang w:val="en-US" w:eastAsia="zh-CN" w:bidi="ar-SA"/>
    </w:rPr>
  </w:style>
  <w:style w:type="paragraph" w:customStyle="1" w:styleId="57">
    <w:name w:val="Normal_5"/>
    <w:qFormat/>
    <w:uiPriority w:val="0"/>
    <w:rPr>
      <w:rFonts w:ascii="黑体" w:hAnsi="黑体" w:eastAsia="黑体" w:cs="Times New Roman"/>
      <w:b/>
      <w:sz w:val="32"/>
      <w:szCs w:val="24"/>
      <w:lang w:val="en-US" w:eastAsia="zh-CN" w:bidi="ar-SA"/>
    </w:rPr>
  </w:style>
  <w:style w:type="paragraph" w:customStyle="1" w:styleId="58">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59">
    <w:name w:val="Normal_16"/>
    <w:qFormat/>
    <w:uiPriority w:val="0"/>
    <w:rPr>
      <w:rFonts w:ascii="黑体" w:hAnsi="黑体" w:eastAsia="黑体" w:cs="Times New Roman"/>
      <w:b/>
      <w:sz w:val="32"/>
      <w:szCs w:val="24"/>
      <w:lang w:val="en-US" w:eastAsia="zh-CN" w:bidi="ar-SA"/>
    </w:rPr>
  </w:style>
  <w:style w:type="paragraph" w:customStyle="1" w:styleId="6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1">
    <w:name w:val="List Paragraph"/>
    <w:basedOn w:val="1"/>
    <w:qFormat/>
    <w:uiPriority w:val="99"/>
    <w:pPr>
      <w:ind w:firstLine="420" w:firstLineChars="200"/>
    </w:pPr>
  </w:style>
  <w:style w:type="paragraph" w:customStyle="1" w:styleId="62">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63">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_13"/>
    <w:qFormat/>
    <w:uiPriority w:val="5"/>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Table Text"/>
    <w:basedOn w:val="1"/>
    <w:semiHidden/>
    <w:qFormat/>
    <w:uiPriority w:val="0"/>
    <w:rPr>
      <w:rFonts w:ascii="宋体" w:hAnsi="宋体" w:cs="宋体"/>
      <w:sz w:val="24"/>
      <w:szCs w:val="24"/>
      <w:lang w:eastAsia="en-US"/>
    </w:rPr>
  </w:style>
  <w:style w:type="table" w:customStyle="1" w:styleId="66">
    <w:name w:val="Table Normal"/>
    <w:semiHidden/>
    <w:unhideWhenUsed/>
    <w:qFormat/>
    <w:uiPriority w:val="0"/>
    <w:tblPr>
      <w:tblCellMar>
        <w:top w:w="0" w:type="dxa"/>
        <w:left w:w="0" w:type="dxa"/>
        <w:bottom w:w="0" w:type="dxa"/>
        <w:right w:w="0" w:type="dxa"/>
      </w:tblCellMar>
    </w:tblPr>
  </w:style>
  <w:style w:type="paragraph" w:customStyle="1" w:styleId="67">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68">
    <w:name w:val="索引 11"/>
    <w:basedOn w:val="1"/>
    <w:next w:val="1"/>
    <w:qFormat/>
    <w:uiPriority w:val="0"/>
    <w:pPr>
      <w:spacing w:line="360" w:lineRule="auto"/>
    </w:pPr>
    <w:rPr>
      <w:rFonts w:ascii="仿宋_GB2312" w:eastAsia="仿宋_GB2312"/>
      <w:sz w:val="24"/>
      <w:szCs w:val="20"/>
    </w:rPr>
  </w:style>
  <w:style w:type="paragraph" w:customStyle="1" w:styleId="69">
    <w:name w:val="纯文本1"/>
    <w:basedOn w:val="1"/>
    <w:qFormat/>
    <w:uiPriority w:val="0"/>
    <w:rPr>
      <w:rFonts w:ascii="宋体" w:hAnsi="Courier New"/>
      <w:kern w:val="0"/>
      <w:sz w:val="20"/>
      <w:szCs w:val="20"/>
    </w:rPr>
  </w:style>
  <w:style w:type="paragraph" w:customStyle="1" w:styleId="70">
    <w:name w:val="Normal"/>
    <w:qFormat/>
    <w:uiPriority w:val="0"/>
    <w:rPr>
      <w:rFonts w:ascii="Times New Roman" w:hAnsi="Times New Roman" w:eastAsia="Times New Roman" w:cs="Times New Roman"/>
      <w:sz w:val="24"/>
      <w:szCs w:val="24"/>
      <w:lang w:bidi="ar-SA"/>
    </w:rPr>
  </w:style>
  <w:style w:type="paragraph" w:customStyle="1" w:styleId="7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3.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70</Pages>
  <Words>30614</Words>
  <Characters>32509</Characters>
  <Lines>212</Lines>
  <Paragraphs>59</Paragraphs>
  <TotalTime>12</TotalTime>
  <ScaleCrop>false</ScaleCrop>
  <LinksUpToDate>false</LinksUpToDate>
  <CharactersWithSpaces>35590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2020-09-23T08:54:00Z</dcterms:created>
  <dc:creator>WPS_1547667905</dc:creator>
  <cp:lastModifiedBy>很OK</cp:lastModifiedBy>
  <dcterms:modified xsi:type="dcterms:W3CDTF">2026-06-04T03:01:23Z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AA79AE5CC62549A7A425B15D353E7257_13</vt:lpwstr>
  </property>
  <property fmtid="{D5CDD505-2E9C-101B-9397-08002B2CF9AE}" pid="4" name="KSOTemplateDocerSaveRecord">
    <vt:lpwstr>eyJoZGlkIjoiODMwNTlmMWI4MmM4MTYwYmIwZmI4MmNmNzc5NTYzMzgiLCJ1c2VySWQiOiI0NDM0NTM1NTMifQ==</vt:lpwstr>
  </property>
</Properties>
</file>