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88C06">
      <w:pPr>
        <w:pStyle w:val="40"/>
        <w:spacing w:line="360" w:lineRule="auto"/>
        <w:jc w:val="center"/>
        <w:rPr>
          <w:rFonts w:ascii="宋体" w:hAnsi="宋体" w:cs="宋体"/>
          <w:b/>
          <w:color w:val="auto"/>
          <w:sz w:val="48"/>
          <w:szCs w:val="48"/>
          <w:highlight w:val="none"/>
        </w:rPr>
      </w:pPr>
      <w:r>
        <w:rPr>
          <w:rFonts w:hint="eastAsia" w:ascii="宋体" w:hAnsi="宋体" w:cs="宋体"/>
          <w:b/>
          <w:color w:val="auto"/>
          <w:sz w:val="48"/>
          <w:szCs w:val="48"/>
          <w:highlight w:val="none"/>
        </w:rPr>
        <w:t xml:space="preserve">  </w:t>
      </w:r>
    </w:p>
    <w:p w14:paraId="0446D075">
      <w:pPr>
        <w:pStyle w:val="40"/>
        <w:spacing w:line="360" w:lineRule="auto"/>
        <w:jc w:val="both"/>
        <w:rPr>
          <w:rFonts w:ascii="宋体" w:hAnsi="宋体" w:cs="宋体"/>
          <w:b/>
          <w:bCs/>
          <w:color w:val="auto"/>
          <w:kern w:val="2"/>
          <w:sz w:val="44"/>
          <w:szCs w:val="44"/>
          <w:highlight w:val="none"/>
        </w:rPr>
      </w:pPr>
    </w:p>
    <w:p w14:paraId="30D8A67B">
      <w:pPr>
        <w:autoSpaceDE w:val="0"/>
        <w:autoSpaceDN w:val="0"/>
        <w:adjustRightInd w:val="0"/>
        <w:spacing w:line="360" w:lineRule="auto"/>
        <w:jc w:val="center"/>
        <w:rPr>
          <w:rStyle w:val="55"/>
          <w:rFonts w:ascii="宋体" w:hAnsi="宋体" w:cs="Calibri"/>
          <w:b/>
          <w:bCs/>
          <w:spacing w:val="34"/>
          <w:kern w:val="0"/>
          <w:sz w:val="44"/>
          <w:szCs w:val="44"/>
          <w:highlight w:val="none"/>
        </w:rPr>
      </w:pPr>
      <w:r>
        <w:rPr>
          <w:rFonts w:hint="eastAsia" w:asciiTheme="minorEastAsia" w:hAnsiTheme="minorEastAsia" w:eastAsiaTheme="minorEastAsia" w:cstheme="minorEastAsia"/>
          <w:b/>
          <w:bCs/>
          <w:color w:val="000000"/>
          <w:sz w:val="44"/>
          <w:szCs w:val="44"/>
          <w:highlight w:val="none"/>
          <w:lang w:eastAsia="zh-CN"/>
        </w:rPr>
        <w:t>轮台县职业技术学校职普融通综合高中物化生实验室</w:t>
      </w:r>
      <w:r>
        <w:rPr>
          <w:rStyle w:val="55"/>
          <w:rFonts w:hint="eastAsia" w:ascii="宋体" w:hAnsi="宋体" w:cs="Calibri"/>
          <w:b/>
          <w:bCs/>
          <w:spacing w:val="34"/>
          <w:kern w:val="0"/>
          <w:sz w:val="44"/>
          <w:szCs w:val="44"/>
          <w:highlight w:val="none"/>
        </w:rPr>
        <w:t xml:space="preserve"> </w:t>
      </w:r>
    </w:p>
    <w:p w14:paraId="1C2CE84E">
      <w:pPr>
        <w:tabs>
          <w:tab w:val="left" w:pos="7543"/>
        </w:tabs>
        <w:jc w:val="left"/>
        <w:rPr>
          <w:rFonts w:ascii="宋体" w:hAnsi="宋体" w:cs="宋体"/>
          <w:b/>
          <w:bCs/>
          <w:sz w:val="32"/>
          <w:szCs w:val="32"/>
          <w:highlight w:val="none"/>
        </w:rPr>
      </w:pPr>
      <w:r>
        <w:rPr>
          <w:rFonts w:hint="eastAsia" w:ascii="宋体" w:hAnsi="宋体" w:cs="宋体"/>
          <w:b/>
          <w:bCs/>
          <w:sz w:val="32"/>
          <w:szCs w:val="32"/>
          <w:highlight w:val="none"/>
        </w:rPr>
        <w:tab/>
      </w:r>
    </w:p>
    <w:p w14:paraId="1CA97E3D">
      <w:pPr>
        <w:jc w:val="center"/>
        <w:rPr>
          <w:rFonts w:ascii="宋体" w:hAnsi="宋体" w:cs="宋体"/>
          <w:b/>
          <w:bCs/>
          <w:sz w:val="32"/>
          <w:szCs w:val="32"/>
          <w:highlight w:val="none"/>
        </w:rPr>
      </w:pPr>
    </w:p>
    <w:p w14:paraId="494454C5">
      <w:pPr>
        <w:pStyle w:val="7"/>
        <w:rPr>
          <w:highlight w:val="none"/>
        </w:rPr>
      </w:pPr>
    </w:p>
    <w:p w14:paraId="6656E5DB">
      <w:pPr>
        <w:pStyle w:val="7"/>
        <w:rPr>
          <w:highlight w:val="none"/>
        </w:rPr>
      </w:pPr>
    </w:p>
    <w:p w14:paraId="502E5118">
      <w:pPr>
        <w:jc w:val="center"/>
        <w:rPr>
          <w:rFonts w:hint="eastAsia" w:ascii="宋体" w:hAnsi="宋体" w:eastAsia="宋体" w:cs="宋体"/>
          <w:b/>
          <w:bCs/>
          <w:sz w:val="32"/>
          <w:szCs w:val="32"/>
          <w:highlight w:val="none"/>
          <w:lang w:eastAsia="zh-CN"/>
        </w:rPr>
      </w:pPr>
      <w:r>
        <w:rPr>
          <w:rFonts w:hint="eastAsia" w:ascii="宋体" w:hAnsi="宋体" w:cs="宋体"/>
          <w:b/>
          <w:bCs/>
          <w:sz w:val="32"/>
          <w:szCs w:val="32"/>
          <w:highlight w:val="none"/>
        </w:rPr>
        <w:t>项目编号：</w:t>
      </w:r>
      <w:r>
        <w:rPr>
          <w:rFonts w:hint="eastAsia" w:ascii="宋体" w:hAnsi="宋体" w:cs="宋体"/>
          <w:b/>
          <w:bCs/>
          <w:sz w:val="32"/>
          <w:szCs w:val="32"/>
          <w:highlight w:val="none"/>
          <w:lang w:eastAsia="zh-CN"/>
        </w:rPr>
        <w:t>XJJRX-GKZB(2026)-0311</w:t>
      </w:r>
    </w:p>
    <w:p w14:paraId="58F17200">
      <w:pPr>
        <w:snapToGrid w:val="0"/>
        <w:spacing w:line="360" w:lineRule="auto"/>
        <w:jc w:val="center"/>
        <w:rPr>
          <w:rFonts w:ascii="宋体" w:hAnsi="宋体"/>
          <w:b/>
          <w:sz w:val="48"/>
          <w:szCs w:val="48"/>
          <w:highlight w:val="none"/>
        </w:rPr>
      </w:pPr>
    </w:p>
    <w:p w14:paraId="2FCC279D">
      <w:pPr>
        <w:snapToGrid w:val="0"/>
        <w:spacing w:line="360" w:lineRule="auto"/>
        <w:jc w:val="center"/>
        <w:rPr>
          <w:rFonts w:ascii="宋体" w:hAnsi="宋体"/>
          <w:b/>
          <w:sz w:val="48"/>
          <w:szCs w:val="48"/>
          <w:highlight w:val="none"/>
        </w:rPr>
      </w:pPr>
    </w:p>
    <w:p w14:paraId="7062DA41">
      <w:pPr>
        <w:pStyle w:val="7"/>
        <w:rPr>
          <w:highlight w:val="none"/>
        </w:rPr>
      </w:pPr>
    </w:p>
    <w:p w14:paraId="3B6DE2D5">
      <w:pPr>
        <w:snapToGrid w:val="0"/>
        <w:spacing w:line="360" w:lineRule="auto"/>
        <w:jc w:val="center"/>
        <w:rPr>
          <w:rFonts w:ascii="宋体" w:hAnsi="宋体"/>
          <w:b/>
          <w:sz w:val="72"/>
          <w:szCs w:val="72"/>
          <w:highlight w:val="none"/>
        </w:rPr>
      </w:pPr>
      <w:r>
        <w:rPr>
          <w:rFonts w:hint="eastAsia" w:ascii="宋体" w:hAnsi="宋体"/>
          <w:b/>
          <w:sz w:val="72"/>
          <w:szCs w:val="72"/>
          <w:highlight w:val="none"/>
        </w:rPr>
        <w:t>公开招标文件</w:t>
      </w:r>
    </w:p>
    <w:p w14:paraId="2ADC9E14">
      <w:pPr>
        <w:snapToGrid w:val="0"/>
        <w:spacing w:line="360" w:lineRule="auto"/>
        <w:rPr>
          <w:rFonts w:ascii="宋体" w:hAnsi="宋体"/>
          <w:b/>
          <w:sz w:val="28"/>
          <w:szCs w:val="28"/>
          <w:highlight w:val="none"/>
        </w:rPr>
      </w:pPr>
    </w:p>
    <w:p w14:paraId="47B5BCFD">
      <w:pPr>
        <w:pStyle w:val="10"/>
        <w:rPr>
          <w:highlight w:val="none"/>
        </w:rPr>
      </w:pPr>
    </w:p>
    <w:p w14:paraId="73A88416">
      <w:pPr>
        <w:pStyle w:val="10"/>
        <w:rPr>
          <w:highlight w:val="none"/>
        </w:rPr>
      </w:pPr>
    </w:p>
    <w:p w14:paraId="7500154C">
      <w:pPr>
        <w:pStyle w:val="15"/>
        <w:ind w:left="0"/>
        <w:rPr>
          <w:highlight w:val="none"/>
        </w:rPr>
      </w:pPr>
    </w:p>
    <w:p w14:paraId="3DFEFA3E">
      <w:pPr>
        <w:rPr>
          <w:highlight w:val="none"/>
        </w:rPr>
      </w:pPr>
    </w:p>
    <w:p w14:paraId="2E57F772">
      <w:pPr>
        <w:rPr>
          <w:highlight w:val="none"/>
        </w:rPr>
      </w:pPr>
    </w:p>
    <w:p w14:paraId="49C50CAE">
      <w:pPr>
        <w:rPr>
          <w:highlight w:val="none"/>
        </w:rPr>
      </w:pPr>
    </w:p>
    <w:p w14:paraId="38B035BC">
      <w:pPr>
        <w:ind w:firstLine="640" w:firstLineChars="200"/>
        <w:rPr>
          <w:rFonts w:hint="eastAsia" w:ascii="宋体" w:hAnsi="宋体" w:eastAsia="宋体"/>
          <w:sz w:val="32"/>
          <w:szCs w:val="32"/>
          <w:highlight w:val="none"/>
          <w:lang w:eastAsia="zh-CN"/>
        </w:rPr>
      </w:pPr>
      <w:r>
        <w:rPr>
          <w:rFonts w:hint="eastAsia" w:ascii="宋体" w:hAnsi="宋体"/>
          <w:sz w:val="32"/>
          <w:szCs w:val="32"/>
          <w:highlight w:val="none"/>
        </w:rPr>
        <w:t>采购单位：</w:t>
      </w:r>
      <w:r>
        <w:rPr>
          <w:rFonts w:hint="eastAsia" w:ascii="宋体" w:hAnsi="宋体"/>
          <w:sz w:val="32"/>
          <w:szCs w:val="32"/>
          <w:highlight w:val="none"/>
          <w:lang w:eastAsia="zh-CN"/>
        </w:rPr>
        <w:t>轮台县职业技术学校</w:t>
      </w:r>
    </w:p>
    <w:p w14:paraId="5115F8CC">
      <w:pPr>
        <w:spacing w:before="156" w:beforeLines="50" w:after="156" w:afterLines="50"/>
        <w:ind w:firstLine="640" w:firstLineChars="200"/>
        <w:textAlignment w:val="baseline"/>
        <w:rPr>
          <w:rFonts w:hint="eastAsia" w:ascii="宋体" w:hAnsi="宋体" w:eastAsia="宋体"/>
          <w:sz w:val="32"/>
          <w:szCs w:val="32"/>
          <w:highlight w:val="none"/>
          <w:lang w:eastAsia="zh-CN"/>
        </w:rPr>
      </w:pPr>
      <w:r>
        <w:rPr>
          <w:rFonts w:hint="eastAsia" w:ascii="宋体" w:hAnsi="宋体"/>
          <w:sz w:val="32"/>
          <w:szCs w:val="32"/>
          <w:highlight w:val="none"/>
        </w:rPr>
        <w:t>采购代理机构：</w:t>
      </w:r>
      <w:r>
        <w:rPr>
          <w:rFonts w:hint="eastAsia" w:ascii="宋体" w:hAnsi="宋体"/>
          <w:sz w:val="32"/>
          <w:szCs w:val="32"/>
          <w:highlight w:val="none"/>
          <w:lang w:eastAsia="zh-CN"/>
        </w:rPr>
        <w:t>新疆锦瑞祥工程项目咨询管理有限公司</w:t>
      </w:r>
    </w:p>
    <w:p w14:paraId="4A648282">
      <w:pPr>
        <w:pStyle w:val="10"/>
        <w:rPr>
          <w:highlight w:val="none"/>
        </w:rPr>
      </w:pPr>
    </w:p>
    <w:p w14:paraId="246990B4">
      <w:pPr>
        <w:jc w:val="center"/>
        <w:rPr>
          <w:rFonts w:ascii="宋体" w:hAnsi="宋体"/>
          <w:kern w:val="0"/>
          <w:sz w:val="28"/>
          <w:szCs w:val="28"/>
          <w:highlight w:val="none"/>
        </w:rPr>
        <w:sectPr>
          <w:headerReference r:id="rId4" w:type="first"/>
          <w:footerReference r:id="rId7" w:type="first"/>
          <w:headerReference r:id="rId3" w:type="default"/>
          <w:footerReference r:id="rId5" w:type="default"/>
          <w:footerReference r:id="rId6" w:type="even"/>
          <w:pgSz w:w="11906" w:h="16838"/>
          <w:pgMar w:top="1304" w:right="1644" w:bottom="1304" w:left="1418" w:header="851" w:footer="765" w:gutter="0"/>
          <w:cols w:space="720" w:num="1"/>
          <w:docGrid w:type="lines" w:linePitch="312" w:charSpace="0"/>
        </w:sectPr>
      </w:pPr>
      <w:r>
        <w:rPr>
          <w:rFonts w:hint="eastAsia" w:ascii="宋体" w:hAnsi="宋体" w:cs="仿宋"/>
          <w:b/>
          <w:bCs/>
          <w:sz w:val="30"/>
          <w:szCs w:val="32"/>
          <w:highlight w:val="none"/>
        </w:rPr>
        <w:t>二〇二六年</w:t>
      </w:r>
      <w:r>
        <w:rPr>
          <w:rFonts w:hint="eastAsia" w:ascii="宋体" w:hAnsi="宋体" w:cs="仿宋"/>
          <w:b/>
          <w:bCs/>
          <w:sz w:val="30"/>
          <w:szCs w:val="32"/>
          <w:highlight w:val="none"/>
          <w:lang w:val="en-US" w:eastAsia="zh-CN"/>
        </w:rPr>
        <w:t>五</w:t>
      </w:r>
      <w:r>
        <w:rPr>
          <w:rFonts w:hint="eastAsia" w:ascii="宋体" w:hAnsi="宋体" w:cs="仿宋"/>
          <w:b/>
          <w:bCs/>
          <w:sz w:val="30"/>
          <w:szCs w:val="32"/>
          <w:highlight w:val="none"/>
        </w:rPr>
        <w:t>月</w:t>
      </w:r>
    </w:p>
    <w:p w14:paraId="195AB13E">
      <w:pPr>
        <w:spacing w:line="360" w:lineRule="auto"/>
        <w:rPr>
          <w:rFonts w:ascii="宋体" w:hAnsi="宋体"/>
          <w:b/>
          <w:sz w:val="32"/>
          <w:szCs w:val="32"/>
          <w:highlight w:val="none"/>
        </w:rPr>
      </w:pPr>
    </w:p>
    <w:p w14:paraId="653527CE">
      <w:pPr>
        <w:spacing w:line="360" w:lineRule="auto"/>
        <w:jc w:val="center"/>
        <w:outlineLvl w:val="0"/>
        <w:rPr>
          <w:rFonts w:ascii="宋体" w:hAnsi="宋体"/>
          <w:b/>
          <w:sz w:val="32"/>
          <w:szCs w:val="32"/>
          <w:highlight w:val="none"/>
        </w:rPr>
      </w:pPr>
      <w:r>
        <w:rPr>
          <w:rFonts w:hint="eastAsia" w:ascii="宋体" w:hAnsi="宋体"/>
          <w:b/>
          <w:sz w:val="32"/>
          <w:szCs w:val="32"/>
          <w:highlight w:val="none"/>
        </w:rPr>
        <w:t>目    录</w:t>
      </w:r>
    </w:p>
    <w:p w14:paraId="4A779242">
      <w:pPr>
        <w:pStyle w:val="40"/>
        <w:spacing w:line="360" w:lineRule="auto"/>
        <w:ind w:firstLine="270" w:firstLineChars="112"/>
        <w:outlineLvl w:val="0"/>
        <w:rPr>
          <w:rFonts w:ascii="宋体" w:hAnsi="宋体"/>
          <w:b/>
          <w:bCs/>
          <w:color w:val="auto"/>
          <w:highlight w:val="none"/>
        </w:rPr>
      </w:pPr>
      <w:r>
        <w:rPr>
          <w:rFonts w:hint="eastAsia" w:ascii="宋体" w:hAnsi="宋体"/>
          <w:b/>
          <w:bCs/>
          <w:color w:val="auto"/>
          <w:highlight w:val="none"/>
        </w:rPr>
        <w:t>第一部分 招标公告</w:t>
      </w:r>
    </w:p>
    <w:p w14:paraId="3D9F496D">
      <w:pPr>
        <w:pStyle w:val="40"/>
        <w:spacing w:line="360" w:lineRule="auto"/>
        <w:ind w:firstLine="748" w:firstLineChars="312"/>
        <w:rPr>
          <w:rFonts w:ascii="宋体" w:hAnsi="宋体"/>
          <w:b/>
          <w:bCs/>
          <w:color w:val="auto"/>
          <w:highlight w:val="none"/>
        </w:rPr>
      </w:pPr>
      <w:r>
        <w:rPr>
          <w:rFonts w:hint="eastAsia" w:ascii="宋体" w:hAnsi="宋体"/>
          <w:color w:val="auto"/>
          <w:highlight w:val="none"/>
        </w:rPr>
        <w:t>招标公告</w:t>
      </w:r>
    </w:p>
    <w:p w14:paraId="640DA001">
      <w:pPr>
        <w:pStyle w:val="40"/>
        <w:spacing w:line="360" w:lineRule="auto"/>
        <w:ind w:firstLine="270" w:firstLineChars="112"/>
        <w:outlineLvl w:val="0"/>
        <w:rPr>
          <w:rFonts w:ascii="宋体" w:hAnsi="宋体"/>
          <w:b/>
          <w:bCs/>
          <w:color w:val="auto"/>
          <w:highlight w:val="none"/>
        </w:rPr>
      </w:pPr>
      <w:r>
        <w:rPr>
          <w:rFonts w:hint="eastAsia" w:ascii="宋体" w:hAnsi="宋体"/>
          <w:b/>
          <w:bCs/>
          <w:color w:val="auto"/>
          <w:highlight w:val="none"/>
        </w:rPr>
        <w:t>第二部分 投标须知</w:t>
      </w:r>
    </w:p>
    <w:p w14:paraId="70080834">
      <w:pPr>
        <w:pStyle w:val="40"/>
        <w:spacing w:line="360" w:lineRule="auto"/>
        <w:ind w:firstLine="720" w:firstLineChars="300"/>
        <w:rPr>
          <w:rFonts w:ascii="宋体" w:hAnsi="宋体"/>
          <w:color w:val="auto"/>
          <w:highlight w:val="none"/>
        </w:rPr>
      </w:pPr>
      <w:r>
        <w:rPr>
          <w:rFonts w:hint="eastAsia" w:ascii="宋体" w:hAnsi="宋体"/>
          <w:color w:val="auto"/>
          <w:highlight w:val="none"/>
        </w:rPr>
        <w:t>投标须知</w:t>
      </w:r>
    </w:p>
    <w:p w14:paraId="52D9CEE7">
      <w:pPr>
        <w:pStyle w:val="40"/>
        <w:spacing w:line="360" w:lineRule="auto"/>
        <w:ind w:firstLine="241" w:firstLineChars="100"/>
        <w:outlineLvl w:val="0"/>
        <w:rPr>
          <w:rFonts w:ascii="仿宋_GB2312" w:hAnsi="宋体" w:eastAsia="仿宋_GB2312"/>
          <w:b/>
          <w:bCs/>
          <w:color w:val="auto"/>
          <w:highlight w:val="none"/>
        </w:rPr>
      </w:pPr>
      <w:r>
        <w:rPr>
          <w:rFonts w:hint="eastAsia" w:ascii="宋体" w:hAnsi="宋体"/>
          <w:b/>
          <w:bCs/>
          <w:color w:val="auto"/>
          <w:highlight w:val="none"/>
        </w:rPr>
        <w:t xml:space="preserve">第三部分 </w:t>
      </w:r>
      <w:r>
        <w:rPr>
          <w:rFonts w:hint="eastAsia"/>
          <w:b/>
          <w:color w:val="auto"/>
          <w:kern w:val="2"/>
          <w:sz w:val="28"/>
          <w:szCs w:val="36"/>
          <w:highlight w:val="none"/>
          <w:lang w:bidi="ar"/>
        </w:rPr>
        <w:t>货物需求、技术规格说明</w:t>
      </w:r>
    </w:p>
    <w:p w14:paraId="325EEC83">
      <w:pPr>
        <w:spacing w:line="360" w:lineRule="auto"/>
        <w:ind w:firstLine="720" w:firstLineChars="300"/>
        <w:outlineLvl w:val="1"/>
        <w:rPr>
          <w:rFonts w:ascii="宋体" w:hAnsi="宋体"/>
          <w:bCs/>
          <w:sz w:val="24"/>
          <w:szCs w:val="24"/>
          <w:highlight w:val="none"/>
        </w:rPr>
      </w:pPr>
      <w:r>
        <w:rPr>
          <w:rFonts w:hint="eastAsia" w:ascii="宋体" w:hAnsi="宋体"/>
          <w:bCs/>
          <w:sz w:val="24"/>
          <w:szCs w:val="24"/>
          <w:highlight w:val="none"/>
        </w:rPr>
        <w:t>第一章</w:t>
      </w:r>
      <w:r>
        <w:rPr>
          <w:rFonts w:ascii="宋体" w:hAnsi="宋体"/>
          <w:bCs/>
          <w:sz w:val="24"/>
          <w:szCs w:val="24"/>
          <w:highlight w:val="none"/>
        </w:rPr>
        <w:t xml:space="preserve"> </w:t>
      </w:r>
      <w:r>
        <w:rPr>
          <w:rFonts w:hint="eastAsia" w:ascii="宋体" w:hAnsi="宋体"/>
          <w:bCs/>
          <w:sz w:val="24"/>
          <w:szCs w:val="24"/>
          <w:highlight w:val="none"/>
        </w:rPr>
        <w:t>技术规格及报价明细表</w:t>
      </w:r>
    </w:p>
    <w:p w14:paraId="31D50777">
      <w:pPr>
        <w:pStyle w:val="40"/>
        <w:spacing w:line="360" w:lineRule="auto"/>
        <w:ind w:firstLine="241" w:firstLineChars="100"/>
        <w:outlineLvl w:val="0"/>
        <w:rPr>
          <w:rFonts w:ascii="宋体" w:hAnsi="宋体"/>
          <w:b/>
          <w:bCs/>
          <w:color w:val="auto"/>
          <w:highlight w:val="none"/>
        </w:rPr>
      </w:pPr>
      <w:r>
        <w:rPr>
          <w:rFonts w:hint="eastAsia" w:ascii="宋体" w:hAnsi="宋体"/>
          <w:b/>
          <w:bCs/>
          <w:color w:val="auto"/>
          <w:highlight w:val="none"/>
        </w:rPr>
        <w:t>第四部分 招标说明</w:t>
      </w:r>
      <w:r>
        <w:rPr>
          <w:rFonts w:hint="eastAsia" w:ascii="宋体" w:hAnsi="宋体"/>
          <w:color w:val="auto"/>
          <w:highlight w:val="none"/>
        </w:rPr>
        <w:t xml:space="preserve"> </w:t>
      </w:r>
    </w:p>
    <w:p w14:paraId="5DA585B2">
      <w:pPr>
        <w:pStyle w:val="40"/>
        <w:spacing w:line="360" w:lineRule="auto"/>
        <w:ind w:firstLine="241" w:firstLineChars="100"/>
        <w:outlineLvl w:val="0"/>
        <w:rPr>
          <w:rFonts w:ascii="宋体" w:hAnsi="宋体"/>
          <w:color w:val="auto"/>
          <w:highlight w:val="none"/>
        </w:rPr>
      </w:pPr>
      <w:r>
        <w:rPr>
          <w:rFonts w:hint="eastAsia" w:ascii="宋体" w:hAnsi="宋体"/>
          <w:b/>
          <w:bCs/>
          <w:color w:val="auto"/>
          <w:highlight w:val="none"/>
        </w:rPr>
        <w:t>第五部分 投标说明</w:t>
      </w:r>
    </w:p>
    <w:p w14:paraId="1A7B0CF7">
      <w:pPr>
        <w:spacing w:line="360" w:lineRule="auto"/>
        <w:ind w:firstLine="720" w:firstLineChars="300"/>
        <w:outlineLvl w:val="1"/>
        <w:rPr>
          <w:rFonts w:ascii="宋体" w:hAnsi="宋体"/>
          <w:bCs/>
          <w:sz w:val="24"/>
          <w:szCs w:val="24"/>
          <w:highlight w:val="none"/>
        </w:rPr>
      </w:pPr>
      <w:r>
        <w:rPr>
          <w:rFonts w:hint="eastAsia" w:ascii="宋体" w:hAnsi="宋体"/>
          <w:bCs/>
          <w:sz w:val="24"/>
          <w:szCs w:val="24"/>
          <w:highlight w:val="none"/>
        </w:rPr>
        <w:t>第一章 对投标方的资质要求</w:t>
      </w:r>
      <w:r>
        <w:rPr>
          <w:rFonts w:hint="eastAsia" w:ascii="宋体" w:hAnsi="宋体"/>
          <w:sz w:val="24"/>
          <w:szCs w:val="24"/>
          <w:highlight w:val="none"/>
        </w:rPr>
        <w:t xml:space="preserve"> </w:t>
      </w:r>
    </w:p>
    <w:p w14:paraId="50D82647">
      <w:pPr>
        <w:spacing w:line="360" w:lineRule="auto"/>
        <w:ind w:firstLine="720" w:firstLineChars="300"/>
        <w:outlineLvl w:val="1"/>
        <w:rPr>
          <w:rFonts w:ascii="宋体" w:hAnsi="宋体"/>
          <w:bCs/>
          <w:sz w:val="24"/>
          <w:szCs w:val="24"/>
          <w:highlight w:val="none"/>
        </w:rPr>
      </w:pPr>
      <w:r>
        <w:rPr>
          <w:rFonts w:hint="eastAsia" w:ascii="宋体" w:hAnsi="宋体"/>
          <w:bCs/>
          <w:sz w:val="24"/>
          <w:szCs w:val="24"/>
          <w:highlight w:val="none"/>
        </w:rPr>
        <w:t>第二章 投标文件的编写</w:t>
      </w:r>
      <w:r>
        <w:rPr>
          <w:rFonts w:hint="eastAsia" w:ascii="宋体" w:hAnsi="宋体"/>
          <w:sz w:val="24"/>
          <w:szCs w:val="24"/>
          <w:highlight w:val="none"/>
        </w:rPr>
        <w:t xml:space="preserve"> </w:t>
      </w:r>
    </w:p>
    <w:p w14:paraId="6ADB9F41">
      <w:pPr>
        <w:spacing w:line="360" w:lineRule="auto"/>
        <w:ind w:firstLine="720" w:firstLineChars="300"/>
        <w:outlineLvl w:val="1"/>
        <w:rPr>
          <w:rFonts w:ascii="宋体" w:hAnsi="宋体"/>
          <w:bCs/>
          <w:sz w:val="24"/>
          <w:szCs w:val="24"/>
          <w:highlight w:val="none"/>
        </w:rPr>
      </w:pPr>
      <w:r>
        <w:rPr>
          <w:rFonts w:hint="eastAsia" w:ascii="宋体" w:hAnsi="宋体"/>
          <w:bCs/>
          <w:sz w:val="24"/>
          <w:szCs w:val="24"/>
          <w:highlight w:val="none"/>
        </w:rPr>
        <w:t>第三章 投标文件的递交</w:t>
      </w:r>
      <w:r>
        <w:rPr>
          <w:rFonts w:hint="eastAsia" w:ascii="宋体" w:hAnsi="宋体"/>
          <w:sz w:val="24"/>
          <w:szCs w:val="24"/>
          <w:highlight w:val="none"/>
        </w:rPr>
        <w:t xml:space="preserve"> </w:t>
      </w:r>
    </w:p>
    <w:p w14:paraId="07C40200">
      <w:pPr>
        <w:spacing w:line="360" w:lineRule="auto"/>
        <w:ind w:firstLine="720" w:firstLineChars="300"/>
        <w:outlineLvl w:val="1"/>
        <w:rPr>
          <w:rFonts w:ascii="宋体" w:hAnsi="宋体"/>
          <w:bCs/>
          <w:sz w:val="24"/>
          <w:szCs w:val="24"/>
          <w:highlight w:val="none"/>
        </w:rPr>
      </w:pPr>
      <w:r>
        <w:rPr>
          <w:rFonts w:hint="eastAsia" w:ascii="宋体" w:hAnsi="宋体"/>
          <w:bCs/>
          <w:sz w:val="24"/>
          <w:szCs w:val="24"/>
          <w:highlight w:val="none"/>
        </w:rPr>
        <w:t>第四章 评标委员会</w:t>
      </w:r>
      <w:r>
        <w:rPr>
          <w:rFonts w:hint="eastAsia" w:ascii="宋体" w:hAnsi="宋体"/>
          <w:sz w:val="24"/>
          <w:szCs w:val="24"/>
          <w:highlight w:val="none"/>
        </w:rPr>
        <w:t xml:space="preserve"> </w:t>
      </w:r>
    </w:p>
    <w:p w14:paraId="767868A5">
      <w:pPr>
        <w:pStyle w:val="40"/>
        <w:spacing w:line="360" w:lineRule="auto"/>
        <w:ind w:firstLine="241" w:firstLineChars="100"/>
        <w:outlineLvl w:val="0"/>
        <w:rPr>
          <w:rFonts w:ascii="宋体" w:hAnsi="宋体"/>
          <w:color w:val="auto"/>
          <w:highlight w:val="none"/>
        </w:rPr>
      </w:pPr>
      <w:r>
        <w:rPr>
          <w:rFonts w:hint="eastAsia" w:ascii="宋体" w:hAnsi="宋体"/>
          <w:b/>
          <w:bCs/>
          <w:color w:val="auto"/>
          <w:highlight w:val="none"/>
        </w:rPr>
        <w:t>第六部分 开标 评标 定标说明</w:t>
      </w:r>
    </w:p>
    <w:p w14:paraId="0922D4F0">
      <w:pPr>
        <w:spacing w:line="360" w:lineRule="auto"/>
        <w:ind w:firstLine="720" w:firstLineChars="300"/>
        <w:outlineLvl w:val="1"/>
        <w:rPr>
          <w:rFonts w:ascii="宋体" w:hAnsi="宋体"/>
          <w:bCs/>
          <w:sz w:val="24"/>
          <w:szCs w:val="24"/>
          <w:highlight w:val="none"/>
        </w:rPr>
      </w:pPr>
      <w:r>
        <w:rPr>
          <w:rFonts w:hint="eastAsia" w:ascii="宋体" w:hAnsi="宋体"/>
          <w:bCs/>
          <w:sz w:val="24"/>
          <w:szCs w:val="24"/>
          <w:highlight w:val="none"/>
        </w:rPr>
        <w:t>第一章 开　标</w:t>
      </w:r>
      <w:r>
        <w:rPr>
          <w:rFonts w:hint="eastAsia" w:ascii="宋体" w:hAnsi="宋体"/>
          <w:sz w:val="24"/>
          <w:szCs w:val="24"/>
          <w:highlight w:val="none"/>
        </w:rPr>
        <w:t xml:space="preserve"> </w:t>
      </w:r>
    </w:p>
    <w:p w14:paraId="6B9AD8A5">
      <w:pPr>
        <w:spacing w:line="360" w:lineRule="auto"/>
        <w:ind w:firstLine="720" w:firstLineChars="300"/>
        <w:outlineLvl w:val="1"/>
        <w:rPr>
          <w:rFonts w:ascii="宋体" w:hAnsi="宋体"/>
          <w:bCs/>
          <w:sz w:val="24"/>
          <w:szCs w:val="24"/>
          <w:highlight w:val="none"/>
        </w:rPr>
      </w:pPr>
      <w:r>
        <w:rPr>
          <w:rFonts w:hint="eastAsia" w:ascii="宋体" w:hAnsi="宋体"/>
          <w:bCs/>
          <w:sz w:val="24"/>
          <w:szCs w:val="24"/>
          <w:highlight w:val="none"/>
        </w:rPr>
        <w:t>第二章 评　标</w:t>
      </w:r>
      <w:r>
        <w:rPr>
          <w:rFonts w:hint="eastAsia" w:ascii="宋体" w:hAnsi="宋体"/>
          <w:sz w:val="24"/>
          <w:szCs w:val="24"/>
          <w:highlight w:val="none"/>
        </w:rPr>
        <w:t xml:space="preserve"> </w:t>
      </w:r>
    </w:p>
    <w:p w14:paraId="3140BCBB">
      <w:pPr>
        <w:spacing w:line="360" w:lineRule="auto"/>
        <w:ind w:firstLine="720" w:firstLineChars="300"/>
        <w:outlineLvl w:val="1"/>
        <w:rPr>
          <w:rFonts w:ascii="宋体" w:hAnsi="宋体"/>
          <w:bCs/>
          <w:sz w:val="24"/>
          <w:szCs w:val="24"/>
          <w:highlight w:val="none"/>
        </w:rPr>
      </w:pPr>
      <w:r>
        <w:rPr>
          <w:rFonts w:hint="eastAsia" w:ascii="宋体" w:hAnsi="宋体"/>
          <w:bCs/>
          <w:sz w:val="24"/>
          <w:szCs w:val="24"/>
          <w:highlight w:val="none"/>
        </w:rPr>
        <w:t>第三章 定　标</w:t>
      </w:r>
      <w:r>
        <w:rPr>
          <w:rFonts w:hint="eastAsia" w:ascii="宋体" w:hAnsi="宋体"/>
          <w:sz w:val="24"/>
          <w:szCs w:val="24"/>
          <w:highlight w:val="none"/>
        </w:rPr>
        <w:t xml:space="preserve"> </w:t>
      </w:r>
    </w:p>
    <w:p w14:paraId="56E73BDB">
      <w:pPr>
        <w:spacing w:line="360" w:lineRule="auto"/>
        <w:ind w:firstLine="720" w:firstLineChars="300"/>
        <w:outlineLvl w:val="1"/>
        <w:rPr>
          <w:rFonts w:ascii="宋体" w:hAnsi="宋体"/>
          <w:bCs/>
          <w:sz w:val="24"/>
          <w:szCs w:val="24"/>
          <w:highlight w:val="none"/>
        </w:rPr>
      </w:pPr>
      <w:r>
        <w:rPr>
          <w:rFonts w:hint="eastAsia" w:ascii="宋体" w:hAnsi="宋体"/>
          <w:bCs/>
          <w:sz w:val="24"/>
          <w:szCs w:val="24"/>
          <w:highlight w:val="none"/>
        </w:rPr>
        <w:t>第四章 授予合同</w:t>
      </w:r>
      <w:r>
        <w:rPr>
          <w:rFonts w:hint="eastAsia" w:ascii="宋体" w:hAnsi="宋体"/>
          <w:sz w:val="24"/>
          <w:szCs w:val="24"/>
          <w:highlight w:val="none"/>
        </w:rPr>
        <w:t xml:space="preserve"> </w:t>
      </w:r>
    </w:p>
    <w:p w14:paraId="1BD27BFD">
      <w:pPr>
        <w:pStyle w:val="40"/>
        <w:spacing w:line="360" w:lineRule="auto"/>
        <w:ind w:firstLine="241" w:firstLineChars="100"/>
        <w:outlineLvl w:val="0"/>
        <w:rPr>
          <w:rFonts w:ascii="宋体" w:hAnsi="宋体"/>
          <w:b/>
          <w:bCs/>
          <w:color w:val="auto"/>
          <w:highlight w:val="none"/>
        </w:rPr>
      </w:pPr>
      <w:r>
        <w:rPr>
          <w:rFonts w:hint="eastAsia" w:ascii="宋体" w:hAnsi="宋体"/>
          <w:b/>
          <w:bCs/>
          <w:color w:val="auto"/>
          <w:highlight w:val="none"/>
        </w:rPr>
        <w:t>第七部分 商务部分</w:t>
      </w:r>
    </w:p>
    <w:p w14:paraId="456AFF6F">
      <w:pPr>
        <w:pStyle w:val="40"/>
        <w:spacing w:line="360" w:lineRule="auto"/>
        <w:ind w:firstLine="720" w:firstLineChars="300"/>
        <w:outlineLvl w:val="1"/>
        <w:rPr>
          <w:rFonts w:ascii="宋体" w:hAnsi="宋体"/>
          <w:bCs/>
          <w:color w:val="auto"/>
          <w:kern w:val="2"/>
          <w:highlight w:val="none"/>
        </w:rPr>
      </w:pPr>
      <w:r>
        <w:rPr>
          <w:rFonts w:hint="eastAsia" w:ascii="宋体" w:hAnsi="宋体"/>
          <w:bCs/>
          <w:color w:val="auto"/>
          <w:kern w:val="2"/>
          <w:highlight w:val="none"/>
        </w:rPr>
        <w:t xml:space="preserve"> 合同条款 </w:t>
      </w:r>
    </w:p>
    <w:p w14:paraId="61B1BD54">
      <w:pPr>
        <w:pStyle w:val="40"/>
        <w:spacing w:line="360" w:lineRule="auto"/>
        <w:ind w:firstLine="241" w:firstLineChars="100"/>
        <w:outlineLvl w:val="0"/>
        <w:rPr>
          <w:rFonts w:ascii="宋体" w:hAnsi="宋体"/>
          <w:b/>
          <w:bCs/>
          <w:color w:val="auto"/>
          <w:highlight w:val="none"/>
        </w:rPr>
      </w:pPr>
      <w:r>
        <w:rPr>
          <w:rFonts w:hint="eastAsia" w:ascii="宋体" w:hAnsi="宋体"/>
          <w:b/>
          <w:bCs/>
          <w:color w:val="auto"/>
          <w:highlight w:val="none"/>
        </w:rPr>
        <w:t>第八部分  投标文件的编制装订</w:t>
      </w:r>
    </w:p>
    <w:p w14:paraId="028FA270">
      <w:pPr>
        <w:pStyle w:val="40"/>
        <w:spacing w:line="360" w:lineRule="auto"/>
        <w:ind w:firstLine="720" w:firstLineChars="300"/>
        <w:outlineLvl w:val="1"/>
        <w:rPr>
          <w:rFonts w:ascii="宋体" w:hAnsi="宋体"/>
          <w:color w:val="auto"/>
          <w:highlight w:val="none"/>
        </w:rPr>
      </w:pPr>
      <w:r>
        <w:rPr>
          <w:rFonts w:hint="eastAsia" w:ascii="宋体" w:hAnsi="宋体"/>
          <w:color w:val="auto"/>
          <w:highlight w:val="none"/>
        </w:rPr>
        <w:t>一、投标文件编制和装订顺序</w:t>
      </w:r>
    </w:p>
    <w:p w14:paraId="25BB7B4A">
      <w:pPr>
        <w:pStyle w:val="40"/>
        <w:spacing w:line="360" w:lineRule="auto"/>
        <w:ind w:firstLine="720" w:firstLineChars="300"/>
        <w:outlineLvl w:val="1"/>
        <w:rPr>
          <w:rFonts w:ascii="宋体" w:hAnsi="宋体"/>
          <w:color w:val="auto"/>
          <w:highlight w:val="none"/>
        </w:rPr>
      </w:pPr>
      <w:r>
        <w:rPr>
          <w:rFonts w:hint="eastAsia" w:ascii="宋体" w:hAnsi="宋体"/>
          <w:color w:val="auto"/>
          <w:highlight w:val="none"/>
        </w:rPr>
        <w:t xml:space="preserve">二、投标报价文件顺序及格式范本 </w:t>
      </w:r>
    </w:p>
    <w:p w14:paraId="50FB3206">
      <w:pPr>
        <w:pStyle w:val="40"/>
        <w:spacing w:line="360" w:lineRule="auto"/>
        <w:ind w:firstLine="720" w:firstLineChars="300"/>
        <w:rPr>
          <w:color w:val="auto"/>
          <w:highlight w:val="none"/>
        </w:rPr>
      </w:pPr>
    </w:p>
    <w:p w14:paraId="6A0DE33D">
      <w:pPr>
        <w:pStyle w:val="40"/>
        <w:spacing w:line="360" w:lineRule="auto"/>
        <w:rPr>
          <w:color w:val="auto"/>
          <w:highlight w:val="none"/>
        </w:rPr>
      </w:pPr>
    </w:p>
    <w:p w14:paraId="12E7B666">
      <w:pPr>
        <w:pStyle w:val="40"/>
        <w:spacing w:line="360" w:lineRule="auto"/>
        <w:ind w:firstLine="1084" w:firstLineChars="300"/>
        <w:jc w:val="center"/>
        <w:outlineLvl w:val="0"/>
        <w:rPr>
          <w:rFonts w:ascii="宋体" w:hAnsi="宋体"/>
          <w:b/>
          <w:color w:val="auto"/>
          <w:sz w:val="36"/>
          <w:szCs w:val="36"/>
          <w:highlight w:val="none"/>
        </w:rPr>
        <w:sectPr>
          <w:footerReference r:id="rId8" w:type="default"/>
          <w:pgSz w:w="11906" w:h="16838"/>
          <w:pgMar w:top="1440" w:right="1800" w:bottom="1440" w:left="1800" w:header="851" w:footer="992" w:gutter="0"/>
          <w:pgNumType w:start="1"/>
          <w:cols w:space="720" w:num="1"/>
          <w:docGrid w:type="lines" w:linePitch="312" w:charSpace="0"/>
        </w:sectPr>
      </w:pPr>
    </w:p>
    <w:p w14:paraId="39A99490">
      <w:pPr>
        <w:pStyle w:val="40"/>
        <w:spacing w:line="360" w:lineRule="auto"/>
        <w:jc w:val="center"/>
        <w:outlineLvl w:val="0"/>
        <w:rPr>
          <w:rFonts w:ascii="宋体" w:hAnsi="宋体"/>
          <w:b/>
          <w:color w:val="auto"/>
          <w:sz w:val="36"/>
          <w:szCs w:val="36"/>
          <w:highlight w:val="none"/>
        </w:rPr>
      </w:pPr>
      <w:r>
        <w:rPr>
          <w:rFonts w:hint="eastAsia" w:ascii="宋体" w:hAnsi="宋体"/>
          <w:b/>
          <w:color w:val="auto"/>
          <w:sz w:val="36"/>
          <w:szCs w:val="36"/>
          <w:highlight w:val="none"/>
        </w:rPr>
        <w:t>第一部分 招标公告</w:t>
      </w:r>
    </w:p>
    <w:p w14:paraId="07F23066">
      <w:pPr>
        <w:spacing w:line="360" w:lineRule="auto"/>
        <w:rPr>
          <w:rFonts w:ascii="宋体" w:hAnsi="宋体" w:cs="宋体"/>
          <w:sz w:val="24"/>
          <w:highlight w:val="none"/>
        </w:rPr>
      </w:pPr>
      <w:r>
        <w:rPr>
          <w:rFonts w:hint="eastAsia" w:ascii="宋体" w:hAnsi="宋体" w:cs="宋体"/>
          <w:sz w:val="24"/>
          <w:highlight w:val="none"/>
        </w:rPr>
        <w:t>项目概况</w:t>
      </w:r>
    </w:p>
    <w:p w14:paraId="221EFB2B">
      <w:pPr>
        <w:pBdr>
          <w:top w:val="single" w:color="auto" w:sz="4" w:space="0"/>
          <w:left w:val="single" w:color="auto" w:sz="4" w:space="0"/>
          <w:bottom w:val="single" w:color="auto" w:sz="4" w:space="0"/>
          <w:right w:val="single" w:color="auto" w:sz="4" w:space="0"/>
          <w:between w:val="single" w:color="auto" w:sz="4" w:space="0"/>
        </w:pBdr>
        <w:spacing w:line="360" w:lineRule="auto"/>
        <w:ind w:firstLine="540" w:firstLineChars="225"/>
        <w:rPr>
          <w:rFonts w:ascii="宋体" w:hAnsi="宋体" w:cs="宋体"/>
          <w:sz w:val="24"/>
          <w:szCs w:val="24"/>
          <w:highlight w:val="none"/>
        </w:rPr>
      </w:pPr>
      <w:r>
        <w:rPr>
          <w:rFonts w:hint="eastAsia" w:ascii="宋体" w:hAnsi="宋体" w:cs="宋体"/>
          <w:sz w:val="24"/>
          <w:szCs w:val="24"/>
          <w:highlight w:val="none"/>
          <w:lang w:eastAsia="zh-CN"/>
        </w:rPr>
        <w:t>轮台县职业技术学校职普融通综合高中物化生实验室</w:t>
      </w:r>
      <w:r>
        <w:rPr>
          <w:rFonts w:hint="eastAsia" w:ascii="宋体" w:hAnsi="宋体" w:cs="宋体"/>
          <w:sz w:val="24"/>
          <w:szCs w:val="24"/>
          <w:highlight w:val="none"/>
        </w:rPr>
        <w:t>的潜在投标人应在供应商登陆政采云平台http://www.zcygov.cn/，在线申请获取采购文件（登录政府采购云平台 → 项目采购 → 获取采购文件 → 申请）获取招标文件，并于2026年</w:t>
      </w:r>
      <w:r>
        <w:rPr>
          <w:rFonts w:hint="eastAsia" w:ascii="宋体" w:hAnsi="宋体" w:cs="宋体"/>
          <w:sz w:val="24"/>
          <w:szCs w:val="24"/>
          <w:highlight w:val="none"/>
          <w:lang w:val="en-US" w:eastAsia="zh-CN"/>
        </w:rPr>
        <w:t>5</w:t>
      </w:r>
      <w:r>
        <w:rPr>
          <w:rFonts w:hint="eastAsia" w:ascii="宋体" w:hAnsi="宋体" w:cs="宋体"/>
          <w:sz w:val="24"/>
          <w:szCs w:val="24"/>
          <w:highlight w:val="none"/>
          <w:lang w:eastAsia="zh-CN"/>
        </w:rPr>
        <w:t>月</w:t>
      </w:r>
      <w:r>
        <w:rPr>
          <w:rFonts w:hint="eastAsia" w:ascii="宋体" w:hAnsi="宋体" w:cs="宋体"/>
          <w:sz w:val="24"/>
          <w:szCs w:val="24"/>
          <w:highlight w:val="none"/>
          <w:lang w:val="en-US" w:eastAsia="zh-CN"/>
        </w:rPr>
        <w:t>26</w:t>
      </w:r>
      <w:r>
        <w:rPr>
          <w:rFonts w:hint="eastAsia" w:ascii="宋体" w:hAnsi="宋体" w:cs="宋体"/>
          <w:sz w:val="24"/>
          <w:szCs w:val="24"/>
          <w:highlight w:val="none"/>
          <w:lang w:eastAsia="zh-CN"/>
        </w:rPr>
        <w:t>日11：00</w:t>
      </w:r>
      <w:r>
        <w:rPr>
          <w:rFonts w:hint="eastAsia" w:ascii="宋体" w:hAnsi="宋体" w:cs="宋体"/>
          <w:sz w:val="24"/>
          <w:szCs w:val="24"/>
          <w:highlight w:val="none"/>
        </w:rPr>
        <w:t>（北京时间）前提交（上传）投标文件。</w:t>
      </w:r>
    </w:p>
    <w:p w14:paraId="19FA2EA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一、项目基本情况</w:t>
      </w:r>
    </w:p>
    <w:p w14:paraId="6D4E022C">
      <w:pPr>
        <w:spacing w:line="360" w:lineRule="auto"/>
        <w:ind w:firstLine="480" w:firstLineChars="200"/>
        <w:rPr>
          <w:rFonts w:hint="eastAsia" w:ascii="宋体" w:hAnsi="宋体" w:eastAsia="宋体" w:cs="宋体"/>
          <w:color w:val="000000"/>
          <w:kern w:val="0"/>
          <w:sz w:val="24"/>
          <w:szCs w:val="24"/>
          <w:highlight w:val="none"/>
          <w:lang w:eastAsia="zh-CN"/>
        </w:rPr>
      </w:pPr>
      <w:r>
        <w:rPr>
          <w:rFonts w:hint="eastAsia" w:ascii="宋体" w:hAnsi="宋体" w:cs="宋体"/>
          <w:color w:val="000000"/>
          <w:kern w:val="0"/>
          <w:sz w:val="24"/>
          <w:szCs w:val="24"/>
          <w:highlight w:val="none"/>
        </w:rPr>
        <w:t>项目编号：</w:t>
      </w:r>
      <w:r>
        <w:rPr>
          <w:rFonts w:hint="eastAsia" w:ascii="宋体" w:hAnsi="宋体" w:cs="宋体"/>
          <w:color w:val="000000"/>
          <w:kern w:val="0"/>
          <w:sz w:val="24"/>
          <w:szCs w:val="24"/>
          <w:highlight w:val="none"/>
          <w:lang w:eastAsia="zh-CN"/>
        </w:rPr>
        <w:t>XJJRX-GKZB(2026)-0311</w:t>
      </w:r>
    </w:p>
    <w:p w14:paraId="579C1C18">
      <w:pPr>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项目名称：</w:t>
      </w:r>
      <w:r>
        <w:rPr>
          <w:rFonts w:hint="eastAsia" w:ascii="宋体" w:hAnsi="宋体" w:cs="宋体"/>
          <w:color w:val="000000"/>
          <w:kern w:val="0"/>
          <w:sz w:val="24"/>
          <w:szCs w:val="24"/>
          <w:highlight w:val="none"/>
          <w:lang w:eastAsia="zh-CN"/>
        </w:rPr>
        <w:t>轮台县职业技术学校职普融通综合高中物化生实验室</w:t>
      </w:r>
      <w:r>
        <w:rPr>
          <w:rFonts w:hint="eastAsia" w:ascii="宋体" w:hAnsi="宋体" w:cs="宋体"/>
          <w:color w:val="000000"/>
          <w:kern w:val="0"/>
          <w:sz w:val="24"/>
          <w:szCs w:val="24"/>
          <w:highlight w:val="none"/>
        </w:rPr>
        <w:t> </w:t>
      </w:r>
    </w:p>
    <w:p w14:paraId="48A7EF3A">
      <w:pPr>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预算总金额：</w:t>
      </w:r>
      <w:r>
        <w:rPr>
          <w:rFonts w:hint="eastAsia" w:ascii="宋体" w:hAnsi="宋体" w:cs="宋体"/>
          <w:color w:val="000000"/>
          <w:kern w:val="0"/>
          <w:sz w:val="24"/>
          <w:szCs w:val="24"/>
          <w:highlight w:val="none"/>
          <w:lang w:val="en-US" w:eastAsia="zh-CN"/>
        </w:rPr>
        <w:t>400万</w:t>
      </w:r>
      <w:r>
        <w:rPr>
          <w:rFonts w:hint="eastAsia" w:ascii="宋体" w:hAnsi="宋体" w:cs="宋体"/>
          <w:color w:val="000000"/>
          <w:kern w:val="0"/>
          <w:sz w:val="24"/>
          <w:szCs w:val="24"/>
          <w:highlight w:val="none"/>
        </w:rPr>
        <w:t>元</w:t>
      </w:r>
    </w:p>
    <w:p w14:paraId="1FA8E9E1">
      <w:pPr>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最高限价</w:t>
      </w:r>
      <w:r>
        <w:rPr>
          <w:rFonts w:hint="eastAsia" w:ascii="宋体" w:hAnsi="宋体" w:cs="宋体"/>
          <w:color w:val="000000"/>
          <w:kern w:val="0"/>
          <w:sz w:val="24"/>
          <w:szCs w:val="24"/>
          <w:highlight w:val="none"/>
        </w:rPr>
        <w:t>：</w:t>
      </w:r>
      <w:r>
        <w:rPr>
          <w:rFonts w:hint="eastAsia" w:ascii="宋体" w:hAnsi="宋体" w:cs="宋体"/>
          <w:color w:val="000000"/>
          <w:kern w:val="0"/>
          <w:sz w:val="24"/>
          <w:szCs w:val="24"/>
          <w:highlight w:val="none"/>
          <w:lang w:val="en-US" w:eastAsia="zh-CN"/>
        </w:rPr>
        <w:t>400万</w:t>
      </w:r>
      <w:r>
        <w:rPr>
          <w:rFonts w:hint="eastAsia" w:ascii="宋体" w:hAnsi="宋体" w:cs="宋体"/>
          <w:color w:val="000000"/>
          <w:kern w:val="0"/>
          <w:sz w:val="24"/>
          <w:szCs w:val="24"/>
          <w:highlight w:val="none"/>
        </w:rPr>
        <w:t>元</w:t>
      </w:r>
    </w:p>
    <w:p w14:paraId="4F8B44F2">
      <w:pPr>
        <w:pStyle w:val="10"/>
        <w:spacing w:line="360" w:lineRule="auto"/>
        <w:ind w:firstLine="480" w:firstLineChars="200"/>
        <w:jc w:val="both"/>
        <w:rPr>
          <w:rFonts w:ascii="宋体" w:hAnsi="宋体" w:cs="宋体"/>
          <w:color w:val="000000"/>
          <w:sz w:val="24"/>
          <w:szCs w:val="24"/>
          <w:highlight w:val="none"/>
          <w:lang w:val="en-US"/>
        </w:rPr>
      </w:pPr>
      <w:r>
        <w:rPr>
          <w:rFonts w:hint="eastAsia" w:ascii="宋体" w:hAnsi="宋体" w:cs="宋体"/>
          <w:color w:val="000000"/>
          <w:sz w:val="24"/>
          <w:szCs w:val="24"/>
          <w:highlight w:val="none"/>
          <w:lang w:val="en-US"/>
        </w:rPr>
        <w:t>采购需求：</w:t>
      </w:r>
    </w:p>
    <w:p w14:paraId="09F1F8AE">
      <w:pPr>
        <w:pStyle w:val="10"/>
        <w:spacing w:line="360" w:lineRule="auto"/>
        <w:ind w:left="437" w:leftChars="208"/>
        <w:jc w:val="both"/>
        <w:rPr>
          <w:rFonts w:ascii="宋体" w:hAnsi="宋体" w:cs="宋体"/>
          <w:color w:val="000000"/>
          <w:sz w:val="24"/>
          <w:szCs w:val="24"/>
          <w:highlight w:val="none"/>
          <w:lang w:val="en-US"/>
        </w:rPr>
      </w:pPr>
      <w:r>
        <w:rPr>
          <w:rFonts w:hint="eastAsia" w:ascii="宋体" w:hAnsi="宋体" w:cs="宋体"/>
          <w:b/>
          <w:bCs/>
          <w:color w:val="000000"/>
          <w:sz w:val="24"/>
          <w:szCs w:val="24"/>
          <w:highlight w:val="none"/>
          <w:lang w:val="en-US"/>
        </w:rPr>
        <w:t>标项一</w:t>
      </w:r>
      <w:r>
        <w:rPr>
          <w:rFonts w:hint="eastAsia" w:ascii="宋体" w:hAnsi="宋体" w:cs="宋体"/>
          <w:color w:val="000000"/>
          <w:sz w:val="24"/>
          <w:szCs w:val="24"/>
          <w:highlight w:val="none"/>
          <w:lang w:val="en-US"/>
        </w:rPr>
        <w:br w:type="textWrapping"/>
      </w:r>
      <w:r>
        <w:rPr>
          <w:rFonts w:hint="eastAsia" w:ascii="宋体" w:hAnsi="宋体" w:cs="宋体"/>
          <w:color w:val="000000"/>
          <w:sz w:val="24"/>
          <w:szCs w:val="24"/>
          <w:highlight w:val="none"/>
          <w:lang w:val="en-US"/>
        </w:rPr>
        <w:t>标项名称</w:t>
      </w:r>
      <w:r>
        <w:rPr>
          <w:rFonts w:hint="eastAsia" w:ascii="宋体" w:hAnsi="宋体" w:cs="宋体"/>
          <w:color w:val="000000"/>
          <w:sz w:val="24"/>
          <w:szCs w:val="24"/>
          <w:highlight w:val="none"/>
          <w:lang w:val="en-US" w:eastAsia="zh-CN"/>
        </w:rPr>
        <w:t>：</w:t>
      </w:r>
      <w:r>
        <w:rPr>
          <w:rFonts w:hint="eastAsia" w:ascii="宋体" w:hAnsi="宋体" w:cs="宋体"/>
          <w:sz w:val="24"/>
          <w:szCs w:val="24"/>
          <w:highlight w:val="none"/>
          <w:lang w:val="en-US" w:eastAsia="zh-CN"/>
        </w:rPr>
        <w:t>轮台县职业技术学校职普融通综合高中物化生实验室</w:t>
      </w:r>
      <w:r>
        <w:rPr>
          <w:rFonts w:hint="eastAsia" w:ascii="宋体" w:hAnsi="宋体" w:cs="宋体"/>
          <w:color w:val="000000"/>
          <w:sz w:val="24"/>
          <w:szCs w:val="24"/>
          <w:highlight w:val="none"/>
          <w:lang w:val="en-US"/>
        </w:rPr>
        <w:br w:type="textWrapping"/>
      </w:r>
      <w:r>
        <w:rPr>
          <w:rFonts w:hint="eastAsia" w:ascii="宋体" w:hAnsi="宋体" w:cs="宋体"/>
          <w:color w:val="000000"/>
          <w:sz w:val="24"/>
          <w:szCs w:val="24"/>
          <w:highlight w:val="none"/>
          <w:lang w:val="en-US"/>
        </w:rPr>
        <w:t>数量</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lang w:val="en-US"/>
        </w:rPr>
        <w:br w:type="textWrapping"/>
      </w:r>
      <w:r>
        <w:rPr>
          <w:rFonts w:hint="eastAsia" w:ascii="宋体" w:hAnsi="宋体" w:cs="宋体"/>
          <w:color w:val="000000"/>
          <w:sz w:val="24"/>
          <w:szCs w:val="24"/>
          <w:highlight w:val="none"/>
          <w:lang w:val="en-US"/>
        </w:rPr>
        <w:t>单位：批 </w:t>
      </w:r>
    </w:p>
    <w:p w14:paraId="1F75F5F4">
      <w:pPr>
        <w:pStyle w:val="10"/>
        <w:spacing w:line="360" w:lineRule="auto"/>
        <w:ind w:firstLine="480" w:firstLineChars="200"/>
        <w:jc w:val="both"/>
        <w:rPr>
          <w:rFonts w:hint="default" w:ascii="宋体" w:hAnsi="宋体" w:cs="宋体"/>
          <w:color w:val="000000"/>
          <w:sz w:val="24"/>
          <w:szCs w:val="24"/>
          <w:highlight w:val="none"/>
          <w:lang w:val="en-US"/>
        </w:rPr>
      </w:pPr>
      <w:r>
        <w:rPr>
          <w:rFonts w:hint="eastAsia" w:ascii="宋体" w:hAnsi="宋体" w:cs="宋体"/>
          <w:color w:val="000000"/>
          <w:sz w:val="24"/>
          <w:szCs w:val="24"/>
          <w:highlight w:val="none"/>
          <w:lang w:val="en-US"/>
        </w:rPr>
        <w:t>简要规格描述或项目基本概况介绍、用途：</w:t>
      </w:r>
      <w:r>
        <w:rPr>
          <w:rFonts w:hint="eastAsia" w:ascii="宋体" w:hAnsi="宋体" w:cs="宋体"/>
          <w:sz w:val="24"/>
          <w:szCs w:val="24"/>
          <w:highlight w:val="none"/>
          <w:lang w:val="en-US" w:eastAsia="zh-CN"/>
        </w:rPr>
        <w:t>轮台县职业技术学校职普融通综合高中物化生实验室设备采购。</w:t>
      </w:r>
    </w:p>
    <w:p w14:paraId="027AC979">
      <w:pPr>
        <w:pStyle w:val="10"/>
        <w:spacing w:line="360" w:lineRule="auto"/>
        <w:ind w:firstLine="480" w:firstLineChars="200"/>
        <w:jc w:val="both"/>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rPr>
        <w:t>合同履行期限：</w:t>
      </w:r>
      <w:r>
        <w:rPr>
          <w:rFonts w:hint="eastAsia" w:ascii="宋体" w:hAnsi="宋体" w:cs="宋体"/>
          <w:sz w:val="24"/>
          <w:szCs w:val="24"/>
          <w:highlight w:val="none"/>
          <w:lang w:val="en-US" w:eastAsia="zh-CN"/>
        </w:rPr>
        <w:t>自合同签订之日起30日内按业主需求供货完毕。</w:t>
      </w:r>
    </w:p>
    <w:p w14:paraId="27685503">
      <w:pPr>
        <w:pStyle w:val="10"/>
        <w:spacing w:line="360" w:lineRule="auto"/>
        <w:ind w:firstLine="480" w:firstLineChars="200"/>
        <w:jc w:val="both"/>
        <w:rPr>
          <w:rFonts w:ascii="宋体" w:hAnsi="宋体" w:cs="宋体"/>
          <w:sz w:val="24"/>
          <w:szCs w:val="24"/>
          <w:highlight w:val="none"/>
          <w:lang w:val="en-US"/>
        </w:rPr>
      </w:pPr>
      <w:r>
        <w:rPr>
          <w:rFonts w:hint="eastAsia" w:ascii="宋体" w:hAnsi="宋体" w:cs="宋体"/>
          <w:sz w:val="24"/>
          <w:szCs w:val="24"/>
          <w:highlight w:val="none"/>
          <w:lang w:val="en-US"/>
        </w:rPr>
        <w:t>本项目不接受联合体投标。</w:t>
      </w:r>
    </w:p>
    <w:p w14:paraId="7E7EF82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二、申请人的资格要求：</w:t>
      </w:r>
    </w:p>
    <w:p w14:paraId="6DEF11B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1.满足《中华人民共和国政府采购法》第二十二条规定；</w:t>
      </w:r>
    </w:p>
    <w:p w14:paraId="251B309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2.落实政府采购政策需满足的资格要求：</w:t>
      </w:r>
    </w:p>
    <w:p w14:paraId="422AF4E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（1）财政部、国家发展改革委、生态环境部、市场监管总局《关于调整优化节能产品、环境标志产品政府采购执行机制的通知》（财库[2019]9号文）；</w:t>
      </w:r>
    </w:p>
    <w:p w14:paraId="7636355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（2）财政部、生态环境部《关于印发环境标志产品政府采购品目清单的通知》（财库[2019]18号文）；</w:t>
      </w:r>
    </w:p>
    <w:p w14:paraId="32DC813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（3）财政部、发展改革委《关于印发节能产品政府采购品目清单的通知》（财库[2019]19号文）；</w:t>
      </w:r>
    </w:p>
    <w:p w14:paraId="1621EAC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（4）市场监管总局《市场监管总局关于发布参与实施政府采购节能产品、环境标志产品认证机构名录的公告》（2019年第16号）；</w:t>
      </w:r>
    </w:p>
    <w:p w14:paraId="371953F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（5）财政部、工业和信息化部《关于印发《政府采购促进中小企业发展管理办法》的通知》（财库[2020]46号文）；</w:t>
      </w:r>
    </w:p>
    <w:p w14:paraId="5308DA7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（6）财政部《关于进一步加大政府采购支持中小企业力度的通知》(财库(2022〕19号)；</w:t>
      </w:r>
    </w:p>
    <w:p w14:paraId="6805B6C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（7）财政部、民政部、中国残疾人联合会《关于促进残疾人就业政府采购政策的通知》（财库[2017]141号）；</w:t>
      </w:r>
    </w:p>
    <w:p w14:paraId="7A0B0CD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（8）财政部、司法部《关于政府采购支持监狱企业发展有关问题的通知》（财库[2014]68号文）。（中小企业优惠、监狱企业、节能产品、环境标志产品等）。 </w:t>
      </w:r>
    </w:p>
    <w:p w14:paraId="003B3A3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（9）扶持中小企业政策：评审时小型和微型企业产品享受10%的价格折扣。监狱企业、残疾人福利组织视同小型、微型企业。 </w:t>
      </w:r>
    </w:p>
    <w:p w14:paraId="1B29A416">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（10）《关于运用政府采购政策支持脱贫攻坚的通知》（财库【2019】27号文）。  </w:t>
      </w:r>
    </w:p>
    <w:p w14:paraId="057DA14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（11）《财政部等三部门联合印发商品包装和快递包装政府采购需求标准（试行）》（财办库【2020】123号）。</w:t>
      </w:r>
    </w:p>
    <w:p w14:paraId="08A38F1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3.本项目的特定资格要求： </w:t>
      </w:r>
    </w:p>
    <w:p w14:paraId="46D0EC02">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（1）</w:t>
      </w:r>
      <w:r>
        <w:rPr>
          <w:rFonts w:hint="eastAsia" w:ascii="宋体" w:hAnsi="宋体" w:cs="宋体"/>
          <w:bCs/>
          <w:sz w:val="24"/>
          <w:szCs w:val="24"/>
          <w:highlight w:val="none"/>
          <w:lang w:eastAsia="zh-CN"/>
        </w:rPr>
        <w:t>须具有独立承担民事责任的能力：在中华人民共和国境内注册的法人或其他组织或自然人，投标（响应）时提交有效的营业执照（或事业法人登记证或身份证等相关证明） 副本复印件。备注：分支机构投标的（仅限银行、保险、石油石化、电力、电信 、邮政、铁路等特殊行业），须提供总公司和分公司营业执照扫描件，总公司出具给分支机构的授权书；</w:t>
      </w:r>
    </w:p>
    <w:p w14:paraId="65151F43">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（2）法人须提供法定代表人资格证明书及身份证或法人授权委托书及被授权人身份证；</w:t>
      </w:r>
    </w:p>
    <w:p w14:paraId="69A4A373">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（3）单位负责人为同一人或者存在直接控股、管理关系的不同投标人，不得参加同一合同项下的政府采购活动；</w:t>
      </w:r>
    </w:p>
    <w:p w14:paraId="465CB8A8">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4）未被“信用中国”（www.creditchina.gov.cn）列入严重失信主体名单查询、重大税收违法失信主体、政府采购严重违法失信行为记录名单；未被“中国执行信息公开网”（http://zxgk.court.gov.cn）列入失信被执行人；未被“中国政府采购网”（www.ccgp.gov.cn）列入政府采购严重违法失信行为记录名单（提供查询截图，具体以采购人或代理机构现场查询为准）；</w:t>
      </w:r>
    </w:p>
    <w:p w14:paraId="7CD579E1">
      <w:pPr>
        <w:spacing w:line="360" w:lineRule="auto"/>
        <w:ind w:firstLine="480" w:firstLineChars="200"/>
        <w:rPr>
          <w:rFonts w:ascii="宋体" w:hAnsi="宋体" w:cs="宋体"/>
          <w:bCs/>
          <w:kern w:val="2"/>
          <w:sz w:val="24"/>
          <w:szCs w:val="24"/>
          <w:highlight w:val="none"/>
          <w:lang w:val="en-US"/>
        </w:rPr>
      </w:pPr>
      <w:r>
        <w:rPr>
          <w:rFonts w:hint="eastAsia" w:ascii="宋体" w:hAnsi="宋体" w:cs="宋体"/>
          <w:bCs/>
          <w:sz w:val="24"/>
          <w:szCs w:val="24"/>
          <w:highlight w:val="none"/>
        </w:rPr>
        <w:t>（5）</w:t>
      </w:r>
      <w:r>
        <w:rPr>
          <w:rFonts w:hint="eastAsia" w:ascii="宋体" w:hAnsi="宋体" w:cs="宋体"/>
          <w:bCs/>
          <w:kern w:val="2"/>
          <w:sz w:val="24"/>
          <w:szCs w:val="24"/>
          <w:highlight w:val="none"/>
          <w:lang w:val="en-US"/>
        </w:rPr>
        <w:t>投标保证金缴纳凭证或保函；</w:t>
      </w:r>
    </w:p>
    <w:p w14:paraId="4E33BFB8">
      <w:pPr>
        <w:pStyle w:val="36"/>
        <w:spacing w:line="360" w:lineRule="auto"/>
        <w:ind w:left="0" w:firstLine="480" w:firstLineChars="200"/>
        <w:rPr>
          <w:rFonts w:hint="eastAsia" w:ascii="宋体" w:hAnsi="宋体" w:eastAsia="宋体" w:cs="宋体"/>
          <w:bCs/>
          <w:sz w:val="24"/>
          <w:szCs w:val="24"/>
          <w:highlight w:val="none"/>
          <w:lang w:val="en-GB" w:eastAsia="zh-CN"/>
        </w:rPr>
      </w:pPr>
      <w:r>
        <w:rPr>
          <w:rFonts w:hint="eastAsia" w:ascii="宋体" w:hAnsi="宋体" w:cs="宋体"/>
          <w:bCs/>
          <w:sz w:val="24"/>
          <w:szCs w:val="24"/>
          <w:highlight w:val="none"/>
        </w:rPr>
        <w:t>（</w:t>
      </w:r>
      <w:r>
        <w:rPr>
          <w:rFonts w:hint="eastAsia" w:ascii="宋体" w:hAnsi="宋体" w:cs="宋体"/>
          <w:bCs/>
          <w:sz w:val="24"/>
          <w:szCs w:val="24"/>
          <w:highlight w:val="none"/>
          <w:lang w:val="en-US" w:eastAsia="zh-CN"/>
        </w:rPr>
        <w:t>6</w:t>
      </w:r>
      <w:r>
        <w:rPr>
          <w:rFonts w:hint="eastAsia" w:ascii="宋体" w:hAnsi="宋体" w:cs="宋体"/>
          <w:bCs/>
          <w:sz w:val="24"/>
          <w:szCs w:val="24"/>
          <w:highlight w:val="none"/>
        </w:rPr>
        <w:t>）</w:t>
      </w:r>
      <w:r>
        <w:rPr>
          <w:rFonts w:hint="eastAsia" w:ascii="宋体" w:hAnsi="宋体" w:cs="宋体"/>
          <w:bCs/>
          <w:sz w:val="24"/>
          <w:szCs w:val="24"/>
          <w:highlight w:val="none"/>
          <w:lang w:val="en-GB"/>
        </w:rPr>
        <w:t>本项目不接受联合体投标</w:t>
      </w:r>
      <w:r>
        <w:rPr>
          <w:rFonts w:hint="eastAsia" w:ascii="宋体" w:hAnsi="宋体" w:cs="宋体"/>
          <w:bCs/>
          <w:sz w:val="24"/>
          <w:szCs w:val="24"/>
          <w:highlight w:val="none"/>
          <w:lang w:val="en-GB" w:eastAsia="zh-CN"/>
        </w:rPr>
        <w:t>；</w:t>
      </w:r>
    </w:p>
    <w:p w14:paraId="1E0A6297">
      <w:pPr>
        <w:pStyle w:val="36"/>
        <w:spacing w:line="360" w:lineRule="auto"/>
        <w:ind w:left="0" w:firstLine="480" w:firstLineChars="200"/>
        <w:rPr>
          <w:rFonts w:ascii="宋体" w:hAnsi="宋体" w:cs="宋体"/>
          <w:bCs/>
          <w:sz w:val="24"/>
          <w:szCs w:val="24"/>
          <w:highlight w:val="none"/>
          <w:lang w:val="en-GB"/>
        </w:rPr>
      </w:pPr>
      <w:r>
        <w:rPr>
          <w:rFonts w:hint="eastAsia" w:ascii="宋体" w:hAnsi="宋体" w:cs="宋体"/>
          <w:bCs/>
          <w:sz w:val="24"/>
          <w:szCs w:val="24"/>
          <w:highlight w:val="none"/>
          <w:lang w:val="en-GB"/>
        </w:rPr>
        <w:t>（</w:t>
      </w:r>
      <w:r>
        <w:rPr>
          <w:rFonts w:hint="eastAsia" w:ascii="宋体" w:hAnsi="宋体" w:cs="宋体"/>
          <w:bCs/>
          <w:sz w:val="24"/>
          <w:szCs w:val="24"/>
          <w:highlight w:val="none"/>
          <w:lang w:val="en-US" w:eastAsia="zh-CN"/>
        </w:rPr>
        <w:t>7</w:t>
      </w:r>
      <w:r>
        <w:rPr>
          <w:rFonts w:hint="eastAsia" w:ascii="宋体" w:hAnsi="宋体" w:cs="宋体"/>
          <w:bCs/>
          <w:sz w:val="24"/>
          <w:szCs w:val="24"/>
          <w:highlight w:val="none"/>
          <w:lang w:val="en-GB"/>
        </w:rPr>
        <w:t>）本项目专门面向中小微企业采购（提供中小企业声明函）。依据《新疆维吾尔自治区政府采购促进中小企业发展管理实施办法》，产品制造商为中小微企业。</w:t>
      </w:r>
    </w:p>
    <w:p w14:paraId="4825ACF8">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三、获取（下载）采购文件</w:t>
      </w:r>
    </w:p>
    <w:p w14:paraId="7EE13F8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1、时间：2026年</w:t>
      </w:r>
      <w:r>
        <w:rPr>
          <w:rFonts w:hint="eastAsia" w:ascii="宋体" w:hAnsi="宋体" w:cs="宋体"/>
          <w:sz w:val="24"/>
          <w:szCs w:val="24"/>
          <w:highlight w:val="none"/>
          <w:lang w:val="en-US" w:eastAsia="zh-CN"/>
        </w:rPr>
        <w:t>5</w:t>
      </w:r>
      <w:r>
        <w:rPr>
          <w:rFonts w:hint="eastAsia" w:ascii="宋体" w:hAnsi="宋体" w:cs="宋体"/>
          <w:sz w:val="24"/>
          <w:szCs w:val="24"/>
          <w:highlight w:val="none"/>
        </w:rPr>
        <w:t>月</w:t>
      </w:r>
      <w:r>
        <w:rPr>
          <w:rFonts w:hint="eastAsia" w:ascii="宋体" w:hAnsi="宋体" w:cs="宋体"/>
          <w:sz w:val="24"/>
          <w:szCs w:val="24"/>
          <w:highlight w:val="none"/>
          <w:lang w:val="en-US" w:eastAsia="zh-CN"/>
        </w:rPr>
        <w:t>6</w:t>
      </w:r>
      <w:r>
        <w:rPr>
          <w:rFonts w:hint="eastAsia" w:ascii="宋体" w:hAnsi="宋体" w:cs="宋体"/>
          <w:sz w:val="24"/>
          <w:szCs w:val="24"/>
          <w:highlight w:val="none"/>
        </w:rPr>
        <w:t>日至2026年</w:t>
      </w:r>
      <w:r>
        <w:rPr>
          <w:rFonts w:hint="eastAsia" w:ascii="宋体" w:hAnsi="宋体" w:cs="宋体"/>
          <w:sz w:val="24"/>
          <w:szCs w:val="24"/>
          <w:highlight w:val="none"/>
          <w:lang w:val="en-US" w:eastAsia="zh-CN"/>
        </w:rPr>
        <w:t>5</w:t>
      </w:r>
      <w:r>
        <w:rPr>
          <w:rFonts w:hint="eastAsia" w:ascii="宋体" w:hAnsi="宋体" w:cs="宋体"/>
          <w:sz w:val="24"/>
          <w:szCs w:val="24"/>
          <w:highlight w:val="none"/>
        </w:rPr>
        <w:t>月</w:t>
      </w:r>
      <w:r>
        <w:rPr>
          <w:rFonts w:hint="eastAsia" w:ascii="宋体" w:hAnsi="宋体" w:cs="宋体"/>
          <w:sz w:val="24"/>
          <w:szCs w:val="24"/>
          <w:highlight w:val="none"/>
          <w:lang w:val="en-US" w:eastAsia="zh-CN"/>
        </w:rPr>
        <w:t>13</w:t>
      </w:r>
      <w:r>
        <w:rPr>
          <w:rFonts w:hint="eastAsia" w:ascii="宋体" w:hAnsi="宋体" w:cs="宋体"/>
          <w:sz w:val="24"/>
          <w:szCs w:val="24"/>
          <w:highlight w:val="none"/>
        </w:rPr>
        <w:t>日，每天上午10:00至14:00，下午1</w:t>
      </w:r>
      <w:r>
        <w:rPr>
          <w:rFonts w:hint="eastAsia" w:ascii="宋体" w:hAnsi="宋体" w:cs="宋体"/>
          <w:sz w:val="24"/>
          <w:szCs w:val="24"/>
          <w:highlight w:val="none"/>
          <w:lang w:val="en-US" w:eastAsia="zh-CN"/>
        </w:rPr>
        <w:t>6</w:t>
      </w:r>
      <w:r>
        <w:rPr>
          <w:rFonts w:hint="eastAsia" w:ascii="宋体" w:hAnsi="宋体" w:cs="宋体"/>
          <w:sz w:val="24"/>
          <w:szCs w:val="24"/>
          <w:highlight w:val="none"/>
        </w:rPr>
        <w:t>:</w:t>
      </w:r>
      <w:r>
        <w:rPr>
          <w:rFonts w:hint="eastAsia" w:ascii="宋体" w:hAnsi="宋体" w:cs="宋体"/>
          <w:sz w:val="24"/>
          <w:szCs w:val="24"/>
          <w:highlight w:val="none"/>
          <w:lang w:val="en-US" w:eastAsia="zh-CN"/>
        </w:rPr>
        <w:t>0</w:t>
      </w:r>
      <w:r>
        <w:rPr>
          <w:rFonts w:hint="eastAsia" w:ascii="宋体" w:hAnsi="宋体" w:cs="宋体"/>
          <w:sz w:val="24"/>
          <w:szCs w:val="24"/>
          <w:highlight w:val="none"/>
        </w:rPr>
        <w:t>0至</w:t>
      </w:r>
      <w:r>
        <w:rPr>
          <w:rFonts w:hint="eastAsia" w:ascii="宋体" w:hAnsi="宋体" w:cs="宋体"/>
          <w:sz w:val="24"/>
          <w:szCs w:val="24"/>
          <w:highlight w:val="none"/>
          <w:lang w:val="en-US" w:eastAsia="zh-CN"/>
        </w:rPr>
        <w:t>20</w:t>
      </w:r>
      <w:r>
        <w:rPr>
          <w:rFonts w:hint="eastAsia" w:ascii="宋体" w:hAnsi="宋体" w:cs="宋体"/>
          <w:sz w:val="24"/>
          <w:szCs w:val="24"/>
          <w:highlight w:val="none"/>
        </w:rPr>
        <w:t>:</w:t>
      </w:r>
      <w:r>
        <w:rPr>
          <w:rFonts w:hint="eastAsia" w:ascii="宋体" w:hAnsi="宋体" w:cs="宋体"/>
          <w:sz w:val="24"/>
          <w:szCs w:val="24"/>
          <w:highlight w:val="none"/>
          <w:lang w:val="en-US" w:eastAsia="zh-CN"/>
        </w:rPr>
        <w:t>0</w:t>
      </w:r>
      <w:r>
        <w:rPr>
          <w:rFonts w:hint="eastAsia" w:ascii="宋体" w:hAnsi="宋体" w:cs="宋体"/>
          <w:sz w:val="24"/>
          <w:szCs w:val="24"/>
          <w:highlight w:val="none"/>
        </w:rPr>
        <w:t>0（北京时间，线上获取法定节假日均可，线下获取文件法定节假日除外）</w:t>
      </w:r>
    </w:p>
    <w:p w14:paraId="3037CCA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2、地点（网址）：供应商登陆政采云平台http://www.zcygov.cn/，在线申请获取采购文件（登录政府采购云平台 → 项目采购 → 获取采购文件 → 申请，审核通过后可下载招标文件，如有操作性问题，可与政采云在线客服进行咨询，咨询电话：400-881-7190）</w:t>
      </w:r>
    </w:p>
    <w:p w14:paraId="26697C8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3、获取方式：线上获取 </w:t>
      </w:r>
    </w:p>
    <w:p w14:paraId="51B6A41A">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4、售价（元）：0元</w:t>
      </w:r>
    </w:p>
    <w:p w14:paraId="1442365C">
      <w:pPr>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四、提交投标文件截止时间、开标时间和地点</w:t>
      </w:r>
    </w:p>
    <w:p w14:paraId="10AE44CE">
      <w:pPr>
        <w:pStyle w:val="23"/>
        <w:spacing w:before="0" w:beforeAutospacing="0" w:after="0" w:afterAutospacing="0" w:line="360" w:lineRule="auto"/>
        <w:ind w:firstLine="480" w:firstLineChars="200"/>
        <w:jc w:val="both"/>
        <w:rPr>
          <w:kern w:val="2"/>
          <w:highlight w:val="none"/>
          <w:lang w:val="en-GB"/>
        </w:rPr>
      </w:pPr>
      <w:r>
        <w:rPr>
          <w:rFonts w:hint="eastAsia"/>
          <w:kern w:val="2"/>
          <w:highlight w:val="none"/>
          <w:lang w:val="en-GB"/>
        </w:rPr>
        <w:t>提交投标文件截止时间：202</w:t>
      </w:r>
      <w:r>
        <w:rPr>
          <w:rFonts w:hint="eastAsia"/>
          <w:kern w:val="2"/>
          <w:highlight w:val="none"/>
        </w:rPr>
        <w:t>6</w:t>
      </w:r>
      <w:r>
        <w:rPr>
          <w:rFonts w:hint="eastAsia"/>
          <w:kern w:val="2"/>
          <w:highlight w:val="none"/>
          <w:lang w:val="en-GB"/>
        </w:rPr>
        <w:t>年</w:t>
      </w:r>
      <w:r>
        <w:rPr>
          <w:rFonts w:hint="eastAsia"/>
          <w:kern w:val="2"/>
          <w:highlight w:val="none"/>
          <w:lang w:val="en-US" w:eastAsia="zh-CN"/>
        </w:rPr>
        <w:t>5</w:t>
      </w:r>
      <w:r>
        <w:rPr>
          <w:rFonts w:hint="eastAsia"/>
          <w:kern w:val="2"/>
          <w:highlight w:val="none"/>
          <w:lang w:eastAsia="zh-CN"/>
        </w:rPr>
        <w:t>月</w:t>
      </w:r>
      <w:r>
        <w:rPr>
          <w:rFonts w:hint="eastAsia"/>
          <w:kern w:val="2"/>
          <w:highlight w:val="none"/>
          <w:lang w:val="en-US" w:eastAsia="zh-CN"/>
        </w:rPr>
        <w:t>26</w:t>
      </w:r>
      <w:r>
        <w:rPr>
          <w:rFonts w:hint="eastAsia"/>
          <w:kern w:val="2"/>
          <w:highlight w:val="none"/>
          <w:lang w:eastAsia="zh-CN"/>
        </w:rPr>
        <w:t>日11：00</w:t>
      </w:r>
      <w:r>
        <w:rPr>
          <w:rFonts w:hint="eastAsia"/>
          <w:kern w:val="2"/>
          <w:highlight w:val="none"/>
          <w:lang w:val="en-GB"/>
        </w:rPr>
        <w:t>（北京时间）</w:t>
      </w:r>
    </w:p>
    <w:p w14:paraId="42B6B595">
      <w:pPr>
        <w:pStyle w:val="23"/>
        <w:spacing w:before="0" w:beforeAutospacing="0" w:after="0" w:afterAutospacing="0" w:line="360" w:lineRule="auto"/>
        <w:ind w:firstLine="480" w:firstLineChars="200"/>
        <w:jc w:val="both"/>
        <w:rPr>
          <w:kern w:val="2"/>
          <w:highlight w:val="none"/>
          <w:lang w:val="en-GB"/>
        </w:rPr>
      </w:pPr>
      <w:r>
        <w:rPr>
          <w:rFonts w:hint="eastAsia"/>
          <w:kern w:val="2"/>
          <w:highlight w:val="none"/>
          <w:lang w:val="en-GB"/>
        </w:rPr>
        <w:t>投标地点：政采云开标大厅（https://www.zcygov.cn在线投标）</w:t>
      </w:r>
    </w:p>
    <w:p w14:paraId="31B637E1">
      <w:pPr>
        <w:pStyle w:val="23"/>
        <w:spacing w:before="0" w:beforeAutospacing="0" w:after="0" w:afterAutospacing="0" w:line="360" w:lineRule="auto"/>
        <w:ind w:firstLine="480" w:firstLineChars="200"/>
        <w:jc w:val="both"/>
        <w:rPr>
          <w:kern w:val="2"/>
          <w:highlight w:val="none"/>
          <w:lang w:val="en-GB"/>
        </w:rPr>
      </w:pPr>
      <w:r>
        <w:rPr>
          <w:rFonts w:hint="eastAsia"/>
          <w:kern w:val="2"/>
          <w:highlight w:val="none"/>
          <w:lang w:val="en-GB"/>
        </w:rPr>
        <w:t>开标时间：202</w:t>
      </w:r>
      <w:r>
        <w:rPr>
          <w:rFonts w:hint="eastAsia"/>
          <w:kern w:val="2"/>
          <w:highlight w:val="none"/>
        </w:rPr>
        <w:t>6</w:t>
      </w:r>
      <w:r>
        <w:rPr>
          <w:rFonts w:hint="eastAsia"/>
          <w:kern w:val="2"/>
          <w:highlight w:val="none"/>
          <w:lang w:val="en-GB"/>
        </w:rPr>
        <w:t>年</w:t>
      </w:r>
      <w:r>
        <w:rPr>
          <w:rFonts w:hint="eastAsia"/>
          <w:kern w:val="2"/>
          <w:highlight w:val="none"/>
          <w:lang w:val="en-US" w:eastAsia="zh-CN"/>
        </w:rPr>
        <w:t>5</w:t>
      </w:r>
      <w:r>
        <w:rPr>
          <w:rFonts w:hint="eastAsia"/>
          <w:kern w:val="2"/>
          <w:highlight w:val="none"/>
          <w:lang w:eastAsia="zh-CN"/>
        </w:rPr>
        <w:t>月</w:t>
      </w:r>
      <w:r>
        <w:rPr>
          <w:rFonts w:hint="eastAsia"/>
          <w:kern w:val="2"/>
          <w:highlight w:val="none"/>
          <w:lang w:val="en-US" w:eastAsia="zh-CN"/>
        </w:rPr>
        <w:t>26</w:t>
      </w:r>
      <w:r>
        <w:rPr>
          <w:rFonts w:hint="eastAsia"/>
          <w:kern w:val="2"/>
          <w:highlight w:val="none"/>
          <w:lang w:eastAsia="zh-CN"/>
        </w:rPr>
        <w:t>日11：00</w:t>
      </w:r>
      <w:r>
        <w:rPr>
          <w:rFonts w:hint="eastAsia"/>
          <w:kern w:val="2"/>
          <w:highlight w:val="none"/>
          <w:lang w:val="en-GB"/>
        </w:rPr>
        <w:t>（北京时间）</w:t>
      </w:r>
    </w:p>
    <w:p w14:paraId="6349FCAB">
      <w:pPr>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开标地点：政采云开标大厅（https://www.zcygov.cn在线投标）</w:t>
      </w:r>
      <w:r>
        <w:rPr>
          <w:rFonts w:hint="eastAsia" w:ascii="宋体" w:hAnsi="宋体" w:cs="宋体"/>
          <w:sz w:val="24"/>
          <w:szCs w:val="24"/>
          <w:highlight w:val="none"/>
        </w:rPr>
        <w:t> </w:t>
      </w:r>
      <w:r>
        <w:rPr>
          <w:rFonts w:hint="eastAsia" w:ascii="宋体" w:hAnsi="宋体" w:cs="宋体"/>
          <w:sz w:val="24"/>
          <w:szCs w:val="24"/>
          <w:highlight w:val="none"/>
          <w:lang w:val="en-GB"/>
        </w:rPr>
        <w:t> </w:t>
      </w:r>
    </w:p>
    <w:p w14:paraId="758C04C8">
      <w:pPr>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五、公告期限</w:t>
      </w:r>
    </w:p>
    <w:p w14:paraId="751A07F7">
      <w:pPr>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自本公告发布之日起</w:t>
      </w:r>
      <w:r>
        <w:rPr>
          <w:rFonts w:hint="eastAsia" w:ascii="宋体" w:hAnsi="宋体" w:cs="宋体"/>
          <w:sz w:val="24"/>
          <w:szCs w:val="24"/>
          <w:highlight w:val="none"/>
        </w:rPr>
        <w:t>5</w:t>
      </w:r>
      <w:r>
        <w:rPr>
          <w:rFonts w:hint="eastAsia" w:ascii="宋体" w:hAnsi="宋体" w:cs="宋体"/>
          <w:sz w:val="24"/>
          <w:szCs w:val="24"/>
          <w:highlight w:val="none"/>
          <w:lang w:val="en-GB"/>
        </w:rPr>
        <w:t>个工作日。</w:t>
      </w:r>
    </w:p>
    <w:p w14:paraId="3351B66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六、其他补充事宜</w:t>
      </w:r>
    </w:p>
    <w:p w14:paraId="73554722">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 xml:space="preserve">本公告在新疆政府采购网发布。 </w:t>
      </w:r>
    </w:p>
    <w:p w14:paraId="5E77A785">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请各投标人随时关注本项目的变更、答疑、澄清文件。</w:t>
      </w:r>
    </w:p>
    <w:p w14:paraId="7DB750DB">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1.本项目实行网上投标，采用电子投标文件。若投标人参与投标，自行承担投标一切费用。</w:t>
      </w:r>
    </w:p>
    <w:p w14:paraId="4D17C797">
      <w:pPr>
        <w:spacing w:line="360" w:lineRule="auto"/>
        <w:ind w:firstLine="480" w:firstLineChars="200"/>
        <w:rPr>
          <w:rFonts w:ascii="宋体" w:hAnsi="宋体" w:cs="宋体"/>
          <w:sz w:val="24"/>
          <w:szCs w:val="24"/>
          <w:highlight w:val="none"/>
        </w:rPr>
      </w:pPr>
      <w:r>
        <w:rPr>
          <w:rFonts w:hint="eastAsia" w:ascii="宋体" w:hAnsi="宋体" w:cs="宋体"/>
          <w:bCs/>
          <w:sz w:val="24"/>
          <w:szCs w:val="24"/>
          <w:highlight w:val="none"/>
        </w:rPr>
        <w:t>2.本次采购采用电子交易方式，电子交易平台为“政府采购云平台（www.zcygov.cn）”。供应商参与本项目电子交易活动前，应注册成为政府采</w:t>
      </w:r>
      <w:r>
        <w:rPr>
          <w:rFonts w:hint="eastAsia" w:ascii="宋体" w:hAnsi="宋体" w:cs="宋体"/>
          <w:sz w:val="24"/>
          <w:szCs w:val="24"/>
          <w:highlight w:val="none"/>
        </w:rPr>
        <w:t>购云平台供应商。编制电子投标文件前还需申领CA证书并绑定帐号。供应商应充分考虑完成平台注册、申领CA证书等所需的时间。因未注册入库、未办理CA数字证书等原因造成无法投标或投标失败等后果由供应商自行承担。如需咨询，请联系新疆 CA 服务热线 0991-2819290；</w:t>
      </w:r>
    </w:p>
    <w:p w14:paraId="0496940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如因投标人自身原因导致在规定时间内无法正常解密的（如：浏览器故障、未安装相关驱动、网络故障、加密 CA 与解密 CA 不一致等），采购中心/代理机构不予异常处理，视为投标人自动弃标。</w:t>
      </w:r>
    </w:p>
    <w:p w14:paraId="295F29B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供应商钉钉群号：政采云新疆供应商服务</w:t>
      </w:r>
      <w:r>
        <w:rPr>
          <w:rFonts w:hint="eastAsia" w:ascii="宋体" w:hAnsi="宋体" w:cs="宋体"/>
          <w:bCs/>
          <w:sz w:val="24"/>
          <w:szCs w:val="24"/>
          <w:highlight w:val="none"/>
        </w:rPr>
        <w:t>二十一群：44303812（如已加入1-20群，无需重复加入，二十一个群联动直播）</w:t>
      </w:r>
      <w:r>
        <w:rPr>
          <w:rFonts w:hint="eastAsia" w:ascii="宋体" w:hAnsi="宋体" w:cs="宋体"/>
          <w:sz w:val="24"/>
          <w:szCs w:val="24"/>
          <w:highlight w:val="none"/>
        </w:rPr>
        <w:t>，钉钉工具软件具有回放功能，直播培训结束后可在钉钉群中回放观看学习。</w:t>
      </w:r>
    </w:p>
    <w:p w14:paraId="7E4F925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七、对本次招标提出询问，请按以下方式联系。　　　　　　　　　　　　</w:t>
      </w:r>
    </w:p>
    <w:p w14:paraId="5C48FDFB">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1.采购人信息</w:t>
      </w:r>
    </w:p>
    <w:p w14:paraId="634FB901">
      <w:pPr>
        <w:spacing w:line="360" w:lineRule="auto"/>
        <w:ind w:firstLine="480" w:firstLineChars="200"/>
        <w:rPr>
          <w:rFonts w:ascii="宋体" w:hAnsi="宋体" w:cs="宋体"/>
          <w:sz w:val="24"/>
          <w:szCs w:val="24"/>
          <w:highlight w:val="none"/>
        </w:rPr>
      </w:pPr>
      <w:r>
        <w:rPr>
          <w:rFonts w:hint="eastAsia" w:ascii="宋体" w:hAnsi="宋体" w:cs="宋体"/>
          <w:bCs/>
          <w:sz w:val="24"/>
          <w:szCs w:val="24"/>
          <w:highlight w:val="none"/>
        </w:rPr>
        <w:t>名    称</w:t>
      </w:r>
      <w:r>
        <w:rPr>
          <w:rFonts w:hint="eastAsia" w:ascii="宋体" w:hAnsi="宋体" w:cs="宋体"/>
          <w:sz w:val="24"/>
          <w:szCs w:val="24"/>
          <w:highlight w:val="none"/>
        </w:rPr>
        <w:t>：</w:t>
      </w:r>
      <w:r>
        <w:rPr>
          <w:rFonts w:hint="eastAsia" w:ascii="宋体" w:hAnsi="宋体" w:cs="宋体"/>
          <w:sz w:val="24"/>
          <w:szCs w:val="24"/>
          <w:highlight w:val="none"/>
          <w:lang w:eastAsia="zh-CN"/>
        </w:rPr>
        <w:t>轮台县职业技术学校</w:t>
      </w:r>
      <w:r>
        <w:rPr>
          <w:rFonts w:hint="eastAsia" w:ascii="宋体" w:hAnsi="宋体" w:cs="宋体"/>
          <w:sz w:val="24"/>
          <w:szCs w:val="24"/>
          <w:highlight w:val="none"/>
        </w:rPr>
        <w:t>　</w:t>
      </w:r>
      <w:r>
        <w:rPr>
          <w:rFonts w:hint="eastAsia" w:ascii="宋体" w:hAnsi="宋体" w:cs="宋体"/>
          <w:bCs/>
          <w:sz w:val="24"/>
          <w:szCs w:val="24"/>
          <w:highlight w:val="none"/>
        </w:rPr>
        <w:t>　　　　　　　　　　</w:t>
      </w:r>
      <w:r>
        <w:rPr>
          <w:rFonts w:hint="eastAsia" w:ascii="宋体" w:hAnsi="宋体" w:cs="宋体"/>
          <w:sz w:val="24"/>
          <w:szCs w:val="24"/>
          <w:highlight w:val="none"/>
        </w:rPr>
        <w:t>　　　　</w:t>
      </w:r>
    </w:p>
    <w:p w14:paraId="14592F0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地       址：</w:t>
      </w:r>
      <w:r>
        <w:rPr>
          <w:rFonts w:hint="eastAsia" w:ascii="宋体" w:hAnsi="宋体" w:cs="宋体"/>
          <w:color w:val="000000"/>
          <w:sz w:val="24"/>
          <w:szCs w:val="24"/>
          <w:highlight w:val="none"/>
          <w:lang w:eastAsia="zh-CN"/>
        </w:rPr>
        <w:t>轮台县波斯坦南路3区5栋</w:t>
      </w:r>
      <w:r>
        <w:rPr>
          <w:rFonts w:hint="eastAsia" w:ascii="宋体" w:hAnsi="宋体" w:cs="宋体"/>
          <w:sz w:val="24"/>
          <w:szCs w:val="24"/>
          <w:highlight w:val="none"/>
        </w:rPr>
        <w:t>　　　　　  </w:t>
      </w:r>
    </w:p>
    <w:p w14:paraId="27D64595">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项目联系人（询问）：</w:t>
      </w:r>
      <w:r>
        <w:rPr>
          <w:rFonts w:hint="eastAsia" w:ascii="宋体" w:hAnsi="宋体" w:cs="宋体"/>
          <w:sz w:val="24"/>
          <w:szCs w:val="24"/>
          <w:highlight w:val="none"/>
          <w:lang w:val="en-US" w:eastAsia="zh-CN"/>
        </w:rPr>
        <w:t xml:space="preserve">牛先生 </w:t>
      </w:r>
      <w:r>
        <w:rPr>
          <w:rFonts w:hint="eastAsia" w:ascii="宋体" w:hAnsi="宋体" w:cs="宋体"/>
          <w:sz w:val="24"/>
          <w:szCs w:val="24"/>
          <w:highlight w:val="none"/>
        </w:rPr>
        <w:t>  　　　　　　　　　　</w:t>
      </w:r>
    </w:p>
    <w:p w14:paraId="14125A04">
      <w:pPr>
        <w:spacing w:line="360" w:lineRule="auto"/>
        <w:ind w:firstLine="480" w:firstLineChars="200"/>
        <w:rPr>
          <w:rFonts w:ascii="宋体" w:hAnsi="宋体" w:cs="宋体"/>
          <w:bCs/>
          <w:sz w:val="24"/>
          <w:szCs w:val="24"/>
          <w:highlight w:val="none"/>
        </w:rPr>
      </w:pPr>
      <w:r>
        <w:rPr>
          <w:rFonts w:hint="eastAsia" w:ascii="宋体" w:hAnsi="宋体" w:cs="宋体"/>
          <w:sz w:val="24"/>
          <w:szCs w:val="24"/>
          <w:highlight w:val="none"/>
        </w:rPr>
        <w:t>项目联系方式（询问）：</w:t>
      </w:r>
      <w:r>
        <w:rPr>
          <w:rFonts w:hint="eastAsia" w:ascii="宋体" w:hAnsi="宋体" w:cs="宋体"/>
          <w:sz w:val="24"/>
          <w:szCs w:val="24"/>
          <w:highlight w:val="none"/>
          <w:lang w:val="en-US" w:eastAsia="zh-CN"/>
        </w:rPr>
        <w:t xml:space="preserve">13389908371 </w:t>
      </w:r>
      <w:r>
        <w:rPr>
          <w:rFonts w:hint="eastAsia" w:ascii="宋体" w:hAnsi="宋体" w:cs="宋体"/>
          <w:bCs/>
          <w:sz w:val="24"/>
          <w:szCs w:val="24"/>
          <w:highlight w:val="none"/>
        </w:rPr>
        <w:t>　　　　　　　　</w:t>
      </w:r>
    </w:p>
    <w:p w14:paraId="75965730">
      <w:pPr>
        <w:spacing w:line="48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2.采购代理机构信息</w:t>
      </w:r>
    </w:p>
    <w:p w14:paraId="5C85536E">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名    称：</w:t>
      </w:r>
      <w:r>
        <w:rPr>
          <w:rFonts w:hint="eastAsia" w:ascii="宋体" w:hAnsi="宋体" w:cs="宋体"/>
          <w:bCs/>
          <w:sz w:val="24"/>
          <w:szCs w:val="24"/>
          <w:highlight w:val="none"/>
          <w:lang w:eastAsia="zh-CN"/>
        </w:rPr>
        <w:t>新疆锦瑞祥工程项目咨询管理有限公司</w:t>
      </w:r>
      <w:r>
        <w:rPr>
          <w:rFonts w:hint="eastAsia" w:ascii="宋体" w:hAnsi="宋体" w:cs="宋体"/>
          <w:bCs/>
          <w:sz w:val="24"/>
          <w:szCs w:val="24"/>
          <w:highlight w:val="none"/>
        </w:rPr>
        <w:t> 　　　　　　　　　　　</w:t>
      </w:r>
    </w:p>
    <w:p w14:paraId="71944F4F">
      <w:pPr>
        <w:spacing w:line="360" w:lineRule="auto"/>
        <w:ind w:firstLine="480" w:firstLineChars="200"/>
        <w:rPr>
          <w:rFonts w:hint="eastAsia" w:ascii="宋体" w:hAnsi="宋体" w:eastAsia="宋体" w:cs="宋体"/>
          <w:bCs/>
          <w:sz w:val="24"/>
          <w:szCs w:val="24"/>
          <w:highlight w:val="none"/>
          <w:lang w:eastAsia="zh-CN"/>
        </w:rPr>
      </w:pPr>
      <w:r>
        <w:rPr>
          <w:rFonts w:hint="eastAsia" w:ascii="宋体" w:hAnsi="宋体" w:cs="宋体"/>
          <w:bCs/>
          <w:sz w:val="24"/>
          <w:szCs w:val="24"/>
          <w:highlight w:val="none"/>
        </w:rPr>
        <w:t>地    址：</w:t>
      </w:r>
      <w:r>
        <w:rPr>
          <w:rFonts w:hint="eastAsia" w:ascii="宋体" w:hAnsi="宋体" w:cs="宋体"/>
          <w:bCs/>
          <w:sz w:val="24"/>
          <w:szCs w:val="24"/>
          <w:highlight w:val="none"/>
          <w:lang w:eastAsia="zh-CN"/>
        </w:rPr>
        <w:t>新疆库尔勒市石化大道天缘商务酒店4楼61</w:t>
      </w:r>
      <w:r>
        <w:rPr>
          <w:rFonts w:hint="eastAsia" w:ascii="宋体" w:hAnsi="宋体" w:cs="宋体"/>
          <w:bCs/>
          <w:sz w:val="24"/>
          <w:szCs w:val="24"/>
          <w:highlight w:val="none"/>
          <w:lang w:val="en-US" w:eastAsia="zh-CN"/>
        </w:rPr>
        <w:t>7</w:t>
      </w:r>
      <w:r>
        <w:rPr>
          <w:rFonts w:hint="eastAsia" w:ascii="宋体" w:hAnsi="宋体" w:cs="宋体"/>
          <w:bCs/>
          <w:sz w:val="24"/>
          <w:szCs w:val="24"/>
          <w:highlight w:val="none"/>
          <w:lang w:eastAsia="zh-CN"/>
        </w:rPr>
        <w:t>室</w:t>
      </w:r>
    </w:p>
    <w:p w14:paraId="7373FB5B">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项目联系人（询问）：雷女士 　　　　　　　　　　　</w:t>
      </w:r>
    </w:p>
    <w:p w14:paraId="5A1D41D0">
      <w:pPr>
        <w:pStyle w:val="10"/>
        <w:ind w:firstLine="480" w:firstLineChars="200"/>
        <w:jc w:val="both"/>
        <w:rPr>
          <w:rFonts w:hint="eastAsia" w:ascii="宋体" w:hAnsi="宋体" w:eastAsia="宋体" w:cs="宋体"/>
          <w:sz w:val="24"/>
          <w:szCs w:val="24"/>
          <w:highlight w:val="none"/>
          <w:lang w:val="en-US" w:eastAsia="zh-CN"/>
        </w:rPr>
      </w:pPr>
      <w:r>
        <w:rPr>
          <w:rFonts w:hint="eastAsia" w:ascii="宋体" w:hAnsi="宋体" w:cs="宋体"/>
          <w:bCs/>
          <w:sz w:val="24"/>
          <w:szCs w:val="24"/>
          <w:highlight w:val="none"/>
          <w:lang w:val="en-US"/>
        </w:rPr>
        <w:t>项目联系方式（询问）：</w:t>
      </w:r>
      <w:r>
        <w:rPr>
          <w:rFonts w:hint="eastAsia" w:ascii="宋体" w:hAnsi="宋体" w:cs="宋体"/>
          <w:bCs/>
          <w:sz w:val="24"/>
          <w:szCs w:val="24"/>
          <w:highlight w:val="none"/>
          <w:lang w:val="en-US" w:eastAsia="zh-CN"/>
        </w:rPr>
        <w:t>17797975425</w:t>
      </w:r>
    </w:p>
    <w:p w14:paraId="414447A1">
      <w:pPr>
        <w:rPr>
          <w:highlight w:val="none"/>
        </w:rPr>
      </w:pPr>
      <w:r>
        <w:rPr>
          <w:highlight w:val="none"/>
        </w:rPr>
        <w:br w:type="page"/>
      </w:r>
    </w:p>
    <w:p w14:paraId="59BDF4BD">
      <w:pPr>
        <w:widowControl/>
        <w:spacing w:line="360" w:lineRule="auto"/>
        <w:jc w:val="center"/>
        <w:outlineLvl w:val="0"/>
        <w:rPr>
          <w:rFonts w:ascii="宋体" w:hAnsi="宋体"/>
          <w:b/>
          <w:sz w:val="36"/>
          <w:highlight w:val="none"/>
        </w:rPr>
      </w:pPr>
      <w:r>
        <w:rPr>
          <w:rFonts w:hint="eastAsia" w:ascii="宋体" w:hAnsi="宋体"/>
          <w:b/>
          <w:sz w:val="36"/>
          <w:highlight w:val="none"/>
        </w:rPr>
        <w:t>第二部分 投标须知</w:t>
      </w:r>
    </w:p>
    <w:tbl>
      <w:tblPr>
        <w:tblStyle w:val="27"/>
        <w:tblW w:w="9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270"/>
        <w:gridCol w:w="7144"/>
      </w:tblGrid>
      <w:tr w14:paraId="5B37B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44" w:type="dxa"/>
            <w:vAlign w:val="center"/>
          </w:tcPr>
          <w:p w14:paraId="3E7562A3">
            <w:pPr>
              <w:jc w:val="center"/>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序</w:t>
            </w:r>
            <w:r>
              <w:rPr>
                <w:rFonts w:hint="eastAsia" w:ascii="宋体" w:hAnsi="宋体" w:eastAsia="宋体" w:cs="宋体"/>
                <w:sz w:val="21"/>
                <w:szCs w:val="21"/>
                <w:highlight w:val="none"/>
              </w:rPr>
              <w:t>号</w:t>
            </w:r>
          </w:p>
        </w:tc>
        <w:tc>
          <w:tcPr>
            <w:tcW w:w="1270" w:type="dxa"/>
            <w:vAlign w:val="center"/>
          </w:tcPr>
          <w:p w14:paraId="42E360E8">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w:t>
            </w:r>
          </w:p>
        </w:tc>
        <w:tc>
          <w:tcPr>
            <w:tcW w:w="7144" w:type="dxa"/>
            <w:vAlign w:val="center"/>
          </w:tcPr>
          <w:p w14:paraId="3774780C">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内</w:t>
            </w:r>
            <w:r>
              <w:rPr>
                <w:rFonts w:hint="eastAsia" w:ascii="宋体" w:hAnsi="宋体" w:eastAsia="宋体" w:cs="宋体"/>
                <w:sz w:val="21"/>
                <w:szCs w:val="21"/>
                <w:highlight w:val="none"/>
              </w:rPr>
              <w:tab/>
            </w:r>
            <w:r>
              <w:rPr>
                <w:rFonts w:hint="eastAsia" w:ascii="宋体" w:hAnsi="宋体" w:eastAsia="宋体" w:cs="宋体"/>
                <w:sz w:val="21"/>
                <w:szCs w:val="21"/>
                <w:highlight w:val="none"/>
              </w:rPr>
              <w:t>容</w:t>
            </w:r>
          </w:p>
        </w:tc>
      </w:tr>
      <w:tr w14:paraId="40AD8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744" w:type="dxa"/>
            <w:vAlign w:val="center"/>
          </w:tcPr>
          <w:p w14:paraId="054142E2">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270" w:type="dxa"/>
            <w:vAlign w:val="center"/>
          </w:tcPr>
          <w:p w14:paraId="2905B591">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项目名称</w:t>
            </w:r>
          </w:p>
        </w:tc>
        <w:tc>
          <w:tcPr>
            <w:tcW w:w="7144" w:type="dxa"/>
            <w:vAlign w:val="center"/>
          </w:tcPr>
          <w:p w14:paraId="3EEFFA0D">
            <w:pPr>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轮台县职业技术学校职普融通综合高中物化生实验室</w:t>
            </w:r>
          </w:p>
        </w:tc>
      </w:tr>
      <w:tr w14:paraId="55439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44" w:type="dxa"/>
            <w:vAlign w:val="center"/>
          </w:tcPr>
          <w:p w14:paraId="33B3154F">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270" w:type="dxa"/>
            <w:vAlign w:val="center"/>
          </w:tcPr>
          <w:p w14:paraId="6AEFD8E1">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项目编号</w:t>
            </w:r>
          </w:p>
        </w:tc>
        <w:tc>
          <w:tcPr>
            <w:tcW w:w="7144" w:type="dxa"/>
            <w:vAlign w:val="center"/>
          </w:tcPr>
          <w:p w14:paraId="0BB9C2D5">
            <w:pPr>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XJJRX-GKZB(2026)-0311</w:t>
            </w:r>
          </w:p>
        </w:tc>
      </w:tr>
      <w:tr w14:paraId="66685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44" w:type="dxa"/>
            <w:vAlign w:val="center"/>
          </w:tcPr>
          <w:p w14:paraId="5427782B">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270" w:type="dxa"/>
            <w:vAlign w:val="center"/>
          </w:tcPr>
          <w:p w14:paraId="589089C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合同履行期限</w:t>
            </w:r>
          </w:p>
        </w:tc>
        <w:tc>
          <w:tcPr>
            <w:tcW w:w="7144" w:type="dxa"/>
            <w:vAlign w:val="center"/>
          </w:tcPr>
          <w:p w14:paraId="6AE69FEC">
            <w:pPr>
              <w:jc w:val="left"/>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自合同签订之日起30日内按业主需求供货完毕</w:t>
            </w:r>
            <w:r>
              <w:rPr>
                <w:rFonts w:hint="eastAsia" w:ascii="宋体" w:hAnsi="宋体" w:eastAsia="宋体" w:cs="宋体"/>
                <w:sz w:val="21"/>
                <w:szCs w:val="21"/>
                <w:highlight w:val="none"/>
                <w:lang w:eastAsia="zh-CN"/>
              </w:rPr>
              <w:t>。</w:t>
            </w:r>
          </w:p>
        </w:tc>
      </w:tr>
      <w:tr w14:paraId="3F5C0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44" w:type="dxa"/>
            <w:vAlign w:val="center"/>
          </w:tcPr>
          <w:p w14:paraId="4ECB045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1270" w:type="dxa"/>
            <w:vAlign w:val="center"/>
          </w:tcPr>
          <w:p w14:paraId="0892F60E">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供货地点</w:t>
            </w:r>
          </w:p>
        </w:tc>
        <w:tc>
          <w:tcPr>
            <w:tcW w:w="7144" w:type="dxa"/>
            <w:vAlign w:val="center"/>
          </w:tcPr>
          <w:p w14:paraId="791F91B3">
            <w:pPr>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甲方指定地点</w:t>
            </w:r>
          </w:p>
        </w:tc>
      </w:tr>
      <w:tr w14:paraId="6B563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44" w:type="dxa"/>
            <w:vAlign w:val="center"/>
          </w:tcPr>
          <w:p w14:paraId="5FAA58CC">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1270" w:type="dxa"/>
            <w:vAlign w:val="center"/>
          </w:tcPr>
          <w:p w14:paraId="5EC9BB88">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资金来源</w:t>
            </w:r>
          </w:p>
        </w:tc>
        <w:tc>
          <w:tcPr>
            <w:tcW w:w="7144" w:type="dxa"/>
            <w:vAlign w:val="center"/>
          </w:tcPr>
          <w:p w14:paraId="1055528D">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财政资金</w:t>
            </w:r>
          </w:p>
        </w:tc>
      </w:tr>
      <w:tr w14:paraId="49717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44" w:type="dxa"/>
            <w:vAlign w:val="center"/>
          </w:tcPr>
          <w:p w14:paraId="6A4D65EE">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1270" w:type="dxa"/>
            <w:vAlign w:val="center"/>
          </w:tcPr>
          <w:p w14:paraId="5907E7EB">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采购方式</w:t>
            </w:r>
          </w:p>
        </w:tc>
        <w:tc>
          <w:tcPr>
            <w:tcW w:w="7144" w:type="dxa"/>
            <w:vAlign w:val="center"/>
          </w:tcPr>
          <w:p w14:paraId="4DD2497D">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公开招标</w:t>
            </w:r>
          </w:p>
        </w:tc>
      </w:tr>
      <w:tr w14:paraId="30F60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744" w:type="dxa"/>
            <w:vAlign w:val="center"/>
          </w:tcPr>
          <w:p w14:paraId="41AFAF0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w:t>
            </w:r>
          </w:p>
        </w:tc>
        <w:tc>
          <w:tcPr>
            <w:tcW w:w="1270" w:type="dxa"/>
            <w:vAlign w:val="center"/>
          </w:tcPr>
          <w:p w14:paraId="221E56D6">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采购人</w:t>
            </w:r>
          </w:p>
        </w:tc>
        <w:tc>
          <w:tcPr>
            <w:tcW w:w="7144" w:type="dxa"/>
            <w:vAlign w:val="center"/>
          </w:tcPr>
          <w:p w14:paraId="757005D9">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名    称：</w:t>
            </w:r>
            <w:r>
              <w:rPr>
                <w:rFonts w:hint="eastAsia" w:ascii="宋体" w:hAnsi="宋体" w:eastAsia="宋体" w:cs="宋体"/>
                <w:sz w:val="21"/>
                <w:szCs w:val="21"/>
                <w:highlight w:val="none"/>
                <w:lang w:eastAsia="zh-CN"/>
              </w:rPr>
              <w:t>轮台县职业技术学校</w:t>
            </w:r>
            <w:r>
              <w:rPr>
                <w:rFonts w:hint="eastAsia" w:ascii="宋体" w:hAnsi="宋体" w:eastAsia="宋体" w:cs="宋体"/>
                <w:sz w:val="21"/>
                <w:szCs w:val="21"/>
                <w:highlight w:val="none"/>
              </w:rPr>
              <w:t>　　　　　　　　　　　</w:t>
            </w:r>
          </w:p>
          <w:p w14:paraId="51FB3BFD">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地       址：</w:t>
            </w:r>
            <w:r>
              <w:rPr>
                <w:rFonts w:hint="eastAsia" w:ascii="宋体" w:hAnsi="宋体" w:eastAsia="宋体" w:cs="宋体"/>
                <w:color w:val="000000"/>
                <w:sz w:val="21"/>
                <w:szCs w:val="21"/>
                <w:highlight w:val="none"/>
                <w:lang w:eastAsia="zh-CN"/>
              </w:rPr>
              <w:t>轮台县波斯坦南路3区5栋</w:t>
            </w:r>
            <w:r>
              <w:rPr>
                <w:rFonts w:hint="eastAsia" w:ascii="宋体" w:hAnsi="宋体" w:eastAsia="宋体" w:cs="宋体"/>
                <w:sz w:val="21"/>
                <w:szCs w:val="21"/>
                <w:highlight w:val="none"/>
              </w:rPr>
              <w:t>　　　　　  </w:t>
            </w:r>
          </w:p>
          <w:p w14:paraId="0D2F51BA">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项目联系人（询问）：</w:t>
            </w:r>
            <w:r>
              <w:rPr>
                <w:rFonts w:hint="eastAsia" w:ascii="宋体" w:hAnsi="宋体" w:eastAsia="宋体" w:cs="宋体"/>
                <w:sz w:val="21"/>
                <w:szCs w:val="21"/>
                <w:highlight w:val="none"/>
                <w:lang w:val="en-US" w:eastAsia="zh-CN"/>
              </w:rPr>
              <w:t xml:space="preserve">牛先生 </w:t>
            </w:r>
            <w:r>
              <w:rPr>
                <w:rFonts w:hint="eastAsia" w:ascii="宋体" w:hAnsi="宋体" w:eastAsia="宋体" w:cs="宋体"/>
                <w:sz w:val="21"/>
                <w:szCs w:val="21"/>
                <w:highlight w:val="none"/>
              </w:rPr>
              <w:t>　　　　　　　　　　</w:t>
            </w:r>
          </w:p>
          <w:p w14:paraId="572BA9E6">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项目联系方式（询问）：</w:t>
            </w:r>
            <w:r>
              <w:rPr>
                <w:rFonts w:hint="eastAsia" w:ascii="宋体" w:hAnsi="宋体" w:eastAsia="宋体" w:cs="宋体"/>
                <w:sz w:val="21"/>
                <w:szCs w:val="21"/>
                <w:highlight w:val="none"/>
                <w:lang w:val="en-US" w:eastAsia="zh-CN"/>
              </w:rPr>
              <w:t xml:space="preserve"> 13389908371</w:t>
            </w:r>
            <w:r>
              <w:rPr>
                <w:rFonts w:hint="eastAsia" w:ascii="宋体" w:hAnsi="宋体" w:eastAsia="宋体" w:cs="宋体"/>
                <w:sz w:val="21"/>
                <w:szCs w:val="21"/>
                <w:highlight w:val="none"/>
              </w:rPr>
              <w:t> 　</w:t>
            </w:r>
            <w:r>
              <w:rPr>
                <w:rFonts w:hint="eastAsia" w:ascii="宋体" w:hAnsi="宋体" w:eastAsia="宋体" w:cs="宋体"/>
                <w:bCs/>
                <w:sz w:val="21"/>
                <w:szCs w:val="21"/>
                <w:highlight w:val="none"/>
              </w:rPr>
              <w:t>　</w:t>
            </w:r>
            <w:r>
              <w:rPr>
                <w:rFonts w:hint="eastAsia" w:ascii="宋体" w:hAnsi="宋体" w:eastAsia="宋体" w:cs="宋体"/>
                <w:sz w:val="21"/>
                <w:szCs w:val="21"/>
                <w:highlight w:val="none"/>
              </w:rPr>
              <w:t>　</w:t>
            </w:r>
            <w:r>
              <w:rPr>
                <w:rFonts w:hint="eastAsia" w:ascii="宋体" w:hAnsi="宋体" w:eastAsia="宋体" w:cs="宋体"/>
                <w:bCs/>
                <w:sz w:val="21"/>
                <w:szCs w:val="21"/>
                <w:highlight w:val="none"/>
              </w:rPr>
              <w:t>　</w:t>
            </w:r>
          </w:p>
        </w:tc>
      </w:tr>
      <w:tr w14:paraId="285C9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744" w:type="dxa"/>
            <w:vAlign w:val="center"/>
          </w:tcPr>
          <w:p w14:paraId="1371729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w:t>
            </w:r>
          </w:p>
        </w:tc>
        <w:tc>
          <w:tcPr>
            <w:tcW w:w="1270" w:type="dxa"/>
            <w:vAlign w:val="center"/>
          </w:tcPr>
          <w:p w14:paraId="729E967B">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采购代理机构</w:t>
            </w:r>
          </w:p>
        </w:tc>
        <w:tc>
          <w:tcPr>
            <w:tcW w:w="7144" w:type="dxa"/>
            <w:vAlign w:val="center"/>
          </w:tcPr>
          <w:p w14:paraId="356E1977">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名    称：</w:t>
            </w:r>
            <w:r>
              <w:rPr>
                <w:rFonts w:hint="eastAsia" w:ascii="宋体" w:hAnsi="宋体" w:eastAsia="宋体" w:cs="宋体"/>
                <w:sz w:val="21"/>
                <w:szCs w:val="21"/>
                <w:highlight w:val="none"/>
                <w:lang w:eastAsia="zh-CN"/>
              </w:rPr>
              <w:t>新疆锦瑞祥工程项目咨询管理有限公司</w:t>
            </w:r>
            <w:r>
              <w:rPr>
                <w:rFonts w:hint="eastAsia" w:ascii="宋体" w:hAnsi="宋体" w:eastAsia="宋体" w:cs="宋体"/>
                <w:sz w:val="21"/>
                <w:szCs w:val="21"/>
                <w:highlight w:val="none"/>
              </w:rPr>
              <w:t> 　　　　　　　　　　　</w:t>
            </w:r>
          </w:p>
          <w:p w14:paraId="3DB5AE50">
            <w:pPr>
              <w:spacing w:line="360" w:lineRule="auto"/>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地    址：</w:t>
            </w:r>
            <w:r>
              <w:rPr>
                <w:rFonts w:hint="eastAsia" w:ascii="宋体" w:hAnsi="宋体" w:eastAsia="宋体" w:cs="宋体"/>
                <w:sz w:val="21"/>
                <w:szCs w:val="21"/>
                <w:highlight w:val="none"/>
                <w:lang w:eastAsia="zh-CN"/>
              </w:rPr>
              <w:t>新疆库尔勒市石化大道天缘商务酒店4楼616室</w:t>
            </w:r>
          </w:p>
          <w:p w14:paraId="0F7595B6">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项目联系人（询问）：雷女士  　　　　　　　　　　　</w:t>
            </w:r>
          </w:p>
          <w:p w14:paraId="566324C5">
            <w:pPr>
              <w:spacing w:line="360" w:lineRule="auto"/>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项目联系方式（询问）：</w:t>
            </w:r>
            <w:r>
              <w:rPr>
                <w:rFonts w:hint="eastAsia" w:ascii="宋体" w:hAnsi="宋体" w:eastAsia="宋体" w:cs="宋体"/>
                <w:sz w:val="21"/>
                <w:szCs w:val="21"/>
                <w:highlight w:val="none"/>
                <w:lang w:eastAsia="zh-CN"/>
              </w:rPr>
              <w:t>17797975425</w:t>
            </w:r>
          </w:p>
        </w:tc>
      </w:tr>
      <w:tr w14:paraId="66862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44" w:type="dxa"/>
            <w:vAlign w:val="center"/>
          </w:tcPr>
          <w:p w14:paraId="22FE111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9</w:t>
            </w:r>
          </w:p>
        </w:tc>
        <w:tc>
          <w:tcPr>
            <w:tcW w:w="1270" w:type="dxa"/>
            <w:vAlign w:val="center"/>
          </w:tcPr>
          <w:p w14:paraId="7F6ECF9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投标人必备资质</w:t>
            </w:r>
          </w:p>
        </w:tc>
        <w:tc>
          <w:tcPr>
            <w:tcW w:w="7144" w:type="dxa"/>
            <w:vAlign w:val="center"/>
          </w:tcPr>
          <w:p w14:paraId="5C718A33">
            <w:pPr>
              <w:spacing w:line="360" w:lineRule="auto"/>
              <w:ind w:left="21" w:leftChars="1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（1）满足《中华人民共和国政府采购法》第二十二条规定；</w:t>
            </w:r>
          </w:p>
          <w:p w14:paraId="10AEDEF7">
            <w:pPr>
              <w:pStyle w:val="10"/>
              <w:spacing w:line="360" w:lineRule="auto"/>
              <w:ind w:left="21" w:leftChars="10"/>
              <w:rPr>
                <w:rFonts w:hint="eastAsia" w:ascii="宋体" w:hAnsi="宋体" w:eastAsia="宋体" w:cs="宋体"/>
                <w:kern w:val="2"/>
                <w:sz w:val="21"/>
                <w:szCs w:val="21"/>
                <w:highlight w:val="none"/>
                <w:lang w:val="en-US"/>
              </w:rPr>
            </w:pPr>
            <w:r>
              <w:rPr>
                <w:rFonts w:hint="eastAsia" w:ascii="宋体" w:hAnsi="宋体" w:eastAsia="宋体" w:cs="宋体"/>
                <w:kern w:val="2"/>
                <w:sz w:val="21"/>
                <w:szCs w:val="21"/>
                <w:highlight w:val="none"/>
                <w:lang w:val="en-US"/>
              </w:rPr>
              <w:t>（2）</w:t>
            </w:r>
            <w:r>
              <w:rPr>
                <w:rFonts w:hint="eastAsia" w:ascii="宋体" w:hAnsi="宋体" w:eastAsia="宋体" w:cs="宋体"/>
                <w:kern w:val="2"/>
                <w:sz w:val="21"/>
                <w:szCs w:val="21"/>
                <w:highlight w:val="none"/>
                <w:lang w:val="en-US" w:eastAsia="zh-CN"/>
              </w:rPr>
              <w:t>须具有独立承担民事责任的能力：在中华人民共和国境内注册的法人或其他组织或自然人，投标（响应）时提交有效的营业执照（或事业法人登记证或身份证等相关证明） 副本复印件。备注：分支机构投标的（仅限银行、保险、石油石化、电力、电信 、邮政、铁路等特殊行业），须提供总公司和分公司营业执照扫描件，总公司出具给分支机构的授权书；</w:t>
            </w:r>
          </w:p>
          <w:p w14:paraId="1ED084C1">
            <w:pPr>
              <w:pStyle w:val="10"/>
              <w:spacing w:line="360" w:lineRule="auto"/>
              <w:ind w:left="21" w:leftChars="10"/>
              <w:rPr>
                <w:rFonts w:hint="eastAsia" w:ascii="宋体" w:hAnsi="宋体" w:eastAsia="宋体" w:cs="宋体"/>
                <w:kern w:val="2"/>
                <w:sz w:val="21"/>
                <w:szCs w:val="21"/>
                <w:highlight w:val="none"/>
                <w:lang w:val="en-US"/>
              </w:rPr>
            </w:pPr>
            <w:r>
              <w:rPr>
                <w:rFonts w:hint="eastAsia" w:ascii="宋体" w:hAnsi="宋体" w:eastAsia="宋体" w:cs="宋体"/>
                <w:kern w:val="2"/>
                <w:sz w:val="21"/>
                <w:szCs w:val="21"/>
                <w:highlight w:val="none"/>
                <w:lang w:val="en-US"/>
              </w:rPr>
              <w:t>（3）法人须提供法定代表人资格证明书及身份证或法人授权委托书及被授权人身份证；</w:t>
            </w:r>
          </w:p>
          <w:p w14:paraId="02BE74B7">
            <w:pPr>
              <w:pStyle w:val="10"/>
              <w:spacing w:line="360" w:lineRule="auto"/>
              <w:ind w:left="21" w:leftChars="10"/>
              <w:rPr>
                <w:rFonts w:hint="eastAsia" w:ascii="宋体" w:hAnsi="宋体" w:eastAsia="宋体" w:cs="宋体"/>
                <w:kern w:val="2"/>
                <w:sz w:val="21"/>
                <w:szCs w:val="21"/>
                <w:highlight w:val="none"/>
                <w:lang w:val="en-US"/>
              </w:rPr>
            </w:pPr>
            <w:r>
              <w:rPr>
                <w:rFonts w:hint="eastAsia" w:ascii="宋体" w:hAnsi="宋体" w:eastAsia="宋体" w:cs="宋体"/>
                <w:kern w:val="2"/>
                <w:sz w:val="21"/>
                <w:szCs w:val="21"/>
                <w:highlight w:val="none"/>
                <w:lang w:val="en-US"/>
              </w:rPr>
              <w:t>（4）单位负责人为同一人或者存在直接控股、管理关系的不同投标人，不得参加同一合同项下的政府采购活动；</w:t>
            </w:r>
          </w:p>
          <w:p w14:paraId="059D8AF2">
            <w:pPr>
              <w:pStyle w:val="10"/>
              <w:spacing w:line="360" w:lineRule="auto"/>
              <w:ind w:left="21" w:leftChars="10"/>
              <w:rPr>
                <w:rFonts w:hint="eastAsia" w:ascii="宋体" w:hAnsi="宋体" w:eastAsia="宋体" w:cs="宋体"/>
                <w:kern w:val="2"/>
                <w:sz w:val="21"/>
                <w:szCs w:val="21"/>
                <w:highlight w:val="none"/>
                <w:lang w:val="en-US"/>
              </w:rPr>
            </w:pPr>
            <w:r>
              <w:rPr>
                <w:rFonts w:hint="eastAsia" w:ascii="宋体" w:hAnsi="宋体" w:eastAsia="宋体" w:cs="宋体"/>
                <w:kern w:val="2"/>
                <w:sz w:val="21"/>
                <w:szCs w:val="21"/>
                <w:highlight w:val="none"/>
                <w:lang w:val="en-US"/>
              </w:rPr>
              <w:t>（5）未被“信用中国”（www.creditchina.gov.cn）列入严重失信主体名单查询、重大税收违法失信主体、政府采购严重违法失信行为记录名单；未被“中国执行信息公开网”（http://zxgk.court.gov.cn）列入失信被执行人；未被“中国政府采购网”（www.ccgp.gov.cn）列入政府采购严重违法失信行为记录名单（提供查询截图，具体以采购人或代理机构现场查询为准）；</w:t>
            </w:r>
          </w:p>
          <w:p w14:paraId="33E51750">
            <w:pPr>
              <w:pStyle w:val="10"/>
              <w:spacing w:line="360" w:lineRule="auto"/>
              <w:ind w:left="21" w:leftChars="10"/>
              <w:rPr>
                <w:rFonts w:hint="eastAsia" w:ascii="宋体" w:hAnsi="宋体" w:eastAsia="宋体" w:cs="宋体"/>
                <w:kern w:val="2"/>
                <w:sz w:val="21"/>
                <w:szCs w:val="21"/>
                <w:highlight w:val="none"/>
                <w:lang w:val="en-US"/>
              </w:rPr>
            </w:pPr>
            <w:r>
              <w:rPr>
                <w:rFonts w:hint="eastAsia" w:ascii="宋体" w:hAnsi="宋体" w:eastAsia="宋体" w:cs="宋体"/>
                <w:kern w:val="2"/>
                <w:sz w:val="21"/>
                <w:szCs w:val="21"/>
                <w:highlight w:val="none"/>
                <w:lang w:val="en-US"/>
              </w:rPr>
              <w:t>（</w:t>
            </w:r>
            <w:r>
              <w:rPr>
                <w:rFonts w:hint="eastAsia" w:ascii="宋体" w:hAnsi="宋体" w:eastAsia="宋体" w:cs="宋体"/>
                <w:kern w:val="2"/>
                <w:sz w:val="21"/>
                <w:szCs w:val="21"/>
                <w:highlight w:val="none"/>
                <w:lang w:val="en-US" w:eastAsia="zh-CN"/>
              </w:rPr>
              <w:t>6</w:t>
            </w:r>
            <w:r>
              <w:rPr>
                <w:rFonts w:hint="eastAsia" w:ascii="宋体" w:hAnsi="宋体" w:eastAsia="宋体" w:cs="宋体"/>
                <w:kern w:val="2"/>
                <w:sz w:val="21"/>
                <w:szCs w:val="21"/>
                <w:highlight w:val="none"/>
                <w:lang w:val="en-US"/>
              </w:rPr>
              <w:t>）投标保证金缴纳凭证或保函；</w:t>
            </w:r>
          </w:p>
          <w:p w14:paraId="37A5CA8C">
            <w:pPr>
              <w:pStyle w:val="10"/>
              <w:spacing w:line="360" w:lineRule="auto"/>
              <w:ind w:left="21" w:leftChars="10"/>
              <w:rPr>
                <w:rFonts w:hint="eastAsia" w:ascii="宋体" w:hAnsi="宋体" w:eastAsia="宋体" w:cs="宋体"/>
                <w:kern w:val="2"/>
                <w:sz w:val="21"/>
                <w:szCs w:val="21"/>
                <w:highlight w:val="none"/>
                <w:lang w:val="en-US"/>
              </w:rPr>
            </w:pPr>
            <w:r>
              <w:rPr>
                <w:rFonts w:hint="eastAsia" w:ascii="宋体" w:hAnsi="宋体" w:eastAsia="宋体" w:cs="宋体"/>
                <w:kern w:val="2"/>
                <w:sz w:val="21"/>
                <w:szCs w:val="21"/>
                <w:highlight w:val="none"/>
                <w:lang w:val="en-US"/>
              </w:rPr>
              <w:t>（</w:t>
            </w:r>
            <w:r>
              <w:rPr>
                <w:rFonts w:hint="eastAsia" w:ascii="宋体" w:hAnsi="宋体" w:eastAsia="宋体" w:cs="宋体"/>
                <w:kern w:val="2"/>
                <w:sz w:val="21"/>
                <w:szCs w:val="21"/>
                <w:highlight w:val="none"/>
                <w:lang w:val="en-US" w:eastAsia="zh-CN"/>
              </w:rPr>
              <w:t>7</w:t>
            </w:r>
            <w:r>
              <w:rPr>
                <w:rFonts w:hint="eastAsia" w:ascii="宋体" w:hAnsi="宋体" w:eastAsia="宋体" w:cs="宋体"/>
                <w:kern w:val="2"/>
                <w:sz w:val="21"/>
                <w:szCs w:val="21"/>
                <w:highlight w:val="none"/>
                <w:lang w:val="en-US"/>
              </w:rPr>
              <w:t>）本项目不接受联合体投标；</w:t>
            </w:r>
          </w:p>
          <w:p w14:paraId="6EB29E1D">
            <w:pPr>
              <w:pStyle w:val="10"/>
              <w:spacing w:line="360" w:lineRule="auto"/>
              <w:ind w:left="21" w:leftChars="10"/>
              <w:rPr>
                <w:rFonts w:hint="eastAsia" w:ascii="宋体" w:hAnsi="宋体" w:eastAsia="宋体" w:cs="宋体"/>
                <w:kern w:val="2"/>
                <w:sz w:val="21"/>
                <w:szCs w:val="21"/>
                <w:highlight w:val="none"/>
                <w:lang w:val="en-US"/>
              </w:rPr>
            </w:pPr>
            <w:r>
              <w:rPr>
                <w:rFonts w:hint="eastAsia" w:ascii="宋体" w:hAnsi="宋体" w:eastAsia="宋体" w:cs="宋体"/>
                <w:kern w:val="2"/>
                <w:sz w:val="21"/>
                <w:szCs w:val="21"/>
                <w:highlight w:val="none"/>
                <w:lang w:val="en-US"/>
              </w:rPr>
              <w:t>（</w:t>
            </w:r>
            <w:r>
              <w:rPr>
                <w:rFonts w:hint="eastAsia" w:ascii="宋体" w:hAnsi="宋体" w:eastAsia="宋体" w:cs="宋体"/>
                <w:kern w:val="2"/>
                <w:sz w:val="21"/>
                <w:szCs w:val="21"/>
                <w:highlight w:val="none"/>
                <w:lang w:val="en-US" w:eastAsia="zh-CN"/>
              </w:rPr>
              <w:t>8</w:t>
            </w:r>
            <w:r>
              <w:rPr>
                <w:rFonts w:hint="eastAsia" w:ascii="宋体" w:hAnsi="宋体" w:eastAsia="宋体" w:cs="宋体"/>
                <w:kern w:val="2"/>
                <w:sz w:val="21"/>
                <w:szCs w:val="21"/>
                <w:highlight w:val="none"/>
                <w:lang w:val="en-US"/>
              </w:rPr>
              <w:t>）本项目专门面向中小微企业采购（提供中小企业声明函）。依据《新疆维吾尔自治区政府采购促进中小企业发展管理实施办法》，产品制造商为中小微企业。</w:t>
            </w:r>
          </w:p>
        </w:tc>
      </w:tr>
      <w:tr w14:paraId="7A426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744" w:type="dxa"/>
            <w:vAlign w:val="center"/>
          </w:tcPr>
          <w:p w14:paraId="0D821B08">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w:t>
            </w:r>
          </w:p>
        </w:tc>
        <w:tc>
          <w:tcPr>
            <w:tcW w:w="1270" w:type="dxa"/>
            <w:vAlign w:val="center"/>
          </w:tcPr>
          <w:p w14:paraId="63B01698">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开标时必须携带的证件</w:t>
            </w:r>
          </w:p>
        </w:tc>
        <w:tc>
          <w:tcPr>
            <w:tcW w:w="7144" w:type="dxa"/>
            <w:vAlign w:val="center"/>
          </w:tcPr>
          <w:p w14:paraId="2D08B48B">
            <w:pPr>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不见面开标方式的取消本条款</w:t>
            </w:r>
          </w:p>
        </w:tc>
      </w:tr>
      <w:tr w14:paraId="63822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44" w:type="dxa"/>
            <w:vAlign w:val="center"/>
          </w:tcPr>
          <w:p w14:paraId="287977B6">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w:t>
            </w:r>
          </w:p>
        </w:tc>
        <w:tc>
          <w:tcPr>
            <w:tcW w:w="1270" w:type="dxa"/>
            <w:vAlign w:val="center"/>
          </w:tcPr>
          <w:p w14:paraId="40FE1036">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开标时间</w:t>
            </w:r>
          </w:p>
        </w:tc>
        <w:tc>
          <w:tcPr>
            <w:tcW w:w="7144" w:type="dxa"/>
            <w:vAlign w:val="center"/>
          </w:tcPr>
          <w:p w14:paraId="3C1F1ED8">
            <w:pPr>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GB"/>
              </w:rPr>
              <w:t>202</w:t>
            </w:r>
            <w:r>
              <w:rPr>
                <w:rFonts w:hint="eastAsia" w:ascii="宋体" w:hAnsi="宋体" w:eastAsia="宋体" w:cs="宋体"/>
                <w:sz w:val="21"/>
                <w:szCs w:val="21"/>
                <w:highlight w:val="none"/>
              </w:rPr>
              <w:t>6</w:t>
            </w:r>
            <w:r>
              <w:rPr>
                <w:rFonts w:hint="eastAsia" w:ascii="宋体" w:hAnsi="宋体" w:eastAsia="宋体" w:cs="宋体"/>
                <w:sz w:val="21"/>
                <w:szCs w:val="21"/>
                <w:highlight w:val="none"/>
                <w:lang w:val="en-GB"/>
              </w:rPr>
              <w:t>年</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lang w:eastAsia="zh-CN"/>
              </w:rPr>
              <w:t>月</w:t>
            </w:r>
            <w:r>
              <w:rPr>
                <w:rFonts w:hint="eastAsia" w:ascii="宋体" w:hAnsi="宋体" w:cs="宋体"/>
                <w:sz w:val="21"/>
                <w:szCs w:val="21"/>
                <w:highlight w:val="none"/>
                <w:lang w:val="en-US" w:eastAsia="zh-CN"/>
              </w:rPr>
              <w:t>26</w:t>
            </w:r>
            <w:r>
              <w:rPr>
                <w:rFonts w:hint="eastAsia" w:ascii="宋体" w:hAnsi="宋体" w:eastAsia="宋体" w:cs="宋体"/>
                <w:sz w:val="21"/>
                <w:szCs w:val="21"/>
                <w:highlight w:val="none"/>
                <w:lang w:eastAsia="zh-CN"/>
              </w:rPr>
              <w:t>日11：00</w:t>
            </w:r>
            <w:r>
              <w:rPr>
                <w:rFonts w:hint="eastAsia" w:ascii="宋体" w:hAnsi="宋体" w:eastAsia="宋体" w:cs="宋体"/>
                <w:sz w:val="21"/>
                <w:szCs w:val="21"/>
                <w:highlight w:val="none"/>
                <w:lang w:val="en-GB"/>
              </w:rPr>
              <w:t>（北京时间）</w:t>
            </w:r>
          </w:p>
        </w:tc>
      </w:tr>
      <w:tr w14:paraId="63F58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44" w:type="dxa"/>
            <w:vAlign w:val="center"/>
          </w:tcPr>
          <w:p w14:paraId="11F4914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12</w:t>
            </w:r>
          </w:p>
        </w:tc>
        <w:tc>
          <w:tcPr>
            <w:tcW w:w="1270" w:type="dxa"/>
            <w:vAlign w:val="center"/>
          </w:tcPr>
          <w:p w14:paraId="40D4DB6F">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开标地点</w:t>
            </w:r>
          </w:p>
        </w:tc>
        <w:tc>
          <w:tcPr>
            <w:tcW w:w="7144" w:type="dxa"/>
            <w:vAlign w:val="center"/>
          </w:tcPr>
          <w:p w14:paraId="61292BD8">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政采云开标大厅</w:t>
            </w:r>
            <w:r>
              <w:rPr>
                <w:rFonts w:hint="eastAsia" w:ascii="宋体" w:hAnsi="宋体" w:eastAsia="宋体" w:cs="宋体"/>
                <w:sz w:val="21"/>
                <w:szCs w:val="21"/>
                <w:highlight w:val="none"/>
                <w:lang w:val="en-GB"/>
              </w:rPr>
              <w:t>（</w:t>
            </w:r>
            <w:r>
              <w:rPr>
                <w:rFonts w:hint="eastAsia" w:ascii="宋体" w:hAnsi="宋体" w:eastAsia="宋体" w:cs="宋体"/>
                <w:sz w:val="21"/>
                <w:szCs w:val="21"/>
                <w:highlight w:val="none"/>
              </w:rPr>
              <w:t>https://www.zcygov.cn在线投标</w:t>
            </w:r>
            <w:r>
              <w:rPr>
                <w:rFonts w:hint="eastAsia" w:ascii="宋体" w:hAnsi="宋体" w:eastAsia="宋体" w:cs="宋体"/>
                <w:sz w:val="21"/>
                <w:szCs w:val="21"/>
                <w:highlight w:val="none"/>
                <w:lang w:val="en-GB"/>
              </w:rPr>
              <w:t>）</w:t>
            </w:r>
          </w:p>
        </w:tc>
      </w:tr>
      <w:tr w14:paraId="597AC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44" w:type="dxa"/>
            <w:vAlign w:val="center"/>
          </w:tcPr>
          <w:p w14:paraId="631CD1A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13</w:t>
            </w:r>
          </w:p>
        </w:tc>
        <w:tc>
          <w:tcPr>
            <w:tcW w:w="1270" w:type="dxa"/>
            <w:vAlign w:val="center"/>
          </w:tcPr>
          <w:p w14:paraId="3735B5AB">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联合体</w:t>
            </w:r>
          </w:p>
        </w:tc>
        <w:tc>
          <w:tcPr>
            <w:tcW w:w="7144" w:type="dxa"/>
            <w:vAlign w:val="center"/>
          </w:tcPr>
          <w:p w14:paraId="13B93DEA">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不接受联合体</w:t>
            </w:r>
          </w:p>
        </w:tc>
      </w:tr>
      <w:tr w14:paraId="3C3F3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744" w:type="dxa"/>
            <w:vAlign w:val="center"/>
          </w:tcPr>
          <w:p w14:paraId="2912CFBB">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14</w:t>
            </w:r>
          </w:p>
        </w:tc>
        <w:tc>
          <w:tcPr>
            <w:tcW w:w="1270" w:type="dxa"/>
            <w:vAlign w:val="center"/>
          </w:tcPr>
          <w:p w14:paraId="0FAD83B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投标文件解密时长</w:t>
            </w:r>
          </w:p>
        </w:tc>
        <w:tc>
          <w:tcPr>
            <w:tcW w:w="7144" w:type="dxa"/>
            <w:vAlign w:val="center"/>
          </w:tcPr>
          <w:p w14:paraId="393A4AFD">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30分钟（投标人若未在规定时间内完成，所造成的一切后果由投标人自行承担）</w:t>
            </w:r>
          </w:p>
        </w:tc>
      </w:tr>
      <w:tr w14:paraId="2700E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744" w:type="dxa"/>
            <w:vAlign w:val="center"/>
          </w:tcPr>
          <w:p w14:paraId="58A7EC3C">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c>
          <w:tcPr>
            <w:tcW w:w="1270" w:type="dxa"/>
            <w:vAlign w:val="center"/>
          </w:tcPr>
          <w:p w14:paraId="249334EC">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投标人报价确认报价签字时长</w:t>
            </w:r>
          </w:p>
        </w:tc>
        <w:tc>
          <w:tcPr>
            <w:tcW w:w="7144" w:type="dxa"/>
            <w:vAlign w:val="center"/>
          </w:tcPr>
          <w:p w14:paraId="6BC6A23E">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20分钟（投标人若未在规定时间内完成，所造成的一切后果由投标人自行承担）</w:t>
            </w:r>
          </w:p>
        </w:tc>
      </w:tr>
      <w:tr w14:paraId="2D946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44" w:type="dxa"/>
            <w:vAlign w:val="center"/>
          </w:tcPr>
          <w:p w14:paraId="087A0B08">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16</w:t>
            </w:r>
          </w:p>
        </w:tc>
        <w:tc>
          <w:tcPr>
            <w:tcW w:w="1270" w:type="dxa"/>
            <w:vAlign w:val="center"/>
          </w:tcPr>
          <w:p w14:paraId="15C23D36">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投标有效期</w:t>
            </w:r>
          </w:p>
        </w:tc>
        <w:tc>
          <w:tcPr>
            <w:tcW w:w="7144" w:type="dxa"/>
            <w:vAlign w:val="center"/>
          </w:tcPr>
          <w:p w14:paraId="0FC28B02">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90日（从递交投标文件截止日起计算）。</w:t>
            </w:r>
          </w:p>
        </w:tc>
      </w:tr>
      <w:tr w14:paraId="71F5C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44" w:type="dxa"/>
            <w:vAlign w:val="center"/>
          </w:tcPr>
          <w:p w14:paraId="4310EB8F">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17</w:t>
            </w:r>
          </w:p>
        </w:tc>
        <w:tc>
          <w:tcPr>
            <w:tcW w:w="1270" w:type="dxa"/>
            <w:vAlign w:val="center"/>
          </w:tcPr>
          <w:p w14:paraId="3A1D154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投标保证金</w:t>
            </w:r>
          </w:p>
        </w:tc>
        <w:tc>
          <w:tcPr>
            <w:tcW w:w="7144" w:type="dxa"/>
            <w:vAlign w:val="center"/>
          </w:tcPr>
          <w:p w14:paraId="7CCC19AC">
            <w:pPr>
              <w:pStyle w:val="41"/>
              <w:tabs>
                <w:tab w:val="left" w:pos="709"/>
                <w:tab w:val="left" w:pos="840"/>
              </w:tabs>
              <w:spacing w:line="360" w:lineRule="auto"/>
              <w:jc w:val="left"/>
              <w:rPr>
                <w:rFonts w:hint="eastAsia" w:ascii="宋体" w:hAnsi="宋体" w:eastAsia="宋体" w:cs="宋体"/>
                <w:sz w:val="21"/>
                <w:szCs w:val="21"/>
                <w:highlight w:val="none"/>
                <w:lang w:val="zh-CN" w:bidi="zh-CN"/>
              </w:rPr>
            </w:pPr>
            <w:r>
              <w:rPr>
                <w:rFonts w:hint="eastAsia" w:ascii="宋体" w:hAnsi="宋体" w:eastAsia="宋体" w:cs="宋体"/>
                <w:sz w:val="21"/>
                <w:szCs w:val="21"/>
                <w:highlight w:val="none"/>
                <w:lang w:val="zh-CN" w:bidi="zh-CN"/>
              </w:rPr>
              <w:t>投标保证金缴纳形式：支票、汇票、本票或者金融机构、担保机构出具的保函、电子保证金、政采云电子保函等非现金形式缴纳或提交保证金（若投标人采用银行保函，须提供近三个月银行流水）。</w:t>
            </w:r>
          </w:p>
          <w:p w14:paraId="7A36497C">
            <w:pPr>
              <w:pStyle w:val="41"/>
              <w:tabs>
                <w:tab w:val="left" w:pos="709"/>
                <w:tab w:val="left" w:pos="840"/>
              </w:tabs>
              <w:spacing w:line="360" w:lineRule="auto"/>
              <w:jc w:val="left"/>
              <w:rPr>
                <w:rFonts w:hint="eastAsia" w:ascii="宋体" w:hAnsi="宋体" w:eastAsia="宋体" w:cs="宋体"/>
                <w:sz w:val="21"/>
                <w:szCs w:val="21"/>
                <w:highlight w:val="none"/>
                <w:lang w:val="zh-CN" w:bidi="zh-CN"/>
              </w:rPr>
            </w:pPr>
            <w:r>
              <w:rPr>
                <w:rFonts w:hint="eastAsia" w:ascii="宋体" w:hAnsi="宋体" w:eastAsia="宋体" w:cs="宋体"/>
                <w:sz w:val="21"/>
                <w:szCs w:val="21"/>
                <w:highlight w:val="none"/>
                <w:lang w:val="zh-CN" w:bidi="zh-CN"/>
              </w:rPr>
              <w:t>方式一:电子保证金账户信息:按系统自动生成的收款账号信息进行缴纳。具体操作在【保证金管理】页选择【电子保证金(在线获取账号)】，点击【新疆保证金平台】，自动从银行获取保证金的收款户名、收款账号、收款银行信息。供应商需将保证金转入获取到的收款账号。</w:t>
            </w:r>
          </w:p>
          <w:p w14:paraId="034C6B3A">
            <w:pPr>
              <w:pStyle w:val="41"/>
              <w:tabs>
                <w:tab w:val="left" w:pos="709"/>
                <w:tab w:val="left" w:pos="840"/>
              </w:tabs>
              <w:spacing w:line="360" w:lineRule="auto"/>
              <w:jc w:val="left"/>
              <w:rPr>
                <w:rFonts w:hint="eastAsia" w:ascii="宋体" w:hAnsi="宋体" w:eastAsia="宋体" w:cs="宋体"/>
                <w:sz w:val="21"/>
                <w:szCs w:val="21"/>
                <w:highlight w:val="none"/>
                <w:lang w:val="zh-CN" w:bidi="zh-CN"/>
              </w:rPr>
            </w:pPr>
            <w:r>
              <w:rPr>
                <w:rFonts w:hint="eastAsia" w:ascii="宋体" w:hAnsi="宋体" w:eastAsia="宋体" w:cs="宋体"/>
                <w:sz w:val="21"/>
                <w:szCs w:val="21"/>
                <w:highlight w:val="none"/>
                <w:lang w:val="zh-CN" w:bidi="zh-CN"/>
              </w:rPr>
              <w:t>方式二：以政采云电子保函方式缴纳，具体办理流程详见新疆政府采购网《新疆维吾尔自治区政府采购电子保函工作方案》。投标人以电子保函形式缴纳投标保证金的，应通过“新疆政府采购网”的“电子保函”模块申请购买：</w:t>
            </w:r>
          </w:p>
          <w:p w14:paraId="5101BD20">
            <w:pPr>
              <w:pStyle w:val="41"/>
              <w:tabs>
                <w:tab w:val="left" w:pos="709"/>
                <w:tab w:val="left" w:pos="840"/>
              </w:tabs>
              <w:spacing w:line="360" w:lineRule="auto"/>
              <w:jc w:val="left"/>
              <w:rPr>
                <w:rFonts w:hint="eastAsia" w:ascii="宋体" w:hAnsi="宋体" w:eastAsia="宋体" w:cs="宋体"/>
                <w:sz w:val="21"/>
                <w:szCs w:val="21"/>
                <w:highlight w:val="none"/>
                <w:lang w:val="zh-CN" w:bidi="zh-CN"/>
              </w:rPr>
            </w:pPr>
            <w:r>
              <w:rPr>
                <w:rFonts w:hint="eastAsia" w:ascii="宋体" w:hAnsi="宋体" w:eastAsia="宋体" w:cs="宋体"/>
                <w:sz w:val="21"/>
                <w:szCs w:val="21"/>
                <w:highlight w:val="none"/>
                <w:lang w:val="zh-CN" w:bidi="zh-CN"/>
              </w:rPr>
              <w:t>直达链接（电子保函）：</w:t>
            </w:r>
          </w:p>
          <w:p w14:paraId="436034A1">
            <w:pPr>
              <w:pStyle w:val="41"/>
              <w:tabs>
                <w:tab w:val="left" w:pos="709"/>
                <w:tab w:val="left" w:pos="840"/>
              </w:tabs>
              <w:spacing w:line="360" w:lineRule="auto"/>
              <w:jc w:val="left"/>
              <w:rPr>
                <w:rFonts w:hint="eastAsia" w:ascii="宋体" w:hAnsi="宋体" w:eastAsia="宋体" w:cs="宋体"/>
                <w:sz w:val="21"/>
                <w:szCs w:val="21"/>
                <w:highlight w:val="none"/>
                <w:lang w:val="zh-CN" w:bidi="zh-CN"/>
              </w:rPr>
            </w:pPr>
            <w:r>
              <w:rPr>
                <w:rFonts w:hint="eastAsia" w:ascii="宋体" w:hAnsi="宋体" w:eastAsia="宋体" w:cs="宋体"/>
                <w:sz w:val="21"/>
                <w:szCs w:val="21"/>
                <w:highlight w:val="none"/>
                <w:lang w:val="zh-CN" w:bidi="zh-CN"/>
              </w:rPr>
              <w:t>https://jinrong.zcygov.cn/luban/finance/letter/xinjia</w:t>
            </w:r>
          </w:p>
          <w:p w14:paraId="6443331C">
            <w:pPr>
              <w:pStyle w:val="41"/>
              <w:tabs>
                <w:tab w:val="left" w:pos="709"/>
                <w:tab w:val="left" w:pos="840"/>
              </w:tabs>
              <w:spacing w:line="360" w:lineRule="auto"/>
              <w:jc w:val="left"/>
              <w:rPr>
                <w:rFonts w:hint="eastAsia" w:ascii="宋体" w:hAnsi="宋体" w:eastAsia="宋体" w:cs="宋体"/>
                <w:sz w:val="21"/>
                <w:szCs w:val="21"/>
                <w:highlight w:val="none"/>
                <w:lang w:val="zh-CN" w:bidi="zh-CN"/>
              </w:rPr>
            </w:pPr>
            <w:r>
              <w:rPr>
                <w:rFonts w:hint="eastAsia" w:ascii="宋体" w:hAnsi="宋体" w:eastAsia="宋体" w:cs="宋体"/>
                <w:sz w:val="21"/>
                <w:szCs w:val="21"/>
                <w:highlight w:val="none"/>
                <w:lang w:val="zh-CN" w:bidi="zh-CN"/>
              </w:rPr>
              <w:t>ng?pageModelFlag=650000</w:t>
            </w:r>
          </w:p>
          <w:p w14:paraId="4BEBF739">
            <w:pPr>
              <w:pStyle w:val="41"/>
              <w:tabs>
                <w:tab w:val="left" w:pos="709"/>
                <w:tab w:val="left" w:pos="840"/>
              </w:tabs>
              <w:spacing w:line="360" w:lineRule="auto"/>
              <w:jc w:val="left"/>
              <w:rPr>
                <w:rFonts w:hint="eastAsia" w:ascii="宋体" w:hAnsi="宋体" w:eastAsia="宋体" w:cs="宋体"/>
                <w:sz w:val="21"/>
                <w:szCs w:val="21"/>
                <w:highlight w:val="none"/>
                <w:lang w:val="zh-CN" w:bidi="zh-CN"/>
              </w:rPr>
            </w:pPr>
            <w:r>
              <w:rPr>
                <w:rFonts w:hint="eastAsia" w:ascii="宋体" w:hAnsi="宋体" w:eastAsia="宋体" w:cs="宋体"/>
                <w:sz w:val="21"/>
                <w:szCs w:val="21"/>
                <w:highlight w:val="none"/>
                <w:lang w:val="zh-CN" w:bidi="zh-CN"/>
              </w:rPr>
              <w:t>金融服务支撑热线：0991-2661159</w:t>
            </w:r>
          </w:p>
          <w:p w14:paraId="3A05D351">
            <w:pPr>
              <w:pStyle w:val="41"/>
              <w:tabs>
                <w:tab w:val="left" w:pos="709"/>
                <w:tab w:val="left" w:pos="840"/>
              </w:tabs>
              <w:spacing w:line="360" w:lineRule="auto"/>
              <w:jc w:val="left"/>
              <w:rPr>
                <w:rFonts w:hint="eastAsia" w:ascii="宋体" w:hAnsi="宋体" w:eastAsia="宋体" w:cs="宋体"/>
                <w:sz w:val="21"/>
                <w:szCs w:val="21"/>
                <w:highlight w:val="none"/>
                <w:lang w:val="zh-CN" w:bidi="zh-CN"/>
              </w:rPr>
            </w:pPr>
            <w:r>
              <w:rPr>
                <w:rFonts w:hint="eastAsia" w:ascii="宋体" w:hAnsi="宋体" w:eastAsia="宋体" w:cs="宋体"/>
                <w:sz w:val="21"/>
                <w:szCs w:val="21"/>
                <w:highlight w:val="none"/>
                <w:lang w:val="zh-CN" w:bidi="zh-CN"/>
              </w:rPr>
              <w:t>投标保证金：</w:t>
            </w:r>
            <w:r>
              <w:rPr>
                <w:rFonts w:hint="eastAsia" w:ascii="宋体" w:hAnsi="宋体" w:eastAsia="宋体" w:cs="宋体"/>
                <w:sz w:val="21"/>
                <w:szCs w:val="21"/>
                <w:highlight w:val="none"/>
                <w:lang w:val="en-US" w:bidi="zh-CN"/>
              </w:rPr>
              <w:t>70000</w:t>
            </w:r>
            <w:r>
              <w:rPr>
                <w:rFonts w:hint="eastAsia" w:ascii="宋体" w:hAnsi="宋体" w:eastAsia="宋体" w:cs="宋体"/>
                <w:sz w:val="21"/>
                <w:szCs w:val="21"/>
                <w:highlight w:val="none"/>
                <w:lang w:val="zh-CN" w:bidi="zh-CN"/>
              </w:rPr>
              <w:t>元，大写：</w:t>
            </w:r>
            <w:r>
              <w:rPr>
                <w:rFonts w:hint="eastAsia" w:ascii="宋体" w:hAnsi="宋体" w:eastAsia="宋体" w:cs="宋体"/>
                <w:sz w:val="21"/>
                <w:szCs w:val="21"/>
                <w:highlight w:val="none"/>
                <w:lang w:val="en-US" w:bidi="zh-CN"/>
              </w:rPr>
              <w:t>柒万</w:t>
            </w:r>
            <w:r>
              <w:rPr>
                <w:rFonts w:hint="eastAsia" w:ascii="宋体" w:hAnsi="宋体" w:eastAsia="宋体" w:cs="宋体"/>
                <w:sz w:val="21"/>
                <w:szCs w:val="21"/>
                <w:highlight w:val="none"/>
                <w:lang w:val="zh-CN" w:bidi="zh-CN"/>
              </w:rPr>
              <w:t>元整</w:t>
            </w:r>
          </w:p>
          <w:p w14:paraId="0B6D146F">
            <w:pPr>
              <w:pStyle w:val="41"/>
              <w:tabs>
                <w:tab w:val="left" w:pos="709"/>
                <w:tab w:val="left" w:pos="840"/>
              </w:tabs>
              <w:spacing w:line="360" w:lineRule="auto"/>
              <w:jc w:val="left"/>
              <w:rPr>
                <w:rFonts w:hint="eastAsia" w:ascii="宋体" w:hAnsi="宋体" w:eastAsia="宋体" w:cs="宋体"/>
                <w:sz w:val="21"/>
                <w:szCs w:val="21"/>
                <w:highlight w:val="none"/>
                <w:lang w:val="zh-CN" w:bidi="zh-CN"/>
              </w:rPr>
            </w:pPr>
            <w:r>
              <w:rPr>
                <w:rFonts w:hint="eastAsia" w:ascii="宋体" w:hAnsi="宋体" w:eastAsia="宋体" w:cs="宋体"/>
                <w:sz w:val="21"/>
                <w:szCs w:val="21"/>
                <w:highlight w:val="none"/>
                <w:lang w:val="zh-CN" w:bidi="zh-CN"/>
              </w:rPr>
              <w:t>投标保证金必须在投标截止时间(开标时间)前</w:t>
            </w:r>
            <w:r>
              <w:rPr>
                <w:rFonts w:hint="eastAsia" w:ascii="宋体" w:hAnsi="宋体" w:eastAsia="宋体" w:cs="宋体"/>
                <w:sz w:val="21"/>
                <w:szCs w:val="21"/>
                <w:highlight w:val="none"/>
                <w:lang w:bidi="zh-CN"/>
              </w:rPr>
              <w:t>按所投标项的具体金额</w:t>
            </w:r>
            <w:r>
              <w:rPr>
                <w:rFonts w:hint="eastAsia" w:ascii="宋体" w:hAnsi="宋体" w:eastAsia="宋体" w:cs="宋体"/>
                <w:sz w:val="21"/>
                <w:szCs w:val="21"/>
                <w:highlight w:val="none"/>
                <w:lang w:val="zh-CN" w:bidi="zh-CN"/>
              </w:rPr>
              <w:t>转入缴纳至保证金账户，并备注</w:t>
            </w:r>
            <w:r>
              <w:rPr>
                <w:rFonts w:hint="eastAsia" w:ascii="宋体" w:hAnsi="宋体" w:eastAsia="宋体" w:cs="宋体"/>
                <w:sz w:val="21"/>
                <w:szCs w:val="21"/>
                <w:highlight w:val="none"/>
                <w:lang w:val="en-US" w:bidi="zh-CN"/>
              </w:rPr>
              <w:t>项目</w:t>
            </w:r>
            <w:r>
              <w:rPr>
                <w:rFonts w:hint="eastAsia" w:ascii="宋体" w:hAnsi="宋体" w:eastAsia="宋体" w:cs="宋体"/>
                <w:sz w:val="21"/>
                <w:szCs w:val="21"/>
                <w:highlight w:val="none"/>
                <w:lang w:val="zh-CN" w:bidi="zh-CN"/>
              </w:rPr>
              <w:t>名称</w:t>
            </w:r>
            <w:r>
              <w:rPr>
                <w:rFonts w:hint="eastAsia" w:ascii="宋体" w:hAnsi="宋体" w:eastAsia="宋体" w:cs="宋体"/>
                <w:sz w:val="21"/>
                <w:szCs w:val="21"/>
                <w:highlight w:val="none"/>
                <w:lang w:bidi="zh-CN"/>
              </w:rPr>
              <w:t>或</w:t>
            </w:r>
            <w:r>
              <w:rPr>
                <w:rFonts w:hint="eastAsia" w:ascii="宋体" w:hAnsi="宋体" w:eastAsia="宋体" w:cs="宋体"/>
                <w:sz w:val="21"/>
                <w:szCs w:val="21"/>
                <w:highlight w:val="none"/>
                <w:lang w:val="en-US" w:bidi="zh-CN"/>
              </w:rPr>
              <w:t>项目编号</w:t>
            </w:r>
            <w:r>
              <w:rPr>
                <w:rFonts w:hint="eastAsia" w:ascii="宋体" w:hAnsi="宋体" w:eastAsia="宋体" w:cs="宋体"/>
                <w:sz w:val="21"/>
                <w:szCs w:val="21"/>
                <w:highlight w:val="none"/>
                <w:lang w:val="zh-CN" w:bidi="zh-CN"/>
              </w:rPr>
              <w:t>。投标人需自行评估因异地、跨行、公休日等因素造成的投标保证金到账延迟风险，并承担相应责任。</w:t>
            </w:r>
          </w:p>
          <w:p w14:paraId="14D61D81">
            <w:pPr>
              <w:pStyle w:val="41"/>
              <w:tabs>
                <w:tab w:val="left" w:pos="709"/>
                <w:tab w:val="left" w:pos="840"/>
              </w:tabs>
              <w:spacing w:line="360" w:lineRule="auto"/>
              <w:jc w:val="left"/>
              <w:rPr>
                <w:rFonts w:hint="eastAsia" w:ascii="宋体" w:hAnsi="宋体" w:eastAsia="宋体" w:cs="宋体"/>
                <w:sz w:val="21"/>
                <w:szCs w:val="21"/>
                <w:highlight w:val="none"/>
                <w:lang w:val="zh-CN" w:bidi="zh-CN"/>
              </w:rPr>
            </w:pPr>
            <w:r>
              <w:rPr>
                <w:rFonts w:hint="eastAsia" w:ascii="宋体" w:hAnsi="宋体" w:eastAsia="宋体" w:cs="宋体"/>
                <w:sz w:val="21"/>
                <w:szCs w:val="21"/>
                <w:highlight w:val="none"/>
                <w:lang w:val="zh-CN" w:bidi="zh-CN"/>
              </w:rPr>
              <w:t>投标保证金退还方式：投标保证金由政采云平台自动退还。</w:t>
            </w:r>
          </w:p>
        </w:tc>
      </w:tr>
      <w:tr w14:paraId="6E5F0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4" w:type="dxa"/>
            <w:vAlign w:val="center"/>
          </w:tcPr>
          <w:p w14:paraId="528E2E84">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18</w:t>
            </w:r>
          </w:p>
        </w:tc>
        <w:tc>
          <w:tcPr>
            <w:tcW w:w="1270" w:type="dxa"/>
            <w:vAlign w:val="center"/>
          </w:tcPr>
          <w:p w14:paraId="7D9A43E4">
            <w:pPr>
              <w:pStyle w:val="43"/>
              <w:spacing w:before="21"/>
              <w:jc w:val="center"/>
              <w:rPr>
                <w:rFonts w:hint="eastAsia" w:ascii="宋体" w:hAnsi="宋体" w:eastAsia="宋体" w:cs="宋体"/>
                <w:sz w:val="21"/>
                <w:szCs w:val="21"/>
                <w:highlight w:val="none"/>
                <w:lang w:val="en-US" w:bidi="ar-SA"/>
              </w:rPr>
            </w:pPr>
            <w:r>
              <w:rPr>
                <w:rFonts w:hint="eastAsia" w:ascii="宋体" w:hAnsi="宋体" w:eastAsia="宋体" w:cs="宋体"/>
                <w:sz w:val="21"/>
                <w:szCs w:val="21"/>
                <w:highlight w:val="none"/>
                <w:lang w:val="en-US" w:bidi="ar-SA"/>
              </w:rPr>
              <w:t>招标文件</w:t>
            </w:r>
          </w:p>
          <w:p w14:paraId="6544714E">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发售时间</w:t>
            </w:r>
          </w:p>
        </w:tc>
        <w:tc>
          <w:tcPr>
            <w:tcW w:w="7144" w:type="dxa"/>
            <w:vAlign w:val="center"/>
          </w:tcPr>
          <w:p w14:paraId="358CE445">
            <w:pPr>
              <w:spacing w:line="360" w:lineRule="auto"/>
              <w:jc w:val="left"/>
              <w:rPr>
                <w:rFonts w:hint="eastAsia" w:ascii="宋体" w:hAnsi="宋体" w:eastAsia="宋体" w:cs="宋体"/>
                <w:sz w:val="21"/>
                <w:szCs w:val="21"/>
                <w:highlight w:val="none"/>
                <w:lang w:val="zh-CN" w:bidi="zh-CN"/>
              </w:rPr>
            </w:pPr>
            <w:r>
              <w:rPr>
                <w:rFonts w:hint="eastAsia" w:ascii="宋体" w:hAnsi="宋体" w:eastAsia="宋体" w:cs="宋体"/>
                <w:sz w:val="21"/>
                <w:szCs w:val="21"/>
                <w:highlight w:val="none"/>
                <w:lang w:val="zh-CN" w:bidi="zh-CN"/>
              </w:rPr>
              <w:t>发售时间：</w:t>
            </w:r>
            <w:r>
              <w:rPr>
                <w:rFonts w:hint="eastAsia" w:ascii="宋体" w:hAnsi="宋体" w:eastAsia="宋体" w:cs="宋体"/>
                <w:sz w:val="21"/>
                <w:szCs w:val="21"/>
                <w:highlight w:val="none"/>
                <w:lang w:bidi="zh-CN"/>
              </w:rPr>
              <w:t>2026</w:t>
            </w:r>
            <w:r>
              <w:rPr>
                <w:rFonts w:hint="eastAsia" w:ascii="宋体" w:hAnsi="宋体" w:eastAsia="宋体" w:cs="宋体"/>
                <w:sz w:val="21"/>
                <w:szCs w:val="21"/>
                <w:highlight w:val="none"/>
                <w:lang w:val="en-US" w:bidi="zh-CN"/>
              </w:rPr>
              <w:t>年</w:t>
            </w:r>
            <w:r>
              <w:rPr>
                <w:rFonts w:hint="eastAsia" w:ascii="宋体" w:hAnsi="宋体" w:cs="宋体"/>
                <w:sz w:val="21"/>
                <w:szCs w:val="21"/>
                <w:highlight w:val="none"/>
                <w:lang w:val="en-US" w:bidi="zh-CN"/>
              </w:rPr>
              <w:t>5</w:t>
            </w:r>
            <w:r>
              <w:rPr>
                <w:rFonts w:hint="eastAsia" w:ascii="宋体" w:hAnsi="宋体" w:eastAsia="宋体" w:cs="宋体"/>
                <w:sz w:val="21"/>
                <w:szCs w:val="21"/>
                <w:highlight w:val="none"/>
                <w:lang w:val="en-US" w:bidi="zh-CN"/>
              </w:rPr>
              <w:t>月</w:t>
            </w:r>
            <w:r>
              <w:rPr>
                <w:rFonts w:hint="eastAsia" w:ascii="宋体" w:hAnsi="宋体" w:cs="宋体"/>
                <w:sz w:val="21"/>
                <w:szCs w:val="21"/>
                <w:highlight w:val="none"/>
                <w:lang w:val="en-US" w:bidi="zh-CN"/>
              </w:rPr>
              <w:t>6</w:t>
            </w:r>
            <w:r>
              <w:rPr>
                <w:rFonts w:hint="eastAsia" w:ascii="宋体" w:hAnsi="宋体" w:eastAsia="宋体" w:cs="宋体"/>
                <w:sz w:val="21"/>
                <w:szCs w:val="21"/>
                <w:highlight w:val="none"/>
                <w:lang w:val="en-US" w:bidi="zh-CN"/>
              </w:rPr>
              <w:t>日</w:t>
            </w:r>
            <w:r>
              <w:rPr>
                <w:rFonts w:hint="eastAsia" w:ascii="宋体" w:hAnsi="宋体" w:eastAsia="宋体" w:cs="宋体"/>
                <w:sz w:val="21"/>
                <w:szCs w:val="21"/>
                <w:highlight w:val="none"/>
                <w:lang w:bidi="zh-CN"/>
              </w:rPr>
              <w:t xml:space="preserve"> </w:t>
            </w:r>
            <w:r>
              <w:rPr>
                <w:rFonts w:hint="eastAsia" w:ascii="宋体" w:hAnsi="宋体" w:eastAsia="宋体" w:cs="宋体"/>
                <w:sz w:val="21"/>
                <w:szCs w:val="21"/>
                <w:highlight w:val="none"/>
                <w:lang w:val="zh-CN" w:bidi="zh-CN"/>
              </w:rPr>
              <w:t>至</w:t>
            </w:r>
            <w:r>
              <w:rPr>
                <w:rFonts w:hint="eastAsia" w:ascii="宋体" w:hAnsi="宋体" w:eastAsia="宋体" w:cs="宋体"/>
                <w:sz w:val="21"/>
                <w:szCs w:val="21"/>
                <w:highlight w:val="none"/>
                <w:lang w:bidi="zh-CN"/>
              </w:rPr>
              <w:t>2026</w:t>
            </w:r>
            <w:r>
              <w:rPr>
                <w:rFonts w:hint="eastAsia" w:ascii="宋体" w:hAnsi="宋体" w:eastAsia="宋体" w:cs="宋体"/>
                <w:sz w:val="21"/>
                <w:szCs w:val="21"/>
                <w:highlight w:val="none"/>
                <w:lang w:val="en-US" w:bidi="zh-CN"/>
              </w:rPr>
              <w:t>年</w:t>
            </w:r>
            <w:r>
              <w:rPr>
                <w:rFonts w:hint="eastAsia" w:ascii="宋体" w:hAnsi="宋体" w:cs="宋体"/>
                <w:sz w:val="21"/>
                <w:szCs w:val="21"/>
                <w:highlight w:val="none"/>
                <w:lang w:val="en-US" w:bidi="zh-CN"/>
              </w:rPr>
              <w:t>5</w:t>
            </w:r>
            <w:r>
              <w:rPr>
                <w:rFonts w:hint="eastAsia" w:ascii="宋体" w:hAnsi="宋体" w:eastAsia="宋体" w:cs="宋体"/>
                <w:sz w:val="21"/>
                <w:szCs w:val="21"/>
                <w:highlight w:val="none"/>
                <w:lang w:val="en-US" w:bidi="zh-CN"/>
              </w:rPr>
              <w:t>月</w:t>
            </w:r>
            <w:r>
              <w:rPr>
                <w:rFonts w:hint="eastAsia" w:ascii="宋体" w:hAnsi="宋体" w:cs="宋体"/>
                <w:sz w:val="21"/>
                <w:szCs w:val="21"/>
                <w:highlight w:val="none"/>
                <w:lang w:val="en-US" w:bidi="zh-CN"/>
              </w:rPr>
              <w:t>13</w:t>
            </w:r>
            <w:r>
              <w:rPr>
                <w:rFonts w:hint="eastAsia" w:ascii="宋体" w:hAnsi="宋体" w:eastAsia="宋体" w:cs="宋体"/>
                <w:sz w:val="21"/>
                <w:szCs w:val="21"/>
                <w:highlight w:val="none"/>
                <w:lang w:val="en-US" w:bidi="zh-CN"/>
              </w:rPr>
              <w:t>日</w:t>
            </w:r>
            <w:r>
              <w:rPr>
                <w:rFonts w:hint="eastAsia" w:ascii="宋体" w:hAnsi="宋体" w:eastAsia="宋体" w:cs="宋体"/>
                <w:sz w:val="21"/>
                <w:szCs w:val="21"/>
                <w:highlight w:val="none"/>
                <w:lang w:val="zh-CN" w:bidi="zh-CN"/>
              </w:rPr>
              <w:t>，</w:t>
            </w:r>
          </w:p>
          <w:p w14:paraId="12C778A3">
            <w:pPr>
              <w:spacing w:line="360" w:lineRule="auto"/>
              <w:jc w:val="left"/>
              <w:rPr>
                <w:rFonts w:hint="eastAsia" w:ascii="宋体" w:hAnsi="宋体" w:eastAsia="宋体" w:cs="宋体"/>
                <w:sz w:val="21"/>
                <w:szCs w:val="21"/>
                <w:highlight w:val="none"/>
                <w:lang w:val="zh-CN" w:bidi="zh-CN"/>
              </w:rPr>
            </w:pPr>
            <w:r>
              <w:rPr>
                <w:rFonts w:hint="eastAsia" w:ascii="宋体" w:hAnsi="宋体" w:eastAsia="宋体" w:cs="宋体"/>
                <w:sz w:val="21"/>
                <w:szCs w:val="21"/>
                <w:highlight w:val="none"/>
                <w:lang w:val="zh-CN" w:bidi="zh-CN"/>
              </w:rPr>
              <w:t>上午：</w:t>
            </w:r>
            <w:r>
              <w:rPr>
                <w:rFonts w:hint="eastAsia" w:ascii="宋体" w:hAnsi="宋体" w:eastAsia="宋体" w:cs="宋体"/>
                <w:sz w:val="21"/>
                <w:szCs w:val="21"/>
                <w:highlight w:val="none"/>
                <w:lang w:bidi="zh-CN"/>
              </w:rPr>
              <w:t>10</w:t>
            </w:r>
            <w:r>
              <w:rPr>
                <w:rFonts w:hint="eastAsia" w:ascii="宋体" w:hAnsi="宋体" w:eastAsia="宋体" w:cs="宋体"/>
                <w:sz w:val="21"/>
                <w:szCs w:val="21"/>
                <w:highlight w:val="none"/>
                <w:lang w:val="zh-CN" w:bidi="zh-CN"/>
              </w:rPr>
              <w:t>:</w:t>
            </w:r>
            <w:r>
              <w:rPr>
                <w:rFonts w:hint="eastAsia" w:ascii="宋体" w:hAnsi="宋体" w:eastAsia="宋体" w:cs="宋体"/>
                <w:sz w:val="21"/>
                <w:szCs w:val="21"/>
                <w:highlight w:val="none"/>
                <w:lang w:bidi="zh-CN"/>
              </w:rPr>
              <w:t>0</w:t>
            </w:r>
            <w:r>
              <w:rPr>
                <w:rFonts w:hint="eastAsia" w:ascii="宋体" w:hAnsi="宋体" w:eastAsia="宋体" w:cs="宋体"/>
                <w:sz w:val="21"/>
                <w:szCs w:val="21"/>
                <w:highlight w:val="none"/>
                <w:lang w:val="zh-CN" w:bidi="zh-CN"/>
              </w:rPr>
              <w:t>0至1</w:t>
            </w:r>
            <w:r>
              <w:rPr>
                <w:rFonts w:hint="eastAsia" w:ascii="宋体" w:hAnsi="宋体" w:eastAsia="宋体" w:cs="宋体"/>
                <w:sz w:val="21"/>
                <w:szCs w:val="21"/>
                <w:highlight w:val="none"/>
                <w:lang w:bidi="zh-CN"/>
              </w:rPr>
              <w:t>4</w:t>
            </w:r>
            <w:r>
              <w:rPr>
                <w:rFonts w:hint="eastAsia" w:ascii="宋体" w:hAnsi="宋体" w:eastAsia="宋体" w:cs="宋体"/>
                <w:sz w:val="21"/>
                <w:szCs w:val="21"/>
                <w:highlight w:val="none"/>
                <w:lang w:val="zh-CN" w:bidi="zh-CN"/>
              </w:rPr>
              <w:t>:</w:t>
            </w:r>
            <w:r>
              <w:rPr>
                <w:rFonts w:hint="eastAsia" w:ascii="宋体" w:hAnsi="宋体" w:eastAsia="宋体" w:cs="宋体"/>
                <w:sz w:val="21"/>
                <w:szCs w:val="21"/>
                <w:highlight w:val="none"/>
                <w:lang w:bidi="zh-CN"/>
              </w:rPr>
              <w:t>0</w:t>
            </w:r>
            <w:r>
              <w:rPr>
                <w:rFonts w:hint="eastAsia" w:ascii="宋体" w:hAnsi="宋体" w:eastAsia="宋体" w:cs="宋体"/>
                <w:sz w:val="21"/>
                <w:szCs w:val="21"/>
                <w:highlight w:val="none"/>
                <w:lang w:val="zh-CN" w:bidi="zh-CN"/>
              </w:rPr>
              <w:t>0</w:t>
            </w:r>
          </w:p>
          <w:p w14:paraId="37A2E4C4">
            <w:pPr>
              <w:spacing w:line="360" w:lineRule="auto"/>
              <w:jc w:val="left"/>
              <w:rPr>
                <w:rFonts w:hint="eastAsia" w:ascii="宋体" w:hAnsi="宋体" w:eastAsia="宋体" w:cs="宋体"/>
                <w:sz w:val="21"/>
                <w:szCs w:val="21"/>
                <w:highlight w:val="none"/>
                <w:lang w:val="zh-CN" w:bidi="zh-CN"/>
              </w:rPr>
            </w:pPr>
            <w:r>
              <w:rPr>
                <w:rFonts w:hint="eastAsia" w:ascii="宋体" w:hAnsi="宋体" w:eastAsia="宋体" w:cs="宋体"/>
                <w:sz w:val="21"/>
                <w:szCs w:val="21"/>
                <w:highlight w:val="none"/>
                <w:lang w:val="zh-CN" w:bidi="zh-CN"/>
              </w:rPr>
              <w:t>下午：1</w:t>
            </w:r>
            <w:r>
              <w:rPr>
                <w:rFonts w:hint="eastAsia" w:ascii="宋体" w:hAnsi="宋体" w:cs="宋体"/>
                <w:sz w:val="21"/>
                <w:szCs w:val="21"/>
                <w:highlight w:val="none"/>
                <w:lang w:val="en-US" w:bidi="zh-CN"/>
              </w:rPr>
              <w:t>6</w:t>
            </w:r>
            <w:r>
              <w:rPr>
                <w:rFonts w:hint="eastAsia" w:ascii="宋体" w:hAnsi="宋体" w:eastAsia="宋体" w:cs="宋体"/>
                <w:sz w:val="21"/>
                <w:szCs w:val="21"/>
                <w:highlight w:val="none"/>
                <w:lang w:val="zh-CN" w:bidi="zh-CN"/>
              </w:rPr>
              <w:t>:</w:t>
            </w:r>
            <w:r>
              <w:rPr>
                <w:rFonts w:hint="eastAsia" w:ascii="宋体" w:hAnsi="宋体" w:cs="宋体"/>
                <w:sz w:val="21"/>
                <w:szCs w:val="21"/>
                <w:highlight w:val="none"/>
                <w:lang w:val="en-US" w:bidi="zh-CN"/>
              </w:rPr>
              <w:t>0</w:t>
            </w:r>
            <w:r>
              <w:rPr>
                <w:rFonts w:hint="eastAsia" w:ascii="宋体" w:hAnsi="宋体" w:eastAsia="宋体" w:cs="宋体"/>
                <w:sz w:val="21"/>
                <w:szCs w:val="21"/>
                <w:highlight w:val="none"/>
                <w:lang w:val="zh-CN" w:bidi="zh-CN"/>
              </w:rPr>
              <w:t>0至</w:t>
            </w:r>
            <w:r>
              <w:rPr>
                <w:rFonts w:hint="eastAsia" w:ascii="宋体" w:hAnsi="宋体" w:cs="宋体"/>
                <w:sz w:val="21"/>
                <w:szCs w:val="21"/>
                <w:highlight w:val="none"/>
                <w:lang w:val="en-US" w:bidi="zh-CN"/>
              </w:rPr>
              <w:t>20</w:t>
            </w:r>
            <w:r>
              <w:rPr>
                <w:rFonts w:hint="eastAsia" w:ascii="宋体" w:hAnsi="宋体" w:eastAsia="宋体" w:cs="宋体"/>
                <w:sz w:val="21"/>
                <w:szCs w:val="21"/>
                <w:highlight w:val="none"/>
                <w:lang w:bidi="zh-CN"/>
              </w:rPr>
              <w:t>:</w:t>
            </w:r>
            <w:r>
              <w:rPr>
                <w:rFonts w:hint="eastAsia" w:ascii="宋体" w:hAnsi="宋体" w:cs="宋体"/>
                <w:sz w:val="21"/>
                <w:szCs w:val="21"/>
                <w:highlight w:val="none"/>
                <w:lang w:val="en-US" w:bidi="zh-CN"/>
              </w:rPr>
              <w:t>0</w:t>
            </w:r>
            <w:r>
              <w:rPr>
                <w:rFonts w:hint="eastAsia" w:ascii="宋体" w:hAnsi="宋体" w:eastAsia="宋体" w:cs="宋体"/>
                <w:sz w:val="21"/>
                <w:szCs w:val="21"/>
                <w:highlight w:val="none"/>
                <w:lang w:bidi="zh-CN"/>
              </w:rPr>
              <w:t>0</w:t>
            </w:r>
            <w:r>
              <w:rPr>
                <w:rFonts w:hint="eastAsia" w:ascii="宋体" w:hAnsi="宋体" w:eastAsia="宋体" w:cs="宋体"/>
                <w:sz w:val="21"/>
                <w:szCs w:val="21"/>
                <w:highlight w:val="none"/>
                <w:lang w:val="zh-CN" w:bidi="zh-CN"/>
              </w:rPr>
              <w:t>（北京时间，法定节假日除外）</w:t>
            </w:r>
          </w:p>
        </w:tc>
      </w:tr>
      <w:tr w14:paraId="5C5E3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744" w:type="dxa"/>
            <w:vAlign w:val="center"/>
          </w:tcPr>
          <w:p w14:paraId="5E35C40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19</w:t>
            </w:r>
          </w:p>
        </w:tc>
        <w:tc>
          <w:tcPr>
            <w:tcW w:w="1270" w:type="dxa"/>
            <w:vAlign w:val="center"/>
          </w:tcPr>
          <w:p w14:paraId="5FD35EB8">
            <w:pPr>
              <w:pStyle w:val="43"/>
              <w:spacing w:before="21"/>
              <w:jc w:val="center"/>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rPr>
              <w:t>投标文件</w:t>
            </w:r>
          </w:p>
          <w:p w14:paraId="7F60242E">
            <w:pPr>
              <w:pStyle w:val="43"/>
              <w:spacing w:before="21"/>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rPr>
              <w:t>递交上传地址</w:t>
            </w:r>
          </w:p>
        </w:tc>
        <w:tc>
          <w:tcPr>
            <w:tcW w:w="7144" w:type="dxa"/>
            <w:vAlign w:val="center"/>
          </w:tcPr>
          <w:p w14:paraId="0A332E07">
            <w:pPr>
              <w:spacing w:line="360" w:lineRule="auto"/>
              <w:jc w:val="left"/>
              <w:rPr>
                <w:rFonts w:hint="eastAsia" w:ascii="宋体" w:hAnsi="宋体" w:eastAsia="宋体" w:cs="宋体"/>
                <w:sz w:val="21"/>
                <w:szCs w:val="21"/>
                <w:highlight w:val="none"/>
                <w:lang w:val="zh-CN" w:bidi="zh-CN"/>
              </w:rPr>
            </w:pPr>
            <w:r>
              <w:rPr>
                <w:rFonts w:hint="eastAsia" w:ascii="宋体" w:hAnsi="宋体" w:eastAsia="宋体" w:cs="宋体"/>
                <w:sz w:val="21"/>
                <w:szCs w:val="21"/>
                <w:highlight w:val="none"/>
              </w:rPr>
              <w:t>政采云线上开标大厅（https://www.zcygov.cn在线投标）</w:t>
            </w:r>
          </w:p>
        </w:tc>
      </w:tr>
      <w:tr w14:paraId="43ECB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744" w:type="dxa"/>
            <w:vAlign w:val="center"/>
          </w:tcPr>
          <w:p w14:paraId="6F4CE5D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20</w:t>
            </w:r>
          </w:p>
        </w:tc>
        <w:tc>
          <w:tcPr>
            <w:tcW w:w="1270" w:type="dxa"/>
            <w:vAlign w:val="center"/>
          </w:tcPr>
          <w:p w14:paraId="1245BA2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付款方式</w:t>
            </w:r>
          </w:p>
        </w:tc>
        <w:tc>
          <w:tcPr>
            <w:tcW w:w="7144" w:type="dxa"/>
            <w:vAlign w:val="center"/>
          </w:tcPr>
          <w:p w14:paraId="11DB5F0E">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合同签订</w:t>
            </w:r>
            <w:r>
              <w:rPr>
                <w:rFonts w:hint="eastAsia" w:ascii="宋体" w:hAnsi="宋体" w:eastAsia="宋体" w:cs="宋体"/>
                <w:sz w:val="21"/>
                <w:szCs w:val="21"/>
                <w:highlight w:val="none"/>
                <w:lang w:val="en-US" w:eastAsia="zh-CN"/>
              </w:rPr>
              <w:t>完成，中标人将履约保证金汇入采购人指定账户后，</w:t>
            </w:r>
            <w:r>
              <w:rPr>
                <w:rFonts w:hint="eastAsia" w:ascii="宋体" w:hAnsi="宋体" w:eastAsia="宋体" w:cs="宋体"/>
                <w:sz w:val="21"/>
                <w:szCs w:val="21"/>
                <w:highlight w:val="none"/>
              </w:rPr>
              <w:t>支付合同价款的</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0%作为预付款</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供货</w:t>
            </w:r>
            <w:r>
              <w:rPr>
                <w:rFonts w:hint="eastAsia" w:ascii="宋体" w:hAnsi="宋体" w:cs="宋体"/>
                <w:sz w:val="21"/>
                <w:szCs w:val="21"/>
                <w:highlight w:val="none"/>
                <w:lang w:val="en-US" w:eastAsia="zh-CN"/>
              </w:rPr>
              <w:t>安装调试</w:t>
            </w:r>
            <w:r>
              <w:rPr>
                <w:rFonts w:hint="eastAsia" w:ascii="宋体" w:hAnsi="宋体" w:eastAsia="宋体" w:cs="宋体"/>
                <w:sz w:val="21"/>
                <w:szCs w:val="21"/>
                <w:highlight w:val="none"/>
                <w:lang w:val="en-US" w:eastAsia="zh-CN"/>
              </w:rPr>
              <w:t>完毕</w:t>
            </w:r>
            <w:r>
              <w:rPr>
                <w:rFonts w:hint="eastAsia" w:ascii="宋体" w:hAnsi="宋体" w:cs="宋体"/>
                <w:sz w:val="21"/>
                <w:szCs w:val="21"/>
                <w:highlight w:val="none"/>
                <w:lang w:val="en-US" w:eastAsia="zh-CN"/>
              </w:rPr>
              <w:t>后支付合同价款的40%，项目整体</w:t>
            </w:r>
            <w:r>
              <w:rPr>
                <w:rFonts w:hint="eastAsia" w:ascii="宋体" w:hAnsi="宋体" w:eastAsia="宋体" w:cs="宋体"/>
                <w:sz w:val="21"/>
                <w:szCs w:val="21"/>
                <w:highlight w:val="none"/>
              </w:rPr>
              <w:t>验收合格后支付合同价款的</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0%。</w:t>
            </w:r>
          </w:p>
        </w:tc>
      </w:tr>
      <w:tr w14:paraId="1EAD2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44" w:type="dxa"/>
            <w:vAlign w:val="center"/>
          </w:tcPr>
          <w:p w14:paraId="6436495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w:t>
            </w:r>
          </w:p>
        </w:tc>
        <w:tc>
          <w:tcPr>
            <w:tcW w:w="1270" w:type="dxa"/>
            <w:vAlign w:val="center"/>
          </w:tcPr>
          <w:p w14:paraId="71CB322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质保期</w:t>
            </w:r>
          </w:p>
        </w:tc>
        <w:tc>
          <w:tcPr>
            <w:tcW w:w="7144" w:type="dxa"/>
            <w:vAlign w:val="center"/>
          </w:tcPr>
          <w:p w14:paraId="4F43CC73">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项目验收合格之日起</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年（保修期有国家强制标准要求的，按照国家强制标准要求执行）。</w:t>
            </w:r>
          </w:p>
        </w:tc>
      </w:tr>
      <w:tr w14:paraId="7B451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44" w:type="dxa"/>
            <w:vAlign w:val="center"/>
          </w:tcPr>
          <w:p w14:paraId="1B13E8C1">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22</w:t>
            </w:r>
          </w:p>
        </w:tc>
        <w:tc>
          <w:tcPr>
            <w:tcW w:w="1270" w:type="dxa"/>
            <w:vAlign w:val="center"/>
          </w:tcPr>
          <w:p w14:paraId="27A248C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履约保证金</w:t>
            </w:r>
          </w:p>
        </w:tc>
        <w:tc>
          <w:tcPr>
            <w:tcW w:w="7144" w:type="dxa"/>
            <w:vAlign w:val="center"/>
          </w:tcPr>
          <w:p w14:paraId="492167B1">
            <w:pPr>
              <w:spacing w:line="360" w:lineRule="auto"/>
              <w:jc w:val="left"/>
              <w:rPr>
                <w:rFonts w:hint="eastAsia" w:ascii="宋体" w:hAnsi="宋体" w:eastAsia="宋体" w:cs="宋体"/>
                <w:color w:val="auto"/>
                <w:sz w:val="21"/>
                <w:szCs w:val="21"/>
                <w:highlight w:val="none"/>
                <w:shd w:val="clear" w:color="auto" w:fill="auto"/>
                <w:lang w:val="en-US" w:eastAsia="zh-CN" w:bidi="zh-CN"/>
              </w:rPr>
            </w:pPr>
            <w:r>
              <w:rPr>
                <w:rFonts w:hint="eastAsia" w:ascii="宋体" w:hAnsi="宋体" w:eastAsia="宋体" w:cs="宋体"/>
                <w:color w:val="auto"/>
                <w:sz w:val="21"/>
                <w:szCs w:val="21"/>
                <w:highlight w:val="none"/>
                <w:shd w:val="clear" w:color="auto" w:fill="auto"/>
                <w:lang w:val="en-US" w:eastAsia="zh-CN" w:bidi="zh-CN"/>
              </w:rPr>
              <w:t>金额：中标金额的3%</w:t>
            </w:r>
          </w:p>
          <w:p w14:paraId="71164B14">
            <w:pPr>
              <w:pStyle w:val="7"/>
              <w:spacing w:line="360" w:lineRule="auto"/>
              <w:ind w:left="0" w:leftChars="0" w:firstLine="0" w:firstLineChars="0"/>
              <w:rPr>
                <w:rFonts w:hint="eastAsia" w:ascii="宋体" w:hAnsi="宋体" w:eastAsia="宋体" w:cs="宋体"/>
                <w:color w:val="auto"/>
                <w:kern w:val="2"/>
                <w:sz w:val="21"/>
                <w:szCs w:val="21"/>
                <w:highlight w:val="none"/>
                <w:shd w:val="clear" w:color="auto" w:fill="auto"/>
                <w:lang w:val="en-US" w:eastAsia="zh-CN" w:bidi="zh-CN"/>
              </w:rPr>
            </w:pPr>
            <w:r>
              <w:rPr>
                <w:rFonts w:hint="eastAsia" w:ascii="宋体" w:hAnsi="宋体" w:eastAsia="宋体" w:cs="宋体"/>
                <w:color w:val="auto"/>
                <w:kern w:val="2"/>
                <w:sz w:val="21"/>
                <w:szCs w:val="21"/>
                <w:highlight w:val="none"/>
                <w:shd w:val="clear" w:color="auto" w:fill="auto"/>
                <w:lang w:val="en-US" w:eastAsia="zh-CN" w:bidi="zh-CN"/>
              </w:rPr>
              <w:t>缴纳形式：保函（</w:t>
            </w:r>
            <w:r>
              <w:rPr>
                <w:rFonts w:hint="eastAsia" w:ascii="宋体" w:hAnsi="宋体" w:eastAsia="宋体" w:cs="宋体"/>
                <w:color w:val="auto"/>
                <w:sz w:val="21"/>
                <w:szCs w:val="21"/>
                <w:highlight w:val="none"/>
                <w:shd w:val="clear" w:color="auto" w:fill="auto"/>
                <w:lang w:val="en-US" w:eastAsia="zh-CN" w:bidi="zh-CN"/>
              </w:rPr>
              <w:t>担保公司保函无效</w:t>
            </w:r>
            <w:r>
              <w:rPr>
                <w:rFonts w:hint="eastAsia" w:ascii="宋体" w:hAnsi="宋体" w:eastAsia="宋体" w:cs="宋体"/>
                <w:color w:val="auto"/>
                <w:kern w:val="2"/>
                <w:sz w:val="21"/>
                <w:szCs w:val="21"/>
                <w:highlight w:val="none"/>
                <w:shd w:val="clear" w:color="auto" w:fill="auto"/>
                <w:lang w:val="en-US" w:eastAsia="zh-CN" w:bidi="zh-CN"/>
              </w:rPr>
              <w:t>）或转账</w:t>
            </w:r>
          </w:p>
          <w:p w14:paraId="48299FAA">
            <w:pPr>
              <w:numPr>
                <w:ilvl w:val="0"/>
                <w:numId w:val="5"/>
              </w:numPr>
              <w:spacing w:line="360" w:lineRule="auto"/>
              <w:jc w:val="left"/>
              <w:rPr>
                <w:rFonts w:hint="eastAsia" w:ascii="宋体" w:hAnsi="宋体" w:eastAsia="宋体" w:cs="宋体"/>
                <w:color w:val="auto"/>
                <w:sz w:val="21"/>
                <w:szCs w:val="21"/>
                <w:highlight w:val="none"/>
                <w:shd w:val="clear" w:color="auto" w:fill="auto"/>
                <w:lang w:val="en-US" w:eastAsia="zh-CN" w:bidi="zh-CN"/>
              </w:rPr>
            </w:pPr>
            <w:r>
              <w:rPr>
                <w:rFonts w:hint="eastAsia" w:ascii="宋体" w:hAnsi="宋体" w:eastAsia="宋体" w:cs="宋体"/>
                <w:color w:val="auto"/>
                <w:sz w:val="21"/>
                <w:szCs w:val="21"/>
                <w:highlight w:val="none"/>
                <w:shd w:val="clear" w:color="auto" w:fill="auto"/>
                <w:lang w:val="en-US" w:eastAsia="zh-CN" w:bidi="zh-CN"/>
              </w:rPr>
              <w:t>签订合同后3日内，供应商提供开户银行基本户银行履约保函（或采购人所在地银行履约保函、保险公司保函），担保公司保函无效，项目验收并审计完成后15个工作日内给予解除相关手续；</w:t>
            </w:r>
          </w:p>
          <w:p w14:paraId="378DCFEE">
            <w:pPr>
              <w:spacing w:line="360" w:lineRule="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shd w:val="clear" w:color="auto" w:fill="auto"/>
                <w:lang w:val="en-US" w:eastAsia="zh-CN" w:bidi="zh-CN"/>
              </w:rPr>
              <w:t>2、签订合同后3日内，供应商将履约保证金汇入采购人指定账户中，项目验收并审计完成后15个工作日内给予解除相关手续。</w:t>
            </w:r>
          </w:p>
        </w:tc>
      </w:tr>
      <w:tr w14:paraId="7B1C5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4" w:type="dxa"/>
            <w:vAlign w:val="center"/>
          </w:tcPr>
          <w:p w14:paraId="712A3082">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23</w:t>
            </w:r>
          </w:p>
        </w:tc>
        <w:tc>
          <w:tcPr>
            <w:tcW w:w="1270" w:type="dxa"/>
            <w:vAlign w:val="center"/>
          </w:tcPr>
          <w:p w14:paraId="67BD6276">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最高限价</w:t>
            </w:r>
          </w:p>
        </w:tc>
        <w:tc>
          <w:tcPr>
            <w:tcW w:w="7144" w:type="dxa"/>
            <w:vAlign w:val="center"/>
          </w:tcPr>
          <w:p w14:paraId="79932C60">
            <w:pPr>
              <w:pStyle w:val="43"/>
              <w:spacing w:before="2" w:line="360" w:lineRule="auto"/>
              <w:ind w:right="95"/>
              <w:outlineLvl w:val="1"/>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bidi="zh-CN"/>
              </w:rPr>
              <w:t>400万</w:t>
            </w:r>
            <w:r>
              <w:rPr>
                <w:rFonts w:hint="eastAsia" w:ascii="宋体" w:hAnsi="宋体" w:eastAsia="宋体" w:cs="宋体"/>
                <w:sz w:val="21"/>
                <w:szCs w:val="21"/>
                <w:highlight w:val="none"/>
                <w:lang w:bidi="zh-CN"/>
              </w:rPr>
              <w:t>元</w:t>
            </w:r>
            <w:r>
              <w:rPr>
                <w:rFonts w:hint="eastAsia" w:ascii="宋体" w:hAnsi="宋体" w:eastAsia="宋体" w:cs="宋体"/>
                <w:sz w:val="21"/>
                <w:szCs w:val="21"/>
                <w:highlight w:val="none"/>
                <w:lang w:val="zh-CN" w:bidi="zh-CN"/>
              </w:rPr>
              <w:t>（投标报价高于最高限价的，作为废标处理）</w:t>
            </w:r>
          </w:p>
        </w:tc>
      </w:tr>
      <w:tr w14:paraId="79A4D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744" w:type="dxa"/>
            <w:vAlign w:val="center"/>
          </w:tcPr>
          <w:p w14:paraId="61E12F7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24</w:t>
            </w:r>
          </w:p>
        </w:tc>
        <w:tc>
          <w:tcPr>
            <w:tcW w:w="1270" w:type="dxa"/>
            <w:vAlign w:val="center"/>
          </w:tcPr>
          <w:p w14:paraId="150A233C">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招标代理服务费</w:t>
            </w:r>
          </w:p>
        </w:tc>
        <w:tc>
          <w:tcPr>
            <w:tcW w:w="7144" w:type="dxa"/>
            <w:vAlign w:val="center"/>
          </w:tcPr>
          <w:p w14:paraId="0DB6D667">
            <w:pPr>
              <w:pStyle w:val="43"/>
              <w:spacing w:before="2" w:line="360" w:lineRule="auto"/>
              <w:ind w:right="95"/>
              <w:jc w:val="left"/>
              <w:outlineLvl w:val="1"/>
              <w:rPr>
                <w:rFonts w:hint="eastAsia" w:ascii="宋体" w:hAnsi="宋体" w:eastAsia="宋体" w:cs="宋体"/>
                <w:bCs/>
                <w:sz w:val="21"/>
                <w:szCs w:val="21"/>
                <w:highlight w:val="none"/>
                <w:lang w:val="en-US"/>
              </w:rPr>
            </w:pPr>
            <w:r>
              <w:rPr>
                <w:rFonts w:hint="eastAsia" w:ascii="宋体" w:hAnsi="宋体" w:eastAsia="宋体" w:cs="宋体"/>
                <w:sz w:val="21"/>
                <w:szCs w:val="21"/>
                <w:highlight w:val="none"/>
              </w:rPr>
              <w:t>1、代理报酬的计算方法：</w:t>
            </w:r>
            <w:r>
              <w:rPr>
                <w:rFonts w:hint="eastAsia" w:ascii="宋体" w:hAnsi="宋体" w:eastAsia="宋体" w:cs="宋体"/>
                <w:sz w:val="21"/>
                <w:szCs w:val="21"/>
                <w:highlight w:val="none"/>
                <w:lang w:val="en-US"/>
              </w:rPr>
              <w:t>按标项预算总金额计取，参照</w:t>
            </w:r>
            <w:r>
              <w:rPr>
                <w:rFonts w:hint="eastAsia" w:ascii="宋体" w:hAnsi="宋体" w:eastAsia="宋体" w:cs="宋体"/>
                <w:sz w:val="21"/>
                <w:szCs w:val="21"/>
                <w:highlight w:val="none"/>
              </w:rPr>
              <w:t>发改价格《2015》299号文。</w:t>
            </w:r>
          </w:p>
          <w:p w14:paraId="54BA6131">
            <w:pPr>
              <w:spacing w:line="360" w:lineRule="auto"/>
              <w:jc w:val="left"/>
              <w:rPr>
                <w:rFonts w:hint="eastAsia" w:ascii="宋体" w:hAnsi="宋体" w:eastAsia="宋体" w:cs="宋体"/>
                <w:sz w:val="21"/>
                <w:szCs w:val="21"/>
                <w:highlight w:val="none"/>
                <w:lang w:val="zh-CN" w:bidi="zh-CN"/>
              </w:rPr>
            </w:pPr>
            <w:r>
              <w:rPr>
                <w:rFonts w:hint="eastAsia" w:ascii="宋体" w:hAnsi="宋体" w:eastAsia="宋体" w:cs="宋体"/>
                <w:sz w:val="21"/>
                <w:szCs w:val="21"/>
                <w:highlight w:val="none"/>
                <w:lang w:val="zh-CN" w:bidi="zh-CN"/>
              </w:rPr>
              <w:t>2、代理报酬支付方式：由中标人支付</w:t>
            </w:r>
          </w:p>
          <w:p w14:paraId="4A224870">
            <w:pPr>
              <w:spacing w:line="360" w:lineRule="auto"/>
              <w:jc w:val="left"/>
              <w:rPr>
                <w:rFonts w:hint="eastAsia" w:ascii="宋体" w:hAnsi="宋体" w:eastAsia="宋体" w:cs="宋体"/>
                <w:sz w:val="21"/>
                <w:szCs w:val="21"/>
                <w:highlight w:val="none"/>
                <w:lang w:val="zh-CN" w:bidi="zh-CN"/>
              </w:rPr>
            </w:pPr>
            <w:r>
              <w:rPr>
                <w:rFonts w:hint="eastAsia" w:ascii="宋体" w:hAnsi="宋体" w:eastAsia="宋体" w:cs="宋体"/>
                <w:sz w:val="21"/>
                <w:szCs w:val="21"/>
                <w:highlight w:val="none"/>
                <w:lang w:val="zh-CN" w:bidi="zh-CN"/>
              </w:rPr>
              <w:t>3、代理报酬的支付时间：由中标人领取中标通知书前支付</w:t>
            </w:r>
          </w:p>
        </w:tc>
      </w:tr>
      <w:tr w14:paraId="21131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744" w:type="dxa"/>
            <w:vAlign w:val="center"/>
          </w:tcPr>
          <w:p w14:paraId="412596F2">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25</w:t>
            </w:r>
          </w:p>
        </w:tc>
        <w:tc>
          <w:tcPr>
            <w:tcW w:w="1270" w:type="dxa"/>
            <w:vAlign w:val="center"/>
          </w:tcPr>
          <w:p w14:paraId="6A2B23D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质疑须知</w:t>
            </w:r>
          </w:p>
        </w:tc>
        <w:tc>
          <w:tcPr>
            <w:tcW w:w="7144" w:type="dxa"/>
            <w:vAlign w:val="center"/>
          </w:tcPr>
          <w:p w14:paraId="4ADE0C99">
            <w:pPr>
              <w:pStyle w:val="54"/>
              <w:spacing w:line="360" w:lineRule="auto"/>
              <w:ind w:left="494" w:hanging="432" w:hangingChars="206"/>
              <w:jc w:val="both"/>
              <w:rPr>
                <w:rFonts w:hint="eastAsia" w:ascii="宋体" w:hAnsi="宋体" w:eastAsia="宋体" w:cs="宋体"/>
                <w:kern w:val="2"/>
                <w:sz w:val="21"/>
                <w:szCs w:val="21"/>
                <w:highlight w:val="none"/>
                <w:lang w:val="zh-CN" w:bidi="zh-CN"/>
              </w:rPr>
            </w:pPr>
            <w:r>
              <w:rPr>
                <w:rFonts w:hint="eastAsia" w:ascii="宋体" w:hAnsi="宋体" w:eastAsia="宋体" w:cs="宋体"/>
                <w:kern w:val="2"/>
                <w:sz w:val="21"/>
                <w:szCs w:val="21"/>
                <w:highlight w:val="none"/>
                <w:lang w:bidi="zh-CN"/>
              </w:rPr>
              <w:t>1、</w:t>
            </w:r>
            <w:r>
              <w:rPr>
                <w:rFonts w:hint="eastAsia" w:ascii="宋体" w:hAnsi="宋体" w:eastAsia="宋体" w:cs="宋体"/>
                <w:kern w:val="2"/>
                <w:sz w:val="21"/>
                <w:szCs w:val="21"/>
                <w:highlight w:val="none"/>
                <w:lang w:val="zh-CN" w:bidi="zh-CN"/>
              </w:rPr>
              <w:t>接收质疑函的方式：现场递交纸质版及Word格式电子版质疑文件至接收</w:t>
            </w:r>
          </w:p>
          <w:p w14:paraId="299FFA89">
            <w:pPr>
              <w:pStyle w:val="19"/>
              <w:spacing w:line="360" w:lineRule="auto"/>
              <w:ind w:firstLine="0" w:firstLineChars="0"/>
              <w:rPr>
                <w:rFonts w:hint="eastAsia" w:ascii="宋体" w:hAnsi="宋体" w:eastAsia="宋体" w:cs="宋体"/>
                <w:sz w:val="21"/>
                <w:szCs w:val="21"/>
                <w:highlight w:val="none"/>
                <w:lang w:bidi="zh-CN"/>
              </w:rPr>
            </w:pPr>
            <w:r>
              <w:rPr>
                <w:rFonts w:hint="eastAsia" w:ascii="宋体" w:hAnsi="宋体" w:eastAsia="宋体" w:cs="宋体"/>
                <w:sz w:val="21"/>
                <w:szCs w:val="21"/>
                <w:highlight w:val="none"/>
                <w:lang w:bidi="zh-CN"/>
              </w:rPr>
              <w:t>2、接受质疑函的单位：新疆锦瑞祥工程项目咨询管理有限公司</w:t>
            </w:r>
          </w:p>
          <w:p w14:paraId="68A4DE41">
            <w:pPr>
              <w:spacing w:line="360" w:lineRule="auto"/>
              <w:jc w:val="left"/>
              <w:rPr>
                <w:rFonts w:hint="eastAsia" w:ascii="宋体" w:hAnsi="宋体" w:eastAsia="宋体" w:cs="宋体"/>
                <w:sz w:val="21"/>
                <w:szCs w:val="21"/>
                <w:highlight w:val="none"/>
                <w:lang w:val="zh-CN" w:bidi="zh-CN"/>
              </w:rPr>
            </w:pPr>
            <w:r>
              <w:rPr>
                <w:rFonts w:hint="eastAsia" w:ascii="宋体" w:hAnsi="宋体" w:eastAsia="宋体" w:cs="宋体"/>
                <w:sz w:val="21"/>
                <w:szCs w:val="21"/>
                <w:highlight w:val="none"/>
                <w:lang w:bidi="zh-CN"/>
              </w:rPr>
              <w:t>地址：</w:t>
            </w:r>
            <w:r>
              <w:rPr>
                <w:rFonts w:hint="eastAsia" w:ascii="宋体" w:hAnsi="宋体" w:eastAsia="宋体" w:cs="宋体"/>
                <w:sz w:val="21"/>
                <w:szCs w:val="21"/>
                <w:highlight w:val="none"/>
              </w:rPr>
              <w:t>新疆库尔勒市石化大道天缘商务酒店61</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室</w:t>
            </w:r>
          </w:p>
        </w:tc>
      </w:tr>
      <w:tr w14:paraId="27D70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4" w:type="dxa"/>
            <w:vAlign w:val="center"/>
          </w:tcPr>
          <w:p w14:paraId="4C290E81">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26</w:t>
            </w:r>
          </w:p>
        </w:tc>
        <w:tc>
          <w:tcPr>
            <w:tcW w:w="1270" w:type="dxa"/>
            <w:vAlign w:val="center"/>
          </w:tcPr>
          <w:p w14:paraId="38DDEC7B">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政府采购政策支持</w:t>
            </w:r>
          </w:p>
        </w:tc>
        <w:tc>
          <w:tcPr>
            <w:tcW w:w="7144" w:type="dxa"/>
            <w:vAlign w:val="center"/>
          </w:tcPr>
          <w:p w14:paraId="4443655C">
            <w:pPr>
              <w:pStyle w:val="43"/>
              <w:tabs>
                <w:tab w:val="left" w:pos="636"/>
              </w:tabs>
              <w:spacing w:line="360" w:lineRule="auto"/>
              <w:ind w:left="107" w:right="98"/>
              <w:outlineLvl w:val="1"/>
              <w:rPr>
                <w:rFonts w:hint="eastAsia" w:ascii="宋体" w:hAnsi="宋体" w:eastAsia="宋体" w:cs="宋体"/>
                <w:sz w:val="21"/>
                <w:szCs w:val="21"/>
                <w:highlight w:val="none"/>
              </w:rPr>
            </w:pPr>
            <w:r>
              <w:rPr>
                <w:rFonts w:hint="eastAsia" w:ascii="宋体" w:hAnsi="宋体" w:eastAsia="宋体" w:cs="宋体"/>
                <w:sz w:val="21"/>
                <w:szCs w:val="21"/>
                <w:highlight w:val="none"/>
              </w:rPr>
              <w:t>（1）财政部、国家发展改革委、生态环境部、市场监管总局《关于调整优化节能产品、环境标志产品政府采购执行机制的通知》（财库[2019]9号文）；</w:t>
            </w:r>
          </w:p>
          <w:p w14:paraId="710FF7E0">
            <w:pPr>
              <w:pStyle w:val="43"/>
              <w:tabs>
                <w:tab w:val="left" w:pos="636"/>
              </w:tabs>
              <w:spacing w:line="360" w:lineRule="auto"/>
              <w:ind w:left="107" w:right="98"/>
              <w:outlineLvl w:val="1"/>
              <w:rPr>
                <w:rFonts w:hint="eastAsia" w:ascii="宋体" w:hAnsi="宋体" w:eastAsia="宋体" w:cs="宋体"/>
                <w:sz w:val="21"/>
                <w:szCs w:val="21"/>
                <w:highlight w:val="none"/>
              </w:rPr>
            </w:pPr>
            <w:r>
              <w:rPr>
                <w:rFonts w:hint="eastAsia" w:ascii="宋体" w:hAnsi="宋体" w:eastAsia="宋体" w:cs="宋体"/>
                <w:sz w:val="21"/>
                <w:szCs w:val="21"/>
                <w:highlight w:val="none"/>
              </w:rPr>
              <w:t>（2）财政部、生态环境部《关于印发环境标志产品政府采购品目清单的通知》（财库[2019]18号文）；</w:t>
            </w:r>
          </w:p>
          <w:p w14:paraId="477D42FD">
            <w:pPr>
              <w:pStyle w:val="43"/>
              <w:tabs>
                <w:tab w:val="left" w:pos="636"/>
              </w:tabs>
              <w:spacing w:line="360" w:lineRule="auto"/>
              <w:ind w:left="107" w:right="98"/>
              <w:outlineLvl w:val="1"/>
              <w:rPr>
                <w:rFonts w:hint="eastAsia" w:ascii="宋体" w:hAnsi="宋体" w:eastAsia="宋体" w:cs="宋体"/>
                <w:sz w:val="21"/>
                <w:szCs w:val="21"/>
                <w:highlight w:val="none"/>
              </w:rPr>
            </w:pPr>
            <w:r>
              <w:rPr>
                <w:rFonts w:hint="eastAsia" w:ascii="宋体" w:hAnsi="宋体" w:eastAsia="宋体" w:cs="宋体"/>
                <w:sz w:val="21"/>
                <w:szCs w:val="21"/>
                <w:highlight w:val="none"/>
              </w:rPr>
              <w:t>（3）财政部、发展改革委《关于印发节能产品政府采购品目清单的通知》（财库[2019]19号文）；</w:t>
            </w:r>
          </w:p>
          <w:p w14:paraId="7DF17F8B">
            <w:pPr>
              <w:pStyle w:val="43"/>
              <w:tabs>
                <w:tab w:val="left" w:pos="636"/>
              </w:tabs>
              <w:spacing w:line="360" w:lineRule="auto"/>
              <w:ind w:left="107" w:right="98"/>
              <w:outlineLvl w:val="1"/>
              <w:rPr>
                <w:rFonts w:hint="eastAsia" w:ascii="宋体" w:hAnsi="宋体" w:eastAsia="宋体" w:cs="宋体"/>
                <w:sz w:val="21"/>
                <w:szCs w:val="21"/>
                <w:highlight w:val="none"/>
              </w:rPr>
            </w:pPr>
            <w:r>
              <w:rPr>
                <w:rFonts w:hint="eastAsia" w:ascii="宋体" w:hAnsi="宋体" w:eastAsia="宋体" w:cs="宋体"/>
                <w:sz w:val="21"/>
                <w:szCs w:val="21"/>
                <w:highlight w:val="none"/>
              </w:rPr>
              <w:t>（4）市场监管总局《市场监管总局关于发布参与实施政府采购节能产品、环境标志产品认证机构名录的公告》（2019年第16号）；</w:t>
            </w:r>
          </w:p>
          <w:p w14:paraId="06CBBCB3">
            <w:pPr>
              <w:pStyle w:val="43"/>
              <w:tabs>
                <w:tab w:val="left" w:pos="636"/>
              </w:tabs>
              <w:spacing w:line="360" w:lineRule="auto"/>
              <w:ind w:left="107" w:right="98"/>
              <w:outlineLvl w:val="1"/>
              <w:rPr>
                <w:rFonts w:hint="eastAsia" w:ascii="宋体" w:hAnsi="宋体" w:eastAsia="宋体" w:cs="宋体"/>
                <w:sz w:val="21"/>
                <w:szCs w:val="21"/>
                <w:highlight w:val="none"/>
              </w:rPr>
            </w:pPr>
            <w:r>
              <w:rPr>
                <w:rFonts w:hint="eastAsia" w:ascii="宋体" w:hAnsi="宋体" w:eastAsia="宋体" w:cs="宋体"/>
                <w:sz w:val="21"/>
                <w:szCs w:val="21"/>
                <w:highlight w:val="none"/>
              </w:rPr>
              <w:t>（5）财政部、工业和信息化部《关于印发《政府采购促进中小企业发展管理办法》的通知》（财库[2020]46号文）；</w:t>
            </w:r>
          </w:p>
          <w:p w14:paraId="660CC21E">
            <w:pPr>
              <w:pStyle w:val="43"/>
              <w:tabs>
                <w:tab w:val="left" w:pos="636"/>
              </w:tabs>
              <w:spacing w:line="360" w:lineRule="auto"/>
              <w:ind w:left="107" w:right="98"/>
              <w:outlineLvl w:val="1"/>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rPr>
              <w:t>6</w:t>
            </w:r>
            <w:r>
              <w:rPr>
                <w:rFonts w:hint="eastAsia" w:ascii="宋体" w:hAnsi="宋体" w:eastAsia="宋体" w:cs="宋体"/>
                <w:sz w:val="21"/>
                <w:szCs w:val="21"/>
                <w:highlight w:val="none"/>
              </w:rPr>
              <w:t>）财政部《关于进一步加大政府采购支持中小企业力度的通知》(财库(2022〕19号)；</w:t>
            </w:r>
          </w:p>
          <w:p w14:paraId="4465A6AF">
            <w:pPr>
              <w:pStyle w:val="43"/>
              <w:tabs>
                <w:tab w:val="left" w:pos="636"/>
              </w:tabs>
              <w:spacing w:line="360" w:lineRule="auto"/>
              <w:ind w:left="107" w:right="98"/>
              <w:outlineLvl w:val="1"/>
              <w:rPr>
                <w:rFonts w:hint="eastAsia" w:ascii="宋体" w:hAnsi="宋体" w:eastAsia="宋体" w:cs="宋体"/>
                <w:sz w:val="21"/>
                <w:szCs w:val="21"/>
                <w:highlight w:val="none"/>
              </w:rPr>
            </w:pPr>
            <w:r>
              <w:rPr>
                <w:rFonts w:hint="eastAsia" w:ascii="宋体" w:hAnsi="宋体" w:eastAsia="宋体" w:cs="宋体"/>
                <w:sz w:val="21"/>
                <w:szCs w:val="21"/>
                <w:highlight w:val="none"/>
              </w:rPr>
              <w:t>（7）财政部、民政部、中国残疾人联合会《关于促进残疾人就业政府采购政策的通知》（财库[2017]141号）；</w:t>
            </w:r>
          </w:p>
          <w:p w14:paraId="0C7E923F">
            <w:pPr>
              <w:pStyle w:val="43"/>
              <w:tabs>
                <w:tab w:val="left" w:pos="636"/>
              </w:tabs>
              <w:spacing w:line="360" w:lineRule="auto"/>
              <w:ind w:left="107" w:right="98"/>
              <w:outlineLvl w:val="1"/>
              <w:rPr>
                <w:rFonts w:hint="eastAsia" w:ascii="宋体" w:hAnsi="宋体" w:eastAsia="宋体" w:cs="宋体"/>
                <w:sz w:val="21"/>
                <w:szCs w:val="21"/>
                <w:highlight w:val="none"/>
              </w:rPr>
            </w:pPr>
            <w:r>
              <w:rPr>
                <w:rFonts w:hint="eastAsia" w:ascii="宋体" w:hAnsi="宋体" w:eastAsia="宋体" w:cs="宋体"/>
                <w:sz w:val="21"/>
                <w:szCs w:val="21"/>
                <w:highlight w:val="none"/>
              </w:rPr>
              <w:t>（8）财政部、司法部《关于政府采购支持监狱企业发展有关问题的通知》（财库[2014]68号文）（中小企业优惠、监狱企业、节能产品、环境标志产品等）； </w:t>
            </w:r>
          </w:p>
          <w:p w14:paraId="4447C897">
            <w:pPr>
              <w:pStyle w:val="43"/>
              <w:tabs>
                <w:tab w:val="left" w:pos="636"/>
              </w:tabs>
              <w:spacing w:line="360" w:lineRule="auto"/>
              <w:ind w:left="107" w:right="98"/>
              <w:outlineLvl w:val="1"/>
              <w:rPr>
                <w:rFonts w:hint="eastAsia" w:ascii="宋体" w:hAnsi="宋体" w:eastAsia="宋体" w:cs="宋体"/>
                <w:sz w:val="21"/>
                <w:szCs w:val="21"/>
                <w:highlight w:val="none"/>
              </w:rPr>
            </w:pPr>
            <w:r>
              <w:rPr>
                <w:rFonts w:hint="eastAsia" w:ascii="宋体" w:hAnsi="宋体" w:eastAsia="宋体" w:cs="宋体"/>
                <w:sz w:val="21"/>
                <w:szCs w:val="21"/>
                <w:highlight w:val="none"/>
              </w:rPr>
              <w:t>（9）扶持中小企业政策：评审时小型和微型企业产品享受10%的价格折扣。监狱企业、残疾人福利组织视同小型、微型企业； </w:t>
            </w:r>
          </w:p>
          <w:p w14:paraId="30156A8F">
            <w:pPr>
              <w:pStyle w:val="43"/>
              <w:tabs>
                <w:tab w:val="left" w:pos="636"/>
              </w:tabs>
              <w:spacing w:line="360" w:lineRule="auto"/>
              <w:ind w:left="107" w:right="98"/>
              <w:outlineLvl w:val="1"/>
              <w:rPr>
                <w:rFonts w:hint="eastAsia" w:ascii="宋体" w:hAnsi="宋体" w:eastAsia="宋体" w:cs="宋体"/>
                <w:sz w:val="21"/>
                <w:szCs w:val="21"/>
                <w:highlight w:val="none"/>
              </w:rPr>
            </w:pPr>
            <w:r>
              <w:rPr>
                <w:rFonts w:hint="eastAsia" w:ascii="宋体" w:hAnsi="宋体" w:eastAsia="宋体" w:cs="宋体"/>
                <w:sz w:val="21"/>
                <w:szCs w:val="21"/>
                <w:highlight w:val="none"/>
              </w:rPr>
              <w:t>（10）《关于运用政府采购政策支持脱贫攻坚的通知》（财库【2019】27号文）；  </w:t>
            </w:r>
          </w:p>
          <w:p w14:paraId="54ABAA80">
            <w:pPr>
              <w:pStyle w:val="43"/>
              <w:tabs>
                <w:tab w:val="left" w:pos="636"/>
              </w:tabs>
              <w:spacing w:line="360" w:lineRule="auto"/>
              <w:ind w:left="107" w:right="98"/>
              <w:outlineLvl w:val="1"/>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rPr>
              <w:t>11</w:t>
            </w:r>
            <w:r>
              <w:rPr>
                <w:rFonts w:hint="eastAsia" w:ascii="宋体" w:hAnsi="宋体" w:eastAsia="宋体" w:cs="宋体"/>
                <w:sz w:val="21"/>
                <w:szCs w:val="21"/>
                <w:highlight w:val="none"/>
              </w:rPr>
              <w:t>）《财政部等三部门联合印发商品包装和快递包装政府采购需求标准（试行）》（财办库【2020】123号）。 </w:t>
            </w:r>
          </w:p>
        </w:tc>
      </w:tr>
      <w:tr w14:paraId="7E191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jc w:val="center"/>
        </w:trPr>
        <w:tc>
          <w:tcPr>
            <w:tcW w:w="744" w:type="dxa"/>
            <w:vAlign w:val="center"/>
          </w:tcPr>
          <w:p w14:paraId="3DDFD2F6">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27</w:t>
            </w:r>
          </w:p>
        </w:tc>
        <w:tc>
          <w:tcPr>
            <w:tcW w:w="1270" w:type="dxa"/>
            <w:vAlign w:val="center"/>
          </w:tcPr>
          <w:p w14:paraId="5DD19C36">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售后服务</w:t>
            </w:r>
          </w:p>
        </w:tc>
        <w:tc>
          <w:tcPr>
            <w:tcW w:w="7144" w:type="dxa"/>
            <w:vAlign w:val="center"/>
          </w:tcPr>
          <w:p w14:paraId="079E0EB2">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1、提供给买方详细的清单；</w:t>
            </w:r>
          </w:p>
          <w:p w14:paraId="7D622F2C">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2、提供相应的售后服务承诺，并附在投标文件中；</w:t>
            </w:r>
          </w:p>
          <w:p w14:paraId="4C63A8E7">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3、第三部分货物需求、技术规格说明中对售后有特殊要求的按第三部分执行。</w:t>
            </w:r>
          </w:p>
        </w:tc>
      </w:tr>
      <w:tr w14:paraId="5D82A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44" w:type="dxa"/>
            <w:vAlign w:val="center"/>
          </w:tcPr>
          <w:p w14:paraId="68C05B78">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28</w:t>
            </w:r>
          </w:p>
        </w:tc>
        <w:tc>
          <w:tcPr>
            <w:tcW w:w="1270" w:type="dxa"/>
            <w:vAlign w:val="center"/>
          </w:tcPr>
          <w:p w14:paraId="5CD07724">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CA服务</w:t>
            </w:r>
          </w:p>
        </w:tc>
        <w:tc>
          <w:tcPr>
            <w:tcW w:w="7144" w:type="dxa"/>
            <w:vAlign w:val="center"/>
          </w:tcPr>
          <w:p w14:paraId="4AC5AB60">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请投标单位提前自学线上开标流程，投标人应提前调试好在线参标电脑的各项配置，并在投标截止时间前准备好CA锁进行相关操作。CA申领访问新疆数字证书认证中心官方网站（https://www.xjca.com.cn/）或下载“新疆政务通”APP自行进行申领。如需咨询，请联系新疆CA服务热线0991-2819290。</w:t>
            </w:r>
          </w:p>
        </w:tc>
      </w:tr>
      <w:tr w14:paraId="47E5F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44" w:type="dxa"/>
            <w:vAlign w:val="center"/>
          </w:tcPr>
          <w:p w14:paraId="77B8914C">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29</w:t>
            </w:r>
          </w:p>
        </w:tc>
        <w:tc>
          <w:tcPr>
            <w:tcW w:w="1270" w:type="dxa"/>
            <w:vAlign w:val="center"/>
          </w:tcPr>
          <w:p w14:paraId="31365F09">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电子投标注意事项</w:t>
            </w:r>
          </w:p>
        </w:tc>
        <w:tc>
          <w:tcPr>
            <w:tcW w:w="7144" w:type="dxa"/>
            <w:vAlign w:val="center"/>
          </w:tcPr>
          <w:p w14:paraId="6F1CCBAE">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 本项目实行网上投标，采用电子投标文件，投标人需要使用 CA 加密设备，凡参加本项目投标人自行必须办理 CA 锁。</w:t>
            </w:r>
          </w:p>
          <w:p w14:paraId="79AC9FAC">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 供应商备份文件可自愿在2026年</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lang w:eastAsia="zh-CN"/>
              </w:rPr>
              <w:t>月</w:t>
            </w:r>
            <w:r>
              <w:rPr>
                <w:rFonts w:hint="eastAsia" w:ascii="宋体" w:hAnsi="宋体" w:cs="宋体"/>
                <w:sz w:val="21"/>
                <w:szCs w:val="21"/>
                <w:highlight w:val="none"/>
                <w:lang w:val="en-US" w:eastAsia="zh-CN"/>
              </w:rPr>
              <w:t>26</w:t>
            </w:r>
            <w:r>
              <w:rPr>
                <w:rFonts w:hint="eastAsia" w:ascii="宋体" w:hAnsi="宋体" w:eastAsia="宋体" w:cs="宋体"/>
                <w:sz w:val="21"/>
                <w:szCs w:val="21"/>
                <w:highlight w:val="none"/>
                <w:lang w:eastAsia="zh-CN"/>
              </w:rPr>
              <w:t>日</w:t>
            </w:r>
            <w:r>
              <w:rPr>
                <w:rFonts w:hint="eastAsia" w:ascii="宋体" w:hAnsi="宋体" w:eastAsia="宋体" w:cs="宋体"/>
                <w:sz w:val="21"/>
                <w:szCs w:val="21"/>
                <w:highlight w:val="none"/>
              </w:rPr>
              <w:t>1</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时</w:t>
            </w:r>
            <w:r>
              <w:rPr>
                <w:rFonts w:hint="eastAsia" w:ascii="宋体" w:hAnsi="宋体" w:cs="宋体"/>
                <w:sz w:val="21"/>
                <w:szCs w:val="21"/>
                <w:highlight w:val="none"/>
                <w:lang w:val="en-US" w:eastAsia="zh-CN"/>
              </w:rPr>
              <w:t>0</w:t>
            </w:r>
            <w:r>
              <w:rPr>
                <w:rFonts w:hint="eastAsia" w:ascii="宋体" w:hAnsi="宋体" w:eastAsia="宋体" w:cs="宋体"/>
                <w:sz w:val="21"/>
                <w:szCs w:val="21"/>
                <w:highlight w:val="none"/>
              </w:rPr>
              <w:t>0分前（北京时间）以 U 盘邮寄或电子邮件方式提供给代理机构（具体联系人：雷女士，联系电话</w:t>
            </w:r>
            <w:r>
              <w:rPr>
                <w:rFonts w:hint="eastAsia" w:ascii="宋体" w:hAnsi="宋体" w:eastAsia="宋体" w:cs="宋体"/>
                <w:sz w:val="21"/>
                <w:szCs w:val="21"/>
                <w:highlight w:val="none"/>
                <w:lang w:eastAsia="zh-CN"/>
              </w:rPr>
              <w:t>17797975425</w:t>
            </w:r>
            <w:r>
              <w:rPr>
                <w:rFonts w:hint="eastAsia" w:ascii="宋体" w:hAnsi="宋体" w:eastAsia="宋体" w:cs="宋体"/>
                <w:sz w:val="21"/>
                <w:szCs w:val="21"/>
                <w:highlight w:val="none"/>
              </w:rPr>
              <w:t>；邮箱：</w:t>
            </w:r>
            <w:r>
              <w:rPr>
                <w:rFonts w:hint="eastAsia" w:ascii="宋体" w:hAnsi="宋体" w:cs="宋体"/>
                <w:sz w:val="21"/>
                <w:szCs w:val="21"/>
                <w:highlight w:val="none"/>
                <w:lang w:val="en-US" w:eastAsia="zh-CN"/>
              </w:rPr>
              <w:t>3360808269</w:t>
            </w:r>
            <w:r>
              <w:rPr>
                <w:rFonts w:hint="eastAsia" w:ascii="宋体" w:hAnsi="宋体" w:eastAsia="宋体" w:cs="宋体"/>
                <w:sz w:val="21"/>
                <w:szCs w:val="21"/>
                <w:highlight w:val="none"/>
              </w:rPr>
              <w:t>@qq.com）。</w:t>
            </w:r>
          </w:p>
          <w:p w14:paraId="63E335EF">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注：（1）与加密标书同时生成的备份标书，在出现异常情况进行异常处理时使用。比如当加密标书无法正常解密时，可以在开启标书信息前，通过异常处理上传备份标书。</w:t>
            </w:r>
          </w:p>
          <w:p w14:paraId="73AF67CD">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（2）平台会校验标书一致性及标书身份识别，切勿手动修改标书。</w:t>
            </w:r>
          </w:p>
          <w:p w14:paraId="2431C120">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（3）供应商生成的后缀格式为.bfbs 的备份标书是无法查看的，主要是为了在开标解密时异常处理使用。</w:t>
            </w:r>
          </w:p>
          <w:p w14:paraId="12084486">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（4）关联点链接。</w:t>
            </w:r>
          </w:p>
          <w:p w14:paraId="2F184BD3">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（5）凡因个人原因无法正常解密投标文件（且没提供备份文件至采购代理机构），致使供应商无法参与评标，供应商自行承担后果。</w:t>
            </w:r>
          </w:p>
        </w:tc>
      </w:tr>
      <w:tr w14:paraId="42E4D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44" w:type="dxa"/>
            <w:vAlign w:val="center"/>
          </w:tcPr>
          <w:p w14:paraId="3C40C15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30</w:t>
            </w:r>
          </w:p>
        </w:tc>
        <w:tc>
          <w:tcPr>
            <w:tcW w:w="1270" w:type="dxa"/>
            <w:vAlign w:val="center"/>
          </w:tcPr>
          <w:p w14:paraId="5EC01AF4">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评标方法</w:t>
            </w:r>
          </w:p>
        </w:tc>
        <w:tc>
          <w:tcPr>
            <w:tcW w:w="7144" w:type="dxa"/>
            <w:vAlign w:val="center"/>
          </w:tcPr>
          <w:p w14:paraId="33510687">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综合评分法</w:t>
            </w:r>
          </w:p>
        </w:tc>
      </w:tr>
      <w:tr w14:paraId="3CA31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44" w:type="dxa"/>
            <w:shd w:val="clear" w:color="auto" w:fill="auto"/>
            <w:vAlign w:val="center"/>
          </w:tcPr>
          <w:p w14:paraId="130BE558">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31</w:t>
            </w:r>
          </w:p>
        </w:tc>
        <w:tc>
          <w:tcPr>
            <w:tcW w:w="1270" w:type="dxa"/>
            <w:shd w:val="clear" w:color="auto" w:fill="auto"/>
            <w:vAlign w:val="center"/>
          </w:tcPr>
          <w:p w14:paraId="171960C1">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政府采购异常低价</w:t>
            </w:r>
          </w:p>
        </w:tc>
        <w:tc>
          <w:tcPr>
            <w:tcW w:w="7144" w:type="dxa"/>
            <w:shd w:val="clear" w:color="auto" w:fill="auto"/>
            <w:vAlign w:val="center"/>
          </w:tcPr>
          <w:p w14:paraId="77BF0E97">
            <w:pPr>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根据《关于推动解决政府采购异常低价问题的通知》，强化政府采购异常低价审查：</w:t>
            </w:r>
          </w:p>
          <w:p w14:paraId="4CDAC38B">
            <w:pPr>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（一）采购人应当在采购文件中明确，政府采购评审中出现下列情形之一的，评审委员会应当启动异常低价投标（响应）审查程序：</w:t>
            </w:r>
          </w:p>
          <w:p w14:paraId="4E671388">
            <w:pPr>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1.投标（响应）报价低于全部通过符合性审查供应商投标（响应）报价平均值50%的，即投标（响应）报价&lt;全部通过符合性审查供应商投标（响应）报价平均值×50%；</w:t>
            </w:r>
          </w:p>
          <w:p w14:paraId="18307B80">
            <w:pPr>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2.投标（响应）报价低于通过符合性审查的次低报价供应商投标（响应）报价50%的，即投标（响应）报价&lt;通过符合性审查的次低报价供应商投标（响应）报价×50%；</w:t>
            </w:r>
          </w:p>
          <w:p w14:paraId="0E9C53BD">
            <w:pPr>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3.投标（响应）报价低于采购项目最高限价45%的，即投标（响应）报价&lt;采购项目最高限价×45%；</w:t>
            </w:r>
          </w:p>
          <w:p w14:paraId="6F1D310B">
            <w:pPr>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4.评审委员会基于专业判断，认为供应商报价过低，有可能影响产品质量或者不能诚信履约的其他情形。</w:t>
            </w:r>
          </w:p>
          <w:p w14:paraId="53450104">
            <w:pPr>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相关法律法规对供应商报价有规定的，从其规定。</w:t>
            </w:r>
          </w:p>
          <w:p w14:paraId="61E87B72">
            <w:pPr>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CADC119">
            <w:pPr>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FFFDB99">
            <w:pPr>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1037B354">
            <w:pPr>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异常低价投标（响应）审查的启动原因、审查意见和审查结果应当在评审报告中记录，并随供应商提供的相关书面说明及证明材料，以及评审委员会有关互联网浏览、查询历史一并归档。</w:t>
            </w:r>
          </w:p>
        </w:tc>
      </w:tr>
      <w:tr w14:paraId="0D789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44" w:type="dxa"/>
            <w:vAlign w:val="center"/>
          </w:tcPr>
          <w:p w14:paraId="6488E10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32</w:t>
            </w:r>
          </w:p>
        </w:tc>
        <w:tc>
          <w:tcPr>
            <w:tcW w:w="1270" w:type="dxa"/>
            <w:vAlign w:val="center"/>
          </w:tcPr>
          <w:p w14:paraId="4DC38837">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项目采购标的对应的中小企业划分标准所属行业</w:t>
            </w:r>
          </w:p>
        </w:tc>
        <w:tc>
          <w:tcPr>
            <w:tcW w:w="7144" w:type="dxa"/>
            <w:vAlign w:val="center"/>
          </w:tcPr>
          <w:p w14:paraId="6A47DDBF">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工</w:t>
            </w:r>
            <w:r>
              <w:rPr>
                <w:rFonts w:hint="eastAsia" w:ascii="宋体" w:hAnsi="宋体" w:eastAsia="宋体" w:cs="宋体"/>
                <w:sz w:val="21"/>
                <w:szCs w:val="21"/>
                <w:highlight w:val="none"/>
              </w:rPr>
              <w:t>业</w:t>
            </w:r>
          </w:p>
        </w:tc>
      </w:tr>
      <w:tr w14:paraId="3001A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44" w:type="dxa"/>
            <w:vAlign w:val="center"/>
          </w:tcPr>
          <w:p w14:paraId="1F8957D3">
            <w:pPr>
              <w:jc w:val="center"/>
              <w:rPr>
                <w:rFonts w:hint="eastAsia" w:ascii="宋体" w:hAnsi="宋体" w:eastAsia="宋体" w:cs="宋体"/>
                <w:sz w:val="21"/>
                <w:szCs w:val="21"/>
                <w:highlight w:val="none"/>
              </w:rPr>
            </w:pPr>
          </w:p>
          <w:p w14:paraId="546E1912">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33</w:t>
            </w:r>
          </w:p>
        </w:tc>
        <w:tc>
          <w:tcPr>
            <w:tcW w:w="1270" w:type="dxa"/>
            <w:vAlign w:val="center"/>
          </w:tcPr>
          <w:p w14:paraId="7341E249">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其它</w:t>
            </w:r>
          </w:p>
        </w:tc>
        <w:tc>
          <w:tcPr>
            <w:tcW w:w="7144" w:type="dxa"/>
            <w:vAlign w:val="center"/>
          </w:tcPr>
          <w:p w14:paraId="2F94AE4C">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1.请投标单位提前自学线上开标流程，投标人应提前调试好在线参标电脑的各项配置，并在投标截止时间前准备好CA锁进行相关操作。</w:t>
            </w:r>
          </w:p>
          <w:p w14:paraId="64748541">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shd w:val="clear" w:color="auto" w:fill="FFFFFF"/>
              </w:rPr>
              <w:t>采购人或者采购代理机构可以对已发出的招标文件进行必要的澄清或者修改。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r>
              <w:rPr>
                <w:rFonts w:hint="eastAsia" w:ascii="宋体" w:hAnsi="宋体" w:eastAsia="宋体" w:cs="宋体"/>
                <w:sz w:val="21"/>
                <w:szCs w:val="21"/>
                <w:highlight w:val="none"/>
              </w:rPr>
              <w:t>。</w:t>
            </w:r>
          </w:p>
          <w:p w14:paraId="303FFC45">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本次采用政府采购云平台线上招标、投标，请各潜在投标人及时办理CA锁和学习政府采购云平台线上投标相关知识。在政府采购云平台登录，按招标公告要求缴费后进行下载招标文件。请各投标人获取招标文件后及时关注云平台答疑文件获取栏目。具体相关事宜见政府采购云平台。</w:t>
            </w:r>
          </w:p>
          <w:p w14:paraId="30B9568B">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4.本项目采用资格后审，请投标人仔细阅读招标文件和各项要求，制作文件及相关资料过程中，若因投标人资格条件不符、提供资料不全等原因导致投标文件予以退还，责任自负。</w:t>
            </w:r>
          </w:p>
          <w:p w14:paraId="36B15E1F">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5.招标文件中如有内容冲突的地方，以投标须知要求为准。</w:t>
            </w:r>
          </w:p>
        </w:tc>
      </w:tr>
      <w:tr w14:paraId="2648C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6" w:hRule="atLeast"/>
          <w:jc w:val="center"/>
        </w:trPr>
        <w:tc>
          <w:tcPr>
            <w:tcW w:w="744" w:type="dxa"/>
            <w:vAlign w:val="center"/>
          </w:tcPr>
          <w:p w14:paraId="4C988E27">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备注</w:t>
            </w:r>
          </w:p>
        </w:tc>
        <w:tc>
          <w:tcPr>
            <w:tcW w:w="8414" w:type="dxa"/>
            <w:gridSpan w:val="2"/>
            <w:vAlign w:val="center"/>
          </w:tcPr>
          <w:p w14:paraId="7AF3BF7A">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公开招标文件中关于废标、无效标、投标被拒绝等字样的条款，为招标的实质性要求和条件，着重提醒各投标人注意，并认真查看公开招标文件中的每一个条款及要求，因误读公开招标文件而造成的后果，采购人概不负责。</w:t>
            </w:r>
          </w:p>
          <w:p w14:paraId="563642F5">
            <w:pPr>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购黑名单库。</w:t>
            </w:r>
          </w:p>
        </w:tc>
      </w:tr>
      <w:tr w14:paraId="635B0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9158" w:type="dxa"/>
            <w:gridSpan w:val="3"/>
            <w:vAlign w:val="center"/>
          </w:tcPr>
          <w:p w14:paraId="4942192B">
            <w:pPr>
              <w:pStyle w:val="10"/>
              <w:ind w:firstLine="420" w:firstLineChars="200"/>
              <w:rPr>
                <w:rFonts w:hint="eastAsia" w:ascii="宋体" w:hAnsi="宋体" w:eastAsia="宋体" w:cs="宋体"/>
                <w:sz w:val="21"/>
                <w:szCs w:val="21"/>
                <w:highlight w:val="none"/>
              </w:rPr>
            </w:pPr>
            <w:r>
              <w:rPr>
                <w:rFonts w:hint="eastAsia" w:ascii="宋体" w:hAnsi="宋体" w:eastAsia="宋体" w:cs="宋体"/>
                <w:kern w:val="2"/>
                <w:sz w:val="21"/>
                <w:szCs w:val="21"/>
                <w:highlight w:val="none"/>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14:paraId="30E82D46">
      <w:pPr>
        <w:pStyle w:val="16"/>
        <w:spacing w:line="360" w:lineRule="auto"/>
        <w:ind w:firstLine="0"/>
        <w:jc w:val="center"/>
        <w:rPr>
          <w:rFonts w:cs="宋体"/>
          <w:b/>
          <w:sz w:val="36"/>
          <w:highlight w:val="none"/>
        </w:rPr>
        <w:sectPr>
          <w:footerReference r:id="rId9" w:type="default"/>
          <w:pgSz w:w="11910" w:h="16840"/>
          <w:pgMar w:top="1440" w:right="1800" w:bottom="1440" w:left="1800" w:header="714" w:footer="850" w:gutter="0"/>
          <w:pgNumType w:start="1"/>
          <w:cols w:space="720" w:num="1"/>
        </w:sectPr>
      </w:pPr>
    </w:p>
    <w:p w14:paraId="485A5CEA">
      <w:pPr>
        <w:pStyle w:val="16"/>
        <w:numPr>
          <w:ilvl w:val="0"/>
          <w:numId w:val="6"/>
        </w:numPr>
        <w:spacing w:line="360" w:lineRule="auto"/>
        <w:ind w:firstLine="0"/>
        <w:jc w:val="center"/>
        <w:rPr>
          <w:rFonts w:cs="宋体"/>
          <w:b/>
          <w:sz w:val="36"/>
          <w:highlight w:val="none"/>
        </w:rPr>
      </w:pPr>
      <w:r>
        <w:rPr>
          <w:rFonts w:hint="eastAsia" w:cs="宋体"/>
          <w:b/>
          <w:sz w:val="36"/>
          <w:highlight w:val="none"/>
        </w:rPr>
        <w:t>货物需求、技术规格</w:t>
      </w:r>
      <w:r>
        <w:rPr>
          <w:rFonts w:hint="eastAsia" w:cs="宋体"/>
          <w:b/>
          <w:sz w:val="36"/>
          <w:highlight w:val="none"/>
          <w:lang w:val="en-US" w:eastAsia="zh-CN"/>
        </w:rPr>
        <w:t>参数</w:t>
      </w:r>
    </w:p>
    <w:p w14:paraId="76E3D8ED">
      <w:pPr>
        <w:pStyle w:val="40"/>
        <w:spacing w:line="360" w:lineRule="auto"/>
        <w:ind w:firstLine="480" w:firstLineChars="200"/>
        <w:jc w:val="both"/>
        <w:rPr>
          <w:rFonts w:ascii="宋体" w:hAnsi="宋体" w:cs="宋体"/>
          <w:highlight w:val="none"/>
        </w:rPr>
      </w:pPr>
    </w:p>
    <w:p w14:paraId="11C03F3D">
      <w:pPr>
        <w:pStyle w:val="39"/>
        <w:spacing w:line="360" w:lineRule="auto"/>
        <w:ind w:firstLine="0" w:firstLineChars="0"/>
        <w:jc w:val="left"/>
        <w:rPr>
          <w:rFonts w:hint="eastAsia" w:ascii="宋体" w:hAnsi="宋体" w:cs="宋体"/>
          <w:b/>
          <w:sz w:val="28"/>
          <w:szCs w:val="21"/>
          <w:highlight w:val="none"/>
        </w:rPr>
      </w:pPr>
      <w:r>
        <w:rPr>
          <w:rFonts w:hint="eastAsia" w:ascii="宋体" w:hAnsi="宋体" w:cs="宋体"/>
          <w:b/>
          <w:sz w:val="32"/>
          <w:szCs w:val="22"/>
          <w:highlight w:val="none"/>
        </w:rPr>
        <w:t>一.项目说明</w:t>
      </w:r>
      <w:r>
        <w:rPr>
          <w:rFonts w:hint="eastAsia" w:ascii="宋体" w:hAnsi="宋体" w:cs="宋体"/>
          <w:b/>
          <w:sz w:val="28"/>
          <w:szCs w:val="21"/>
          <w:highlight w:val="none"/>
        </w:rPr>
        <w:t xml:space="preserve"> </w:t>
      </w:r>
    </w:p>
    <w:p w14:paraId="1746BC83">
      <w:pPr>
        <w:pStyle w:val="39"/>
        <w:spacing w:line="360" w:lineRule="auto"/>
        <w:ind w:firstLine="480"/>
        <w:rPr>
          <w:rFonts w:hint="eastAsia" w:ascii="宋体" w:hAnsi="宋体" w:cs="宋体"/>
          <w:bCs/>
          <w:sz w:val="24"/>
          <w:szCs w:val="20"/>
          <w:highlight w:val="none"/>
        </w:rPr>
      </w:pPr>
      <w:r>
        <w:rPr>
          <w:rFonts w:hint="eastAsia" w:ascii="宋体" w:hAnsi="宋体" w:cs="宋体"/>
          <w:bCs/>
          <w:sz w:val="24"/>
          <w:szCs w:val="20"/>
          <w:highlight w:val="none"/>
        </w:rPr>
        <w:t xml:space="preserve">1、本章内容是根据采购项目的实际需求制定的。 </w:t>
      </w:r>
    </w:p>
    <w:p w14:paraId="0FBAADA8">
      <w:pPr>
        <w:pStyle w:val="39"/>
        <w:spacing w:line="360" w:lineRule="auto"/>
        <w:ind w:firstLine="480"/>
        <w:rPr>
          <w:rFonts w:hint="eastAsia" w:ascii="宋体" w:hAnsi="宋体" w:cs="宋体"/>
          <w:bCs/>
          <w:sz w:val="24"/>
          <w:szCs w:val="20"/>
          <w:highlight w:val="none"/>
        </w:rPr>
      </w:pPr>
      <w:r>
        <w:rPr>
          <w:rFonts w:hint="eastAsia" w:ascii="宋体" w:hAnsi="宋体" w:cs="宋体"/>
          <w:bCs/>
          <w:sz w:val="24"/>
          <w:szCs w:val="20"/>
          <w:highlight w:val="none"/>
        </w:rPr>
        <w:t xml:space="preserve">2、货物必须为合格产品，质量达到国家相关标准、行业标准、地方标准或者其他标准、规范，中标人供货时应当提供有关货物的合格证明材料等。 </w:t>
      </w:r>
    </w:p>
    <w:p w14:paraId="07A4C520">
      <w:pPr>
        <w:pStyle w:val="39"/>
        <w:spacing w:line="360" w:lineRule="auto"/>
        <w:ind w:firstLine="480"/>
        <w:rPr>
          <w:rFonts w:hint="eastAsia" w:ascii="宋体" w:hAnsi="宋体" w:cs="宋体"/>
          <w:bCs/>
          <w:sz w:val="24"/>
          <w:szCs w:val="20"/>
          <w:highlight w:val="none"/>
        </w:rPr>
      </w:pPr>
      <w:r>
        <w:rPr>
          <w:rFonts w:hint="eastAsia" w:ascii="宋体" w:hAnsi="宋体" w:cs="宋体"/>
          <w:bCs/>
          <w:sz w:val="24"/>
          <w:szCs w:val="20"/>
          <w:highlight w:val="none"/>
        </w:rPr>
        <w:t xml:space="preserve">3、投标人应保证货物是全新、未使用过的合格产品。并完全符合合同规定的质量、规格和性能的要求。中标人应保证所提供的货物经正确安装、正常运转和保养后，在其使用寿命期内应具有满意的性能。在货物质量保证期内卖方应对由于设计、工艺或者材料的缺陷而发生的任何不足或者故障负责。所投产品应提供详细的技术资料，应有检测报告等详细资料。 </w:t>
      </w:r>
    </w:p>
    <w:p w14:paraId="572B0DDA">
      <w:pPr>
        <w:pStyle w:val="39"/>
        <w:spacing w:line="360" w:lineRule="auto"/>
        <w:ind w:firstLine="480"/>
        <w:rPr>
          <w:rFonts w:hint="eastAsia" w:ascii="宋体" w:hAnsi="宋体" w:cs="宋体"/>
          <w:bCs/>
          <w:sz w:val="24"/>
          <w:szCs w:val="20"/>
          <w:highlight w:val="none"/>
        </w:rPr>
      </w:pPr>
      <w:r>
        <w:rPr>
          <w:rFonts w:hint="eastAsia" w:ascii="宋体" w:hAnsi="宋体" w:cs="宋体"/>
          <w:bCs/>
          <w:sz w:val="24"/>
          <w:szCs w:val="20"/>
          <w:highlight w:val="none"/>
        </w:rPr>
        <w:t xml:space="preserve">4、进口产品是指通过中国海关报关验放进入中国境内且产自关境外的产品。 </w:t>
      </w:r>
    </w:p>
    <w:p w14:paraId="29BF4B00">
      <w:pPr>
        <w:pStyle w:val="39"/>
        <w:spacing w:line="360" w:lineRule="auto"/>
        <w:ind w:firstLine="480"/>
        <w:rPr>
          <w:rFonts w:hint="eastAsia" w:ascii="宋体" w:hAnsi="宋体" w:cs="宋体"/>
          <w:bCs/>
          <w:sz w:val="24"/>
          <w:szCs w:val="20"/>
          <w:highlight w:val="none"/>
        </w:rPr>
      </w:pPr>
      <w:r>
        <w:rPr>
          <w:rFonts w:hint="eastAsia" w:ascii="宋体" w:hAnsi="宋体" w:cs="宋体"/>
          <w:bCs/>
          <w:sz w:val="24"/>
          <w:szCs w:val="20"/>
          <w:highlight w:val="none"/>
        </w:rPr>
        <w:t>政府采购应当采购本国产品。采购人确需招标采购进口产品的，应在招投标活动开始前，按照财政部《政府采购进口产品管理办法》（财库〔2007〕119 号）文件规定办理审核手续，通过财政部门审核后，方可招标采购进口产品，否则采购人不得招标采购进口产品，投标人不得提供直接进口或者委托进口产品（包括已进入中国境内的进口产品）。</w:t>
      </w:r>
    </w:p>
    <w:p w14:paraId="5526DA93">
      <w:pPr>
        <w:pStyle w:val="40"/>
        <w:spacing w:line="360" w:lineRule="auto"/>
        <w:ind w:firstLine="480" w:firstLineChars="200"/>
        <w:jc w:val="left"/>
        <w:rPr>
          <w:rFonts w:hint="eastAsia" w:ascii="宋体" w:hAnsi="宋体" w:eastAsia="宋体" w:cs="宋体"/>
          <w:bCs/>
          <w:sz w:val="24"/>
          <w:szCs w:val="20"/>
          <w:highlight w:val="none"/>
          <w:lang w:eastAsia="zh-CN"/>
        </w:rPr>
      </w:pPr>
      <w:r>
        <w:rPr>
          <w:rFonts w:hint="eastAsia" w:ascii="宋体" w:hAnsi="宋体" w:cs="宋体"/>
          <w:bCs/>
          <w:sz w:val="24"/>
          <w:szCs w:val="20"/>
          <w:highlight w:val="none"/>
        </w:rPr>
        <w:t>采购人或采购代理机构在采购进口产品时不得拒绝国产相同质量产品的制造商或代理商参与投标</w:t>
      </w:r>
      <w:r>
        <w:rPr>
          <w:rFonts w:hint="eastAsia" w:ascii="宋体" w:hAnsi="宋体" w:cs="宋体"/>
          <w:bCs/>
          <w:sz w:val="24"/>
          <w:szCs w:val="20"/>
          <w:highlight w:val="none"/>
          <w:lang w:eastAsia="zh-CN"/>
        </w:rPr>
        <w:t>。</w:t>
      </w:r>
    </w:p>
    <w:p w14:paraId="51274B7F">
      <w:pPr>
        <w:pStyle w:val="39"/>
        <w:spacing w:line="360" w:lineRule="auto"/>
        <w:ind w:firstLine="321" w:firstLineChars="100"/>
        <w:rPr>
          <w:rFonts w:hint="eastAsia" w:ascii="宋体" w:hAnsi="宋体" w:cs="宋体"/>
          <w:b/>
          <w:sz w:val="28"/>
          <w:szCs w:val="21"/>
          <w:highlight w:val="none"/>
        </w:rPr>
      </w:pPr>
      <w:r>
        <w:rPr>
          <w:rFonts w:hint="eastAsia" w:ascii="宋体" w:hAnsi="宋体" w:cs="宋体"/>
          <w:b/>
          <w:sz w:val="32"/>
          <w:szCs w:val="22"/>
          <w:highlight w:val="none"/>
          <w:lang w:val="en-US" w:eastAsia="zh-CN"/>
        </w:rPr>
        <w:t>二</w:t>
      </w:r>
      <w:r>
        <w:rPr>
          <w:rFonts w:hint="eastAsia" w:ascii="宋体" w:hAnsi="宋体" w:cs="宋体"/>
          <w:b/>
          <w:sz w:val="32"/>
          <w:szCs w:val="22"/>
          <w:highlight w:val="none"/>
        </w:rPr>
        <w:t>、商务要求</w:t>
      </w:r>
      <w:r>
        <w:rPr>
          <w:rFonts w:hint="eastAsia" w:ascii="宋体" w:hAnsi="宋体" w:cs="宋体"/>
          <w:b/>
          <w:sz w:val="28"/>
          <w:szCs w:val="21"/>
          <w:highlight w:val="none"/>
        </w:rPr>
        <w:t xml:space="preserve"> </w:t>
      </w:r>
    </w:p>
    <w:p w14:paraId="6B8820AC">
      <w:pPr>
        <w:pStyle w:val="39"/>
        <w:spacing w:line="360" w:lineRule="auto"/>
        <w:ind w:firstLine="480"/>
        <w:rPr>
          <w:rFonts w:hint="eastAsia" w:ascii="宋体" w:hAnsi="宋体" w:cs="宋体"/>
          <w:bCs/>
          <w:sz w:val="24"/>
          <w:szCs w:val="20"/>
          <w:highlight w:val="none"/>
        </w:rPr>
      </w:pPr>
      <w:r>
        <w:rPr>
          <w:rFonts w:hint="eastAsia" w:ascii="宋体" w:hAnsi="宋体" w:cs="宋体"/>
          <w:bCs/>
          <w:sz w:val="24"/>
          <w:szCs w:val="20"/>
          <w:highlight w:val="none"/>
        </w:rPr>
        <w:t>1、 交货期：</w:t>
      </w:r>
      <w:r>
        <w:rPr>
          <w:rFonts w:hint="eastAsia" w:ascii="宋体" w:hAnsi="宋体" w:cs="宋体"/>
          <w:bCs/>
          <w:sz w:val="24"/>
          <w:szCs w:val="20"/>
          <w:highlight w:val="none"/>
          <w:lang w:eastAsia="zh-CN"/>
        </w:rPr>
        <w:t>自合同签订之日起30日内按业主需求供货完毕</w:t>
      </w:r>
      <w:r>
        <w:rPr>
          <w:rFonts w:hint="eastAsia" w:ascii="宋体" w:hAnsi="宋体" w:cs="宋体"/>
          <w:sz w:val="24"/>
          <w:highlight w:val="none"/>
        </w:rPr>
        <w:t>。</w:t>
      </w:r>
    </w:p>
    <w:p w14:paraId="605A6902">
      <w:pPr>
        <w:pStyle w:val="39"/>
        <w:spacing w:line="360" w:lineRule="auto"/>
        <w:ind w:firstLine="480"/>
        <w:rPr>
          <w:rFonts w:hint="eastAsia" w:ascii="宋体" w:hAnsi="宋体" w:cs="宋体"/>
          <w:bCs/>
          <w:sz w:val="24"/>
          <w:szCs w:val="20"/>
          <w:highlight w:val="none"/>
        </w:rPr>
      </w:pPr>
      <w:r>
        <w:rPr>
          <w:rFonts w:hint="eastAsia" w:ascii="宋体" w:hAnsi="宋体" w:cs="宋体"/>
          <w:bCs/>
          <w:sz w:val="24"/>
          <w:szCs w:val="20"/>
          <w:highlight w:val="none"/>
        </w:rPr>
        <w:t xml:space="preserve">2、 交货地点：甲方指定地点。 </w:t>
      </w:r>
    </w:p>
    <w:p w14:paraId="077B5BC1">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3、 付款方式：合同签订</w:t>
      </w:r>
      <w:r>
        <w:rPr>
          <w:rFonts w:hint="eastAsia" w:ascii="宋体" w:hAnsi="宋体" w:cs="宋体"/>
          <w:bCs/>
          <w:sz w:val="24"/>
          <w:highlight w:val="none"/>
          <w:lang w:val="en-US" w:eastAsia="zh-CN"/>
        </w:rPr>
        <w:t>完成，中标人将履约保证金汇入采购人指定账户后，</w:t>
      </w:r>
      <w:r>
        <w:rPr>
          <w:rFonts w:hint="eastAsia" w:ascii="宋体" w:hAnsi="宋体" w:cs="宋体"/>
          <w:bCs/>
          <w:sz w:val="24"/>
          <w:highlight w:val="none"/>
        </w:rPr>
        <w:t>支付合同价款的</w:t>
      </w:r>
      <w:r>
        <w:rPr>
          <w:rFonts w:hint="eastAsia" w:ascii="宋体" w:hAnsi="宋体" w:cs="宋体"/>
          <w:bCs/>
          <w:sz w:val="24"/>
          <w:highlight w:val="none"/>
          <w:lang w:val="en-US" w:eastAsia="zh-CN"/>
        </w:rPr>
        <w:t>3</w:t>
      </w:r>
      <w:r>
        <w:rPr>
          <w:rFonts w:hint="eastAsia" w:ascii="宋体" w:hAnsi="宋体" w:cs="宋体"/>
          <w:bCs/>
          <w:sz w:val="24"/>
          <w:highlight w:val="none"/>
        </w:rPr>
        <w:t>0%作为预付款</w:t>
      </w:r>
      <w:r>
        <w:rPr>
          <w:rFonts w:hint="eastAsia" w:ascii="宋体" w:hAnsi="宋体" w:cs="宋体"/>
          <w:bCs/>
          <w:sz w:val="24"/>
          <w:highlight w:val="none"/>
          <w:lang w:eastAsia="zh-CN"/>
        </w:rPr>
        <w:t>，</w:t>
      </w:r>
      <w:r>
        <w:rPr>
          <w:rFonts w:hint="eastAsia" w:ascii="宋体" w:hAnsi="宋体" w:cs="宋体"/>
          <w:bCs/>
          <w:sz w:val="24"/>
          <w:highlight w:val="none"/>
          <w:lang w:val="en-US" w:eastAsia="zh-CN"/>
        </w:rPr>
        <w:t>供货安装调试完毕后支付合同价款的40%，项目整体</w:t>
      </w:r>
      <w:r>
        <w:rPr>
          <w:rFonts w:hint="eastAsia" w:ascii="宋体" w:hAnsi="宋体" w:cs="宋体"/>
          <w:bCs/>
          <w:sz w:val="24"/>
          <w:highlight w:val="none"/>
        </w:rPr>
        <w:t>验收合格后支付合同价款的</w:t>
      </w:r>
      <w:r>
        <w:rPr>
          <w:rFonts w:hint="eastAsia" w:ascii="宋体" w:hAnsi="宋体" w:cs="宋体"/>
          <w:bCs/>
          <w:sz w:val="24"/>
          <w:highlight w:val="none"/>
          <w:lang w:val="en-US" w:eastAsia="zh-CN"/>
        </w:rPr>
        <w:t>3</w:t>
      </w:r>
      <w:r>
        <w:rPr>
          <w:rFonts w:hint="eastAsia" w:ascii="宋体" w:hAnsi="宋体" w:cs="宋体"/>
          <w:bCs/>
          <w:sz w:val="24"/>
          <w:highlight w:val="none"/>
        </w:rPr>
        <w:t>0%。</w:t>
      </w:r>
    </w:p>
    <w:p w14:paraId="227BAF6A">
      <w:pPr>
        <w:pStyle w:val="39"/>
        <w:spacing w:line="360" w:lineRule="auto"/>
        <w:ind w:firstLine="480"/>
        <w:rPr>
          <w:rFonts w:hint="eastAsia" w:ascii="宋体" w:hAnsi="宋体" w:cs="宋体"/>
          <w:bCs/>
          <w:sz w:val="24"/>
          <w:szCs w:val="20"/>
          <w:highlight w:val="none"/>
        </w:rPr>
      </w:pPr>
      <w:r>
        <w:rPr>
          <w:rFonts w:hint="eastAsia" w:ascii="宋体" w:hAnsi="宋体" w:cs="宋体"/>
          <w:bCs/>
          <w:sz w:val="24"/>
          <w:szCs w:val="20"/>
          <w:highlight w:val="none"/>
        </w:rPr>
        <w:t xml:space="preserve">4、 验收： </w:t>
      </w:r>
    </w:p>
    <w:p w14:paraId="7E05471A">
      <w:pPr>
        <w:pStyle w:val="39"/>
        <w:spacing w:line="360" w:lineRule="auto"/>
        <w:ind w:firstLine="480"/>
        <w:rPr>
          <w:rFonts w:hint="eastAsia" w:ascii="宋体" w:hAnsi="宋体" w:cs="宋体"/>
          <w:bCs/>
          <w:sz w:val="24"/>
          <w:szCs w:val="20"/>
          <w:highlight w:val="none"/>
        </w:rPr>
      </w:pPr>
      <w:r>
        <w:rPr>
          <w:rFonts w:hint="eastAsia" w:ascii="宋体" w:hAnsi="宋体" w:cs="宋体"/>
          <w:bCs/>
          <w:sz w:val="24"/>
          <w:szCs w:val="20"/>
          <w:highlight w:val="none"/>
        </w:rPr>
        <w:t>（1）货物运抵现场后，采购人将对货物数量、质量、规格等进行检验。如发现货物和规格或者两者都与招标文件、投标文件、合同不符，采购人有权限根据检验结果要求中标人立即更换或者提出索赔要求，货物验收时，供应商须向采购人提供生产厂家出具的资格证件及授权委托书等相关文件。</w:t>
      </w:r>
      <w:r>
        <w:rPr>
          <w:rFonts w:hint="eastAsia" w:ascii="Arial" w:hAnsi="Arial" w:cs="Arial"/>
          <w:color w:val="000000"/>
          <w:kern w:val="0"/>
          <w:sz w:val="24"/>
          <w:highlight w:val="none"/>
        </w:rPr>
        <w:t>待正式使用时再进行复检，对不符合质量要求的产品予以退货，其费用由供应商负责。</w:t>
      </w:r>
      <w:r>
        <w:rPr>
          <w:rFonts w:hint="eastAsia" w:ascii="宋体" w:hAnsi="宋体" w:cs="宋体"/>
          <w:bCs/>
          <w:sz w:val="24"/>
          <w:szCs w:val="20"/>
          <w:highlight w:val="none"/>
        </w:rPr>
        <w:t xml:space="preserve"> </w:t>
      </w:r>
    </w:p>
    <w:p w14:paraId="2B85A93B">
      <w:pPr>
        <w:pStyle w:val="39"/>
        <w:spacing w:line="360" w:lineRule="auto"/>
        <w:ind w:firstLine="480"/>
        <w:rPr>
          <w:rFonts w:hint="eastAsia" w:ascii="宋体" w:hAnsi="宋体" w:cs="宋体"/>
          <w:bCs/>
          <w:sz w:val="24"/>
          <w:szCs w:val="20"/>
          <w:highlight w:val="none"/>
        </w:rPr>
      </w:pPr>
      <w:r>
        <w:rPr>
          <w:rFonts w:hint="eastAsia" w:ascii="宋体" w:hAnsi="宋体" w:cs="宋体"/>
          <w:bCs/>
          <w:sz w:val="24"/>
          <w:szCs w:val="20"/>
          <w:highlight w:val="none"/>
        </w:rPr>
        <w:t>（2）货物由中标人进行安装，完毕后，采购人应对货物的数量、质量、规格、性能等进行详细而全面的检验。安装完毕7日后，证明货物以及安装质量无任何问题，由采购人组成的验收小组签署验收报告，作为付款凭据之一。验收付款时供应商应必须提交：1、符合招标人要求的发票；2、采购人认可的签字盖章的验收回执一份。</w:t>
      </w:r>
    </w:p>
    <w:p w14:paraId="41BA0EC8">
      <w:pPr>
        <w:pStyle w:val="39"/>
        <w:spacing w:line="360" w:lineRule="auto"/>
        <w:ind w:firstLine="480"/>
        <w:rPr>
          <w:rFonts w:hint="eastAsia" w:ascii="宋体" w:hAnsi="宋体" w:cs="宋体"/>
          <w:bCs/>
          <w:sz w:val="24"/>
          <w:szCs w:val="20"/>
          <w:highlight w:val="none"/>
        </w:rPr>
      </w:pPr>
      <w:r>
        <w:rPr>
          <w:rFonts w:hint="eastAsia" w:ascii="宋体" w:hAnsi="宋体" w:cs="宋体"/>
          <w:bCs/>
          <w:sz w:val="24"/>
          <w:szCs w:val="20"/>
          <w:highlight w:val="none"/>
        </w:rPr>
        <w:t xml:space="preserve">5、 质量保证期 </w:t>
      </w:r>
    </w:p>
    <w:p w14:paraId="19D5DA09">
      <w:pPr>
        <w:pStyle w:val="39"/>
        <w:spacing w:line="360" w:lineRule="auto"/>
        <w:ind w:firstLine="480"/>
        <w:rPr>
          <w:rFonts w:hint="eastAsia" w:ascii="宋体" w:hAnsi="宋体" w:cs="宋体"/>
          <w:bCs/>
          <w:sz w:val="24"/>
          <w:szCs w:val="20"/>
          <w:highlight w:val="none"/>
        </w:rPr>
      </w:pPr>
      <w:r>
        <w:rPr>
          <w:rFonts w:hint="eastAsia" w:ascii="宋体" w:hAnsi="宋体" w:cs="宋体"/>
          <w:bCs/>
          <w:sz w:val="24"/>
          <w:szCs w:val="20"/>
          <w:highlight w:val="none"/>
        </w:rPr>
        <w:t>（1）质保期：自验收合格之日起</w:t>
      </w:r>
      <w:r>
        <w:rPr>
          <w:rFonts w:hint="eastAsia" w:ascii="宋体" w:hAnsi="宋体" w:cs="宋体"/>
          <w:bCs/>
          <w:sz w:val="24"/>
          <w:szCs w:val="20"/>
          <w:highlight w:val="none"/>
          <w:lang w:val="en-US" w:eastAsia="zh-CN"/>
        </w:rPr>
        <w:t>3</w:t>
      </w:r>
      <w:r>
        <w:rPr>
          <w:rFonts w:hint="eastAsia" w:ascii="宋体" w:hAnsi="宋体" w:cs="宋体"/>
          <w:bCs/>
          <w:sz w:val="24"/>
          <w:szCs w:val="20"/>
          <w:highlight w:val="none"/>
        </w:rPr>
        <w:t xml:space="preserve">年，国家主管部门或者行业标准对货物本身有更高要求的，从其规定并在合同中约定，投标人亦可提报更长的质保期。 </w:t>
      </w:r>
    </w:p>
    <w:p w14:paraId="0D2286F3">
      <w:pPr>
        <w:pStyle w:val="39"/>
        <w:spacing w:line="360" w:lineRule="auto"/>
        <w:ind w:firstLine="480"/>
        <w:rPr>
          <w:rFonts w:hint="eastAsia" w:ascii="宋体" w:hAnsi="宋体" w:cs="宋体"/>
          <w:bCs/>
          <w:sz w:val="24"/>
          <w:szCs w:val="20"/>
          <w:highlight w:val="none"/>
        </w:rPr>
      </w:pPr>
      <w:r>
        <w:rPr>
          <w:rFonts w:hint="eastAsia" w:ascii="宋体" w:hAnsi="宋体" w:cs="宋体"/>
          <w:bCs/>
          <w:sz w:val="24"/>
          <w:szCs w:val="20"/>
          <w:highlight w:val="none"/>
        </w:rPr>
        <w:t xml:space="preserve">（2）质量保证期内，如果证实货物是有缺陷的，包括潜在的缺陷或者使用不符合要求的材料等，中标人应立即免费维修或者更换有缺陷的货物或者部件，保证达到合同规定的技术以及性能要求。如果中标人在收到通知后 5 天内没有弥补缺陷，采购人可自行采取必要的补救措施，但风险和费用由中标人承担，采购人同时保留通过法律途径进行索赔的权利。  </w:t>
      </w:r>
      <w:r>
        <w:rPr>
          <w:rFonts w:hint="eastAsia" w:ascii="宋体" w:hAnsi="宋体" w:cs="宋体"/>
          <w:bCs/>
          <w:sz w:val="28"/>
          <w:szCs w:val="21"/>
          <w:highlight w:val="none"/>
        </w:rPr>
        <w:t xml:space="preserve"> </w:t>
      </w:r>
    </w:p>
    <w:p w14:paraId="009FD92B">
      <w:pPr>
        <w:pStyle w:val="40"/>
        <w:spacing w:line="360" w:lineRule="auto"/>
        <w:ind w:firstLine="643" w:firstLineChars="200"/>
        <w:rPr>
          <w:rFonts w:hint="eastAsia" w:ascii="宋体" w:hAnsi="宋体" w:cs="宋体"/>
          <w:highlight w:val="none"/>
        </w:rPr>
      </w:pPr>
      <w:r>
        <w:rPr>
          <w:rFonts w:hint="eastAsia" w:ascii="宋体" w:hAnsi="宋体" w:cs="宋体"/>
          <w:b/>
          <w:color w:val="auto"/>
          <w:kern w:val="2"/>
          <w:sz w:val="32"/>
          <w:szCs w:val="32"/>
          <w:highlight w:val="none"/>
          <w:lang w:val="en-US" w:eastAsia="zh-CN"/>
        </w:rPr>
        <w:t>三</w:t>
      </w:r>
      <w:r>
        <w:rPr>
          <w:rFonts w:hint="eastAsia" w:ascii="宋体" w:hAnsi="宋体" w:cs="宋体"/>
          <w:b/>
          <w:color w:val="auto"/>
          <w:kern w:val="2"/>
          <w:sz w:val="32"/>
          <w:szCs w:val="32"/>
          <w:highlight w:val="none"/>
        </w:rPr>
        <w:t>、运输和包装要求</w:t>
      </w:r>
    </w:p>
    <w:p w14:paraId="4040F6CF">
      <w:pPr>
        <w:pStyle w:val="40"/>
        <w:spacing w:line="360" w:lineRule="auto"/>
        <w:ind w:firstLine="480" w:firstLineChars="200"/>
        <w:rPr>
          <w:rFonts w:hint="eastAsia" w:ascii="宋体" w:hAnsi="宋体" w:cs="宋体"/>
          <w:bCs/>
          <w:sz w:val="24"/>
          <w:szCs w:val="20"/>
          <w:highlight w:val="none"/>
        </w:rPr>
      </w:pPr>
      <w:r>
        <w:rPr>
          <w:rFonts w:hint="eastAsia" w:ascii="宋体" w:hAnsi="宋体" w:cs="宋体"/>
          <w:highlight w:val="none"/>
        </w:rPr>
        <w:t>供应商应提供货物运至合同规定的最终目的地所需要的包装，以防止货物在转运中损坏。这类包装应采取必要的防护措施，从而保护货物能够经受多次搬运、装卸的长途运输。供方应承担由于其包装或其防护措施不妥而损坏和丢失的任何损失的责任或费用。</w:t>
      </w:r>
    </w:p>
    <w:p w14:paraId="51FEC8D2">
      <w:pPr>
        <w:pStyle w:val="40"/>
        <w:numPr>
          <w:ilvl w:val="0"/>
          <w:numId w:val="7"/>
        </w:numPr>
        <w:spacing w:line="360" w:lineRule="auto"/>
        <w:ind w:firstLine="643" w:firstLineChars="200"/>
        <w:rPr>
          <w:rFonts w:hint="eastAsia" w:ascii="宋体" w:hAnsi="宋体" w:cs="宋体"/>
          <w:b/>
          <w:sz w:val="32"/>
          <w:szCs w:val="32"/>
          <w:highlight w:val="none"/>
          <w:lang w:val="en-US" w:eastAsia="zh-CN"/>
        </w:rPr>
      </w:pPr>
      <w:r>
        <w:rPr>
          <w:rFonts w:hint="eastAsia" w:ascii="宋体" w:hAnsi="宋体" w:cs="宋体"/>
          <w:b/>
          <w:sz w:val="32"/>
          <w:szCs w:val="32"/>
          <w:highlight w:val="none"/>
        </w:rPr>
        <w:t>采购项目清单</w:t>
      </w:r>
    </w:p>
    <w:p w14:paraId="3017856A">
      <w:pPr>
        <w:pStyle w:val="40"/>
        <w:spacing w:line="360" w:lineRule="auto"/>
        <w:ind w:firstLine="960" w:firstLineChars="400"/>
        <w:rPr>
          <w:rFonts w:hint="default" w:ascii="宋体" w:hAnsi="宋体" w:eastAsia="宋体" w:cs="宋体"/>
          <w:highlight w:val="none"/>
          <w:lang w:val="en-US" w:eastAsia="zh-CN"/>
        </w:rPr>
        <w:sectPr>
          <w:footerReference r:id="rId10" w:type="default"/>
          <w:pgSz w:w="11910" w:h="16840"/>
          <w:pgMar w:top="1440" w:right="1800" w:bottom="1043" w:left="1800" w:header="714" w:footer="587" w:gutter="0"/>
          <w:cols w:space="720" w:num="1"/>
        </w:sectPr>
      </w:pPr>
      <w:r>
        <w:rPr>
          <w:rFonts w:hint="eastAsia" w:ascii="宋体" w:hAnsi="宋体" w:eastAsia="宋体" w:cs="宋体"/>
          <w:highlight w:val="none"/>
          <w:lang w:val="en-US" w:eastAsia="zh-CN"/>
        </w:rPr>
        <w:t>详见附件</w:t>
      </w:r>
    </w:p>
    <w:p w14:paraId="0049E966">
      <w:pPr>
        <w:pStyle w:val="40"/>
        <w:spacing w:line="360" w:lineRule="auto"/>
        <w:jc w:val="center"/>
        <w:rPr>
          <w:rFonts w:ascii="宋体" w:hAnsi="宋体" w:cs="宋体"/>
          <w:b/>
          <w:color w:val="auto"/>
          <w:kern w:val="2"/>
          <w:sz w:val="36"/>
          <w:szCs w:val="20"/>
          <w:highlight w:val="none"/>
        </w:rPr>
      </w:pPr>
      <w:r>
        <w:rPr>
          <w:rFonts w:hint="eastAsia" w:ascii="宋体" w:hAnsi="宋体" w:cs="宋体"/>
          <w:b/>
          <w:color w:val="auto"/>
          <w:kern w:val="2"/>
          <w:sz w:val="36"/>
          <w:szCs w:val="20"/>
          <w:highlight w:val="none"/>
        </w:rPr>
        <w:t>第四部分 招标说明</w:t>
      </w:r>
    </w:p>
    <w:p w14:paraId="48590557">
      <w:pPr>
        <w:spacing w:line="360" w:lineRule="auto"/>
        <w:rPr>
          <w:rFonts w:ascii="宋体" w:hAnsi="宋体" w:cs="宋体"/>
          <w:b/>
          <w:sz w:val="24"/>
          <w:highlight w:val="none"/>
        </w:rPr>
      </w:pPr>
      <w:r>
        <w:rPr>
          <w:rFonts w:hint="eastAsia" w:ascii="宋体" w:hAnsi="宋体" w:cs="宋体"/>
          <w:highlight w:val="none"/>
        </w:rPr>
        <w:t xml:space="preserve">    </w:t>
      </w:r>
      <w:r>
        <w:rPr>
          <w:rFonts w:hint="eastAsia" w:ascii="宋体" w:hAnsi="宋体" w:cs="宋体"/>
          <w:b/>
          <w:sz w:val="24"/>
          <w:highlight w:val="none"/>
        </w:rPr>
        <w:t>1. 适用范围</w:t>
      </w:r>
    </w:p>
    <w:p w14:paraId="78FBE097">
      <w:pPr>
        <w:spacing w:line="360" w:lineRule="auto"/>
        <w:ind w:firstLine="480" w:firstLineChars="200"/>
        <w:rPr>
          <w:rFonts w:ascii="宋体" w:hAnsi="宋体" w:cs="宋体"/>
          <w:kern w:val="0"/>
          <w:sz w:val="24"/>
          <w:szCs w:val="24"/>
          <w:highlight w:val="none"/>
        </w:rPr>
      </w:pPr>
      <w:r>
        <w:rPr>
          <w:rFonts w:hint="eastAsia" w:ascii="宋体" w:hAnsi="宋体" w:cs="宋体"/>
          <w:bCs/>
          <w:sz w:val="24"/>
          <w:highlight w:val="none"/>
        </w:rPr>
        <w:t>1.1 本招标文件仅适用于在招标文件中所叙述的本采购项目的合格投标人（包括制造商和代理商）。</w:t>
      </w:r>
    </w:p>
    <w:p w14:paraId="1329F651">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 投标资格</w:t>
      </w:r>
    </w:p>
    <w:p w14:paraId="493B225A">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2.1 凡在中华人民共和国境内注册的合法的法人且有承担本项目的能力以及能够提供资格必备条件和审查项目条件且均应合格的投标人（制造商、代理商）。</w:t>
      </w:r>
    </w:p>
    <w:p w14:paraId="2D18EDB5">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2.2　投标人应遵守中华人民共和国法律、法规和行政规章。</w:t>
      </w:r>
    </w:p>
    <w:p w14:paraId="065FC355">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2.3  本项目不接受联合体投标。</w:t>
      </w:r>
    </w:p>
    <w:p w14:paraId="3C32E16F">
      <w:pPr>
        <w:tabs>
          <w:tab w:val="left" w:pos="1185"/>
        </w:tabs>
        <w:spacing w:line="360" w:lineRule="auto"/>
        <w:ind w:firstLine="482" w:firstLineChars="200"/>
        <w:rPr>
          <w:rFonts w:ascii="宋体" w:hAnsi="宋体" w:cs="宋体"/>
          <w:b/>
          <w:sz w:val="24"/>
          <w:highlight w:val="none"/>
        </w:rPr>
      </w:pPr>
      <w:r>
        <w:rPr>
          <w:rFonts w:hint="eastAsia" w:ascii="宋体" w:hAnsi="宋体" w:cs="宋体"/>
          <w:b/>
          <w:sz w:val="24"/>
          <w:highlight w:val="none"/>
        </w:rPr>
        <w:t>3. 定义</w:t>
      </w:r>
    </w:p>
    <w:p w14:paraId="70DAEA99">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下列术语和缩写的定义为：</w:t>
      </w:r>
    </w:p>
    <w:p w14:paraId="523719EA">
      <w:pPr>
        <w:spacing w:line="360" w:lineRule="auto"/>
        <w:ind w:firstLine="480" w:firstLineChars="200"/>
        <w:rPr>
          <w:rFonts w:ascii="宋体" w:hAnsi="宋体" w:cs="宋体"/>
          <w:bCs/>
          <w:sz w:val="24"/>
          <w:szCs w:val="22"/>
          <w:highlight w:val="none"/>
        </w:rPr>
      </w:pPr>
      <w:r>
        <w:rPr>
          <w:rFonts w:hint="eastAsia" w:ascii="宋体" w:hAnsi="宋体" w:cs="宋体"/>
          <w:bCs/>
          <w:sz w:val="24"/>
          <w:highlight w:val="none"/>
        </w:rPr>
        <w:t>3.1 “采购人”系指</w:t>
      </w:r>
      <w:r>
        <w:rPr>
          <w:rFonts w:hint="eastAsia" w:ascii="宋体" w:hAnsi="宋体" w:cs="宋体"/>
          <w:bCs/>
          <w:sz w:val="24"/>
          <w:szCs w:val="22"/>
          <w:highlight w:val="none"/>
          <w:lang w:eastAsia="zh-CN"/>
        </w:rPr>
        <w:t>轮台县职业技术学校</w:t>
      </w:r>
      <w:r>
        <w:rPr>
          <w:rFonts w:hint="eastAsia" w:ascii="宋体" w:hAnsi="宋体" w:cs="宋体"/>
          <w:bCs/>
          <w:sz w:val="24"/>
          <w:szCs w:val="22"/>
          <w:highlight w:val="none"/>
        </w:rPr>
        <w:t>。</w:t>
      </w:r>
    </w:p>
    <w:p w14:paraId="5DFD566C">
      <w:pPr>
        <w:spacing w:line="360" w:lineRule="auto"/>
        <w:ind w:firstLine="480" w:firstLineChars="200"/>
        <w:rPr>
          <w:rFonts w:ascii="宋体" w:hAnsi="宋体" w:cs="宋体"/>
          <w:bCs/>
          <w:sz w:val="24"/>
          <w:szCs w:val="22"/>
          <w:highlight w:val="none"/>
        </w:rPr>
      </w:pPr>
      <w:r>
        <w:rPr>
          <w:rFonts w:hint="eastAsia" w:ascii="宋体" w:hAnsi="宋体" w:cs="宋体"/>
          <w:bCs/>
          <w:sz w:val="24"/>
          <w:szCs w:val="22"/>
          <w:highlight w:val="none"/>
        </w:rPr>
        <w:t>3.2“采购代理机构”系</w:t>
      </w:r>
      <w:r>
        <w:rPr>
          <w:rFonts w:hint="eastAsia" w:ascii="宋体" w:hAnsi="宋体" w:cs="宋体"/>
          <w:bCs/>
          <w:sz w:val="24"/>
          <w:szCs w:val="22"/>
          <w:highlight w:val="none"/>
          <w:lang w:eastAsia="zh-CN"/>
        </w:rPr>
        <w:t>新疆锦瑞祥工程项目咨询管理有限公司</w:t>
      </w:r>
      <w:r>
        <w:rPr>
          <w:rFonts w:hint="eastAsia" w:ascii="宋体" w:hAnsi="宋体" w:cs="宋体"/>
          <w:bCs/>
          <w:sz w:val="24"/>
          <w:szCs w:val="22"/>
          <w:highlight w:val="none"/>
        </w:rPr>
        <w:t>。</w:t>
      </w:r>
    </w:p>
    <w:p w14:paraId="481C74D8">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3.3 “投标方”、“投标人”系指有资格的投标人（制造商和代理商）及投标表现人。</w:t>
      </w:r>
    </w:p>
    <w:p w14:paraId="15C2AA50">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3.4 “货物”系指招标文件规定的，投标方须向采购人提供的一切设备、附件、备品备件、工具、手册及其它有关资料和材料。</w:t>
      </w:r>
    </w:p>
    <w:p w14:paraId="2191E21D">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3.5 “服务”系指招标文件规定投标方须承担的保修、技术协助、培训及其他类似的责任。</w:t>
      </w:r>
    </w:p>
    <w:p w14:paraId="1F2CF0AC">
      <w:pPr>
        <w:spacing w:line="360" w:lineRule="auto"/>
        <w:ind w:firstLine="482" w:firstLineChars="200"/>
        <w:rPr>
          <w:rFonts w:ascii="宋体" w:hAnsi="宋体" w:cs="宋体"/>
          <w:b/>
          <w:sz w:val="24"/>
          <w:highlight w:val="none"/>
        </w:rPr>
      </w:pPr>
      <w:r>
        <w:rPr>
          <w:rFonts w:hint="eastAsia" w:ascii="宋体" w:hAnsi="宋体" w:cs="宋体"/>
          <w:b/>
          <w:sz w:val="24"/>
          <w:highlight w:val="none"/>
        </w:rPr>
        <w:t>4. 投标费用</w:t>
      </w:r>
    </w:p>
    <w:p w14:paraId="7D5B1C2D">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4.1无论投标结果如何，凡参与招标、投标活动有关的所有费用将由投标方自行承担。</w:t>
      </w:r>
    </w:p>
    <w:p w14:paraId="58CFEED3">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4.2 投标人被视为熟悉本招标项目的各种情况以及与履行合同有关的一切情况。</w:t>
      </w:r>
    </w:p>
    <w:p w14:paraId="24B2F6BD">
      <w:pPr>
        <w:tabs>
          <w:tab w:val="left" w:pos="1185"/>
        </w:tabs>
        <w:spacing w:line="360" w:lineRule="auto"/>
        <w:ind w:firstLine="482" w:firstLineChars="200"/>
        <w:rPr>
          <w:rFonts w:ascii="宋体" w:hAnsi="宋体" w:cs="宋体"/>
          <w:b/>
          <w:sz w:val="24"/>
          <w:highlight w:val="none"/>
        </w:rPr>
      </w:pPr>
      <w:r>
        <w:rPr>
          <w:rFonts w:hint="eastAsia" w:ascii="宋体" w:hAnsi="宋体" w:cs="宋体"/>
          <w:b/>
          <w:sz w:val="24"/>
          <w:highlight w:val="none"/>
        </w:rPr>
        <w:t>5. 招标文件的构成</w:t>
      </w:r>
    </w:p>
    <w:p w14:paraId="4595989C">
      <w:pPr>
        <w:pStyle w:val="40"/>
        <w:spacing w:line="360" w:lineRule="auto"/>
        <w:ind w:firstLine="268" w:firstLineChars="112"/>
        <w:jc w:val="both"/>
        <w:outlineLvl w:val="0"/>
        <w:rPr>
          <w:rFonts w:ascii="宋体" w:hAnsi="宋体" w:cs="宋体"/>
          <w:bCs/>
          <w:color w:val="auto"/>
          <w:highlight w:val="none"/>
        </w:rPr>
      </w:pPr>
      <w:r>
        <w:rPr>
          <w:rFonts w:hint="eastAsia" w:ascii="宋体" w:hAnsi="宋体" w:cs="宋体"/>
          <w:bCs/>
          <w:color w:val="auto"/>
          <w:highlight w:val="none"/>
        </w:rPr>
        <w:t>5.1 招标文件由</w:t>
      </w:r>
      <w:r>
        <w:rPr>
          <w:rFonts w:hint="eastAsia" w:ascii="宋体" w:hAnsi="宋体"/>
          <w:color w:val="auto"/>
          <w:highlight w:val="none"/>
        </w:rPr>
        <w:t>招标公告、投标须知、货物需求、技术规格说明、招标说明 、投标说明、开标 评标 定标说明、商务部分、投标文件的编制装订</w:t>
      </w:r>
      <w:r>
        <w:rPr>
          <w:rFonts w:hint="eastAsia" w:ascii="宋体" w:hAnsi="宋体" w:cs="宋体"/>
          <w:bCs/>
          <w:color w:val="auto"/>
          <w:highlight w:val="none"/>
        </w:rPr>
        <w:t>。</w:t>
      </w:r>
    </w:p>
    <w:p w14:paraId="12AED677">
      <w:pPr>
        <w:spacing w:line="360" w:lineRule="auto"/>
        <w:ind w:firstLine="482" w:firstLineChars="200"/>
        <w:rPr>
          <w:rFonts w:ascii="宋体" w:hAnsi="宋体" w:cs="宋体"/>
          <w:b/>
          <w:sz w:val="24"/>
          <w:highlight w:val="none"/>
        </w:rPr>
      </w:pPr>
      <w:r>
        <w:rPr>
          <w:rFonts w:hint="eastAsia" w:ascii="宋体" w:hAnsi="宋体" w:cs="宋体"/>
          <w:b/>
          <w:sz w:val="24"/>
          <w:highlight w:val="none"/>
        </w:rPr>
        <w:t>6.招标文件的澄清</w:t>
      </w:r>
    </w:p>
    <w:p w14:paraId="134EBB6A">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6.1</w:t>
      </w:r>
      <w:r>
        <w:rPr>
          <w:rFonts w:hint="eastAsia" w:ascii="宋体" w:hAnsi="宋体" w:cs="宋体"/>
          <w:bCs/>
          <w:sz w:val="24"/>
          <w:szCs w:val="22"/>
          <w:highlight w:val="none"/>
        </w:rPr>
        <w:t xml:space="preserve"> 采购人或者采购代理机构可以对已发出的招标文件进行必要的澄清或者修改。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592F774A">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6.2 为使投标人在准备投标时有适当的时间考虑投标文件的修改，采购代理机构有权决定推迟投标截止日期和开标日期，并将此变更以书面或公告等形式通知所有投标人。</w:t>
      </w:r>
    </w:p>
    <w:p w14:paraId="4C05FDFC">
      <w:pPr>
        <w:spacing w:line="360" w:lineRule="auto"/>
        <w:ind w:firstLine="480" w:firstLineChars="200"/>
        <w:rPr>
          <w:highlight w:val="none"/>
        </w:rPr>
      </w:pPr>
      <w:r>
        <w:rPr>
          <w:rFonts w:hint="eastAsia" w:ascii="宋体" w:hAnsi="宋体" w:cs="宋体"/>
          <w:bCs/>
          <w:sz w:val="24"/>
          <w:highlight w:val="none"/>
        </w:rPr>
        <w:t>6.3 招标文件的修改和补充文件将构成招标文件的一部分，并且对投标人具有优先约束力。</w:t>
      </w:r>
    </w:p>
    <w:p w14:paraId="63369DAE">
      <w:pPr>
        <w:spacing w:line="360" w:lineRule="auto"/>
        <w:ind w:firstLine="482" w:firstLineChars="200"/>
        <w:rPr>
          <w:rFonts w:ascii="宋体" w:hAnsi="宋体" w:cs="宋体"/>
          <w:b/>
          <w:sz w:val="24"/>
          <w:highlight w:val="none"/>
        </w:rPr>
      </w:pPr>
      <w:r>
        <w:rPr>
          <w:rFonts w:hint="eastAsia" w:ascii="宋体" w:hAnsi="宋体" w:cs="宋体"/>
          <w:b/>
          <w:sz w:val="24"/>
          <w:highlight w:val="none"/>
        </w:rPr>
        <w:t>7. 招标文件的质疑</w:t>
      </w:r>
    </w:p>
    <w:p w14:paraId="4795CB0E">
      <w:pPr>
        <w:pStyle w:val="26"/>
        <w:spacing w:line="360" w:lineRule="auto"/>
        <w:ind w:left="0" w:leftChars="0" w:firstLine="480"/>
        <w:rPr>
          <w:rFonts w:ascii="宋体" w:hAnsi="宋体" w:cs="宋体"/>
          <w:bCs/>
          <w:sz w:val="24"/>
          <w:highlight w:val="none"/>
        </w:rPr>
      </w:pPr>
      <w:r>
        <w:rPr>
          <w:rFonts w:hint="eastAsia" w:ascii="宋体" w:hAnsi="宋体" w:cs="宋体"/>
          <w:bCs/>
          <w:sz w:val="24"/>
          <w:highlight w:val="none"/>
        </w:rPr>
        <w:t>供应商认为采购文件、采购过程、中标或者成交结果使自己的权益受到损害的，可以在知道或者应知其权益受到损害之日起7个工作日内，以书面形式向采购人、采购代理机构提出质疑。</w:t>
      </w:r>
    </w:p>
    <w:p w14:paraId="19E2A786">
      <w:pPr>
        <w:pStyle w:val="26"/>
        <w:spacing w:line="360" w:lineRule="auto"/>
        <w:ind w:left="0" w:leftChars="0" w:firstLine="480"/>
        <w:rPr>
          <w:rFonts w:ascii="宋体" w:hAnsi="宋体" w:cs="宋体"/>
          <w:bCs/>
          <w:sz w:val="24"/>
          <w:highlight w:val="none"/>
        </w:rPr>
      </w:pPr>
      <w:r>
        <w:rPr>
          <w:rFonts w:hint="eastAsia" w:ascii="宋体" w:hAnsi="宋体" w:cs="宋体"/>
          <w:bCs/>
          <w:sz w:val="24"/>
          <w:highlight w:val="none"/>
        </w:rPr>
        <w:t>供应商在法定质疑期内一次性提出针对同一采购程序环节的质疑。</w:t>
      </w:r>
    </w:p>
    <w:p w14:paraId="26FF4F21">
      <w:pPr>
        <w:spacing w:line="360" w:lineRule="auto"/>
        <w:ind w:firstLine="482" w:firstLineChars="200"/>
        <w:rPr>
          <w:rFonts w:ascii="宋体" w:hAnsi="宋体" w:cs="宋体"/>
          <w:b/>
          <w:sz w:val="24"/>
          <w:highlight w:val="none"/>
        </w:rPr>
      </w:pPr>
      <w:r>
        <w:rPr>
          <w:rFonts w:hint="eastAsia" w:ascii="宋体" w:hAnsi="宋体" w:cs="宋体"/>
          <w:b/>
          <w:sz w:val="24"/>
          <w:highlight w:val="none"/>
        </w:rPr>
        <w:t>8.廉洁自律承诺要求</w:t>
      </w:r>
    </w:p>
    <w:p w14:paraId="0D2EF1CB">
      <w:pPr>
        <w:spacing w:line="360" w:lineRule="auto"/>
        <w:ind w:firstLine="480" w:firstLineChars="200"/>
        <w:rPr>
          <w:rFonts w:ascii="宋体" w:hAnsi="宋体" w:cs="宋体"/>
          <w:sz w:val="24"/>
          <w:highlight w:val="none"/>
        </w:rPr>
      </w:pPr>
      <w:r>
        <w:rPr>
          <w:rFonts w:hint="eastAsia" w:ascii="宋体" w:hAnsi="宋体" w:cs="宋体"/>
          <w:sz w:val="24"/>
          <w:highlight w:val="none"/>
        </w:rPr>
        <w:t>8.1 在本次招标活动中，</w:t>
      </w:r>
      <w:r>
        <w:rPr>
          <w:rFonts w:hint="eastAsia" w:ascii="宋体" w:hAnsi="宋体" w:cs="宋体"/>
          <w:sz w:val="24"/>
          <w:highlight w:val="none"/>
          <w:lang w:eastAsia="zh-CN"/>
        </w:rPr>
        <w:t>新疆锦瑞祥工程项目咨询管理有限公司</w:t>
      </w:r>
      <w:r>
        <w:rPr>
          <w:rFonts w:hint="eastAsia" w:ascii="宋体" w:hAnsi="宋体" w:cs="宋体"/>
          <w:sz w:val="24"/>
          <w:highlight w:val="none"/>
        </w:rPr>
        <w:t>保证不接受任何投标单位送的礼金礼品、有价证券、购物券、回扣、佣金；不与投标单位及其工作人员私下接触、参与宴请和娱乐活动；不向投标单位及其工作人员索要好处费、赞助费和宣传费；不在投标单位支付旅游费用、报销各种消费凭证；同时，采购人要求参加本次项目的采购单位、评标专家要填写和提交《廉洁自律承诺书》。</w:t>
      </w:r>
    </w:p>
    <w:p w14:paraId="5E636326">
      <w:pPr>
        <w:pStyle w:val="23"/>
        <w:spacing w:before="0" w:beforeAutospacing="0" w:after="0" w:afterAutospacing="0" w:line="360" w:lineRule="auto"/>
        <w:ind w:firstLine="482" w:firstLineChars="200"/>
        <w:jc w:val="both"/>
        <w:rPr>
          <w:kern w:val="2"/>
          <w:szCs w:val="20"/>
          <w:highlight w:val="none"/>
        </w:rPr>
      </w:pPr>
      <w:r>
        <w:rPr>
          <w:rFonts w:hint="eastAsia"/>
          <w:b/>
          <w:highlight w:val="none"/>
        </w:rPr>
        <w:t>9．招标会场纪律及要求</w:t>
      </w:r>
    </w:p>
    <w:p w14:paraId="4FD2218F">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9.1 会议按照“公开、公平、公正、诚信”的原则，招标采取全封闭方式主持进行。</w:t>
      </w:r>
    </w:p>
    <w:p w14:paraId="321374D4">
      <w:pPr>
        <w:spacing w:line="360" w:lineRule="auto"/>
        <w:ind w:firstLine="480" w:firstLineChars="200"/>
        <w:rPr>
          <w:rFonts w:ascii="宋体" w:hAnsi="宋体" w:cs="宋体"/>
          <w:b/>
          <w:sz w:val="24"/>
          <w:szCs w:val="24"/>
          <w:highlight w:val="none"/>
        </w:rPr>
      </w:pPr>
      <w:r>
        <w:rPr>
          <w:rFonts w:hint="eastAsia" w:ascii="宋体" w:hAnsi="宋体" w:cs="宋体"/>
          <w:sz w:val="24"/>
          <w:szCs w:val="24"/>
          <w:highlight w:val="none"/>
        </w:rPr>
        <w:t>9.2与会人员要关闭手机等一切通讯工具，严禁在会场大声喧哗。否则，将请你离开会场。</w:t>
      </w:r>
    </w:p>
    <w:p w14:paraId="618A6400">
      <w:pPr>
        <w:widowControl/>
        <w:spacing w:line="360" w:lineRule="auto"/>
        <w:ind w:firstLine="482" w:firstLineChars="200"/>
        <w:rPr>
          <w:rFonts w:ascii="宋体" w:hAnsi="宋体" w:cs="宋体"/>
          <w:sz w:val="24"/>
          <w:szCs w:val="24"/>
          <w:highlight w:val="none"/>
        </w:rPr>
      </w:pPr>
      <w:r>
        <w:rPr>
          <w:rFonts w:hint="eastAsia" w:ascii="宋体" w:hAnsi="宋体" w:cs="宋体"/>
          <w:b/>
          <w:sz w:val="24"/>
          <w:szCs w:val="24"/>
          <w:highlight w:val="none"/>
        </w:rPr>
        <w:t>9.3 投标</w:t>
      </w:r>
      <w:r>
        <w:rPr>
          <w:rFonts w:hint="eastAsia" w:ascii="宋体" w:hAnsi="宋体" w:cs="宋体"/>
          <w:b/>
          <w:kern w:val="0"/>
          <w:sz w:val="24"/>
          <w:szCs w:val="24"/>
          <w:highlight w:val="none"/>
        </w:rPr>
        <w:t>截止时间到后</w:t>
      </w:r>
      <w:r>
        <w:rPr>
          <w:rFonts w:hint="eastAsia" w:ascii="宋体" w:hAnsi="宋体" w:cs="宋体"/>
          <w:b/>
          <w:bCs/>
          <w:sz w:val="24"/>
          <w:szCs w:val="24"/>
          <w:highlight w:val="none"/>
        </w:rPr>
        <w:t>，对投标方的所有投标资质及评标所需的资料证明等不允许二次提交。</w:t>
      </w:r>
    </w:p>
    <w:p w14:paraId="1836389B">
      <w:pPr>
        <w:spacing w:line="360" w:lineRule="auto"/>
        <w:ind w:firstLine="480" w:firstLineChars="200"/>
        <w:rPr>
          <w:rFonts w:ascii="宋体" w:hAnsi="宋体" w:cs="宋体"/>
          <w:bCs/>
          <w:sz w:val="24"/>
          <w:szCs w:val="24"/>
          <w:highlight w:val="none"/>
        </w:rPr>
      </w:pPr>
      <w:r>
        <w:rPr>
          <w:rFonts w:hint="eastAsia" w:ascii="宋体" w:hAnsi="宋体" w:cs="宋体"/>
          <w:sz w:val="24"/>
          <w:szCs w:val="24"/>
          <w:highlight w:val="none"/>
        </w:rPr>
        <w:t>9.4 严禁投标方会议期间与评委单</w:t>
      </w:r>
      <w:r>
        <w:rPr>
          <w:rFonts w:hint="eastAsia" w:ascii="宋体" w:hAnsi="宋体" w:cs="宋体"/>
          <w:bCs/>
          <w:sz w:val="24"/>
          <w:szCs w:val="24"/>
          <w:highlight w:val="none"/>
        </w:rPr>
        <w:t>独接触和交往。</w:t>
      </w:r>
    </w:p>
    <w:p w14:paraId="0F5FB745">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9.5 评标活动结束前，评标委员会各成员务必自觉做到不与外界及投标人有任何形式的联系，确有特殊原因需要外出或其他方面的，必须由监标人提交</w:t>
      </w:r>
      <w:r>
        <w:rPr>
          <w:rFonts w:hint="eastAsia" w:ascii="宋体" w:hAnsi="宋体" w:cs="宋体"/>
          <w:sz w:val="24"/>
          <w:szCs w:val="24"/>
          <w:highlight w:val="none"/>
        </w:rPr>
        <w:t>采购代理机构</w:t>
      </w:r>
      <w:r>
        <w:rPr>
          <w:rFonts w:hint="eastAsia" w:ascii="宋体" w:hAnsi="宋体" w:cs="宋体"/>
          <w:bCs/>
          <w:sz w:val="24"/>
          <w:szCs w:val="24"/>
          <w:highlight w:val="none"/>
        </w:rPr>
        <w:t>后，方可外出，外出时须有监标人员陪同。</w:t>
      </w:r>
    </w:p>
    <w:p w14:paraId="5220F223">
      <w:pPr>
        <w:spacing w:line="360" w:lineRule="auto"/>
        <w:ind w:firstLine="470" w:firstLineChars="196"/>
        <w:rPr>
          <w:rFonts w:ascii="宋体" w:hAnsi="宋体" w:cs="宋体"/>
          <w:sz w:val="24"/>
          <w:szCs w:val="24"/>
          <w:highlight w:val="none"/>
          <w:u w:val="single"/>
        </w:rPr>
      </w:pPr>
      <w:r>
        <w:rPr>
          <w:rFonts w:hint="eastAsia" w:ascii="宋体" w:hAnsi="宋体" w:cs="宋体"/>
          <w:bCs/>
          <w:sz w:val="24"/>
          <w:szCs w:val="24"/>
          <w:highlight w:val="none"/>
        </w:rPr>
        <w:t>9.6</w:t>
      </w:r>
      <w:r>
        <w:rPr>
          <w:rFonts w:hint="eastAsia" w:ascii="宋体" w:hAnsi="宋体" w:cs="宋体"/>
          <w:sz w:val="24"/>
          <w:szCs w:val="24"/>
          <w:highlight w:val="none"/>
        </w:rPr>
        <w:t xml:space="preserve"> 对各投标人的资质审查、开标、报价、评标、询标（答疑）、澄清、定标等工作，采取逐一方式进行，评标此期间投标人务必保持通讯工具的畅通，以便及时联络和不延误工作。若发生通讯工具不通或备案通讯工具号码有误，无法实现联络的，或无理拒绝或不执行采购人工作安排的，将视同自愿放弃本次投标权利。</w:t>
      </w:r>
    </w:p>
    <w:p w14:paraId="2AC34A55">
      <w:pPr>
        <w:spacing w:line="360" w:lineRule="auto"/>
        <w:ind w:firstLine="472" w:firstLineChars="196"/>
        <w:rPr>
          <w:rFonts w:ascii="宋体" w:hAnsi="宋体" w:cs="宋体"/>
          <w:b/>
          <w:sz w:val="24"/>
          <w:szCs w:val="24"/>
          <w:highlight w:val="none"/>
          <w:u w:val="single"/>
        </w:rPr>
      </w:pPr>
      <w:r>
        <w:rPr>
          <w:rFonts w:hint="eastAsia" w:ascii="宋体" w:hAnsi="宋体" w:cs="宋体"/>
          <w:b/>
          <w:sz w:val="24"/>
          <w:szCs w:val="24"/>
          <w:highlight w:val="none"/>
        </w:rPr>
        <w:t>9.7 凡是须要经过会议通过的事宜事项，采购人对投标人在招标事后发生的已通过事宜事项的质疑或投诉，将不予采信。</w:t>
      </w:r>
    </w:p>
    <w:p w14:paraId="189EA495">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10. 招标评标须在监标人的监督下由</w:t>
      </w:r>
      <w:r>
        <w:rPr>
          <w:rFonts w:hint="eastAsia" w:ascii="宋体" w:hAnsi="宋体" w:cs="宋体"/>
          <w:bCs/>
          <w:sz w:val="24"/>
          <w:highlight w:val="none"/>
        </w:rPr>
        <w:t>采购代理机构</w:t>
      </w:r>
      <w:r>
        <w:rPr>
          <w:rFonts w:hint="eastAsia" w:ascii="宋体" w:hAnsi="宋体" w:cs="宋体"/>
          <w:bCs/>
          <w:sz w:val="24"/>
          <w:szCs w:val="24"/>
          <w:highlight w:val="none"/>
        </w:rPr>
        <w:t>组织进行。评标委员会各成员、采购人代表、投标人、特邀代表、工作人员等与会人员如有违纪、违规行为，监标人有权予以纠正或制止。</w:t>
      </w:r>
    </w:p>
    <w:p w14:paraId="1DBB5042">
      <w:pPr>
        <w:spacing w:line="360" w:lineRule="auto"/>
        <w:ind w:firstLine="480" w:firstLineChars="200"/>
        <w:rPr>
          <w:rFonts w:ascii="宋体" w:hAnsi="宋体" w:cs="宋体"/>
          <w:b/>
          <w:sz w:val="36"/>
          <w:szCs w:val="36"/>
          <w:highlight w:val="none"/>
        </w:rPr>
      </w:pPr>
      <w:r>
        <w:rPr>
          <w:rFonts w:hint="eastAsia" w:ascii="宋体" w:hAnsi="宋体" w:cs="宋体"/>
          <w:bCs/>
          <w:sz w:val="24"/>
          <w:szCs w:val="24"/>
          <w:highlight w:val="none"/>
        </w:rPr>
        <w:t>11．与评标活动有关的工作人员。是指评标委员会成员以外的、因参与评标监督工作或者事务性工作而知悉有关评标情况的所有人员。</w:t>
      </w:r>
      <w:r>
        <w:rPr>
          <w:rFonts w:hint="eastAsia" w:ascii="宋体" w:hAnsi="宋体" w:cs="宋体"/>
          <w:b/>
          <w:sz w:val="36"/>
          <w:szCs w:val="36"/>
          <w:highlight w:val="none"/>
        </w:rPr>
        <w:br w:type="page"/>
      </w:r>
    </w:p>
    <w:p w14:paraId="6E37FD59">
      <w:pPr>
        <w:pStyle w:val="40"/>
        <w:spacing w:line="360" w:lineRule="auto"/>
        <w:jc w:val="center"/>
        <w:rPr>
          <w:rFonts w:ascii="宋体" w:hAnsi="宋体" w:cs="宋体"/>
          <w:b/>
          <w:color w:val="auto"/>
          <w:kern w:val="2"/>
          <w:sz w:val="36"/>
          <w:szCs w:val="36"/>
          <w:highlight w:val="none"/>
        </w:rPr>
      </w:pPr>
      <w:r>
        <w:rPr>
          <w:rFonts w:hint="eastAsia" w:ascii="宋体" w:hAnsi="宋体" w:cs="宋体"/>
          <w:b/>
          <w:color w:val="auto"/>
          <w:kern w:val="2"/>
          <w:sz w:val="36"/>
          <w:szCs w:val="36"/>
          <w:highlight w:val="none"/>
        </w:rPr>
        <w:t>第五部分 投标说明</w:t>
      </w:r>
    </w:p>
    <w:p w14:paraId="4428BF1C">
      <w:pPr>
        <w:spacing w:line="360" w:lineRule="auto"/>
        <w:jc w:val="center"/>
        <w:rPr>
          <w:rFonts w:ascii="宋体" w:hAnsi="宋体" w:cs="宋体"/>
          <w:b/>
          <w:sz w:val="32"/>
          <w:szCs w:val="32"/>
          <w:highlight w:val="none"/>
        </w:rPr>
      </w:pPr>
      <w:r>
        <w:rPr>
          <w:rFonts w:hint="eastAsia" w:ascii="宋体" w:hAnsi="宋体" w:cs="宋体"/>
          <w:b/>
          <w:sz w:val="32"/>
          <w:szCs w:val="32"/>
          <w:highlight w:val="none"/>
        </w:rPr>
        <w:t>第一章 对投标方的资质要求</w:t>
      </w:r>
    </w:p>
    <w:p w14:paraId="617AE001">
      <w:pPr>
        <w:spacing w:line="360" w:lineRule="auto"/>
        <w:ind w:firstLine="480" w:firstLineChars="200"/>
        <w:rPr>
          <w:rFonts w:ascii="宋体" w:hAnsi="宋体" w:cs="宋体"/>
          <w:bCs/>
          <w:sz w:val="24"/>
          <w:szCs w:val="24"/>
          <w:highlight w:val="none"/>
        </w:rPr>
      </w:pPr>
      <w:r>
        <w:rPr>
          <w:rFonts w:hint="eastAsia" w:ascii="宋体" w:hAnsi="宋体" w:cs="宋体"/>
          <w:sz w:val="24"/>
          <w:szCs w:val="24"/>
          <w:highlight w:val="none"/>
        </w:rPr>
        <w:t>1.1 投标人必须提交能够证明其具有履行本招标项目合同能力的资质证明文件，作为投标文件的一部分。</w:t>
      </w:r>
    </w:p>
    <w:p w14:paraId="7C6503A2">
      <w:pPr>
        <w:pStyle w:val="10"/>
        <w:spacing w:line="360" w:lineRule="auto"/>
        <w:rPr>
          <w:highlight w:val="none"/>
          <w:lang w:val="zh-CN"/>
        </w:rPr>
      </w:pPr>
      <w:r>
        <w:rPr>
          <w:rFonts w:hint="eastAsia" w:ascii="宋体" w:hAnsi="宋体" w:cs="宋体"/>
          <w:bCs/>
          <w:sz w:val="24"/>
          <w:highlight w:val="none"/>
          <w:lang w:val="en-US"/>
        </w:rPr>
        <w:t xml:space="preserve">   </w:t>
      </w:r>
      <w:r>
        <w:rPr>
          <w:rFonts w:hint="eastAsia" w:ascii="宋体" w:hAnsi="宋体" w:cs="宋体"/>
          <w:bCs/>
          <w:sz w:val="24"/>
          <w:highlight w:val="none"/>
        </w:rPr>
        <w:t xml:space="preserve">1.2 </w:t>
      </w:r>
      <w:r>
        <w:rPr>
          <w:rFonts w:hint="eastAsia" w:ascii="宋体" w:hAnsi="宋体" w:cs="宋体"/>
          <w:b/>
          <w:sz w:val="24"/>
          <w:highlight w:val="none"/>
        </w:rPr>
        <w:t>投标时资质审查的必要条件详见《</w:t>
      </w:r>
      <w:r>
        <w:rPr>
          <w:rFonts w:hint="eastAsia" w:ascii="宋体" w:hAnsi="宋体" w:cs="宋体"/>
          <w:b/>
          <w:sz w:val="24"/>
          <w:szCs w:val="22"/>
          <w:highlight w:val="none"/>
        </w:rPr>
        <w:t>资格审查一览表》</w:t>
      </w:r>
      <w:r>
        <w:rPr>
          <w:rFonts w:hint="eastAsia" w:ascii="宋体" w:hAnsi="宋体" w:cs="宋体"/>
          <w:b/>
          <w:sz w:val="24"/>
          <w:highlight w:val="none"/>
        </w:rPr>
        <w:t>如果不能提</w:t>
      </w:r>
      <w:r>
        <w:rPr>
          <w:rFonts w:hint="eastAsia"/>
          <w:b/>
          <w:bCs/>
          <w:sz w:val="24"/>
          <w:szCs w:val="24"/>
          <w:highlight w:val="none"/>
        </w:rPr>
        <w:t>供或有缺项则视为对招标文件资格审查内容的不响应，其投标将被拒绝。</w:t>
      </w:r>
    </w:p>
    <w:p w14:paraId="66EF6CFD">
      <w:pPr>
        <w:spacing w:line="360" w:lineRule="auto"/>
        <w:ind w:firstLine="480" w:firstLineChars="200"/>
        <w:rPr>
          <w:rFonts w:ascii="宋体" w:hAnsi="宋体" w:cs="宋体"/>
          <w:b/>
          <w:sz w:val="24"/>
          <w:szCs w:val="24"/>
          <w:highlight w:val="none"/>
        </w:rPr>
      </w:pPr>
      <w:r>
        <w:rPr>
          <w:rFonts w:hint="eastAsia" w:ascii="宋体" w:hAnsi="宋体" w:cs="宋体"/>
          <w:bCs/>
          <w:sz w:val="24"/>
          <w:highlight w:val="none"/>
        </w:rPr>
        <w:t>1.3</w:t>
      </w:r>
      <w:r>
        <w:rPr>
          <w:rFonts w:hint="eastAsia" w:ascii="宋体" w:hAnsi="宋体" w:cs="宋体"/>
          <w:b/>
          <w:bCs/>
          <w:sz w:val="24"/>
          <w:highlight w:val="none"/>
        </w:rPr>
        <w:t>开标现场对投标方投标资质中的所有投标资质及评标所需的资料证明等，严格遵循“第四部分”中</w:t>
      </w:r>
      <w:r>
        <w:rPr>
          <w:rFonts w:hint="eastAsia" w:ascii="宋体" w:hAnsi="宋体" w:cs="宋体"/>
          <w:b/>
          <w:sz w:val="24"/>
          <w:szCs w:val="24"/>
          <w:highlight w:val="none"/>
        </w:rPr>
        <w:t>10.8条款之规定。</w:t>
      </w:r>
    </w:p>
    <w:p w14:paraId="1316326F">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 xml:space="preserve">1.4投标方保证和承诺所投产品报价不存在恶意或有意压价、恶意或有意虚报报价，也不存在恶意或有意抬高报价等行为。 </w:t>
      </w:r>
    </w:p>
    <w:p w14:paraId="7C1D0015">
      <w:pPr>
        <w:spacing w:line="360" w:lineRule="auto"/>
        <w:ind w:firstLine="480" w:firstLineChars="200"/>
        <w:rPr>
          <w:rFonts w:ascii="宋体" w:hAnsi="宋体" w:cs="宋体"/>
          <w:bCs/>
          <w:sz w:val="24"/>
          <w:highlight w:val="none"/>
        </w:rPr>
      </w:pPr>
      <w:r>
        <w:rPr>
          <w:rFonts w:hint="eastAsia" w:ascii="宋体" w:hAnsi="宋体" w:cs="宋体"/>
          <w:bCs/>
          <w:sz w:val="24"/>
          <w:szCs w:val="24"/>
          <w:highlight w:val="none"/>
        </w:rPr>
        <w:t xml:space="preserve">1.5 投标方保证和承诺不存在与其它投标人有串标、陪标等行为。 </w:t>
      </w:r>
    </w:p>
    <w:p w14:paraId="05F9398B">
      <w:pPr>
        <w:spacing w:line="360" w:lineRule="auto"/>
        <w:jc w:val="center"/>
        <w:rPr>
          <w:rFonts w:ascii="宋体" w:hAnsi="宋体" w:cs="宋体"/>
          <w:b/>
          <w:sz w:val="32"/>
          <w:szCs w:val="32"/>
          <w:highlight w:val="none"/>
        </w:rPr>
      </w:pPr>
    </w:p>
    <w:p w14:paraId="0409EF07">
      <w:pPr>
        <w:spacing w:line="360" w:lineRule="auto"/>
        <w:jc w:val="center"/>
        <w:rPr>
          <w:rFonts w:ascii="宋体" w:hAnsi="宋体" w:cs="宋体"/>
          <w:b/>
          <w:sz w:val="32"/>
          <w:szCs w:val="32"/>
          <w:highlight w:val="none"/>
        </w:rPr>
      </w:pPr>
      <w:r>
        <w:rPr>
          <w:rFonts w:hint="eastAsia" w:ascii="宋体" w:hAnsi="宋体" w:cs="宋体"/>
          <w:b/>
          <w:sz w:val="32"/>
          <w:szCs w:val="32"/>
          <w:highlight w:val="none"/>
        </w:rPr>
        <w:t>第二章 投标文件的编写</w:t>
      </w:r>
    </w:p>
    <w:p w14:paraId="1F149AE9">
      <w:pPr>
        <w:autoSpaceDE w:val="0"/>
        <w:autoSpaceDN w:val="0"/>
        <w:adjustRightInd w:val="0"/>
        <w:spacing w:line="360" w:lineRule="auto"/>
        <w:ind w:firstLine="482"/>
        <w:rPr>
          <w:rFonts w:ascii="宋体" w:hAnsi="宋体" w:cs="宋体"/>
          <w:b/>
          <w:bCs/>
          <w:sz w:val="24"/>
          <w:highlight w:val="none"/>
        </w:rPr>
      </w:pPr>
      <w:r>
        <w:rPr>
          <w:rFonts w:hint="eastAsia" w:ascii="宋体" w:hAnsi="宋体" w:cs="宋体"/>
          <w:b/>
          <w:bCs/>
          <w:sz w:val="24"/>
          <w:highlight w:val="none"/>
        </w:rPr>
        <w:t>2</w:t>
      </w:r>
      <w:r>
        <w:rPr>
          <w:rFonts w:hint="eastAsia" w:ascii="宋体" w:hAnsi="宋体" w:cs="宋体"/>
          <w:b/>
          <w:bCs/>
          <w:sz w:val="24"/>
          <w:highlight w:val="none"/>
          <w:lang w:val="zh-CN"/>
        </w:rPr>
        <w:t>．要求</w:t>
      </w:r>
    </w:p>
    <w:p w14:paraId="2770BED8">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投标人应详细阅读</w:t>
      </w:r>
      <w:r>
        <w:rPr>
          <w:rFonts w:hint="eastAsia" w:ascii="宋体" w:hAnsi="宋体" w:cs="宋体"/>
          <w:bCs/>
          <w:sz w:val="24"/>
          <w:highlight w:val="none"/>
        </w:rPr>
        <w:t>采购代理机构</w:t>
      </w:r>
      <w:r>
        <w:rPr>
          <w:rFonts w:hint="eastAsia" w:ascii="宋体" w:hAnsi="宋体" w:cs="宋体"/>
          <w:sz w:val="24"/>
          <w:highlight w:val="none"/>
          <w:lang w:val="zh-CN"/>
        </w:rPr>
        <w:t>的招标文件中的条款、规范、表示、条件和格式等所有内容，按招标文件的要求编制投标文件和提供要求份数的投标文件，并保证所提供全部材料的真实性；投标文件必须对招标文件提出的要求和条件做出实质性响应。否则，其投标可能将被拒绝。</w:t>
      </w:r>
    </w:p>
    <w:p w14:paraId="138F2B7D">
      <w:pPr>
        <w:autoSpaceDE w:val="0"/>
        <w:autoSpaceDN w:val="0"/>
        <w:adjustRightInd w:val="0"/>
        <w:spacing w:line="360" w:lineRule="auto"/>
        <w:ind w:firstLine="482"/>
        <w:rPr>
          <w:rFonts w:ascii="宋体" w:hAnsi="宋体" w:cs="宋体"/>
          <w:b/>
          <w:bCs/>
          <w:sz w:val="24"/>
          <w:highlight w:val="none"/>
        </w:rPr>
      </w:pPr>
      <w:r>
        <w:rPr>
          <w:rFonts w:hint="eastAsia" w:ascii="宋体" w:hAnsi="宋体" w:cs="宋体"/>
          <w:b/>
          <w:bCs/>
          <w:sz w:val="24"/>
          <w:highlight w:val="none"/>
        </w:rPr>
        <w:t>3</w:t>
      </w:r>
      <w:r>
        <w:rPr>
          <w:rFonts w:hint="eastAsia" w:ascii="宋体" w:hAnsi="宋体" w:cs="宋体"/>
          <w:b/>
          <w:bCs/>
          <w:sz w:val="24"/>
          <w:highlight w:val="none"/>
          <w:lang w:val="zh-CN"/>
        </w:rPr>
        <w:t>．投标文件语言和度量单位</w:t>
      </w:r>
    </w:p>
    <w:p w14:paraId="44BB3C03">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3.1 招标文件及投标人和</w:t>
      </w:r>
      <w:r>
        <w:rPr>
          <w:rFonts w:hint="eastAsia" w:ascii="宋体" w:hAnsi="宋体" w:cs="宋体"/>
          <w:bCs/>
          <w:sz w:val="24"/>
          <w:highlight w:val="none"/>
        </w:rPr>
        <w:t>采购代理机构</w:t>
      </w:r>
      <w:r>
        <w:rPr>
          <w:rFonts w:hint="eastAsia" w:ascii="宋体" w:hAnsi="宋体" w:cs="宋体"/>
          <w:sz w:val="24"/>
          <w:highlight w:val="none"/>
          <w:lang w:val="zh-CN"/>
        </w:rPr>
        <w:t>就招标、投标交换的文件和往来信件，须以中文书写。</w:t>
      </w:r>
    </w:p>
    <w:p w14:paraId="6905EC9A">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3.2 除在招标文件的技术规格中另有规定外，计量单位应使用中华人民共和国法定计量单位。</w:t>
      </w:r>
    </w:p>
    <w:p w14:paraId="5165CD77">
      <w:pPr>
        <w:autoSpaceDE w:val="0"/>
        <w:autoSpaceDN w:val="0"/>
        <w:adjustRightInd w:val="0"/>
        <w:spacing w:line="360" w:lineRule="auto"/>
        <w:ind w:firstLine="482"/>
        <w:rPr>
          <w:rFonts w:ascii="宋体" w:hAnsi="宋体" w:cs="宋体"/>
          <w:b/>
          <w:bCs/>
          <w:sz w:val="24"/>
          <w:highlight w:val="none"/>
        </w:rPr>
      </w:pPr>
      <w:r>
        <w:rPr>
          <w:rFonts w:hint="eastAsia" w:ascii="宋体" w:hAnsi="宋体" w:cs="宋体"/>
          <w:b/>
          <w:bCs/>
          <w:sz w:val="24"/>
          <w:highlight w:val="none"/>
        </w:rPr>
        <w:t>4</w:t>
      </w:r>
      <w:r>
        <w:rPr>
          <w:rFonts w:hint="eastAsia" w:ascii="宋体" w:hAnsi="宋体" w:cs="宋体"/>
          <w:b/>
          <w:bCs/>
          <w:sz w:val="24"/>
          <w:highlight w:val="none"/>
          <w:lang w:val="zh-CN"/>
        </w:rPr>
        <w:t>．投标文件的组成</w:t>
      </w:r>
    </w:p>
    <w:p w14:paraId="197C4847">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4.1 投标人编写的投标文件应包括下列内容：</w:t>
      </w:r>
    </w:p>
    <w:p w14:paraId="56E8AC3E">
      <w:pPr>
        <w:spacing w:line="360" w:lineRule="auto"/>
        <w:ind w:firstLine="588" w:firstLineChars="245"/>
        <w:rPr>
          <w:rFonts w:ascii="宋体" w:hAnsi="宋体" w:cs="宋体"/>
          <w:b/>
          <w:sz w:val="24"/>
          <w:szCs w:val="24"/>
          <w:highlight w:val="none"/>
        </w:rPr>
      </w:pPr>
      <w:r>
        <w:rPr>
          <w:rFonts w:hint="eastAsia" w:ascii="宋体" w:hAnsi="宋体" w:cs="宋体"/>
          <w:sz w:val="24"/>
          <w:highlight w:val="none"/>
        </w:rPr>
        <w:t>1、投标函</w:t>
      </w:r>
    </w:p>
    <w:p w14:paraId="542868F0">
      <w:pPr>
        <w:spacing w:line="360" w:lineRule="auto"/>
        <w:ind w:firstLine="600" w:firstLineChars="250"/>
        <w:rPr>
          <w:rFonts w:ascii="宋体" w:hAnsi="宋体" w:cs="宋体"/>
          <w:sz w:val="24"/>
          <w:szCs w:val="22"/>
          <w:highlight w:val="none"/>
        </w:rPr>
      </w:pPr>
      <w:r>
        <w:rPr>
          <w:rFonts w:hint="eastAsia" w:ascii="宋体" w:hAnsi="宋体" w:cs="宋体"/>
          <w:sz w:val="24"/>
          <w:highlight w:val="none"/>
        </w:rPr>
        <w:t>2、</w:t>
      </w:r>
      <w:r>
        <w:rPr>
          <w:rFonts w:hint="eastAsia" w:ascii="宋体" w:hAnsi="宋体" w:cs="宋体"/>
          <w:sz w:val="24"/>
          <w:szCs w:val="22"/>
          <w:highlight w:val="none"/>
        </w:rPr>
        <w:t>法定代表人资格证明书、法定代表人的授权委托书</w:t>
      </w:r>
    </w:p>
    <w:p w14:paraId="16635E5D">
      <w:pPr>
        <w:spacing w:line="360" w:lineRule="auto"/>
        <w:ind w:firstLine="600" w:firstLineChars="250"/>
        <w:rPr>
          <w:rFonts w:ascii="宋体" w:hAnsi="宋体" w:cs="宋体"/>
          <w:sz w:val="24"/>
          <w:highlight w:val="none"/>
        </w:rPr>
      </w:pPr>
      <w:r>
        <w:rPr>
          <w:rFonts w:hint="eastAsia" w:ascii="宋体" w:hAnsi="宋体" w:cs="宋体"/>
          <w:sz w:val="24"/>
          <w:highlight w:val="none"/>
        </w:rPr>
        <w:t>3、开标一览表</w:t>
      </w:r>
    </w:p>
    <w:p w14:paraId="7189F198">
      <w:pPr>
        <w:spacing w:line="360" w:lineRule="auto"/>
        <w:ind w:firstLine="600" w:firstLineChars="250"/>
        <w:rPr>
          <w:rFonts w:ascii="宋体" w:hAnsi="宋体" w:cs="宋体"/>
          <w:sz w:val="24"/>
          <w:highlight w:val="none"/>
        </w:rPr>
      </w:pPr>
      <w:r>
        <w:rPr>
          <w:rFonts w:hint="eastAsia" w:ascii="宋体" w:hAnsi="宋体" w:cs="宋体"/>
          <w:sz w:val="24"/>
          <w:highlight w:val="none"/>
        </w:rPr>
        <w:t>4、投标方资质证明文件，包括：</w:t>
      </w:r>
    </w:p>
    <w:p w14:paraId="0C51129D">
      <w:pPr>
        <w:spacing w:line="360" w:lineRule="auto"/>
        <w:ind w:left="479" w:leftChars="228" w:firstLine="240" w:firstLineChars="100"/>
        <w:rPr>
          <w:rFonts w:ascii="宋体" w:hAnsi="宋体" w:cs="宋体"/>
          <w:bCs/>
          <w:sz w:val="24"/>
          <w:szCs w:val="24"/>
          <w:highlight w:val="none"/>
        </w:rPr>
      </w:pPr>
      <w:r>
        <w:rPr>
          <w:rFonts w:hint="eastAsia" w:ascii="宋体" w:hAnsi="宋体" w:cs="宋体"/>
          <w:bCs/>
          <w:sz w:val="24"/>
          <w:szCs w:val="24"/>
          <w:highlight w:val="none"/>
        </w:rPr>
        <w:t>（1）满足《中华人民共和国政府采购法》第二十二条规定（提供承诺书）；</w:t>
      </w:r>
    </w:p>
    <w:p w14:paraId="0B03832B">
      <w:pPr>
        <w:spacing w:line="360" w:lineRule="auto"/>
        <w:ind w:left="479" w:leftChars="228" w:firstLine="240" w:firstLineChars="100"/>
        <w:rPr>
          <w:rFonts w:ascii="宋体" w:hAnsi="宋体" w:cs="宋体"/>
          <w:bCs/>
          <w:sz w:val="24"/>
          <w:szCs w:val="24"/>
          <w:highlight w:val="none"/>
        </w:rPr>
      </w:pPr>
      <w:r>
        <w:rPr>
          <w:rFonts w:hint="eastAsia" w:ascii="宋体" w:hAnsi="宋体" w:cs="宋体"/>
          <w:bCs/>
          <w:sz w:val="24"/>
          <w:szCs w:val="24"/>
          <w:highlight w:val="none"/>
        </w:rPr>
        <w:t>（2）</w:t>
      </w:r>
      <w:r>
        <w:rPr>
          <w:rFonts w:hint="eastAsia" w:ascii="宋体" w:hAnsi="宋体" w:cs="宋体"/>
          <w:bCs/>
          <w:sz w:val="24"/>
          <w:szCs w:val="24"/>
          <w:highlight w:val="none"/>
          <w:lang w:eastAsia="zh-CN"/>
        </w:rPr>
        <w:t>须具有独立承担民事责任的能力：在中华人民共和国境内注册的法人或其他组织或自然人，投标（响应）时提交有效的营业执照（或事业法人登记证或身份证等相关证明） 副本复印件。备注：分支机构投标的（仅限银行、保险、石油石化、电力、电信 、邮政、铁路等特殊行业），须提供总公司和分公司营业执照扫描件，总公司出具给分支机构的授权书</w:t>
      </w:r>
      <w:r>
        <w:rPr>
          <w:rFonts w:hint="eastAsia" w:ascii="宋体" w:hAnsi="宋体" w:cs="宋体"/>
          <w:bCs/>
          <w:sz w:val="24"/>
          <w:szCs w:val="24"/>
          <w:highlight w:val="none"/>
        </w:rPr>
        <w:t>；</w:t>
      </w:r>
    </w:p>
    <w:p w14:paraId="399E53D7">
      <w:pPr>
        <w:spacing w:line="360" w:lineRule="auto"/>
        <w:ind w:left="479" w:leftChars="228" w:firstLine="240" w:firstLineChars="100"/>
        <w:rPr>
          <w:rFonts w:ascii="宋体" w:hAnsi="宋体" w:cs="宋体"/>
          <w:bCs/>
          <w:sz w:val="24"/>
          <w:szCs w:val="24"/>
          <w:highlight w:val="none"/>
        </w:rPr>
      </w:pPr>
      <w:r>
        <w:rPr>
          <w:rFonts w:hint="eastAsia" w:ascii="宋体" w:hAnsi="宋体" w:cs="宋体"/>
          <w:bCs/>
          <w:sz w:val="24"/>
          <w:szCs w:val="24"/>
          <w:highlight w:val="none"/>
        </w:rPr>
        <w:t>（3）未被“信用中国”（www.creditchina.gov.cn）列入严重失信主体名单查询、重大税收违法失信主体、政府采购严重违法失信行为记录名单；未被“中国执行信息公开网”（http://zxgk.court.gov.cn）列入失信被执行人；未被“中国政府采购网”（www.ccgp.gov.cn）列入政府采购严重违法失信行为记录名单（提供查询截图，具体以采购人或代理机构现场查询为准）；</w:t>
      </w:r>
    </w:p>
    <w:p w14:paraId="6777E658">
      <w:pPr>
        <w:spacing w:line="360" w:lineRule="auto"/>
        <w:ind w:firstLine="720" w:firstLineChars="300"/>
        <w:rPr>
          <w:rFonts w:ascii="宋体" w:hAnsi="宋体" w:cs="宋体"/>
          <w:bCs/>
          <w:sz w:val="24"/>
          <w:szCs w:val="24"/>
          <w:highlight w:val="none"/>
        </w:rPr>
      </w:pPr>
      <w:r>
        <w:rPr>
          <w:rFonts w:hint="eastAsia" w:ascii="宋体" w:hAnsi="宋体" w:cs="宋体"/>
          <w:bCs/>
          <w:sz w:val="24"/>
          <w:szCs w:val="24"/>
          <w:highlight w:val="none"/>
        </w:rPr>
        <w:t>（</w:t>
      </w:r>
      <w:r>
        <w:rPr>
          <w:rFonts w:hint="eastAsia" w:ascii="宋体" w:hAnsi="宋体" w:cs="宋体"/>
          <w:bCs/>
          <w:sz w:val="24"/>
          <w:szCs w:val="24"/>
          <w:highlight w:val="none"/>
          <w:lang w:val="en-US" w:eastAsia="zh-CN"/>
        </w:rPr>
        <w:t>4</w:t>
      </w:r>
      <w:r>
        <w:rPr>
          <w:rFonts w:hint="eastAsia" w:ascii="宋体" w:hAnsi="宋体" w:cs="宋体"/>
          <w:bCs/>
          <w:sz w:val="24"/>
          <w:szCs w:val="24"/>
          <w:highlight w:val="none"/>
        </w:rPr>
        <w:t>）投标保证金缴纳凭证或保函。</w:t>
      </w:r>
    </w:p>
    <w:p w14:paraId="0D531195">
      <w:pPr>
        <w:spacing w:line="360" w:lineRule="auto"/>
        <w:ind w:firstLine="720" w:firstLineChars="300"/>
        <w:rPr>
          <w:rFonts w:ascii="宋体" w:hAnsi="宋体" w:cs="宋体"/>
          <w:bCs/>
          <w:sz w:val="24"/>
          <w:szCs w:val="24"/>
          <w:highlight w:val="none"/>
        </w:rPr>
      </w:pPr>
      <w:r>
        <w:rPr>
          <w:rFonts w:hint="eastAsia" w:ascii="宋体" w:hAnsi="宋体" w:cs="宋体"/>
          <w:bCs/>
          <w:sz w:val="24"/>
          <w:szCs w:val="24"/>
          <w:highlight w:val="none"/>
        </w:rPr>
        <w:t>5、非联合体投标声明</w:t>
      </w:r>
    </w:p>
    <w:p w14:paraId="0D5436FE">
      <w:pPr>
        <w:spacing w:line="360" w:lineRule="auto"/>
        <w:ind w:firstLine="720" w:firstLineChars="300"/>
        <w:rPr>
          <w:highlight w:val="none"/>
        </w:rPr>
      </w:pPr>
      <w:r>
        <w:rPr>
          <w:rFonts w:hint="eastAsia" w:ascii="宋体" w:hAnsi="宋体" w:cs="宋体"/>
          <w:sz w:val="24"/>
          <w:highlight w:val="none"/>
        </w:rPr>
        <w:t xml:space="preserve">6、关于资格的声明函 </w:t>
      </w:r>
    </w:p>
    <w:p w14:paraId="263173E5">
      <w:pPr>
        <w:spacing w:line="360" w:lineRule="auto"/>
        <w:ind w:firstLine="720" w:firstLineChars="300"/>
        <w:rPr>
          <w:rFonts w:ascii="宋体" w:hAnsi="宋体" w:cs="宋体"/>
          <w:sz w:val="24"/>
          <w:highlight w:val="none"/>
        </w:rPr>
      </w:pPr>
      <w:r>
        <w:rPr>
          <w:rFonts w:hint="eastAsia" w:ascii="宋体" w:hAnsi="宋体" w:cs="宋体"/>
          <w:sz w:val="24"/>
          <w:highlight w:val="none"/>
        </w:rPr>
        <w:t>7、</w:t>
      </w:r>
      <w:r>
        <w:rPr>
          <w:rFonts w:hint="eastAsia" w:ascii="宋体" w:hAnsi="宋体" w:cs="宋体"/>
          <w:bCs/>
          <w:sz w:val="24"/>
          <w:szCs w:val="24"/>
          <w:highlight w:val="none"/>
        </w:rPr>
        <w:t>产品规格报价明细表</w:t>
      </w:r>
    </w:p>
    <w:p w14:paraId="5C368E83">
      <w:pPr>
        <w:spacing w:line="360" w:lineRule="auto"/>
        <w:ind w:firstLine="720" w:firstLineChars="300"/>
        <w:rPr>
          <w:rFonts w:ascii="宋体" w:hAnsi="宋体" w:cs="宋体"/>
          <w:sz w:val="24"/>
          <w:highlight w:val="none"/>
        </w:rPr>
      </w:pPr>
      <w:r>
        <w:rPr>
          <w:rFonts w:hint="eastAsia" w:ascii="宋体" w:hAnsi="宋体" w:cs="宋体"/>
          <w:sz w:val="24"/>
          <w:highlight w:val="none"/>
        </w:rPr>
        <w:t>8、投标产品技术规格及要求详述</w:t>
      </w:r>
    </w:p>
    <w:p w14:paraId="183BA675">
      <w:pPr>
        <w:spacing w:line="360" w:lineRule="auto"/>
        <w:ind w:firstLine="720" w:firstLineChars="300"/>
        <w:rPr>
          <w:rFonts w:ascii="宋体" w:hAnsi="宋体" w:cs="宋体"/>
          <w:sz w:val="24"/>
          <w:highlight w:val="none"/>
        </w:rPr>
      </w:pPr>
      <w:r>
        <w:rPr>
          <w:rFonts w:hint="eastAsia" w:ascii="宋体" w:hAnsi="宋体" w:cs="宋体"/>
          <w:sz w:val="24"/>
          <w:highlight w:val="none"/>
        </w:rPr>
        <w:t>9、售后服务承诺详述</w:t>
      </w:r>
    </w:p>
    <w:p w14:paraId="3DA2B929">
      <w:pPr>
        <w:spacing w:line="360" w:lineRule="auto"/>
        <w:ind w:firstLine="720" w:firstLineChars="300"/>
        <w:rPr>
          <w:rFonts w:ascii="宋体" w:hAnsi="宋体" w:cs="宋体"/>
          <w:sz w:val="24"/>
          <w:highlight w:val="none"/>
        </w:rPr>
      </w:pPr>
      <w:r>
        <w:rPr>
          <w:rFonts w:hint="eastAsia" w:ascii="宋体" w:hAnsi="宋体" w:cs="宋体"/>
          <w:sz w:val="24"/>
          <w:highlight w:val="none"/>
        </w:rPr>
        <w:t>10、技术参数、功能偏离表</w:t>
      </w:r>
    </w:p>
    <w:p w14:paraId="405B98AC">
      <w:pPr>
        <w:spacing w:line="360" w:lineRule="auto"/>
        <w:ind w:firstLine="720" w:firstLineChars="300"/>
        <w:rPr>
          <w:rFonts w:ascii="宋体" w:hAnsi="宋体" w:cs="宋体"/>
          <w:sz w:val="24"/>
          <w:highlight w:val="none"/>
        </w:rPr>
      </w:pPr>
      <w:r>
        <w:rPr>
          <w:rFonts w:hint="eastAsia" w:ascii="宋体" w:hAnsi="宋体" w:cs="宋体"/>
          <w:sz w:val="24"/>
          <w:highlight w:val="none"/>
        </w:rPr>
        <w:t>11、商务条款偏离表</w:t>
      </w:r>
    </w:p>
    <w:p w14:paraId="6BC24F67">
      <w:pPr>
        <w:spacing w:line="360" w:lineRule="auto"/>
        <w:ind w:firstLine="720" w:firstLineChars="300"/>
        <w:rPr>
          <w:rFonts w:ascii="宋体" w:hAnsi="宋体" w:cs="宋体"/>
          <w:sz w:val="24"/>
          <w:highlight w:val="none"/>
        </w:rPr>
      </w:pPr>
      <w:r>
        <w:rPr>
          <w:rFonts w:hint="eastAsia" w:ascii="宋体" w:hAnsi="宋体" w:cs="宋体"/>
          <w:sz w:val="24"/>
          <w:highlight w:val="none"/>
        </w:rPr>
        <w:t>12、业绩表</w:t>
      </w:r>
    </w:p>
    <w:p w14:paraId="3C42FB80">
      <w:pPr>
        <w:spacing w:line="360" w:lineRule="auto"/>
        <w:ind w:firstLine="720" w:firstLineChars="300"/>
        <w:rPr>
          <w:rFonts w:ascii="宋体" w:hAnsi="宋体" w:cs="宋体"/>
          <w:sz w:val="24"/>
          <w:highlight w:val="none"/>
        </w:rPr>
      </w:pPr>
      <w:r>
        <w:rPr>
          <w:rFonts w:hint="eastAsia" w:ascii="宋体" w:hAnsi="宋体" w:cs="宋体"/>
          <w:sz w:val="24"/>
          <w:highlight w:val="none"/>
        </w:rPr>
        <w:t>13、投标单位（投标人）反商业贿赂承诺书</w:t>
      </w:r>
    </w:p>
    <w:p w14:paraId="033BD136">
      <w:pPr>
        <w:spacing w:line="360" w:lineRule="auto"/>
        <w:ind w:firstLine="720" w:firstLineChars="300"/>
        <w:rPr>
          <w:rFonts w:ascii="宋体" w:hAnsi="宋体" w:cs="宋体"/>
          <w:sz w:val="24"/>
          <w:szCs w:val="22"/>
          <w:highlight w:val="none"/>
        </w:rPr>
      </w:pPr>
      <w:r>
        <w:rPr>
          <w:rFonts w:hint="eastAsia" w:ascii="宋体" w:hAnsi="宋体" w:cs="宋体"/>
          <w:sz w:val="24"/>
          <w:highlight w:val="none"/>
        </w:rPr>
        <w:t>14、</w:t>
      </w:r>
      <w:r>
        <w:rPr>
          <w:rFonts w:hint="eastAsia" w:ascii="宋体" w:hAnsi="宋体" w:cs="宋体"/>
          <w:sz w:val="24"/>
          <w:szCs w:val="22"/>
          <w:highlight w:val="none"/>
        </w:rPr>
        <w:t>投标保证金退还说明</w:t>
      </w:r>
    </w:p>
    <w:p w14:paraId="186B8E2E">
      <w:pPr>
        <w:spacing w:line="360" w:lineRule="auto"/>
        <w:ind w:firstLine="720" w:firstLineChars="300"/>
        <w:rPr>
          <w:rFonts w:ascii="宋体" w:hAnsi="宋体" w:cs="宋体"/>
          <w:sz w:val="24"/>
          <w:highlight w:val="none"/>
        </w:rPr>
      </w:pPr>
      <w:r>
        <w:rPr>
          <w:rFonts w:hint="eastAsia" w:ascii="宋体" w:hAnsi="宋体" w:cs="宋体"/>
          <w:sz w:val="24"/>
          <w:highlight w:val="none"/>
        </w:rPr>
        <w:t>15、主要股东或出资人信息</w:t>
      </w:r>
    </w:p>
    <w:p w14:paraId="3048F974">
      <w:pPr>
        <w:spacing w:line="360" w:lineRule="auto"/>
        <w:ind w:firstLine="720" w:firstLineChars="300"/>
        <w:rPr>
          <w:rFonts w:ascii="宋体" w:hAnsi="宋体" w:cs="宋体"/>
          <w:sz w:val="24"/>
          <w:highlight w:val="none"/>
        </w:rPr>
      </w:pPr>
      <w:r>
        <w:rPr>
          <w:rFonts w:hint="eastAsia" w:ascii="宋体" w:hAnsi="宋体" w:cs="宋体"/>
          <w:sz w:val="24"/>
          <w:highlight w:val="none"/>
        </w:rPr>
        <w:t>16、投标承诺书</w:t>
      </w:r>
    </w:p>
    <w:p w14:paraId="6C1CB0CB">
      <w:pPr>
        <w:spacing w:line="360" w:lineRule="auto"/>
        <w:ind w:firstLine="720" w:firstLineChars="300"/>
        <w:rPr>
          <w:rFonts w:ascii="宋体" w:hAnsi="宋体" w:cs="宋体"/>
          <w:sz w:val="24"/>
          <w:szCs w:val="22"/>
          <w:highlight w:val="none"/>
        </w:rPr>
      </w:pPr>
      <w:r>
        <w:rPr>
          <w:rFonts w:hint="eastAsia" w:ascii="宋体" w:hAnsi="宋体" w:cs="宋体"/>
          <w:sz w:val="24"/>
          <w:szCs w:val="22"/>
          <w:highlight w:val="none"/>
        </w:rPr>
        <w:t>17、投标单位（供应商）《遵守政府采购相关法律法规承诺书》</w:t>
      </w:r>
    </w:p>
    <w:p w14:paraId="08CCE4AB">
      <w:pPr>
        <w:spacing w:line="360" w:lineRule="auto"/>
        <w:ind w:firstLine="720" w:firstLineChars="300"/>
        <w:rPr>
          <w:rFonts w:ascii="宋体" w:hAnsi="宋体" w:cs="宋体"/>
          <w:sz w:val="24"/>
          <w:szCs w:val="22"/>
          <w:highlight w:val="none"/>
        </w:rPr>
      </w:pPr>
      <w:r>
        <w:rPr>
          <w:rFonts w:hint="eastAsia" w:ascii="宋体" w:hAnsi="宋体" w:cs="宋体"/>
          <w:sz w:val="24"/>
          <w:szCs w:val="22"/>
          <w:highlight w:val="none"/>
        </w:rPr>
        <w:t>18、中小企业声明函</w:t>
      </w:r>
    </w:p>
    <w:p w14:paraId="377F72EF">
      <w:pPr>
        <w:spacing w:line="360" w:lineRule="auto"/>
        <w:ind w:firstLine="720" w:firstLineChars="300"/>
        <w:rPr>
          <w:rFonts w:ascii="宋体" w:hAnsi="宋体" w:cs="宋体"/>
          <w:sz w:val="24"/>
          <w:szCs w:val="22"/>
          <w:highlight w:val="none"/>
          <w:lang w:val="zh-CN"/>
        </w:rPr>
      </w:pPr>
      <w:r>
        <w:rPr>
          <w:rFonts w:hint="eastAsia" w:ascii="宋体" w:hAnsi="宋体" w:cs="宋体"/>
          <w:sz w:val="24"/>
          <w:szCs w:val="22"/>
          <w:highlight w:val="none"/>
        </w:rPr>
        <w:t>19、</w:t>
      </w:r>
      <w:r>
        <w:rPr>
          <w:rFonts w:hint="eastAsia" w:ascii="宋体" w:hAnsi="宋体" w:cs="宋体"/>
          <w:sz w:val="24"/>
          <w:szCs w:val="22"/>
          <w:highlight w:val="none"/>
          <w:lang w:val="zh-CN"/>
        </w:rPr>
        <w:t>无重大违法记录声明函</w:t>
      </w:r>
    </w:p>
    <w:p w14:paraId="54EFF072">
      <w:pPr>
        <w:spacing w:line="360" w:lineRule="auto"/>
        <w:ind w:firstLine="720" w:firstLineChars="300"/>
        <w:rPr>
          <w:rFonts w:ascii="宋体" w:hAnsi="宋体" w:cs="宋体"/>
          <w:sz w:val="24"/>
          <w:szCs w:val="22"/>
          <w:highlight w:val="none"/>
        </w:rPr>
      </w:pPr>
      <w:r>
        <w:rPr>
          <w:rFonts w:hint="eastAsia" w:ascii="宋体" w:hAnsi="宋体" w:cs="宋体"/>
          <w:sz w:val="24"/>
          <w:szCs w:val="22"/>
          <w:highlight w:val="none"/>
        </w:rPr>
        <w:t>20、提供其它有利于投标的资料</w:t>
      </w:r>
    </w:p>
    <w:p w14:paraId="64AA8B5B">
      <w:pPr>
        <w:autoSpaceDE w:val="0"/>
        <w:autoSpaceDN w:val="0"/>
        <w:adjustRightInd w:val="0"/>
        <w:spacing w:line="360" w:lineRule="auto"/>
        <w:ind w:firstLine="482"/>
        <w:rPr>
          <w:rFonts w:ascii="宋体" w:hAnsi="宋体" w:cs="宋体"/>
          <w:b/>
          <w:bCs/>
          <w:sz w:val="24"/>
          <w:highlight w:val="none"/>
        </w:rPr>
      </w:pPr>
      <w:r>
        <w:rPr>
          <w:rFonts w:hint="eastAsia" w:ascii="宋体" w:hAnsi="宋体" w:cs="宋体"/>
          <w:b/>
          <w:bCs/>
          <w:sz w:val="24"/>
          <w:highlight w:val="none"/>
        </w:rPr>
        <w:t>5</w:t>
      </w:r>
      <w:r>
        <w:rPr>
          <w:rFonts w:hint="eastAsia" w:ascii="宋体" w:hAnsi="宋体" w:cs="宋体"/>
          <w:b/>
          <w:bCs/>
          <w:sz w:val="24"/>
          <w:highlight w:val="none"/>
          <w:lang w:val="zh-CN"/>
        </w:rPr>
        <w:t>．投标文件格式</w:t>
      </w:r>
    </w:p>
    <w:p w14:paraId="37AF68E0">
      <w:pPr>
        <w:autoSpaceDE w:val="0"/>
        <w:autoSpaceDN w:val="0"/>
        <w:adjustRightInd w:val="0"/>
        <w:spacing w:line="360" w:lineRule="auto"/>
        <w:ind w:firstLine="482"/>
        <w:rPr>
          <w:rFonts w:ascii="宋体" w:hAnsi="宋体" w:cs="宋体"/>
          <w:bCs/>
          <w:sz w:val="24"/>
          <w:highlight w:val="none"/>
        </w:rPr>
      </w:pPr>
      <w:r>
        <w:rPr>
          <w:rFonts w:hint="eastAsia" w:ascii="宋体" w:hAnsi="宋体" w:cs="宋体"/>
          <w:sz w:val="24"/>
          <w:highlight w:val="none"/>
          <w:lang w:val="zh-CN"/>
        </w:rPr>
        <w:t>5.1 投标方应按招标文件范本格式中提供的投标文件格式认真填写投标书、开标一览表、投标表等，并注明投标货物的名称、货物简介、</w:t>
      </w:r>
      <w:r>
        <w:rPr>
          <w:rFonts w:hint="eastAsia" w:ascii="宋体" w:hAnsi="宋体" w:cs="宋体"/>
          <w:bCs/>
          <w:sz w:val="24"/>
          <w:highlight w:val="none"/>
        </w:rPr>
        <w:t>原产地、数量和价格等。</w:t>
      </w:r>
    </w:p>
    <w:p w14:paraId="6C654B51">
      <w:pPr>
        <w:autoSpaceDE w:val="0"/>
        <w:autoSpaceDN w:val="0"/>
        <w:adjustRightInd w:val="0"/>
        <w:spacing w:line="360" w:lineRule="auto"/>
        <w:ind w:firstLine="482"/>
        <w:rPr>
          <w:rFonts w:ascii="宋体" w:hAnsi="宋体" w:cs="宋体"/>
          <w:b/>
          <w:bCs/>
          <w:sz w:val="24"/>
          <w:highlight w:val="none"/>
        </w:rPr>
      </w:pPr>
      <w:r>
        <w:rPr>
          <w:rFonts w:hint="eastAsia" w:ascii="宋体" w:hAnsi="宋体" w:cs="宋体"/>
          <w:b/>
          <w:bCs/>
          <w:sz w:val="24"/>
          <w:highlight w:val="none"/>
        </w:rPr>
        <w:t>6．投标报价</w:t>
      </w:r>
    </w:p>
    <w:p w14:paraId="3FD065AE">
      <w:pPr>
        <w:autoSpaceDE w:val="0"/>
        <w:autoSpaceDN w:val="0"/>
        <w:adjustRightInd w:val="0"/>
        <w:spacing w:line="360" w:lineRule="auto"/>
        <w:ind w:firstLine="482"/>
        <w:rPr>
          <w:rFonts w:ascii="宋体" w:hAnsi="宋体" w:cs="宋体"/>
          <w:bCs/>
          <w:sz w:val="24"/>
          <w:highlight w:val="none"/>
        </w:rPr>
      </w:pPr>
      <w:r>
        <w:rPr>
          <w:rFonts w:hint="eastAsia" w:ascii="宋体" w:hAnsi="宋体" w:cs="宋体"/>
          <w:bCs/>
          <w:sz w:val="24"/>
          <w:highlight w:val="none"/>
        </w:rPr>
        <w:t>6.1 投标方须在投标文件中开标一览表中报</w:t>
      </w:r>
      <w:r>
        <w:rPr>
          <w:rFonts w:hint="eastAsia" w:ascii="宋体" w:hAnsi="宋体" w:cs="宋体"/>
          <w:bCs/>
          <w:sz w:val="24"/>
          <w:highlight w:val="none"/>
          <w:lang w:val="en-US" w:eastAsia="zh-CN"/>
        </w:rPr>
        <w:t>总价</w:t>
      </w:r>
      <w:r>
        <w:rPr>
          <w:rFonts w:hint="eastAsia" w:ascii="宋体" w:hAnsi="宋体" w:cs="宋体"/>
          <w:bCs/>
          <w:sz w:val="24"/>
          <w:highlight w:val="none"/>
        </w:rPr>
        <w:t>，在产品规格报价明细表上标明单价</w:t>
      </w:r>
      <w:r>
        <w:rPr>
          <w:rFonts w:hint="eastAsia" w:ascii="宋体" w:hAnsi="宋体" w:cs="宋体"/>
          <w:b/>
          <w:sz w:val="24"/>
          <w:szCs w:val="24"/>
          <w:highlight w:val="none"/>
        </w:rPr>
        <w:t>（单价为综合单价，包括人工费、材料和设备费等，以及一定范围内的风险的费用）</w:t>
      </w:r>
      <w:r>
        <w:rPr>
          <w:rFonts w:hint="eastAsia" w:ascii="宋体" w:hAnsi="宋体" w:cs="宋体"/>
          <w:bCs/>
          <w:sz w:val="24"/>
          <w:highlight w:val="none"/>
        </w:rPr>
        <w:t>，采购人不接受有任何选择性的报价。</w:t>
      </w:r>
    </w:p>
    <w:p w14:paraId="3886B113">
      <w:pPr>
        <w:autoSpaceDE w:val="0"/>
        <w:autoSpaceDN w:val="0"/>
        <w:adjustRightInd w:val="0"/>
        <w:spacing w:line="360" w:lineRule="auto"/>
        <w:ind w:firstLine="482"/>
        <w:rPr>
          <w:rFonts w:ascii="宋体" w:hAnsi="宋体" w:cs="宋体"/>
          <w:bCs/>
          <w:sz w:val="24"/>
          <w:highlight w:val="none"/>
        </w:rPr>
      </w:pPr>
      <w:r>
        <w:rPr>
          <w:rFonts w:hint="eastAsia" w:ascii="宋体" w:hAnsi="宋体" w:cs="宋体"/>
          <w:bCs/>
          <w:sz w:val="24"/>
          <w:highlight w:val="none"/>
        </w:rPr>
        <w:t>6.2. 投标时应注意下列几点：</w:t>
      </w:r>
    </w:p>
    <w:p w14:paraId="7945E42A">
      <w:pPr>
        <w:autoSpaceDE w:val="0"/>
        <w:autoSpaceDN w:val="0"/>
        <w:adjustRightInd w:val="0"/>
        <w:spacing w:line="360" w:lineRule="auto"/>
        <w:ind w:firstLine="482"/>
        <w:rPr>
          <w:rFonts w:ascii="宋体" w:hAnsi="宋体" w:cs="宋体"/>
          <w:bCs/>
          <w:sz w:val="24"/>
          <w:highlight w:val="none"/>
        </w:rPr>
      </w:pPr>
      <w:r>
        <w:rPr>
          <w:rFonts w:hint="eastAsia" w:ascii="宋体" w:hAnsi="宋体" w:cs="宋体"/>
          <w:bCs/>
          <w:sz w:val="24"/>
          <w:highlight w:val="none"/>
        </w:rPr>
        <w:t>6.2.1 招标文件中特别要求的备品备件、易损件和专用工具的费用；</w:t>
      </w:r>
    </w:p>
    <w:p w14:paraId="7CC63A4B">
      <w:pPr>
        <w:autoSpaceDE w:val="0"/>
        <w:autoSpaceDN w:val="0"/>
        <w:adjustRightInd w:val="0"/>
        <w:spacing w:line="360" w:lineRule="auto"/>
        <w:ind w:firstLine="482"/>
        <w:rPr>
          <w:rFonts w:ascii="宋体" w:hAnsi="宋体" w:cs="宋体"/>
          <w:bCs/>
          <w:sz w:val="24"/>
          <w:highlight w:val="none"/>
        </w:rPr>
      </w:pPr>
      <w:r>
        <w:rPr>
          <w:rFonts w:hint="eastAsia" w:ascii="宋体" w:hAnsi="宋体" w:cs="宋体"/>
          <w:bCs/>
          <w:sz w:val="24"/>
          <w:highlight w:val="none"/>
        </w:rPr>
        <w:t>6.2.2 招标文件中特别要求的安装、调试、培训、运输、保险及其它附带服务的全部费用；</w:t>
      </w:r>
    </w:p>
    <w:p w14:paraId="002F6E7E">
      <w:pPr>
        <w:autoSpaceDE w:val="0"/>
        <w:autoSpaceDN w:val="0"/>
        <w:adjustRightInd w:val="0"/>
        <w:spacing w:line="360" w:lineRule="auto"/>
        <w:ind w:firstLine="482"/>
        <w:rPr>
          <w:rFonts w:ascii="宋体" w:hAnsi="宋体" w:cs="宋体"/>
          <w:bCs/>
          <w:sz w:val="24"/>
          <w:highlight w:val="none"/>
        </w:rPr>
      </w:pPr>
      <w:r>
        <w:rPr>
          <w:rFonts w:hint="eastAsia" w:ascii="宋体" w:hAnsi="宋体" w:cs="宋体"/>
          <w:bCs/>
          <w:sz w:val="24"/>
          <w:highlight w:val="none"/>
        </w:rPr>
        <w:t>6.2.3 投标人提供的在中华人民共和国制造的货物，或已在境内的、国外生产的、已经进口货物，其货物的投标价即交货价中，包括制造、组装该货物所使用的零部件及原材料已付的全部关税、销售税和其他税。</w:t>
      </w:r>
    </w:p>
    <w:p w14:paraId="4094FE04">
      <w:pPr>
        <w:autoSpaceDE w:val="0"/>
        <w:autoSpaceDN w:val="0"/>
        <w:adjustRightInd w:val="0"/>
        <w:spacing w:line="360" w:lineRule="auto"/>
        <w:ind w:firstLine="482"/>
        <w:rPr>
          <w:rFonts w:ascii="宋体" w:hAnsi="宋体" w:cs="宋体"/>
          <w:b/>
          <w:bCs/>
          <w:sz w:val="24"/>
          <w:highlight w:val="none"/>
        </w:rPr>
      </w:pPr>
      <w:r>
        <w:rPr>
          <w:rFonts w:hint="eastAsia" w:ascii="宋体" w:hAnsi="宋体" w:cs="宋体"/>
          <w:b/>
          <w:bCs/>
          <w:sz w:val="24"/>
          <w:highlight w:val="none"/>
        </w:rPr>
        <w:t>7．投标报价的货币单位</w:t>
      </w:r>
    </w:p>
    <w:p w14:paraId="4403D250">
      <w:pPr>
        <w:autoSpaceDE w:val="0"/>
        <w:autoSpaceDN w:val="0"/>
        <w:adjustRightInd w:val="0"/>
        <w:spacing w:line="360" w:lineRule="auto"/>
        <w:ind w:firstLine="482"/>
        <w:rPr>
          <w:rFonts w:ascii="宋体" w:hAnsi="宋体" w:cs="宋体"/>
          <w:bCs/>
          <w:sz w:val="24"/>
          <w:highlight w:val="none"/>
        </w:rPr>
      </w:pPr>
      <w:r>
        <w:rPr>
          <w:rFonts w:hint="eastAsia" w:ascii="宋体" w:hAnsi="宋体" w:cs="宋体"/>
          <w:bCs/>
          <w:sz w:val="24"/>
          <w:highlight w:val="none"/>
        </w:rPr>
        <w:t>7.1 投标报价单位为人民币。对进口设备的报价也应以人民币进行报价。</w:t>
      </w:r>
    </w:p>
    <w:p w14:paraId="50C9600E">
      <w:pPr>
        <w:autoSpaceDE w:val="0"/>
        <w:autoSpaceDN w:val="0"/>
        <w:adjustRightInd w:val="0"/>
        <w:spacing w:line="360" w:lineRule="auto"/>
        <w:ind w:firstLine="482"/>
        <w:rPr>
          <w:rFonts w:ascii="宋体" w:hAnsi="宋体" w:cs="宋体"/>
          <w:b/>
          <w:bCs/>
          <w:sz w:val="24"/>
          <w:highlight w:val="none"/>
        </w:rPr>
      </w:pPr>
      <w:r>
        <w:rPr>
          <w:rFonts w:hint="eastAsia" w:ascii="宋体" w:hAnsi="宋体" w:cs="宋体"/>
          <w:b/>
          <w:bCs/>
          <w:sz w:val="24"/>
          <w:highlight w:val="none"/>
        </w:rPr>
        <w:t>8．投标文件规定的技术投标文件</w:t>
      </w:r>
    </w:p>
    <w:p w14:paraId="5966A867">
      <w:pPr>
        <w:autoSpaceDE w:val="0"/>
        <w:autoSpaceDN w:val="0"/>
        <w:adjustRightInd w:val="0"/>
        <w:spacing w:line="360" w:lineRule="auto"/>
        <w:ind w:firstLine="482"/>
        <w:rPr>
          <w:rFonts w:ascii="宋体" w:hAnsi="宋体" w:cs="宋体"/>
          <w:bCs/>
          <w:sz w:val="24"/>
          <w:highlight w:val="none"/>
        </w:rPr>
      </w:pPr>
      <w:r>
        <w:rPr>
          <w:rFonts w:hint="eastAsia" w:ascii="宋体" w:hAnsi="宋体" w:cs="宋体"/>
          <w:bCs/>
          <w:sz w:val="24"/>
          <w:highlight w:val="none"/>
        </w:rPr>
        <w:t>8.1 投标方须提交证明拟供货物和服务符合招标文件规定的技术投标文件，作为投标文件的一部分。</w:t>
      </w:r>
    </w:p>
    <w:p w14:paraId="7F6129ED">
      <w:pPr>
        <w:autoSpaceDE w:val="0"/>
        <w:autoSpaceDN w:val="0"/>
        <w:adjustRightInd w:val="0"/>
        <w:spacing w:line="360" w:lineRule="auto"/>
        <w:ind w:firstLine="482"/>
        <w:rPr>
          <w:rFonts w:ascii="宋体" w:hAnsi="宋体" w:cs="宋体"/>
          <w:b/>
          <w:bCs/>
          <w:sz w:val="24"/>
          <w:highlight w:val="none"/>
        </w:rPr>
      </w:pPr>
      <w:r>
        <w:rPr>
          <w:rFonts w:hint="eastAsia" w:ascii="宋体" w:hAnsi="宋体" w:cs="宋体"/>
          <w:b/>
          <w:bCs/>
          <w:sz w:val="24"/>
          <w:highlight w:val="none"/>
        </w:rPr>
        <w:t>9．投标有效期</w:t>
      </w:r>
    </w:p>
    <w:p w14:paraId="4E954347">
      <w:pPr>
        <w:autoSpaceDE w:val="0"/>
        <w:autoSpaceDN w:val="0"/>
        <w:adjustRightInd w:val="0"/>
        <w:spacing w:line="360" w:lineRule="auto"/>
        <w:ind w:firstLine="482"/>
        <w:rPr>
          <w:rFonts w:ascii="宋体" w:hAnsi="宋体" w:cs="宋体"/>
          <w:bCs/>
          <w:sz w:val="24"/>
          <w:highlight w:val="none"/>
        </w:rPr>
      </w:pPr>
      <w:r>
        <w:rPr>
          <w:rFonts w:hint="eastAsia" w:ascii="宋体" w:hAnsi="宋体" w:cs="宋体"/>
          <w:bCs/>
          <w:sz w:val="24"/>
          <w:highlight w:val="none"/>
        </w:rPr>
        <w:t>9.1 投标文件从开标之日起，投标有效期为90日（如不满足将导致废标）。</w:t>
      </w:r>
    </w:p>
    <w:p w14:paraId="7A9BD261">
      <w:pPr>
        <w:autoSpaceDE w:val="0"/>
        <w:autoSpaceDN w:val="0"/>
        <w:adjustRightInd w:val="0"/>
        <w:spacing w:line="360" w:lineRule="auto"/>
        <w:ind w:firstLine="482"/>
        <w:rPr>
          <w:rFonts w:ascii="宋体" w:hAnsi="宋体" w:cs="宋体"/>
          <w:bCs/>
          <w:sz w:val="24"/>
          <w:highlight w:val="none"/>
        </w:rPr>
      </w:pPr>
      <w:r>
        <w:rPr>
          <w:rFonts w:hint="eastAsia" w:ascii="宋体" w:hAnsi="宋体" w:cs="宋体"/>
          <w:bCs/>
          <w:sz w:val="24"/>
          <w:highlight w:val="none"/>
        </w:rPr>
        <w:t>9.2 在特殊情况下，采购代理机构可与投标人协商延长投标文件的有效期。</w:t>
      </w:r>
    </w:p>
    <w:p w14:paraId="64FF0E3E">
      <w:pPr>
        <w:autoSpaceDE w:val="0"/>
        <w:autoSpaceDN w:val="0"/>
        <w:adjustRightInd w:val="0"/>
        <w:spacing w:line="360" w:lineRule="auto"/>
        <w:ind w:firstLine="482"/>
        <w:rPr>
          <w:rFonts w:ascii="宋体" w:hAnsi="宋体" w:cs="宋体"/>
          <w:b/>
          <w:bCs/>
          <w:sz w:val="24"/>
          <w:highlight w:val="none"/>
        </w:rPr>
      </w:pPr>
      <w:r>
        <w:rPr>
          <w:rFonts w:hint="eastAsia" w:ascii="宋体" w:hAnsi="宋体" w:cs="宋体"/>
          <w:b/>
          <w:bCs/>
          <w:sz w:val="24"/>
          <w:highlight w:val="none"/>
        </w:rPr>
        <w:t>10．投标保证金</w:t>
      </w:r>
    </w:p>
    <w:p w14:paraId="18DB30A9">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1</w:t>
      </w:r>
      <w:r>
        <w:rPr>
          <w:rFonts w:hint="eastAsia" w:ascii="宋体" w:hAnsi="宋体" w:cs="宋体"/>
          <w:sz w:val="24"/>
          <w:highlight w:val="none"/>
        </w:rPr>
        <w:t>0</w:t>
      </w:r>
      <w:r>
        <w:rPr>
          <w:rFonts w:hint="eastAsia" w:ascii="宋体" w:hAnsi="宋体" w:cs="宋体"/>
          <w:sz w:val="24"/>
          <w:highlight w:val="none"/>
          <w:lang w:val="zh-CN"/>
        </w:rPr>
        <w:t>.1 投标保证金是为了弥补采购人因投标人的违规行为而蒙受的损失。采购人在因投标人的违规行为而受到损害时将没收其投标保证金，作为所受损害的补偿。</w:t>
      </w:r>
    </w:p>
    <w:p w14:paraId="0428B7B6">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1</w:t>
      </w:r>
      <w:r>
        <w:rPr>
          <w:rFonts w:hint="eastAsia" w:ascii="宋体" w:hAnsi="宋体" w:cs="宋体"/>
          <w:sz w:val="24"/>
          <w:highlight w:val="none"/>
        </w:rPr>
        <w:t>0</w:t>
      </w:r>
      <w:r>
        <w:rPr>
          <w:rFonts w:hint="eastAsia" w:ascii="宋体" w:hAnsi="宋体" w:cs="宋体"/>
          <w:sz w:val="24"/>
          <w:highlight w:val="none"/>
          <w:lang w:val="zh-CN"/>
        </w:rPr>
        <w:t>.2 投标人在提交投标文件时应交纳投标保证金，其有效期应不低于投标有效期。</w:t>
      </w:r>
    </w:p>
    <w:p w14:paraId="5E604282">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1</w:t>
      </w:r>
      <w:r>
        <w:rPr>
          <w:rFonts w:hint="eastAsia" w:ascii="宋体" w:hAnsi="宋体" w:cs="宋体"/>
          <w:sz w:val="24"/>
          <w:highlight w:val="none"/>
        </w:rPr>
        <w:t>0</w:t>
      </w:r>
      <w:r>
        <w:rPr>
          <w:rFonts w:hint="eastAsia" w:ascii="宋体" w:hAnsi="宋体" w:cs="宋体"/>
          <w:sz w:val="24"/>
          <w:highlight w:val="none"/>
          <w:lang w:val="zh-CN"/>
        </w:rPr>
        <w:t xml:space="preserve">.3 </w:t>
      </w:r>
      <w:r>
        <w:rPr>
          <w:rFonts w:hint="eastAsia" w:ascii="宋体" w:hAnsi="宋体" w:cs="宋体"/>
          <w:b/>
          <w:bCs/>
          <w:sz w:val="24"/>
          <w:highlight w:val="none"/>
          <w:lang w:val="zh-CN"/>
        </w:rPr>
        <w:t>投标保证金不接受现金。按招标文件要求，在投标截止时间前将本项目投标保证金缴纳</w:t>
      </w:r>
      <w:r>
        <w:rPr>
          <w:rFonts w:hint="eastAsia" w:ascii="宋体" w:hAnsi="宋体" w:cs="宋体"/>
          <w:sz w:val="24"/>
          <w:highlight w:val="none"/>
          <w:lang w:val="zh-CN"/>
        </w:rPr>
        <w:t>。</w:t>
      </w:r>
    </w:p>
    <w:p w14:paraId="40CFA9AA">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rPr>
        <w:t>10.</w:t>
      </w:r>
      <w:r>
        <w:rPr>
          <w:rFonts w:hint="eastAsia" w:ascii="宋体" w:hAnsi="宋体" w:cs="宋体"/>
          <w:sz w:val="24"/>
          <w:highlight w:val="none"/>
          <w:lang w:val="zh-CN"/>
        </w:rPr>
        <w:t xml:space="preserve">4 </w:t>
      </w:r>
      <w:r>
        <w:rPr>
          <w:rFonts w:hint="eastAsia" w:ascii="宋体" w:hAnsi="宋体" w:cs="宋体"/>
          <w:bCs/>
          <w:sz w:val="24"/>
          <w:highlight w:val="none"/>
        </w:rPr>
        <w:t>政采云平台</w:t>
      </w:r>
      <w:r>
        <w:rPr>
          <w:rFonts w:hint="eastAsia" w:ascii="宋体" w:hAnsi="宋体" w:cs="宋体"/>
          <w:sz w:val="24"/>
          <w:highlight w:val="none"/>
          <w:lang w:val="zh-CN"/>
        </w:rPr>
        <w:t>在《中标通知书》发出后5个工作日内</w:t>
      </w:r>
      <w:r>
        <w:rPr>
          <w:rFonts w:hint="eastAsia" w:ascii="宋体" w:hAnsi="宋体" w:cs="宋体"/>
          <w:sz w:val="24"/>
          <w:highlight w:val="none"/>
        </w:rPr>
        <w:t>自动</w:t>
      </w:r>
      <w:r>
        <w:rPr>
          <w:rFonts w:hint="eastAsia" w:ascii="宋体" w:hAnsi="宋体" w:cs="宋体"/>
          <w:sz w:val="24"/>
          <w:highlight w:val="none"/>
          <w:lang w:val="zh-CN"/>
        </w:rPr>
        <w:t>无息退还未成交投标人的投标保证金，在采购合同签订5个工作日内</w:t>
      </w:r>
      <w:r>
        <w:rPr>
          <w:rFonts w:hint="eastAsia" w:ascii="宋体" w:hAnsi="宋体" w:cs="宋体"/>
          <w:sz w:val="24"/>
          <w:highlight w:val="none"/>
        </w:rPr>
        <w:t>自动</w:t>
      </w:r>
      <w:r>
        <w:rPr>
          <w:rFonts w:hint="eastAsia" w:ascii="宋体" w:hAnsi="宋体" w:cs="宋体"/>
          <w:sz w:val="24"/>
          <w:highlight w:val="none"/>
          <w:lang w:val="zh-CN"/>
        </w:rPr>
        <w:t>无息退还中标人的投标保证金。</w:t>
      </w:r>
    </w:p>
    <w:p w14:paraId="5152FF54">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1</w:t>
      </w:r>
      <w:r>
        <w:rPr>
          <w:rFonts w:hint="eastAsia" w:ascii="宋体" w:hAnsi="宋体" w:cs="宋体"/>
          <w:sz w:val="24"/>
          <w:highlight w:val="none"/>
        </w:rPr>
        <w:t>0</w:t>
      </w:r>
      <w:r>
        <w:rPr>
          <w:rFonts w:hint="eastAsia" w:ascii="宋体" w:hAnsi="宋体" w:cs="宋体"/>
          <w:sz w:val="24"/>
          <w:highlight w:val="none"/>
          <w:lang w:val="zh-CN"/>
        </w:rPr>
        <w:t>.5 未按招标文件规定提交投标保证金的，</w:t>
      </w:r>
      <w:r>
        <w:rPr>
          <w:rFonts w:hint="eastAsia" w:ascii="宋体" w:hAnsi="宋体" w:cs="宋体"/>
          <w:bCs/>
          <w:sz w:val="24"/>
          <w:highlight w:val="none"/>
        </w:rPr>
        <w:t>采购代理机构</w:t>
      </w:r>
      <w:r>
        <w:rPr>
          <w:rFonts w:hint="eastAsia" w:ascii="宋体" w:hAnsi="宋体" w:cs="宋体"/>
          <w:sz w:val="24"/>
          <w:highlight w:val="none"/>
          <w:lang w:val="zh-CN"/>
        </w:rPr>
        <w:t>应当拒绝接受投标方的投标文件，视为无效投标。</w:t>
      </w:r>
    </w:p>
    <w:p w14:paraId="5A428B32">
      <w:pPr>
        <w:autoSpaceDE w:val="0"/>
        <w:autoSpaceDN w:val="0"/>
        <w:adjustRightInd w:val="0"/>
        <w:spacing w:line="360" w:lineRule="auto"/>
        <w:ind w:firstLine="480"/>
        <w:rPr>
          <w:rFonts w:ascii="宋体" w:hAnsi="宋体" w:cs="宋体"/>
          <w:b/>
          <w:sz w:val="24"/>
          <w:szCs w:val="24"/>
          <w:highlight w:val="none"/>
        </w:rPr>
      </w:pPr>
      <w:r>
        <w:rPr>
          <w:rFonts w:hint="eastAsia" w:ascii="宋体" w:hAnsi="宋体" w:cs="宋体"/>
          <w:sz w:val="24"/>
          <w:highlight w:val="none"/>
          <w:lang w:val="zh-CN"/>
        </w:rPr>
        <w:t>1</w:t>
      </w:r>
      <w:r>
        <w:rPr>
          <w:rFonts w:hint="eastAsia" w:ascii="宋体" w:hAnsi="宋体" w:cs="宋体"/>
          <w:sz w:val="24"/>
          <w:highlight w:val="none"/>
        </w:rPr>
        <w:t>0</w:t>
      </w:r>
      <w:r>
        <w:rPr>
          <w:rFonts w:hint="eastAsia" w:ascii="宋体" w:hAnsi="宋体" w:cs="宋体"/>
          <w:sz w:val="24"/>
          <w:highlight w:val="none"/>
          <w:lang w:val="zh-CN"/>
        </w:rPr>
        <w:t xml:space="preserve">.6 </w:t>
      </w:r>
      <w:r>
        <w:rPr>
          <w:rFonts w:hint="eastAsia" w:ascii="宋体" w:hAnsi="宋体" w:cs="宋体"/>
          <w:b/>
          <w:sz w:val="24"/>
          <w:szCs w:val="24"/>
          <w:highlight w:val="none"/>
        </w:rPr>
        <w:t>有下列情形之一的，投标保证金不予退还：</w:t>
      </w:r>
    </w:p>
    <w:p w14:paraId="2232AEBE">
      <w:pPr>
        <w:autoSpaceDE w:val="0"/>
        <w:autoSpaceDN w:val="0"/>
        <w:adjustRightInd w:val="0"/>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10.6.1投标人在提交投标文件截止时间后撤回投标文件的；</w:t>
      </w:r>
    </w:p>
    <w:p w14:paraId="57920D51">
      <w:pPr>
        <w:autoSpaceDE w:val="0"/>
        <w:autoSpaceDN w:val="0"/>
        <w:adjustRightInd w:val="0"/>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10.6.2投标人在投标文件中提供虚假材料的；</w:t>
      </w:r>
    </w:p>
    <w:p w14:paraId="62F17C27">
      <w:pPr>
        <w:autoSpaceDE w:val="0"/>
        <w:autoSpaceDN w:val="0"/>
        <w:adjustRightInd w:val="0"/>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10.6.3除因不可抗力或招标文件认可的情形以外，成交投标人不与采购人签订合同的；</w:t>
      </w:r>
    </w:p>
    <w:p w14:paraId="0D1A4C27">
      <w:pPr>
        <w:autoSpaceDE w:val="0"/>
        <w:autoSpaceDN w:val="0"/>
        <w:adjustRightInd w:val="0"/>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10.6.4投标人与采购人、其他投标人或者采购代理机构恶意串通的；</w:t>
      </w:r>
    </w:p>
    <w:p w14:paraId="4977136D">
      <w:pPr>
        <w:autoSpaceDE w:val="0"/>
        <w:autoSpaceDN w:val="0"/>
        <w:adjustRightInd w:val="0"/>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10.6.5招标文件规定的其他情形。</w:t>
      </w:r>
    </w:p>
    <w:p w14:paraId="15ABB5BE">
      <w:pPr>
        <w:pStyle w:val="15"/>
        <w:ind w:left="0"/>
        <w:rPr>
          <w:highlight w:val="none"/>
        </w:rPr>
      </w:pPr>
    </w:p>
    <w:p w14:paraId="0E04ADDC">
      <w:pPr>
        <w:autoSpaceDE w:val="0"/>
        <w:autoSpaceDN w:val="0"/>
        <w:adjustRightInd w:val="0"/>
        <w:spacing w:line="360" w:lineRule="auto"/>
        <w:jc w:val="center"/>
        <w:rPr>
          <w:rFonts w:ascii="宋体" w:hAnsi="宋体" w:cs="宋体"/>
          <w:b/>
          <w:bCs/>
          <w:sz w:val="32"/>
          <w:szCs w:val="32"/>
          <w:highlight w:val="none"/>
        </w:rPr>
      </w:pPr>
      <w:r>
        <w:rPr>
          <w:rFonts w:hint="eastAsia" w:ascii="宋体" w:hAnsi="宋体" w:cs="宋体"/>
          <w:b/>
          <w:bCs/>
          <w:sz w:val="32"/>
          <w:szCs w:val="32"/>
          <w:highlight w:val="none"/>
        </w:rPr>
        <w:t>第三章 投标文件的递交</w:t>
      </w:r>
    </w:p>
    <w:p w14:paraId="641CEFDC">
      <w:pPr>
        <w:autoSpaceDE w:val="0"/>
        <w:autoSpaceDN w:val="0"/>
        <w:adjustRightInd w:val="0"/>
        <w:spacing w:line="360" w:lineRule="auto"/>
        <w:ind w:firstLine="482"/>
        <w:rPr>
          <w:rFonts w:ascii="宋体" w:hAnsi="宋体" w:cs="宋体"/>
          <w:b/>
          <w:bCs/>
          <w:sz w:val="24"/>
          <w:highlight w:val="none"/>
        </w:rPr>
      </w:pPr>
      <w:r>
        <w:rPr>
          <w:rFonts w:hint="eastAsia" w:ascii="宋体" w:hAnsi="宋体" w:cs="宋体"/>
          <w:b/>
          <w:bCs/>
          <w:sz w:val="24"/>
          <w:highlight w:val="none"/>
        </w:rPr>
        <w:t>11</w:t>
      </w:r>
      <w:r>
        <w:rPr>
          <w:rFonts w:hint="eastAsia" w:ascii="宋体" w:hAnsi="宋体" w:cs="宋体"/>
          <w:b/>
          <w:bCs/>
          <w:sz w:val="24"/>
          <w:highlight w:val="none"/>
          <w:lang w:val="zh-CN"/>
        </w:rPr>
        <w:t>、投标报价截止时间</w:t>
      </w:r>
    </w:p>
    <w:p w14:paraId="5F4786FE">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1</w:t>
      </w:r>
      <w:r>
        <w:rPr>
          <w:rFonts w:hint="eastAsia" w:ascii="宋体" w:hAnsi="宋体" w:cs="宋体"/>
          <w:sz w:val="24"/>
          <w:highlight w:val="none"/>
        </w:rPr>
        <w:t>1</w:t>
      </w:r>
      <w:r>
        <w:rPr>
          <w:rFonts w:hint="eastAsia" w:ascii="宋体" w:hAnsi="宋体" w:cs="宋体"/>
          <w:sz w:val="24"/>
          <w:highlight w:val="none"/>
          <w:lang w:val="zh-CN"/>
        </w:rPr>
        <w:t>.1 投标文件的递交不得迟于规定时间。</w:t>
      </w:r>
    </w:p>
    <w:p w14:paraId="2BFD1E72">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1</w:t>
      </w:r>
      <w:r>
        <w:rPr>
          <w:rFonts w:hint="eastAsia" w:ascii="宋体" w:hAnsi="宋体" w:cs="宋体"/>
          <w:sz w:val="24"/>
          <w:highlight w:val="none"/>
        </w:rPr>
        <w:t>1</w:t>
      </w:r>
      <w:r>
        <w:rPr>
          <w:rFonts w:hint="eastAsia" w:ascii="宋体" w:hAnsi="宋体" w:cs="宋体"/>
          <w:sz w:val="24"/>
          <w:highlight w:val="none"/>
          <w:lang w:val="zh-CN"/>
        </w:rPr>
        <w:t>.2 参加招标的投标人的所有投标文件都必须在招标文件规定的地点投标截止时间之前，将投标文件纸质版送达规定的指定地点。</w:t>
      </w:r>
    </w:p>
    <w:p w14:paraId="298B7C1C">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1</w:t>
      </w:r>
      <w:r>
        <w:rPr>
          <w:rFonts w:hint="eastAsia" w:ascii="宋体" w:hAnsi="宋体" w:cs="宋体"/>
          <w:sz w:val="24"/>
          <w:highlight w:val="none"/>
        </w:rPr>
        <w:t>1</w:t>
      </w:r>
      <w:r>
        <w:rPr>
          <w:rFonts w:hint="eastAsia" w:ascii="宋体" w:hAnsi="宋体" w:cs="宋体"/>
          <w:sz w:val="24"/>
          <w:highlight w:val="none"/>
          <w:lang w:val="zh-CN"/>
        </w:rPr>
        <w:t>.3  出现因招标文件的修改而推迟投标截止时间的情况时，投标方则须按采购代理机构的修改通知重新规定的投标时间递交。</w:t>
      </w:r>
    </w:p>
    <w:p w14:paraId="59CADC0A">
      <w:pPr>
        <w:autoSpaceDE w:val="0"/>
        <w:autoSpaceDN w:val="0"/>
        <w:adjustRightInd w:val="0"/>
        <w:spacing w:line="360" w:lineRule="auto"/>
        <w:ind w:firstLine="480"/>
        <w:rPr>
          <w:rFonts w:ascii="宋体" w:hAnsi="宋体" w:cs="宋体"/>
          <w:sz w:val="24"/>
          <w:szCs w:val="22"/>
          <w:highlight w:val="none"/>
        </w:rPr>
      </w:pPr>
      <w:r>
        <w:rPr>
          <w:rFonts w:hint="eastAsia" w:ascii="宋体" w:hAnsi="宋体" w:cs="宋体"/>
          <w:sz w:val="24"/>
          <w:szCs w:val="22"/>
          <w:highlight w:val="none"/>
        </w:rPr>
        <w:t>11.4投标文件的签署规定（开标前送达，比照前款“第二部分”中19条款）</w:t>
      </w:r>
    </w:p>
    <w:p w14:paraId="2A6F3161">
      <w:pPr>
        <w:autoSpaceDE w:val="0"/>
        <w:autoSpaceDN w:val="0"/>
        <w:adjustRightInd w:val="0"/>
        <w:spacing w:line="360" w:lineRule="auto"/>
        <w:ind w:firstLine="480"/>
        <w:rPr>
          <w:rFonts w:ascii="宋体" w:hAnsi="宋体" w:cs="宋体"/>
          <w:sz w:val="24"/>
          <w:szCs w:val="22"/>
          <w:highlight w:val="none"/>
        </w:rPr>
      </w:pPr>
      <w:r>
        <w:rPr>
          <w:rFonts w:hint="eastAsia" w:ascii="宋体" w:hAnsi="宋体" w:cs="宋体"/>
          <w:sz w:val="24"/>
          <w:szCs w:val="22"/>
          <w:highlight w:val="none"/>
        </w:rPr>
        <w:t>11.4.1投标文件的页面必须用印刷体打印。</w:t>
      </w:r>
    </w:p>
    <w:p w14:paraId="288084FD">
      <w:pPr>
        <w:autoSpaceDE w:val="0"/>
        <w:autoSpaceDN w:val="0"/>
        <w:adjustRightInd w:val="0"/>
        <w:spacing w:line="360" w:lineRule="auto"/>
        <w:ind w:firstLine="480"/>
        <w:rPr>
          <w:rFonts w:ascii="宋体" w:hAnsi="宋体" w:cs="宋体"/>
          <w:sz w:val="24"/>
          <w:szCs w:val="22"/>
          <w:highlight w:val="none"/>
        </w:rPr>
      </w:pPr>
      <w:r>
        <w:rPr>
          <w:rFonts w:hint="eastAsia" w:ascii="宋体" w:hAnsi="宋体" w:cs="宋体"/>
          <w:sz w:val="24"/>
          <w:szCs w:val="22"/>
          <w:highlight w:val="none"/>
        </w:rPr>
        <w:t>11.4.2投标文件应清楚工整，一般不准修改。个别非实质性修改之处应由供应商的被授权人或法人代表签章。</w:t>
      </w:r>
    </w:p>
    <w:p w14:paraId="54779E90">
      <w:pPr>
        <w:autoSpaceDE w:val="0"/>
        <w:autoSpaceDN w:val="0"/>
        <w:adjustRightInd w:val="0"/>
        <w:spacing w:line="360" w:lineRule="auto"/>
        <w:ind w:firstLine="480"/>
        <w:rPr>
          <w:rFonts w:ascii="宋体" w:hAnsi="宋体" w:cs="宋体"/>
          <w:sz w:val="24"/>
          <w:szCs w:val="22"/>
          <w:highlight w:val="none"/>
        </w:rPr>
      </w:pPr>
      <w:r>
        <w:rPr>
          <w:rFonts w:hint="eastAsia" w:ascii="宋体" w:hAnsi="宋体" w:cs="宋体"/>
          <w:sz w:val="24"/>
          <w:szCs w:val="22"/>
          <w:highlight w:val="none"/>
        </w:rPr>
        <w:t>11.4.3 所有投标文件必须提交正本一份和副本二份，并在封面上标记“正本”和“副本”。</w:t>
      </w:r>
    </w:p>
    <w:p w14:paraId="667993A9">
      <w:pPr>
        <w:autoSpaceDE w:val="0"/>
        <w:autoSpaceDN w:val="0"/>
        <w:adjustRightInd w:val="0"/>
        <w:spacing w:line="360" w:lineRule="auto"/>
        <w:ind w:firstLine="480"/>
        <w:rPr>
          <w:rFonts w:ascii="宋体" w:hAnsi="宋体" w:cs="宋体"/>
          <w:sz w:val="24"/>
          <w:szCs w:val="22"/>
          <w:highlight w:val="none"/>
        </w:rPr>
      </w:pPr>
      <w:r>
        <w:rPr>
          <w:rFonts w:hint="eastAsia" w:ascii="宋体" w:hAnsi="宋体" w:cs="宋体"/>
          <w:sz w:val="24"/>
          <w:szCs w:val="22"/>
          <w:highlight w:val="none"/>
        </w:rPr>
        <w:t>11.4.4 投标文件的正本与副本应当完全一致。当正本和副本之间出现差异时，以正本为准。</w:t>
      </w:r>
    </w:p>
    <w:p w14:paraId="35201366">
      <w:pPr>
        <w:autoSpaceDE w:val="0"/>
        <w:autoSpaceDN w:val="0"/>
        <w:adjustRightInd w:val="0"/>
        <w:spacing w:line="360" w:lineRule="auto"/>
        <w:ind w:firstLine="480"/>
        <w:rPr>
          <w:rFonts w:ascii="宋体" w:hAnsi="宋体" w:cs="宋体"/>
          <w:sz w:val="24"/>
          <w:szCs w:val="22"/>
          <w:highlight w:val="none"/>
          <w:lang w:val="zh-CN"/>
        </w:rPr>
      </w:pPr>
      <w:r>
        <w:rPr>
          <w:rFonts w:hint="eastAsia" w:ascii="宋体" w:hAnsi="宋体" w:cs="宋体"/>
          <w:sz w:val="24"/>
          <w:szCs w:val="22"/>
          <w:highlight w:val="none"/>
        </w:rPr>
        <w:t>11.4.5装订要求：投标文件正本与副本应分别装订成册（A4纸幅），并编制目录（图纸、图片等非文本形式的内容，可以不标注页码），目录和正文逐页标注连续页码（页码从目录编起，标注于页面底部居中位置）。采用左侧胶装方式装订， 装订应牢固、不易拆散和换页，不得采用活页夹装订，否则，采购人对由于投标文件装订松散而造成的丢失或其他后果不承担任何责任。</w:t>
      </w:r>
    </w:p>
    <w:p w14:paraId="65A75860">
      <w:pPr>
        <w:spacing w:line="360" w:lineRule="auto"/>
        <w:ind w:left="480" w:hanging="480"/>
        <w:jc w:val="center"/>
        <w:rPr>
          <w:rFonts w:ascii="宋体" w:hAnsi="宋体" w:cs="宋体"/>
          <w:b/>
          <w:sz w:val="32"/>
          <w:szCs w:val="32"/>
          <w:highlight w:val="none"/>
        </w:rPr>
      </w:pPr>
    </w:p>
    <w:p w14:paraId="627DC4D6">
      <w:pPr>
        <w:spacing w:line="360" w:lineRule="auto"/>
        <w:ind w:left="480" w:hanging="480"/>
        <w:jc w:val="center"/>
        <w:rPr>
          <w:rFonts w:ascii="宋体" w:hAnsi="宋体" w:cs="宋体"/>
          <w:b/>
          <w:sz w:val="32"/>
          <w:szCs w:val="32"/>
          <w:highlight w:val="none"/>
        </w:rPr>
      </w:pPr>
      <w:r>
        <w:rPr>
          <w:rFonts w:hint="eastAsia" w:ascii="宋体" w:hAnsi="宋体" w:cs="宋体"/>
          <w:b/>
          <w:sz w:val="32"/>
          <w:szCs w:val="32"/>
          <w:highlight w:val="none"/>
        </w:rPr>
        <w:t>第四章 评标委员会</w:t>
      </w:r>
    </w:p>
    <w:p w14:paraId="367C29F9">
      <w:pPr>
        <w:tabs>
          <w:tab w:val="left" w:pos="1620"/>
        </w:tabs>
        <w:spacing w:line="360" w:lineRule="auto"/>
        <w:ind w:left="481" w:leftChars="229"/>
        <w:rPr>
          <w:rFonts w:ascii="宋体" w:hAnsi="宋体" w:cs="宋体"/>
          <w:b/>
          <w:sz w:val="24"/>
          <w:highlight w:val="none"/>
        </w:rPr>
      </w:pPr>
      <w:r>
        <w:rPr>
          <w:rFonts w:hint="eastAsia" w:ascii="宋体" w:hAnsi="宋体" w:cs="宋体"/>
          <w:b/>
          <w:sz w:val="24"/>
          <w:highlight w:val="none"/>
        </w:rPr>
        <w:t>12、评标委员会组成</w:t>
      </w:r>
    </w:p>
    <w:p w14:paraId="2E242439">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12.1 由采购代理机构将根据《中华人民共和国政府采购法》规定，依法组建本次招标的评标委员会，负责组织本次招标的评标活动。评标委员会负责向采购人推荐拟中标人或者根据采购人的授权直接确定中标人。</w:t>
      </w:r>
    </w:p>
    <w:p w14:paraId="7A8C5CA7">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本招标文件中所指的评标委员会及其成员，适用于公开招标和邀请招标的采购方式。本招标文件中对评标委员会及其成员的要求，同时适用于采取邀请招标、竞争性谈判、询价或单一来源采购方式时依法组成的评审小组及其成员。</w:t>
      </w:r>
    </w:p>
    <w:p w14:paraId="37874BB7">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12.2 评标委员会人选于开标前确定。评标委员会成员名单在中标结果确定前保密。</w:t>
      </w:r>
    </w:p>
    <w:p w14:paraId="0D73C0DA">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12.3评标委员会由有关技术、经济等方面的专家和采购人熟悉相关业务的代表人员组成，成员为五人及以上的单数，其中技术、经济等方面的成员人数不少于成员总数的三分之二。</w:t>
      </w:r>
    </w:p>
    <w:p w14:paraId="4A3AF679">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12.4 按前款规定，评标委员会的成员，从专家库中采取随机抽取的方式确定。对于技术复杂、专业性要求较高或者国家有特殊要求的招标项目，抽取的专家不能满足评标工作需要时，将采取直接确定的方式选定评标委员会的人选。</w:t>
      </w:r>
    </w:p>
    <w:p w14:paraId="6CEDFBD1">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13.</w:t>
      </w:r>
      <w:r>
        <w:rPr>
          <w:rFonts w:hint="eastAsia" w:ascii="宋体" w:hAnsi="宋体" w:cs="宋体"/>
          <w:bCs/>
          <w:sz w:val="24"/>
          <w:highlight w:val="none"/>
        </w:rPr>
        <w:t xml:space="preserve"> </w:t>
      </w:r>
      <w:r>
        <w:rPr>
          <w:rFonts w:hint="eastAsia" w:ascii="宋体" w:hAnsi="宋体" w:cs="宋体"/>
          <w:b/>
          <w:bCs/>
          <w:sz w:val="24"/>
          <w:highlight w:val="none"/>
        </w:rPr>
        <w:t>评标委员会专家的条件和回避规定</w:t>
      </w:r>
    </w:p>
    <w:p w14:paraId="7F2CF78B">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13.1 评标委员会专家应符合下列条件：</w:t>
      </w:r>
    </w:p>
    <w:p w14:paraId="7F916A00">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13.1.1 熟悉有关和招标投标的法律法规；</w:t>
      </w:r>
    </w:p>
    <w:p w14:paraId="008A1F83">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 xml:space="preserve">13.1.2 </w:t>
      </w:r>
      <w:r>
        <w:rPr>
          <w:rFonts w:hint="eastAsia" w:ascii="宋体" w:hAnsi="宋体" w:cs="宋体"/>
          <w:bCs/>
          <w:sz w:val="24"/>
          <w:szCs w:val="22"/>
          <w:highlight w:val="none"/>
        </w:rPr>
        <w:t>具有中级专业技术职称或同等专业水平且从事相关领域工作满8年,或者具有高级专业技术职称或同等专业水平；</w:t>
      </w:r>
    </w:p>
    <w:p w14:paraId="7B27CD94">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13.1.3熟悉有关招标投标的法律法规，并具有与招标项目相关的实践经验；</w:t>
      </w:r>
    </w:p>
    <w:p w14:paraId="27546A1C">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13.1.4 能够认真、公正、诚实、廉洁的履行职责。</w:t>
      </w:r>
    </w:p>
    <w:p w14:paraId="48E4839F">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13.2  有下列情形之一的，不得担任评标委员会成员：</w:t>
      </w:r>
    </w:p>
    <w:p w14:paraId="172FD342">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13.2.1 与投标方或者投标方主要负责人有近亲关系的或有利害关系的；</w:t>
      </w:r>
    </w:p>
    <w:p w14:paraId="7B1DF91B">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13.2.2 与项目主管部门或者行政监督部门的人员有近亲关系的或有利害关系的；</w:t>
      </w:r>
    </w:p>
    <w:p w14:paraId="61FB1F66">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13.2.3 与投标方有经济利益关系，可能影响对投标公正评标的；</w:t>
      </w:r>
    </w:p>
    <w:p w14:paraId="01D06843">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13.2.4 曾因在招标、评标以及其他与招标、投标有关活动中从事违法行为而受过行政处罚或刑事处罚的。</w:t>
      </w:r>
    </w:p>
    <w:p w14:paraId="14FD9CB4">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14. 评标委员会成员应当熟悉并认真研究招标文件，至少应了解和熟悉以下内容：</w:t>
      </w:r>
    </w:p>
    <w:p w14:paraId="6185EA67">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14.1 招标目的。</w:t>
      </w:r>
    </w:p>
    <w:p w14:paraId="14317564">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14.2 招标项目的范围、性质。</w:t>
      </w:r>
    </w:p>
    <w:p w14:paraId="526238C2">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14.3 招标文件中规定的主要技术要求、标准和商务条款。</w:t>
      </w:r>
    </w:p>
    <w:p w14:paraId="0F918B08">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14.4 招标文件规定的评标原则、评标标准、评标方法和在评标过程中应考虑的相关因素。</w:t>
      </w:r>
    </w:p>
    <w:p w14:paraId="73CFA78A">
      <w:pPr>
        <w:spacing w:line="360" w:lineRule="auto"/>
        <w:ind w:firstLine="482" w:firstLineChars="200"/>
        <w:rPr>
          <w:rFonts w:ascii="宋体" w:hAnsi="宋体" w:cs="宋体"/>
          <w:bCs/>
          <w:sz w:val="24"/>
          <w:highlight w:val="none"/>
        </w:rPr>
      </w:pPr>
      <w:r>
        <w:rPr>
          <w:rFonts w:hint="eastAsia" w:ascii="宋体" w:hAnsi="宋体" w:cs="宋体"/>
          <w:b/>
          <w:bCs/>
          <w:sz w:val="24"/>
          <w:szCs w:val="22"/>
          <w:highlight w:val="none"/>
        </w:rPr>
        <w:t>15</w:t>
      </w:r>
      <w:r>
        <w:rPr>
          <w:rFonts w:hint="eastAsia" w:ascii="宋体" w:hAnsi="宋体" w:cs="宋体"/>
          <w:bCs/>
          <w:sz w:val="24"/>
          <w:highlight w:val="none"/>
        </w:rPr>
        <w:t>. 采购人应当向评标委员会提供评标所需的重要信息和数据。</w:t>
      </w:r>
    </w:p>
    <w:p w14:paraId="3ED9BA55">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16. 评标委员会成员有前款规定情形之一的，应当主动提出回避。</w:t>
      </w:r>
    </w:p>
    <w:p w14:paraId="156A504B">
      <w:pPr>
        <w:spacing w:line="360" w:lineRule="auto"/>
        <w:ind w:firstLine="472" w:firstLineChars="196"/>
        <w:rPr>
          <w:rFonts w:ascii="宋体" w:hAnsi="宋体" w:cs="宋体"/>
          <w:b/>
          <w:sz w:val="24"/>
          <w:szCs w:val="24"/>
          <w:highlight w:val="none"/>
        </w:rPr>
      </w:pPr>
      <w:r>
        <w:rPr>
          <w:rFonts w:hint="eastAsia" w:ascii="宋体" w:hAnsi="宋体" w:cs="宋体"/>
          <w:b/>
          <w:bCs/>
          <w:sz w:val="24"/>
          <w:szCs w:val="24"/>
          <w:highlight w:val="none"/>
        </w:rPr>
        <w:t xml:space="preserve">17. </w:t>
      </w:r>
      <w:r>
        <w:rPr>
          <w:rFonts w:hint="eastAsia" w:ascii="宋体" w:hAnsi="宋体" w:cs="宋体"/>
          <w:b/>
          <w:bCs/>
          <w:sz w:val="24"/>
          <w:highlight w:val="none"/>
        </w:rPr>
        <w:t>评标委员会</w:t>
      </w:r>
      <w:r>
        <w:rPr>
          <w:rFonts w:hint="eastAsia" w:ascii="宋体" w:hAnsi="宋体" w:cs="宋体"/>
          <w:b/>
          <w:sz w:val="24"/>
          <w:szCs w:val="24"/>
          <w:highlight w:val="none"/>
        </w:rPr>
        <w:t xml:space="preserve">及其成员应当履行的义务： </w:t>
      </w:r>
    </w:p>
    <w:p w14:paraId="57AFE19E">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17.1 遵纪守法，客观、公正、廉洁地履行职责；</w:t>
      </w:r>
    </w:p>
    <w:p w14:paraId="3F9C4568">
      <w:pPr>
        <w:spacing w:line="360" w:lineRule="auto"/>
        <w:ind w:firstLine="470" w:firstLineChars="196"/>
        <w:rPr>
          <w:rFonts w:ascii="宋体" w:hAnsi="宋体" w:cs="宋体"/>
          <w:bCs/>
          <w:sz w:val="24"/>
          <w:highlight w:val="none"/>
        </w:rPr>
      </w:pPr>
      <w:r>
        <w:rPr>
          <w:rFonts w:hint="eastAsia" w:ascii="宋体" w:hAnsi="宋体" w:cs="宋体"/>
          <w:bCs/>
          <w:sz w:val="24"/>
          <w:highlight w:val="none"/>
        </w:rPr>
        <w:t>17.2 按照招标文件规定的评标方法和标准进行评标，严格履行签字确认手续，对评标意见承担个人责任；</w:t>
      </w:r>
    </w:p>
    <w:p w14:paraId="2BACF798">
      <w:pPr>
        <w:spacing w:line="360" w:lineRule="auto"/>
        <w:ind w:firstLine="470" w:firstLineChars="196"/>
        <w:rPr>
          <w:rFonts w:ascii="宋体" w:hAnsi="宋体" w:cs="宋体"/>
          <w:bCs/>
          <w:sz w:val="24"/>
          <w:highlight w:val="none"/>
        </w:rPr>
      </w:pPr>
      <w:r>
        <w:rPr>
          <w:rFonts w:hint="eastAsia" w:ascii="宋体" w:hAnsi="宋体" w:cs="宋体"/>
          <w:bCs/>
          <w:sz w:val="24"/>
          <w:highlight w:val="none"/>
        </w:rPr>
        <w:t>17.3 对评标过程和结果，以及投标人的商业秘密保密；</w:t>
      </w:r>
    </w:p>
    <w:p w14:paraId="1386FB97">
      <w:pPr>
        <w:spacing w:line="360" w:lineRule="auto"/>
        <w:ind w:firstLine="470" w:firstLineChars="196"/>
        <w:rPr>
          <w:rFonts w:ascii="宋体" w:hAnsi="宋体" w:cs="宋体"/>
          <w:bCs/>
          <w:sz w:val="24"/>
          <w:highlight w:val="none"/>
        </w:rPr>
      </w:pPr>
      <w:r>
        <w:rPr>
          <w:rFonts w:hint="eastAsia" w:ascii="宋体" w:hAnsi="宋体" w:cs="宋体"/>
          <w:bCs/>
          <w:sz w:val="24"/>
          <w:highlight w:val="none"/>
        </w:rPr>
        <w:t>17.4 参与评标报告的起草；</w:t>
      </w:r>
    </w:p>
    <w:p w14:paraId="1995ABBB">
      <w:pPr>
        <w:spacing w:line="360" w:lineRule="auto"/>
        <w:ind w:firstLine="470" w:firstLineChars="196"/>
        <w:rPr>
          <w:rFonts w:ascii="宋体" w:hAnsi="宋体" w:cs="宋体"/>
          <w:bCs/>
          <w:sz w:val="24"/>
          <w:highlight w:val="none"/>
        </w:rPr>
      </w:pPr>
      <w:r>
        <w:rPr>
          <w:rFonts w:hint="eastAsia" w:ascii="宋体" w:hAnsi="宋体" w:cs="宋体"/>
          <w:bCs/>
          <w:sz w:val="24"/>
          <w:highlight w:val="none"/>
        </w:rPr>
        <w:t>17.5 配合财政部门的投诉处理工作；</w:t>
      </w:r>
    </w:p>
    <w:p w14:paraId="565165EA">
      <w:pPr>
        <w:spacing w:line="360" w:lineRule="auto"/>
        <w:ind w:firstLine="470" w:firstLineChars="196"/>
        <w:rPr>
          <w:rFonts w:ascii="宋体" w:hAnsi="宋体" w:cs="宋体"/>
          <w:bCs/>
          <w:sz w:val="24"/>
          <w:highlight w:val="none"/>
        </w:rPr>
      </w:pPr>
      <w:r>
        <w:rPr>
          <w:rFonts w:hint="eastAsia" w:ascii="宋体" w:hAnsi="宋体" w:cs="宋体"/>
          <w:bCs/>
          <w:sz w:val="24"/>
          <w:highlight w:val="none"/>
        </w:rPr>
        <w:t>17.6 配合采购人答复投标人提出的质疑。</w:t>
      </w:r>
    </w:p>
    <w:p w14:paraId="0B47F241">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18. 评标委员会及其成员应注意事项：</w:t>
      </w:r>
    </w:p>
    <w:p w14:paraId="24CE95DF">
      <w:pPr>
        <w:spacing w:line="360" w:lineRule="auto"/>
        <w:ind w:firstLine="480" w:firstLineChars="200"/>
        <w:rPr>
          <w:rFonts w:ascii="宋体" w:hAnsi="宋体" w:cs="宋体"/>
          <w:sz w:val="24"/>
          <w:highlight w:val="none"/>
        </w:rPr>
      </w:pPr>
      <w:r>
        <w:rPr>
          <w:rFonts w:hint="eastAsia" w:ascii="宋体" w:hAnsi="宋体" w:cs="宋体"/>
          <w:bCs/>
          <w:sz w:val="24"/>
          <w:highlight w:val="none"/>
        </w:rPr>
        <w:t>18.1 评标委员会应当客观、公正地履行职责，遵守职业道德，不得与任何投标人或者与招标结果有利害关系的人员进行私下接触，须响应前款</w:t>
      </w:r>
      <w:r>
        <w:rPr>
          <w:rFonts w:hint="eastAsia" w:ascii="宋体" w:hAnsi="宋体" w:cs="宋体"/>
          <w:sz w:val="24"/>
          <w:highlight w:val="none"/>
        </w:rPr>
        <w:t>“第三部分”中8.1条款之规定要求。</w:t>
      </w:r>
    </w:p>
    <w:p w14:paraId="60C6C421">
      <w:pPr>
        <w:tabs>
          <w:tab w:val="left" w:pos="8280"/>
        </w:tabs>
        <w:spacing w:line="360" w:lineRule="auto"/>
        <w:ind w:right="-1" w:firstLine="540" w:firstLineChars="225"/>
        <w:rPr>
          <w:rFonts w:ascii="宋体" w:hAnsi="宋体" w:cs="宋体"/>
          <w:bCs/>
          <w:sz w:val="24"/>
          <w:highlight w:val="none"/>
        </w:rPr>
      </w:pPr>
      <w:r>
        <w:rPr>
          <w:rFonts w:hint="eastAsia" w:ascii="宋体" w:hAnsi="宋体" w:cs="宋体"/>
          <w:bCs/>
          <w:sz w:val="24"/>
          <w:highlight w:val="none"/>
        </w:rPr>
        <w:t>18.2 评标委员会应当</w:t>
      </w:r>
      <w:r>
        <w:rPr>
          <w:rFonts w:hint="eastAsia" w:ascii="宋体" w:hAnsi="宋体" w:cs="宋体"/>
          <w:sz w:val="24"/>
          <w:highlight w:val="none"/>
        </w:rPr>
        <w:t>遵循独立评标的原则</w:t>
      </w:r>
      <w:r>
        <w:rPr>
          <w:rFonts w:hint="eastAsia" w:ascii="宋体" w:hAnsi="宋体" w:cs="宋体"/>
          <w:bCs/>
          <w:sz w:val="24"/>
          <w:highlight w:val="none"/>
        </w:rPr>
        <w:t>，按照《中华人民共和国政府采购法》，要以招标文件为评标的唯一依据，不做标书以外无关问题讨论和将招标文件中没有规定的标准和方法不得作为评标的依据。应本着“实事求是、公正诚信”的原则，根据招标文件规定的评标标准和方法，对投标方的投标文件进行系统地评标和比较。并按要求</w:t>
      </w:r>
      <w:r>
        <w:rPr>
          <w:rFonts w:hint="eastAsia" w:ascii="宋体" w:hAnsi="宋体" w:cs="宋体"/>
          <w:sz w:val="24"/>
          <w:highlight w:val="none"/>
          <w:lang w:val="zh-CN"/>
        </w:rPr>
        <w:t>做好相关书面原始署名记录。</w:t>
      </w:r>
    </w:p>
    <w:p w14:paraId="50294914">
      <w:pPr>
        <w:tabs>
          <w:tab w:val="left" w:pos="8280"/>
        </w:tabs>
        <w:spacing w:line="360" w:lineRule="auto"/>
        <w:ind w:right="-1" w:firstLine="540" w:firstLineChars="225"/>
        <w:rPr>
          <w:rFonts w:ascii="宋体" w:hAnsi="宋体" w:cs="宋体"/>
          <w:sz w:val="24"/>
          <w:highlight w:val="none"/>
          <w:lang w:val="zh-CN"/>
        </w:rPr>
      </w:pPr>
      <w:r>
        <w:rPr>
          <w:rFonts w:hint="eastAsia" w:ascii="宋体" w:hAnsi="宋体" w:cs="宋体"/>
          <w:bCs/>
          <w:sz w:val="24"/>
          <w:highlight w:val="none"/>
        </w:rPr>
        <w:t>18.3 评标委员会应当客观、公正地履行职责。评标时，严禁存在</w:t>
      </w:r>
      <w:r>
        <w:rPr>
          <w:rFonts w:hint="eastAsia" w:ascii="宋体" w:hAnsi="宋体" w:cs="宋体"/>
          <w:sz w:val="24"/>
          <w:highlight w:val="none"/>
          <w:lang w:val="zh-CN"/>
        </w:rPr>
        <w:t>个人印象、个人关系或带有明显倾向性的行为发生。</w:t>
      </w:r>
      <w:r>
        <w:rPr>
          <w:rFonts w:hint="eastAsia" w:ascii="宋体" w:hAnsi="宋体" w:cs="宋体"/>
          <w:bCs/>
          <w:sz w:val="24"/>
          <w:highlight w:val="none"/>
        </w:rPr>
        <w:t>否则，经核实后，采购人将有权予以制止此类行为的发生，</w:t>
      </w:r>
      <w:r>
        <w:rPr>
          <w:rFonts w:hint="eastAsia" w:ascii="宋体" w:hAnsi="宋体" w:cs="宋体"/>
          <w:sz w:val="24"/>
          <w:highlight w:val="none"/>
          <w:lang w:val="zh-CN"/>
        </w:rPr>
        <w:t>责成其修正不果的，将做为不良记录记录在案，并按相关政策法规的规定和程序，向财政监管部门提出处罚建议意见。</w:t>
      </w:r>
    </w:p>
    <w:p w14:paraId="4D1FD495">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18.4评标委员会成员和与本次评标活动有关的工作人员，不得透露对投标文件的评标和比较、中标候选人的推荐情况以及与评标有关的其他情况。</w:t>
      </w:r>
    </w:p>
    <w:p w14:paraId="41FEAA14">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18.5 除法律需要外，自开标直至宣布中标及签订合同为止，有关投标文件的审查、澄清、评定及关于评标的建议等情况，评标委员会及其成员任何人均不得以任何形式泄露，评标过程中如有不明事宜，需要投标方进行解释的，只能由评标委员会各成员进行询标（答疑）。</w:t>
      </w:r>
    </w:p>
    <w:p w14:paraId="0AF50637">
      <w:pPr>
        <w:spacing w:line="360" w:lineRule="auto"/>
        <w:ind w:firstLine="482" w:firstLineChars="200"/>
        <w:rPr>
          <w:rFonts w:ascii="宋体" w:hAnsi="宋体" w:cs="宋体"/>
          <w:bCs/>
          <w:sz w:val="24"/>
          <w:highlight w:val="none"/>
        </w:rPr>
      </w:pPr>
      <w:r>
        <w:rPr>
          <w:rFonts w:hint="eastAsia" w:ascii="宋体" w:hAnsi="宋体" w:cs="宋体"/>
          <w:b/>
          <w:sz w:val="24"/>
          <w:highlight w:val="none"/>
        </w:rPr>
        <w:t>19</w:t>
      </w:r>
      <w:r>
        <w:rPr>
          <w:rFonts w:hint="eastAsia" w:ascii="宋体" w:hAnsi="宋体" w:cs="宋体"/>
          <w:bCs/>
          <w:sz w:val="24"/>
          <w:highlight w:val="none"/>
        </w:rPr>
        <w:t>. 与评标活动有关的工作人员，自开标之日期起至定标日止，在此期间任何监标人、采购人代表、特邀代表、工作人员及投标人不得干扰评标委员会正常及其它评标工作，否则，采购人将有权取消其权利资格。</w:t>
      </w:r>
      <w:r>
        <w:rPr>
          <w:rFonts w:hint="eastAsia" w:ascii="宋体" w:hAnsi="宋体" w:cs="宋体"/>
          <w:bCs/>
          <w:sz w:val="24"/>
          <w:highlight w:val="none"/>
        </w:rPr>
        <w:tab/>
      </w:r>
    </w:p>
    <w:p w14:paraId="6F406D9F">
      <w:pPr>
        <w:pStyle w:val="4"/>
        <w:numPr>
          <w:ilvl w:val="3"/>
          <w:numId w:val="0"/>
        </w:numPr>
        <w:rPr>
          <w:highlight w:val="none"/>
        </w:rPr>
      </w:pPr>
    </w:p>
    <w:p w14:paraId="21262575">
      <w:pPr>
        <w:rPr>
          <w:highlight w:val="none"/>
        </w:rPr>
      </w:pPr>
    </w:p>
    <w:p w14:paraId="2C311033">
      <w:pPr>
        <w:rPr>
          <w:rFonts w:ascii="宋体" w:hAnsi="宋体" w:cs="宋体"/>
          <w:b/>
          <w:bCs/>
          <w:sz w:val="36"/>
          <w:szCs w:val="36"/>
          <w:highlight w:val="none"/>
        </w:rPr>
      </w:pPr>
      <w:r>
        <w:rPr>
          <w:rFonts w:hint="eastAsia" w:ascii="宋体" w:hAnsi="宋体" w:cs="宋体"/>
          <w:b/>
          <w:bCs/>
          <w:sz w:val="36"/>
          <w:szCs w:val="36"/>
          <w:highlight w:val="none"/>
        </w:rPr>
        <w:br w:type="page"/>
      </w:r>
    </w:p>
    <w:p w14:paraId="3E2AE1C4">
      <w:pPr>
        <w:spacing w:line="360" w:lineRule="auto"/>
        <w:jc w:val="center"/>
        <w:rPr>
          <w:rFonts w:ascii="宋体" w:hAnsi="宋体" w:cs="宋体"/>
          <w:b/>
          <w:bCs/>
          <w:sz w:val="36"/>
          <w:szCs w:val="36"/>
          <w:highlight w:val="none"/>
        </w:rPr>
      </w:pPr>
      <w:r>
        <w:rPr>
          <w:rFonts w:hint="eastAsia" w:ascii="宋体" w:hAnsi="宋体" w:cs="宋体"/>
          <w:b/>
          <w:bCs/>
          <w:sz w:val="36"/>
          <w:szCs w:val="36"/>
          <w:highlight w:val="none"/>
        </w:rPr>
        <w:t>第六部分 开标 评标 定标说明</w:t>
      </w:r>
    </w:p>
    <w:p w14:paraId="14C59E8D">
      <w:pPr>
        <w:spacing w:line="360" w:lineRule="auto"/>
        <w:jc w:val="center"/>
        <w:rPr>
          <w:rFonts w:ascii="宋体" w:hAnsi="宋体" w:cs="宋体"/>
          <w:b/>
          <w:bCs/>
          <w:sz w:val="32"/>
          <w:szCs w:val="32"/>
          <w:highlight w:val="none"/>
        </w:rPr>
      </w:pPr>
      <w:r>
        <w:rPr>
          <w:rFonts w:hint="eastAsia" w:ascii="宋体" w:hAnsi="宋体" w:cs="宋体"/>
          <w:b/>
          <w:bCs/>
          <w:sz w:val="32"/>
          <w:szCs w:val="32"/>
          <w:highlight w:val="none"/>
        </w:rPr>
        <w:t>第一章 开　标</w:t>
      </w:r>
    </w:p>
    <w:p w14:paraId="1F67D3B0">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20．开标</w:t>
      </w:r>
    </w:p>
    <w:p w14:paraId="004F7766">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20.1 本次招标按招标文件的规定的时间和地点进行公开开标，允许投标人的法定代表人或其授权人参加政采云在线开标会。</w:t>
      </w:r>
    </w:p>
    <w:p w14:paraId="649B6D35">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bCs/>
          <w:sz w:val="24"/>
          <w:highlight w:val="none"/>
        </w:rPr>
        <w:t>20</w:t>
      </w:r>
      <w:r>
        <w:rPr>
          <w:rFonts w:hint="eastAsia" w:ascii="宋体" w:hAnsi="宋体" w:cs="宋体"/>
          <w:sz w:val="24"/>
          <w:highlight w:val="none"/>
          <w:lang w:val="zh-CN"/>
        </w:rPr>
        <w:t>.2 为了体现投标人的合法权益，和确保评标工作的公平、公正，投标人如果认为参加评标的评标委员会成员及其他与会人员与其他投标人有利害关系的，有权以电子形式在录音录像下向采购人申请其回避。如不提请采购人申请其回避的，则视同无利害关系。</w:t>
      </w:r>
    </w:p>
    <w:p w14:paraId="6271E504">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bCs/>
          <w:sz w:val="24"/>
          <w:highlight w:val="none"/>
        </w:rPr>
        <w:t>20</w:t>
      </w:r>
      <w:r>
        <w:rPr>
          <w:rFonts w:hint="eastAsia" w:ascii="宋体" w:hAnsi="宋体" w:cs="宋体"/>
          <w:sz w:val="24"/>
          <w:highlight w:val="none"/>
          <w:lang w:val="zh-CN"/>
        </w:rPr>
        <w:t>.3 按照上述会议通过事项，所有参加投标的投标人如事后发生上述原因的质疑或投诉事项，新疆锦瑞祥工程项目咨询管理有限公司将不予采信。</w:t>
      </w:r>
    </w:p>
    <w:p w14:paraId="6EC5F6F8">
      <w:pPr>
        <w:spacing w:line="360" w:lineRule="auto"/>
        <w:ind w:firstLine="480" w:firstLineChars="200"/>
        <w:rPr>
          <w:rFonts w:ascii="宋体" w:hAnsi="宋体" w:cs="宋体"/>
          <w:b/>
          <w:bCs/>
          <w:sz w:val="24"/>
          <w:szCs w:val="24"/>
          <w:highlight w:val="none"/>
        </w:rPr>
      </w:pPr>
      <w:r>
        <w:rPr>
          <w:rFonts w:hint="eastAsia" w:ascii="宋体" w:hAnsi="宋体" w:cs="宋体"/>
          <w:bCs/>
          <w:sz w:val="24"/>
          <w:highlight w:val="none"/>
        </w:rPr>
        <w:t>2</w:t>
      </w:r>
      <w:r>
        <w:rPr>
          <w:rFonts w:hint="eastAsia" w:ascii="宋体" w:hAnsi="宋体" w:cs="宋体"/>
          <w:sz w:val="24"/>
          <w:szCs w:val="22"/>
          <w:highlight w:val="none"/>
        </w:rPr>
        <w:t>0</w:t>
      </w:r>
      <w:r>
        <w:rPr>
          <w:rFonts w:hint="eastAsia" w:ascii="宋体" w:hAnsi="宋体" w:cs="宋体"/>
          <w:sz w:val="24"/>
          <w:szCs w:val="22"/>
          <w:highlight w:val="none"/>
          <w:lang w:val="zh-CN"/>
        </w:rPr>
        <w:t>.4 投标文件响应性审查</w:t>
      </w:r>
    </w:p>
    <w:p w14:paraId="71B7E65E">
      <w:pPr>
        <w:spacing w:line="360" w:lineRule="auto"/>
        <w:ind w:firstLine="480" w:firstLineChars="200"/>
        <w:rPr>
          <w:rFonts w:ascii="宋体" w:hAnsi="宋体" w:cs="宋体"/>
          <w:bCs/>
          <w:sz w:val="24"/>
          <w:szCs w:val="24"/>
          <w:highlight w:val="none"/>
        </w:rPr>
      </w:pPr>
      <w:r>
        <w:rPr>
          <w:rFonts w:hint="eastAsia" w:ascii="宋体" w:hAnsi="宋体" w:cs="宋体"/>
          <w:bCs/>
          <w:sz w:val="24"/>
          <w:highlight w:val="none"/>
        </w:rPr>
        <w:t>20</w:t>
      </w:r>
      <w:r>
        <w:rPr>
          <w:rFonts w:hint="eastAsia" w:ascii="宋体" w:hAnsi="宋体" w:cs="宋体"/>
          <w:sz w:val="24"/>
          <w:highlight w:val="none"/>
          <w:lang w:val="zh-CN"/>
        </w:rPr>
        <w:t>.4.1</w:t>
      </w:r>
      <w:r>
        <w:rPr>
          <w:rFonts w:hint="eastAsia" w:ascii="宋体" w:hAnsi="宋体" w:cs="宋体"/>
          <w:bCs/>
          <w:sz w:val="24"/>
          <w:szCs w:val="24"/>
          <w:highlight w:val="none"/>
        </w:rPr>
        <w:t>开标后，采购代理机构与监督人将组织在政采云在线平台上进行资格审查，应检查其是否满足招标文件的格式要求，是否提供投标保证金等。</w:t>
      </w:r>
    </w:p>
    <w:p w14:paraId="072C7078">
      <w:pPr>
        <w:spacing w:line="360" w:lineRule="auto"/>
        <w:ind w:firstLine="480" w:firstLineChars="200"/>
        <w:rPr>
          <w:rFonts w:ascii="宋体" w:hAnsi="宋体" w:cs="宋体"/>
          <w:bCs/>
          <w:sz w:val="24"/>
          <w:szCs w:val="24"/>
          <w:highlight w:val="none"/>
        </w:rPr>
      </w:pPr>
      <w:r>
        <w:rPr>
          <w:rFonts w:hint="eastAsia" w:ascii="宋体" w:hAnsi="宋体" w:cs="宋体"/>
          <w:sz w:val="24"/>
          <w:highlight w:val="none"/>
          <w:lang w:val="zh-CN"/>
        </w:rPr>
        <w:t>2</w:t>
      </w:r>
      <w:r>
        <w:rPr>
          <w:rFonts w:hint="eastAsia" w:ascii="宋体" w:hAnsi="宋体" w:cs="宋体"/>
          <w:sz w:val="24"/>
          <w:highlight w:val="none"/>
        </w:rPr>
        <w:t>0</w:t>
      </w:r>
      <w:r>
        <w:rPr>
          <w:rFonts w:hint="eastAsia" w:ascii="宋体" w:hAnsi="宋体" w:cs="宋体"/>
          <w:sz w:val="24"/>
          <w:highlight w:val="none"/>
          <w:lang w:val="zh-CN"/>
        </w:rPr>
        <w:t>.4.</w:t>
      </w:r>
      <w:r>
        <w:rPr>
          <w:rFonts w:hint="eastAsia" w:ascii="宋体" w:hAnsi="宋体" w:cs="宋体"/>
          <w:sz w:val="24"/>
          <w:highlight w:val="none"/>
        </w:rPr>
        <w:t>2</w:t>
      </w:r>
      <w:r>
        <w:rPr>
          <w:rFonts w:hint="eastAsia" w:ascii="宋体" w:hAnsi="宋体" w:cs="宋体"/>
          <w:bCs/>
          <w:sz w:val="24"/>
          <w:highlight w:val="none"/>
        </w:rPr>
        <w:t>评标委员会</w:t>
      </w:r>
      <w:r>
        <w:rPr>
          <w:rFonts w:hint="eastAsia" w:ascii="宋体" w:hAnsi="宋体" w:cs="宋体"/>
          <w:bCs/>
          <w:sz w:val="24"/>
          <w:szCs w:val="24"/>
          <w:highlight w:val="none"/>
        </w:rPr>
        <w:t>将确定每一投标人是否对投标文件的要求做出了实质性响应，而没有重大偏离。实质性响应的投标是指符合招标文件的所有条款、条件和规定且没有重大偏离和保留的投标。</w:t>
      </w:r>
    </w:p>
    <w:p w14:paraId="64793B15">
      <w:pPr>
        <w:spacing w:line="360" w:lineRule="auto"/>
        <w:ind w:firstLine="480" w:firstLineChars="200"/>
        <w:rPr>
          <w:rFonts w:ascii="宋体" w:hAnsi="宋体" w:cs="宋体"/>
          <w:bCs/>
          <w:sz w:val="24"/>
          <w:szCs w:val="24"/>
          <w:highlight w:val="none"/>
        </w:rPr>
      </w:pPr>
      <w:r>
        <w:rPr>
          <w:rFonts w:hint="eastAsia" w:ascii="宋体" w:hAnsi="宋体" w:cs="宋体"/>
          <w:sz w:val="24"/>
          <w:highlight w:val="none"/>
          <w:lang w:val="zh-CN"/>
        </w:rPr>
        <w:t>2</w:t>
      </w:r>
      <w:r>
        <w:rPr>
          <w:rFonts w:hint="eastAsia" w:ascii="宋体" w:hAnsi="宋体" w:cs="宋体"/>
          <w:sz w:val="24"/>
          <w:highlight w:val="none"/>
        </w:rPr>
        <w:t>0</w:t>
      </w:r>
      <w:r>
        <w:rPr>
          <w:rFonts w:hint="eastAsia" w:ascii="宋体" w:hAnsi="宋体" w:cs="宋体"/>
          <w:sz w:val="24"/>
          <w:highlight w:val="none"/>
          <w:lang w:val="zh-CN"/>
        </w:rPr>
        <w:t>.4.</w:t>
      </w:r>
      <w:r>
        <w:rPr>
          <w:rFonts w:hint="eastAsia" w:ascii="宋体" w:hAnsi="宋体" w:cs="宋体"/>
          <w:sz w:val="24"/>
          <w:highlight w:val="none"/>
        </w:rPr>
        <w:t>3</w:t>
      </w:r>
      <w:r>
        <w:rPr>
          <w:rFonts w:hint="eastAsia" w:ascii="宋体" w:hAnsi="宋体" w:cs="宋体"/>
          <w:bCs/>
          <w:sz w:val="24"/>
          <w:highlight w:val="none"/>
        </w:rPr>
        <w:t>评标委员会</w:t>
      </w:r>
      <w:r>
        <w:rPr>
          <w:rFonts w:hint="eastAsia" w:ascii="宋体" w:hAnsi="宋体" w:cs="宋体"/>
          <w:bCs/>
          <w:sz w:val="24"/>
          <w:szCs w:val="24"/>
          <w:highlight w:val="none"/>
        </w:rPr>
        <w:t>判断投标文件的响应性仅基于投标文件本身而不靠外部证据。</w:t>
      </w:r>
    </w:p>
    <w:p w14:paraId="1270F104">
      <w:pPr>
        <w:spacing w:line="360" w:lineRule="auto"/>
        <w:ind w:firstLine="480" w:firstLineChars="200"/>
        <w:rPr>
          <w:rFonts w:ascii="宋体" w:hAnsi="宋体" w:cs="宋体"/>
          <w:bCs/>
          <w:sz w:val="24"/>
          <w:szCs w:val="24"/>
          <w:highlight w:val="none"/>
        </w:rPr>
      </w:pPr>
      <w:r>
        <w:rPr>
          <w:rFonts w:hint="eastAsia" w:ascii="宋体" w:hAnsi="宋体" w:cs="宋体"/>
          <w:sz w:val="24"/>
          <w:highlight w:val="none"/>
          <w:lang w:val="zh-CN"/>
        </w:rPr>
        <w:t>2</w:t>
      </w:r>
      <w:r>
        <w:rPr>
          <w:rFonts w:hint="eastAsia" w:ascii="宋体" w:hAnsi="宋体" w:cs="宋体"/>
          <w:sz w:val="24"/>
          <w:highlight w:val="none"/>
        </w:rPr>
        <w:t>0</w:t>
      </w:r>
      <w:r>
        <w:rPr>
          <w:rFonts w:hint="eastAsia" w:ascii="宋体" w:hAnsi="宋体" w:cs="宋体"/>
          <w:sz w:val="24"/>
          <w:highlight w:val="none"/>
          <w:lang w:val="zh-CN"/>
        </w:rPr>
        <w:t>.4.</w:t>
      </w:r>
      <w:r>
        <w:rPr>
          <w:rFonts w:hint="eastAsia" w:ascii="宋体" w:hAnsi="宋体" w:cs="宋体"/>
          <w:sz w:val="24"/>
          <w:highlight w:val="none"/>
        </w:rPr>
        <w:t>4</w:t>
      </w:r>
      <w:r>
        <w:rPr>
          <w:rFonts w:hint="eastAsia" w:ascii="宋体" w:hAnsi="宋体" w:cs="宋体"/>
          <w:bCs/>
          <w:sz w:val="24"/>
          <w:highlight w:val="none"/>
        </w:rPr>
        <w:t>评标委员会</w:t>
      </w:r>
      <w:r>
        <w:rPr>
          <w:rFonts w:hint="eastAsia" w:ascii="宋体" w:hAnsi="宋体" w:cs="宋体"/>
          <w:bCs/>
          <w:sz w:val="24"/>
          <w:szCs w:val="24"/>
          <w:highlight w:val="none"/>
        </w:rPr>
        <w:t>将拒绝被确定为非实质性响应的投标。投标方不能通过修正或撤回不符合之处而使其投标成为实质性响应的投标。</w:t>
      </w:r>
    </w:p>
    <w:p w14:paraId="563D776D">
      <w:pPr>
        <w:spacing w:line="360" w:lineRule="auto"/>
        <w:ind w:firstLine="472" w:firstLineChars="196"/>
        <w:rPr>
          <w:rFonts w:ascii="宋体" w:hAnsi="宋体" w:cs="宋体"/>
          <w:b/>
          <w:bCs/>
          <w:sz w:val="24"/>
          <w:highlight w:val="none"/>
        </w:rPr>
      </w:pPr>
      <w:r>
        <w:rPr>
          <w:rFonts w:hint="eastAsia" w:ascii="宋体" w:hAnsi="宋体" w:cs="宋体"/>
          <w:b/>
          <w:bCs/>
          <w:sz w:val="24"/>
          <w:highlight w:val="none"/>
        </w:rPr>
        <w:t>20.5 投标登记确认的审查</w:t>
      </w:r>
    </w:p>
    <w:p w14:paraId="7CE37EF3">
      <w:pPr>
        <w:spacing w:line="360" w:lineRule="auto"/>
        <w:ind w:firstLine="470" w:firstLineChars="196"/>
        <w:rPr>
          <w:rFonts w:ascii="宋体" w:hAnsi="宋体" w:cs="宋体"/>
          <w:sz w:val="24"/>
          <w:szCs w:val="24"/>
          <w:highlight w:val="none"/>
        </w:rPr>
      </w:pPr>
      <w:r>
        <w:rPr>
          <w:rFonts w:hint="eastAsia" w:ascii="宋体" w:hAnsi="宋体" w:cs="宋体"/>
          <w:bCs/>
          <w:sz w:val="24"/>
          <w:szCs w:val="24"/>
          <w:highlight w:val="none"/>
        </w:rPr>
        <w:t xml:space="preserve">20.5.1 </w:t>
      </w:r>
      <w:r>
        <w:rPr>
          <w:rFonts w:hint="eastAsia" w:ascii="宋体" w:hAnsi="宋体" w:cs="宋体"/>
          <w:sz w:val="24"/>
          <w:szCs w:val="24"/>
          <w:highlight w:val="none"/>
        </w:rPr>
        <w:t>投标人在规定时间内将投标文件上传至政采云平台。凡按规定时间前进行了投标登记确认的，其投标被接受。否则，其投标将直接被拒绝。</w:t>
      </w:r>
    </w:p>
    <w:p w14:paraId="0EC98ADD">
      <w:pPr>
        <w:spacing w:line="360" w:lineRule="auto"/>
        <w:ind w:firstLine="470" w:firstLineChars="196"/>
        <w:rPr>
          <w:rFonts w:ascii="宋体" w:hAnsi="宋体" w:cs="宋体"/>
          <w:sz w:val="24"/>
          <w:szCs w:val="24"/>
          <w:highlight w:val="none"/>
        </w:rPr>
      </w:pPr>
      <w:r>
        <w:rPr>
          <w:rFonts w:hint="eastAsia" w:ascii="宋体" w:hAnsi="宋体" w:cs="宋体"/>
          <w:bCs/>
          <w:sz w:val="24"/>
          <w:szCs w:val="24"/>
          <w:highlight w:val="none"/>
        </w:rPr>
        <w:t>20</w:t>
      </w:r>
      <w:r>
        <w:rPr>
          <w:rFonts w:hint="eastAsia" w:ascii="宋体" w:hAnsi="宋体" w:cs="宋体"/>
          <w:sz w:val="24"/>
          <w:szCs w:val="24"/>
          <w:highlight w:val="none"/>
        </w:rPr>
        <w:t>.5.2 在招标文件及程序符合法律规定的前提下，对招标文件做出实质性响应的投标人只有两家时，且是第一次开标，采购人应中止，重新组织采购；如果是第二次开标，按照公开、公平和竞争的原则，采购人可以书面提出转竞争性谈判方式进行且提交批准后，按批准后的采购方式继续开标。反之，则应直接作废标处理，并依法重新组织采购。</w:t>
      </w:r>
    </w:p>
    <w:p w14:paraId="2F48F86A">
      <w:pPr>
        <w:spacing w:line="360" w:lineRule="auto"/>
        <w:ind w:firstLine="470" w:firstLineChars="196"/>
        <w:rPr>
          <w:rFonts w:ascii="宋体" w:hAnsi="宋体" w:cs="宋体"/>
          <w:sz w:val="24"/>
          <w:szCs w:val="24"/>
          <w:highlight w:val="none"/>
        </w:rPr>
      </w:pPr>
      <w:r>
        <w:rPr>
          <w:rFonts w:hint="eastAsia" w:ascii="宋体" w:hAnsi="宋体" w:cs="宋体"/>
          <w:bCs/>
          <w:sz w:val="24"/>
          <w:szCs w:val="24"/>
          <w:highlight w:val="none"/>
        </w:rPr>
        <w:t>20</w:t>
      </w:r>
      <w:r>
        <w:rPr>
          <w:rFonts w:hint="eastAsia" w:ascii="宋体" w:hAnsi="宋体" w:cs="宋体"/>
          <w:sz w:val="24"/>
          <w:szCs w:val="24"/>
          <w:highlight w:val="none"/>
        </w:rPr>
        <w:t>.5.3 如果合格投标人只有一家时，且是第一次开标，采购人应中止，重新组织采购；如果是第二次开标，采购人和投标商既没有过不良行为记录，也不存在明显或恶意的投标倾向性行为，采购人可以书面申请</w:t>
      </w:r>
      <w:r>
        <w:rPr>
          <w:rFonts w:hint="eastAsia" w:ascii="宋体" w:hAnsi="宋体" w:cs="宋体"/>
          <w:bCs/>
          <w:sz w:val="24"/>
          <w:szCs w:val="24"/>
          <w:highlight w:val="none"/>
        </w:rPr>
        <w:t>单一来源方式</w:t>
      </w:r>
      <w:r>
        <w:rPr>
          <w:rFonts w:hint="eastAsia" w:ascii="宋体" w:hAnsi="宋体" w:cs="宋体"/>
          <w:sz w:val="24"/>
          <w:szCs w:val="24"/>
          <w:highlight w:val="none"/>
        </w:rPr>
        <w:t>采购，经批准后，按批准后的采购方式依法按程序组织采购。反之，则应直接作废标处理，并依法重新组织采购。</w:t>
      </w:r>
    </w:p>
    <w:p w14:paraId="0B09A612">
      <w:pPr>
        <w:spacing w:line="360" w:lineRule="auto"/>
        <w:ind w:firstLine="472" w:firstLineChars="196"/>
        <w:rPr>
          <w:rFonts w:ascii="宋体" w:hAnsi="宋体" w:cs="宋体"/>
          <w:b/>
          <w:bCs/>
          <w:sz w:val="24"/>
          <w:highlight w:val="none"/>
        </w:rPr>
      </w:pPr>
      <w:r>
        <w:rPr>
          <w:rFonts w:hint="eastAsia" w:ascii="宋体" w:hAnsi="宋体" w:cs="宋体"/>
          <w:b/>
          <w:bCs/>
          <w:sz w:val="24"/>
          <w:highlight w:val="none"/>
        </w:rPr>
        <w:t>20.6 评标前的意见征求</w:t>
      </w:r>
    </w:p>
    <w:p w14:paraId="349C541C">
      <w:pPr>
        <w:spacing w:line="360" w:lineRule="auto"/>
        <w:ind w:firstLine="470" w:firstLineChars="196"/>
        <w:rPr>
          <w:rFonts w:ascii="宋体" w:hAnsi="宋体" w:cs="宋体"/>
          <w:sz w:val="24"/>
          <w:szCs w:val="24"/>
          <w:highlight w:val="none"/>
        </w:rPr>
      </w:pPr>
      <w:r>
        <w:rPr>
          <w:rFonts w:hint="eastAsia" w:ascii="宋体" w:hAnsi="宋体" w:cs="宋体"/>
          <w:bCs/>
          <w:sz w:val="24"/>
          <w:szCs w:val="24"/>
          <w:highlight w:val="none"/>
        </w:rPr>
        <w:t>20.6.1</w:t>
      </w:r>
      <w:r>
        <w:rPr>
          <w:rFonts w:hint="eastAsia" w:ascii="宋体" w:hAnsi="宋体" w:cs="宋体"/>
          <w:sz w:val="24"/>
          <w:szCs w:val="24"/>
          <w:highlight w:val="none"/>
        </w:rPr>
        <w:t>严格在招标文件的规定范围内，由采购代理机构现场以书面的方式，征求采购单位代表对本次评标委员会评标时应注意的事项及意见建议，并签字确认。</w:t>
      </w:r>
    </w:p>
    <w:p w14:paraId="547FFFB7">
      <w:pPr>
        <w:spacing w:line="360" w:lineRule="auto"/>
        <w:ind w:firstLine="470" w:firstLineChars="196"/>
        <w:rPr>
          <w:rFonts w:ascii="宋体" w:hAnsi="宋体" w:cs="宋体"/>
          <w:sz w:val="24"/>
          <w:szCs w:val="24"/>
          <w:highlight w:val="none"/>
        </w:rPr>
      </w:pPr>
      <w:r>
        <w:rPr>
          <w:rFonts w:hint="eastAsia" w:ascii="宋体" w:hAnsi="宋体" w:cs="宋体"/>
          <w:bCs/>
          <w:sz w:val="24"/>
          <w:szCs w:val="24"/>
          <w:highlight w:val="none"/>
        </w:rPr>
        <w:t>20.6.2</w:t>
      </w:r>
      <w:r>
        <w:rPr>
          <w:rFonts w:hint="eastAsia" w:ascii="宋体" w:hAnsi="宋体" w:cs="宋体"/>
          <w:sz w:val="24"/>
          <w:szCs w:val="24"/>
          <w:highlight w:val="none"/>
        </w:rPr>
        <w:t xml:space="preserve"> 由采购人本次项目承办责任人严格按照招标文件的规定范围，核实并提出是否采信的意见并签字确认。</w:t>
      </w:r>
    </w:p>
    <w:p w14:paraId="0BC3D7E0">
      <w:pPr>
        <w:spacing w:line="360" w:lineRule="auto"/>
        <w:ind w:firstLine="470" w:firstLineChars="196"/>
        <w:rPr>
          <w:rFonts w:ascii="宋体" w:hAnsi="宋体" w:cs="宋体"/>
          <w:bCs/>
          <w:sz w:val="24"/>
          <w:highlight w:val="none"/>
        </w:rPr>
      </w:pPr>
      <w:r>
        <w:rPr>
          <w:rFonts w:hint="eastAsia" w:ascii="宋体" w:hAnsi="宋体" w:cs="宋体"/>
          <w:bCs/>
          <w:sz w:val="24"/>
          <w:szCs w:val="24"/>
          <w:highlight w:val="none"/>
        </w:rPr>
        <w:t>20.6.3</w:t>
      </w:r>
      <w:r>
        <w:rPr>
          <w:rFonts w:hint="eastAsia" w:ascii="宋体" w:hAnsi="宋体" w:cs="宋体"/>
          <w:sz w:val="24"/>
          <w:szCs w:val="24"/>
          <w:highlight w:val="none"/>
        </w:rPr>
        <w:t>由采购人将可采信的上述意见建议，现场向评标委员会及成员提出可以予以采纳的决定。反之，则不予采纳。</w:t>
      </w:r>
    </w:p>
    <w:p w14:paraId="175C95A1">
      <w:pPr>
        <w:spacing w:line="360" w:lineRule="auto"/>
        <w:jc w:val="center"/>
        <w:rPr>
          <w:rFonts w:ascii="宋体" w:hAnsi="宋体" w:cs="宋体"/>
          <w:b/>
          <w:bCs/>
          <w:sz w:val="32"/>
          <w:szCs w:val="32"/>
          <w:highlight w:val="none"/>
        </w:rPr>
      </w:pPr>
      <w:r>
        <w:rPr>
          <w:rFonts w:hint="eastAsia" w:ascii="宋体" w:hAnsi="宋体" w:cs="宋体"/>
          <w:b/>
          <w:bCs/>
          <w:sz w:val="32"/>
          <w:szCs w:val="32"/>
          <w:highlight w:val="none"/>
        </w:rPr>
        <w:t>第二章 评  标</w:t>
      </w:r>
    </w:p>
    <w:p w14:paraId="40AA36C5">
      <w:pPr>
        <w:spacing w:line="360" w:lineRule="auto"/>
        <w:ind w:firstLine="482" w:firstLineChars="200"/>
        <w:rPr>
          <w:rFonts w:ascii="宋体" w:hAnsi="宋体" w:cs="宋体"/>
          <w:b/>
          <w:sz w:val="24"/>
          <w:szCs w:val="24"/>
          <w:highlight w:val="none"/>
        </w:rPr>
      </w:pPr>
      <w:r>
        <w:rPr>
          <w:rFonts w:hint="eastAsia" w:ascii="宋体" w:hAnsi="宋体" w:cs="宋体"/>
          <w:b/>
          <w:sz w:val="24"/>
          <w:szCs w:val="24"/>
          <w:highlight w:val="none"/>
        </w:rPr>
        <w:t>21．开标报价</w:t>
      </w:r>
    </w:p>
    <w:p w14:paraId="0A8E1760">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b/>
          <w:bCs/>
          <w:sz w:val="24"/>
          <w:highlight w:val="none"/>
          <w:lang w:val="zh-CN"/>
        </w:rPr>
        <w:t>2</w:t>
      </w:r>
      <w:r>
        <w:rPr>
          <w:rFonts w:hint="eastAsia" w:ascii="宋体" w:hAnsi="宋体" w:cs="宋体"/>
          <w:b/>
          <w:bCs/>
          <w:sz w:val="24"/>
          <w:highlight w:val="none"/>
        </w:rPr>
        <w:t>1</w:t>
      </w:r>
      <w:r>
        <w:rPr>
          <w:rFonts w:hint="eastAsia" w:ascii="宋体" w:hAnsi="宋体" w:cs="宋体"/>
          <w:b/>
          <w:bCs/>
          <w:sz w:val="24"/>
          <w:highlight w:val="none"/>
          <w:lang w:val="zh-CN"/>
        </w:rPr>
        <w:t xml:space="preserve">.1 评标依据 </w:t>
      </w:r>
      <w:r>
        <w:rPr>
          <w:rFonts w:hint="eastAsia" w:ascii="宋体" w:hAnsi="宋体" w:cs="宋体"/>
          <w:sz w:val="24"/>
          <w:highlight w:val="none"/>
          <w:lang w:val="zh-CN"/>
        </w:rPr>
        <w:t xml:space="preserve"> </w:t>
      </w:r>
    </w:p>
    <w:p w14:paraId="1535EE0D">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 xml:space="preserve">.1.1 </w:t>
      </w:r>
      <w:r>
        <w:rPr>
          <w:rFonts w:hint="eastAsia" w:ascii="宋体" w:hAnsi="宋体" w:cs="宋体"/>
          <w:bCs/>
          <w:sz w:val="24"/>
          <w:szCs w:val="24"/>
          <w:highlight w:val="none"/>
        </w:rPr>
        <w:t>招标文件是评标的唯一依据。</w:t>
      </w:r>
      <w:r>
        <w:rPr>
          <w:rFonts w:hint="eastAsia" w:ascii="宋体" w:hAnsi="宋体" w:cs="宋体"/>
          <w:sz w:val="24"/>
          <w:szCs w:val="24"/>
          <w:highlight w:val="none"/>
        </w:rPr>
        <w:t>评标委员会</w:t>
      </w:r>
      <w:r>
        <w:rPr>
          <w:rFonts w:hint="eastAsia" w:ascii="宋体" w:hAnsi="宋体" w:cs="宋体"/>
          <w:sz w:val="24"/>
          <w:highlight w:val="none"/>
          <w:lang w:val="zh-CN"/>
        </w:rPr>
        <w:t>评标要依据采购代理机构的公开招标文件和投标方的投标文件进行比较与评标。</w:t>
      </w:r>
    </w:p>
    <w:p w14:paraId="56D1ABCA">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.1.2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69A1B65B">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.1.3 当发现投标人的投标文件有以下情形时，将认定为有串标嫌疑而对其予以废标：总报价相近，但其中分项报价不合理，且没有合理解释的；总报价相近，且其中款项报价雷同，又提不出计算依据的；总报价相近，数项子目单价完全相同，且提不出合理的单价组成的；总报价相近，主要材料设备价格极其相近的；总价相同，没有</w:t>
      </w:r>
      <w:r>
        <w:rPr>
          <w:highlight w:val="none"/>
        </w:rPr>
        <w:fldChar w:fldCharType="begin"/>
      </w:r>
      <w:r>
        <w:rPr>
          <w:highlight w:val="none"/>
        </w:rPr>
        <w:instrText xml:space="preserve"> HYPERLINK "http://www.shenmeshi.com/Education/Education_20070429223431.html" \t "_blank" </w:instrText>
      </w:r>
      <w:r>
        <w:rPr>
          <w:highlight w:val="none"/>
        </w:rPr>
        <w:fldChar w:fldCharType="separate"/>
      </w:r>
      <w:r>
        <w:rPr>
          <w:rFonts w:hint="eastAsia" w:ascii="宋体" w:hAnsi="宋体" w:cs="宋体"/>
          <w:sz w:val="24"/>
          <w:highlight w:val="none"/>
          <w:lang w:val="zh-CN"/>
        </w:rPr>
        <w:t>成本分析</w:t>
      </w:r>
      <w:r>
        <w:rPr>
          <w:rFonts w:hint="eastAsia" w:ascii="宋体" w:hAnsi="宋体" w:cs="宋体"/>
          <w:sz w:val="24"/>
          <w:highlight w:val="none"/>
          <w:lang w:val="zh-CN"/>
        </w:rPr>
        <w:fldChar w:fldCharType="end"/>
      </w:r>
      <w:r>
        <w:rPr>
          <w:rFonts w:hint="eastAsia" w:ascii="宋体" w:hAnsi="宋体" w:cs="宋体"/>
          <w:sz w:val="24"/>
          <w:highlight w:val="none"/>
          <w:lang w:val="zh-CN"/>
        </w:rPr>
        <w:t>，分项乱调的；几个投标人的</w:t>
      </w:r>
      <w:r>
        <w:rPr>
          <w:highlight w:val="none"/>
        </w:rPr>
        <w:fldChar w:fldCharType="begin"/>
      </w:r>
      <w:r>
        <w:rPr>
          <w:highlight w:val="none"/>
        </w:rPr>
        <w:instrText xml:space="preserve"> HYPERLINK "http://www.shenmeshi.com/Science/Index.html" \t "_blank" </w:instrText>
      </w:r>
      <w:r>
        <w:rPr>
          <w:highlight w:val="none"/>
        </w:rPr>
        <w:fldChar w:fldCharType="separate"/>
      </w:r>
      <w:r>
        <w:rPr>
          <w:rFonts w:hint="eastAsia" w:ascii="宋体" w:hAnsi="宋体" w:cs="宋体"/>
          <w:sz w:val="24"/>
          <w:highlight w:val="none"/>
          <w:lang w:val="zh-CN"/>
        </w:rPr>
        <w:t>技术</w:t>
      </w:r>
      <w:r>
        <w:rPr>
          <w:rFonts w:hint="eastAsia" w:ascii="宋体" w:hAnsi="宋体" w:cs="宋体"/>
          <w:sz w:val="24"/>
          <w:highlight w:val="none"/>
          <w:lang w:val="zh-CN"/>
        </w:rPr>
        <w:fldChar w:fldCharType="end"/>
      </w:r>
      <w:r>
        <w:rPr>
          <w:rFonts w:hint="eastAsia" w:ascii="宋体" w:hAnsi="宋体" w:cs="宋体"/>
          <w:sz w:val="24"/>
          <w:highlight w:val="none"/>
          <w:lang w:val="zh-CN"/>
        </w:rPr>
        <w:t>标都雷同的。</w:t>
      </w:r>
    </w:p>
    <w:p w14:paraId="43070D49">
      <w:pPr>
        <w:autoSpaceDE w:val="0"/>
        <w:autoSpaceDN w:val="0"/>
        <w:adjustRightInd w:val="0"/>
        <w:spacing w:line="360" w:lineRule="auto"/>
        <w:ind w:firstLine="482"/>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.1.4 本次评标采取</w:t>
      </w:r>
      <w:r>
        <w:rPr>
          <w:rFonts w:hint="eastAsia" w:ascii="宋体" w:hAnsi="宋体" w:cs="宋体"/>
          <w:b/>
          <w:sz w:val="24"/>
          <w:highlight w:val="none"/>
          <w:u w:val="single"/>
          <w:lang w:val="zh-CN"/>
        </w:rPr>
        <w:t>综合评分法</w:t>
      </w:r>
      <w:r>
        <w:rPr>
          <w:rFonts w:hint="eastAsia" w:ascii="宋体" w:hAnsi="宋体" w:cs="宋体"/>
          <w:sz w:val="24"/>
          <w:highlight w:val="none"/>
          <w:lang w:val="zh-CN"/>
        </w:rPr>
        <w:t>。</w:t>
      </w:r>
    </w:p>
    <w:p w14:paraId="5C53A1DE">
      <w:pPr>
        <w:autoSpaceDE w:val="0"/>
        <w:autoSpaceDN w:val="0"/>
        <w:adjustRightInd w:val="0"/>
        <w:spacing w:line="360" w:lineRule="auto"/>
        <w:ind w:firstLine="482"/>
        <w:rPr>
          <w:rFonts w:ascii="宋体" w:hAnsi="宋体" w:cs="宋体"/>
          <w:b/>
          <w:bCs/>
          <w:sz w:val="24"/>
          <w:highlight w:val="none"/>
          <w:lang w:val="zh-CN"/>
        </w:rPr>
      </w:pPr>
      <w:r>
        <w:rPr>
          <w:rFonts w:hint="eastAsia" w:ascii="宋体" w:hAnsi="宋体" w:cs="宋体"/>
          <w:b/>
          <w:bCs/>
          <w:sz w:val="24"/>
          <w:highlight w:val="none"/>
          <w:lang w:val="zh-CN"/>
        </w:rPr>
        <w:t>2</w:t>
      </w:r>
      <w:r>
        <w:rPr>
          <w:rFonts w:hint="eastAsia" w:ascii="宋体" w:hAnsi="宋体" w:cs="宋体"/>
          <w:b/>
          <w:bCs/>
          <w:sz w:val="24"/>
          <w:highlight w:val="none"/>
        </w:rPr>
        <w:t>1</w:t>
      </w:r>
      <w:r>
        <w:rPr>
          <w:rFonts w:hint="eastAsia" w:ascii="宋体" w:hAnsi="宋体" w:cs="宋体"/>
          <w:b/>
          <w:bCs/>
          <w:sz w:val="24"/>
          <w:highlight w:val="none"/>
          <w:lang w:val="zh-CN"/>
        </w:rPr>
        <w:t>.2 评标过程的保密性</w:t>
      </w:r>
    </w:p>
    <w:p w14:paraId="1B93ED90">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.2.1 所有与本次招标及评标有关的人员，均不得向投标人及与招标项目无关的其他人员，透露与评标有关的资料以及授予合同的意见等。</w:t>
      </w:r>
    </w:p>
    <w:p w14:paraId="737E3CE5">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.2.2 在评标过程中，投标人试图在投标文件审查、报价、询标（答疑）、澄清、比较及授予合同方面向采购人员施加影响的任何行为，都可能导致其投标文件被拒绝。</w:t>
      </w:r>
    </w:p>
    <w:p w14:paraId="6F5F9B7C">
      <w:pPr>
        <w:spacing w:line="360" w:lineRule="auto"/>
        <w:ind w:firstLine="480" w:firstLineChars="200"/>
        <w:rPr>
          <w:rFonts w:ascii="宋体" w:hAnsi="宋体" w:cs="宋体"/>
          <w:bCs/>
          <w:sz w:val="24"/>
          <w:szCs w:val="24"/>
          <w:highlight w:val="none"/>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 xml:space="preserve">.2.3 </w:t>
      </w:r>
      <w:r>
        <w:rPr>
          <w:rFonts w:hint="eastAsia" w:ascii="宋体" w:hAnsi="宋体" w:cs="宋体"/>
          <w:bCs/>
          <w:sz w:val="24"/>
          <w:szCs w:val="24"/>
          <w:highlight w:val="none"/>
        </w:rPr>
        <w:t>开标后直到授予投标人合同为止，凡是属于审查、报价、</w:t>
      </w:r>
      <w:r>
        <w:rPr>
          <w:rFonts w:hint="eastAsia" w:ascii="宋体" w:hAnsi="宋体" w:cs="宋体"/>
          <w:sz w:val="24"/>
          <w:highlight w:val="none"/>
          <w:lang w:val="zh-CN"/>
        </w:rPr>
        <w:t>询标（答疑）、</w:t>
      </w:r>
      <w:r>
        <w:rPr>
          <w:rFonts w:hint="eastAsia" w:ascii="宋体" w:hAnsi="宋体" w:cs="宋体"/>
          <w:bCs/>
          <w:sz w:val="24"/>
          <w:szCs w:val="24"/>
          <w:highlight w:val="none"/>
        </w:rPr>
        <w:t>澄清、评价和比较的有关资料以及授标建议等，评标委员会成员或参与评标的有关工作人员均不得向投标人或其他无关的人员透露，违者给予警告、取消担任评标委员会成员的资格，不得再参加任何投标项目的评标。</w:t>
      </w:r>
    </w:p>
    <w:p w14:paraId="4F687C54">
      <w:pPr>
        <w:spacing w:line="360" w:lineRule="auto"/>
        <w:ind w:firstLine="480" w:firstLineChars="200"/>
        <w:rPr>
          <w:rFonts w:ascii="宋体" w:hAnsi="宋体" w:cs="宋体"/>
          <w:bCs/>
          <w:sz w:val="24"/>
          <w:szCs w:val="24"/>
          <w:highlight w:val="none"/>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 xml:space="preserve">.2.4 </w:t>
      </w:r>
      <w:r>
        <w:rPr>
          <w:rFonts w:hint="eastAsia" w:ascii="宋体" w:hAnsi="宋体" w:cs="宋体"/>
          <w:bCs/>
          <w:sz w:val="24"/>
          <w:szCs w:val="24"/>
          <w:highlight w:val="none"/>
        </w:rPr>
        <w:t>投标人在评标过程中，所进行的力图影响评标结果的不符合《政府采购法》及本次招标有关规定的活动，将被取消中标资格。</w:t>
      </w:r>
    </w:p>
    <w:p w14:paraId="41E13BDF">
      <w:pPr>
        <w:autoSpaceDE w:val="0"/>
        <w:autoSpaceDN w:val="0"/>
        <w:adjustRightInd w:val="0"/>
        <w:spacing w:line="360" w:lineRule="auto"/>
        <w:ind w:firstLine="480"/>
        <w:rPr>
          <w:rFonts w:ascii="宋体" w:hAnsi="宋体" w:cs="宋体"/>
          <w:b/>
          <w:sz w:val="24"/>
          <w:highlight w:val="none"/>
          <w:lang w:val="zh-CN"/>
        </w:rPr>
      </w:pPr>
      <w:r>
        <w:rPr>
          <w:rFonts w:hint="eastAsia" w:ascii="宋体" w:hAnsi="宋体" w:cs="宋体"/>
          <w:b/>
          <w:sz w:val="24"/>
          <w:highlight w:val="none"/>
          <w:lang w:val="zh-CN"/>
        </w:rPr>
        <w:t>2</w:t>
      </w:r>
      <w:r>
        <w:rPr>
          <w:rFonts w:hint="eastAsia" w:ascii="宋体" w:hAnsi="宋体" w:cs="宋体"/>
          <w:b/>
          <w:sz w:val="24"/>
          <w:highlight w:val="none"/>
        </w:rPr>
        <w:t>1</w:t>
      </w:r>
      <w:r>
        <w:rPr>
          <w:rFonts w:hint="eastAsia" w:ascii="宋体" w:hAnsi="宋体" w:cs="宋体"/>
          <w:b/>
          <w:sz w:val="24"/>
          <w:highlight w:val="none"/>
          <w:lang w:val="zh-CN"/>
        </w:rPr>
        <w:t xml:space="preserve">.3 评标有关规定要求 </w:t>
      </w:r>
    </w:p>
    <w:p w14:paraId="482B792B">
      <w:pPr>
        <w:autoSpaceDE w:val="0"/>
        <w:autoSpaceDN w:val="0"/>
        <w:adjustRightInd w:val="0"/>
        <w:spacing w:line="360" w:lineRule="auto"/>
        <w:ind w:firstLine="480"/>
        <w:rPr>
          <w:rFonts w:ascii="宋体" w:hAnsi="宋体" w:cs="宋体"/>
          <w:b/>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.3.1 各投标人严格遵守前款</w:t>
      </w:r>
      <w:r>
        <w:rPr>
          <w:rFonts w:hint="eastAsia" w:ascii="宋体" w:hAnsi="宋体" w:cs="宋体"/>
          <w:bCs/>
          <w:sz w:val="24"/>
          <w:highlight w:val="none"/>
          <w:lang w:val="zh-CN"/>
        </w:rPr>
        <w:t>“第四部分”中10.7条款</w:t>
      </w:r>
      <w:r>
        <w:rPr>
          <w:rFonts w:hint="eastAsia" w:ascii="宋体" w:hAnsi="宋体" w:cs="宋体"/>
          <w:sz w:val="24"/>
          <w:highlight w:val="none"/>
          <w:lang w:val="zh-CN"/>
        </w:rPr>
        <w:t>之规定，在采购代理机构规定时间进行评标。</w:t>
      </w:r>
    </w:p>
    <w:p w14:paraId="08C4B70B">
      <w:pPr>
        <w:autoSpaceDE w:val="0"/>
        <w:autoSpaceDN w:val="0"/>
        <w:adjustRightInd w:val="0"/>
        <w:spacing w:line="360" w:lineRule="auto"/>
        <w:ind w:firstLine="480"/>
        <w:rPr>
          <w:rFonts w:ascii="宋体" w:hAnsi="宋体" w:cs="宋体"/>
          <w:b/>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.3.2 评标、报价、询标（答疑）、澄清应按照投标人解密投标文件的正顺序进行。</w:t>
      </w:r>
    </w:p>
    <w:p w14:paraId="50E32780">
      <w:pPr>
        <w:spacing w:line="360" w:lineRule="auto"/>
        <w:ind w:firstLine="480" w:firstLineChars="200"/>
        <w:rPr>
          <w:rFonts w:ascii="宋体" w:hAnsi="宋体" w:cs="宋体"/>
          <w:bCs/>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bCs/>
          <w:sz w:val="24"/>
          <w:highlight w:val="none"/>
        </w:rPr>
        <w:t xml:space="preserve">.3.3 评标委员会成员和与本次评标活动有关的工作人员，应遵循前款“第五部分”“第四章”中12.2 条款、12.3条款、12.4条款和13条款之规定。 </w:t>
      </w:r>
    </w:p>
    <w:p w14:paraId="7EEE7FAE">
      <w:pPr>
        <w:spacing w:line="360" w:lineRule="auto"/>
        <w:ind w:firstLine="480" w:firstLineChars="200"/>
        <w:rPr>
          <w:rFonts w:ascii="宋体" w:hAnsi="宋体" w:cs="宋体"/>
          <w:bCs/>
          <w:sz w:val="24"/>
          <w:highlight w:val="none"/>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bCs/>
          <w:sz w:val="24"/>
          <w:highlight w:val="none"/>
        </w:rPr>
        <w:t xml:space="preserve">.3.4 </w:t>
      </w:r>
      <w:r>
        <w:rPr>
          <w:rFonts w:hint="eastAsia" w:ascii="宋体" w:hAnsi="宋体" w:cs="宋体"/>
          <w:sz w:val="24"/>
          <w:szCs w:val="24"/>
          <w:highlight w:val="none"/>
        </w:rPr>
        <w:t>采购代理机构</w:t>
      </w:r>
      <w:r>
        <w:rPr>
          <w:rFonts w:hint="eastAsia" w:ascii="宋体" w:hAnsi="宋体" w:cs="宋体"/>
          <w:bCs/>
          <w:sz w:val="24"/>
          <w:highlight w:val="none"/>
        </w:rPr>
        <w:t>要对当事双方的评标、报价、询标（答疑）、澄清等，做好书面记录，经评标委员会、招标文件、投标文件具有同等法律地位；也是投标人一旦中标后，与采购人签订中标合同和发生质疑或投诉事项时的重要法律依据。</w:t>
      </w:r>
    </w:p>
    <w:p w14:paraId="7B199570">
      <w:pPr>
        <w:autoSpaceDE w:val="0"/>
        <w:autoSpaceDN w:val="0"/>
        <w:adjustRightInd w:val="0"/>
        <w:spacing w:line="360" w:lineRule="auto"/>
        <w:ind w:firstLine="480"/>
        <w:rPr>
          <w:rFonts w:ascii="宋体" w:hAnsi="宋体" w:cs="宋体"/>
          <w:b/>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.3.</w:t>
      </w:r>
      <w:r>
        <w:rPr>
          <w:rFonts w:hint="eastAsia" w:ascii="宋体" w:hAnsi="宋体" w:cs="宋体"/>
          <w:sz w:val="24"/>
          <w:highlight w:val="none"/>
        </w:rPr>
        <w:t>5</w:t>
      </w:r>
      <w:r>
        <w:rPr>
          <w:rFonts w:hint="eastAsia" w:ascii="宋体" w:hAnsi="宋体" w:cs="宋体"/>
          <w:b/>
          <w:sz w:val="24"/>
          <w:highlight w:val="none"/>
          <w:lang w:val="zh-CN"/>
        </w:rPr>
        <w:t xml:space="preserve"> </w:t>
      </w:r>
      <w:r>
        <w:rPr>
          <w:rFonts w:hint="eastAsia" w:ascii="宋体" w:hAnsi="宋体" w:cs="宋体"/>
          <w:bCs/>
          <w:sz w:val="24"/>
          <w:highlight w:val="none"/>
        </w:rPr>
        <w:t>评标委员会各成员应在采购人规定时间内阅读和熟悉招标文件，当要提出招标文件疑问事项时，应由采购人、</w:t>
      </w:r>
      <w:r>
        <w:rPr>
          <w:rFonts w:hint="eastAsia" w:ascii="宋体" w:hAnsi="宋体" w:cs="宋体"/>
          <w:sz w:val="24"/>
          <w:szCs w:val="24"/>
          <w:highlight w:val="none"/>
        </w:rPr>
        <w:t>采购代理机构</w:t>
      </w:r>
      <w:r>
        <w:rPr>
          <w:rFonts w:hint="eastAsia" w:ascii="宋体" w:hAnsi="宋体" w:cs="宋体"/>
          <w:bCs/>
          <w:sz w:val="24"/>
          <w:highlight w:val="none"/>
        </w:rPr>
        <w:t>本次招标项目的责任人作为主体解答者，解答不清的，由会议主持进行补充解答。</w:t>
      </w:r>
    </w:p>
    <w:p w14:paraId="6E904CCD">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21.4 报价</w:t>
      </w:r>
    </w:p>
    <w:p w14:paraId="142CF2CF">
      <w:pPr>
        <w:autoSpaceDE w:val="0"/>
        <w:autoSpaceDN w:val="0"/>
        <w:adjustRightInd w:val="0"/>
        <w:spacing w:line="360" w:lineRule="auto"/>
        <w:ind w:firstLine="480"/>
        <w:rPr>
          <w:rFonts w:ascii="宋体" w:hAnsi="宋体" w:cs="宋体"/>
          <w:b/>
          <w:sz w:val="24"/>
          <w:highlight w:val="none"/>
          <w:lang w:val="zh-CN"/>
        </w:rPr>
      </w:pPr>
      <w:r>
        <w:rPr>
          <w:rFonts w:hint="eastAsia" w:ascii="宋体" w:hAnsi="宋体" w:cs="宋体"/>
          <w:b/>
          <w:sz w:val="24"/>
          <w:highlight w:val="none"/>
          <w:lang w:val="zh-CN"/>
        </w:rPr>
        <w:t>2</w:t>
      </w:r>
      <w:r>
        <w:rPr>
          <w:rFonts w:hint="eastAsia" w:ascii="宋体" w:hAnsi="宋体" w:cs="宋体"/>
          <w:b/>
          <w:sz w:val="24"/>
          <w:highlight w:val="none"/>
        </w:rPr>
        <w:t>1</w:t>
      </w:r>
      <w:r>
        <w:rPr>
          <w:rFonts w:hint="eastAsia" w:ascii="宋体" w:hAnsi="宋体" w:cs="宋体"/>
          <w:b/>
          <w:sz w:val="24"/>
          <w:highlight w:val="none"/>
          <w:lang w:val="zh-CN"/>
        </w:rPr>
        <w:t xml:space="preserve">.4.1 投标报价的审查和原则要求 </w:t>
      </w:r>
    </w:p>
    <w:p w14:paraId="63005F50">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.4.1.1 评标委员应确认实质上响应招标文件要求的投标文件中的价格进行审核，检查看其是否有计算和累加上的错误。</w:t>
      </w:r>
    </w:p>
    <w:p w14:paraId="4515EDE1">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.4.1.2</w:t>
      </w:r>
      <w:r>
        <w:rPr>
          <w:rFonts w:hint="eastAsia" w:ascii="宋体" w:hAnsi="宋体" w:cs="宋体"/>
          <w:b/>
          <w:sz w:val="24"/>
          <w:highlight w:val="none"/>
          <w:lang w:val="zh-CN"/>
        </w:rPr>
        <w:t xml:space="preserve"> </w:t>
      </w:r>
      <w:r>
        <w:rPr>
          <w:rFonts w:hint="eastAsia" w:ascii="宋体" w:hAnsi="宋体" w:cs="宋体"/>
          <w:sz w:val="24"/>
          <w:highlight w:val="none"/>
          <w:lang w:val="zh-CN"/>
        </w:rPr>
        <w:t>修正错误的原则。如大写金额与小写金额不一致的，以大写金额为准；总价金额与按单价汇总金额不一致的，以单价金额计算结果为准；单价金额小数点有明显错位的，以总价为准，并修改单价；对不同文字文本投标文件的解释发生异议的，以中文文本为准。按上述原则调整后的价格为评标价，对投标人具有约束力。如果投标人不接受修正后的价格，则其报价将被拒绝，其投标报价保证金将被没收。</w:t>
      </w:r>
    </w:p>
    <w:p w14:paraId="3879D0FC">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.4.1.3 采购代理机构在解密完成后开启开标一览表，进行公开唱标并开启签字时段，采购人按照规定时间，应检查所有投标文件的资格审查，确认无误后，评标委员会进行符合性审查。</w:t>
      </w:r>
    </w:p>
    <w:p w14:paraId="76553618">
      <w:pPr>
        <w:autoSpaceDE w:val="0"/>
        <w:autoSpaceDN w:val="0"/>
        <w:adjustRightInd w:val="0"/>
        <w:spacing w:line="360" w:lineRule="auto"/>
        <w:ind w:firstLine="482"/>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 xml:space="preserve">.4.1.4 </w:t>
      </w:r>
      <w:r>
        <w:rPr>
          <w:rFonts w:hint="eastAsia" w:ascii="宋体" w:hAnsi="宋体" w:cs="宋体"/>
          <w:bCs/>
          <w:sz w:val="24"/>
          <w:highlight w:val="none"/>
          <w:lang w:val="zh-CN"/>
        </w:rPr>
        <w:t>报价</w:t>
      </w:r>
      <w:r>
        <w:rPr>
          <w:rFonts w:hint="eastAsia" w:ascii="宋体" w:hAnsi="宋体" w:cs="宋体"/>
          <w:sz w:val="24"/>
          <w:highlight w:val="none"/>
          <w:lang w:val="zh-CN"/>
        </w:rPr>
        <w:t>采用一次性报价方式，且为最终报价。</w:t>
      </w:r>
    </w:p>
    <w:p w14:paraId="741FDCC7">
      <w:pPr>
        <w:autoSpaceDE w:val="0"/>
        <w:autoSpaceDN w:val="0"/>
        <w:adjustRightInd w:val="0"/>
        <w:spacing w:line="360" w:lineRule="auto"/>
        <w:ind w:firstLine="482"/>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.4.1.5 投标人的报价均应报出拟提供货物的单价和总价。</w:t>
      </w:r>
    </w:p>
    <w:p w14:paraId="21CC2C89">
      <w:pPr>
        <w:spacing w:line="360" w:lineRule="auto"/>
        <w:ind w:firstLine="480" w:firstLineChars="200"/>
        <w:rPr>
          <w:rFonts w:ascii="宋体" w:hAnsi="宋体" w:cs="宋体"/>
          <w:b/>
          <w:sz w:val="24"/>
          <w:highlight w:val="none"/>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.4.1.6 投标人的报价采取现场公开的方式进行唱标，</w:t>
      </w:r>
      <w:r>
        <w:rPr>
          <w:rFonts w:hint="eastAsia" w:ascii="宋体" w:hAnsi="宋体" w:cs="宋体"/>
          <w:sz w:val="24"/>
          <w:highlight w:val="none"/>
        </w:rPr>
        <w:t>均不接受二次报价。否则，将直接取消其投标报价资格。</w:t>
      </w:r>
    </w:p>
    <w:p w14:paraId="7F1B19BC">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21.4.2 唱标、记标</w:t>
      </w:r>
    </w:p>
    <w:p w14:paraId="0B241EAC">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采购代理机构对投标报价登记确认、资格资质审查合格，及对招标文件做出实质性响应的投标人的报价，要给予每个正在参加评标的投标人相同的机会，并对报价采取公开的方式，招标代理机构在开启报价后，投标人须在规定的报价确认签字时段内进行CA签章，否则视为无效报价。该报价只允许有一个报价，投标人任何有选择性的报价将不予接受。</w:t>
      </w:r>
    </w:p>
    <w:p w14:paraId="3DC0B7ED">
      <w:pPr>
        <w:autoSpaceDE w:val="0"/>
        <w:autoSpaceDN w:val="0"/>
        <w:adjustRightInd w:val="0"/>
        <w:spacing w:line="360" w:lineRule="auto"/>
        <w:ind w:firstLine="480"/>
        <w:rPr>
          <w:rFonts w:ascii="宋体" w:hAnsi="宋体" w:cs="宋体"/>
          <w:b/>
          <w:sz w:val="24"/>
          <w:highlight w:val="none"/>
          <w:lang w:val="zh-CN"/>
        </w:rPr>
      </w:pPr>
      <w:r>
        <w:rPr>
          <w:rFonts w:hint="eastAsia" w:ascii="宋体" w:hAnsi="宋体" w:cs="宋体"/>
          <w:b/>
          <w:sz w:val="24"/>
          <w:highlight w:val="none"/>
          <w:lang w:val="zh-CN"/>
        </w:rPr>
        <w:t>2</w:t>
      </w:r>
      <w:r>
        <w:rPr>
          <w:rFonts w:hint="eastAsia" w:ascii="宋体" w:hAnsi="宋体" w:cs="宋体"/>
          <w:b/>
          <w:sz w:val="24"/>
          <w:highlight w:val="none"/>
        </w:rPr>
        <w:t>1</w:t>
      </w:r>
      <w:r>
        <w:rPr>
          <w:rFonts w:hint="eastAsia" w:ascii="宋体" w:hAnsi="宋体" w:cs="宋体"/>
          <w:b/>
          <w:sz w:val="24"/>
          <w:highlight w:val="none"/>
          <w:lang w:val="zh-CN"/>
        </w:rPr>
        <w:t>.4.3 最终报价是否均超过采购预算的审查确认</w:t>
      </w:r>
    </w:p>
    <w:p w14:paraId="027492F8">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 xml:space="preserve">.4.3.1 报价唱标结束后，采购人须根据《中华人民共和国政府采购法》及招标文件的规定，按照最终报价不接受超过采购预算的原则，对最终报价是否均超过采购预算进行审查确认，并现场公布结果。 </w:t>
      </w:r>
    </w:p>
    <w:p w14:paraId="07B3A978">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.4.3.2 唱标结束后，如所有报价均超过采购预算，且采购人不能支付时，采购人现场应宣布本次招标废标。出现此种情况时，评标委员会有权决定拒绝所有的投标文件。</w:t>
      </w:r>
    </w:p>
    <w:p w14:paraId="195F27A6">
      <w:pPr>
        <w:autoSpaceDE w:val="0"/>
        <w:autoSpaceDN w:val="0"/>
        <w:adjustRightInd w:val="0"/>
        <w:spacing w:line="360" w:lineRule="auto"/>
        <w:ind w:firstLine="480"/>
        <w:rPr>
          <w:rFonts w:ascii="宋体" w:hAnsi="宋体" w:cs="宋体"/>
          <w:sz w:val="24"/>
          <w:szCs w:val="24"/>
          <w:highlight w:val="none"/>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.4.3.3 唱标结束后，如果没有超过采购预算的投标人只有二家时，且是第一次开标，采购人应中止谈判，重新组织采购；如果是第二次开标，</w:t>
      </w:r>
      <w:r>
        <w:rPr>
          <w:rFonts w:hint="eastAsia" w:ascii="宋体" w:hAnsi="宋体" w:cs="宋体"/>
          <w:sz w:val="24"/>
          <w:szCs w:val="24"/>
          <w:highlight w:val="none"/>
        </w:rPr>
        <w:t>按照公开、公平和竞争的原则，采购人可以书面提出转竞争性谈判方式采购，经批准后，按批准后的采购方式继续开标。</w:t>
      </w:r>
    </w:p>
    <w:p w14:paraId="31B94136">
      <w:pPr>
        <w:autoSpaceDE w:val="0"/>
        <w:autoSpaceDN w:val="0"/>
        <w:adjustRightInd w:val="0"/>
        <w:spacing w:line="360" w:lineRule="auto"/>
        <w:ind w:firstLine="480"/>
        <w:rPr>
          <w:rFonts w:hint="eastAsia" w:ascii="宋体" w:hAnsi="宋体" w:cs="宋体"/>
          <w:sz w:val="24"/>
          <w:szCs w:val="24"/>
          <w:highlight w:val="none"/>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.4.3.4</w:t>
      </w:r>
      <w:r>
        <w:rPr>
          <w:rFonts w:hint="eastAsia" w:ascii="宋体" w:hAnsi="宋体" w:cs="宋体"/>
          <w:sz w:val="24"/>
          <w:szCs w:val="24"/>
          <w:highlight w:val="none"/>
        </w:rPr>
        <w:t xml:space="preserve"> </w:t>
      </w:r>
      <w:r>
        <w:rPr>
          <w:rFonts w:hint="eastAsia" w:ascii="宋体" w:hAnsi="宋体" w:cs="宋体"/>
          <w:sz w:val="24"/>
          <w:highlight w:val="none"/>
          <w:lang w:val="zh-CN"/>
        </w:rPr>
        <w:t>唱标结束后，如果没有超过采购预算的投标人只有一家时，</w:t>
      </w:r>
      <w:r>
        <w:rPr>
          <w:rFonts w:hint="eastAsia" w:ascii="宋体" w:hAnsi="宋体" w:cs="宋体"/>
          <w:sz w:val="24"/>
          <w:szCs w:val="24"/>
          <w:highlight w:val="none"/>
        </w:rPr>
        <w:t>且是第一次开标，采购人应中止谈判，重新组织采购；如果是第二次开标，采购人和投标商既没有过不良行为记录，也不存在明显或恶意的投标倾向性行为，由评标委员会对其递交的投标文件和招标文件做出实质性响应进行审查确认后，采购人可以书面申请</w:t>
      </w:r>
      <w:r>
        <w:rPr>
          <w:rFonts w:hint="eastAsia" w:ascii="宋体" w:hAnsi="宋体" w:cs="宋体"/>
          <w:bCs/>
          <w:sz w:val="24"/>
          <w:szCs w:val="24"/>
          <w:highlight w:val="none"/>
        </w:rPr>
        <w:t>单一来源方式</w:t>
      </w:r>
      <w:r>
        <w:rPr>
          <w:rFonts w:hint="eastAsia" w:ascii="宋体" w:hAnsi="宋体" w:cs="宋体"/>
          <w:sz w:val="24"/>
          <w:szCs w:val="24"/>
          <w:highlight w:val="none"/>
        </w:rPr>
        <w:t>采购，经批准同意后，按批准后的采购方式依法按程序组织采购。反之，则应直接作废标处理，并依法重新组织采购。</w:t>
      </w:r>
    </w:p>
    <w:p w14:paraId="39F05E05">
      <w:pPr>
        <w:pStyle w:val="7"/>
        <w:rPr>
          <w:rFonts w:hint="eastAsia" w:ascii="宋体" w:hAnsi="宋体" w:cs="仿宋_GB2312"/>
          <w:bCs/>
          <w:color w:val="auto"/>
          <w:sz w:val="24"/>
          <w:highlight w:val="none"/>
          <w:lang w:val="en-US" w:eastAsia="zh-CN"/>
        </w:rPr>
      </w:pPr>
      <w:r>
        <w:rPr>
          <w:rFonts w:hint="eastAsia" w:ascii="宋体" w:hAnsi="宋体" w:cs="宋体"/>
          <w:b/>
          <w:sz w:val="24"/>
          <w:highlight w:val="none"/>
          <w:lang w:val="zh-CN"/>
        </w:rPr>
        <w:t>2</w:t>
      </w:r>
      <w:r>
        <w:rPr>
          <w:rFonts w:hint="eastAsia" w:ascii="宋体" w:hAnsi="宋体" w:cs="宋体"/>
          <w:b/>
          <w:sz w:val="24"/>
          <w:highlight w:val="none"/>
        </w:rPr>
        <w:t>1</w:t>
      </w:r>
      <w:r>
        <w:rPr>
          <w:rFonts w:hint="eastAsia" w:ascii="宋体" w:hAnsi="宋体" w:cs="宋体"/>
          <w:b/>
          <w:sz w:val="24"/>
          <w:highlight w:val="none"/>
          <w:lang w:val="zh-CN"/>
        </w:rPr>
        <w:t>.4.</w:t>
      </w:r>
      <w:r>
        <w:rPr>
          <w:rFonts w:hint="eastAsia" w:ascii="宋体" w:hAnsi="宋体" w:cs="宋体"/>
          <w:b/>
          <w:sz w:val="24"/>
          <w:highlight w:val="none"/>
          <w:lang w:val="en-US" w:eastAsia="zh-CN"/>
        </w:rPr>
        <w:t>4</w:t>
      </w:r>
      <w:r>
        <w:rPr>
          <w:rFonts w:hint="eastAsia" w:ascii="宋体" w:hAnsi="宋体" w:cs="仿宋_GB2312"/>
          <w:b/>
          <w:bCs w:val="0"/>
          <w:color w:val="auto"/>
          <w:sz w:val="24"/>
          <w:highlight w:val="none"/>
          <w:lang w:val="en-US" w:eastAsia="zh-CN"/>
        </w:rPr>
        <w:t>根据《关于推动解决政府采购异常低价问题的通知》，强化政府采购异常低价审查：</w:t>
      </w:r>
    </w:p>
    <w:p w14:paraId="640574D3">
      <w:pPr>
        <w:autoSpaceDE w:val="0"/>
        <w:autoSpaceDN w:val="0"/>
        <w:adjustRightInd w:val="0"/>
        <w:spacing w:line="360" w:lineRule="auto"/>
        <w:ind w:firstLine="482"/>
        <w:rPr>
          <w:rFonts w:hint="eastAsia" w:ascii="宋体" w:hAnsi="宋体" w:cs="仿宋_GB2312"/>
          <w:b/>
          <w:bCs w:val="0"/>
          <w:color w:val="auto"/>
          <w:sz w:val="24"/>
          <w:highlight w:val="none"/>
          <w:lang w:val="en-US" w:eastAsia="zh-CN"/>
        </w:rPr>
      </w:pPr>
      <w:r>
        <w:rPr>
          <w:rFonts w:hint="eastAsia" w:ascii="宋体" w:hAnsi="宋体" w:cs="仿宋_GB2312"/>
          <w:b/>
          <w:bCs w:val="0"/>
          <w:color w:val="auto"/>
          <w:sz w:val="24"/>
          <w:highlight w:val="none"/>
          <w:lang w:val="en-US" w:eastAsia="zh-CN"/>
        </w:rPr>
        <w:t>（一）采购人应当在采购文件中明确，政府采购评审中出现下列情形之一的，评审委员会应当启动异常低价投标（响应）审查程序：</w:t>
      </w:r>
    </w:p>
    <w:p w14:paraId="36EC58B8">
      <w:pPr>
        <w:autoSpaceDE w:val="0"/>
        <w:autoSpaceDN w:val="0"/>
        <w:adjustRightInd w:val="0"/>
        <w:spacing w:line="360" w:lineRule="auto"/>
        <w:ind w:firstLine="482"/>
        <w:rPr>
          <w:rFonts w:hint="eastAsia" w:ascii="宋体" w:hAnsi="宋体" w:cs="仿宋_GB2312"/>
          <w:b/>
          <w:bCs w:val="0"/>
          <w:color w:val="auto"/>
          <w:sz w:val="24"/>
          <w:highlight w:val="none"/>
          <w:lang w:val="en-US" w:eastAsia="zh-CN"/>
        </w:rPr>
      </w:pPr>
      <w:r>
        <w:rPr>
          <w:rFonts w:hint="eastAsia" w:ascii="宋体" w:hAnsi="宋体" w:cs="仿宋_GB2312"/>
          <w:b/>
          <w:bCs w:val="0"/>
          <w:color w:val="auto"/>
          <w:sz w:val="24"/>
          <w:highlight w:val="none"/>
          <w:lang w:val="en-US" w:eastAsia="zh-CN"/>
        </w:rPr>
        <w:t>1.投标（响应）报价低于全部通过符合性审查供应商投标（响应）报价平均值50%的，即投标（响应）报价&lt;全部通过符合性审查供应商投标（响应）报价平均值×50%；</w:t>
      </w:r>
    </w:p>
    <w:p w14:paraId="3287F8A8">
      <w:pPr>
        <w:autoSpaceDE w:val="0"/>
        <w:autoSpaceDN w:val="0"/>
        <w:adjustRightInd w:val="0"/>
        <w:spacing w:line="360" w:lineRule="auto"/>
        <w:ind w:firstLine="482"/>
        <w:rPr>
          <w:rFonts w:hint="eastAsia" w:ascii="宋体" w:hAnsi="宋体" w:cs="仿宋_GB2312"/>
          <w:b/>
          <w:bCs w:val="0"/>
          <w:color w:val="auto"/>
          <w:sz w:val="24"/>
          <w:highlight w:val="none"/>
          <w:lang w:val="en-US" w:eastAsia="zh-CN"/>
        </w:rPr>
      </w:pPr>
      <w:r>
        <w:rPr>
          <w:rFonts w:hint="eastAsia" w:ascii="宋体" w:hAnsi="宋体" w:cs="仿宋_GB2312"/>
          <w:b/>
          <w:bCs w:val="0"/>
          <w:color w:val="auto"/>
          <w:sz w:val="24"/>
          <w:highlight w:val="none"/>
          <w:lang w:val="en-US" w:eastAsia="zh-CN"/>
        </w:rPr>
        <w:t>2.投标（响应）报价低于通过符合性审查的次低报价供应商投标（响应）报价50%的，即投标（响应）报价&lt;通过符合性审查的次低报价供应商投标（响应）报价×50%；</w:t>
      </w:r>
    </w:p>
    <w:p w14:paraId="115AB93D">
      <w:pPr>
        <w:autoSpaceDE w:val="0"/>
        <w:autoSpaceDN w:val="0"/>
        <w:adjustRightInd w:val="0"/>
        <w:spacing w:line="360" w:lineRule="auto"/>
        <w:ind w:firstLine="482"/>
        <w:rPr>
          <w:rFonts w:hint="eastAsia" w:ascii="宋体" w:hAnsi="宋体" w:cs="仿宋_GB2312"/>
          <w:b/>
          <w:bCs w:val="0"/>
          <w:color w:val="auto"/>
          <w:sz w:val="24"/>
          <w:highlight w:val="none"/>
          <w:lang w:val="en-US" w:eastAsia="zh-CN"/>
        </w:rPr>
      </w:pPr>
      <w:r>
        <w:rPr>
          <w:rFonts w:hint="eastAsia" w:ascii="宋体" w:hAnsi="宋体" w:cs="仿宋_GB2312"/>
          <w:b/>
          <w:bCs w:val="0"/>
          <w:color w:val="auto"/>
          <w:sz w:val="24"/>
          <w:highlight w:val="none"/>
          <w:lang w:val="en-US" w:eastAsia="zh-CN"/>
        </w:rPr>
        <w:t>3.投标（响应）报价低于采购项目最高限价45%的，即投标（响应）报价&lt;采购项目最高限价×45%；</w:t>
      </w:r>
    </w:p>
    <w:p w14:paraId="5AAFF529">
      <w:pPr>
        <w:autoSpaceDE w:val="0"/>
        <w:autoSpaceDN w:val="0"/>
        <w:adjustRightInd w:val="0"/>
        <w:spacing w:line="360" w:lineRule="auto"/>
        <w:ind w:firstLine="482"/>
        <w:rPr>
          <w:rFonts w:hint="eastAsia" w:ascii="宋体" w:hAnsi="宋体" w:cs="仿宋_GB2312"/>
          <w:b/>
          <w:bCs w:val="0"/>
          <w:color w:val="auto"/>
          <w:sz w:val="24"/>
          <w:highlight w:val="none"/>
          <w:lang w:val="en-US" w:eastAsia="zh-CN"/>
        </w:rPr>
      </w:pPr>
      <w:r>
        <w:rPr>
          <w:rFonts w:hint="eastAsia" w:ascii="宋体" w:hAnsi="宋体" w:cs="仿宋_GB2312"/>
          <w:b/>
          <w:bCs w:val="0"/>
          <w:color w:val="auto"/>
          <w:sz w:val="24"/>
          <w:highlight w:val="none"/>
          <w:lang w:val="en-US" w:eastAsia="zh-CN"/>
        </w:rPr>
        <w:t>4.评审委员会基于专业判断，认为供应商报价过低，有可能影响产品质量或者不能诚信履约的其他情形。</w:t>
      </w:r>
    </w:p>
    <w:p w14:paraId="69516171">
      <w:pPr>
        <w:autoSpaceDE w:val="0"/>
        <w:autoSpaceDN w:val="0"/>
        <w:adjustRightInd w:val="0"/>
        <w:spacing w:line="360" w:lineRule="auto"/>
        <w:ind w:firstLine="482"/>
        <w:rPr>
          <w:rFonts w:hint="eastAsia" w:ascii="宋体" w:hAnsi="宋体" w:cs="仿宋_GB2312"/>
          <w:b/>
          <w:bCs w:val="0"/>
          <w:color w:val="auto"/>
          <w:sz w:val="24"/>
          <w:highlight w:val="none"/>
          <w:lang w:val="en-US" w:eastAsia="zh-CN"/>
        </w:rPr>
      </w:pPr>
      <w:r>
        <w:rPr>
          <w:rFonts w:hint="eastAsia" w:ascii="宋体" w:hAnsi="宋体" w:cs="仿宋_GB2312"/>
          <w:b/>
          <w:bCs w:val="0"/>
          <w:color w:val="auto"/>
          <w:sz w:val="24"/>
          <w:highlight w:val="none"/>
          <w:lang w:val="en-US" w:eastAsia="zh-CN"/>
        </w:rPr>
        <w:t>相关法律法规对供应商报价有规定的，从其规定。</w:t>
      </w:r>
    </w:p>
    <w:p w14:paraId="66C3EF35">
      <w:pPr>
        <w:autoSpaceDE w:val="0"/>
        <w:autoSpaceDN w:val="0"/>
        <w:adjustRightInd w:val="0"/>
        <w:spacing w:line="360" w:lineRule="auto"/>
        <w:ind w:firstLine="482"/>
        <w:rPr>
          <w:rFonts w:hint="eastAsia" w:ascii="宋体" w:hAnsi="宋体" w:cs="仿宋_GB2312"/>
          <w:b/>
          <w:bCs w:val="0"/>
          <w:color w:val="auto"/>
          <w:sz w:val="24"/>
          <w:highlight w:val="none"/>
          <w:lang w:val="en-US" w:eastAsia="zh-CN"/>
        </w:rPr>
      </w:pPr>
      <w:r>
        <w:rPr>
          <w:rFonts w:hint="eastAsia" w:ascii="宋体" w:hAnsi="宋体" w:cs="仿宋_GB2312"/>
          <w:b/>
          <w:bCs w:val="0"/>
          <w:color w:val="auto"/>
          <w:sz w:val="24"/>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D6B8B19">
      <w:pPr>
        <w:autoSpaceDE w:val="0"/>
        <w:autoSpaceDN w:val="0"/>
        <w:adjustRightInd w:val="0"/>
        <w:spacing w:line="360" w:lineRule="auto"/>
        <w:ind w:firstLine="482"/>
        <w:rPr>
          <w:rFonts w:hint="eastAsia" w:ascii="宋体" w:hAnsi="宋体" w:cs="仿宋_GB2312"/>
          <w:b/>
          <w:bCs w:val="0"/>
          <w:color w:val="auto"/>
          <w:sz w:val="24"/>
          <w:highlight w:val="none"/>
          <w:lang w:val="en-US" w:eastAsia="zh-CN"/>
        </w:rPr>
      </w:pPr>
      <w:r>
        <w:rPr>
          <w:rFonts w:hint="eastAsia" w:ascii="宋体" w:hAnsi="宋体" w:cs="仿宋_GB2312"/>
          <w:b/>
          <w:bCs w:val="0"/>
          <w:color w:val="auto"/>
          <w:sz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A177968">
      <w:pPr>
        <w:autoSpaceDE w:val="0"/>
        <w:autoSpaceDN w:val="0"/>
        <w:adjustRightInd w:val="0"/>
        <w:spacing w:line="360" w:lineRule="auto"/>
        <w:ind w:firstLine="482"/>
        <w:rPr>
          <w:rFonts w:hint="eastAsia" w:ascii="宋体" w:hAnsi="宋体" w:cs="仿宋_GB2312"/>
          <w:b/>
          <w:bCs w:val="0"/>
          <w:color w:val="auto"/>
          <w:sz w:val="24"/>
          <w:highlight w:val="none"/>
          <w:lang w:val="en-US" w:eastAsia="zh-CN"/>
        </w:rPr>
      </w:pPr>
      <w:r>
        <w:rPr>
          <w:rFonts w:hint="eastAsia" w:ascii="宋体" w:hAnsi="宋体" w:cs="仿宋_GB2312"/>
          <w:b/>
          <w:bCs w:val="0"/>
          <w:color w:val="auto"/>
          <w:sz w:val="24"/>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23A7104">
      <w:pPr>
        <w:rPr>
          <w:rFonts w:hint="eastAsia"/>
          <w:highlight w:val="none"/>
          <w:lang w:val="en-US" w:eastAsia="zh-CN"/>
        </w:rPr>
      </w:pPr>
      <w:r>
        <w:rPr>
          <w:rFonts w:hint="eastAsia" w:ascii="宋体" w:hAnsi="宋体" w:cs="仿宋_GB2312"/>
          <w:b/>
          <w:bCs w:val="0"/>
          <w:color w:val="auto"/>
          <w:sz w:val="24"/>
          <w:highlight w:val="none"/>
          <w:lang w:val="en-US" w:eastAsia="zh-CN"/>
        </w:rPr>
        <w:t>异常低价投标（响应）审查的启动原因、审查意见和审查结果应当在评审报告中记录，并随供应商提供的相关书面说明及证明材料，以及评审委员会有关互联网浏览、查询历史一并归档。</w:t>
      </w:r>
    </w:p>
    <w:p w14:paraId="397AF598">
      <w:pPr>
        <w:autoSpaceDE w:val="0"/>
        <w:autoSpaceDN w:val="0"/>
        <w:adjustRightInd w:val="0"/>
        <w:spacing w:line="360" w:lineRule="auto"/>
        <w:ind w:firstLine="480"/>
        <w:rPr>
          <w:rFonts w:ascii="宋体" w:hAnsi="宋体" w:cs="宋体"/>
          <w:b/>
          <w:bCs/>
          <w:sz w:val="24"/>
          <w:highlight w:val="none"/>
          <w:lang w:val="zh-CN"/>
        </w:rPr>
      </w:pPr>
      <w:r>
        <w:rPr>
          <w:rFonts w:hint="eastAsia" w:ascii="宋体" w:hAnsi="宋体" w:cs="宋体"/>
          <w:b/>
          <w:bCs/>
          <w:sz w:val="24"/>
          <w:highlight w:val="none"/>
        </w:rPr>
        <w:t xml:space="preserve">21.5 </w:t>
      </w:r>
      <w:r>
        <w:rPr>
          <w:rFonts w:hint="eastAsia" w:ascii="宋体" w:hAnsi="宋体" w:cs="宋体"/>
          <w:b/>
          <w:bCs/>
          <w:sz w:val="24"/>
          <w:highlight w:val="none"/>
          <w:lang w:val="zh-CN"/>
        </w:rPr>
        <w:t>评标程序</w:t>
      </w:r>
    </w:p>
    <w:p w14:paraId="0D6DAFBF">
      <w:pPr>
        <w:autoSpaceDE w:val="0"/>
        <w:autoSpaceDN w:val="0"/>
        <w:adjustRightInd w:val="0"/>
        <w:spacing w:line="360" w:lineRule="auto"/>
        <w:ind w:firstLine="480" w:firstLineChars="200"/>
        <w:rPr>
          <w:rFonts w:ascii="宋体" w:hAnsi="宋体" w:cs="宋体"/>
          <w:sz w:val="24"/>
          <w:szCs w:val="24"/>
          <w:highlight w:val="none"/>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szCs w:val="24"/>
          <w:highlight w:val="none"/>
        </w:rPr>
        <w:t>.5.1 评标委员会及其成员应当遵循独立评标的原则，按照独立初审、单独（或集中）询标（答疑）、独立综合评审、独立推荐拟中标人、集体定标、出具评标报告的工作程序进行。</w:t>
      </w:r>
    </w:p>
    <w:p w14:paraId="531A7371">
      <w:pPr>
        <w:autoSpaceDE w:val="0"/>
        <w:autoSpaceDN w:val="0"/>
        <w:adjustRightInd w:val="0"/>
        <w:spacing w:line="360" w:lineRule="auto"/>
        <w:ind w:firstLine="480" w:firstLineChars="200"/>
        <w:rPr>
          <w:rFonts w:ascii="宋体" w:hAnsi="宋体" w:cs="宋体"/>
          <w:bCs/>
          <w:sz w:val="24"/>
          <w:highlight w:val="none"/>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.5.2 评标委员会成员需要投标人答疑时，投标人按采购代理机构、采购人规定时间要求，向本次评标委员会进行澄清。</w:t>
      </w:r>
    </w:p>
    <w:p w14:paraId="51792F46">
      <w:pPr>
        <w:autoSpaceDE w:val="0"/>
        <w:autoSpaceDN w:val="0"/>
        <w:adjustRightInd w:val="0"/>
        <w:spacing w:line="360" w:lineRule="auto"/>
        <w:ind w:firstLine="480"/>
        <w:rPr>
          <w:rFonts w:ascii="宋体" w:hAnsi="宋体" w:cs="宋体"/>
          <w:b/>
          <w:bCs/>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.5.3 评标委员会应单独（或集中）与资格资质审查合格的投标人分别进行技术和商务评审与比较。</w:t>
      </w:r>
    </w:p>
    <w:p w14:paraId="249E14E1">
      <w:pPr>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bCs/>
          <w:sz w:val="24"/>
          <w:highlight w:val="none"/>
        </w:rPr>
        <w:t>.5.4 按照采购人规定程序，评标当事双方应本着“实事求是、公正诚信”的原则，要以</w:t>
      </w:r>
      <w:r>
        <w:rPr>
          <w:rFonts w:hint="eastAsia" w:ascii="宋体" w:hAnsi="宋体" w:cs="宋体"/>
          <w:sz w:val="24"/>
          <w:szCs w:val="24"/>
          <w:highlight w:val="none"/>
        </w:rPr>
        <w:t>采购代理机构</w:t>
      </w:r>
      <w:r>
        <w:rPr>
          <w:rFonts w:hint="eastAsia" w:ascii="宋体" w:hAnsi="宋体" w:cs="宋体"/>
          <w:bCs/>
          <w:sz w:val="24"/>
          <w:highlight w:val="none"/>
        </w:rPr>
        <w:t>的招标文件为评标的唯一依据，不允许做招标文件以外无关问题讨论；评标委员会成员可以采取单独（或集中）的方式与投标人分别逐一进行评标、询标（</w:t>
      </w:r>
      <w:r>
        <w:rPr>
          <w:rFonts w:hint="eastAsia" w:ascii="宋体" w:hAnsi="宋体" w:cs="宋体"/>
          <w:sz w:val="24"/>
          <w:highlight w:val="none"/>
          <w:lang w:val="zh-CN"/>
        </w:rPr>
        <w:t>答疑）、澄清。</w:t>
      </w:r>
    </w:p>
    <w:p w14:paraId="3AB58216">
      <w:pPr>
        <w:autoSpaceDE w:val="0"/>
        <w:autoSpaceDN w:val="0"/>
        <w:adjustRightInd w:val="0"/>
        <w:spacing w:line="360" w:lineRule="auto"/>
        <w:ind w:firstLine="480"/>
        <w:rPr>
          <w:rFonts w:ascii="宋体" w:hAnsi="宋体" w:cs="宋体"/>
          <w:b/>
          <w:sz w:val="24"/>
          <w:highlight w:val="none"/>
          <w:lang w:val="zh-CN"/>
        </w:rPr>
      </w:pPr>
      <w:r>
        <w:rPr>
          <w:rFonts w:hint="eastAsia" w:ascii="宋体" w:hAnsi="宋体" w:cs="宋体"/>
          <w:b/>
          <w:bCs/>
          <w:sz w:val="24"/>
          <w:highlight w:val="none"/>
        </w:rPr>
        <w:t>21.5.5 询标（答疑）、</w:t>
      </w:r>
      <w:r>
        <w:rPr>
          <w:rFonts w:hint="eastAsia" w:ascii="宋体" w:hAnsi="宋体" w:cs="宋体"/>
          <w:b/>
          <w:bCs/>
          <w:sz w:val="24"/>
          <w:highlight w:val="none"/>
          <w:lang w:val="zh-CN"/>
        </w:rPr>
        <w:t>澄清</w:t>
      </w:r>
    </w:p>
    <w:p w14:paraId="4D2050AB">
      <w:pPr>
        <w:spacing w:line="360" w:lineRule="auto"/>
        <w:ind w:firstLine="480" w:firstLineChars="200"/>
        <w:rPr>
          <w:rFonts w:ascii="宋体" w:hAnsi="宋体" w:cs="宋体"/>
          <w:bCs/>
          <w:sz w:val="24"/>
          <w:highlight w:val="none"/>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bCs/>
          <w:sz w:val="24"/>
          <w:highlight w:val="none"/>
        </w:rPr>
        <w:t>.5.5.1在评标过程中，</w:t>
      </w:r>
      <w:r>
        <w:rPr>
          <w:rFonts w:hint="eastAsia" w:ascii="宋体" w:hAnsi="宋体" w:cs="宋体"/>
          <w:sz w:val="24"/>
          <w:highlight w:val="none"/>
          <w:lang w:val="zh-CN"/>
        </w:rPr>
        <w:t>评标委员会</w:t>
      </w:r>
      <w:r>
        <w:rPr>
          <w:rFonts w:hint="eastAsia" w:ascii="宋体" w:hAnsi="宋体" w:cs="宋体"/>
          <w:bCs/>
          <w:sz w:val="24"/>
          <w:highlight w:val="none"/>
        </w:rPr>
        <w:t>各成员如对投标文件中含义不明确、同类问题表述不一致或者有明显文字和计算错误的内容，需要投标人进行必要澄清、说明或者纠正，</w:t>
      </w:r>
      <w:r>
        <w:rPr>
          <w:rFonts w:hint="eastAsia" w:ascii="宋体" w:hAnsi="宋体" w:cs="宋体"/>
          <w:sz w:val="24"/>
          <w:highlight w:val="none"/>
          <w:lang w:val="zh-CN"/>
        </w:rPr>
        <w:t>应以书面形式要求投标人在</w:t>
      </w:r>
      <w:r>
        <w:rPr>
          <w:rFonts w:hint="eastAsia" w:ascii="宋体" w:hAnsi="宋体" w:cs="宋体"/>
          <w:sz w:val="24"/>
          <w:szCs w:val="24"/>
          <w:highlight w:val="none"/>
        </w:rPr>
        <w:t>采购代理机构</w:t>
      </w:r>
      <w:r>
        <w:rPr>
          <w:rFonts w:hint="eastAsia" w:ascii="宋体" w:hAnsi="宋体" w:cs="宋体"/>
          <w:sz w:val="24"/>
          <w:highlight w:val="none"/>
          <w:lang w:val="zh-CN"/>
        </w:rPr>
        <w:t>规定的时间内作出必要的澄清、说明或者补正，</w:t>
      </w:r>
      <w:r>
        <w:rPr>
          <w:rFonts w:hint="eastAsia" w:ascii="宋体" w:hAnsi="宋体" w:cs="宋体"/>
          <w:bCs/>
          <w:sz w:val="24"/>
          <w:highlight w:val="none"/>
        </w:rPr>
        <w:t>和分别单独</w:t>
      </w:r>
      <w:r>
        <w:rPr>
          <w:rFonts w:hint="eastAsia" w:ascii="宋体" w:hAnsi="宋体" w:cs="宋体"/>
          <w:sz w:val="24"/>
          <w:highlight w:val="none"/>
          <w:lang w:val="zh-CN"/>
        </w:rPr>
        <w:t>（或集中）</w:t>
      </w:r>
      <w:r>
        <w:rPr>
          <w:rFonts w:hint="eastAsia" w:ascii="宋体" w:hAnsi="宋体" w:cs="宋体"/>
          <w:bCs/>
          <w:sz w:val="24"/>
          <w:highlight w:val="none"/>
        </w:rPr>
        <w:t>进行询标（答疑）。</w:t>
      </w:r>
    </w:p>
    <w:p w14:paraId="051EDA1B">
      <w:pPr>
        <w:spacing w:line="360" w:lineRule="auto"/>
        <w:ind w:firstLine="480" w:firstLineChars="200"/>
        <w:rPr>
          <w:rFonts w:ascii="宋体" w:hAnsi="宋体" w:cs="宋体"/>
          <w:bCs/>
          <w:sz w:val="24"/>
          <w:szCs w:val="24"/>
          <w:highlight w:val="none"/>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bCs/>
          <w:sz w:val="24"/>
          <w:highlight w:val="none"/>
        </w:rPr>
        <w:t xml:space="preserve">.5.5.2 </w:t>
      </w:r>
      <w:r>
        <w:rPr>
          <w:rFonts w:hint="eastAsia" w:ascii="宋体" w:hAnsi="宋体" w:cs="宋体"/>
          <w:bCs/>
          <w:sz w:val="24"/>
          <w:szCs w:val="24"/>
          <w:highlight w:val="none"/>
        </w:rPr>
        <w:t>为有助于对投标文件进行审查、评估和比较，评标委员会及其成员将对认为需要投标人进行询标（答疑）、澄清等时，投标方有责任按照采购人通知的时间进行询标（答疑）和澄清。询标（答疑）和澄清时，投标方代表须做出书面答复并在规定时间内上传澄清文件。</w:t>
      </w:r>
    </w:p>
    <w:p w14:paraId="5EE37DEB">
      <w:pPr>
        <w:autoSpaceDE w:val="0"/>
        <w:autoSpaceDN w:val="0"/>
        <w:adjustRightInd w:val="0"/>
        <w:spacing w:line="360" w:lineRule="auto"/>
        <w:ind w:firstLine="480"/>
        <w:rPr>
          <w:rFonts w:ascii="宋体" w:hAnsi="宋体" w:cs="宋体"/>
          <w:b/>
          <w:bCs/>
          <w:sz w:val="32"/>
          <w:szCs w:val="32"/>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bCs/>
          <w:sz w:val="24"/>
          <w:highlight w:val="none"/>
        </w:rPr>
        <w:t>.5.5.3</w:t>
      </w:r>
      <w:r>
        <w:rPr>
          <w:rFonts w:hint="eastAsia" w:ascii="宋体" w:hAnsi="宋体" w:cs="宋体"/>
          <w:sz w:val="24"/>
          <w:highlight w:val="none"/>
          <w:lang w:val="zh-CN"/>
        </w:rPr>
        <w:t xml:space="preserve"> 评标委员会在初步评审的基础上，单独（或集体）讨论、分析、综合各种因素后，可决定是否与各投标人再次进行询标（答疑）。</w:t>
      </w:r>
    </w:p>
    <w:p w14:paraId="1CC99966">
      <w:pPr>
        <w:spacing w:line="360" w:lineRule="auto"/>
        <w:ind w:firstLine="480" w:firstLineChars="200"/>
        <w:rPr>
          <w:rFonts w:ascii="宋体" w:hAnsi="宋体" w:cs="宋体"/>
          <w:bCs/>
          <w:sz w:val="24"/>
          <w:highlight w:val="none"/>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bCs/>
          <w:sz w:val="24"/>
          <w:highlight w:val="none"/>
        </w:rPr>
        <w:t xml:space="preserve">.5.5.4 </w:t>
      </w:r>
      <w:r>
        <w:rPr>
          <w:rFonts w:hint="eastAsia" w:ascii="宋体" w:hAnsi="宋体" w:cs="宋体"/>
          <w:sz w:val="24"/>
          <w:szCs w:val="24"/>
          <w:highlight w:val="none"/>
        </w:rPr>
        <w:t>采购代理机构</w:t>
      </w:r>
      <w:r>
        <w:rPr>
          <w:rFonts w:hint="eastAsia" w:ascii="宋体" w:hAnsi="宋体" w:cs="宋体"/>
          <w:bCs/>
          <w:sz w:val="24"/>
          <w:highlight w:val="none"/>
        </w:rPr>
        <w:t>要对投标人的澄清、说明或者补正，</w:t>
      </w:r>
      <w:r>
        <w:rPr>
          <w:rFonts w:hint="eastAsia" w:ascii="宋体" w:hAnsi="宋体" w:cs="宋体"/>
          <w:sz w:val="24"/>
          <w:highlight w:val="none"/>
          <w:lang w:val="zh-CN"/>
        </w:rPr>
        <w:t>采用书面形式，</w:t>
      </w:r>
      <w:r>
        <w:rPr>
          <w:rFonts w:hint="eastAsia" w:ascii="宋体" w:hAnsi="宋体" w:cs="宋体"/>
          <w:bCs/>
          <w:sz w:val="24"/>
          <w:highlight w:val="none"/>
        </w:rPr>
        <w:t>由</w:t>
      </w:r>
      <w:r>
        <w:rPr>
          <w:rFonts w:hint="eastAsia" w:ascii="宋体" w:hAnsi="宋体" w:cs="宋体"/>
          <w:sz w:val="24"/>
          <w:szCs w:val="24"/>
          <w:highlight w:val="none"/>
        </w:rPr>
        <w:t>采购代理机构</w:t>
      </w:r>
      <w:r>
        <w:rPr>
          <w:rFonts w:hint="eastAsia" w:ascii="宋体" w:hAnsi="宋体" w:cs="宋体"/>
          <w:bCs/>
          <w:sz w:val="24"/>
          <w:highlight w:val="none"/>
        </w:rPr>
        <w:t>做好书面记录，并由其</w:t>
      </w:r>
      <w:r>
        <w:rPr>
          <w:rFonts w:hint="eastAsia" w:ascii="宋体" w:hAnsi="宋体" w:cs="宋体"/>
          <w:sz w:val="24"/>
          <w:highlight w:val="none"/>
          <w:lang w:val="zh-CN"/>
        </w:rPr>
        <w:t>法定代表人或</w:t>
      </w:r>
      <w:r>
        <w:rPr>
          <w:rFonts w:hint="eastAsia" w:ascii="宋体" w:hAnsi="宋体" w:cs="宋体"/>
          <w:bCs/>
          <w:sz w:val="24"/>
          <w:highlight w:val="none"/>
        </w:rPr>
        <w:t>授权的代表签字</w:t>
      </w:r>
      <w:r>
        <w:rPr>
          <w:rFonts w:hint="eastAsia" w:ascii="宋体" w:hAnsi="宋体" w:cs="宋体"/>
          <w:bCs/>
          <w:sz w:val="24"/>
          <w:szCs w:val="24"/>
          <w:highlight w:val="none"/>
        </w:rPr>
        <w:t>或加盖单位公章</w:t>
      </w:r>
      <w:r>
        <w:rPr>
          <w:rFonts w:hint="eastAsia" w:ascii="宋体" w:hAnsi="宋体" w:cs="宋体"/>
          <w:bCs/>
          <w:sz w:val="24"/>
          <w:highlight w:val="none"/>
        </w:rPr>
        <w:t>，其澄清、说明或者补正不得超出投标报价文件的范围或者改变其实质性内容，</w:t>
      </w:r>
      <w:r>
        <w:rPr>
          <w:rFonts w:hint="eastAsia" w:ascii="宋体" w:hAnsi="宋体" w:cs="宋体"/>
          <w:bCs/>
          <w:sz w:val="24"/>
          <w:szCs w:val="24"/>
          <w:highlight w:val="none"/>
        </w:rPr>
        <w:t>并作为投标文件的组成部分。</w:t>
      </w:r>
    </w:p>
    <w:p w14:paraId="2F6F2DA9">
      <w:pPr>
        <w:autoSpaceDE w:val="0"/>
        <w:autoSpaceDN w:val="0"/>
        <w:adjustRightInd w:val="0"/>
        <w:spacing w:line="360" w:lineRule="auto"/>
        <w:ind w:firstLine="480"/>
        <w:rPr>
          <w:rFonts w:ascii="宋体" w:hAnsi="宋体" w:cs="宋体"/>
          <w:b/>
          <w:bCs/>
          <w:sz w:val="32"/>
          <w:szCs w:val="32"/>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bCs/>
          <w:sz w:val="24"/>
          <w:highlight w:val="none"/>
        </w:rPr>
        <w:t>.5.5.5</w:t>
      </w:r>
      <w:r>
        <w:rPr>
          <w:rFonts w:hint="eastAsia" w:ascii="宋体" w:hAnsi="宋体" w:cs="宋体"/>
          <w:sz w:val="24"/>
          <w:highlight w:val="none"/>
          <w:lang w:val="zh-CN"/>
        </w:rPr>
        <w:t xml:space="preserve"> 投标人拒不进行澄清、说明或者补正的，或者不能在</w:t>
      </w:r>
      <w:r>
        <w:rPr>
          <w:rFonts w:hint="eastAsia" w:ascii="宋体" w:hAnsi="宋体" w:cs="宋体"/>
          <w:sz w:val="24"/>
          <w:szCs w:val="24"/>
          <w:highlight w:val="none"/>
        </w:rPr>
        <w:t>采购代理机构</w:t>
      </w:r>
      <w:r>
        <w:rPr>
          <w:rFonts w:hint="eastAsia" w:ascii="宋体" w:hAnsi="宋体" w:cs="宋体"/>
          <w:sz w:val="24"/>
          <w:highlight w:val="none"/>
          <w:lang w:val="zh-CN"/>
        </w:rPr>
        <w:t>规定时间内做出书面澄清、说明或者补正的，评标委员会将取消其继续参加评标的资格。</w:t>
      </w:r>
    </w:p>
    <w:p w14:paraId="54FCC323">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bCs/>
          <w:sz w:val="24"/>
          <w:highlight w:val="none"/>
        </w:rPr>
        <w:t>.5.5.6</w:t>
      </w:r>
      <w:r>
        <w:rPr>
          <w:rFonts w:hint="eastAsia" w:ascii="宋体" w:hAnsi="宋体" w:cs="宋体"/>
          <w:sz w:val="24"/>
          <w:highlight w:val="none"/>
          <w:lang w:val="zh-CN"/>
        </w:rPr>
        <w:t xml:space="preserve"> 参加投标的投标人应当对评标（审）的承诺和最终报价以书面形式确认，并由其法定代表人或其授权人签署或加盖公章。</w:t>
      </w:r>
    </w:p>
    <w:p w14:paraId="06819912">
      <w:pPr>
        <w:autoSpaceDE w:val="0"/>
        <w:autoSpaceDN w:val="0"/>
        <w:adjustRightInd w:val="0"/>
        <w:spacing w:line="360" w:lineRule="auto"/>
        <w:ind w:firstLine="480"/>
        <w:rPr>
          <w:rFonts w:ascii="宋体" w:hAnsi="宋体" w:cs="宋体"/>
          <w:b/>
          <w:sz w:val="24"/>
          <w:highlight w:val="none"/>
          <w:lang w:val="zh-CN"/>
        </w:rPr>
      </w:pPr>
      <w:r>
        <w:rPr>
          <w:rFonts w:hint="eastAsia" w:ascii="宋体" w:hAnsi="宋体" w:cs="宋体"/>
          <w:b/>
          <w:sz w:val="24"/>
          <w:highlight w:val="none"/>
          <w:lang w:val="zh-CN"/>
        </w:rPr>
        <w:t>2</w:t>
      </w:r>
      <w:r>
        <w:rPr>
          <w:rFonts w:hint="eastAsia" w:ascii="宋体" w:hAnsi="宋体" w:cs="宋体"/>
          <w:b/>
          <w:sz w:val="24"/>
          <w:highlight w:val="none"/>
        </w:rPr>
        <w:t>1</w:t>
      </w:r>
      <w:r>
        <w:rPr>
          <w:rFonts w:hint="eastAsia" w:ascii="宋体" w:hAnsi="宋体" w:cs="宋体"/>
          <w:b/>
          <w:sz w:val="24"/>
          <w:highlight w:val="none"/>
          <w:lang w:val="zh-CN"/>
        </w:rPr>
        <w:t>.5.6 符合性审查</w:t>
      </w:r>
    </w:p>
    <w:p w14:paraId="282D30DF">
      <w:pPr>
        <w:autoSpaceDE w:val="0"/>
        <w:autoSpaceDN w:val="0"/>
        <w:adjustRightInd w:val="0"/>
        <w:spacing w:line="360" w:lineRule="auto"/>
        <w:ind w:firstLine="480"/>
        <w:rPr>
          <w:rFonts w:ascii="宋体" w:hAnsi="宋体" w:cs="宋体"/>
          <w:b/>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bCs/>
          <w:sz w:val="24"/>
          <w:highlight w:val="none"/>
        </w:rPr>
        <w:t>.5.6.1 评标委员会</w:t>
      </w:r>
      <w:r>
        <w:rPr>
          <w:rFonts w:hint="eastAsia" w:ascii="宋体" w:hAnsi="宋体" w:cs="宋体"/>
          <w:sz w:val="24"/>
          <w:highlight w:val="none"/>
          <w:lang w:val="zh-CN"/>
        </w:rPr>
        <w:t>应依据招标文件的规定，对投标人的报价文件的有效性、完整性和对招标文件的响应程度进行审查，以确定是否对招标文件的要求做出实质性响应，对招标文件的要求未做出实质性响应的投标人，不得进入具体评标程序。</w:t>
      </w:r>
    </w:p>
    <w:p w14:paraId="4D7DCC57">
      <w:pPr>
        <w:spacing w:line="360" w:lineRule="auto"/>
        <w:ind w:firstLine="480" w:firstLineChars="200"/>
        <w:rPr>
          <w:rFonts w:ascii="宋体" w:hAnsi="宋体" w:cs="宋体"/>
          <w:bCs/>
          <w:sz w:val="24"/>
          <w:szCs w:val="24"/>
          <w:highlight w:val="none"/>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bCs/>
          <w:sz w:val="24"/>
          <w:highlight w:val="none"/>
        </w:rPr>
        <w:t>.5.6.2 评标委员会</w:t>
      </w:r>
      <w:r>
        <w:rPr>
          <w:rFonts w:hint="eastAsia" w:ascii="宋体" w:hAnsi="宋体" w:cs="宋体"/>
          <w:bCs/>
          <w:sz w:val="24"/>
          <w:szCs w:val="24"/>
          <w:highlight w:val="none"/>
        </w:rPr>
        <w:t>应当根据招标文件，审查并逐项列出每一个投标文件的全部投标偏差。投标偏差分为重大偏差和细微偏差。</w:t>
      </w:r>
    </w:p>
    <w:p w14:paraId="05F0AD59">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1、细微偏差是指投标实质上响应了招标文件要求，但在个别地方存在漏项或者提供了不完整的技术信息和数据等情况，并且补正这些遗漏或不完整不会对其他投标人造成不公平的结果。细微偏差不影响投标文件的有效性。</w:t>
      </w:r>
    </w:p>
    <w:p w14:paraId="1CF8628E">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2、应当要求存在细小偏差的投标人在评标结束前以书面形式予以补正。拒绝补正的，在综合评审时可以对细微偏差作不利于该投标人的量化。</w:t>
      </w:r>
    </w:p>
    <w:p w14:paraId="4D6BDD24">
      <w:pPr>
        <w:spacing w:line="360" w:lineRule="auto"/>
        <w:ind w:firstLine="480" w:firstLineChars="200"/>
        <w:rPr>
          <w:rFonts w:ascii="宋体" w:hAnsi="宋体" w:cs="宋体"/>
          <w:bCs/>
          <w:sz w:val="24"/>
          <w:szCs w:val="24"/>
          <w:highlight w:val="none"/>
        </w:rPr>
      </w:pPr>
      <w:r>
        <w:rPr>
          <w:rFonts w:hint="eastAsia" w:ascii="宋体" w:hAnsi="宋体" w:cs="宋体"/>
          <w:bCs/>
          <w:sz w:val="24"/>
          <w:highlight w:val="none"/>
        </w:rPr>
        <w:t>3、</w:t>
      </w:r>
      <w:r>
        <w:rPr>
          <w:rFonts w:hint="eastAsia" w:ascii="宋体" w:hAnsi="宋体" w:cs="宋体"/>
          <w:bCs/>
          <w:sz w:val="24"/>
          <w:szCs w:val="24"/>
          <w:highlight w:val="none"/>
        </w:rPr>
        <w:t>重大偏离或保留系指影响到招标文件规定的服务范围和质量，或限制了采购人的权力和义务的规定，而纠正这些偏离将影响到其他提交实质性响应的投标方的公平竞争地位。主要表现有投标文件没有按照招标文件要求提供投标保证金的，投标文件没有投标人授权代表签字和加盖公章的，投标文件中附有采购人不能接受的条件的，和不符合招标文件中规定的其他实质性要求的等。</w:t>
      </w:r>
    </w:p>
    <w:p w14:paraId="69B3C918">
      <w:pPr>
        <w:spacing w:line="360" w:lineRule="auto"/>
        <w:ind w:firstLine="480" w:firstLineChars="200"/>
        <w:rPr>
          <w:rFonts w:ascii="宋体" w:hAnsi="宋体" w:cs="宋体"/>
          <w:bCs/>
          <w:sz w:val="24"/>
          <w:szCs w:val="24"/>
          <w:highlight w:val="none"/>
        </w:rPr>
      </w:pPr>
      <w:r>
        <w:rPr>
          <w:rFonts w:hint="eastAsia" w:ascii="宋体" w:hAnsi="宋体" w:cs="宋体"/>
          <w:bCs/>
          <w:sz w:val="24"/>
          <w:highlight w:val="none"/>
        </w:rPr>
        <w:t>4、发现有重大偏差时，评标委员会及其成员应按招标文件中的规定，可以取消其投标的权利。</w:t>
      </w:r>
    </w:p>
    <w:p w14:paraId="43DCB46F">
      <w:pPr>
        <w:spacing w:line="360" w:lineRule="auto"/>
        <w:ind w:firstLine="480" w:firstLineChars="200"/>
        <w:rPr>
          <w:rFonts w:ascii="宋体" w:hAnsi="宋体" w:cs="宋体"/>
          <w:b/>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bCs/>
          <w:sz w:val="24"/>
          <w:highlight w:val="none"/>
        </w:rPr>
        <w:t xml:space="preserve">.5.6.3 </w:t>
      </w:r>
      <w:r>
        <w:rPr>
          <w:rFonts w:hint="eastAsia" w:ascii="宋体" w:hAnsi="宋体" w:cs="宋体"/>
          <w:bCs/>
          <w:sz w:val="24"/>
          <w:highlight w:val="none"/>
          <w:lang w:val="zh-CN"/>
        </w:rPr>
        <w:t>进行符合性审查时，评标委员会</w:t>
      </w:r>
      <w:r>
        <w:rPr>
          <w:rFonts w:hint="eastAsia" w:ascii="宋体" w:hAnsi="宋体" w:cs="宋体"/>
          <w:bCs/>
          <w:sz w:val="24"/>
          <w:szCs w:val="24"/>
          <w:highlight w:val="none"/>
        </w:rPr>
        <w:t>应当审查每一个投标文件是否对招标文件提出的所有实质性要求和条件作出响应。未能实质上响应的，视情况按照招标文件的规定，应不得进入综合评审程序。</w:t>
      </w:r>
    </w:p>
    <w:p w14:paraId="772CC389">
      <w:pPr>
        <w:adjustRightInd w:val="0"/>
        <w:snapToGrid w:val="0"/>
        <w:spacing w:line="360" w:lineRule="auto"/>
        <w:ind w:firstLine="482" w:firstLineChars="200"/>
        <w:rPr>
          <w:rFonts w:ascii="宋体" w:hAnsi="宋体"/>
          <w:b/>
          <w:kern w:val="0"/>
          <w:sz w:val="24"/>
          <w:highlight w:val="none"/>
        </w:rPr>
      </w:pPr>
      <w:r>
        <w:rPr>
          <w:rFonts w:hint="eastAsia" w:ascii="宋体" w:hAnsi="宋体"/>
          <w:b/>
          <w:kern w:val="0"/>
          <w:sz w:val="24"/>
          <w:highlight w:val="none"/>
        </w:rPr>
        <w:t>21.5.6.4有下列情形之一的，视为投标人串通投标，其投标无效</w:t>
      </w:r>
      <w:r>
        <w:rPr>
          <w:rFonts w:ascii="宋体" w:hAnsi="宋体"/>
          <w:b/>
          <w:kern w:val="0"/>
          <w:sz w:val="24"/>
          <w:highlight w:val="none"/>
        </w:rPr>
        <w:t>,并对投标人依照《政府采购法》第七十七条的规定追究法律责任：</w:t>
      </w:r>
    </w:p>
    <w:p w14:paraId="45FA7737">
      <w:pPr>
        <w:adjustRightInd w:val="0"/>
        <w:snapToGrid w:val="0"/>
        <w:spacing w:line="360" w:lineRule="auto"/>
        <w:ind w:firstLine="480" w:firstLineChars="200"/>
        <w:rPr>
          <w:rFonts w:ascii="宋体" w:hAnsi="宋体"/>
          <w:kern w:val="0"/>
          <w:sz w:val="24"/>
          <w:highlight w:val="none"/>
        </w:rPr>
      </w:pPr>
      <w:r>
        <w:rPr>
          <w:rFonts w:ascii="宋体" w:hAnsi="宋体"/>
          <w:kern w:val="0"/>
          <w:sz w:val="24"/>
          <w:highlight w:val="none"/>
        </w:rPr>
        <w:t xml:space="preserve">1 </w:t>
      </w:r>
      <w:r>
        <w:rPr>
          <w:rFonts w:hint="eastAsia" w:ascii="宋体" w:hAnsi="宋体"/>
          <w:kern w:val="0"/>
          <w:sz w:val="24"/>
          <w:highlight w:val="none"/>
        </w:rPr>
        <w:t>不同投标人的投标文件由同一单位或者个人编制；</w:t>
      </w:r>
    </w:p>
    <w:p w14:paraId="2C0D3525">
      <w:pPr>
        <w:adjustRightInd w:val="0"/>
        <w:snapToGrid w:val="0"/>
        <w:spacing w:line="360" w:lineRule="auto"/>
        <w:ind w:firstLine="480" w:firstLineChars="200"/>
        <w:rPr>
          <w:rFonts w:ascii="宋体" w:hAnsi="宋体"/>
          <w:kern w:val="0"/>
          <w:sz w:val="24"/>
          <w:highlight w:val="none"/>
        </w:rPr>
      </w:pPr>
      <w:r>
        <w:rPr>
          <w:rFonts w:ascii="宋体" w:hAnsi="宋体"/>
          <w:kern w:val="0"/>
          <w:sz w:val="24"/>
          <w:highlight w:val="none"/>
        </w:rPr>
        <w:t xml:space="preserve">2 </w:t>
      </w:r>
      <w:r>
        <w:rPr>
          <w:rFonts w:hint="eastAsia" w:ascii="宋体" w:hAnsi="宋体"/>
          <w:kern w:val="0"/>
          <w:sz w:val="24"/>
          <w:highlight w:val="none"/>
        </w:rPr>
        <w:t>不同投标人委托同一单位或者个人办理投标事宜；</w:t>
      </w:r>
    </w:p>
    <w:p w14:paraId="45C79635">
      <w:pPr>
        <w:adjustRightInd w:val="0"/>
        <w:snapToGrid w:val="0"/>
        <w:spacing w:line="360" w:lineRule="auto"/>
        <w:ind w:firstLine="480" w:firstLineChars="200"/>
        <w:rPr>
          <w:rFonts w:ascii="宋体" w:hAnsi="宋体"/>
          <w:kern w:val="0"/>
          <w:sz w:val="24"/>
          <w:highlight w:val="none"/>
        </w:rPr>
      </w:pPr>
      <w:r>
        <w:rPr>
          <w:rFonts w:ascii="宋体" w:hAnsi="宋体"/>
          <w:kern w:val="0"/>
          <w:sz w:val="24"/>
          <w:highlight w:val="none"/>
        </w:rPr>
        <w:t xml:space="preserve">3 </w:t>
      </w:r>
      <w:r>
        <w:rPr>
          <w:rFonts w:hint="eastAsia" w:ascii="宋体" w:hAnsi="宋体"/>
          <w:kern w:val="0"/>
          <w:sz w:val="24"/>
          <w:highlight w:val="none"/>
        </w:rPr>
        <w:t>不同投标人的投标文件载明的项目管理成员或者联系人员为同一人；</w:t>
      </w:r>
    </w:p>
    <w:p w14:paraId="5BB4FC55">
      <w:pPr>
        <w:adjustRightInd w:val="0"/>
        <w:snapToGrid w:val="0"/>
        <w:spacing w:line="360" w:lineRule="auto"/>
        <w:ind w:firstLine="480" w:firstLineChars="200"/>
        <w:rPr>
          <w:rFonts w:ascii="宋体" w:hAnsi="宋体"/>
          <w:kern w:val="0"/>
          <w:sz w:val="24"/>
          <w:highlight w:val="none"/>
        </w:rPr>
      </w:pPr>
      <w:r>
        <w:rPr>
          <w:rFonts w:ascii="宋体" w:hAnsi="宋体"/>
          <w:kern w:val="0"/>
          <w:sz w:val="24"/>
          <w:highlight w:val="none"/>
        </w:rPr>
        <w:t xml:space="preserve">4 </w:t>
      </w:r>
      <w:r>
        <w:rPr>
          <w:rFonts w:hint="eastAsia" w:ascii="宋体" w:hAnsi="宋体"/>
          <w:kern w:val="0"/>
          <w:sz w:val="24"/>
          <w:highlight w:val="none"/>
        </w:rPr>
        <w:t>不同投标人的投标文件异常一致或者投标报价呈规律性差异；</w:t>
      </w:r>
    </w:p>
    <w:p w14:paraId="59491E23">
      <w:pPr>
        <w:adjustRightInd w:val="0"/>
        <w:snapToGrid w:val="0"/>
        <w:spacing w:line="360" w:lineRule="auto"/>
        <w:ind w:firstLine="480" w:firstLineChars="200"/>
        <w:rPr>
          <w:rFonts w:ascii="宋体" w:hAnsi="宋体"/>
          <w:kern w:val="0"/>
          <w:sz w:val="24"/>
          <w:highlight w:val="none"/>
        </w:rPr>
      </w:pPr>
      <w:r>
        <w:rPr>
          <w:rFonts w:ascii="宋体" w:hAnsi="宋体"/>
          <w:kern w:val="0"/>
          <w:sz w:val="24"/>
          <w:highlight w:val="none"/>
        </w:rPr>
        <w:t xml:space="preserve">5 </w:t>
      </w:r>
      <w:r>
        <w:rPr>
          <w:rFonts w:hint="eastAsia" w:ascii="宋体" w:hAnsi="宋体"/>
          <w:kern w:val="0"/>
          <w:sz w:val="24"/>
          <w:highlight w:val="none"/>
        </w:rPr>
        <w:t>不同投标人的投标文件相互混装；</w:t>
      </w:r>
    </w:p>
    <w:p w14:paraId="7D386425">
      <w:pPr>
        <w:adjustRightInd w:val="0"/>
        <w:snapToGrid w:val="0"/>
        <w:spacing w:line="360" w:lineRule="auto"/>
        <w:ind w:firstLine="480" w:firstLineChars="200"/>
        <w:rPr>
          <w:rFonts w:ascii="宋体" w:hAnsi="宋体"/>
          <w:kern w:val="0"/>
          <w:sz w:val="24"/>
          <w:highlight w:val="none"/>
        </w:rPr>
      </w:pPr>
      <w:r>
        <w:rPr>
          <w:rFonts w:ascii="宋体" w:hAnsi="宋体"/>
          <w:kern w:val="0"/>
          <w:sz w:val="24"/>
          <w:highlight w:val="none"/>
        </w:rPr>
        <w:t xml:space="preserve">6 </w:t>
      </w:r>
      <w:r>
        <w:rPr>
          <w:rFonts w:hint="eastAsia" w:ascii="宋体" w:hAnsi="宋体"/>
          <w:kern w:val="0"/>
          <w:sz w:val="24"/>
          <w:highlight w:val="none"/>
        </w:rPr>
        <w:t>不同投标人的投标保证金从同一单位或者个人的账户转出。</w:t>
      </w:r>
    </w:p>
    <w:p w14:paraId="6C157A7E">
      <w:pPr>
        <w:pStyle w:val="10"/>
        <w:jc w:val="center"/>
        <w:rPr>
          <w:rFonts w:ascii="宋体" w:hAnsi="宋体"/>
          <w:b/>
          <w:bCs/>
          <w:sz w:val="28"/>
          <w:szCs w:val="28"/>
          <w:highlight w:val="none"/>
        </w:rPr>
        <w:sectPr>
          <w:pgSz w:w="11910" w:h="16840"/>
          <w:pgMar w:top="1440" w:right="1800" w:bottom="1043" w:left="1800" w:header="714" w:footer="587" w:gutter="0"/>
          <w:cols w:space="720" w:num="1"/>
        </w:sectPr>
      </w:pPr>
    </w:p>
    <w:p w14:paraId="21029AD1">
      <w:pPr>
        <w:pStyle w:val="10"/>
        <w:spacing w:line="360" w:lineRule="auto"/>
        <w:jc w:val="center"/>
        <w:rPr>
          <w:rFonts w:ascii="宋体" w:hAnsi="宋体"/>
          <w:b/>
          <w:bCs/>
          <w:sz w:val="28"/>
          <w:szCs w:val="28"/>
          <w:highlight w:val="none"/>
        </w:rPr>
      </w:pPr>
      <w:r>
        <w:rPr>
          <w:rFonts w:hint="eastAsia" w:ascii="宋体" w:hAnsi="宋体"/>
          <w:b/>
          <w:bCs/>
          <w:sz w:val="28"/>
          <w:szCs w:val="28"/>
          <w:highlight w:val="none"/>
        </w:rPr>
        <w:t>资格审查一览表</w:t>
      </w:r>
    </w:p>
    <w:tbl>
      <w:tblPr>
        <w:tblStyle w:val="27"/>
        <w:tblW w:w="9527"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26"/>
        <w:gridCol w:w="8801"/>
      </w:tblGrid>
      <w:tr w14:paraId="66B037D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8" w:hRule="atLeast"/>
          <w:jc w:val="center"/>
        </w:trPr>
        <w:tc>
          <w:tcPr>
            <w:tcW w:w="726" w:type="dxa"/>
            <w:tcBorders>
              <w:top w:val="single" w:color="000000" w:sz="6" w:space="0"/>
              <w:bottom w:val="single" w:color="000000" w:sz="6" w:space="0"/>
              <w:right w:val="single" w:color="000000" w:sz="6" w:space="0"/>
            </w:tcBorders>
            <w:shd w:val="clear" w:color="auto" w:fill="EDEBE0"/>
          </w:tcPr>
          <w:p w14:paraId="796DF73E">
            <w:pPr>
              <w:pStyle w:val="43"/>
              <w:spacing w:before="107"/>
              <w:ind w:left="82" w:right="68"/>
              <w:jc w:val="center"/>
              <w:rPr>
                <w:b/>
                <w:sz w:val="24"/>
                <w:szCs w:val="22"/>
                <w:highlight w:val="none"/>
              </w:rPr>
            </w:pPr>
            <w:r>
              <w:rPr>
                <w:b/>
                <w:sz w:val="24"/>
                <w:szCs w:val="22"/>
                <w:highlight w:val="none"/>
              </w:rPr>
              <w:t>序号</w:t>
            </w:r>
          </w:p>
        </w:tc>
        <w:tc>
          <w:tcPr>
            <w:tcW w:w="8801" w:type="dxa"/>
            <w:tcBorders>
              <w:top w:val="single" w:color="000000" w:sz="6" w:space="0"/>
              <w:left w:val="single" w:color="000000" w:sz="6" w:space="0"/>
              <w:bottom w:val="single" w:color="000000" w:sz="6" w:space="0"/>
              <w:right w:val="single" w:color="000000" w:sz="6" w:space="0"/>
            </w:tcBorders>
            <w:shd w:val="clear" w:color="auto" w:fill="EDEBE0"/>
          </w:tcPr>
          <w:p w14:paraId="163D9A59">
            <w:pPr>
              <w:pStyle w:val="43"/>
              <w:spacing w:before="107"/>
              <w:ind w:left="1957" w:right="1925"/>
              <w:jc w:val="center"/>
              <w:rPr>
                <w:b/>
                <w:sz w:val="24"/>
                <w:szCs w:val="22"/>
                <w:highlight w:val="none"/>
              </w:rPr>
            </w:pPr>
            <w:r>
              <w:rPr>
                <w:rFonts w:hint="eastAsia"/>
                <w:b/>
                <w:sz w:val="24"/>
                <w:szCs w:val="22"/>
                <w:highlight w:val="none"/>
              </w:rPr>
              <w:t>招标</w:t>
            </w:r>
            <w:r>
              <w:rPr>
                <w:b/>
                <w:sz w:val="24"/>
                <w:szCs w:val="22"/>
                <w:highlight w:val="none"/>
              </w:rPr>
              <w:t>文件要求</w:t>
            </w:r>
          </w:p>
        </w:tc>
      </w:tr>
      <w:tr w14:paraId="72A3AE6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6" w:hRule="atLeast"/>
          <w:jc w:val="center"/>
        </w:trPr>
        <w:tc>
          <w:tcPr>
            <w:tcW w:w="726" w:type="dxa"/>
            <w:tcBorders>
              <w:top w:val="single" w:color="000000" w:sz="6" w:space="0"/>
              <w:bottom w:val="single" w:color="000000" w:sz="6" w:space="0"/>
              <w:right w:val="single" w:color="000000" w:sz="6" w:space="0"/>
            </w:tcBorders>
            <w:vAlign w:val="center"/>
          </w:tcPr>
          <w:p w14:paraId="4BDCB8A1">
            <w:pPr>
              <w:pStyle w:val="43"/>
              <w:jc w:val="center"/>
              <w:rPr>
                <w:sz w:val="24"/>
                <w:szCs w:val="24"/>
                <w:highlight w:val="none"/>
              </w:rPr>
            </w:pPr>
            <w:r>
              <w:rPr>
                <w:sz w:val="24"/>
                <w:szCs w:val="24"/>
                <w:highlight w:val="none"/>
              </w:rPr>
              <w:t>1</w:t>
            </w:r>
          </w:p>
        </w:tc>
        <w:tc>
          <w:tcPr>
            <w:tcW w:w="8801" w:type="dxa"/>
            <w:tcBorders>
              <w:top w:val="single" w:color="000000" w:sz="6" w:space="0"/>
              <w:left w:val="single" w:color="000000" w:sz="6" w:space="0"/>
              <w:bottom w:val="single" w:color="000000" w:sz="6" w:space="0"/>
              <w:right w:val="single" w:color="000000" w:sz="6" w:space="0"/>
            </w:tcBorders>
            <w:vAlign w:val="center"/>
          </w:tcPr>
          <w:p w14:paraId="504037FF">
            <w:pPr>
              <w:autoSpaceDE w:val="0"/>
              <w:autoSpaceDN w:val="0"/>
              <w:spacing w:line="360" w:lineRule="auto"/>
              <w:ind w:left="210" w:leftChars="100"/>
              <w:rPr>
                <w:rFonts w:ascii="宋体" w:hAnsi="宋体" w:eastAsia="Calibri"/>
                <w:b/>
                <w:kern w:val="0"/>
                <w:sz w:val="24"/>
                <w:szCs w:val="24"/>
                <w:highlight w:val="none"/>
              </w:rPr>
            </w:pPr>
            <w:r>
              <w:rPr>
                <w:rFonts w:ascii="宋体" w:hAnsi="宋体" w:cs="宋体"/>
                <w:sz w:val="24"/>
                <w:szCs w:val="22"/>
                <w:highlight w:val="none"/>
              </w:rPr>
              <w:t>满足《中华人民共和国政府采购法》第二十</w:t>
            </w:r>
            <w:r>
              <w:rPr>
                <w:rFonts w:hint="eastAsia" w:ascii="宋体" w:hAnsi="宋体" w:cs="宋体"/>
                <w:sz w:val="24"/>
                <w:szCs w:val="22"/>
                <w:highlight w:val="none"/>
              </w:rPr>
              <w:t>二</w:t>
            </w:r>
            <w:r>
              <w:rPr>
                <w:rFonts w:ascii="宋体" w:hAnsi="宋体" w:cs="宋体"/>
                <w:sz w:val="24"/>
                <w:szCs w:val="22"/>
                <w:highlight w:val="none"/>
              </w:rPr>
              <w:t>条规定</w:t>
            </w:r>
            <w:r>
              <w:rPr>
                <w:rFonts w:hint="eastAsia"/>
                <w:sz w:val="24"/>
                <w:szCs w:val="24"/>
                <w:highlight w:val="none"/>
              </w:rPr>
              <w:t>（按招标文件格式附件4.1提供资料）</w:t>
            </w:r>
            <w:r>
              <w:rPr>
                <w:rFonts w:hint="eastAsia" w:ascii="宋体" w:hAnsi="宋体" w:cs="宋体"/>
                <w:sz w:val="24"/>
                <w:szCs w:val="22"/>
                <w:highlight w:val="none"/>
              </w:rPr>
              <w:t>；</w:t>
            </w:r>
          </w:p>
        </w:tc>
      </w:tr>
      <w:tr w14:paraId="736B877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6" w:hRule="atLeast"/>
          <w:jc w:val="center"/>
        </w:trPr>
        <w:tc>
          <w:tcPr>
            <w:tcW w:w="726" w:type="dxa"/>
            <w:tcBorders>
              <w:top w:val="single" w:color="000000" w:sz="6" w:space="0"/>
              <w:bottom w:val="single" w:color="000000" w:sz="6" w:space="0"/>
              <w:right w:val="single" w:color="000000" w:sz="6" w:space="0"/>
            </w:tcBorders>
            <w:vAlign w:val="center"/>
          </w:tcPr>
          <w:p w14:paraId="2565E95F">
            <w:pPr>
              <w:pStyle w:val="43"/>
              <w:jc w:val="center"/>
              <w:rPr>
                <w:sz w:val="24"/>
                <w:szCs w:val="24"/>
                <w:highlight w:val="none"/>
                <w:lang w:val="en-US"/>
              </w:rPr>
            </w:pPr>
            <w:r>
              <w:rPr>
                <w:rFonts w:hint="eastAsia"/>
                <w:sz w:val="24"/>
                <w:szCs w:val="24"/>
                <w:highlight w:val="none"/>
                <w:lang w:val="en-US"/>
              </w:rPr>
              <w:t>2</w:t>
            </w:r>
          </w:p>
        </w:tc>
        <w:tc>
          <w:tcPr>
            <w:tcW w:w="8801" w:type="dxa"/>
            <w:tcBorders>
              <w:top w:val="single" w:color="000000" w:sz="6" w:space="0"/>
              <w:left w:val="single" w:color="000000" w:sz="6" w:space="0"/>
              <w:bottom w:val="single" w:color="000000" w:sz="6" w:space="0"/>
              <w:right w:val="single" w:color="000000" w:sz="6" w:space="0"/>
            </w:tcBorders>
            <w:vAlign w:val="center"/>
          </w:tcPr>
          <w:p w14:paraId="0208D892">
            <w:pPr>
              <w:autoSpaceDE w:val="0"/>
              <w:autoSpaceDN w:val="0"/>
              <w:spacing w:line="360" w:lineRule="auto"/>
              <w:ind w:left="210" w:leftChars="100"/>
              <w:rPr>
                <w:sz w:val="24"/>
                <w:szCs w:val="24"/>
                <w:highlight w:val="none"/>
              </w:rPr>
            </w:pPr>
            <w:r>
              <w:rPr>
                <w:rFonts w:hint="eastAsia"/>
                <w:sz w:val="24"/>
                <w:szCs w:val="24"/>
                <w:highlight w:val="none"/>
                <w:lang w:eastAsia="zh-CN"/>
              </w:rPr>
              <w:t>须具有独立承担民事责任的能力：在中华人民共和国境内注册的法人或其他组织或自然人，投标（响应）时提交有效的营业执照（或事业法人登记证或身份证等相关证明） 副本复印件。备注：分支机构投标的（仅限银行、保险、石油石化、电力、电信 、邮政、铁路等特殊行业），须提供总公司和分公司营业执照扫描件，总公司出具给分支机构的授权书；</w:t>
            </w:r>
          </w:p>
        </w:tc>
      </w:tr>
      <w:tr w14:paraId="2F2F64F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2" w:hRule="atLeast"/>
          <w:jc w:val="center"/>
        </w:trPr>
        <w:tc>
          <w:tcPr>
            <w:tcW w:w="726" w:type="dxa"/>
            <w:tcBorders>
              <w:top w:val="single" w:color="000000" w:sz="6" w:space="0"/>
              <w:bottom w:val="single" w:color="000000" w:sz="6" w:space="0"/>
              <w:right w:val="single" w:color="000000" w:sz="6" w:space="0"/>
            </w:tcBorders>
            <w:vAlign w:val="center"/>
          </w:tcPr>
          <w:p w14:paraId="3DB53D73">
            <w:pPr>
              <w:pStyle w:val="43"/>
              <w:spacing w:before="172"/>
              <w:jc w:val="center"/>
              <w:rPr>
                <w:sz w:val="24"/>
                <w:szCs w:val="24"/>
                <w:highlight w:val="none"/>
                <w:lang w:val="en-US"/>
              </w:rPr>
            </w:pPr>
            <w:r>
              <w:rPr>
                <w:rFonts w:hint="eastAsia"/>
                <w:sz w:val="24"/>
                <w:szCs w:val="24"/>
                <w:highlight w:val="none"/>
                <w:lang w:val="en-US"/>
              </w:rPr>
              <w:t>3</w:t>
            </w:r>
          </w:p>
        </w:tc>
        <w:tc>
          <w:tcPr>
            <w:tcW w:w="8801" w:type="dxa"/>
            <w:tcBorders>
              <w:top w:val="single" w:color="000000" w:sz="6" w:space="0"/>
              <w:left w:val="single" w:color="000000" w:sz="6" w:space="0"/>
              <w:bottom w:val="single" w:color="000000" w:sz="6" w:space="0"/>
              <w:right w:val="single" w:color="000000" w:sz="6" w:space="0"/>
            </w:tcBorders>
            <w:vAlign w:val="center"/>
          </w:tcPr>
          <w:p w14:paraId="32E331BF">
            <w:pPr>
              <w:spacing w:line="360" w:lineRule="auto"/>
              <w:ind w:left="210" w:leftChars="100"/>
              <w:rPr>
                <w:rFonts w:ascii="Calibri" w:hAnsi="Calibri" w:eastAsia="Calibri"/>
                <w:sz w:val="24"/>
                <w:szCs w:val="24"/>
                <w:highlight w:val="none"/>
              </w:rPr>
            </w:pPr>
            <w:r>
              <w:rPr>
                <w:rFonts w:hint="eastAsia"/>
                <w:sz w:val="24"/>
                <w:szCs w:val="24"/>
                <w:highlight w:val="none"/>
              </w:rPr>
              <w:t>法人须提供法定代表人资格证明书及身份证或法人授权委托书及被授权人身份证；</w:t>
            </w:r>
          </w:p>
        </w:tc>
      </w:tr>
      <w:tr w14:paraId="2BB2D04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1" w:hRule="atLeast"/>
          <w:jc w:val="center"/>
        </w:trPr>
        <w:tc>
          <w:tcPr>
            <w:tcW w:w="726" w:type="dxa"/>
            <w:tcBorders>
              <w:top w:val="single" w:color="000000" w:sz="6" w:space="0"/>
              <w:bottom w:val="single" w:color="000000" w:sz="6" w:space="0"/>
              <w:right w:val="single" w:color="000000" w:sz="6" w:space="0"/>
            </w:tcBorders>
            <w:vAlign w:val="center"/>
          </w:tcPr>
          <w:p w14:paraId="21DCDE8D">
            <w:pPr>
              <w:pStyle w:val="43"/>
              <w:jc w:val="center"/>
              <w:rPr>
                <w:sz w:val="24"/>
                <w:szCs w:val="24"/>
                <w:highlight w:val="none"/>
              </w:rPr>
            </w:pPr>
            <w:r>
              <w:rPr>
                <w:rFonts w:hint="eastAsia"/>
                <w:sz w:val="24"/>
                <w:szCs w:val="24"/>
                <w:highlight w:val="none"/>
                <w:lang w:val="en-US"/>
              </w:rPr>
              <w:t>4</w:t>
            </w:r>
          </w:p>
        </w:tc>
        <w:tc>
          <w:tcPr>
            <w:tcW w:w="8801" w:type="dxa"/>
            <w:tcBorders>
              <w:top w:val="single" w:color="000000" w:sz="6" w:space="0"/>
              <w:left w:val="single" w:color="000000" w:sz="6" w:space="0"/>
              <w:bottom w:val="single" w:color="000000" w:sz="6" w:space="0"/>
              <w:right w:val="single" w:color="000000" w:sz="6" w:space="0"/>
            </w:tcBorders>
            <w:vAlign w:val="center"/>
          </w:tcPr>
          <w:p w14:paraId="043A5E7B">
            <w:pPr>
              <w:spacing w:line="360" w:lineRule="auto"/>
              <w:ind w:left="210" w:leftChars="100"/>
              <w:rPr>
                <w:rFonts w:ascii="宋体" w:hAnsi="宋体" w:cs="宋体"/>
                <w:sz w:val="24"/>
                <w:szCs w:val="24"/>
                <w:highlight w:val="none"/>
                <w:lang w:bidi="zh-CN"/>
              </w:rPr>
            </w:pPr>
            <w:r>
              <w:rPr>
                <w:sz w:val="24"/>
                <w:szCs w:val="24"/>
                <w:highlight w:val="none"/>
              </w:rPr>
              <w:t>单位负责人为同一人或者存在直接控股、管理关系的不同</w:t>
            </w:r>
            <w:r>
              <w:rPr>
                <w:rFonts w:hint="eastAsia"/>
                <w:sz w:val="24"/>
                <w:szCs w:val="24"/>
                <w:highlight w:val="none"/>
              </w:rPr>
              <w:t>投标人</w:t>
            </w:r>
            <w:r>
              <w:rPr>
                <w:sz w:val="24"/>
                <w:szCs w:val="24"/>
                <w:highlight w:val="none"/>
              </w:rPr>
              <w:t>，不得参加同一合同项下的政府采购活动</w:t>
            </w:r>
            <w:r>
              <w:rPr>
                <w:rFonts w:hint="eastAsia"/>
                <w:sz w:val="24"/>
                <w:szCs w:val="24"/>
                <w:highlight w:val="none"/>
              </w:rPr>
              <w:t>（按招标文件格式附件15：主要股东或出资人信息填写）；</w:t>
            </w:r>
          </w:p>
        </w:tc>
      </w:tr>
      <w:tr w14:paraId="77DD518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229" w:hRule="atLeast"/>
          <w:jc w:val="center"/>
        </w:trPr>
        <w:tc>
          <w:tcPr>
            <w:tcW w:w="726" w:type="dxa"/>
            <w:tcBorders>
              <w:top w:val="single" w:color="000000" w:sz="6" w:space="0"/>
              <w:bottom w:val="single" w:color="000000" w:sz="6" w:space="0"/>
              <w:right w:val="single" w:color="000000" w:sz="6" w:space="0"/>
            </w:tcBorders>
            <w:vAlign w:val="center"/>
          </w:tcPr>
          <w:p w14:paraId="7C8C4B78">
            <w:pPr>
              <w:pStyle w:val="43"/>
              <w:jc w:val="center"/>
              <w:rPr>
                <w:rFonts w:ascii="Times New Roman" w:hAnsi="Times New Roman" w:cs="Times New Roman"/>
                <w:sz w:val="24"/>
                <w:szCs w:val="24"/>
                <w:highlight w:val="none"/>
                <w:lang w:val="en-US" w:bidi="ar-SA"/>
              </w:rPr>
            </w:pPr>
            <w:r>
              <w:rPr>
                <w:rFonts w:hint="eastAsia"/>
                <w:sz w:val="24"/>
                <w:szCs w:val="24"/>
                <w:highlight w:val="none"/>
                <w:lang w:val="en-US"/>
              </w:rPr>
              <w:t>5</w:t>
            </w:r>
          </w:p>
        </w:tc>
        <w:tc>
          <w:tcPr>
            <w:tcW w:w="8801" w:type="dxa"/>
            <w:tcBorders>
              <w:top w:val="single" w:color="000000" w:sz="6" w:space="0"/>
              <w:left w:val="single" w:color="000000" w:sz="6" w:space="0"/>
              <w:bottom w:val="single" w:color="000000" w:sz="6" w:space="0"/>
              <w:right w:val="single" w:color="000000" w:sz="6" w:space="0"/>
            </w:tcBorders>
            <w:vAlign w:val="center"/>
          </w:tcPr>
          <w:p w14:paraId="63DA5F8D">
            <w:pPr>
              <w:spacing w:line="360" w:lineRule="auto"/>
              <w:ind w:left="210" w:leftChars="100"/>
              <w:rPr>
                <w:sz w:val="24"/>
                <w:szCs w:val="24"/>
                <w:highlight w:val="none"/>
                <w:lang w:val="zh-CN"/>
              </w:rPr>
            </w:pPr>
            <w:r>
              <w:rPr>
                <w:rFonts w:hint="eastAsia"/>
                <w:sz w:val="24"/>
                <w:szCs w:val="24"/>
                <w:highlight w:val="none"/>
              </w:rPr>
              <w:t>未被“信用中国”（www.creditchina.gov.cn）列入严重失信主体名单查询、重大税收违法失信主体、政府采购严重违法失信行为记录名单；未被“中国执行信息公开网”（http://zxgk.court.gov.cn）列入失信被执行人；未被“中国政府采购网”（www.ccgp.gov.cn）列入政府采购严重违法失信行为记录名单（提供查询截图，具体以采购人或代理机构现场查询为准）；</w:t>
            </w:r>
          </w:p>
        </w:tc>
      </w:tr>
      <w:tr w14:paraId="5739DC9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09" w:hRule="atLeast"/>
          <w:jc w:val="center"/>
        </w:trPr>
        <w:tc>
          <w:tcPr>
            <w:tcW w:w="726" w:type="dxa"/>
            <w:tcBorders>
              <w:top w:val="single" w:color="000000" w:sz="6" w:space="0"/>
              <w:bottom w:val="single" w:color="000000" w:sz="6" w:space="0"/>
              <w:right w:val="single" w:color="000000" w:sz="6" w:space="0"/>
            </w:tcBorders>
            <w:shd w:val="clear" w:color="auto" w:fill="auto"/>
            <w:vAlign w:val="center"/>
          </w:tcPr>
          <w:p w14:paraId="5DE55282">
            <w:pPr>
              <w:pStyle w:val="43"/>
              <w:jc w:val="center"/>
              <w:rPr>
                <w:rFonts w:hint="eastAsia" w:eastAsia="宋体"/>
                <w:sz w:val="24"/>
                <w:szCs w:val="24"/>
                <w:highlight w:val="none"/>
                <w:lang w:val="en-US" w:eastAsia="zh-CN"/>
              </w:rPr>
            </w:pPr>
            <w:r>
              <w:rPr>
                <w:rFonts w:hint="eastAsia"/>
                <w:sz w:val="24"/>
                <w:szCs w:val="24"/>
                <w:highlight w:val="none"/>
                <w:lang w:val="en-US" w:eastAsia="zh-CN"/>
              </w:rPr>
              <w:t>6</w:t>
            </w:r>
          </w:p>
        </w:tc>
        <w:tc>
          <w:tcPr>
            <w:tcW w:w="8801" w:type="dxa"/>
            <w:tcBorders>
              <w:top w:val="single" w:color="000000" w:sz="6" w:space="0"/>
              <w:left w:val="single" w:color="000000" w:sz="6" w:space="0"/>
              <w:bottom w:val="single" w:color="000000" w:sz="6" w:space="0"/>
              <w:right w:val="single" w:color="000000" w:sz="6" w:space="0"/>
            </w:tcBorders>
            <w:vAlign w:val="center"/>
          </w:tcPr>
          <w:p w14:paraId="4FBAD5C7">
            <w:pPr>
              <w:ind w:left="210" w:leftChars="100"/>
              <w:rPr>
                <w:rFonts w:ascii="宋体" w:hAnsi="宋体" w:cs="宋体"/>
                <w:sz w:val="24"/>
                <w:szCs w:val="24"/>
                <w:highlight w:val="none"/>
                <w:lang w:val="zh-CN" w:bidi="zh-CN"/>
              </w:rPr>
            </w:pPr>
            <w:r>
              <w:rPr>
                <w:rFonts w:hint="eastAsia"/>
                <w:sz w:val="24"/>
                <w:szCs w:val="24"/>
                <w:highlight w:val="none"/>
              </w:rPr>
              <w:t>本项目不接受联合体投标（按招标文件格式附件5：非联合体投标声明填写）；</w:t>
            </w:r>
          </w:p>
        </w:tc>
      </w:tr>
      <w:tr w14:paraId="06A9676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53" w:hRule="atLeast"/>
          <w:jc w:val="center"/>
        </w:trPr>
        <w:tc>
          <w:tcPr>
            <w:tcW w:w="726" w:type="dxa"/>
            <w:tcBorders>
              <w:top w:val="single" w:color="000000" w:sz="6" w:space="0"/>
              <w:bottom w:val="single" w:color="000000" w:sz="6" w:space="0"/>
              <w:right w:val="single" w:color="000000" w:sz="6" w:space="0"/>
            </w:tcBorders>
            <w:shd w:val="clear" w:color="auto" w:fill="auto"/>
            <w:vAlign w:val="center"/>
          </w:tcPr>
          <w:p w14:paraId="4CF5CD75">
            <w:pPr>
              <w:pStyle w:val="43"/>
              <w:jc w:val="center"/>
              <w:rPr>
                <w:rFonts w:ascii="宋体" w:hAnsi="宋体" w:eastAsia="宋体" w:cs="宋体"/>
                <w:kern w:val="2"/>
                <w:sz w:val="24"/>
                <w:szCs w:val="24"/>
                <w:highlight w:val="none"/>
                <w:lang w:val="en-US" w:eastAsia="zh-CN" w:bidi="zh-CN"/>
              </w:rPr>
            </w:pPr>
            <w:r>
              <w:rPr>
                <w:rFonts w:hint="eastAsia"/>
                <w:sz w:val="24"/>
                <w:szCs w:val="24"/>
                <w:highlight w:val="none"/>
                <w:lang w:val="en-US"/>
              </w:rPr>
              <w:t>7</w:t>
            </w:r>
          </w:p>
        </w:tc>
        <w:tc>
          <w:tcPr>
            <w:tcW w:w="8801" w:type="dxa"/>
            <w:tcBorders>
              <w:top w:val="single" w:color="000000" w:sz="6" w:space="0"/>
              <w:left w:val="single" w:color="000000" w:sz="6" w:space="0"/>
              <w:bottom w:val="single" w:color="000000" w:sz="6" w:space="0"/>
              <w:right w:val="single" w:color="000000" w:sz="6" w:space="0"/>
            </w:tcBorders>
            <w:vAlign w:val="center"/>
          </w:tcPr>
          <w:p w14:paraId="16817722">
            <w:pPr>
              <w:spacing w:line="360" w:lineRule="auto"/>
              <w:ind w:left="210" w:leftChars="100"/>
              <w:rPr>
                <w:rFonts w:ascii="宋体" w:hAnsi="宋体" w:cs="宋体"/>
                <w:sz w:val="24"/>
                <w:szCs w:val="24"/>
                <w:highlight w:val="none"/>
                <w:lang w:val="zh-CN" w:bidi="zh-CN"/>
              </w:rPr>
            </w:pPr>
            <w:r>
              <w:rPr>
                <w:rFonts w:hint="eastAsia" w:ascii="宋体" w:hAnsi="宋体" w:cs="宋体"/>
                <w:bCs/>
                <w:sz w:val="24"/>
                <w:szCs w:val="24"/>
                <w:highlight w:val="none"/>
              </w:rPr>
              <w:t>投标保证金缴纳凭证或保函</w:t>
            </w:r>
            <w:r>
              <w:rPr>
                <w:rFonts w:hint="eastAsia"/>
                <w:sz w:val="24"/>
                <w:szCs w:val="24"/>
                <w:highlight w:val="none"/>
              </w:rPr>
              <w:t>（按招标文件要求提供）</w:t>
            </w:r>
            <w:r>
              <w:rPr>
                <w:rFonts w:hint="eastAsia" w:ascii="宋体" w:hAnsi="宋体" w:cs="宋体"/>
                <w:sz w:val="24"/>
                <w:szCs w:val="24"/>
                <w:highlight w:val="none"/>
                <w:lang w:val="zh-CN" w:bidi="zh-CN"/>
              </w:rPr>
              <w:t>；</w:t>
            </w:r>
          </w:p>
        </w:tc>
      </w:tr>
      <w:tr w14:paraId="220E9A9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53" w:hRule="atLeast"/>
          <w:jc w:val="center"/>
        </w:trPr>
        <w:tc>
          <w:tcPr>
            <w:tcW w:w="726" w:type="dxa"/>
            <w:tcBorders>
              <w:top w:val="single" w:color="000000" w:sz="6" w:space="0"/>
              <w:bottom w:val="single" w:color="000000" w:sz="6" w:space="0"/>
              <w:right w:val="single" w:color="000000" w:sz="6" w:space="0"/>
            </w:tcBorders>
            <w:shd w:val="clear" w:color="auto" w:fill="auto"/>
            <w:vAlign w:val="center"/>
          </w:tcPr>
          <w:p w14:paraId="51E3B342">
            <w:pPr>
              <w:pStyle w:val="43"/>
              <w:jc w:val="center"/>
              <w:rPr>
                <w:rFonts w:ascii="宋体" w:hAnsi="宋体" w:eastAsia="宋体" w:cs="宋体"/>
                <w:kern w:val="2"/>
                <w:sz w:val="24"/>
                <w:szCs w:val="24"/>
                <w:highlight w:val="none"/>
                <w:lang w:val="en-US" w:eastAsia="zh-CN" w:bidi="zh-CN"/>
              </w:rPr>
            </w:pPr>
            <w:r>
              <w:rPr>
                <w:rFonts w:hint="eastAsia"/>
                <w:sz w:val="24"/>
                <w:szCs w:val="24"/>
                <w:highlight w:val="none"/>
                <w:lang w:val="en-US"/>
              </w:rPr>
              <w:t>8</w:t>
            </w:r>
          </w:p>
        </w:tc>
        <w:tc>
          <w:tcPr>
            <w:tcW w:w="8801" w:type="dxa"/>
            <w:tcBorders>
              <w:top w:val="single" w:color="000000" w:sz="6" w:space="0"/>
              <w:left w:val="single" w:color="000000" w:sz="6" w:space="0"/>
              <w:bottom w:val="single" w:color="000000" w:sz="6" w:space="0"/>
              <w:right w:val="single" w:color="000000" w:sz="6" w:space="0"/>
            </w:tcBorders>
            <w:vAlign w:val="center"/>
          </w:tcPr>
          <w:p w14:paraId="0E5EA38D">
            <w:pPr>
              <w:spacing w:line="360" w:lineRule="auto"/>
              <w:ind w:left="210" w:leftChars="100"/>
              <w:rPr>
                <w:rFonts w:ascii="宋体" w:hAnsi="宋体" w:cs="宋体"/>
                <w:bCs/>
                <w:sz w:val="24"/>
                <w:szCs w:val="24"/>
                <w:highlight w:val="none"/>
              </w:rPr>
            </w:pPr>
            <w:r>
              <w:rPr>
                <w:rFonts w:hint="eastAsia" w:ascii="宋体" w:hAnsi="宋体" w:cs="宋体"/>
                <w:bCs/>
                <w:sz w:val="24"/>
                <w:szCs w:val="24"/>
                <w:highlight w:val="none"/>
              </w:rPr>
              <w:t>本项目专门面向中小微企业采购（提供中小企业声明函）。依据《新疆维吾尔自治区政府采购促进中小企业发展管理实施办法》，产品制造商为中小微企业。（</w:t>
            </w:r>
            <w:r>
              <w:rPr>
                <w:rFonts w:hint="eastAsia"/>
                <w:sz w:val="24"/>
                <w:szCs w:val="24"/>
                <w:highlight w:val="none"/>
              </w:rPr>
              <w:t>按招标文件格式附件18：中小企业声明函填写</w:t>
            </w:r>
            <w:r>
              <w:rPr>
                <w:rFonts w:hint="eastAsia" w:ascii="宋体" w:hAnsi="宋体" w:cs="宋体"/>
                <w:bCs/>
                <w:sz w:val="24"/>
                <w:szCs w:val="24"/>
                <w:highlight w:val="none"/>
              </w:rPr>
              <w:t>）</w:t>
            </w:r>
          </w:p>
        </w:tc>
      </w:tr>
    </w:tbl>
    <w:p w14:paraId="05162CB2">
      <w:pPr>
        <w:pStyle w:val="10"/>
        <w:jc w:val="both"/>
        <w:rPr>
          <w:rFonts w:ascii="宋体" w:hAnsi="宋体"/>
          <w:b/>
          <w:bCs/>
          <w:sz w:val="28"/>
          <w:szCs w:val="28"/>
          <w:highlight w:val="none"/>
        </w:rPr>
      </w:pPr>
    </w:p>
    <w:p w14:paraId="0AD4386F">
      <w:pPr>
        <w:rPr>
          <w:rFonts w:ascii="宋体" w:hAnsi="宋体"/>
          <w:b/>
          <w:bCs/>
          <w:sz w:val="28"/>
          <w:szCs w:val="28"/>
          <w:highlight w:val="none"/>
        </w:rPr>
      </w:pPr>
      <w:r>
        <w:rPr>
          <w:rFonts w:hint="eastAsia" w:ascii="宋体" w:hAnsi="宋体"/>
          <w:b/>
          <w:bCs/>
          <w:sz w:val="28"/>
          <w:szCs w:val="28"/>
          <w:highlight w:val="none"/>
        </w:rPr>
        <w:br w:type="page"/>
      </w:r>
    </w:p>
    <w:p w14:paraId="66456731">
      <w:pPr>
        <w:pStyle w:val="10"/>
        <w:jc w:val="center"/>
        <w:rPr>
          <w:highlight w:val="none"/>
        </w:rPr>
      </w:pPr>
      <w:r>
        <w:rPr>
          <w:rFonts w:hint="eastAsia" w:ascii="宋体" w:hAnsi="宋体"/>
          <w:b/>
          <w:bCs/>
          <w:sz w:val="28"/>
          <w:szCs w:val="28"/>
          <w:highlight w:val="none"/>
        </w:rPr>
        <w:t>符合性审查一览表</w:t>
      </w:r>
    </w:p>
    <w:tbl>
      <w:tblPr>
        <w:tblStyle w:val="27"/>
        <w:tblpPr w:leftFromText="180" w:rightFromText="180" w:vertAnchor="text" w:horzAnchor="page" w:tblpXSpec="center" w:tblpY="319"/>
        <w:tblOverlap w:val="never"/>
        <w:tblW w:w="93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6878"/>
        <w:gridCol w:w="1551"/>
      </w:tblGrid>
      <w:tr w14:paraId="4E6A1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895" w:type="dxa"/>
            <w:vAlign w:val="center"/>
          </w:tcPr>
          <w:p w14:paraId="1E83F32D">
            <w:pPr>
              <w:autoSpaceDE w:val="0"/>
              <w:autoSpaceDN w:val="0"/>
              <w:adjustRightInd w:val="0"/>
              <w:spacing w:line="360" w:lineRule="auto"/>
              <w:jc w:val="center"/>
              <w:rPr>
                <w:rFonts w:ascii="宋体" w:hAnsi="宋体" w:cs="宋体"/>
                <w:bCs/>
                <w:sz w:val="24"/>
                <w:szCs w:val="24"/>
                <w:highlight w:val="none"/>
                <w:lang w:val="zh-CN"/>
              </w:rPr>
            </w:pPr>
            <w:r>
              <w:rPr>
                <w:rFonts w:hint="eastAsia" w:ascii="宋体" w:hAnsi="宋体" w:cs="宋体"/>
                <w:bCs/>
                <w:sz w:val="24"/>
                <w:szCs w:val="24"/>
                <w:highlight w:val="none"/>
                <w:lang w:val="zh-CN"/>
              </w:rPr>
              <w:t>序号</w:t>
            </w:r>
          </w:p>
        </w:tc>
        <w:tc>
          <w:tcPr>
            <w:tcW w:w="6878" w:type="dxa"/>
            <w:vAlign w:val="center"/>
          </w:tcPr>
          <w:p w14:paraId="485CE00D">
            <w:pPr>
              <w:autoSpaceDE w:val="0"/>
              <w:autoSpaceDN w:val="0"/>
              <w:adjustRightInd w:val="0"/>
              <w:spacing w:line="360" w:lineRule="auto"/>
              <w:jc w:val="center"/>
              <w:rPr>
                <w:rFonts w:ascii="宋体" w:hAnsi="宋体" w:cs="宋体"/>
                <w:bCs/>
                <w:sz w:val="24"/>
                <w:szCs w:val="24"/>
                <w:highlight w:val="none"/>
                <w:lang w:val="zh-CN"/>
              </w:rPr>
            </w:pPr>
            <w:r>
              <w:rPr>
                <w:rFonts w:hint="eastAsia" w:ascii="宋体" w:hAnsi="宋体" w:cs="宋体"/>
                <w:bCs/>
                <w:sz w:val="24"/>
                <w:szCs w:val="24"/>
                <w:highlight w:val="none"/>
                <w:lang w:val="zh-CN"/>
              </w:rPr>
              <w:t>审查项目</w:t>
            </w:r>
          </w:p>
        </w:tc>
        <w:tc>
          <w:tcPr>
            <w:tcW w:w="1551" w:type="dxa"/>
            <w:vAlign w:val="center"/>
          </w:tcPr>
          <w:p w14:paraId="7713E266">
            <w:pPr>
              <w:autoSpaceDE w:val="0"/>
              <w:autoSpaceDN w:val="0"/>
              <w:adjustRightInd w:val="0"/>
              <w:spacing w:line="360" w:lineRule="auto"/>
              <w:jc w:val="center"/>
              <w:rPr>
                <w:rFonts w:ascii="宋体" w:hAnsi="宋体" w:cs="宋体"/>
                <w:bCs/>
                <w:sz w:val="24"/>
                <w:szCs w:val="24"/>
                <w:highlight w:val="none"/>
                <w:lang w:val="zh-CN"/>
              </w:rPr>
            </w:pPr>
            <w:r>
              <w:rPr>
                <w:rFonts w:hint="eastAsia" w:ascii="宋体" w:hAnsi="宋体" w:cs="宋体"/>
                <w:bCs/>
                <w:sz w:val="24"/>
                <w:szCs w:val="24"/>
                <w:highlight w:val="none"/>
                <w:lang w:val="zh-CN"/>
              </w:rPr>
              <w:t>审查情况</w:t>
            </w:r>
          </w:p>
          <w:p w14:paraId="7B294468">
            <w:pPr>
              <w:autoSpaceDE w:val="0"/>
              <w:autoSpaceDN w:val="0"/>
              <w:adjustRightInd w:val="0"/>
              <w:spacing w:line="360" w:lineRule="auto"/>
              <w:jc w:val="center"/>
              <w:rPr>
                <w:rFonts w:ascii="宋体" w:hAnsi="宋体" w:cs="宋体"/>
                <w:bCs/>
                <w:sz w:val="24"/>
                <w:szCs w:val="24"/>
                <w:highlight w:val="none"/>
                <w:lang w:val="zh-CN"/>
              </w:rPr>
            </w:pPr>
            <w:r>
              <w:rPr>
                <w:rFonts w:hint="eastAsia" w:ascii="宋体" w:hAnsi="宋体" w:cs="宋体"/>
                <w:bCs/>
                <w:sz w:val="24"/>
                <w:szCs w:val="24"/>
                <w:highlight w:val="none"/>
                <w:lang w:val="zh-CN"/>
              </w:rPr>
              <w:t>（是否响应）</w:t>
            </w:r>
          </w:p>
        </w:tc>
      </w:tr>
      <w:tr w14:paraId="193BD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vAlign w:val="center"/>
          </w:tcPr>
          <w:p w14:paraId="2120E26E">
            <w:pPr>
              <w:autoSpaceDE w:val="0"/>
              <w:autoSpaceDN w:val="0"/>
              <w:adjustRightInd w:val="0"/>
              <w:spacing w:line="360" w:lineRule="auto"/>
              <w:rPr>
                <w:rFonts w:ascii="宋体" w:hAnsi="宋体" w:cs="宋体"/>
                <w:bCs/>
                <w:sz w:val="24"/>
                <w:szCs w:val="24"/>
                <w:highlight w:val="none"/>
              </w:rPr>
            </w:pPr>
            <w:r>
              <w:rPr>
                <w:rFonts w:hint="eastAsia" w:ascii="宋体" w:hAnsi="宋体" w:cs="宋体"/>
                <w:bCs/>
                <w:sz w:val="24"/>
                <w:szCs w:val="24"/>
                <w:highlight w:val="none"/>
                <w:lang w:val="zh-CN"/>
              </w:rPr>
              <w:t>报价</w:t>
            </w:r>
          </w:p>
        </w:tc>
        <w:tc>
          <w:tcPr>
            <w:tcW w:w="6878" w:type="dxa"/>
            <w:vAlign w:val="center"/>
          </w:tcPr>
          <w:p w14:paraId="09DCB333">
            <w:pPr>
              <w:widowControl/>
              <w:jc w:val="left"/>
              <w:rPr>
                <w:rFonts w:ascii="宋体" w:hAnsi="宋体" w:cs="宋体"/>
                <w:sz w:val="24"/>
                <w:szCs w:val="24"/>
                <w:highlight w:val="none"/>
                <w:lang w:val="zh-CN"/>
              </w:rPr>
            </w:pPr>
            <w:r>
              <w:rPr>
                <w:rFonts w:hint="eastAsia" w:ascii="宋体" w:hAnsi="宋体" w:cs="宋体"/>
                <w:color w:val="000000"/>
                <w:kern w:val="0"/>
                <w:sz w:val="24"/>
                <w:szCs w:val="24"/>
                <w:highlight w:val="none"/>
                <w:lang w:bidi="ar"/>
              </w:rPr>
              <w:t>投标报价是否符合招标文件要求</w:t>
            </w:r>
            <w:r>
              <w:rPr>
                <w:rFonts w:hint="eastAsia" w:ascii="宋体" w:hAnsi="宋体" w:cs="宋体"/>
                <w:bCs/>
                <w:sz w:val="24"/>
                <w:szCs w:val="24"/>
                <w:highlight w:val="none"/>
              </w:rPr>
              <w:t>；</w:t>
            </w:r>
          </w:p>
        </w:tc>
        <w:tc>
          <w:tcPr>
            <w:tcW w:w="1551" w:type="dxa"/>
            <w:vAlign w:val="center"/>
          </w:tcPr>
          <w:p w14:paraId="6C859171">
            <w:pPr>
              <w:autoSpaceDE w:val="0"/>
              <w:autoSpaceDN w:val="0"/>
              <w:adjustRightInd w:val="0"/>
              <w:spacing w:line="360" w:lineRule="auto"/>
              <w:rPr>
                <w:rFonts w:ascii="宋体" w:hAnsi="宋体" w:cs="宋体"/>
                <w:sz w:val="24"/>
                <w:szCs w:val="24"/>
                <w:highlight w:val="none"/>
                <w:lang w:val="zh-CN"/>
              </w:rPr>
            </w:pPr>
          </w:p>
        </w:tc>
      </w:tr>
      <w:tr w14:paraId="5B822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95" w:type="dxa"/>
            <w:vMerge w:val="restart"/>
            <w:vAlign w:val="center"/>
          </w:tcPr>
          <w:p w14:paraId="4DEFA499">
            <w:pPr>
              <w:autoSpaceDE w:val="0"/>
              <w:autoSpaceDN w:val="0"/>
              <w:adjustRightInd w:val="0"/>
              <w:spacing w:line="360" w:lineRule="auto"/>
              <w:jc w:val="center"/>
              <w:rPr>
                <w:rFonts w:ascii="宋体" w:hAnsi="宋体" w:cs="宋体"/>
                <w:bCs/>
                <w:sz w:val="24"/>
                <w:szCs w:val="24"/>
                <w:highlight w:val="none"/>
              </w:rPr>
            </w:pPr>
            <w:r>
              <w:rPr>
                <w:rFonts w:hint="eastAsia" w:ascii="宋体" w:hAnsi="宋体" w:cs="宋体"/>
                <w:bCs/>
                <w:sz w:val="24"/>
                <w:szCs w:val="24"/>
                <w:highlight w:val="none"/>
              </w:rPr>
              <w:t>商务资信</w:t>
            </w:r>
          </w:p>
        </w:tc>
        <w:tc>
          <w:tcPr>
            <w:tcW w:w="6878" w:type="dxa"/>
            <w:shd w:val="clear" w:color="auto" w:fill="auto"/>
            <w:vAlign w:val="center"/>
          </w:tcPr>
          <w:p w14:paraId="2B42AC83">
            <w:pPr>
              <w:autoSpaceDE w:val="0"/>
              <w:autoSpaceDN w:val="0"/>
              <w:adjustRightInd w:val="0"/>
              <w:spacing w:line="360" w:lineRule="auto"/>
              <w:rPr>
                <w:rFonts w:ascii="宋体" w:hAnsi="宋体" w:eastAsia="宋体" w:cs="宋体"/>
                <w:bCs/>
                <w:kern w:val="2"/>
                <w:sz w:val="24"/>
                <w:szCs w:val="24"/>
                <w:highlight w:val="none"/>
                <w:lang w:val="zh-CN" w:eastAsia="zh-CN" w:bidi="ar-SA"/>
              </w:rPr>
            </w:pPr>
            <w:r>
              <w:rPr>
                <w:rFonts w:hint="eastAsia"/>
                <w:sz w:val="24"/>
                <w:szCs w:val="24"/>
                <w:highlight w:val="none"/>
              </w:rPr>
              <w:t>投标有效期是否满足招标文件要求</w:t>
            </w:r>
            <w:r>
              <w:rPr>
                <w:rFonts w:hint="eastAsia" w:ascii="宋体" w:hAnsi="宋体" w:cs="宋体"/>
                <w:bCs/>
                <w:sz w:val="24"/>
                <w:szCs w:val="24"/>
                <w:highlight w:val="none"/>
              </w:rPr>
              <w:t>；</w:t>
            </w:r>
          </w:p>
        </w:tc>
        <w:tc>
          <w:tcPr>
            <w:tcW w:w="1551" w:type="dxa"/>
            <w:vAlign w:val="center"/>
          </w:tcPr>
          <w:p w14:paraId="49CAD0A3">
            <w:pPr>
              <w:autoSpaceDE w:val="0"/>
              <w:autoSpaceDN w:val="0"/>
              <w:adjustRightInd w:val="0"/>
              <w:spacing w:line="360" w:lineRule="auto"/>
              <w:rPr>
                <w:rFonts w:ascii="宋体" w:hAnsi="宋体" w:cs="宋体"/>
                <w:sz w:val="24"/>
                <w:szCs w:val="24"/>
                <w:highlight w:val="none"/>
                <w:lang w:val="zh-CN"/>
              </w:rPr>
            </w:pPr>
          </w:p>
        </w:tc>
      </w:tr>
      <w:tr w14:paraId="4A383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vMerge w:val="continue"/>
            <w:vAlign w:val="center"/>
          </w:tcPr>
          <w:p w14:paraId="40124D0C">
            <w:pPr>
              <w:autoSpaceDE w:val="0"/>
              <w:autoSpaceDN w:val="0"/>
              <w:adjustRightInd w:val="0"/>
              <w:spacing w:line="360" w:lineRule="auto"/>
              <w:jc w:val="center"/>
              <w:rPr>
                <w:rFonts w:ascii="宋体" w:hAnsi="宋体" w:cs="宋体"/>
                <w:bCs/>
                <w:sz w:val="24"/>
                <w:szCs w:val="24"/>
                <w:highlight w:val="none"/>
              </w:rPr>
            </w:pPr>
          </w:p>
        </w:tc>
        <w:tc>
          <w:tcPr>
            <w:tcW w:w="6878" w:type="dxa"/>
            <w:shd w:val="clear" w:color="auto" w:fill="auto"/>
            <w:vAlign w:val="center"/>
          </w:tcPr>
          <w:p w14:paraId="420CCC58">
            <w:pPr>
              <w:autoSpaceDE w:val="0"/>
              <w:autoSpaceDN w:val="0"/>
              <w:adjustRightInd w:val="0"/>
              <w:spacing w:line="360" w:lineRule="auto"/>
              <w:rPr>
                <w:rFonts w:ascii="宋体" w:hAnsi="宋体" w:eastAsia="宋体" w:cs="宋体"/>
                <w:kern w:val="2"/>
                <w:sz w:val="24"/>
                <w:szCs w:val="24"/>
                <w:highlight w:val="none"/>
                <w:lang w:val="zh-CN" w:eastAsia="zh-CN" w:bidi="ar-SA"/>
              </w:rPr>
            </w:pPr>
            <w:r>
              <w:rPr>
                <w:rFonts w:hint="eastAsia" w:ascii="宋体" w:hAnsi="宋体" w:cs="宋体"/>
                <w:bCs/>
                <w:sz w:val="24"/>
                <w:szCs w:val="24"/>
                <w:highlight w:val="none"/>
                <w:lang w:val="zh-CN"/>
              </w:rPr>
              <w:t>合同完成期限是否未超过招标文件规定期限、是否未以他人名义投标、串通投标、以行贿手段谋取成交或者以其他弄虚作假方式投标的；</w:t>
            </w:r>
          </w:p>
        </w:tc>
        <w:tc>
          <w:tcPr>
            <w:tcW w:w="1551" w:type="dxa"/>
            <w:vAlign w:val="center"/>
          </w:tcPr>
          <w:p w14:paraId="59F566A0">
            <w:pPr>
              <w:autoSpaceDE w:val="0"/>
              <w:autoSpaceDN w:val="0"/>
              <w:adjustRightInd w:val="0"/>
              <w:spacing w:line="360" w:lineRule="auto"/>
              <w:rPr>
                <w:rFonts w:ascii="宋体" w:hAnsi="宋体" w:cs="宋体"/>
                <w:sz w:val="24"/>
                <w:szCs w:val="24"/>
                <w:highlight w:val="none"/>
                <w:lang w:val="zh-CN"/>
              </w:rPr>
            </w:pPr>
          </w:p>
        </w:tc>
      </w:tr>
      <w:tr w14:paraId="0C943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895" w:type="dxa"/>
            <w:vMerge w:val="continue"/>
            <w:vAlign w:val="center"/>
          </w:tcPr>
          <w:p w14:paraId="5118B334">
            <w:pPr>
              <w:autoSpaceDE w:val="0"/>
              <w:autoSpaceDN w:val="0"/>
              <w:adjustRightInd w:val="0"/>
              <w:spacing w:line="360" w:lineRule="auto"/>
              <w:jc w:val="center"/>
              <w:rPr>
                <w:rFonts w:ascii="宋体" w:hAnsi="宋体" w:cs="宋体"/>
                <w:bCs/>
                <w:sz w:val="24"/>
                <w:szCs w:val="24"/>
                <w:highlight w:val="none"/>
              </w:rPr>
            </w:pPr>
          </w:p>
        </w:tc>
        <w:tc>
          <w:tcPr>
            <w:tcW w:w="6878" w:type="dxa"/>
            <w:shd w:val="clear" w:color="auto" w:fill="auto"/>
            <w:vAlign w:val="center"/>
          </w:tcPr>
          <w:p w14:paraId="27E69052">
            <w:pPr>
              <w:autoSpaceDE w:val="0"/>
              <w:autoSpaceDN w:val="0"/>
              <w:adjustRightInd w:val="0"/>
              <w:spacing w:line="360" w:lineRule="auto"/>
              <w:rPr>
                <w:rFonts w:ascii="宋体" w:hAnsi="宋体" w:eastAsia="宋体" w:cs="宋体"/>
                <w:kern w:val="2"/>
                <w:sz w:val="24"/>
                <w:szCs w:val="24"/>
                <w:highlight w:val="none"/>
                <w:lang w:val="zh-CN" w:eastAsia="zh-CN" w:bidi="ar-SA"/>
              </w:rPr>
            </w:pPr>
            <w:r>
              <w:rPr>
                <w:rFonts w:hint="eastAsia" w:ascii="宋体" w:hAnsi="宋体" w:cs="仿宋_GB2312"/>
                <w:bCs/>
                <w:sz w:val="24"/>
                <w:szCs w:val="24"/>
                <w:highlight w:val="none"/>
                <w:lang w:val="zh-CN"/>
              </w:rPr>
              <w:t>响应文件是否未附有采购人不能接受的条件的</w:t>
            </w:r>
            <w:r>
              <w:rPr>
                <w:rFonts w:hint="eastAsia" w:ascii="宋体" w:hAnsi="宋体" w:cs="宋体"/>
                <w:bCs/>
                <w:sz w:val="24"/>
                <w:szCs w:val="24"/>
                <w:highlight w:val="none"/>
                <w:lang w:val="zh-CN"/>
              </w:rPr>
              <w:t>；</w:t>
            </w:r>
          </w:p>
        </w:tc>
        <w:tc>
          <w:tcPr>
            <w:tcW w:w="1551" w:type="dxa"/>
            <w:vAlign w:val="center"/>
          </w:tcPr>
          <w:p w14:paraId="2111D59E">
            <w:pPr>
              <w:autoSpaceDE w:val="0"/>
              <w:autoSpaceDN w:val="0"/>
              <w:adjustRightInd w:val="0"/>
              <w:spacing w:line="360" w:lineRule="auto"/>
              <w:rPr>
                <w:rFonts w:ascii="宋体" w:hAnsi="宋体" w:cs="宋体"/>
                <w:sz w:val="24"/>
                <w:szCs w:val="24"/>
                <w:highlight w:val="none"/>
                <w:lang w:val="zh-CN"/>
              </w:rPr>
            </w:pPr>
          </w:p>
        </w:tc>
      </w:tr>
      <w:tr w14:paraId="5634E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895" w:type="dxa"/>
            <w:vMerge w:val="restart"/>
            <w:vAlign w:val="center"/>
          </w:tcPr>
          <w:p w14:paraId="11ADBFF4">
            <w:pPr>
              <w:autoSpaceDE w:val="0"/>
              <w:autoSpaceDN w:val="0"/>
              <w:adjustRightInd w:val="0"/>
              <w:spacing w:line="360" w:lineRule="auto"/>
              <w:jc w:val="center"/>
              <w:rPr>
                <w:rFonts w:ascii="宋体" w:hAnsi="宋体" w:cs="宋体"/>
                <w:bCs/>
                <w:sz w:val="24"/>
                <w:szCs w:val="24"/>
                <w:highlight w:val="none"/>
              </w:rPr>
            </w:pPr>
            <w:r>
              <w:rPr>
                <w:rFonts w:hint="eastAsia" w:ascii="宋体" w:hAnsi="宋体" w:cs="宋体"/>
                <w:bCs/>
                <w:sz w:val="24"/>
                <w:szCs w:val="24"/>
                <w:highlight w:val="none"/>
              </w:rPr>
              <w:t>技术</w:t>
            </w:r>
          </w:p>
        </w:tc>
        <w:tc>
          <w:tcPr>
            <w:tcW w:w="6878" w:type="dxa"/>
            <w:shd w:val="clear" w:color="auto" w:fill="auto"/>
            <w:vAlign w:val="center"/>
          </w:tcPr>
          <w:p w14:paraId="3C854711">
            <w:pPr>
              <w:autoSpaceDE w:val="0"/>
              <w:autoSpaceDN w:val="0"/>
              <w:adjustRightInd w:val="0"/>
              <w:spacing w:line="360" w:lineRule="auto"/>
              <w:rPr>
                <w:rFonts w:ascii="宋体" w:hAnsi="宋体" w:eastAsia="宋体" w:cs="宋体"/>
                <w:bCs/>
                <w:kern w:val="2"/>
                <w:sz w:val="24"/>
                <w:szCs w:val="24"/>
                <w:highlight w:val="none"/>
                <w:lang w:val="zh-CN" w:eastAsia="zh-CN" w:bidi="ar-SA"/>
              </w:rPr>
            </w:pPr>
            <w:r>
              <w:rPr>
                <w:rFonts w:hint="eastAsia" w:ascii="宋体" w:hAnsi="宋体" w:cs="宋体"/>
                <w:bCs/>
                <w:sz w:val="24"/>
                <w:szCs w:val="24"/>
                <w:highlight w:val="none"/>
              </w:rPr>
              <w:t>投标</w:t>
            </w:r>
            <w:r>
              <w:rPr>
                <w:rFonts w:hint="eastAsia" w:ascii="宋体" w:hAnsi="宋体" w:cs="仿宋_GB2312"/>
                <w:bCs/>
                <w:sz w:val="24"/>
                <w:szCs w:val="24"/>
                <w:highlight w:val="none"/>
                <w:lang w:val="zh-CN"/>
              </w:rPr>
              <w:t>文件是否未附有</w:t>
            </w:r>
            <w:r>
              <w:rPr>
                <w:rFonts w:hint="eastAsia" w:ascii="宋体" w:hAnsi="宋体" w:cs="宋体"/>
                <w:bCs/>
                <w:sz w:val="24"/>
                <w:szCs w:val="24"/>
                <w:highlight w:val="none"/>
              </w:rPr>
              <w:t>不符合招标文件规定的其他实质性要求的；</w:t>
            </w:r>
          </w:p>
        </w:tc>
        <w:tc>
          <w:tcPr>
            <w:tcW w:w="1551" w:type="dxa"/>
            <w:vAlign w:val="center"/>
          </w:tcPr>
          <w:p w14:paraId="12343480">
            <w:pPr>
              <w:autoSpaceDE w:val="0"/>
              <w:autoSpaceDN w:val="0"/>
              <w:adjustRightInd w:val="0"/>
              <w:spacing w:line="360" w:lineRule="auto"/>
              <w:rPr>
                <w:rFonts w:ascii="宋体" w:hAnsi="宋体" w:cs="宋体"/>
                <w:sz w:val="24"/>
                <w:szCs w:val="24"/>
                <w:highlight w:val="none"/>
                <w:lang w:val="zh-CN"/>
              </w:rPr>
            </w:pPr>
          </w:p>
        </w:tc>
      </w:tr>
      <w:tr w14:paraId="2CCD8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895" w:type="dxa"/>
            <w:vMerge w:val="continue"/>
            <w:vAlign w:val="center"/>
          </w:tcPr>
          <w:p w14:paraId="5E752855">
            <w:pPr>
              <w:autoSpaceDE w:val="0"/>
              <w:autoSpaceDN w:val="0"/>
              <w:adjustRightInd w:val="0"/>
              <w:spacing w:line="360" w:lineRule="auto"/>
              <w:jc w:val="center"/>
              <w:rPr>
                <w:rFonts w:ascii="宋体" w:hAnsi="宋体" w:cs="宋体"/>
                <w:bCs/>
                <w:sz w:val="24"/>
                <w:szCs w:val="24"/>
                <w:highlight w:val="none"/>
              </w:rPr>
            </w:pPr>
          </w:p>
        </w:tc>
        <w:tc>
          <w:tcPr>
            <w:tcW w:w="6878" w:type="dxa"/>
            <w:shd w:val="clear" w:color="auto" w:fill="auto"/>
            <w:vAlign w:val="center"/>
          </w:tcPr>
          <w:p w14:paraId="73E19D9D">
            <w:pPr>
              <w:autoSpaceDE w:val="0"/>
              <w:autoSpaceDN w:val="0"/>
              <w:adjustRightInd w:val="0"/>
              <w:spacing w:line="360" w:lineRule="auto"/>
              <w:rPr>
                <w:rFonts w:ascii="宋体" w:hAnsi="宋体" w:eastAsia="宋体" w:cs="宋体"/>
                <w:bCs/>
                <w:kern w:val="2"/>
                <w:sz w:val="24"/>
                <w:szCs w:val="24"/>
                <w:highlight w:val="none"/>
                <w:lang w:val="en-US" w:eastAsia="zh-CN" w:bidi="ar-SA"/>
              </w:rPr>
            </w:pPr>
            <w:r>
              <w:rPr>
                <w:rFonts w:hint="eastAsia" w:ascii="宋体" w:hAnsi="宋体" w:cs="宋体"/>
                <w:bCs/>
                <w:sz w:val="24"/>
                <w:szCs w:val="24"/>
                <w:highlight w:val="none"/>
              </w:rPr>
              <w:t>投标文件未标注“</w:t>
            </w:r>
            <w:r>
              <w:rPr>
                <w:rFonts w:hint="eastAsia" w:asciiTheme="minorEastAsia" w:hAnsiTheme="minorEastAsia"/>
                <w:sz w:val="22"/>
                <w:szCs w:val="24"/>
                <w:highlight w:val="none"/>
              </w:rPr>
              <w:t>★</w:t>
            </w:r>
            <w:r>
              <w:rPr>
                <w:rFonts w:hint="eastAsia" w:ascii="宋体" w:hAnsi="宋体" w:cs="宋体"/>
                <w:bCs/>
                <w:sz w:val="24"/>
                <w:szCs w:val="24"/>
                <w:highlight w:val="none"/>
              </w:rPr>
              <w:t>”参数是否符合招标文件关于对招标货物技术规格和标准的要求</w:t>
            </w:r>
          </w:p>
        </w:tc>
        <w:tc>
          <w:tcPr>
            <w:tcW w:w="1551" w:type="dxa"/>
            <w:vAlign w:val="center"/>
          </w:tcPr>
          <w:p w14:paraId="46BE7CCE">
            <w:pPr>
              <w:autoSpaceDE w:val="0"/>
              <w:autoSpaceDN w:val="0"/>
              <w:adjustRightInd w:val="0"/>
              <w:spacing w:line="360" w:lineRule="auto"/>
              <w:rPr>
                <w:rFonts w:ascii="宋体" w:hAnsi="宋体" w:cs="宋体"/>
                <w:sz w:val="24"/>
                <w:szCs w:val="24"/>
                <w:highlight w:val="none"/>
                <w:lang w:val="zh-CN"/>
              </w:rPr>
            </w:pPr>
          </w:p>
        </w:tc>
      </w:tr>
    </w:tbl>
    <w:p w14:paraId="492A842A">
      <w:pPr>
        <w:pStyle w:val="37"/>
        <w:rPr>
          <w:color w:val="auto"/>
          <w:highlight w:val="none"/>
          <w:lang w:val="zh-CN"/>
        </w:rPr>
      </w:pPr>
    </w:p>
    <w:p w14:paraId="378DBA70">
      <w:pPr>
        <w:autoSpaceDE w:val="0"/>
        <w:autoSpaceDN w:val="0"/>
        <w:adjustRightInd w:val="0"/>
        <w:spacing w:line="360" w:lineRule="auto"/>
        <w:rPr>
          <w:rFonts w:ascii="宋体" w:hAnsi="宋体" w:cs="宋体"/>
          <w:b/>
          <w:sz w:val="24"/>
          <w:highlight w:val="none"/>
          <w:lang w:val="zh-CN"/>
        </w:rPr>
      </w:pPr>
    </w:p>
    <w:p w14:paraId="7188A4B5">
      <w:pPr>
        <w:autoSpaceDE w:val="0"/>
        <w:autoSpaceDN w:val="0"/>
        <w:adjustRightInd w:val="0"/>
        <w:spacing w:line="360" w:lineRule="auto"/>
        <w:ind w:firstLine="480"/>
        <w:rPr>
          <w:rFonts w:ascii="宋体" w:hAnsi="宋体" w:cs="宋体"/>
          <w:b/>
          <w:sz w:val="24"/>
          <w:highlight w:val="none"/>
          <w:lang w:val="zh-CN"/>
        </w:rPr>
      </w:pPr>
    </w:p>
    <w:p w14:paraId="4E3590F8">
      <w:pPr>
        <w:autoSpaceDE w:val="0"/>
        <w:autoSpaceDN w:val="0"/>
        <w:adjustRightInd w:val="0"/>
        <w:spacing w:line="360" w:lineRule="auto"/>
        <w:ind w:firstLine="480"/>
        <w:rPr>
          <w:rFonts w:ascii="宋体" w:hAnsi="宋体" w:cs="宋体"/>
          <w:sz w:val="24"/>
          <w:highlight w:val="none"/>
        </w:rPr>
      </w:pPr>
      <w:r>
        <w:rPr>
          <w:rFonts w:hint="eastAsia" w:ascii="宋体" w:hAnsi="宋体" w:cs="宋体"/>
          <w:b/>
          <w:sz w:val="24"/>
          <w:highlight w:val="none"/>
          <w:lang w:val="zh-CN"/>
        </w:rPr>
        <w:t>2</w:t>
      </w:r>
      <w:r>
        <w:rPr>
          <w:rFonts w:hint="eastAsia" w:ascii="宋体" w:hAnsi="宋体" w:cs="宋体"/>
          <w:b/>
          <w:sz w:val="24"/>
          <w:highlight w:val="none"/>
        </w:rPr>
        <w:t>1</w:t>
      </w:r>
      <w:r>
        <w:rPr>
          <w:rFonts w:hint="eastAsia" w:ascii="宋体" w:hAnsi="宋体" w:cs="宋体"/>
          <w:b/>
          <w:sz w:val="24"/>
          <w:highlight w:val="none"/>
          <w:lang w:val="zh-CN"/>
        </w:rPr>
        <w:t>.5.</w:t>
      </w:r>
      <w:r>
        <w:rPr>
          <w:rFonts w:hint="eastAsia" w:ascii="宋体" w:hAnsi="宋体" w:cs="宋体"/>
          <w:b/>
          <w:sz w:val="24"/>
          <w:highlight w:val="none"/>
        </w:rPr>
        <w:t xml:space="preserve">7 综合评审 </w:t>
      </w:r>
    </w:p>
    <w:p w14:paraId="72D00B1B">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.5.</w:t>
      </w:r>
      <w:r>
        <w:rPr>
          <w:rFonts w:hint="eastAsia" w:ascii="宋体" w:hAnsi="宋体" w:cs="宋体"/>
          <w:sz w:val="24"/>
          <w:highlight w:val="none"/>
        </w:rPr>
        <w:t>7</w:t>
      </w:r>
      <w:r>
        <w:rPr>
          <w:rFonts w:hint="eastAsia" w:ascii="宋体" w:hAnsi="宋体" w:cs="宋体"/>
          <w:sz w:val="24"/>
          <w:highlight w:val="none"/>
          <w:lang w:val="zh-CN"/>
        </w:rPr>
        <w:t>.1</w:t>
      </w:r>
      <w:r>
        <w:rPr>
          <w:rFonts w:hint="eastAsia" w:ascii="宋体" w:hAnsi="宋体" w:cs="宋体"/>
          <w:sz w:val="24"/>
          <w:highlight w:val="none"/>
        </w:rPr>
        <w:t xml:space="preserve"> </w:t>
      </w:r>
      <w:r>
        <w:rPr>
          <w:rFonts w:hint="eastAsia" w:ascii="宋体" w:hAnsi="宋体" w:cs="宋体"/>
          <w:bCs/>
          <w:sz w:val="24"/>
          <w:highlight w:val="none"/>
        </w:rPr>
        <w:t>评标委员会各成员</w:t>
      </w:r>
      <w:r>
        <w:rPr>
          <w:rFonts w:hint="eastAsia" w:ascii="宋体" w:hAnsi="宋体" w:cs="宋体"/>
          <w:sz w:val="24"/>
          <w:highlight w:val="none"/>
        </w:rPr>
        <w:t>应当</w:t>
      </w:r>
      <w:r>
        <w:rPr>
          <w:rFonts w:hint="eastAsia" w:ascii="宋体" w:hAnsi="宋体" w:cs="宋体"/>
          <w:bCs/>
          <w:sz w:val="24"/>
          <w:highlight w:val="none"/>
        </w:rPr>
        <w:t>遵循独立评审原则，</w:t>
      </w:r>
      <w:r>
        <w:rPr>
          <w:rFonts w:hint="eastAsia" w:ascii="宋体" w:hAnsi="宋体" w:cs="宋体"/>
          <w:sz w:val="24"/>
          <w:highlight w:val="none"/>
          <w:lang w:val="zh-CN"/>
        </w:rPr>
        <w:t>按照招标文件的评标方法和标准，对资格资质检查和符合性检查合格的投标文件的商务和技术进行评估，综合比较与评价。并应当以书面方式发表各自（或集体）的具体综合评审意见。</w:t>
      </w:r>
    </w:p>
    <w:p w14:paraId="42F3EA4F">
      <w:pPr>
        <w:autoSpaceDE w:val="0"/>
        <w:autoSpaceDN w:val="0"/>
        <w:adjustRightInd w:val="0"/>
        <w:spacing w:line="360" w:lineRule="auto"/>
        <w:ind w:firstLine="480"/>
        <w:rPr>
          <w:rFonts w:ascii="宋体" w:hAnsi="宋体" w:cs="宋体"/>
          <w:bCs/>
          <w:sz w:val="24"/>
          <w:szCs w:val="24"/>
          <w:highlight w:val="none"/>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.5.</w:t>
      </w:r>
      <w:r>
        <w:rPr>
          <w:rFonts w:hint="eastAsia" w:ascii="宋体" w:hAnsi="宋体" w:cs="宋体"/>
          <w:sz w:val="24"/>
          <w:highlight w:val="none"/>
        </w:rPr>
        <w:t>7</w:t>
      </w:r>
      <w:r>
        <w:rPr>
          <w:rFonts w:hint="eastAsia" w:ascii="宋体" w:hAnsi="宋体" w:cs="宋体"/>
          <w:sz w:val="24"/>
          <w:highlight w:val="none"/>
          <w:lang w:val="zh-CN"/>
        </w:rPr>
        <w:t>.2 评估和综合比较与评价，应当</w:t>
      </w:r>
      <w:r>
        <w:rPr>
          <w:rFonts w:hint="eastAsia" w:ascii="宋体" w:hAnsi="宋体" w:cs="宋体"/>
          <w:bCs/>
          <w:sz w:val="24"/>
          <w:highlight w:val="none"/>
        </w:rPr>
        <w:t>严格</w:t>
      </w:r>
      <w:r>
        <w:rPr>
          <w:rFonts w:hint="eastAsia" w:ascii="宋体" w:hAnsi="宋体" w:cs="宋体"/>
          <w:sz w:val="24"/>
          <w:highlight w:val="none"/>
          <w:lang w:val="zh-CN"/>
        </w:rPr>
        <w:t>按照采购人设计格式要求，做好书面原始署名记录，</w:t>
      </w:r>
      <w:r>
        <w:rPr>
          <w:rFonts w:hint="eastAsia" w:ascii="宋体" w:hAnsi="宋体" w:cs="宋体"/>
          <w:bCs/>
          <w:sz w:val="24"/>
          <w:szCs w:val="24"/>
          <w:highlight w:val="none"/>
        </w:rPr>
        <w:t>连同书面评标报告提交采购人。</w:t>
      </w:r>
    </w:p>
    <w:p w14:paraId="223B15DE">
      <w:pPr>
        <w:autoSpaceDE w:val="0"/>
        <w:autoSpaceDN w:val="0"/>
        <w:adjustRightInd w:val="0"/>
        <w:spacing w:line="360" w:lineRule="auto"/>
        <w:ind w:firstLine="480"/>
        <w:rPr>
          <w:rFonts w:ascii="宋体" w:hAnsi="宋体" w:cs="宋体"/>
          <w:bCs/>
          <w:sz w:val="24"/>
          <w:szCs w:val="24"/>
          <w:highlight w:val="none"/>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.5.</w:t>
      </w:r>
      <w:r>
        <w:rPr>
          <w:rFonts w:hint="eastAsia" w:ascii="宋体" w:hAnsi="宋体" w:cs="宋体"/>
          <w:sz w:val="24"/>
          <w:highlight w:val="none"/>
        </w:rPr>
        <w:t>7</w:t>
      </w:r>
      <w:r>
        <w:rPr>
          <w:rFonts w:hint="eastAsia" w:ascii="宋体" w:hAnsi="宋体" w:cs="宋体"/>
          <w:sz w:val="24"/>
          <w:highlight w:val="none"/>
          <w:lang w:val="zh-CN"/>
        </w:rPr>
        <w:t>.3</w:t>
      </w:r>
      <w:r>
        <w:rPr>
          <w:rFonts w:hint="eastAsia" w:ascii="宋体" w:hAnsi="宋体" w:cs="宋体"/>
          <w:bCs/>
          <w:sz w:val="24"/>
          <w:szCs w:val="24"/>
          <w:highlight w:val="none"/>
        </w:rPr>
        <w:t xml:space="preserve"> “综合评分法”应当载明投标人的投标项目、所作的任何修正、对商业偏差的调整、对技术偏差的调整、对各评审因素的评估，以及对每一投标的最终评标结果。</w:t>
      </w:r>
    </w:p>
    <w:p w14:paraId="6F21FE31">
      <w:pPr>
        <w:autoSpaceDE w:val="0"/>
        <w:autoSpaceDN w:val="0"/>
        <w:adjustRightInd w:val="0"/>
        <w:spacing w:line="360" w:lineRule="auto"/>
        <w:ind w:firstLine="480"/>
        <w:rPr>
          <w:rFonts w:ascii="宋体" w:hAnsi="宋体" w:cs="宋体"/>
          <w:sz w:val="24"/>
          <w:szCs w:val="24"/>
          <w:highlight w:val="none"/>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.5.</w:t>
      </w:r>
      <w:r>
        <w:rPr>
          <w:rFonts w:hint="eastAsia" w:ascii="宋体" w:hAnsi="宋体" w:cs="宋体"/>
          <w:sz w:val="24"/>
          <w:highlight w:val="none"/>
        </w:rPr>
        <w:t>7</w:t>
      </w:r>
      <w:r>
        <w:rPr>
          <w:rFonts w:hint="eastAsia" w:ascii="宋体" w:hAnsi="宋体" w:cs="宋体"/>
          <w:sz w:val="24"/>
          <w:highlight w:val="none"/>
          <w:lang w:val="zh-CN"/>
        </w:rPr>
        <w:t>.4</w:t>
      </w:r>
      <w:r>
        <w:rPr>
          <w:rFonts w:hint="eastAsia" w:ascii="宋体" w:hAnsi="宋体" w:cs="宋体"/>
          <w:bCs/>
          <w:sz w:val="24"/>
          <w:szCs w:val="24"/>
          <w:highlight w:val="none"/>
        </w:rPr>
        <w:t xml:space="preserve"> </w:t>
      </w:r>
      <w:r>
        <w:rPr>
          <w:rFonts w:hint="eastAsia" w:ascii="宋体" w:hAnsi="宋体" w:cs="宋体"/>
          <w:sz w:val="24"/>
          <w:highlight w:val="none"/>
          <w:lang w:val="zh-CN"/>
        </w:rPr>
        <w:t>综合评审记录要突出重点、抓住关键（核</w:t>
      </w:r>
      <w:r>
        <w:rPr>
          <w:rFonts w:hint="eastAsia" w:ascii="宋体" w:hAnsi="宋体" w:cs="宋体"/>
          <w:bCs/>
          <w:sz w:val="24"/>
          <w:szCs w:val="24"/>
          <w:highlight w:val="none"/>
        </w:rPr>
        <w:t>心）、真实准确、简明扼要，体现公平、公正、合理。否则，经核实后，将按前款</w:t>
      </w:r>
      <w:r>
        <w:rPr>
          <w:rFonts w:hint="eastAsia" w:ascii="宋体" w:hAnsi="宋体" w:cs="宋体"/>
          <w:sz w:val="24"/>
          <w:szCs w:val="24"/>
          <w:highlight w:val="none"/>
        </w:rPr>
        <w:t>“第五部分”中“第四章”的21.3条款之规定执行。</w:t>
      </w:r>
    </w:p>
    <w:p w14:paraId="7C95FF04">
      <w:pPr>
        <w:autoSpaceDE w:val="0"/>
        <w:autoSpaceDN w:val="0"/>
        <w:adjustRightInd w:val="0"/>
        <w:spacing w:line="360" w:lineRule="auto"/>
        <w:ind w:firstLine="480"/>
        <w:rPr>
          <w:rFonts w:ascii="宋体" w:hAnsi="宋体" w:cs="宋体"/>
          <w:bCs/>
          <w:sz w:val="24"/>
          <w:highlight w:val="none"/>
        </w:rPr>
      </w:pPr>
      <w:r>
        <w:rPr>
          <w:rFonts w:hint="eastAsia" w:ascii="宋体" w:hAnsi="宋体" w:cs="宋体"/>
          <w:b/>
          <w:sz w:val="24"/>
          <w:highlight w:val="none"/>
          <w:lang w:val="zh-CN"/>
        </w:rPr>
        <w:t>2</w:t>
      </w:r>
      <w:r>
        <w:rPr>
          <w:rFonts w:hint="eastAsia" w:ascii="宋体" w:hAnsi="宋体" w:cs="宋体"/>
          <w:b/>
          <w:sz w:val="24"/>
          <w:highlight w:val="none"/>
        </w:rPr>
        <w:t>1</w:t>
      </w:r>
      <w:r>
        <w:rPr>
          <w:rFonts w:hint="eastAsia" w:ascii="宋体" w:hAnsi="宋体" w:cs="宋体"/>
          <w:b/>
          <w:sz w:val="24"/>
          <w:highlight w:val="none"/>
          <w:lang w:val="zh-CN"/>
        </w:rPr>
        <w:t>.5.</w:t>
      </w:r>
      <w:r>
        <w:rPr>
          <w:rFonts w:hint="eastAsia" w:ascii="宋体" w:hAnsi="宋体" w:cs="宋体"/>
          <w:b/>
          <w:sz w:val="24"/>
          <w:highlight w:val="none"/>
        </w:rPr>
        <w:t>7</w:t>
      </w:r>
      <w:r>
        <w:rPr>
          <w:rFonts w:hint="eastAsia" w:ascii="宋体" w:hAnsi="宋体" w:cs="宋体"/>
          <w:b/>
          <w:sz w:val="24"/>
          <w:highlight w:val="none"/>
          <w:lang w:val="zh-CN"/>
        </w:rPr>
        <w:t>.</w:t>
      </w:r>
      <w:r>
        <w:rPr>
          <w:rFonts w:hint="eastAsia" w:ascii="宋体" w:hAnsi="宋体" w:cs="宋体"/>
          <w:b/>
          <w:sz w:val="24"/>
          <w:highlight w:val="none"/>
        </w:rPr>
        <w:t>5</w:t>
      </w:r>
      <w:r>
        <w:rPr>
          <w:rFonts w:hint="eastAsia" w:ascii="宋体" w:hAnsi="宋体" w:cs="宋体"/>
          <w:b/>
          <w:sz w:val="24"/>
          <w:highlight w:val="none"/>
          <w:lang w:val="zh-CN"/>
        </w:rPr>
        <w:t xml:space="preserve"> 比较与评价</w:t>
      </w:r>
    </w:p>
    <w:p w14:paraId="221A8430">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1、</w:t>
      </w:r>
      <w:r>
        <w:rPr>
          <w:rFonts w:hint="eastAsia" w:ascii="宋体" w:hAnsi="宋体" w:cs="宋体"/>
          <w:bCs/>
          <w:sz w:val="24"/>
          <w:highlight w:val="none"/>
        </w:rPr>
        <w:t>综合评标时，评标委员会各成员应当对每一个有效投标人的投标文件，</w:t>
      </w:r>
      <w:r>
        <w:rPr>
          <w:rFonts w:hint="eastAsia" w:ascii="宋体" w:hAnsi="宋体" w:cs="宋体"/>
          <w:sz w:val="24"/>
          <w:highlight w:val="none"/>
          <w:lang w:val="zh-CN"/>
        </w:rPr>
        <w:t>根据招标文件中要求的产品价格、技术、性能、质量及质检认证、环保节能、财务状况、信誉、业绩、服务、培训、货物供应及对招标文件的响应程度等指标，进行具体评估。</w:t>
      </w:r>
    </w:p>
    <w:p w14:paraId="5D0DA405">
      <w:pPr>
        <w:autoSpaceDE w:val="0"/>
        <w:autoSpaceDN w:val="0"/>
        <w:adjustRightInd w:val="0"/>
        <w:spacing w:line="360" w:lineRule="auto"/>
        <w:ind w:firstLine="480"/>
        <w:rPr>
          <w:rFonts w:ascii="宋体" w:hAnsi="宋体" w:cs="宋体"/>
          <w:bCs/>
          <w:sz w:val="24"/>
          <w:highlight w:val="none"/>
        </w:rPr>
      </w:pPr>
      <w:r>
        <w:rPr>
          <w:rFonts w:hint="eastAsia" w:ascii="宋体" w:hAnsi="宋体" w:cs="宋体"/>
          <w:sz w:val="24"/>
          <w:highlight w:val="none"/>
        </w:rPr>
        <w:t>2、</w:t>
      </w:r>
      <w:r>
        <w:rPr>
          <w:rFonts w:hint="eastAsia" w:ascii="宋体" w:hAnsi="宋体" w:cs="宋体"/>
          <w:sz w:val="24"/>
          <w:highlight w:val="none"/>
          <w:lang w:val="zh-CN"/>
        </w:rPr>
        <w:t>评标委员会成员应独立按照对每一个投标人所投产品的最终报价、设备选型、配置及性能指标、质检认证报告、环保节能、售后服务体系、培训计划、货物供应、财务能力和状况、类似业绩等因素的具体综合评估，进行比较与评价。</w:t>
      </w:r>
    </w:p>
    <w:p w14:paraId="591A01C9">
      <w:pPr>
        <w:autoSpaceDE w:val="0"/>
        <w:autoSpaceDN w:val="0"/>
        <w:adjustRightInd w:val="0"/>
        <w:spacing w:line="360" w:lineRule="auto"/>
        <w:ind w:firstLine="480"/>
        <w:rPr>
          <w:rFonts w:ascii="宋体" w:hAnsi="宋体" w:cs="宋体"/>
          <w:bCs/>
          <w:sz w:val="24"/>
          <w:highlight w:val="none"/>
        </w:rPr>
      </w:pPr>
      <w:r>
        <w:rPr>
          <w:rFonts w:hint="eastAsia" w:ascii="宋体" w:hAnsi="宋体" w:cs="宋体"/>
          <w:b/>
          <w:sz w:val="24"/>
          <w:highlight w:val="none"/>
          <w:lang w:val="zh-CN"/>
        </w:rPr>
        <w:t>2</w:t>
      </w:r>
      <w:r>
        <w:rPr>
          <w:rFonts w:hint="eastAsia" w:ascii="宋体" w:hAnsi="宋体" w:cs="宋体"/>
          <w:b/>
          <w:sz w:val="24"/>
          <w:highlight w:val="none"/>
        </w:rPr>
        <w:t>1</w:t>
      </w:r>
      <w:r>
        <w:rPr>
          <w:rFonts w:hint="eastAsia" w:ascii="宋体" w:hAnsi="宋体" w:cs="宋体"/>
          <w:b/>
          <w:sz w:val="24"/>
          <w:highlight w:val="none"/>
          <w:lang w:val="zh-CN"/>
        </w:rPr>
        <w:t>.5.</w:t>
      </w:r>
      <w:r>
        <w:rPr>
          <w:rFonts w:hint="eastAsia" w:ascii="宋体" w:hAnsi="宋体" w:cs="宋体"/>
          <w:b/>
          <w:sz w:val="24"/>
          <w:highlight w:val="none"/>
        </w:rPr>
        <w:t>8</w:t>
      </w:r>
      <w:r>
        <w:rPr>
          <w:rFonts w:hint="eastAsia" w:ascii="宋体" w:hAnsi="宋体" w:cs="宋体"/>
          <w:b/>
          <w:sz w:val="24"/>
          <w:highlight w:val="none"/>
          <w:lang w:val="zh-CN"/>
        </w:rPr>
        <w:t xml:space="preserve"> 综合评分法的原则、方法和标准</w:t>
      </w:r>
    </w:p>
    <w:p w14:paraId="26B60B2E">
      <w:pPr>
        <w:spacing w:line="360" w:lineRule="auto"/>
        <w:ind w:firstLine="480" w:firstLineChars="200"/>
        <w:rPr>
          <w:rFonts w:ascii="宋体" w:hAnsi="宋体" w:cs="宋体"/>
          <w:bCs/>
          <w:sz w:val="24"/>
          <w:szCs w:val="24"/>
          <w:highlight w:val="none"/>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.5.</w:t>
      </w:r>
      <w:r>
        <w:rPr>
          <w:rFonts w:hint="eastAsia" w:ascii="宋体" w:hAnsi="宋体" w:cs="宋体"/>
          <w:sz w:val="24"/>
          <w:highlight w:val="none"/>
        </w:rPr>
        <w:t>8</w:t>
      </w:r>
      <w:r>
        <w:rPr>
          <w:rFonts w:hint="eastAsia" w:ascii="宋体" w:hAnsi="宋体" w:cs="宋体"/>
          <w:sz w:val="24"/>
          <w:highlight w:val="none"/>
          <w:lang w:val="zh-CN"/>
        </w:rPr>
        <w:t>.1</w:t>
      </w:r>
      <w:r>
        <w:rPr>
          <w:rFonts w:hint="eastAsia" w:ascii="宋体" w:hAnsi="宋体" w:cs="宋体"/>
          <w:bCs/>
          <w:sz w:val="24"/>
          <w:szCs w:val="24"/>
          <w:highlight w:val="none"/>
        </w:rPr>
        <w:t>采用综合评分法，是指在最大限度地满足招标文件实质性要求前提下，按照招标文件中规定的各项因素进行综合评审后，以评分得分最高的投标人作为中标候选人或者中标人的评标方法。</w:t>
      </w:r>
    </w:p>
    <w:p w14:paraId="7BC9AA10">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.5.</w:t>
      </w:r>
      <w:r>
        <w:rPr>
          <w:rFonts w:hint="eastAsia" w:ascii="宋体" w:hAnsi="宋体" w:cs="宋体"/>
          <w:sz w:val="24"/>
          <w:highlight w:val="none"/>
        </w:rPr>
        <w:t>8</w:t>
      </w:r>
      <w:r>
        <w:rPr>
          <w:rFonts w:hint="eastAsia" w:ascii="宋体" w:hAnsi="宋体" w:cs="宋体"/>
          <w:sz w:val="24"/>
          <w:highlight w:val="none"/>
          <w:lang w:val="zh-CN"/>
        </w:rPr>
        <w:t>.2</w:t>
      </w:r>
      <w:r>
        <w:rPr>
          <w:rFonts w:hint="eastAsia" w:ascii="宋体" w:hAnsi="宋体" w:cs="宋体"/>
          <w:sz w:val="24"/>
          <w:szCs w:val="24"/>
          <w:highlight w:val="none"/>
        </w:rPr>
        <w:t xml:space="preserve"> </w:t>
      </w:r>
      <w:r>
        <w:rPr>
          <w:rFonts w:hint="eastAsia" w:ascii="宋体" w:hAnsi="宋体" w:cs="宋体"/>
          <w:sz w:val="24"/>
          <w:highlight w:val="none"/>
          <w:lang w:val="zh-CN"/>
        </w:rPr>
        <w:t>综合评分方法：评标委员会成员</w:t>
      </w:r>
      <w:r>
        <w:rPr>
          <w:rFonts w:hint="eastAsia" w:ascii="宋体" w:hAnsi="宋体" w:cs="宋体"/>
          <w:sz w:val="24"/>
          <w:szCs w:val="24"/>
          <w:highlight w:val="none"/>
        </w:rPr>
        <w:t>应按照独立综合评审原则，根据对招标</w:t>
      </w:r>
      <w:r>
        <w:rPr>
          <w:rFonts w:hint="eastAsia" w:ascii="宋体" w:hAnsi="宋体" w:cs="宋体"/>
          <w:sz w:val="24"/>
          <w:highlight w:val="none"/>
          <w:lang w:val="zh-CN"/>
        </w:rPr>
        <w:t>文件的响应程度和具体评标</w:t>
      </w:r>
      <w:r>
        <w:rPr>
          <w:rFonts w:hint="eastAsia" w:ascii="宋体" w:hAnsi="宋体" w:cs="宋体"/>
          <w:sz w:val="24"/>
          <w:szCs w:val="24"/>
          <w:highlight w:val="none"/>
        </w:rPr>
        <w:t>情况，</w:t>
      </w:r>
      <w:r>
        <w:rPr>
          <w:rFonts w:hint="eastAsia" w:ascii="宋体" w:hAnsi="宋体" w:cs="宋体"/>
          <w:sz w:val="24"/>
          <w:highlight w:val="none"/>
          <w:lang w:val="zh-CN"/>
        </w:rPr>
        <w:t>独立对具体投标文件的商务和技术指标进行评估和综合比较与评价后，独立（或集体）发表综合评审（议）意见，对每一个投标人做出打分决定；经政采云系统自动核对汇总核对和汇总后，按得高分原则，由高到低进行排序后，</w:t>
      </w:r>
      <w:r>
        <w:rPr>
          <w:rFonts w:hint="eastAsia" w:ascii="宋体" w:hAnsi="宋体" w:cs="宋体"/>
          <w:sz w:val="24"/>
          <w:highlight w:val="none"/>
        </w:rPr>
        <w:t>最后根据评标委员会各成员签署的打分结果，得出评标结论。</w:t>
      </w:r>
    </w:p>
    <w:p w14:paraId="112C1587">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.5.</w:t>
      </w:r>
      <w:r>
        <w:rPr>
          <w:rFonts w:hint="eastAsia" w:ascii="宋体" w:hAnsi="宋体" w:cs="宋体"/>
          <w:sz w:val="24"/>
          <w:highlight w:val="none"/>
        </w:rPr>
        <w:t>8</w:t>
      </w:r>
      <w:r>
        <w:rPr>
          <w:rFonts w:hint="eastAsia" w:ascii="宋体" w:hAnsi="宋体" w:cs="宋体"/>
          <w:sz w:val="24"/>
          <w:highlight w:val="none"/>
          <w:lang w:val="zh-CN"/>
        </w:rPr>
        <w:t>.3 评标时，评标委员会各成员应当独立对每个有效投标人的投标文件进行评价、打分，然后由政采云系统自动核对汇总</w:t>
      </w:r>
      <w:r>
        <w:rPr>
          <w:rFonts w:hint="eastAsia" w:ascii="宋体" w:hAnsi="宋体" w:cs="宋体"/>
          <w:sz w:val="24"/>
          <w:szCs w:val="22"/>
          <w:highlight w:val="none"/>
          <w:lang w:val="zh-CN"/>
        </w:rPr>
        <w:t>核对汇总出每</w:t>
      </w:r>
      <w:r>
        <w:rPr>
          <w:rFonts w:hint="eastAsia" w:ascii="宋体" w:hAnsi="宋体" w:cs="宋体"/>
          <w:sz w:val="24"/>
          <w:highlight w:val="none"/>
          <w:lang w:val="zh-CN"/>
        </w:rPr>
        <w:t>个投标人每项评分因素的得分。</w:t>
      </w:r>
    </w:p>
    <w:p w14:paraId="6A0EB48C">
      <w:pPr>
        <w:autoSpaceDE w:val="0"/>
        <w:autoSpaceDN w:val="0"/>
        <w:adjustRightInd w:val="0"/>
        <w:spacing w:line="360" w:lineRule="auto"/>
        <w:ind w:firstLine="480"/>
        <w:rPr>
          <w:rFonts w:ascii="宋体" w:hAnsi="宋体" w:cs="宋体"/>
          <w:bCs/>
          <w:sz w:val="24"/>
          <w:szCs w:val="24"/>
          <w:highlight w:val="none"/>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.5.</w:t>
      </w:r>
      <w:r>
        <w:rPr>
          <w:rFonts w:hint="eastAsia" w:ascii="宋体" w:hAnsi="宋体" w:cs="宋体"/>
          <w:sz w:val="24"/>
          <w:highlight w:val="none"/>
        </w:rPr>
        <w:t>8</w:t>
      </w:r>
      <w:r>
        <w:rPr>
          <w:rFonts w:hint="eastAsia" w:ascii="宋体" w:hAnsi="宋体" w:cs="宋体"/>
          <w:sz w:val="24"/>
          <w:highlight w:val="none"/>
          <w:lang w:val="zh-CN"/>
        </w:rPr>
        <w:t>.4 综合评分，应严格遵守前款“</w:t>
      </w:r>
      <w:r>
        <w:rPr>
          <w:rFonts w:hint="eastAsia" w:ascii="宋体" w:hAnsi="宋体" w:cs="宋体"/>
          <w:bCs/>
          <w:sz w:val="24"/>
          <w:highlight w:val="none"/>
          <w:lang w:val="zh-CN"/>
        </w:rPr>
        <w:t>24.5.8</w:t>
      </w:r>
      <w:r>
        <w:rPr>
          <w:rFonts w:hint="eastAsia" w:ascii="宋体" w:hAnsi="宋体" w:cs="宋体"/>
          <w:bCs/>
          <w:sz w:val="24"/>
          <w:highlight w:val="none"/>
        </w:rPr>
        <w:t xml:space="preserve"> 综合评审”条款之规定。</w:t>
      </w:r>
      <w:r>
        <w:rPr>
          <w:rFonts w:hint="eastAsia" w:ascii="宋体" w:hAnsi="宋体" w:cs="宋体"/>
          <w:bCs/>
          <w:sz w:val="24"/>
          <w:highlight w:val="none"/>
          <w:lang w:val="zh-CN"/>
        </w:rPr>
        <w:t>否则，经核实后，</w:t>
      </w:r>
      <w:r>
        <w:rPr>
          <w:rFonts w:hint="eastAsia" w:ascii="宋体" w:hAnsi="宋体" w:cs="宋体"/>
          <w:bCs/>
          <w:sz w:val="24"/>
          <w:szCs w:val="24"/>
          <w:highlight w:val="none"/>
        </w:rPr>
        <w:t>将按前款“第五部分”中“第四章”的21.3条款之规定执行。</w:t>
      </w:r>
    </w:p>
    <w:p w14:paraId="67757016">
      <w:pPr>
        <w:tabs>
          <w:tab w:val="left" w:pos="8280"/>
        </w:tabs>
        <w:spacing w:line="360" w:lineRule="auto"/>
        <w:ind w:right="-1" w:firstLine="540" w:firstLineChars="225"/>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bCs/>
          <w:sz w:val="24"/>
          <w:highlight w:val="none"/>
          <w:lang w:val="zh-CN"/>
        </w:rPr>
        <w:t>.5.</w:t>
      </w:r>
      <w:r>
        <w:rPr>
          <w:rFonts w:hint="eastAsia" w:ascii="宋体" w:hAnsi="宋体" w:cs="宋体"/>
          <w:bCs/>
          <w:sz w:val="24"/>
          <w:highlight w:val="none"/>
        </w:rPr>
        <w:t>8</w:t>
      </w:r>
      <w:r>
        <w:rPr>
          <w:rFonts w:hint="eastAsia" w:ascii="宋体" w:hAnsi="宋体" w:cs="宋体"/>
          <w:bCs/>
          <w:sz w:val="24"/>
          <w:highlight w:val="none"/>
          <w:lang w:val="zh-CN"/>
        </w:rPr>
        <w:t>.5 评标委员会</w:t>
      </w:r>
      <w:r>
        <w:rPr>
          <w:rFonts w:hint="eastAsia" w:ascii="宋体" w:hAnsi="宋体" w:cs="宋体"/>
          <w:bCs/>
          <w:sz w:val="24"/>
          <w:szCs w:val="24"/>
          <w:highlight w:val="none"/>
        </w:rPr>
        <w:t>各成员</w:t>
      </w:r>
      <w:r>
        <w:rPr>
          <w:rFonts w:hint="eastAsia" w:ascii="宋体" w:hAnsi="宋体" w:cs="宋体"/>
          <w:bCs/>
          <w:sz w:val="24"/>
          <w:highlight w:val="none"/>
          <w:lang w:val="zh-CN"/>
        </w:rPr>
        <w:t>要按照采购人规定格式，将每一个投标</w:t>
      </w:r>
      <w:r>
        <w:rPr>
          <w:rFonts w:hint="eastAsia" w:ascii="宋体" w:hAnsi="宋体" w:cs="宋体"/>
          <w:sz w:val="24"/>
          <w:highlight w:val="none"/>
          <w:lang w:val="zh-CN"/>
        </w:rPr>
        <w:t>人的综合评审意见、打分结果、推荐理由等进行署名原始记录。</w:t>
      </w:r>
    </w:p>
    <w:p w14:paraId="70160EF4">
      <w:pPr>
        <w:spacing w:line="360" w:lineRule="auto"/>
        <w:ind w:firstLine="482" w:firstLineChars="200"/>
        <w:rPr>
          <w:rFonts w:ascii="宋体" w:hAnsi="宋体" w:cs="宋体"/>
          <w:b/>
          <w:sz w:val="32"/>
          <w:szCs w:val="32"/>
          <w:highlight w:val="none"/>
        </w:rPr>
      </w:pPr>
      <w:r>
        <w:rPr>
          <w:rFonts w:hint="eastAsia" w:ascii="宋体" w:hAnsi="宋体" w:cs="宋体"/>
          <w:b/>
          <w:sz w:val="24"/>
          <w:szCs w:val="24"/>
          <w:highlight w:val="none"/>
          <w:lang w:val="zh-CN"/>
        </w:rPr>
        <w:t>2</w:t>
      </w:r>
      <w:r>
        <w:rPr>
          <w:rFonts w:hint="eastAsia" w:ascii="宋体" w:hAnsi="宋体" w:cs="宋体"/>
          <w:b/>
          <w:sz w:val="24"/>
          <w:szCs w:val="24"/>
          <w:highlight w:val="none"/>
        </w:rPr>
        <w:t>1</w:t>
      </w:r>
      <w:r>
        <w:rPr>
          <w:rFonts w:hint="eastAsia" w:ascii="宋体" w:hAnsi="宋体" w:cs="宋体"/>
          <w:b/>
          <w:sz w:val="24"/>
          <w:szCs w:val="24"/>
          <w:highlight w:val="none"/>
          <w:lang w:val="zh-CN"/>
        </w:rPr>
        <w:t>.5.</w:t>
      </w:r>
      <w:r>
        <w:rPr>
          <w:rFonts w:hint="eastAsia" w:ascii="宋体" w:hAnsi="宋体" w:cs="宋体"/>
          <w:b/>
          <w:sz w:val="24"/>
          <w:szCs w:val="24"/>
          <w:highlight w:val="none"/>
        </w:rPr>
        <w:t>8</w:t>
      </w:r>
      <w:r>
        <w:rPr>
          <w:rFonts w:hint="eastAsia" w:ascii="宋体" w:hAnsi="宋体" w:cs="宋体"/>
          <w:b/>
          <w:sz w:val="24"/>
          <w:szCs w:val="24"/>
          <w:highlight w:val="none"/>
          <w:lang w:val="zh-CN"/>
        </w:rPr>
        <w:t>.</w:t>
      </w:r>
      <w:r>
        <w:rPr>
          <w:rFonts w:hint="eastAsia" w:ascii="宋体" w:hAnsi="宋体" w:cs="宋体"/>
          <w:b/>
          <w:sz w:val="24"/>
          <w:szCs w:val="24"/>
          <w:highlight w:val="none"/>
        </w:rPr>
        <w:t>6</w:t>
      </w:r>
      <w:r>
        <w:rPr>
          <w:rFonts w:hint="eastAsia" w:ascii="宋体" w:hAnsi="宋体" w:cs="宋体"/>
          <w:b/>
          <w:sz w:val="24"/>
          <w:highlight w:val="none"/>
        </w:rPr>
        <w:t xml:space="preserve"> 综合评分原则</w:t>
      </w:r>
    </w:p>
    <w:p w14:paraId="34BFF919">
      <w:pPr>
        <w:spacing w:line="360" w:lineRule="auto"/>
        <w:ind w:firstLine="480" w:firstLineChars="200"/>
        <w:rPr>
          <w:rFonts w:ascii="宋体" w:hAnsi="宋体" w:cs="宋体"/>
          <w:bCs/>
          <w:sz w:val="32"/>
          <w:szCs w:val="32"/>
          <w:highlight w:val="none"/>
        </w:rPr>
      </w:pPr>
      <w:r>
        <w:rPr>
          <w:rFonts w:hint="eastAsia" w:ascii="宋体" w:hAnsi="宋体" w:cs="宋体"/>
          <w:sz w:val="24"/>
          <w:highlight w:val="none"/>
        </w:rPr>
        <w:t>1、评标委员会依据《评标（分）记录明细表》对投标文件进行比较与评价，并进行打分和汇总。</w:t>
      </w:r>
    </w:p>
    <w:p w14:paraId="2F8FFF00">
      <w:pPr>
        <w:spacing w:line="360" w:lineRule="auto"/>
        <w:ind w:firstLine="480" w:firstLineChars="200"/>
        <w:rPr>
          <w:rFonts w:ascii="宋体" w:hAnsi="宋体" w:cs="宋体"/>
          <w:b/>
          <w:sz w:val="32"/>
          <w:szCs w:val="32"/>
          <w:highlight w:val="none"/>
        </w:rPr>
      </w:pPr>
      <w:r>
        <w:rPr>
          <w:rFonts w:hint="eastAsia" w:ascii="宋体" w:hAnsi="宋体" w:cs="宋体"/>
          <w:sz w:val="24"/>
          <w:szCs w:val="24"/>
          <w:highlight w:val="none"/>
        </w:rPr>
        <w:t>2、评标委员会小组成员评标、打分时不得协商，应独立完成。</w:t>
      </w:r>
    </w:p>
    <w:p w14:paraId="2A0DCD09">
      <w:pPr>
        <w:spacing w:line="360" w:lineRule="auto"/>
        <w:ind w:firstLine="480" w:firstLineChars="200"/>
        <w:rPr>
          <w:rFonts w:ascii="宋体" w:hAnsi="宋体" w:cs="宋体"/>
          <w:b/>
          <w:sz w:val="32"/>
          <w:szCs w:val="32"/>
          <w:highlight w:val="none"/>
        </w:rPr>
      </w:pPr>
      <w:r>
        <w:rPr>
          <w:rFonts w:hint="eastAsia" w:ascii="宋体" w:hAnsi="宋体" w:cs="宋体"/>
          <w:sz w:val="24"/>
          <w:szCs w:val="24"/>
          <w:highlight w:val="none"/>
        </w:rPr>
        <w:t>3、未满足招标文件要求的投标方，不予评分。</w:t>
      </w:r>
    </w:p>
    <w:p w14:paraId="5E388A69">
      <w:pPr>
        <w:spacing w:line="360" w:lineRule="auto"/>
        <w:ind w:firstLine="480" w:firstLineChars="200"/>
        <w:rPr>
          <w:rFonts w:ascii="宋体" w:hAnsi="宋体" w:cs="宋体"/>
          <w:b/>
          <w:sz w:val="32"/>
          <w:szCs w:val="32"/>
          <w:highlight w:val="none"/>
        </w:rPr>
      </w:pPr>
      <w:r>
        <w:rPr>
          <w:rFonts w:hint="eastAsia" w:ascii="宋体" w:hAnsi="宋体" w:cs="宋体"/>
          <w:sz w:val="24"/>
          <w:szCs w:val="24"/>
          <w:highlight w:val="none"/>
        </w:rPr>
        <w:t>4、评标打分应当按照技术部分、商务部分、报价部分的顺序进行，打分可保留两位小数。</w:t>
      </w:r>
    </w:p>
    <w:p w14:paraId="138891F2">
      <w:pPr>
        <w:spacing w:line="360" w:lineRule="auto"/>
        <w:ind w:firstLine="480" w:firstLineChars="200"/>
        <w:rPr>
          <w:rFonts w:ascii="宋体" w:hAnsi="宋体" w:cs="宋体"/>
          <w:b/>
          <w:sz w:val="32"/>
          <w:szCs w:val="32"/>
          <w:highlight w:val="none"/>
        </w:rPr>
      </w:pPr>
      <w:r>
        <w:rPr>
          <w:rFonts w:hint="eastAsia" w:ascii="宋体" w:hAnsi="宋体" w:cs="宋体"/>
          <w:sz w:val="24"/>
          <w:szCs w:val="24"/>
          <w:highlight w:val="none"/>
        </w:rPr>
        <w:t>5、技术、商务部分应按各小项分档打分，投标文件中各小项指标相近的，打分应属同一档次。在采购人同意的情况下，允许评标委员会小组各成员根据招标书文件部分要求的技术、功能和</w:t>
      </w:r>
      <w:r>
        <w:rPr>
          <w:rFonts w:hint="eastAsia" w:ascii="宋体" w:hAnsi="宋体" w:cs="宋体"/>
          <w:bCs/>
          <w:sz w:val="24"/>
          <w:szCs w:val="24"/>
          <w:highlight w:val="none"/>
          <w:lang w:val="zh-CN"/>
        </w:rPr>
        <w:t>《</w:t>
      </w:r>
      <w:r>
        <w:rPr>
          <w:rFonts w:hint="eastAsia" w:ascii="宋体" w:hAnsi="宋体" w:cs="宋体"/>
          <w:bCs/>
          <w:sz w:val="24"/>
          <w:szCs w:val="24"/>
          <w:highlight w:val="none"/>
        </w:rPr>
        <w:t>评标（分）记录明细表》</w:t>
      </w:r>
      <w:r>
        <w:rPr>
          <w:rFonts w:hint="eastAsia" w:ascii="宋体" w:hAnsi="宋体" w:cs="宋体"/>
          <w:sz w:val="24"/>
          <w:szCs w:val="24"/>
          <w:highlight w:val="none"/>
        </w:rPr>
        <w:t>表格部分的性能指标要求，可以按各投标文件（投标书和产品技术说明书）实际情况在档次打分范围内调整分值。</w:t>
      </w:r>
    </w:p>
    <w:p w14:paraId="03E5E1F6">
      <w:pPr>
        <w:spacing w:line="360" w:lineRule="auto"/>
        <w:ind w:firstLine="573"/>
        <w:rPr>
          <w:rFonts w:ascii="宋体" w:hAnsi="宋体" w:cs="宋体"/>
          <w:sz w:val="24"/>
          <w:szCs w:val="24"/>
          <w:highlight w:val="none"/>
        </w:rPr>
      </w:pPr>
      <w:r>
        <w:rPr>
          <w:rFonts w:hint="eastAsia" w:ascii="宋体" w:hAnsi="宋体" w:cs="宋体"/>
          <w:sz w:val="24"/>
          <w:szCs w:val="24"/>
          <w:highlight w:val="none"/>
        </w:rPr>
        <w:t>6、打分采取百分制。</w:t>
      </w:r>
    </w:p>
    <w:p w14:paraId="00A77AB7">
      <w:pPr>
        <w:tabs>
          <w:tab w:val="left" w:pos="8280"/>
        </w:tabs>
        <w:spacing w:line="360" w:lineRule="auto"/>
        <w:ind w:right="-1" w:firstLine="540" w:firstLineChars="225"/>
        <w:rPr>
          <w:rFonts w:ascii="宋体" w:hAnsi="宋体" w:cs="宋体"/>
          <w:sz w:val="24"/>
          <w:szCs w:val="24"/>
          <w:highlight w:val="none"/>
        </w:rPr>
      </w:pPr>
      <w:r>
        <w:rPr>
          <w:rFonts w:hint="eastAsia" w:ascii="宋体" w:hAnsi="宋体" w:cs="宋体"/>
          <w:sz w:val="24"/>
          <w:szCs w:val="24"/>
          <w:highlight w:val="none"/>
        </w:rPr>
        <w:t>7、</w:t>
      </w:r>
      <w:r>
        <w:rPr>
          <w:rFonts w:hint="eastAsia" w:ascii="宋体" w:hAnsi="宋体" w:cs="宋体"/>
          <w:sz w:val="24"/>
          <w:highlight w:val="none"/>
          <w:lang w:val="zh-CN"/>
        </w:rPr>
        <w:t>由采购代理机构核对录入和汇总计算出每一个投标人的所得分数值，</w:t>
      </w:r>
      <w:r>
        <w:rPr>
          <w:rFonts w:hint="eastAsia" w:ascii="宋体" w:hAnsi="宋体" w:cs="宋体"/>
          <w:sz w:val="24"/>
          <w:szCs w:val="24"/>
          <w:highlight w:val="none"/>
        </w:rPr>
        <w:t>并由高到底排序后，须有评标委员会小组各成员署名确认。如出现得分相同的，</w:t>
      </w:r>
      <w:r>
        <w:rPr>
          <w:rFonts w:hint="eastAsia" w:ascii="宋体" w:hAnsi="宋体" w:cs="宋体"/>
          <w:sz w:val="24"/>
          <w:highlight w:val="none"/>
          <w:lang w:val="zh-CN"/>
        </w:rPr>
        <w:t>应按投标人的报价由低到高顺序排列；得分且其报价相等的，则按核心技术指标优劣顺序排列。价格、技术指标的高</w:t>
      </w:r>
      <w:r>
        <w:rPr>
          <w:rFonts w:hint="eastAsia" w:ascii="宋体" w:hAnsi="宋体" w:cs="宋体"/>
          <w:sz w:val="24"/>
          <w:szCs w:val="24"/>
          <w:highlight w:val="none"/>
        </w:rPr>
        <w:t>低或优劣由评标委员各成员确认评定。</w:t>
      </w:r>
    </w:p>
    <w:p w14:paraId="4B4A82EA">
      <w:pPr>
        <w:autoSpaceDE w:val="0"/>
        <w:autoSpaceDN w:val="0"/>
        <w:adjustRightInd w:val="0"/>
        <w:spacing w:line="360" w:lineRule="auto"/>
        <w:ind w:firstLine="480"/>
        <w:rPr>
          <w:rFonts w:ascii="宋体" w:hAnsi="宋体" w:cs="宋体"/>
          <w:sz w:val="24"/>
          <w:szCs w:val="24"/>
          <w:highlight w:val="none"/>
        </w:rPr>
      </w:pPr>
      <w:r>
        <w:rPr>
          <w:rFonts w:hint="eastAsia" w:ascii="宋体" w:hAnsi="宋体" w:cs="宋体"/>
          <w:sz w:val="24"/>
          <w:szCs w:val="24"/>
          <w:highlight w:val="none"/>
        </w:rPr>
        <w:t>8、若发现打分有误或者有差错的，或发现存在个人印象或带有明显倾向性时，将按前款</w:t>
      </w:r>
      <w:r>
        <w:rPr>
          <w:rFonts w:hint="eastAsia" w:ascii="宋体" w:hAnsi="宋体" w:cs="宋体"/>
          <w:bCs/>
          <w:sz w:val="24"/>
          <w:szCs w:val="24"/>
          <w:highlight w:val="none"/>
        </w:rPr>
        <w:t>“第五部分”中“第四章”的21.3条款之规定</w:t>
      </w:r>
      <w:r>
        <w:rPr>
          <w:rFonts w:hint="eastAsia" w:ascii="宋体" w:hAnsi="宋体" w:cs="宋体"/>
          <w:sz w:val="24"/>
          <w:szCs w:val="24"/>
          <w:highlight w:val="none"/>
        </w:rPr>
        <w:t>执行。</w:t>
      </w:r>
    </w:p>
    <w:p w14:paraId="3E6B55FC">
      <w:pPr>
        <w:spacing w:line="360" w:lineRule="auto"/>
        <w:ind w:firstLine="482" w:firstLineChars="200"/>
        <w:rPr>
          <w:rFonts w:ascii="宋体" w:hAnsi="宋体" w:cs="宋体"/>
          <w:b/>
          <w:sz w:val="24"/>
          <w:szCs w:val="24"/>
          <w:highlight w:val="none"/>
        </w:rPr>
      </w:pPr>
      <w:r>
        <w:rPr>
          <w:rFonts w:hint="eastAsia" w:ascii="宋体" w:hAnsi="宋体" w:cs="宋体"/>
          <w:b/>
          <w:sz w:val="24"/>
          <w:szCs w:val="24"/>
          <w:highlight w:val="none"/>
          <w:lang w:val="zh-CN"/>
        </w:rPr>
        <w:t>2</w:t>
      </w:r>
      <w:r>
        <w:rPr>
          <w:rFonts w:hint="eastAsia" w:ascii="宋体" w:hAnsi="宋体" w:cs="宋体"/>
          <w:b/>
          <w:sz w:val="24"/>
          <w:szCs w:val="24"/>
          <w:highlight w:val="none"/>
        </w:rPr>
        <w:t>1</w:t>
      </w:r>
      <w:r>
        <w:rPr>
          <w:rFonts w:hint="eastAsia" w:ascii="宋体" w:hAnsi="宋体" w:cs="宋体"/>
          <w:b/>
          <w:sz w:val="24"/>
          <w:szCs w:val="24"/>
          <w:highlight w:val="none"/>
          <w:lang w:val="zh-CN"/>
        </w:rPr>
        <w:t>.5.</w:t>
      </w:r>
      <w:r>
        <w:rPr>
          <w:rFonts w:hint="eastAsia" w:ascii="宋体" w:hAnsi="宋体" w:cs="宋体"/>
          <w:b/>
          <w:sz w:val="24"/>
          <w:szCs w:val="24"/>
          <w:highlight w:val="none"/>
        </w:rPr>
        <w:t>8</w:t>
      </w:r>
      <w:r>
        <w:rPr>
          <w:rFonts w:hint="eastAsia" w:ascii="宋体" w:hAnsi="宋体" w:cs="宋体"/>
          <w:b/>
          <w:sz w:val="24"/>
          <w:szCs w:val="24"/>
          <w:highlight w:val="none"/>
          <w:lang w:val="zh-CN"/>
        </w:rPr>
        <w:t>.</w:t>
      </w:r>
      <w:r>
        <w:rPr>
          <w:rFonts w:hint="eastAsia" w:ascii="宋体" w:hAnsi="宋体" w:cs="宋体"/>
          <w:b/>
          <w:sz w:val="24"/>
          <w:szCs w:val="24"/>
          <w:highlight w:val="none"/>
        </w:rPr>
        <w:t>7 《评标（分）记录明细表》</w:t>
      </w:r>
    </w:p>
    <w:p w14:paraId="2D6B6B5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评标委员会各成员记录原则上不允许有涂改、划擦等，如有应按合规方式修正。不允许在采购代理机构核对汇总且确认之后，在未经许可时，不能再要回重新记录。</w:t>
      </w:r>
    </w:p>
    <w:p w14:paraId="6F391A40">
      <w:pPr>
        <w:rPr>
          <w:rFonts w:ascii="宋体" w:hAnsi="宋体" w:cs="宋体"/>
          <w:sz w:val="24"/>
          <w:szCs w:val="24"/>
          <w:highlight w:val="none"/>
        </w:rPr>
      </w:pPr>
      <w:r>
        <w:rPr>
          <w:rFonts w:hint="eastAsia" w:ascii="宋体" w:hAnsi="宋体" w:cs="宋体"/>
          <w:sz w:val="24"/>
          <w:szCs w:val="24"/>
          <w:highlight w:val="none"/>
        </w:rPr>
        <w:br w:type="page"/>
      </w:r>
    </w:p>
    <w:p w14:paraId="20DBD5C2">
      <w:pPr>
        <w:jc w:val="center"/>
        <w:rPr>
          <w:rFonts w:hint="eastAsia" w:ascii="宋体" w:hAnsi="宋体" w:eastAsia="宋体" w:cs="宋体"/>
          <w:b/>
          <w:kern w:val="2"/>
          <w:sz w:val="32"/>
          <w:szCs w:val="32"/>
          <w:highlight w:val="none"/>
        </w:rPr>
      </w:pPr>
      <w:r>
        <w:rPr>
          <w:rFonts w:hint="eastAsia" w:ascii="宋体" w:hAnsi="宋体" w:eastAsia="宋体" w:cs="宋体"/>
          <w:b/>
          <w:kern w:val="2"/>
          <w:sz w:val="32"/>
          <w:szCs w:val="32"/>
          <w:highlight w:val="none"/>
        </w:rPr>
        <w:t>商务技术部分评审</w:t>
      </w:r>
    </w:p>
    <w:p w14:paraId="5332C055">
      <w:pPr>
        <w:pStyle w:val="7"/>
        <w:rPr>
          <w:rFonts w:hint="eastAsia"/>
          <w:highlight w:val="none"/>
        </w:rPr>
      </w:pPr>
    </w:p>
    <w:tbl>
      <w:tblPr>
        <w:tblStyle w:val="27"/>
        <w:tblW w:w="54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4"/>
        <w:gridCol w:w="1085"/>
        <w:gridCol w:w="6954"/>
      </w:tblGrid>
      <w:tr w14:paraId="5CD31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exact"/>
          <w:jc w:val="center"/>
        </w:trPr>
        <w:tc>
          <w:tcPr>
            <w:tcW w:w="1224" w:type="dxa"/>
            <w:vAlign w:val="center"/>
          </w:tcPr>
          <w:p w14:paraId="09959F54">
            <w:pPr>
              <w:pStyle w:val="62"/>
              <w:spacing w:line="360" w:lineRule="auto"/>
              <w:jc w:val="center"/>
              <w:rPr>
                <w:rFonts w:hint="eastAsia" w:ascii="宋体" w:hAnsi="宋体" w:eastAsia="宋体" w:cs="宋体"/>
                <w:b/>
                <w:kern w:val="2"/>
                <w:sz w:val="24"/>
                <w:szCs w:val="24"/>
                <w:highlight w:val="none"/>
              </w:rPr>
            </w:pPr>
            <w:r>
              <w:rPr>
                <w:rFonts w:hint="eastAsia" w:ascii="宋体" w:hAnsi="宋体" w:eastAsia="宋体" w:cs="宋体"/>
                <w:b/>
                <w:kern w:val="2"/>
                <w:sz w:val="24"/>
                <w:szCs w:val="24"/>
                <w:highlight w:val="none"/>
              </w:rPr>
              <w:t>评分因素</w:t>
            </w:r>
          </w:p>
        </w:tc>
        <w:tc>
          <w:tcPr>
            <w:tcW w:w="1085" w:type="dxa"/>
            <w:vAlign w:val="center"/>
          </w:tcPr>
          <w:p w14:paraId="4C0E0CF4">
            <w:pPr>
              <w:pStyle w:val="62"/>
              <w:spacing w:line="360" w:lineRule="auto"/>
              <w:jc w:val="center"/>
              <w:rPr>
                <w:rFonts w:hint="eastAsia" w:ascii="宋体" w:hAnsi="宋体" w:eastAsia="宋体" w:cs="宋体"/>
                <w:b/>
                <w:kern w:val="2"/>
                <w:sz w:val="24"/>
                <w:szCs w:val="24"/>
                <w:highlight w:val="none"/>
              </w:rPr>
            </w:pPr>
            <w:r>
              <w:rPr>
                <w:rFonts w:hint="eastAsia" w:ascii="宋体" w:hAnsi="宋体" w:eastAsia="宋体" w:cs="宋体"/>
                <w:b/>
                <w:kern w:val="2"/>
                <w:sz w:val="24"/>
                <w:szCs w:val="24"/>
                <w:highlight w:val="none"/>
              </w:rPr>
              <w:t>评分点</w:t>
            </w:r>
          </w:p>
        </w:tc>
        <w:tc>
          <w:tcPr>
            <w:tcW w:w="6955" w:type="dxa"/>
            <w:vAlign w:val="center"/>
          </w:tcPr>
          <w:p w14:paraId="5213CE02">
            <w:pPr>
              <w:pStyle w:val="62"/>
              <w:spacing w:line="360" w:lineRule="auto"/>
              <w:jc w:val="center"/>
              <w:rPr>
                <w:rFonts w:hint="eastAsia" w:ascii="宋体" w:hAnsi="宋体" w:eastAsia="宋体" w:cs="宋体"/>
                <w:b/>
                <w:kern w:val="2"/>
                <w:sz w:val="24"/>
                <w:szCs w:val="24"/>
                <w:highlight w:val="none"/>
                <w:u w:val="single"/>
              </w:rPr>
            </w:pPr>
            <w:r>
              <w:rPr>
                <w:rFonts w:hint="eastAsia" w:ascii="宋体" w:hAnsi="宋体" w:eastAsia="宋体" w:cs="宋体"/>
                <w:b/>
                <w:kern w:val="2"/>
                <w:sz w:val="24"/>
                <w:szCs w:val="24"/>
                <w:highlight w:val="none"/>
              </w:rPr>
              <w:t>评分标准</w:t>
            </w:r>
          </w:p>
        </w:tc>
      </w:tr>
      <w:tr w14:paraId="4CA89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5" w:hRule="exact"/>
          <w:jc w:val="center"/>
        </w:trPr>
        <w:tc>
          <w:tcPr>
            <w:tcW w:w="1224" w:type="dxa"/>
            <w:vMerge w:val="restart"/>
            <w:vAlign w:val="center"/>
          </w:tcPr>
          <w:p w14:paraId="284C5487">
            <w:pPr>
              <w:pStyle w:val="62"/>
              <w:spacing w:line="360" w:lineRule="auto"/>
              <w:jc w:val="center"/>
              <w:rPr>
                <w:rFonts w:hint="eastAsia" w:ascii="宋体" w:hAnsi="宋体" w:eastAsia="宋体" w:cs="宋体"/>
                <w:b/>
                <w:bCs/>
                <w:kern w:val="2"/>
                <w:sz w:val="24"/>
                <w:szCs w:val="24"/>
                <w:highlight w:val="none"/>
                <w:lang w:val="zh-CN"/>
              </w:rPr>
            </w:pPr>
            <w:r>
              <w:rPr>
                <w:rFonts w:hint="eastAsia" w:ascii="宋体" w:hAnsi="宋体" w:eastAsia="宋体" w:cs="宋体"/>
                <w:b/>
                <w:bCs/>
                <w:kern w:val="2"/>
                <w:sz w:val="24"/>
                <w:szCs w:val="24"/>
                <w:highlight w:val="none"/>
                <w:lang w:val="en-US" w:eastAsia="zh-CN"/>
              </w:rPr>
              <w:t>技术</w:t>
            </w:r>
            <w:r>
              <w:rPr>
                <w:rFonts w:hint="eastAsia" w:ascii="宋体" w:hAnsi="宋体" w:eastAsia="宋体" w:cs="宋体"/>
                <w:b/>
                <w:bCs/>
                <w:kern w:val="2"/>
                <w:sz w:val="24"/>
                <w:szCs w:val="24"/>
                <w:highlight w:val="none"/>
                <w:lang w:val="zh-CN"/>
              </w:rPr>
              <w:t>标</w:t>
            </w:r>
          </w:p>
          <w:p w14:paraId="13537B70">
            <w:pPr>
              <w:pStyle w:val="62"/>
              <w:spacing w:line="360" w:lineRule="auto"/>
              <w:jc w:val="center"/>
              <w:rPr>
                <w:rFonts w:hint="eastAsia" w:ascii="宋体" w:hAnsi="宋体" w:eastAsia="宋体" w:cs="宋体"/>
                <w:b/>
                <w:bCs/>
                <w:kern w:val="2"/>
                <w:sz w:val="24"/>
                <w:szCs w:val="24"/>
                <w:highlight w:val="none"/>
                <w:lang w:val="zh-CN"/>
              </w:rPr>
            </w:pPr>
            <w:r>
              <w:rPr>
                <w:rFonts w:hint="eastAsia" w:ascii="宋体" w:hAnsi="宋体" w:eastAsia="宋体" w:cs="宋体"/>
                <w:b/>
                <w:bCs/>
                <w:kern w:val="2"/>
                <w:sz w:val="24"/>
                <w:szCs w:val="24"/>
                <w:highlight w:val="none"/>
                <w:lang w:val="zh-CN"/>
              </w:rPr>
              <w:t>评审</w:t>
            </w:r>
          </w:p>
          <w:p w14:paraId="04B33A9A">
            <w:pPr>
              <w:pStyle w:val="62"/>
              <w:spacing w:line="360" w:lineRule="auto"/>
              <w:jc w:val="center"/>
              <w:rPr>
                <w:rFonts w:hint="eastAsia" w:ascii="宋体" w:hAnsi="宋体" w:eastAsia="宋体" w:cs="宋体"/>
                <w:b/>
                <w:kern w:val="2"/>
                <w:sz w:val="24"/>
                <w:szCs w:val="24"/>
                <w:highlight w:val="none"/>
              </w:rPr>
            </w:pPr>
            <w:r>
              <w:rPr>
                <w:rFonts w:hint="eastAsia" w:ascii="宋体" w:hAnsi="宋体" w:eastAsia="宋体" w:cs="宋体"/>
                <w:b/>
                <w:bCs/>
                <w:kern w:val="2"/>
                <w:sz w:val="24"/>
                <w:szCs w:val="24"/>
                <w:highlight w:val="none"/>
                <w:lang w:val="zh-CN"/>
              </w:rPr>
              <w:t>（</w:t>
            </w:r>
            <w:r>
              <w:rPr>
                <w:rFonts w:hint="eastAsia" w:ascii="宋体" w:hAnsi="宋体" w:eastAsia="宋体" w:cs="宋体"/>
                <w:b/>
                <w:bCs/>
                <w:kern w:val="2"/>
                <w:sz w:val="24"/>
                <w:szCs w:val="24"/>
                <w:highlight w:val="none"/>
                <w:lang w:val="en-US" w:eastAsia="zh-CN"/>
              </w:rPr>
              <w:t>48</w:t>
            </w:r>
            <w:r>
              <w:rPr>
                <w:rFonts w:hint="eastAsia" w:ascii="宋体" w:hAnsi="宋体" w:eastAsia="宋体" w:cs="宋体"/>
                <w:b/>
                <w:bCs/>
                <w:kern w:val="2"/>
                <w:sz w:val="24"/>
                <w:szCs w:val="24"/>
                <w:highlight w:val="none"/>
                <w:lang w:val="zh-CN"/>
              </w:rPr>
              <w:t>分）</w:t>
            </w:r>
          </w:p>
        </w:tc>
        <w:tc>
          <w:tcPr>
            <w:tcW w:w="1085" w:type="dxa"/>
            <w:vAlign w:val="center"/>
          </w:tcPr>
          <w:p w14:paraId="105EA855">
            <w:pPr>
              <w:keepNext w:val="0"/>
              <w:keepLines w:val="0"/>
              <w:widowControl/>
              <w:suppressLineNumbers w:val="0"/>
              <w:spacing w:line="360" w:lineRule="auto"/>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技术参数响应程度（38分）</w:t>
            </w:r>
          </w:p>
        </w:tc>
        <w:tc>
          <w:tcPr>
            <w:tcW w:w="6955" w:type="dxa"/>
            <w:vAlign w:val="center"/>
          </w:tcPr>
          <w:p w14:paraId="1A6C6D45">
            <w:pPr>
              <w:keepNext w:val="0"/>
              <w:keepLines w:val="0"/>
              <w:widowControl/>
              <w:suppressLineNumbers w:val="0"/>
              <w:spacing w:line="360" w:lineRule="auto"/>
              <w:jc w:val="both"/>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投标人须对采购文件技术参数和性能指标逐条作出明确响应，注明满足、无偏离或具体偏离情况。带 “★” 参数为重要参数，投标人须按要求提供官网截图、产品功能截图、检测报告等证明材料，材料不齐或与要求不符的，视为不满足该项参数要求，全部满足招标文件要求的，得 38 分；每有 1 项不满足扣 2 分，扣完本项分值为止。</w:t>
            </w:r>
            <w:r>
              <w:rPr>
                <w:rFonts w:hint="eastAsia" w:ascii="宋体" w:hAnsi="宋体" w:eastAsia="宋体" w:cs="宋体"/>
                <w:kern w:val="2"/>
                <w:sz w:val="24"/>
                <w:szCs w:val="24"/>
                <w:highlight w:val="none"/>
                <w:lang w:val="en-US" w:eastAsia="zh-CN" w:bidi="ar-SA"/>
              </w:rPr>
              <w:br w:type="textWrapping"/>
            </w:r>
            <w:r>
              <w:rPr>
                <w:rFonts w:hint="eastAsia" w:ascii="宋体" w:hAnsi="宋体" w:eastAsia="宋体" w:cs="宋体"/>
                <w:kern w:val="2"/>
                <w:sz w:val="24"/>
                <w:szCs w:val="24"/>
                <w:highlight w:val="none"/>
                <w:lang w:val="en-US" w:eastAsia="zh-CN" w:bidi="ar-SA"/>
              </w:rPr>
              <w:t>说明：按要求提供官网截图指标或功能截图或检测报告等证明材料，不提供相关材料证明或提供证明材料与要求不符，视为不满足参数要求。所有证明文件中标后原件备查。</w:t>
            </w:r>
          </w:p>
        </w:tc>
      </w:tr>
      <w:tr w14:paraId="457CA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4" w:type="dxa"/>
            <w:vMerge w:val="continue"/>
            <w:vAlign w:val="center"/>
          </w:tcPr>
          <w:p w14:paraId="7C0A0380">
            <w:pPr>
              <w:pStyle w:val="62"/>
              <w:spacing w:line="360" w:lineRule="auto"/>
              <w:jc w:val="center"/>
              <w:rPr>
                <w:rFonts w:hint="eastAsia" w:ascii="宋体" w:hAnsi="宋体" w:eastAsia="宋体" w:cs="宋体"/>
                <w:kern w:val="2"/>
                <w:sz w:val="24"/>
                <w:szCs w:val="24"/>
                <w:highlight w:val="none"/>
                <w:lang w:val="zh-CN"/>
              </w:rPr>
            </w:pPr>
          </w:p>
        </w:tc>
        <w:tc>
          <w:tcPr>
            <w:tcW w:w="1085" w:type="dxa"/>
            <w:vAlign w:val="center"/>
          </w:tcPr>
          <w:p w14:paraId="45E8D66A">
            <w:pPr>
              <w:keepNext w:val="0"/>
              <w:keepLines w:val="0"/>
              <w:widowControl/>
              <w:suppressLineNumbers w:val="0"/>
              <w:spacing w:line="360" w:lineRule="auto"/>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系统演示（10分）</w:t>
            </w:r>
          </w:p>
        </w:tc>
        <w:tc>
          <w:tcPr>
            <w:tcW w:w="6955" w:type="dxa"/>
            <w:vAlign w:val="center"/>
          </w:tcPr>
          <w:p w14:paraId="6B25EE3C">
            <w:pPr>
              <w:keepNext w:val="0"/>
              <w:keepLines w:val="0"/>
              <w:widowControl/>
              <w:suppressLineNumbers w:val="0"/>
              <w:spacing w:line="360" w:lineRule="auto"/>
              <w:jc w:val="left"/>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提供数码显微镜及数字切片浏览系统演示视频，评审以视频实际展示内容为依据，客观量化打分。</w:t>
            </w:r>
            <w:r>
              <w:rPr>
                <w:rFonts w:hint="eastAsia" w:ascii="宋体" w:hAnsi="宋体" w:eastAsia="宋体" w:cs="宋体"/>
                <w:kern w:val="2"/>
                <w:sz w:val="24"/>
                <w:szCs w:val="24"/>
                <w:highlight w:val="none"/>
                <w:lang w:val="en-US" w:eastAsia="zh-CN" w:bidi="ar-SA"/>
              </w:rPr>
              <w:br w:type="textWrapping"/>
            </w:r>
            <w:r>
              <w:rPr>
                <w:rFonts w:hint="eastAsia" w:ascii="宋体" w:hAnsi="宋体" w:eastAsia="宋体" w:cs="宋体"/>
                <w:kern w:val="2"/>
                <w:sz w:val="24"/>
                <w:szCs w:val="24"/>
                <w:highlight w:val="none"/>
                <w:lang w:val="en-US" w:eastAsia="zh-CN" w:bidi="ar-SA"/>
              </w:rPr>
              <w:t>1.显微镜和数码成像系统及配套软件。摄像系统：静态1600万像素、动态1080p。Wifi无线传输，可以连接不同的智能终端（平板或智能手机、电脑）；不受品牌、操作系统等限制。一体化单一外置DC供电插口及标准接口，同时也可以连接电脑观察。一体式结构设计。演示相关配套软件功能</w:t>
            </w:r>
            <w:r>
              <w:rPr>
                <w:rFonts w:hint="eastAsia" w:ascii="宋体" w:hAnsi="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满足此项功能。（3分）</w:t>
            </w:r>
            <w:r>
              <w:rPr>
                <w:rFonts w:hint="eastAsia" w:ascii="宋体" w:hAnsi="宋体" w:eastAsia="宋体" w:cs="宋体"/>
                <w:kern w:val="2"/>
                <w:sz w:val="24"/>
                <w:szCs w:val="24"/>
                <w:highlight w:val="none"/>
                <w:lang w:val="en-US" w:eastAsia="zh-CN" w:bidi="ar-SA"/>
              </w:rPr>
              <w:br w:type="textWrapping"/>
            </w:r>
            <w:r>
              <w:rPr>
                <w:rFonts w:hint="eastAsia" w:ascii="宋体" w:hAnsi="宋体" w:eastAsia="宋体" w:cs="宋体"/>
                <w:kern w:val="2"/>
                <w:sz w:val="24"/>
                <w:szCs w:val="24"/>
                <w:highlight w:val="none"/>
                <w:lang w:val="en-US" w:eastAsia="zh-CN" w:bidi="ar-SA"/>
              </w:rPr>
              <w:t>2.中学数字切片演示视频要求：数字切片对比浏览：同时在电脑屏幕的左、右两侧显示2张动态数字切片；访问厂家的数字切片库资源（厂家必须提供具体的网络地址）。能实时浏览玻璃切片数字化后的专业数字切片文件。数字化切片应包含玻璃切片4×、10×、20×、40×等不同倍率物镜下可观察到的全部信息。无极变倍：切片浏览系统对数字切片进行1-100倍任意倍数的无极变倍。标记、隐藏标记操作：数字切片浏览系统可以对数字切片的任意位置标记、隐藏标记。（3分）</w:t>
            </w:r>
          </w:p>
          <w:p w14:paraId="399E1B04">
            <w:pPr>
              <w:keepNext w:val="0"/>
              <w:keepLines w:val="0"/>
              <w:widowControl/>
              <w:numPr>
                <w:ilvl w:val="0"/>
                <w:numId w:val="8"/>
              </w:numPr>
              <w:suppressLineNumbers w:val="0"/>
              <w:spacing w:line="360" w:lineRule="auto"/>
              <w:jc w:val="left"/>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远程控制系统内需要提供的实验资源，(1)软件内容要求提供的实验资源需提供可动手的互动探究实验资源，操作错误时应有损坏现象，例如：能够展示因短路，过载等造成的器材烧坏现象，具有一键修复功能，可以快速修复出现故障的实验器材，方便实验继续进</w:t>
            </w:r>
            <w:r>
              <w:rPr>
                <w:rFonts w:hint="eastAsia" w:ascii="宋体" w:hAnsi="宋体" w:eastAsia="宋体" w:cs="宋体"/>
                <w:kern w:val="2"/>
                <w:sz w:val="24"/>
                <w:szCs w:val="24"/>
                <w:highlight w:val="none"/>
                <w:shd w:val="clear"/>
                <w:lang w:val="en-US" w:eastAsia="zh-CN" w:bidi="ar-SA"/>
              </w:rPr>
              <w:t>行</w:t>
            </w:r>
            <w:r>
              <w:rPr>
                <w:rFonts w:hint="eastAsia" w:ascii="宋体" w:hAnsi="宋体" w:cs="宋体"/>
                <w:kern w:val="2"/>
                <w:sz w:val="24"/>
                <w:szCs w:val="24"/>
                <w:highlight w:val="none"/>
                <w:shd w:val="clear"/>
                <w:lang w:val="en-US" w:eastAsia="zh-CN" w:bidi="ar-SA"/>
              </w:rPr>
              <w:t>，满足得1分。</w:t>
            </w:r>
            <w:r>
              <w:rPr>
                <w:rFonts w:hint="eastAsia" w:ascii="宋体" w:hAnsi="宋体" w:eastAsia="宋体" w:cs="宋体"/>
                <w:kern w:val="2"/>
                <w:sz w:val="24"/>
                <w:szCs w:val="24"/>
                <w:highlight w:val="none"/>
                <w:shd w:val="clear"/>
                <w:lang w:val="en-US" w:eastAsia="zh-CN" w:bidi="ar-SA"/>
              </w:rPr>
              <w:t>(2)化学实验需包含原子结构模型，为方便清晰的观察原子结构，原子模型支持放大缩小，需包含：氧原子，氢原子，碳原子模型。需包含有机分子模型3D建模模块，支持建模后模型分屏对比</w:t>
            </w:r>
            <w:r>
              <w:rPr>
                <w:rFonts w:hint="eastAsia" w:ascii="宋体" w:hAnsi="宋体" w:cs="宋体"/>
                <w:kern w:val="2"/>
                <w:sz w:val="24"/>
                <w:szCs w:val="24"/>
                <w:highlight w:val="none"/>
                <w:shd w:val="clear"/>
                <w:lang w:val="en-US" w:eastAsia="zh-CN" w:bidi="ar-SA"/>
              </w:rPr>
              <w:t>，满足得1分。</w:t>
            </w:r>
            <w:r>
              <w:rPr>
                <w:rFonts w:hint="eastAsia" w:ascii="宋体" w:hAnsi="宋体" w:eastAsia="宋体" w:cs="宋体"/>
                <w:kern w:val="2"/>
                <w:sz w:val="24"/>
                <w:szCs w:val="24"/>
                <w:highlight w:val="none"/>
                <w:shd w:val="clear"/>
                <w:lang w:val="en-US" w:eastAsia="zh-CN" w:bidi="ar-SA"/>
              </w:rPr>
              <w:t>(3)生物实验模块应包含课例中心，以课例为载体，同时提供教学设计和 PPT的下载功能，供教师优化教学参考。3D模型需呈现动植物细胞对比，可360度角度转动，方便观察，标注其结构特点，并增设练习功能，系统可自动统计正确率，以支持课堂互动</w:t>
            </w:r>
            <w:r>
              <w:rPr>
                <w:rFonts w:hint="eastAsia" w:ascii="宋体" w:hAnsi="宋体" w:cs="宋体"/>
                <w:kern w:val="2"/>
                <w:sz w:val="24"/>
                <w:szCs w:val="24"/>
                <w:highlight w:val="none"/>
                <w:shd w:val="clear"/>
                <w:lang w:val="en-US" w:eastAsia="zh-CN" w:bidi="ar-SA"/>
              </w:rPr>
              <w:t>，满足得2分。</w:t>
            </w:r>
          </w:p>
          <w:p w14:paraId="365CC1A5">
            <w:pPr>
              <w:keepNext w:val="0"/>
              <w:keepLines w:val="0"/>
              <w:widowControl/>
              <w:suppressLineNumbers w:val="0"/>
              <w:spacing w:line="360" w:lineRule="auto"/>
              <w:jc w:val="left"/>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根据视频内容表述进行打分，</w:t>
            </w:r>
            <w:r>
              <w:rPr>
                <w:rFonts w:hint="eastAsia" w:ascii="宋体" w:hAnsi="宋体" w:eastAsia="宋体" w:cs="宋体"/>
                <w:kern w:val="2"/>
                <w:sz w:val="24"/>
                <w:szCs w:val="24"/>
                <w:highlight w:val="none"/>
                <w:lang w:val="en-US" w:eastAsia="zh-CN" w:bidi="ar-SA"/>
              </w:rPr>
              <w:br w:type="textWrapping"/>
            </w:r>
            <w:r>
              <w:rPr>
                <w:rFonts w:hint="eastAsia" w:ascii="宋体" w:hAnsi="宋体" w:eastAsia="宋体" w:cs="宋体"/>
                <w:kern w:val="2"/>
                <w:sz w:val="24"/>
                <w:szCs w:val="24"/>
                <w:highlight w:val="none"/>
                <w:lang w:val="en-US" w:eastAsia="zh-CN" w:bidi="ar-SA"/>
              </w:rPr>
              <w:t>注：演示内容顺序须与招标文件罗列顺序一致，视频时长约 10分钟。</w:t>
            </w:r>
            <w:r>
              <w:rPr>
                <w:rFonts w:hint="eastAsia" w:ascii="宋体" w:hAnsi="宋体" w:eastAsia="宋体" w:cs="宋体"/>
                <w:color w:val="auto"/>
                <w:kern w:val="2"/>
                <w:sz w:val="24"/>
                <w:szCs w:val="24"/>
                <w:highlight w:val="none"/>
                <w:lang w:val="en-US" w:eastAsia="zh-CN" w:bidi="ar-SA"/>
              </w:rPr>
              <w:t>演示每缺少一项内容该项不得分，每有一项内容有缺陷的扣0.5分，扣完为止。</w:t>
            </w:r>
          </w:p>
          <w:p w14:paraId="000AE2C8">
            <w:pPr>
              <w:keepNext w:val="0"/>
              <w:keepLines w:val="0"/>
              <w:widowControl/>
              <w:suppressLineNumbers w:val="0"/>
              <w:spacing w:line="360" w:lineRule="auto"/>
              <w:jc w:val="left"/>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投标人于投标截止时间前将演示视频加密后发送至招标代理邮箱（3360808269@qq.com），发送演示视频解密密码的邮箱须与发送演示视频文件的邮箱为同一邮箱号，解密密码于开标当日11：00至12:00发送至招标代理邮箱，两次邮件均需备注公司名称。</w:t>
            </w:r>
          </w:p>
        </w:tc>
      </w:tr>
      <w:tr w14:paraId="12C8C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7" w:hRule="atLeast"/>
          <w:jc w:val="center"/>
        </w:trPr>
        <w:tc>
          <w:tcPr>
            <w:tcW w:w="1224" w:type="dxa"/>
            <w:vMerge w:val="restart"/>
            <w:vAlign w:val="center"/>
          </w:tcPr>
          <w:p w14:paraId="55B33E31">
            <w:pPr>
              <w:widowControl/>
              <w:topLinePunct/>
              <w:spacing w:line="360" w:lineRule="auto"/>
              <w:jc w:val="center"/>
              <w:rPr>
                <w:rFonts w:hint="eastAsia" w:ascii="宋体" w:hAnsi="宋体" w:eastAsia="宋体" w:cs="宋体"/>
                <w:b/>
                <w:bCs/>
                <w:sz w:val="24"/>
                <w:szCs w:val="24"/>
                <w:highlight w:val="none"/>
                <w:lang w:val="zh-CN"/>
              </w:rPr>
            </w:pPr>
            <w:r>
              <w:rPr>
                <w:rFonts w:hint="eastAsia" w:ascii="宋体" w:hAnsi="宋体" w:eastAsia="宋体" w:cs="宋体"/>
                <w:b/>
                <w:bCs/>
                <w:sz w:val="24"/>
                <w:szCs w:val="24"/>
                <w:highlight w:val="none"/>
                <w:lang w:val="en-US" w:eastAsia="zh-CN"/>
              </w:rPr>
              <w:t>商务</w:t>
            </w:r>
            <w:r>
              <w:rPr>
                <w:rFonts w:hint="eastAsia" w:ascii="宋体" w:hAnsi="宋体" w:eastAsia="宋体" w:cs="宋体"/>
                <w:b/>
                <w:bCs/>
                <w:sz w:val="24"/>
                <w:szCs w:val="24"/>
                <w:highlight w:val="none"/>
                <w:lang w:val="zh-CN"/>
              </w:rPr>
              <w:t>标</w:t>
            </w:r>
          </w:p>
          <w:p w14:paraId="12FC55A8">
            <w:pPr>
              <w:widowControl/>
              <w:topLinePunct/>
              <w:spacing w:line="360" w:lineRule="auto"/>
              <w:jc w:val="center"/>
              <w:rPr>
                <w:rFonts w:hint="eastAsia" w:ascii="宋体" w:hAnsi="宋体" w:eastAsia="宋体" w:cs="宋体"/>
                <w:b/>
                <w:bCs/>
                <w:sz w:val="24"/>
                <w:szCs w:val="24"/>
                <w:highlight w:val="none"/>
                <w:lang w:val="zh-CN"/>
              </w:rPr>
            </w:pPr>
            <w:r>
              <w:rPr>
                <w:rFonts w:hint="eastAsia" w:ascii="宋体" w:hAnsi="宋体" w:eastAsia="宋体" w:cs="宋体"/>
                <w:b/>
                <w:bCs/>
                <w:sz w:val="24"/>
                <w:szCs w:val="24"/>
                <w:highlight w:val="none"/>
                <w:lang w:val="zh-CN"/>
              </w:rPr>
              <w:t>评审</w:t>
            </w:r>
          </w:p>
          <w:p w14:paraId="756ED1EA">
            <w:pPr>
              <w:widowControl/>
              <w:topLinePunct/>
              <w:spacing w:line="360" w:lineRule="auto"/>
              <w:jc w:val="center"/>
              <w:rPr>
                <w:rFonts w:hint="eastAsia" w:ascii="宋体" w:hAnsi="宋体" w:eastAsia="宋体" w:cs="宋体"/>
                <w:b/>
                <w:sz w:val="24"/>
                <w:szCs w:val="24"/>
                <w:highlight w:val="none"/>
              </w:rPr>
            </w:pPr>
            <w:r>
              <w:rPr>
                <w:rFonts w:hint="eastAsia" w:ascii="宋体" w:hAnsi="宋体" w:eastAsia="宋体" w:cs="宋体"/>
                <w:b/>
                <w:bCs/>
                <w:sz w:val="24"/>
                <w:szCs w:val="24"/>
                <w:highlight w:val="none"/>
                <w:lang w:val="zh-CN"/>
              </w:rPr>
              <w:t>（</w:t>
            </w:r>
            <w:r>
              <w:rPr>
                <w:rFonts w:hint="eastAsia" w:ascii="宋体" w:hAnsi="宋体" w:eastAsia="宋体" w:cs="宋体"/>
                <w:b/>
                <w:bCs/>
                <w:sz w:val="24"/>
                <w:szCs w:val="24"/>
                <w:highlight w:val="none"/>
                <w:lang w:val="en-US" w:eastAsia="zh-CN"/>
              </w:rPr>
              <w:t>22</w:t>
            </w:r>
            <w:r>
              <w:rPr>
                <w:rFonts w:hint="eastAsia" w:ascii="宋体" w:hAnsi="宋体" w:eastAsia="宋体" w:cs="宋体"/>
                <w:b/>
                <w:bCs/>
                <w:sz w:val="24"/>
                <w:szCs w:val="24"/>
                <w:highlight w:val="none"/>
                <w:lang w:val="zh-CN"/>
              </w:rPr>
              <w:t>分）</w:t>
            </w:r>
          </w:p>
        </w:tc>
        <w:tc>
          <w:tcPr>
            <w:tcW w:w="1085" w:type="dxa"/>
            <w:vAlign w:val="center"/>
          </w:tcPr>
          <w:p w14:paraId="4DAFE67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项目</w:t>
            </w:r>
          </w:p>
          <w:p w14:paraId="44F55DA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业绩</w:t>
            </w:r>
          </w:p>
          <w:p w14:paraId="0EE20C14">
            <w:pPr>
              <w:keepNext w:val="0"/>
              <w:keepLines w:val="0"/>
              <w:widowControl/>
              <w:suppressLineNumbers w:val="0"/>
              <w:spacing w:line="360" w:lineRule="auto"/>
              <w:jc w:val="center"/>
              <w:textAlignment w:val="center"/>
              <w:rPr>
                <w:rFonts w:hint="eastAsia" w:ascii="宋体" w:hAnsi="宋体" w:eastAsia="宋体" w:cs="宋体"/>
                <w:kern w:val="2"/>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（2分）</w:t>
            </w:r>
          </w:p>
        </w:tc>
        <w:tc>
          <w:tcPr>
            <w:tcW w:w="6955" w:type="dxa"/>
            <w:vAlign w:val="center"/>
          </w:tcPr>
          <w:p w14:paraId="66241F11">
            <w:pPr>
              <w:keepNext w:val="0"/>
              <w:keepLines w:val="0"/>
              <w:widowControl/>
              <w:suppressLineNumbers w:val="0"/>
              <w:spacing w:line="360" w:lineRule="auto"/>
              <w:jc w:val="left"/>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投标人或所投产品生产厂家近三年（投标截止时间之前三年）完成的项目业绩，每提供1个业绩得1分，满分为2分。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附合同扫描件和对应项目的验收单（包含合同首页、标的清单页、合同金额页、双方签字盖章页），不提供或提供不清晰导致专家无法判断的不得分。</w:t>
            </w:r>
          </w:p>
        </w:tc>
      </w:tr>
      <w:tr w14:paraId="203F1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224" w:type="dxa"/>
            <w:vMerge w:val="continue"/>
            <w:vAlign w:val="center"/>
          </w:tcPr>
          <w:p w14:paraId="22FCAE77">
            <w:pPr>
              <w:widowControl/>
              <w:topLinePunct/>
              <w:spacing w:line="360" w:lineRule="auto"/>
              <w:jc w:val="center"/>
              <w:rPr>
                <w:rFonts w:hint="eastAsia" w:ascii="宋体" w:hAnsi="宋体" w:eastAsia="宋体" w:cs="宋体"/>
                <w:sz w:val="24"/>
                <w:szCs w:val="24"/>
                <w:highlight w:val="none"/>
                <w:lang w:val="zh-CN"/>
              </w:rPr>
            </w:pPr>
          </w:p>
        </w:tc>
        <w:tc>
          <w:tcPr>
            <w:tcW w:w="1085" w:type="dxa"/>
            <w:vAlign w:val="center"/>
          </w:tcPr>
          <w:p w14:paraId="5999A5C1">
            <w:pPr>
              <w:keepNext w:val="0"/>
              <w:keepLines w:val="0"/>
              <w:widowControl/>
              <w:suppressLineNumbers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售后服务体系（4分）</w:t>
            </w:r>
          </w:p>
        </w:tc>
        <w:tc>
          <w:tcPr>
            <w:tcW w:w="6955" w:type="dxa"/>
            <w:vAlign w:val="center"/>
          </w:tcPr>
          <w:p w14:paraId="59DBF23F">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lang w:eastAsia="zh-CN"/>
              </w:rPr>
            </w:pPr>
            <w:r>
              <w:rPr>
                <w:rFonts w:hint="eastAsia" w:ascii="宋体" w:hAnsi="宋体" w:eastAsia="宋体" w:cs="宋体"/>
                <w:i w:val="0"/>
                <w:iCs w:val="0"/>
                <w:color w:val="000000"/>
                <w:sz w:val="24"/>
                <w:szCs w:val="24"/>
                <w:highlight w:val="none"/>
                <w:u w:val="none"/>
              </w:rPr>
              <w:t>根据采购要求编制售后服务方案，包含①服务宗旨</w:t>
            </w:r>
            <w:r>
              <w:rPr>
                <w:rFonts w:hint="eastAsia" w:ascii="宋体" w:hAnsi="宋体" w:eastAsia="宋体" w:cs="宋体"/>
                <w:i w:val="0"/>
                <w:iCs w:val="0"/>
                <w:color w:val="000000"/>
                <w:sz w:val="24"/>
                <w:szCs w:val="24"/>
                <w:highlight w:val="none"/>
                <w:u w:val="none"/>
                <w:lang w:val="en-US" w:eastAsia="zh-CN"/>
              </w:rPr>
              <w:t>和</w:t>
            </w:r>
            <w:r>
              <w:rPr>
                <w:rFonts w:hint="eastAsia" w:ascii="宋体" w:hAnsi="宋体" w:eastAsia="宋体" w:cs="宋体"/>
                <w:i w:val="0"/>
                <w:iCs w:val="0"/>
                <w:color w:val="000000"/>
                <w:sz w:val="24"/>
                <w:szCs w:val="24"/>
                <w:highlight w:val="none"/>
                <w:u w:val="none"/>
              </w:rPr>
              <w:t>内容</w:t>
            </w:r>
            <w:r>
              <w:rPr>
                <w:rFonts w:hint="eastAsia" w:ascii="宋体" w:hAnsi="宋体" w:eastAsia="宋体" w:cs="宋体"/>
                <w:i w:val="0"/>
                <w:iCs w:val="0"/>
                <w:color w:val="000000"/>
                <w:sz w:val="24"/>
                <w:szCs w:val="24"/>
                <w:highlight w:val="none"/>
                <w:u w:val="none"/>
                <w:lang w:val="en-US" w:eastAsia="zh-CN"/>
              </w:rPr>
              <w:t>②</w:t>
            </w:r>
            <w:r>
              <w:rPr>
                <w:rFonts w:hint="eastAsia" w:ascii="宋体" w:hAnsi="宋体" w:eastAsia="宋体" w:cs="宋体"/>
                <w:i w:val="0"/>
                <w:iCs w:val="0"/>
                <w:color w:val="000000"/>
                <w:sz w:val="24"/>
                <w:szCs w:val="24"/>
                <w:highlight w:val="none"/>
                <w:u w:val="none"/>
              </w:rPr>
              <w:t>服务方式③售后服务团队配置④履约承诺等</w:t>
            </w:r>
            <w:r>
              <w:rPr>
                <w:rFonts w:hint="eastAsia" w:ascii="宋体" w:hAnsi="宋体" w:eastAsia="宋体" w:cs="宋体"/>
                <w:i w:val="0"/>
                <w:iCs w:val="0"/>
                <w:color w:val="000000"/>
                <w:sz w:val="24"/>
                <w:szCs w:val="24"/>
                <w:highlight w:val="none"/>
                <w:u w:val="none"/>
                <w:lang w:eastAsia="zh-CN"/>
              </w:rPr>
              <w:t>。</w:t>
            </w:r>
          </w:p>
          <w:p w14:paraId="6C0EDBF3">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上述</w:t>
            </w:r>
            <w:r>
              <w:rPr>
                <w:rFonts w:hint="eastAsia" w:ascii="宋体" w:hAnsi="宋体" w:eastAsia="宋体" w:cs="宋体"/>
                <w:i w:val="0"/>
                <w:iCs w:val="0"/>
                <w:color w:val="000000"/>
                <w:sz w:val="24"/>
                <w:szCs w:val="24"/>
                <w:highlight w:val="none"/>
                <w:u w:val="none"/>
                <w:lang w:val="en-US" w:eastAsia="zh-CN"/>
              </w:rPr>
              <w:t>4</w:t>
            </w:r>
            <w:r>
              <w:rPr>
                <w:rFonts w:hint="eastAsia" w:ascii="宋体" w:hAnsi="宋体" w:eastAsia="宋体" w:cs="宋体"/>
                <w:i w:val="0"/>
                <w:iCs w:val="0"/>
                <w:color w:val="000000"/>
                <w:sz w:val="24"/>
                <w:szCs w:val="24"/>
                <w:highlight w:val="none"/>
                <w:u w:val="none"/>
              </w:rPr>
              <w:t>项内容完整，阐述清晰且满足项目需求的</w:t>
            </w:r>
            <w:r>
              <w:rPr>
                <w:rFonts w:hint="eastAsia" w:ascii="宋体" w:hAnsi="宋体" w:eastAsia="宋体" w:cs="宋体"/>
                <w:i w:val="0"/>
                <w:iCs w:val="0"/>
                <w:color w:val="000000"/>
                <w:sz w:val="24"/>
                <w:szCs w:val="24"/>
                <w:highlight w:val="none"/>
                <w:u w:val="none"/>
                <w:lang w:val="en-US" w:eastAsia="zh-CN"/>
              </w:rPr>
              <w:t>每项</w:t>
            </w:r>
            <w:r>
              <w:rPr>
                <w:rFonts w:hint="eastAsia" w:ascii="宋体" w:hAnsi="宋体" w:eastAsia="宋体" w:cs="宋体"/>
                <w:i w:val="0"/>
                <w:iCs w:val="0"/>
                <w:color w:val="000000"/>
                <w:sz w:val="24"/>
                <w:szCs w:val="24"/>
                <w:highlight w:val="none"/>
                <w:u w:val="none"/>
              </w:rPr>
              <w:t>得</w:t>
            </w:r>
            <w:r>
              <w:rPr>
                <w:rFonts w:hint="eastAsia" w:ascii="宋体" w:hAnsi="宋体" w:eastAsia="宋体" w:cs="宋体"/>
                <w:i w:val="0"/>
                <w:iCs w:val="0"/>
                <w:color w:val="000000"/>
                <w:sz w:val="24"/>
                <w:szCs w:val="24"/>
                <w:highlight w:val="none"/>
                <w:u w:val="none"/>
                <w:lang w:val="en-US" w:eastAsia="zh-CN"/>
              </w:rPr>
              <w:t>1</w:t>
            </w:r>
            <w:r>
              <w:rPr>
                <w:rFonts w:hint="eastAsia" w:ascii="宋体" w:hAnsi="宋体" w:eastAsia="宋体" w:cs="宋体"/>
                <w:i w:val="0"/>
                <w:iCs w:val="0"/>
                <w:color w:val="000000"/>
                <w:sz w:val="24"/>
                <w:szCs w:val="24"/>
                <w:highlight w:val="none"/>
                <w:u w:val="none"/>
              </w:rPr>
              <w:t>分，满分</w:t>
            </w:r>
            <w:r>
              <w:rPr>
                <w:rFonts w:hint="eastAsia" w:ascii="宋体" w:hAnsi="宋体" w:eastAsia="宋体" w:cs="宋体"/>
                <w:i w:val="0"/>
                <w:iCs w:val="0"/>
                <w:color w:val="000000"/>
                <w:sz w:val="24"/>
                <w:szCs w:val="24"/>
                <w:highlight w:val="none"/>
                <w:u w:val="none"/>
                <w:lang w:val="en-US" w:eastAsia="zh-CN"/>
              </w:rPr>
              <w:t>4</w:t>
            </w:r>
            <w:r>
              <w:rPr>
                <w:rFonts w:hint="eastAsia" w:ascii="宋体" w:hAnsi="宋体" w:eastAsia="宋体" w:cs="宋体"/>
                <w:i w:val="0"/>
                <w:iCs w:val="0"/>
                <w:color w:val="000000"/>
                <w:sz w:val="24"/>
                <w:szCs w:val="24"/>
                <w:highlight w:val="none"/>
                <w:u w:val="none"/>
              </w:rPr>
              <w:t>分；每项内容叙述有缺陷的扣</w:t>
            </w:r>
            <w:r>
              <w:rPr>
                <w:rFonts w:hint="eastAsia" w:ascii="宋体" w:hAnsi="宋体" w:eastAsia="宋体" w:cs="宋体"/>
                <w:i w:val="0"/>
                <w:iCs w:val="0"/>
                <w:color w:val="000000"/>
                <w:sz w:val="24"/>
                <w:szCs w:val="24"/>
                <w:highlight w:val="none"/>
                <w:u w:val="none"/>
                <w:lang w:val="en-US" w:eastAsia="zh-CN"/>
              </w:rPr>
              <w:t>0.5</w:t>
            </w:r>
            <w:r>
              <w:rPr>
                <w:rFonts w:hint="eastAsia" w:ascii="宋体" w:hAnsi="宋体" w:eastAsia="宋体" w:cs="宋体"/>
                <w:i w:val="0"/>
                <w:iCs w:val="0"/>
                <w:color w:val="000000"/>
                <w:sz w:val="24"/>
                <w:szCs w:val="24"/>
                <w:highlight w:val="none"/>
                <w:u w:val="none"/>
              </w:rPr>
              <w:t>分，扣完为止。</w:t>
            </w:r>
          </w:p>
          <w:p w14:paraId="5281A44F">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内容缺陷”包括：1.内容与实际情况不匹配、2.不符合项目特点、3.内容不完整或缺少关键节点、4.未按采购需求针对描述、5.存在描述内容过于简略、6.缺失不全、7.前后矛盾、8.表述不清晰、9.凭空编造、10.逻辑混淆错误）</w:t>
            </w:r>
          </w:p>
          <w:p w14:paraId="6022D332">
            <w:pPr>
              <w:keepNext w:val="0"/>
              <w:keepLines w:val="0"/>
              <w:widowControl/>
              <w:suppressLineNumbers w:val="0"/>
              <w:spacing w:line="360" w:lineRule="auto"/>
              <w:jc w:val="left"/>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sz w:val="24"/>
                <w:szCs w:val="24"/>
                <w:highlight w:val="none"/>
                <w:u w:val="none"/>
              </w:rPr>
              <w:t>未提供方案得0分。</w:t>
            </w:r>
          </w:p>
        </w:tc>
      </w:tr>
      <w:tr w14:paraId="407D7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1224" w:type="dxa"/>
            <w:vMerge w:val="continue"/>
            <w:vAlign w:val="center"/>
          </w:tcPr>
          <w:p w14:paraId="2EDF4E37">
            <w:pPr>
              <w:widowControl/>
              <w:topLinePunct/>
              <w:spacing w:line="360" w:lineRule="auto"/>
              <w:jc w:val="center"/>
              <w:rPr>
                <w:rFonts w:hint="eastAsia" w:ascii="宋体" w:hAnsi="宋体" w:eastAsia="宋体" w:cs="宋体"/>
                <w:sz w:val="24"/>
                <w:szCs w:val="24"/>
                <w:highlight w:val="none"/>
                <w:lang w:val="zh-CN"/>
              </w:rPr>
            </w:pPr>
          </w:p>
        </w:tc>
        <w:tc>
          <w:tcPr>
            <w:tcW w:w="1085" w:type="dxa"/>
            <w:vAlign w:val="center"/>
          </w:tcPr>
          <w:p w14:paraId="6CA3200F">
            <w:pPr>
              <w:keepNext w:val="0"/>
              <w:keepLines w:val="0"/>
              <w:widowControl/>
              <w:suppressLineNumbers w:val="0"/>
              <w:spacing w:line="360" w:lineRule="auto"/>
              <w:jc w:val="center"/>
              <w:textAlignment w:val="center"/>
              <w:rPr>
                <w:rFonts w:hint="eastAsia" w:ascii="宋体" w:hAnsi="宋体" w:eastAsia="宋体" w:cs="宋体"/>
                <w:kern w:val="2"/>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供货安装方案（3分）</w:t>
            </w:r>
          </w:p>
        </w:tc>
        <w:tc>
          <w:tcPr>
            <w:tcW w:w="6955" w:type="dxa"/>
            <w:vAlign w:val="center"/>
          </w:tcPr>
          <w:p w14:paraId="44CD0A32">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方案包括但不限于①供货安排及进度计划</w:t>
            </w:r>
            <w:r>
              <w:rPr>
                <w:rFonts w:hint="eastAsia" w:ascii="宋体" w:hAnsi="宋体" w:eastAsia="宋体" w:cs="宋体"/>
                <w:i w:val="0"/>
                <w:iCs w:val="0"/>
                <w:color w:val="000000"/>
                <w:sz w:val="24"/>
                <w:szCs w:val="24"/>
                <w:highlight w:val="none"/>
                <w:u w:val="none"/>
                <w:lang w:val="en-US" w:eastAsia="zh-CN"/>
              </w:rPr>
              <w:t>②</w:t>
            </w:r>
            <w:r>
              <w:rPr>
                <w:rFonts w:hint="eastAsia" w:ascii="宋体" w:hAnsi="宋体" w:eastAsia="宋体" w:cs="宋体"/>
                <w:i w:val="0"/>
                <w:iCs w:val="0"/>
                <w:color w:val="000000"/>
                <w:kern w:val="0"/>
                <w:sz w:val="24"/>
                <w:szCs w:val="24"/>
                <w:highlight w:val="none"/>
                <w:u w:val="none"/>
                <w:lang w:val="en-US" w:eastAsia="zh-CN" w:bidi="ar"/>
              </w:rPr>
              <w:t>安装调试及项目实施方案③保证措施。</w:t>
            </w:r>
            <w:r>
              <w:rPr>
                <w:rFonts w:hint="eastAsia" w:ascii="宋体" w:hAnsi="宋体" w:eastAsia="宋体" w:cs="宋体"/>
                <w:i w:val="0"/>
                <w:iCs w:val="0"/>
                <w:color w:val="000000"/>
                <w:sz w:val="24"/>
                <w:szCs w:val="24"/>
                <w:highlight w:val="none"/>
                <w:u w:val="none"/>
              </w:rPr>
              <w:t>上述</w:t>
            </w:r>
            <w:r>
              <w:rPr>
                <w:rFonts w:hint="eastAsia" w:ascii="宋体" w:hAnsi="宋体" w:cs="宋体"/>
                <w:i w:val="0"/>
                <w:iCs w:val="0"/>
                <w:color w:val="000000"/>
                <w:sz w:val="24"/>
                <w:szCs w:val="24"/>
                <w:highlight w:val="none"/>
                <w:u w:val="none"/>
                <w:lang w:val="en-US" w:eastAsia="zh-CN"/>
              </w:rPr>
              <w:t>3</w:t>
            </w:r>
            <w:r>
              <w:rPr>
                <w:rFonts w:hint="eastAsia" w:ascii="宋体" w:hAnsi="宋体" w:eastAsia="宋体" w:cs="宋体"/>
                <w:i w:val="0"/>
                <w:iCs w:val="0"/>
                <w:color w:val="000000"/>
                <w:sz w:val="24"/>
                <w:szCs w:val="24"/>
                <w:highlight w:val="none"/>
                <w:u w:val="none"/>
              </w:rPr>
              <w:t>项</w:t>
            </w:r>
            <w:r>
              <w:rPr>
                <w:rFonts w:hint="eastAsia" w:ascii="宋体" w:hAnsi="宋体" w:eastAsia="宋体" w:cs="宋体"/>
                <w:i w:val="0"/>
                <w:iCs w:val="0"/>
                <w:color w:val="000000"/>
                <w:kern w:val="0"/>
                <w:sz w:val="24"/>
                <w:szCs w:val="24"/>
                <w:highlight w:val="none"/>
                <w:u w:val="none"/>
                <w:lang w:val="en-US" w:eastAsia="zh-CN" w:bidi="ar"/>
              </w:rPr>
              <w:t>内容完整齐全，符合项目实际的，得3分；每缺少一项方案内容扣1分，</w:t>
            </w:r>
            <w:r>
              <w:rPr>
                <w:rFonts w:hint="eastAsia" w:ascii="宋体" w:hAnsi="宋体" w:eastAsia="宋体" w:cs="宋体"/>
                <w:i w:val="0"/>
                <w:iCs w:val="0"/>
                <w:color w:val="000000"/>
                <w:sz w:val="24"/>
                <w:szCs w:val="24"/>
                <w:highlight w:val="none"/>
                <w:u w:val="none"/>
              </w:rPr>
              <w:t>每项内容叙述有缺陷的扣</w:t>
            </w:r>
            <w:r>
              <w:rPr>
                <w:rFonts w:hint="eastAsia" w:ascii="宋体" w:hAnsi="宋体" w:eastAsia="宋体" w:cs="宋体"/>
                <w:i w:val="0"/>
                <w:iCs w:val="0"/>
                <w:color w:val="000000"/>
                <w:sz w:val="24"/>
                <w:szCs w:val="24"/>
                <w:highlight w:val="none"/>
                <w:u w:val="none"/>
                <w:lang w:val="en-US" w:eastAsia="zh-CN"/>
              </w:rPr>
              <w:t>0.5</w:t>
            </w:r>
            <w:r>
              <w:rPr>
                <w:rFonts w:hint="eastAsia" w:ascii="宋体" w:hAnsi="宋体" w:eastAsia="宋体" w:cs="宋体"/>
                <w:i w:val="0"/>
                <w:iCs w:val="0"/>
                <w:color w:val="000000"/>
                <w:sz w:val="24"/>
                <w:szCs w:val="24"/>
                <w:highlight w:val="none"/>
                <w:u w:val="none"/>
              </w:rPr>
              <w:t>分，扣完为止。</w:t>
            </w:r>
          </w:p>
          <w:p w14:paraId="30BD26BF">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内容缺陷”包括：1.内容与实际情况不匹配、2.不符合项目特点、3.内容不完整或缺少关键节点、4.未按采购需求针对描述、5.存在描述内容过于简略、6.缺失不全、7.前后矛盾、8.表述不清晰、9.凭空编造、10.逻辑混淆错误）</w:t>
            </w:r>
          </w:p>
          <w:p w14:paraId="29377896">
            <w:pPr>
              <w:keepNext w:val="0"/>
              <w:keepLines w:val="0"/>
              <w:widowControl/>
              <w:suppressLineNumbers w:val="0"/>
              <w:spacing w:line="360" w:lineRule="auto"/>
              <w:jc w:val="left"/>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sz w:val="24"/>
                <w:szCs w:val="24"/>
                <w:highlight w:val="none"/>
                <w:u w:val="none"/>
              </w:rPr>
              <w:t>未提供方案得0分。</w:t>
            </w:r>
          </w:p>
        </w:tc>
      </w:tr>
      <w:tr w14:paraId="22037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1224" w:type="dxa"/>
            <w:vMerge w:val="continue"/>
            <w:vAlign w:val="center"/>
          </w:tcPr>
          <w:p w14:paraId="297E01F0">
            <w:pPr>
              <w:widowControl/>
              <w:topLinePunct/>
              <w:spacing w:line="360" w:lineRule="auto"/>
              <w:jc w:val="center"/>
              <w:rPr>
                <w:rFonts w:hint="eastAsia" w:ascii="宋体" w:hAnsi="宋体" w:eastAsia="宋体" w:cs="宋体"/>
                <w:b/>
                <w:sz w:val="24"/>
                <w:szCs w:val="24"/>
                <w:highlight w:val="none"/>
              </w:rPr>
            </w:pPr>
          </w:p>
        </w:tc>
        <w:tc>
          <w:tcPr>
            <w:tcW w:w="1085" w:type="dxa"/>
            <w:vAlign w:val="center"/>
          </w:tcPr>
          <w:p w14:paraId="621D0CFB">
            <w:pPr>
              <w:keepNext w:val="0"/>
              <w:keepLines w:val="0"/>
              <w:widowControl/>
              <w:suppressLineNumbers w:val="0"/>
              <w:spacing w:line="360" w:lineRule="auto"/>
              <w:jc w:val="center"/>
              <w:textAlignment w:val="center"/>
              <w:rPr>
                <w:rFonts w:hint="eastAsia" w:ascii="宋体" w:hAnsi="宋体" w:eastAsia="宋体" w:cs="宋体"/>
                <w:kern w:val="2"/>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质量保证措施（4分）</w:t>
            </w:r>
          </w:p>
        </w:tc>
        <w:tc>
          <w:tcPr>
            <w:tcW w:w="6955" w:type="dxa"/>
            <w:vAlign w:val="center"/>
          </w:tcPr>
          <w:p w14:paraId="7CA2D63C">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措施包括但不限于①货物质量保证措施②检验、试验质量保障措施③包装、运输质量保障措施④交货质量保障措施。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sz w:val="24"/>
                <w:szCs w:val="24"/>
                <w:highlight w:val="none"/>
                <w:u w:val="none"/>
              </w:rPr>
              <w:t>上述</w:t>
            </w:r>
            <w:r>
              <w:rPr>
                <w:rFonts w:hint="eastAsia" w:ascii="宋体" w:hAnsi="宋体" w:cs="宋体"/>
                <w:i w:val="0"/>
                <w:iCs w:val="0"/>
                <w:color w:val="000000"/>
                <w:sz w:val="24"/>
                <w:szCs w:val="24"/>
                <w:highlight w:val="none"/>
                <w:u w:val="none"/>
                <w:lang w:val="en-US" w:eastAsia="zh-CN"/>
              </w:rPr>
              <w:t>4</w:t>
            </w:r>
            <w:r>
              <w:rPr>
                <w:rFonts w:hint="eastAsia" w:ascii="宋体" w:hAnsi="宋体" w:eastAsia="宋体" w:cs="宋体"/>
                <w:i w:val="0"/>
                <w:iCs w:val="0"/>
                <w:color w:val="000000"/>
                <w:sz w:val="24"/>
                <w:szCs w:val="24"/>
                <w:highlight w:val="none"/>
                <w:u w:val="none"/>
              </w:rPr>
              <w:t>项</w:t>
            </w:r>
            <w:r>
              <w:rPr>
                <w:rFonts w:hint="eastAsia" w:ascii="宋体" w:hAnsi="宋体" w:eastAsia="宋体" w:cs="宋体"/>
                <w:i w:val="0"/>
                <w:iCs w:val="0"/>
                <w:color w:val="000000"/>
                <w:kern w:val="0"/>
                <w:sz w:val="24"/>
                <w:szCs w:val="24"/>
                <w:highlight w:val="none"/>
                <w:u w:val="none"/>
                <w:lang w:val="en-US" w:eastAsia="zh-CN" w:bidi="ar"/>
              </w:rPr>
              <w:t>内容完整齐全，符合项目实际的，得</w:t>
            </w:r>
            <w:r>
              <w:rPr>
                <w:rFonts w:hint="eastAsia" w:ascii="宋体" w:hAnsi="宋体" w:cs="宋体"/>
                <w:i w:val="0"/>
                <w:iCs w:val="0"/>
                <w:color w:val="000000"/>
                <w:kern w:val="0"/>
                <w:sz w:val="24"/>
                <w:szCs w:val="24"/>
                <w:highlight w:val="none"/>
                <w:u w:val="none"/>
                <w:lang w:val="en-US" w:eastAsia="zh-CN" w:bidi="ar"/>
              </w:rPr>
              <w:t>4</w:t>
            </w:r>
            <w:r>
              <w:rPr>
                <w:rFonts w:hint="eastAsia" w:ascii="宋体" w:hAnsi="宋体" w:eastAsia="宋体" w:cs="宋体"/>
                <w:i w:val="0"/>
                <w:iCs w:val="0"/>
                <w:color w:val="000000"/>
                <w:kern w:val="0"/>
                <w:sz w:val="24"/>
                <w:szCs w:val="24"/>
                <w:highlight w:val="none"/>
                <w:u w:val="none"/>
                <w:lang w:val="en-US" w:eastAsia="zh-CN" w:bidi="ar"/>
              </w:rPr>
              <w:t>分；每缺少一项内容扣1分，</w:t>
            </w:r>
            <w:r>
              <w:rPr>
                <w:rFonts w:hint="eastAsia" w:ascii="宋体" w:hAnsi="宋体" w:eastAsia="宋体" w:cs="宋体"/>
                <w:i w:val="0"/>
                <w:iCs w:val="0"/>
                <w:color w:val="000000"/>
                <w:sz w:val="24"/>
                <w:szCs w:val="24"/>
                <w:highlight w:val="none"/>
                <w:u w:val="none"/>
              </w:rPr>
              <w:t>每项内容叙述有缺陷的扣</w:t>
            </w:r>
            <w:r>
              <w:rPr>
                <w:rFonts w:hint="eastAsia" w:ascii="宋体" w:hAnsi="宋体" w:eastAsia="宋体" w:cs="宋体"/>
                <w:i w:val="0"/>
                <w:iCs w:val="0"/>
                <w:color w:val="000000"/>
                <w:sz w:val="24"/>
                <w:szCs w:val="24"/>
                <w:highlight w:val="none"/>
                <w:u w:val="none"/>
                <w:lang w:val="en-US" w:eastAsia="zh-CN"/>
              </w:rPr>
              <w:t>0.5</w:t>
            </w:r>
            <w:r>
              <w:rPr>
                <w:rFonts w:hint="eastAsia" w:ascii="宋体" w:hAnsi="宋体" w:eastAsia="宋体" w:cs="宋体"/>
                <w:i w:val="0"/>
                <w:iCs w:val="0"/>
                <w:color w:val="000000"/>
                <w:sz w:val="24"/>
                <w:szCs w:val="24"/>
                <w:highlight w:val="none"/>
                <w:u w:val="none"/>
              </w:rPr>
              <w:t>分，扣完为止。</w:t>
            </w:r>
          </w:p>
          <w:p w14:paraId="6D3F43BA">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内容缺陷”包括：1.内容与实际情况不匹配、2.不符合项目特点、3.内容不完整或缺少关键节点、4.未按采购需求针对描述、5.存在描述内容过于简略、6.缺失不全、7.前后矛盾、8.表述不清晰、9.凭空编造、10.逻辑混淆错误）</w:t>
            </w:r>
          </w:p>
          <w:p w14:paraId="0733399B">
            <w:pPr>
              <w:keepNext w:val="0"/>
              <w:keepLines w:val="0"/>
              <w:widowControl/>
              <w:suppressLineNumbers w:val="0"/>
              <w:spacing w:line="360" w:lineRule="auto"/>
              <w:jc w:val="left"/>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sz w:val="24"/>
                <w:szCs w:val="24"/>
                <w:highlight w:val="none"/>
                <w:u w:val="none"/>
              </w:rPr>
              <w:t>未提供方案得0分。</w:t>
            </w:r>
          </w:p>
        </w:tc>
      </w:tr>
      <w:tr w14:paraId="2386F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4" w:type="dxa"/>
            <w:vMerge w:val="continue"/>
            <w:vAlign w:val="center"/>
          </w:tcPr>
          <w:p w14:paraId="78F8B1C2">
            <w:pPr>
              <w:widowControl/>
              <w:topLinePunct/>
              <w:spacing w:line="360" w:lineRule="auto"/>
              <w:jc w:val="center"/>
              <w:rPr>
                <w:rFonts w:hint="eastAsia" w:ascii="宋体" w:hAnsi="宋体" w:eastAsia="宋体" w:cs="宋体"/>
                <w:b/>
                <w:sz w:val="24"/>
                <w:szCs w:val="24"/>
                <w:highlight w:val="none"/>
              </w:rPr>
            </w:pPr>
          </w:p>
        </w:tc>
        <w:tc>
          <w:tcPr>
            <w:tcW w:w="1085" w:type="dxa"/>
            <w:vAlign w:val="center"/>
          </w:tcPr>
          <w:p w14:paraId="3EB3820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培训</w:t>
            </w:r>
          </w:p>
          <w:p w14:paraId="5D5A25E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方案</w:t>
            </w:r>
          </w:p>
          <w:p w14:paraId="18C29FBC">
            <w:pPr>
              <w:keepNext w:val="0"/>
              <w:keepLines w:val="0"/>
              <w:widowControl/>
              <w:suppressLineNumbers w:val="0"/>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（4分）</w:t>
            </w:r>
          </w:p>
        </w:tc>
        <w:tc>
          <w:tcPr>
            <w:tcW w:w="6955" w:type="dxa"/>
            <w:vAlign w:val="center"/>
          </w:tcPr>
          <w:p w14:paraId="5C5C0DEA">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培训方案:投标人提供的技术培训方案，包括：</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①培训内容（需包含本项目技术原理、使用方法、设备维护及注意事项等）</w:t>
            </w:r>
          </w:p>
          <w:p w14:paraId="419FC65D">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②培训方式；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③培训计划安排（需明确时间、地点、人次等）；</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④培训目标、预期培训效果等。</w:t>
            </w:r>
          </w:p>
          <w:p w14:paraId="4FC3B159">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上述</w:t>
            </w:r>
            <w:r>
              <w:rPr>
                <w:rFonts w:hint="eastAsia" w:ascii="宋体" w:hAnsi="宋体" w:cs="宋体"/>
                <w:i w:val="0"/>
                <w:iCs w:val="0"/>
                <w:color w:val="000000"/>
                <w:sz w:val="24"/>
                <w:szCs w:val="24"/>
                <w:highlight w:val="none"/>
                <w:u w:val="none"/>
                <w:lang w:val="en-US" w:eastAsia="zh-CN"/>
              </w:rPr>
              <w:t>4</w:t>
            </w:r>
            <w:r>
              <w:rPr>
                <w:rFonts w:hint="eastAsia" w:ascii="宋体" w:hAnsi="宋体" w:eastAsia="宋体" w:cs="宋体"/>
                <w:i w:val="0"/>
                <w:iCs w:val="0"/>
                <w:color w:val="000000"/>
                <w:sz w:val="24"/>
                <w:szCs w:val="24"/>
                <w:highlight w:val="none"/>
                <w:u w:val="none"/>
              </w:rPr>
              <w:t>项</w:t>
            </w:r>
            <w:r>
              <w:rPr>
                <w:rFonts w:hint="eastAsia" w:ascii="宋体" w:hAnsi="宋体" w:eastAsia="宋体" w:cs="宋体"/>
                <w:i w:val="0"/>
                <w:iCs w:val="0"/>
                <w:color w:val="000000"/>
                <w:kern w:val="0"/>
                <w:sz w:val="24"/>
                <w:szCs w:val="24"/>
                <w:highlight w:val="none"/>
                <w:u w:val="none"/>
                <w:lang w:val="en-US" w:eastAsia="zh-CN" w:bidi="ar"/>
              </w:rPr>
              <w:t>内容完整齐全，符合项目实际的，得</w:t>
            </w:r>
            <w:r>
              <w:rPr>
                <w:rFonts w:hint="eastAsia" w:ascii="宋体" w:hAnsi="宋体" w:cs="宋体"/>
                <w:i w:val="0"/>
                <w:iCs w:val="0"/>
                <w:color w:val="000000"/>
                <w:kern w:val="0"/>
                <w:sz w:val="24"/>
                <w:szCs w:val="24"/>
                <w:highlight w:val="none"/>
                <w:u w:val="none"/>
                <w:lang w:val="en-US" w:eastAsia="zh-CN" w:bidi="ar"/>
              </w:rPr>
              <w:t>4</w:t>
            </w:r>
            <w:r>
              <w:rPr>
                <w:rFonts w:hint="eastAsia" w:ascii="宋体" w:hAnsi="宋体" w:eastAsia="宋体" w:cs="宋体"/>
                <w:i w:val="0"/>
                <w:iCs w:val="0"/>
                <w:color w:val="000000"/>
                <w:kern w:val="0"/>
                <w:sz w:val="24"/>
                <w:szCs w:val="24"/>
                <w:highlight w:val="none"/>
                <w:u w:val="none"/>
                <w:lang w:val="en-US" w:eastAsia="zh-CN" w:bidi="ar"/>
              </w:rPr>
              <w:t>分；每缺少一项扣 1 分，不提供不得分，满分 4分，</w:t>
            </w:r>
            <w:r>
              <w:rPr>
                <w:rFonts w:hint="eastAsia" w:ascii="宋体" w:hAnsi="宋体" w:eastAsia="宋体" w:cs="宋体"/>
                <w:i w:val="0"/>
                <w:iCs w:val="0"/>
                <w:color w:val="000000"/>
                <w:sz w:val="24"/>
                <w:szCs w:val="24"/>
                <w:highlight w:val="none"/>
                <w:u w:val="none"/>
              </w:rPr>
              <w:t>每项内容叙述有缺陷的扣</w:t>
            </w:r>
            <w:r>
              <w:rPr>
                <w:rFonts w:hint="eastAsia" w:ascii="宋体" w:hAnsi="宋体" w:eastAsia="宋体" w:cs="宋体"/>
                <w:i w:val="0"/>
                <w:iCs w:val="0"/>
                <w:color w:val="000000"/>
                <w:sz w:val="24"/>
                <w:szCs w:val="24"/>
                <w:highlight w:val="none"/>
                <w:u w:val="none"/>
                <w:lang w:val="en-US" w:eastAsia="zh-CN"/>
              </w:rPr>
              <w:t>0.5</w:t>
            </w:r>
            <w:r>
              <w:rPr>
                <w:rFonts w:hint="eastAsia" w:ascii="宋体" w:hAnsi="宋体" w:eastAsia="宋体" w:cs="宋体"/>
                <w:i w:val="0"/>
                <w:iCs w:val="0"/>
                <w:color w:val="000000"/>
                <w:sz w:val="24"/>
                <w:szCs w:val="24"/>
                <w:highlight w:val="none"/>
                <w:u w:val="none"/>
              </w:rPr>
              <w:t>分，扣完为止。</w:t>
            </w:r>
          </w:p>
          <w:p w14:paraId="62DA1E9F">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内容缺陷”包括：1.内容与实际情况不匹配、2.不符合项目特点、3.内容不完整或缺少关键节点、4.未按采购需求针对描述、5.存在描述内容过于简略、6.缺失不全、7.前后矛盾、8.表述不清晰、9.凭空编造、10.逻辑混淆错误）</w:t>
            </w:r>
          </w:p>
          <w:p w14:paraId="2A0F05E5">
            <w:pPr>
              <w:keepNext w:val="0"/>
              <w:keepLines w:val="0"/>
              <w:widowControl/>
              <w:suppressLineNumbers w:val="0"/>
              <w:spacing w:line="360" w:lineRule="auto"/>
              <w:jc w:val="left"/>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sz w:val="24"/>
                <w:szCs w:val="24"/>
                <w:highlight w:val="none"/>
                <w:u w:val="none"/>
              </w:rPr>
              <w:t>未提供方案得0分。</w:t>
            </w:r>
          </w:p>
        </w:tc>
      </w:tr>
      <w:tr w14:paraId="436FD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4" w:type="dxa"/>
            <w:vMerge w:val="continue"/>
            <w:vAlign w:val="center"/>
          </w:tcPr>
          <w:p w14:paraId="536C82D1">
            <w:pPr>
              <w:widowControl/>
              <w:topLinePunct/>
              <w:spacing w:line="360" w:lineRule="auto"/>
              <w:jc w:val="center"/>
              <w:rPr>
                <w:rFonts w:hint="eastAsia" w:ascii="宋体" w:hAnsi="宋体" w:eastAsia="宋体" w:cs="宋体"/>
                <w:b/>
                <w:sz w:val="24"/>
                <w:szCs w:val="24"/>
                <w:highlight w:val="none"/>
              </w:rPr>
            </w:pPr>
          </w:p>
        </w:tc>
        <w:tc>
          <w:tcPr>
            <w:tcW w:w="1085" w:type="dxa"/>
            <w:vAlign w:val="center"/>
          </w:tcPr>
          <w:p w14:paraId="1B6B8DB4">
            <w:pPr>
              <w:keepNext w:val="0"/>
              <w:keepLines w:val="0"/>
              <w:widowControl/>
              <w:suppressLineNumbers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应急处理方案（3分）</w:t>
            </w:r>
          </w:p>
        </w:tc>
        <w:tc>
          <w:tcPr>
            <w:tcW w:w="6955" w:type="dxa"/>
            <w:vAlign w:val="center"/>
          </w:tcPr>
          <w:p w14:paraId="0C121A2D">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投标人须针对在</w:t>
            </w:r>
            <w:r>
              <w:rPr>
                <w:rFonts w:hint="eastAsia" w:ascii="宋体" w:hAnsi="宋体" w:eastAsia="宋体" w:cs="宋体"/>
                <w:i w:val="0"/>
                <w:iCs w:val="0"/>
                <w:color w:val="000000"/>
                <w:kern w:val="0"/>
                <w:sz w:val="24"/>
                <w:szCs w:val="24"/>
                <w:highlight w:val="none"/>
                <w:u w:val="none"/>
                <w:lang w:val="en-US" w:eastAsia="zh-CN" w:bidi="ar"/>
              </w:rPr>
              <w:t>①</w:t>
            </w:r>
            <w:r>
              <w:rPr>
                <w:rFonts w:hint="eastAsia" w:ascii="宋体" w:hAnsi="宋体" w:eastAsia="宋体" w:cs="宋体"/>
                <w:i w:val="0"/>
                <w:iCs w:val="0"/>
                <w:color w:val="auto"/>
                <w:kern w:val="0"/>
                <w:sz w:val="24"/>
                <w:szCs w:val="24"/>
                <w:highlight w:val="none"/>
                <w:u w:val="none"/>
                <w:lang w:val="en-US" w:eastAsia="zh-CN" w:bidi="ar"/>
              </w:rPr>
              <w:t>生产供货</w:t>
            </w:r>
            <w:r>
              <w:rPr>
                <w:rFonts w:hint="eastAsia" w:ascii="宋体" w:hAnsi="宋体" w:eastAsia="宋体" w:cs="宋体"/>
                <w:i w:val="0"/>
                <w:iCs w:val="0"/>
                <w:color w:val="000000"/>
                <w:kern w:val="0"/>
                <w:sz w:val="24"/>
                <w:szCs w:val="24"/>
                <w:highlight w:val="none"/>
                <w:u w:val="none"/>
                <w:lang w:val="en-US" w:eastAsia="zh-CN" w:bidi="ar"/>
              </w:rPr>
              <w:t>②</w:t>
            </w:r>
            <w:r>
              <w:rPr>
                <w:rFonts w:hint="eastAsia" w:ascii="宋体" w:hAnsi="宋体" w:eastAsia="宋体" w:cs="宋体"/>
                <w:i w:val="0"/>
                <w:iCs w:val="0"/>
                <w:color w:val="auto"/>
                <w:kern w:val="0"/>
                <w:sz w:val="24"/>
                <w:szCs w:val="24"/>
                <w:highlight w:val="none"/>
                <w:u w:val="none"/>
                <w:lang w:val="en-US" w:eastAsia="zh-CN" w:bidi="ar"/>
              </w:rPr>
              <w:t>运输安装</w:t>
            </w:r>
            <w:r>
              <w:rPr>
                <w:rFonts w:hint="eastAsia" w:ascii="宋体" w:hAnsi="宋体" w:eastAsia="宋体" w:cs="宋体"/>
                <w:i w:val="0"/>
                <w:iCs w:val="0"/>
                <w:color w:val="000000"/>
                <w:kern w:val="0"/>
                <w:sz w:val="24"/>
                <w:szCs w:val="24"/>
                <w:highlight w:val="none"/>
                <w:u w:val="none"/>
                <w:lang w:val="en-US" w:eastAsia="zh-CN" w:bidi="ar"/>
              </w:rPr>
              <w:t>③</w:t>
            </w:r>
            <w:r>
              <w:rPr>
                <w:rFonts w:hint="eastAsia" w:ascii="宋体" w:hAnsi="宋体" w:eastAsia="宋体" w:cs="宋体"/>
                <w:i w:val="0"/>
                <w:iCs w:val="0"/>
                <w:color w:val="auto"/>
                <w:kern w:val="0"/>
                <w:sz w:val="24"/>
                <w:szCs w:val="24"/>
                <w:highlight w:val="none"/>
                <w:u w:val="none"/>
                <w:lang w:val="en-US" w:eastAsia="zh-CN" w:bidi="ar"/>
              </w:rPr>
              <w:t>调试运行等环节可能产生的突发情况分别制定应急预案，投标人针对各环节提供应急预案，预案全面、措施到位得3分；缺一项扣1分，内容有缺陷、不足、描述不清扣0.5分。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sz w:val="24"/>
                <w:szCs w:val="24"/>
                <w:highlight w:val="none"/>
                <w:u w:val="none"/>
              </w:rPr>
              <w:t>（“内容缺陷”包括：1.内容与实际情况不匹配、2.不符合项目特点、3.内容不完整或缺少关键节点、4.未按采购需求针对描述、5.存在描述内容过于简略、6.缺失不全、7.前后矛盾、8.表述不清晰、9.凭空编造、10.逻辑混淆错误）</w:t>
            </w:r>
          </w:p>
          <w:p w14:paraId="1B6964EC">
            <w:pPr>
              <w:keepNext w:val="0"/>
              <w:keepLines w:val="0"/>
              <w:widowControl/>
              <w:suppressLineNumbers w:val="0"/>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u w:val="none"/>
              </w:rPr>
              <w:t>未提供方案得0分。</w:t>
            </w:r>
          </w:p>
        </w:tc>
      </w:tr>
      <w:tr w14:paraId="05D24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4" w:type="dxa"/>
            <w:vMerge w:val="continue"/>
            <w:vAlign w:val="center"/>
          </w:tcPr>
          <w:p w14:paraId="4CEA4DF4">
            <w:pPr>
              <w:widowControl/>
              <w:topLinePunct/>
              <w:spacing w:line="360" w:lineRule="auto"/>
              <w:jc w:val="center"/>
              <w:rPr>
                <w:rFonts w:hint="eastAsia" w:ascii="宋体" w:hAnsi="宋体" w:eastAsia="宋体" w:cs="宋体"/>
                <w:b/>
                <w:sz w:val="24"/>
                <w:szCs w:val="24"/>
                <w:highlight w:val="none"/>
              </w:rPr>
            </w:pPr>
          </w:p>
        </w:tc>
        <w:tc>
          <w:tcPr>
            <w:tcW w:w="1085" w:type="dxa"/>
            <w:vAlign w:val="center"/>
          </w:tcPr>
          <w:p w14:paraId="2DA12906">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政策</w:t>
            </w:r>
          </w:p>
          <w:p w14:paraId="77C8539D">
            <w:pPr>
              <w:keepNext w:val="0"/>
              <w:keepLines w:val="0"/>
              <w:widowControl/>
              <w:suppressLineNumbers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加分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（2分）</w:t>
            </w:r>
          </w:p>
        </w:tc>
        <w:tc>
          <w:tcPr>
            <w:tcW w:w="6955" w:type="dxa"/>
            <w:vAlign w:val="center"/>
          </w:tcPr>
          <w:p w14:paraId="2C506779">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节能环保产品：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1.投标产品</w:t>
            </w:r>
            <w:r>
              <w:rPr>
                <w:rFonts w:hint="eastAsia" w:ascii="宋体" w:hAnsi="宋体" w:cs="宋体"/>
                <w:i w:val="0"/>
                <w:iCs w:val="0"/>
                <w:color w:val="auto"/>
                <w:kern w:val="0"/>
                <w:sz w:val="24"/>
                <w:szCs w:val="24"/>
                <w:highlight w:val="none"/>
                <w:u w:val="none"/>
                <w:lang w:val="en-US" w:eastAsia="zh-CN" w:bidi="ar"/>
              </w:rPr>
              <w:t>中有</w:t>
            </w:r>
            <w:r>
              <w:rPr>
                <w:rFonts w:hint="eastAsia" w:ascii="宋体" w:hAnsi="宋体" w:eastAsia="宋体" w:cs="宋体"/>
                <w:i w:val="0"/>
                <w:iCs w:val="0"/>
                <w:color w:val="auto"/>
                <w:kern w:val="0"/>
                <w:sz w:val="24"/>
                <w:szCs w:val="24"/>
                <w:highlight w:val="none"/>
                <w:u w:val="none"/>
                <w:lang w:val="en-US" w:eastAsia="zh-CN" w:bidi="ar"/>
              </w:rPr>
              <w:t>属于《节能产品政府采购品目清单》范围的且具有国家确定的认证机构出具的、处于有效期之内的节能产品认证证书的得1分；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2.投标产品</w:t>
            </w:r>
            <w:r>
              <w:rPr>
                <w:rFonts w:hint="eastAsia" w:ascii="宋体" w:hAnsi="宋体" w:cs="宋体"/>
                <w:i w:val="0"/>
                <w:iCs w:val="0"/>
                <w:color w:val="auto"/>
                <w:kern w:val="0"/>
                <w:sz w:val="24"/>
                <w:szCs w:val="24"/>
                <w:highlight w:val="none"/>
                <w:u w:val="none"/>
                <w:lang w:val="en-US" w:eastAsia="zh-CN" w:bidi="ar"/>
              </w:rPr>
              <w:t>中有</w:t>
            </w:r>
            <w:r>
              <w:rPr>
                <w:rFonts w:hint="eastAsia" w:ascii="宋体" w:hAnsi="宋体" w:eastAsia="宋体" w:cs="宋体"/>
                <w:i w:val="0"/>
                <w:iCs w:val="0"/>
                <w:color w:val="auto"/>
                <w:kern w:val="0"/>
                <w:sz w:val="24"/>
                <w:szCs w:val="24"/>
                <w:highlight w:val="none"/>
                <w:u w:val="none"/>
                <w:lang w:val="en-US" w:eastAsia="zh-CN" w:bidi="ar"/>
              </w:rPr>
              <w:t>属于《环境标志产品政府采购品目清单》范围的且具有国家确定的认证机构出具的、处于有效期之内的环境标志产品认证证书的得1分。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注：投标文件中必须同时提供以下资料：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提供政府采购品目清单相关内容页（并对相关内容作圈记），采购品目清单详见《关于印发环境标志产品政府采购品目清单的通知》（财库〔2019〕18号）和《关于印发节能产品政府采购品目清单的通知》（财库〔2019〕19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（2）《市场监管总局关于发布参与实施政府采购节能产品、环境标志产品认证机构名录的公告》中的认证机构出具的、处于有效期之内的节能产品/环境标志产品认证证书扫描件并加盖公章。</w:t>
            </w:r>
          </w:p>
          <w:p w14:paraId="3B2CCF05">
            <w:pPr>
              <w:keepNext w:val="0"/>
              <w:keepLines w:val="0"/>
              <w:widowControl/>
              <w:suppressLineNumbers w:val="0"/>
              <w:spacing w:line="360" w:lineRule="auto"/>
              <w:jc w:val="left"/>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（3）同一产品同时获得节能和环境标志认证，在评审中不能重复加分。</w:t>
            </w:r>
          </w:p>
        </w:tc>
      </w:tr>
      <w:tr w14:paraId="0E75C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2309" w:type="dxa"/>
            <w:gridSpan w:val="2"/>
            <w:vAlign w:val="center"/>
          </w:tcPr>
          <w:p w14:paraId="2F4C3C9E">
            <w:pPr>
              <w:widowControl/>
              <w:topLinePunct/>
              <w:spacing w:line="360" w:lineRule="auto"/>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合计</w:t>
            </w:r>
          </w:p>
        </w:tc>
        <w:tc>
          <w:tcPr>
            <w:tcW w:w="6955" w:type="dxa"/>
            <w:vAlign w:val="center"/>
          </w:tcPr>
          <w:p w14:paraId="1ABE37F7">
            <w:pPr>
              <w:widowControl/>
              <w:topLinePunct/>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w:t>
            </w:r>
            <w:r>
              <w:rPr>
                <w:rFonts w:hint="eastAsia" w:ascii="宋体" w:hAnsi="宋体" w:eastAsia="宋体" w:cs="宋体"/>
                <w:sz w:val="24"/>
                <w:szCs w:val="24"/>
                <w:highlight w:val="none"/>
                <w:lang w:val="zh-CN"/>
              </w:rPr>
              <w:t>0</w:t>
            </w:r>
          </w:p>
        </w:tc>
      </w:tr>
      <w:tr w14:paraId="5AA19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exact"/>
          <w:jc w:val="center"/>
        </w:trPr>
        <w:tc>
          <w:tcPr>
            <w:tcW w:w="9264" w:type="dxa"/>
            <w:gridSpan w:val="3"/>
            <w:vAlign w:val="center"/>
          </w:tcPr>
          <w:p w14:paraId="581C6091">
            <w:pPr>
              <w:spacing w:line="36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注： 1、计算过程中，算术平均值保留2位小数（百分比亦取2位小数），第三位小数四舍五入。</w:t>
            </w:r>
          </w:p>
          <w:p w14:paraId="53B179FC">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2、投标人的最终得分为：所有评委对其评分的算术平均值。</w:t>
            </w:r>
          </w:p>
        </w:tc>
      </w:tr>
    </w:tbl>
    <w:p w14:paraId="348092F5">
      <w:pPr>
        <w:rPr>
          <w:rFonts w:ascii="宋体" w:hAnsi="宋体" w:cs="宋体"/>
          <w:b/>
          <w:sz w:val="32"/>
          <w:szCs w:val="32"/>
          <w:highlight w:val="none"/>
        </w:rPr>
      </w:pPr>
      <w:r>
        <w:rPr>
          <w:rFonts w:hint="eastAsia" w:ascii="宋体" w:hAnsi="宋体" w:cs="宋体"/>
          <w:b/>
          <w:sz w:val="32"/>
          <w:szCs w:val="32"/>
          <w:highlight w:val="none"/>
        </w:rPr>
        <w:br w:type="page"/>
      </w:r>
    </w:p>
    <w:p w14:paraId="52033D3F">
      <w:pPr>
        <w:pStyle w:val="44"/>
        <w:spacing w:before="0" w:after="0" w:line="360" w:lineRule="auto"/>
        <w:ind w:firstLine="0"/>
        <w:jc w:val="center"/>
        <w:rPr>
          <w:rFonts w:ascii="宋体" w:hAnsi="宋体" w:cs="宋体"/>
          <w:b/>
          <w:sz w:val="32"/>
          <w:szCs w:val="32"/>
          <w:highlight w:val="none"/>
        </w:rPr>
      </w:pPr>
      <w:r>
        <w:rPr>
          <w:rFonts w:hint="eastAsia" w:ascii="宋体" w:hAnsi="宋体" w:cs="宋体"/>
          <w:b/>
          <w:sz w:val="32"/>
          <w:szCs w:val="32"/>
          <w:highlight w:val="none"/>
        </w:rPr>
        <w:t>价格评标（分）记录明细表</w:t>
      </w:r>
    </w:p>
    <w:tbl>
      <w:tblPr>
        <w:tblStyle w:val="27"/>
        <w:tblW w:w="9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9"/>
        <w:gridCol w:w="6304"/>
        <w:gridCol w:w="1231"/>
      </w:tblGrid>
      <w:tr w14:paraId="16EE3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blHeader/>
          <w:jc w:val="center"/>
        </w:trPr>
        <w:tc>
          <w:tcPr>
            <w:tcW w:w="1629" w:type="dxa"/>
            <w:vAlign w:val="center"/>
          </w:tcPr>
          <w:p w14:paraId="782C29FD">
            <w:pPr>
              <w:pStyle w:val="45"/>
              <w:jc w:val="center"/>
              <w:rPr>
                <w:rFonts w:ascii="宋体" w:hAnsi="宋体" w:cs="仿宋"/>
                <w:b/>
                <w:bCs/>
                <w:color w:val="auto"/>
                <w:kern w:val="2"/>
                <w:highlight w:val="none"/>
              </w:rPr>
            </w:pPr>
            <w:r>
              <w:rPr>
                <w:rFonts w:hint="eastAsia" w:ascii="宋体" w:hAnsi="宋体" w:cs="仿宋"/>
                <w:b/>
                <w:bCs/>
                <w:color w:val="auto"/>
                <w:kern w:val="2"/>
                <w:highlight w:val="none"/>
              </w:rPr>
              <w:t>项目</w:t>
            </w:r>
          </w:p>
        </w:tc>
        <w:tc>
          <w:tcPr>
            <w:tcW w:w="6304" w:type="dxa"/>
            <w:vAlign w:val="center"/>
          </w:tcPr>
          <w:p w14:paraId="7583E5F7">
            <w:pPr>
              <w:pStyle w:val="45"/>
              <w:jc w:val="center"/>
              <w:rPr>
                <w:rFonts w:ascii="宋体" w:hAnsi="宋体" w:cs="仿宋"/>
                <w:b/>
                <w:bCs/>
                <w:color w:val="auto"/>
                <w:kern w:val="2"/>
                <w:highlight w:val="none"/>
              </w:rPr>
            </w:pPr>
            <w:r>
              <w:rPr>
                <w:rFonts w:hint="eastAsia" w:ascii="宋体" w:hAnsi="宋体" w:cs="仿宋"/>
                <w:b/>
                <w:bCs/>
                <w:color w:val="auto"/>
                <w:kern w:val="2"/>
                <w:highlight w:val="none"/>
              </w:rPr>
              <w:t>评标内容</w:t>
            </w:r>
          </w:p>
        </w:tc>
        <w:tc>
          <w:tcPr>
            <w:tcW w:w="1231" w:type="dxa"/>
            <w:vAlign w:val="center"/>
          </w:tcPr>
          <w:p w14:paraId="2D74E40B">
            <w:pPr>
              <w:pStyle w:val="45"/>
              <w:jc w:val="center"/>
              <w:rPr>
                <w:rFonts w:ascii="宋体" w:hAnsi="宋体" w:cs="仿宋"/>
                <w:b/>
                <w:bCs/>
                <w:color w:val="auto"/>
                <w:kern w:val="2"/>
                <w:highlight w:val="none"/>
              </w:rPr>
            </w:pPr>
            <w:r>
              <w:rPr>
                <w:rFonts w:hint="eastAsia" w:ascii="宋体" w:hAnsi="宋体" w:cs="仿宋"/>
                <w:b/>
                <w:bCs/>
                <w:color w:val="auto"/>
                <w:kern w:val="2"/>
                <w:highlight w:val="none"/>
              </w:rPr>
              <w:t>分值</w:t>
            </w:r>
          </w:p>
        </w:tc>
      </w:tr>
      <w:tr w14:paraId="16633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164" w:type="dxa"/>
            <w:gridSpan w:val="3"/>
            <w:vAlign w:val="center"/>
          </w:tcPr>
          <w:p w14:paraId="78F28EBC">
            <w:pPr>
              <w:pStyle w:val="45"/>
              <w:jc w:val="both"/>
              <w:rPr>
                <w:rFonts w:ascii="宋体" w:hAnsi="宋体" w:cs="仿宋"/>
                <w:color w:val="auto"/>
                <w:kern w:val="2"/>
                <w:highlight w:val="none"/>
              </w:rPr>
            </w:pPr>
            <w:r>
              <w:rPr>
                <w:rFonts w:hint="eastAsia" w:ascii="宋体" w:hAnsi="宋体" w:cs="仿宋"/>
                <w:b/>
                <w:bCs/>
                <w:color w:val="auto"/>
                <w:kern w:val="2"/>
                <w:highlight w:val="none"/>
              </w:rPr>
              <w:t>A．投标价格评分30</w:t>
            </w:r>
            <w:r>
              <w:rPr>
                <w:rFonts w:ascii="宋体" w:hAnsi="宋体" w:cs="仿宋"/>
                <w:b/>
                <w:bCs/>
                <w:color w:val="auto"/>
                <w:kern w:val="2"/>
                <w:highlight w:val="none"/>
              </w:rPr>
              <w:t>分</w:t>
            </w:r>
          </w:p>
        </w:tc>
      </w:tr>
      <w:tr w14:paraId="79BF5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629" w:type="dxa"/>
            <w:vMerge w:val="restart"/>
            <w:vAlign w:val="center"/>
          </w:tcPr>
          <w:p w14:paraId="013F7B1C">
            <w:pPr>
              <w:jc w:val="center"/>
              <w:rPr>
                <w:rFonts w:ascii="宋体" w:hAnsi="宋体" w:cs="仿宋"/>
                <w:sz w:val="24"/>
                <w:szCs w:val="24"/>
                <w:highlight w:val="none"/>
              </w:rPr>
            </w:pPr>
            <w:r>
              <w:rPr>
                <w:rFonts w:hint="eastAsia" w:ascii="宋体" w:hAnsi="宋体" w:cs="仿宋"/>
                <w:sz w:val="24"/>
                <w:szCs w:val="24"/>
                <w:highlight w:val="none"/>
              </w:rPr>
              <w:t>价格评审</w:t>
            </w:r>
          </w:p>
          <w:p w14:paraId="1AEDCA21">
            <w:pPr>
              <w:pStyle w:val="7"/>
              <w:jc w:val="both"/>
              <w:rPr>
                <w:rFonts w:ascii="宋体" w:hAnsi="宋体"/>
                <w:sz w:val="24"/>
                <w:szCs w:val="24"/>
                <w:highlight w:val="none"/>
              </w:rPr>
            </w:pPr>
            <w:r>
              <w:rPr>
                <w:rFonts w:hint="eastAsia" w:ascii="宋体" w:hAnsi="宋体"/>
                <w:sz w:val="24"/>
                <w:szCs w:val="24"/>
                <w:highlight w:val="none"/>
              </w:rPr>
              <w:t>30</w:t>
            </w:r>
            <w:r>
              <w:rPr>
                <w:rFonts w:ascii="宋体" w:hAnsi="宋体"/>
                <w:sz w:val="24"/>
                <w:szCs w:val="24"/>
                <w:highlight w:val="none"/>
              </w:rPr>
              <w:t>分</w:t>
            </w:r>
          </w:p>
        </w:tc>
        <w:tc>
          <w:tcPr>
            <w:tcW w:w="6304" w:type="dxa"/>
            <w:vAlign w:val="center"/>
          </w:tcPr>
          <w:p w14:paraId="7A2261D7">
            <w:pPr>
              <w:pStyle w:val="47"/>
              <w:widowControl w:val="0"/>
              <w:spacing w:line="280" w:lineRule="exact"/>
              <w:jc w:val="both"/>
              <w:rPr>
                <w:rFonts w:ascii="宋体" w:hAnsi="宋体" w:eastAsia="宋体" w:cs="宋体"/>
                <w:kern w:val="2"/>
                <w:highlight w:val="none"/>
              </w:rPr>
            </w:pPr>
            <w:r>
              <w:rPr>
                <w:rFonts w:hint="eastAsia" w:ascii="宋体" w:hAnsi="宋体" w:eastAsia="宋体" w:cs="宋体"/>
                <w:kern w:val="2"/>
                <w:highlight w:val="none"/>
              </w:rPr>
              <w:t>评标基准价</w:t>
            </w:r>
            <w:r>
              <w:rPr>
                <w:rFonts w:ascii="宋体" w:hAnsi="宋体" w:eastAsia="宋体" w:cs="宋体"/>
                <w:kern w:val="2"/>
                <w:highlight w:val="none"/>
              </w:rPr>
              <w:t xml:space="preserve"> =有效投标报价的最低值，有效投标报价等于基准值的得满分，投标报价得分= </w:t>
            </w:r>
            <w:r>
              <w:rPr>
                <w:rFonts w:hint="eastAsia" w:ascii="宋体" w:hAnsi="宋体" w:eastAsia="宋体" w:cs="宋体"/>
                <w:kern w:val="2"/>
                <w:highlight w:val="none"/>
              </w:rPr>
              <w:t>（评标基准价</w:t>
            </w:r>
            <w:r>
              <w:rPr>
                <w:rFonts w:ascii="宋体" w:hAnsi="宋体" w:eastAsia="宋体" w:cs="宋体"/>
                <w:kern w:val="2"/>
                <w:highlight w:val="none"/>
              </w:rPr>
              <w:t>/投标报价）×</w:t>
            </w:r>
            <w:r>
              <w:rPr>
                <w:rFonts w:hint="eastAsia" w:ascii="宋体" w:hAnsi="宋体" w:eastAsia="宋体" w:cs="宋体"/>
                <w:kern w:val="2"/>
                <w:highlight w:val="none"/>
              </w:rPr>
              <w:t>30</w:t>
            </w:r>
            <w:r>
              <w:rPr>
                <w:rFonts w:ascii="宋体" w:hAnsi="宋体" w:eastAsia="宋体" w:cs="宋体"/>
                <w:kern w:val="2"/>
                <w:highlight w:val="none"/>
              </w:rPr>
              <w:t>。有效投标报价为通过初步审查的</w:t>
            </w:r>
            <w:r>
              <w:rPr>
                <w:rFonts w:hint="eastAsia" w:ascii="宋体" w:hAnsi="宋体" w:eastAsia="宋体" w:cs="宋体"/>
                <w:kern w:val="2"/>
                <w:highlight w:val="none"/>
              </w:rPr>
              <w:t>投标人</w:t>
            </w:r>
            <w:r>
              <w:rPr>
                <w:rFonts w:ascii="宋体" w:hAnsi="宋体" w:eastAsia="宋体" w:cs="宋体"/>
                <w:kern w:val="2"/>
                <w:highlight w:val="none"/>
              </w:rPr>
              <w:t>报价；</w:t>
            </w:r>
          </w:p>
        </w:tc>
        <w:tc>
          <w:tcPr>
            <w:tcW w:w="1231" w:type="dxa"/>
            <w:vMerge w:val="restart"/>
            <w:vAlign w:val="center"/>
          </w:tcPr>
          <w:p w14:paraId="46E7218A">
            <w:pPr>
              <w:pStyle w:val="45"/>
              <w:jc w:val="center"/>
              <w:rPr>
                <w:rFonts w:ascii="宋体" w:hAnsi="宋体" w:cs="仿宋"/>
                <w:color w:val="auto"/>
                <w:kern w:val="2"/>
                <w:highlight w:val="none"/>
              </w:rPr>
            </w:pPr>
            <w:r>
              <w:rPr>
                <w:rFonts w:hint="eastAsia" w:ascii="宋体" w:hAnsi="宋体" w:cs="仿宋"/>
                <w:color w:val="auto"/>
                <w:kern w:val="2"/>
                <w:highlight w:val="none"/>
              </w:rPr>
              <w:t>30</w:t>
            </w:r>
            <w:r>
              <w:rPr>
                <w:rFonts w:ascii="宋体" w:hAnsi="宋体" w:cs="仿宋"/>
                <w:color w:val="auto"/>
                <w:kern w:val="2"/>
                <w:highlight w:val="none"/>
              </w:rPr>
              <w:t>分</w:t>
            </w:r>
          </w:p>
        </w:tc>
      </w:tr>
      <w:tr w14:paraId="7BD65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1629" w:type="dxa"/>
            <w:vMerge w:val="continue"/>
            <w:vAlign w:val="center"/>
          </w:tcPr>
          <w:p w14:paraId="585005B3">
            <w:pPr>
              <w:pStyle w:val="45"/>
              <w:jc w:val="center"/>
              <w:rPr>
                <w:rFonts w:ascii="宋体" w:hAnsi="宋体" w:cs="仿宋"/>
                <w:color w:val="auto"/>
                <w:kern w:val="2"/>
                <w:highlight w:val="none"/>
              </w:rPr>
            </w:pPr>
          </w:p>
        </w:tc>
        <w:tc>
          <w:tcPr>
            <w:tcW w:w="6304" w:type="dxa"/>
            <w:vAlign w:val="center"/>
          </w:tcPr>
          <w:p w14:paraId="5A825970">
            <w:pPr>
              <w:pStyle w:val="47"/>
              <w:widowControl w:val="0"/>
              <w:spacing w:line="280" w:lineRule="exact"/>
              <w:jc w:val="both"/>
              <w:rPr>
                <w:rFonts w:ascii="宋体" w:hAnsi="宋体" w:eastAsia="宋体" w:cs="宋体"/>
                <w:kern w:val="2"/>
                <w:highlight w:val="none"/>
              </w:rPr>
            </w:pPr>
            <w:r>
              <w:rPr>
                <w:rFonts w:hint="eastAsia" w:ascii="宋体" w:hAnsi="宋体" w:eastAsia="宋体" w:cs="宋体"/>
                <w:kern w:val="2"/>
                <w:highlight w:val="none"/>
              </w:rPr>
              <w:t>按上述公式计算得分为负值时，其投标报价得分为零分。计算公式的计算结果值在小数点后均保留两位小数，后余位数四舍五入计。当计算结果为负数时，计为零分。</w:t>
            </w:r>
          </w:p>
        </w:tc>
        <w:tc>
          <w:tcPr>
            <w:tcW w:w="1231" w:type="dxa"/>
            <w:vMerge w:val="continue"/>
            <w:vAlign w:val="center"/>
          </w:tcPr>
          <w:p w14:paraId="7856F763">
            <w:pPr>
              <w:pStyle w:val="45"/>
              <w:jc w:val="center"/>
              <w:rPr>
                <w:rFonts w:ascii="宋体" w:hAnsi="宋体" w:cs="仿宋"/>
                <w:color w:val="auto"/>
                <w:kern w:val="2"/>
                <w:highlight w:val="none"/>
              </w:rPr>
            </w:pPr>
          </w:p>
        </w:tc>
      </w:tr>
      <w:tr w14:paraId="5C2A5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9164" w:type="dxa"/>
            <w:gridSpan w:val="3"/>
            <w:vAlign w:val="center"/>
          </w:tcPr>
          <w:p w14:paraId="630FE4BE">
            <w:pPr>
              <w:pStyle w:val="45"/>
              <w:jc w:val="both"/>
              <w:rPr>
                <w:rFonts w:ascii="宋体" w:hAnsi="宋体" w:cs="宋体"/>
                <w:color w:val="auto"/>
                <w:kern w:val="2"/>
                <w:highlight w:val="none"/>
              </w:rPr>
            </w:pPr>
            <w:r>
              <w:rPr>
                <w:rFonts w:hint="eastAsia" w:ascii="宋体" w:hAnsi="宋体" w:cs="宋体"/>
                <w:color w:val="auto"/>
                <w:kern w:val="2"/>
                <w:highlight w:val="none"/>
              </w:rPr>
              <w:t>注：</w:t>
            </w:r>
            <w:r>
              <w:rPr>
                <w:rFonts w:ascii="宋体" w:hAnsi="宋体" w:cs="宋体"/>
                <w:color w:val="auto"/>
                <w:kern w:val="2"/>
                <w:highlight w:val="none"/>
              </w:rPr>
              <w:t>1、计算过程中，算术平均值保留2位小数（百分比亦取2位小数），第三位小数四舍五入。</w:t>
            </w:r>
          </w:p>
          <w:p w14:paraId="22696C0A">
            <w:pPr>
              <w:pStyle w:val="45"/>
              <w:ind w:firstLine="480" w:firstLineChars="200"/>
              <w:jc w:val="both"/>
              <w:rPr>
                <w:rFonts w:ascii="宋体" w:hAnsi="宋体" w:cs="仿宋"/>
                <w:color w:val="auto"/>
                <w:kern w:val="2"/>
                <w:highlight w:val="none"/>
              </w:rPr>
            </w:pPr>
            <w:r>
              <w:rPr>
                <w:rFonts w:ascii="宋体" w:hAnsi="宋体" w:cs="宋体"/>
                <w:color w:val="auto"/>
                <w:kern w:val="2"/>
                <w:highlight w:val="none"/>
              </w:rPr>
              <w:t>2、投标人的最终得分为：所有评委对其评分的算术平均值。</w:t>
            </w:r>
          </w:p>
        </w:tc>
      </w:tr>
      <w:tr w14:paraId="1DE62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9164" w:type="dxa"/>
            <w:gridSpan w:val="3"/>
            <w:vAlign w:val="center"/>
          </w:tcPr>
          <w:p w14:paraId="2799A493">
            <w:pPr>
              <w:pStyle w:val="45"/>
              <w:jc w:val="both"/>
              <w:rPr>
                <w:rFonts w:ascii="宋体" w:hAnsi="宋体" w:cs="仿宋"/>
                <w:color w:val="auto"/>
                <w:kern w:val="2"/>
                <w:highlight w:val="none"/>
              </w:rPr>
            </w:pPr>
            <w:r>
              <w:rPr>
                <w:rFonts w:hint="eastAsia" w:ascii="宋体" w:hAnsi="宋体" w:cs="仿宋"/>
                <w:b/>
                <w:bCs/>
                <w:color w:val="auto"/>
                <w:kern w:val="2"/>
                <w:highlight w:val="none"/>
              </w:rPr>
              <w:t>B．属于中小企业评标优惠内容及价格扣除幅度，本项目的价格扣除为10</w:t>
            </w:r>
            <w:r>
              <w:rPr>
                <w:rFonts w:ascii="宋体" w:hAnsi="宋体" w:cs="仿宋"/>
                <w:b/>
                <w:bCs/>
                <w:color w:val="auto"/>
                <w:kern w:val="2"/>
                <w:highlight w:val="none"/>
              </w:rPr>
              <w:t>%。</w:t>
            </w:r>
          </w:p>
        </w:tc>
      </w:tr>
      <w:tr w14:paraId="4351B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164" w:type="dxa"/>
            <w:gridSpan w:val="3"/>
            <w:tcBorders>
              <w:bottom w:val="single" w:color="auto" w:sz="4" w:space="0"/>
            </w:tcBorders>
            <w:vAlign w:val="center"/>
          </w:tcPr>
          <w:p w14:paraId="127FF9A3">
            <w:pPr>
              <w:pStyle w:val="45"/>
              <w:spacing w:line="300" w:lineRule="exact"/>
              <w:jc w:val="both"/>
              <w:rPr>
                <w:rFonts w:ascii="宋体" w:hAnsi="宋体" w:cs="仿宋"/>
                <w:color w:val="auto"/>
                <w:kern w:val="2"/>
                <w:highlight w:val="none"/>
              </w:rPr>
            </w:pPr>
            <w:r>
              <w:rPr>
                <w:rFonts w:hint="eastAsia" w:ascii="宋体" w:hAnsi="宋体" w:cs="仿宋"/>
                <w:color w:val="auto"/>
                <w:kern w:val="2"/>
                <w:highlight w:val="none"/>
              </w:rPr>
              <w:t>根据中华人民共和国财政部、中华人民共和国工业和信息化部《政府采购促进中小企业发展暂行办法》（财库[2020]46号）文件、财政部《关于进一步加大政府采购支持中小企业力度的通知》(财库(2022〕19号)的规定，属于中小企业评标优惠内容及幅度如下：</w:t>
            </w:r>
          </w:p>
          <w:p w14:paraId="55649E87">
            <w:pPr>
              <w:pStyle w:val="45"/>
              <w:spacing w:line="300" w:lineRule="exact"/>
              <w:jc w:val="both"/>
              <w:rPr>
                <w:rFonts w:ascii="宋体" w:hAnsi="宋体" w:cs="仿宋"/>
                <w:b/>
                <w:bCs/>
                <w:color w:val="auto"/>
                <w:kern w:val="2"/>
                <w:highlight w:val="none"/>
              </w:rPr>
            </w:pPr>
            <w:r>
              <w:rPr>
                <w:rFonts w:hint="eastAsia" w:ascii="宋体" w:hAnsi="宋体" w:cs="仿宋"/>
                <w:b/>
                <w:bCs/>
                <w:color w:val="auto"/>
                <w:kern w:val="2"/>
                <w:highlight w:val="none"/>
              </w:rPr>
              <w:t>（一）中小企业（含中型、小型、微型企业）应当同时符合以下条件：</w:t>
            </w:r>
          </w:p>
          <w:p w14:paraId="30F80FBB">
            <w:pPr>
              <w:pStyle w:val="45"/>
              <w:spacing w:line="300" w:lineRule="exact"/>
              <w:jc w:val="both"/>
              <w:rPr>
                <w:rFonts w:ascii="宋体" w:hAnsi="宋体" w:cs="仿宋"/>
                <w:color w:val="auto"/>
                <w:kern w:val="2"/>
                <w:highlight w:val="none"/>
              </w:rPr>
            </w:pPr>
            <w:r>
              <w:rPr>
                <w:rFonts w:hint="eastAsia" w:ascii="宋体" w:hAnsi="宋体" w:cs="仿宋"/>
                <w:color w:val="auto"/>
                <w:kern w:val="2"/>
                <w:highlight w:val="none"/>
              </w:rPr>
              <w:t xml:space="preserve">    ①符合中小企业划分标准(按《关于印发中小企业划型标准规定的通知》(工信部联企业( 2011)300号）执行）；</w:t>
            </w:r>
          </w:p>
          <w:p w14:paraId="63ED1800">
            <w:pPr>
              <w:pStyle w:val="45"/>
              <w:spacing w:line="300" w:lineRule="exact"/>
              <w:jc w:val="both"/>
              <w:rPr>
                <w:rFonts w:ascii="宋体" w:hAnsi="宋体" w:cs="仿宋"/>
                <w:color w:val="auto"/>
                <w:kern w:val="2"/>
                <w:highlight w:val="none"/>
              </w:rPr>
            </w:pPr>
            <w:r>
              <w:rPr>
                <w:rFonts w:hint="eastAsia" w:ascii="宋体" w:hAnsi="宋体" w:cs="仿宋"/>
                <w:color w:val="auto"/>
                <w:kern w:val="2"/>
                <w:highlight w:val="none"/>
              </w:rPr>
              <w:t xml:space="preserve">    ②提供本企业制造的货物、承担的项目或者服务，或者提供其他中小企业制造的货物。本项所称货物不包括使用大型企业注册商标的货物；</w:t>
            </w:r>
          </w:p>
          <w:p w14:paraId="63F4DFEC">
            <w:pPr>
              <w:pStyle w:val="45"/>
              <w:spacing w:line="300" w:lineRule="exact"/>
              <w:jc w:val="both"/>
              <w:rPr>
                <w:rFonts w:ascii="宋体" w:hAnsi="宋体" w:cs="仿宋"/>
                <w:color w:val="auto"/>
                <w:kern w:val="2"/>
                <w:highlight w:val="none"/>
              </w:rPr>
            </w:pPr>
            <w:r>
              <w:rPr>
                <w:rFonts w:hint="eastAsia" w:ascii="宋体" w:hAnsi="宋体" w:cs="仿宋"/>
                <w:color w:val="auto"/>
                <w:kern w:val="2"/>
                <w:highlight w:val="none"/>
              </w:rPr>
              <w:t xml:space="preserve">    ③小型、微型企业提供中型企业制造的货物的，视同为中型企业。</w:t>
            </w:r>
          </w:p>
          <w:p w14:paraId="676753F4">
            <w:pPr>
              <w:pStyle w:val="45"/>
              <w:spacing w:line="300" w:lineRule="exact"/>
              <w:jc w:val="both"/>
              <w:rPr>
                <w:rFonts w:ascii="宋体" w:hAnsi="宋体" w:cs="仿宋"/>
                <w:color w:val="auto"/>
                <w:kern w:val="2"/>
                <w:highlight w:val="none"/>
              </w:rPr>
            </w:pPr>
            <w:r>
              <w:rPr>
                <w:rFonts w:hint="eastAsia" w:ascii="宋体" w:hAnsi="宋体" w:cs="仿宋"/>
                <w:b/>
                <w:bCs/>
                <w:color w:val="auto"/>
                <w:kern w:val="2"/>
                <w:highlight w:val="none"/>
              </w:rPr>
              <w:t>（二）价格扣除办法</w:t>
            </w:r>
            <w:r>
              <w:rPr>
                <w:rFonts w:hint="eastAsia" w:ascii="宋体" w:hAnsi="宋体" w:cs="仿宋"/>
                <w:color w:val="auto"/>
                <w:kern w:val="2"/>
                <w:highlight w:val="none"/>
              </w:rPr>
              <w:t>：</w:t>
            </w:r>
          </w:p>
          <w:p w14:paraId="0E18D8C5">
            <w:pPr>
              <w:pStyle w:val="45"/>
              <w:spacing w:line="300" w:lineRule="exact"/>
              <w:ind w:firstLine="480" w:firstLineChars="200"/>
              <w:jc w:val="both"/>
              <w:rPr>
                <w:rFonts w:ascii="宋体" w:hAnsi="宋体" w:cs="仿宋"/>
                <w:color w:val="auto"/>
                <w:kern w:val="2"/>
                <w:highlight w:val="none"/>
              </w:rPr>
            </w:pPr>
            <w:r>
              <w:rPr>
                <w:rFonts w:hint="eastAsia" w:ascii="宋体" w:hAnsi="宋体" w:cs="仿宋"/>
                <w:color w:val="auto"/>
                <w:kern w:val="2"/>
                <w:highlight w:val="none"/>
              </w:rPr>
              <w:t>①对于非专门面向中小企业的项目，对小型和微型企业（或联合体各方均为小型、微型企业的）产品的价格给予10%的扣除，用扣除后的评标价格参与价格分的评标。</w:t>
            </w:r>
          </w:p>
          <w:p w14:paraId="73B0305B">
            <w:pPr>
              <w:pStyle w:val="45"/>
              <w:spacing w:line="300" w:lineRule="exact"/>
              <w:ind w:firstLine="480" w:firstLineChars="200"/>
              <w:jc w:val="both"/>
              <w:rPr>
                <w:rFonts w:ascii="宋体" w:hAnsi="宋体" w:cs="仿宋"/>
                <w:color w:val="auto"/>
                <w:kern w:val="2"/>
                <w:highlight w:val="none"/>
              </w:rPr>
            </w:pPr>
            <w:r>
              <w:rPr>
                <w:rFonts w:hint="eastAsia" w:ascii="宋体" w:hAnsi="宋体" w:cs="仿宋"/>
                <w:color w:val="auto"/>
                <w:kern w:val="2"/>
                <w:highlight w:val="none"/>
              </w:rPr>
              <w:t xml:space="preserve">②大中型企业和其他自然人、法人或者其他组织与小型、微型企业组成联合体，联合体协议中约定，小型、微型企业的协议合同金额占到联合体协议合同总金额30%以上的，可给予联合体4%的价格扣除。联合体各方均为小型、微型企业的，联合体视同为小型、微型企业享受扶持政策。组成联合体的大中型企业和其他自然人、法人或者其他组织，与小型、微型企业之间不得存在投资关系，并附协议书。  </w:t>
            </w:r>
          </w:p>
          <w:p w14:paraId="0CF93782">
            <w:pPr>
              <w:pStyle w:val="45"/>
              <w:spacing w:line="300" w:lineRule="exact"/>
              <w:jc w:val="both"/>
              <w:rPr>
                <w:rFonts w:ascii="宋体" w:hAnsi="宋体" w:cs="仿宋"/>
                <w:b/>
                <w:bCs/>
                <w:color w:val="auto"/>
                <w:kern w:val="2"/>
                <w:highlight w:val="none"/>
              </w:rPr>
            </w:pPr>
            <w:r>
              <w:rPr>
                <w:rFonts w:hint="eastAsia" w:ascii="宋体" w:hAnsi="宋体" w:cs="仿宋"/>
                <w:b/>
                <w:bCs/>
                <w:color w:val="auto"/>
                <w:kern w:val="2"/>
                <w:highlight w:val="none"/>
              </w:rPr>
              <w:t>（三）小型和微型企业适用价格扣除办法时应提供的相关资料：</w:t>
            </w:r>
          </w:p>
          <w:p w14:paraId="7C44748B">
            <w:pPr>
              <w:pStyle w:val="45"/>
              <w:spacing w:line="300" w:lineRule="exact"/>
              <w:jc w:val="both"/>
              <w:rPr>
                <w:rFonts w:ascii="宋体" w:hAnsi="宋体" w:cs="仿宋"/>
                <w:color w:val="auto"/>
                <w:kern w:val="2"/>
                <w:highlight w:val="none"/>
              </w:rPr>
            </w:pPr>
            <w:r>
              <w:rPr>
                <w:rFonts w:hint="eastAsia" w:ascii="宋体" w:hAnsi="宋体" w:cs="仿宋"/>
                <w:color w:val="auto"/>
                <w:kern w:val="2"/>
                <w:highlight w:val="none"/>
              </w:rPr>
              <w:t xml:space="preserve">    ①《中小企业声明函》；</w:t>
            </w:r>
          </w:p>
        </w:tc>
      </w:tr>
      <w:tr w14:paraId="63F79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9164" w:type="dxa"/>
            <w:gridSpan w:val="3"/>
            <w:vAlign w:val="center"/>
          </w:tcPr>
          <w:p w14:paraId="5754B9C3">
            <w:pPr>
              <w:pStyle w:val="45"/>
              <w:spacing w:line="340" w:lineRule="exact"/>
              <w:jc w:val="both"/>
              <w:rPr>
                <w:rFonts w:ascii="宋体" w:hAnsi="宋体" w:cs="仿宋"/>
                <w:color w:val="auto"/>
                <w:kern w:val="2"/>
                <w:highlight w:val="none"/>
              </w:rPr>
            </w:pPr>
            <w:r>
              <w:rPr>
                <w:rFonts w:hint="eastAsia" w:ascii="宋体" w:hAnsi="宋体" w:cs="仿宋"/>
                <w:b/>
                <w:bCs/>
                <w:color w:val="auto"/>
                <w:kern w:val="2"/>
                <w:highlight w:val="none"/>
              </w:rPr>
              <w:t>C.属于享受政府采购支持政策的残疾人福利性单位评标优惠内容及价格扣除幅度按小型、微型企业评标中价格扣除</w:t>
            </w:r>
            <w:r>
              <w:rPr>
                <w:rFonts w:ascii="宋体" w:hAnsi="宋体" w:cs="仿宋"/>
                <w:b/>
                <w:bCs/>
                <w:color w:val="auto"/>
                <w:kern w:val="2"/>
                <w:highlight w:val="none"/>
              </w:rPr>
              <w:t>,残疾人福利性单位属于小型、微型企业的，不重复享受政策。本项目的价格扣除为</w:t>
            </w:r>
            <w:r>
              <w:rPr>
                <w:rFonts w:hint="eastAsia" w:ascii="宋体" w:hAnsi="宋体" w:cs="仿宋"/>
                <w:b/>
                <w:bCs/>
                <w:color w:val="auto"/>
                <w:kern w:val="2"/>
                <w:highlight w:val="none"/>
              </w:rPr>
              <w:t>10</w:t>
            </w:r>
            <w:r>
              <w:rPr>
                <w:rFonts w:ascii="宋体" w:hAnsi="宋体" w:cs="仿宋"/>
                <w:b/>
                <w:bCs/>
                <w:color w:val="auto"/>
                <w:kern w:val="2"/>
                <w:highlight w:val="none"/>
              </w:rPr>
              <w:t>%。</w:t>
            </w:r>
          </w:p>
        </w:tc>
      </w:tr>
      <w:tr w14:paraId="6F1C2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9164" w:type="dxa"/>
            <w:gridSpan w:val="3"/>
            <w:vAlign w:val="center"/>
          </w:tcPr>
          <w:p w14:paraId="4E90BB94">
            <w:pPr>
              <w:pStyle w:val="45"/>
              <w:spacing w:line="340" w:lineRule="exact"/>
              <w:jc w:val="both"/>
              <w:rPr>
                <w:rFonts w:ascii="宋体" w:hAnsi="宋体" w:cs="仿宋"/>
                <w:b/>
                <w:bCs/>
                <w:color w:val="auto"/>
                <w:kern w:val="2"/>
                <w:highlight w:val="none"/>
              </w:rPr>
            </w:pPr>
            <w:r>
              <w:rPr>
                <w:rFonts w:hint="eastAsia" w:ascii="宋体" w:hAnsi="宋体" w:cs="仿宋"/>
                <w:b/>
                <w:bCs/>
                <w:color w:val="auto"/>
                <w:kern w:val="2"/>
                <w:highlight w:val="none"/>
              </w:rPr>
              <w:t>D.</w:t>
            </w:r>
            <w:r>
              <w:rPr>
                <w:rFonts w:hint="eastAsia" w:ascii="宋体" w:hAnsi="宋体" w:cs="宋体"/>
                <w:b/>
                <w:bCs/>
                <w:color w:val="auto"/>
                <w:kern w:val="2"/>
                <w:highlight w:val="none"/>
              </w:rPr>
              <w:t xml:space="preserve"> 属于享受政府采购支持政策的监狱企业评标优惠内容及价格扣除幅度</w:t>
            </w:r>
            <w:r>
              <w:rPr>
                <w:rFonts w:hint="eastAsia" w:ascii="宋体" w:hAnsi="宋体" w:cs="宋体"/>
                <w:b/>
                <w:bCs/>
                <w:color w:val="auto"/>
                <w:kern w:val="2"/>
                <w:highlight w:val="none"/>
                <w:lang w:bidi="ar"/>
              </w:rPr>
              <w:t>按小型、微型企业评标中价格评审优惠,残疾人福利性单位属于小型、微型企业的，不重复享受政策（须提供由省级以上监狱管理局、戒毒管理局（含新疆生产建设兵团）出具的属于监狱企业的证明文件</w:t>
            </w:r>
            <w:r>
              <w:rPr>
                <w:rFonts w:hint="eastAsia" w:ascii="宋体" w:hAnsi="宋体" w:cs="宋体"/>
                <w:b/>
                <w:bCs/>
                <w:color w:val="auto"/>
                <w:kern w:val="2"/>
                <w:highlight w:val="none"/>
              </w:rPr>
              <w:t>）</w:t>
            </w:r>
            <w:r>
              <w:rPr>
                <w:rFonts w:hint="eastAsia" w:ascii="宋体" w:hAnsi="宋体" w:cs="宋体"/>
                <w:b/>
                <w:bCs/>
                <w:color w:val="auto"/>
                <w:kern w:val="2"/>
                <w:highlight w:val="none"/>
                <w:lang w:bidi="ar"/>
              </w:rPr>
              <w:t>。</w:t>
            </w:r>
            <w:r>
              <w:rPr>
                <w:rFonts w:ascii="宋体" w:hAnsi="宋体" w:cs="仿宋"/>
                <w:b/>
                <w:bCs/>
                <w:color w:val="auto"/>
                <w:kern w:val="2"/>
                <w:highlight w:val="none"/>
              </w:rPr>
              <w:t>本项目的价格扣除为</w:t>
            </w:r>
            <w:r>
              <w:rPr>
                <w:rFonts w:hint="eastAsia" w:ascii="宋体" w:hAnsi="宋体" w:cs="仿宋"/>
                <w:b/>
                <w:bCs/>
                <w:color w:val="auto"/>
                <w:kern w:val="2"/>
                <w:highlight w:val="none"/>
              </w:rPr>
              <w:t>10</w:t>
            </w:r>
            <w:r>
              <w:rPr>
                <w:rFonts w:ascii="宋体" w:hAnsi="宋体" w:cs="仿宋"/>
                <w:b/>
                <w:bCs/>
                <w:color w:val="auto"/>
                <w:kern w:val="2"/>
                <w:highlight w:val="none"/>
              </w:rPr>
              <w:t>%。</w:t>
            </w:r>
          </w:p>
        </w:tc>
      </w:tr>
    </w:tbl>
    <w:p w14:paraId="10F2EB2E">
      <w:pPr>
        <w:pStyle w:val="15"/>
        <w:rPr>
          <w:highlight w:val="none"/>
          <w:lang w:val="zh-CN"/>
        </w:rPr>
      </w:pPr>
    </w:p>
    <w:p w14:paraId="09FBD00E">
      <w:pPr>
        <w:tabs>
          <w:tab w:val="left" w:pos="8280"/>
        </w:tabs>
        <w:spacing w:line="360" w:lineRule="auto"/>
        <w:ind w:right="-1" w:firstLine="542" w:firstLineChars="225"/>
        <w:rPr>
          <w:rFonts w:ascii="宋体" w:hAnsi="宋体" w:cs="宋体"/>
          <w:b/>
          <w:sz w:val="24"/>
          <w:highlight w:val="none"/>
          <w:lang w:val="zh-CN"/>
        </w:rPr>
      </w:pPr>
    </w:p>
    <w:p w14:paraId="7B0ECFAB">
      <w:pPr>
        <w:tabs>
          <w:tab w:val="left" w:pos="8280"/>
        </w:tabs>
        <w:spacing w:line="360" w:lineRule="auto"/>
        <w:ind w:right="-1" w:firstLine="542" w:firstLineChars="225"/>
        <w:rPr>
          <w:rFonts w:ascii="宋体" w:hAnsi="宋体" w:cs="宋体"/>
          <w:b/>
          <w:sz w:val="24"/>
          <w:highlight w:val="none"/>
          <w:lang w:val="zh-CN"/>
        </w:rPr>
      </w:pPr>
      <w:r>
        <w:rPr>
          <w:rFonts w:hint="eastAsia" w:ascii="宋体" w:hAnsi="宋体" w:cs="宋体"/>
          <w:b/>
          <w:sz w:val="24"/>
          <w:highlight w:val="none"/>
          <w:lang w:val="zh-CN"/>
        </w:rPr>
        <w:t>2</w:t>
      </w:r>
      <w:r>
        <w:rPr>
          <w:rFonts w:hint="eastAsia" w:ascii="宋体" w:hAnsi="宋体" w:cs="宋体"/>
          <w:b/>
          <w:sz w:val="24"/>
          <w:highlight w:val="none"/>
        </w:rPr>
        <w:t>2</w:t>
      </w:r>
      <w:r>
        <w:rPr>
          <w:rFonts w:hint="eastAsia" w:ascii="宋体" w:hAnsi="宋体" w:cs="宋体"/>
          <w:b/>
          <w:sz w:val="24"/>
          <w:highlight w:val="none"/>
          <w:lang w:val="zh-CN"/>
        </w:rPr>
        <w:t>. 推荐拟中标候选人</w:t>
      </w:r>
    </w:p>
    <w:p w14:paraId="0C5F0B4A">
      <w:pPr>
        <w:tabs>
          <w:tab w:val="left" w:pos="8280"/>
        </w:tabs>
        <w:spacing w:line="360" w:lineRule="auto"/>
        <w:ind w:right="-1" w:firstLine="540" w:firstLineChars="225"/>
        <w:rPr>
          <w:rFonts w:ascii="宋体" w:hAnsi="宋体" w:cs="宋体"/>
          <w:bCs/>
          <w:sz w:val="24"/>
          <w:highlight w:val="none"/>
        </w:rPr>
      </w:pPr>
      <w:r>
        <w:rPr>
          <w:rFonts w:hint="eastAsia" w:ascii="宋体" w:hAnsi="宋体" w:cs="宋体"/>
          <w:sz w:val="24"/>
          <w:highlight w:val="none"/>
          <w:lang w:val="zh-CN"/>
        </w:rPr>
        <w:t>2</w:t>
      </w:r>
      <w:r>
        <w:rPr>
          <w:rFonts w:hint="eastAsia" w:ascii="宋体" w:hAnsi="宋体" w:cs="宋体"/>
          <w:sz w:val="24"/>
          <w:highlight w:val="none"/>
        </w:rPr>
        <w:t>2</w:t>
      </w:r>
      <w:r>
        <w:rPr>
          <w:rFonts w:hint="eastAsia" w:ascii="宋体" w:hAnsi="宋体" w:cs="宋体"/>
          <w:sz w:val="24"/>
          <w:highlight w:val="none"/>
          <w:lang w:val="zh-CN"/>
        </w:rPr>
        <w:t>.1由评标委员会集体按照经署名确认的汇总得分排序顺序，</w:t>
      </w:r>
      <w:r>
        <w:rPr>
          <w:rFonts w:hint="eastAsia" w:ascii="宋体" w:hAnsi="宋体" w:cs="宋体"/>
          <w:bCs/>
          <w:sz w:val="24"/>
          <w:highlight w:val="none"/>
        </w:rPr>
        <w:t>推荐拟中标候选人。</w:t>
      </w:r>
    </w:p>
    <w:p w14:paraId="13226156">
      <w:pPr>
        <w:tabs>
          <w:tab w:val="left" w:pos="8280"/>
        </w:tabs>
        <w:spacing w:line="360" w:lineRule="auto"/>
        <w:ind w:right="-1" w:firstLine="540" w:firstLineChars="225"/>
        <w:rPr>
          <w:rFonts w:ascii="宋体" w:hAnsi="宋体" w:cs="宋体"/>
          <w:bCs/>
          <w:sz w:val="24"/>
          <w:highlight w:val="none"/>
        </w:rPr>
      </w:pPr>
      <w:r>
        <w:rPr>
          <w:rFonts w:hint="eastAsia" w:ascii="宋体" w:hAnsi="宋体" w:cs="宋体"/>
          <w:sz w:val="24"/>
          <w:highlight w:val="none"/>
          <w:lang w:val="zh-CN"/>
        </w:rPr>
        <w:t>2</w:t>
      </w:r>
      <w:r>
        <w:rPr>
          <w:rFonts w:hint="eastAsia" w:ascii="宋体" w:hAnsi="宋体" w:cs="宋体"/>
          <w:sz w:val="24"/>
          <w:highlight w:val="none"/>
        </w:rPr>
        <w:t>2</w:t>
      </w:r>
      <w:r>
        <w:rPr>
          <w:rFonts w:hint="eastAsia" w:ascii="宋体" w:hAnsi="宋体" w:cs="宋体"/>
          <w:bCs/>
          <w:sz w:val="24"/>
          <w:highlight w:val="none"/>
        </w:rPr>
        <w:t>.2 推荐拟中标候选人数量应当根据采购需要确定，应当限定在一至三人，并标明排列顺序。排序第一位的为推荐的</w:t>
      </w:r>
      <w:r>
        <w:rPr>
          <w:rFonts w:hint="eastAsia" w:ascii="宋体" w:hAnsi="宋体" w:cs="宋体"/>
          <w:sz w:val="24"/>
          <w:szCs w:val="24"/>
          <w:highlight w:val="none"/>
        </w:rPr>
        <w:t>第一拟成交投标人。</w:t>
      </w:r>
    </w:p>
    <w:p w14:paraId="2CDC7CE1">
      <w:pPr>
        <w:tabs>
          <w:tab w:val="left" w:pos="8280"/>
        </w:tabs>
        <w:spacing w:line="360" w:lineRule="auto"/>
        <w:ind w:right="-1" w:firstLine="540" w:firstLineChars="225"/>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2</w:t>
      </w:r>
      <w:r>
        <w:rPr>
          <w:rFonts w:hint="eastAsia" w:ascii="宋体" w:hAnsi="宋体" w:cs="宋体"/>
          <w:sz w:val="24"/>
          <w:highlight w:val="none"/>
          <w:lang w:val="zh-CN"/>
        </w:rPr>
        <w:t>.3 投标方</w:t>
      </w:r>
      <w:r>
        <w:rPr>
          <w:rFonts w:hint="eastAsia" w:ascii="宋体" w:hAnsi="宋体" w:cs="宋体"/>
          <w:bCs/>
          <w:sz w:val="24"/>
          <w:highlight w:val="none"/>
        </w:rPr>
        <w:t>最低投标报价不是唯一中标条件</w:t>
      </w:r>
      <w:r>
        <w:rPr>
          <w:rFonts w:hint="eastAsia" w:ascii="宋体" w:hAnsi="宋体" w:cs="宋体"/>
          <w:sz w:val="24"/>
          <w:highlight w:val="none"/>
          <w:lang w:val="zh-CN"/>
        </w:rPr>
        <w:t>。对资格资质审查和符合性审查合格的投标报价文件完整无缺、最大限度的满足招标文件需求的投标方，中标机会均等。</w:t>
      </w:r>
    </w:p>
    <w:p w14:paraId="46EC7008">
      <w:pPr>
        <w:tabs>
          <w:tab w:val="left" w:pos="8280"/>
        </w:tabs>
        <w:spacing w:line="360" w:lineRule="auto"/>
        <w:ind w:right="-1" w:firstLine="540" w:firstLineChars="225"/>
        <w:rPr>
          <w:rFonts w:ascii="宋体" w:hAnsi="宋体" w:cs="宋体"/>
          <w:sz w:val="24"/>
          <w:szCs w:val="24"/>
          <w:highlight w:val="none"/>
        </w:rPr>
      </w:pPr>
      <w:r>
        <w:rPr>
          <w:rFonts w:hint="eastAsia" w:ascii="宋体" w:hAnsi="宋体" w:cs="宋体"/>
          <w:sz w:val="24"/>
          <w:highlight w:val="none"/>
          <w:lang w:val="zh-CN"/>
        </w:rPr>
        <w:t>2</w:t>
      </w:r>
      <w:r>
        <w:rPr>
          <w:rFonts w:hint="eastAsia" w:ascii="宋体" w:hAnsi="宋体" w:cs="宋体"/>
          <w:sz w:val="24"/>
          <w:highlight w:val="none"/>
        </w:rPr>
        <w:t>2</w:t>
      </w:r>
      <w:r>
        <w:rPr>
          <w:rFonts w:hint="eastAsia" w:ascii="宋体" w:hAnsi="宋体" w:cs="宋体"/>
          <w:sz w:val="24"/>
          <w:szCs w:val="24"/>
          <w:highlight w:val="none"/>
        </w:rPr>
        <w:t>.4 如汇总得分排序后出现</w:t>
      </w:r>
      <w:r>
        <w:rPr>
          <w:rFonts w:hint="eastAsia" w:ascii="宋体" w:hAnsi="宋体" w:cs="宋体"/>
          <w:bCs/>
          <w:sz w:val="24"/>
          <w:highlight w:val="none"/>
        </w:rPr>
        <w:t>推荐拟中标候选人</w:t>
      </w:r>
      <w:r>
        <w:rPr>
          <w:rFonts w:hint="eastAsia" w:ascii="宋体" w:hAnsi="宋体" w:cs="宋体"/>
          <w:sz w:val="24"/>
          <w:szCs w:val="24"/>
          <w:highlight w:val="none"/>
        </w:rPr>
        <w:t>得分相同的，评标委员会只对取得得分前三位投标人，按照</w:t>
      </w:r>
      <w:r>
        <w:rPr>
          <w:rFonts w:hint="eastAsia" w:ascii="宋体" w:hAnsi="宋体" w:cs="宋体"/>
          <w:sz w:val="24"/>
          <w:highlight w:val="none"/>
          <w:lang w:val="zh-CN"/>
        </w:rPr>
        <w:t>其报价由低到高顺序排列；得分且其报价相等的，则按核心技术指标优劣顺序排列。价格、技术指标的高</w:t>
      </w:r>
      <w:r>
        <w:rPr>
          <w:rFonts w:hint="eastAsia" w:ascii="宋体" w:hAnsi="宋体" w:cs="宋体"/>
          <w:sz w:val="24"/>
          <w:szCs w:val="24"/>
          <w:highlight w:val="none"/>
        </w:rPr>
        <w:t>低或优劣由评标委员会集体进行综合确认评定。排序在前三位之后的，按原排序不变，允许排序并列。</w:t>
      </w:r>
    </w:p>
    <w:p w14:paraId="06518FB3">
      <w:pPr>
        <w:spacing w:line="360" w:lineRule="auto"/>
        <w:ind w:firstLine="480" w:firstLineChars="200"/>
        <w:rPr>
          <w:rFonts w:ascii="宋体" w:hAnsi="宋体" w:cs="宋体"/>
          <w:bCs/>
          <w:sz w:val="24"/>
          <w:highlight w:val="none"/>
        </w:rPr>
      </w:pPr>
      <w:r>
        <w:rPr>
          <w:rFonts w:hint="eastAsia" w:ascii="宋体" w:hAnsi="宋体" w:cs="宋体"/>
          <w:sz w:val="24"/>
          <w:highlight w:val="none"/>
          <w:lang w:val="zh-CN"/>
        </w:rPr>
        <w:t>2</w:t>
      </w:r>
      <w:r>
        <w:rPr>
          <w:rFonts w:hint="eastAsia" w:ascii="宋体" w:hAnsi="宋体" w:cs="宋体"/>
          <w:sz w:val="24"/>
          <w:highlight w:val="none"/>
        </w:rPr>
        <w:t>2</w:t>
      </w:r>
      <w:r>
        <w:rPr>
          <w:rFonts w:hint="eastAsia" w:ascii="宋体" w:hAnsi="宋体" w:cs="宋体"/>
          <w:sz w:val="24"/>
          <w:highlight w:val="none"/>
          <w:lang w:val="zh-CN"/>
        </w:rPr>
        <w:t>.5 由采购代理机构对未推荐拟成交候选人、确认废标的，进行核对汇总后，由评标委员会各成员签署确认。</w:t>
      </w:r>
    </w:p>
    <w:p w14:paraId="4C5470DC">
      <w:pPr>
        <w:tabs>
          <w:tab w:val="left" w:pos="8280"/>
        </w:tabs>
        <w:spacing w:line="360" w:lineRule="auto"/>
        <w:ind w:right="-1" w:firstLine="542" w:firstLineChars="225"/>
        <w:rPr>
          <w:rFonts w:ascii="宋体" w:hAnsi="宋体" w:cs="宋体"/>
          <w:b/>
          <w:sz w:val="24"/>
          <w:highlight w:val="none"/>
          <w:lang w:val="zh-CN"/>
        </w:rPr>
      </w:pPr>
      <w:r>
        <w:rPr>
          <w:rFonts w:hint="eastAsia" w:ascii="宋体" w:hAnsi="宋体" w:cs="宋体"/>
          <w:b/>
          <w:sz w:val="24"/>
          <w:highlight w:val="none"/>
          <w:lang w:val="zh-CN"/>
        </w:rPr>
        <w:t>2</w:t>
      </w:r>
      <w:r>
        <w:rPr>
          <w:rFonts w:hint="eastAsia" w:ascii="宋体" w:hAnsi="宋体" w:cs="宋体"/>
          <w:b/>
          <w:sz w:val="24"/>
          <w:highlight w:val="none"/>
        </w:rPr>
        <w:t>3</w:t>
      </w:r>
      <w:r>
        <w:rPr>
          <w:rFonts w:hint="eastAsia" w:ascii="宋体" w:hAnsi="宋体" w:cs="宋体"/>
          <w:b/>
          <w:sz w:val="24"/>
          <w:highlight w:val="none"/>
          <w:lang w:val="zh-CN"/>
        </w:rPr>
        <w:t>. 编写评标报告</w:t>
      </w:r>
    </w:p>
    <w:p w14:paraId="36BDEF87">
      <w:pPr>
        <w:tabs>
          <w:tab w:val="left" w:pos="8280"/>
        </w:tabs>
        <w:spacing w:line="360" w:lineRule="auto"/>
        <w:ind w:right="-1" w:firstLine="540" w:firstLineChars="225"/>
        <w:rPr>
          <w:rFonts w:ascii="宋体" w:hAnsi="宋体" w:cs="宋体"/>
          <w:sz w:val="24"/>
          <w:szCs w:val="24"/>
          <w:highlight w:val="none"/>
        </w:rPr>
      </w:pPr>
      <w:r>
        <w:rPr>
          <w:rFonts w:hint="eastAsia" w:ascii="宋体" w:hAnsi="宋体" w:cs="宋体"/>
          <w:sz w:val="24"/>
          <w:szCs w:val="24"/>
          <w:highlight w:val="none"/>
        </w:rPr>
        <w:t>23.1</w:t>
      </w:r>
      <w:r>
        <w:rPr>
          <w:rFonts w:hint="eastAsia" w:ascii="宋体" w:hAnsi="宋体" w:cs="宋体"/>
          <w:sz w:val="24"/>
          <w:highlight w:val="none"/>
          <w:lang w:val="zh-CN"/>
        </w:rPr>
        <w:t>评标委员会</w:t>
      </w:r>
      <w:r>
        <w:rPr>
          <w:rFonts w:hint="eastAsia" w:ascii="宋体" w:hAnsi="宋体" w:cs="宋体"/>
          <w:sz w:val="24"/>
          <w:szCs w:val="24"/>
          <w:highlight w:val="none"/>
        </w:rPr>
        <w:t>根据全体成员签字的评标（评审）原始记录和结果，编写</w:t>
      </w:r>
    </w:p>
    <w:p w14:paraId="5336A795">
      <w:pPr>
        <w:tabs>
          <w:tab w:val="left" w:pos="8280"/>
        </w:tabs>
        <w:spacing w:line="360" w:lineRule="auto"/>
        <w:ind w:right="-1" w:firstLine="540" w:firstLineChars="225"/>
        <w:rPr>
          <w:rFonts w:ascii="宋体" w:hAnsi="宋体" w:cs="宋体"/>
          <w:sz w:val="24"/>
          <w:szCs w:val="24"/>
          <w:highlight w:val="none"/>
        </w:rPr>
      </w:pPr>
      <w:r>
        <w:rPr>
          <w:rFonts w:hint="eastAsia" w:ascii="宋体" w:hAnsi="宋体" w:cs="宋体"/>
          <w:sz w:val="24"/>
          <w:szCs w:val="24"/>
          <w:highlight w:val="none"/>
        </w:rPr>
        <w:t>评标报告，并现场提交给采购代理机构。编写的评标报告要符合招标文件的要求。</w:t>
      </w:r>
    </w:p>
    <w:p w14:paraId="4F2BD386">
      <w:pPr>
        <w:tabs>
          <w:tab w:val="left" w:pos="8280"/>
        </w:tabs>
        <w:spacing w:line="360" w:lineRule="auto"/>
        <w:ind w:right="-1" w:firstLine="542" w:firstLineChars="225"/>
        <w:rPr>
          <w:rFonts w:ascii="宋体" w:hAnsi="宋体" w:cs="宋体"/>
          <w:b/>
          <w:sz w:val="24"/>
          <w:szCs w:val="24"/>
          <w:highlight w:val="none"/>
        </w:rPr>
      </w:pPr>
      <w:r>
        <w:rPr>
          <w:rFonts w:hint="eastAsia" w:ascii="宋体" w:hAnsi="宋体" w:cs="宋体"/>
          <w:b/>
          <w:sz w:val="24"/>
          <w:szCs w:val="24"/>
          <w:highlight w:val="none"/>
        </w:rPr>
        <w:t>24. 评标结束</w:t>
      </w:r>
    </w:p>
    <w:p w14:paraId="174DBB45">
      <w:pPr>
        <w:tabs>
          <w:tab w:val="left" w:pos="8280"/>
        </w:tabs>
        <w:spacing w:line="360" w:lineRule="auto"/>
        <w:ind w:right="-1" w:firstLine="540" w:firstLineChars="225"/>
        <w:rPr>
          <w:rFonts w:ascii="宋体" w:hAnsi="宋体" w:cs="宋体"/>
          <w:b/>
          <w:sz w:val="24"/>
          <w:szCs w:val="24"/>
          <w:highlight w:val="none"/>
        </w:rPr>
      </w:pPr>
      <w:r>
        <w:rPr>
          <w:rFonts w:hint="eastAsia" w:ascii="宋体" w:hAnsi="宋体" w:cs="宋体"/>
          <w:sz w:val="24"/>
          <w:szCs w:val="24"/>
          <w:highlight w:val="none"/>
        </w:rPr>
        <w:t>24.1采购代理机构应按规定时间，通知全部参与本次招标投标有效的投标人入场，进行会议总结，宣布本次</w:t>
      </w:r>
      <w:r>
        <w:rPr>
          <w:rFonts w:hint="eastAsia" w:ascii="宋体" w:hAnsi="宋体" w:cs="宋体"/>
          <w:sz w:val="24"/>
          <w:highlight w:val="none"/>
          <w:lang w:val="zh-CN"/>
        </w:rPr>
        <w:t>评标委员会</w:t>
      </w:r>
      <w:r>
        <w:rPr>
          <w:rFonts w:hint="eastAsia" w:ascii="宋体" w:hAnsi="宋体" w:cs="宋体"/>
          <w:sz w:val="24"/>
          <w:szCs w:val="24"/>
          <w:highlight w:val="none"/>
        </w:rPr>
        <w:t>推荐的第一拟成交投标人名单。</w:t>
      </w:r>
    </w:p>
    <w:p w14:paraId="03F9BB5B">
      <w:pPr>
        <w:tabs>
          <w:tab w:val="left" w:pos="8280"/>
        </w:tabs>
        <w:spacing w:line="360" w:lineRule="auto"/>
        <w:ind w:right="-1" w:firstLine="540" w:firstLineChars="225"/>
        <w:rPr>
          <w:rFonts w:ascii="宋体" w:hAnsi="宋体" w:cs="宋体"/>
          <w:b/>
          <w:sz w:val="24"/>
          <w:szCs w:val="24"/>
          <w:highlight w:val="none"/>
        </w:rPr>
      </w:pPr>
      <w:r>
        <w:rPr>
          <w:rFonts w:hint="eastAsia" w:ascii="宋体" w:hAnsi="宋体" w:cs="宋体"/>
          <w:sz w:val="24"/>
          <w:szCs w:val="24"/>
          <w:highlight w:val="none"/>
        </w:rPr>
        <w:t>24.2 评审小组各成员名单不公开。</w:t>
      </w:r>
    </w:p>
    <w:p w14:paraId="125E8143">
      <w:pPr>
        <w:tabs>
          <w:tab w:val="left" w:pos="8280"/>
        </w:tabs>
        <w:spacing w:line="360" w:lineRule="auto"/>
        <w:ind w:right="-1" w:firstLine="540" w:firstLineChars="225"/>
        <w:rPr>
          <w:rFonts w:ascii="宋体" w:hAnsi="宋体" w:cs="宋体"/>
          <w:sz w:val="24"/>
          <w:szCs w:val="24"/>
          <w:highlight w:val="none"/>
        </w:rPr>
      </w:pPr>
      <w:r>
        <w:rPr>
          <w:rFonts w:hint="eastAsia" w:ascii="宋体" w:hAnsi="宋体" w:cs="宋体"/>
          <w:sz w:val="24"/>
          <w:szCs w:val="24"/>
          <w:highlight w:val="none"/>
        </w:rPr>
        <w:t>24.3 由采购代理机构宣读有关招标信息公告、中标确认原则及质疑（投诉）事项等说明。</w:t>
      </w:r>
    </w:p>
    <w:p w14:paraId="7BE76916">
      <w:pPr>
        <w:tabs>
          <w:tab w:val="left" w:pos="8280"/>
        </w:tabs>
        <w:spacing w:line="360" w:lineRule="auto"/>
        <w:ind w:right="-1" w:firstLine="540" w:firstLineChars="225"/>
        <w:rPr>
          <w:rFonts w:ascii="宋体" w:hAnsi="宋体" w:cs="宋体"/>
          <w:sz w:val="24"/>
          <w:szCs w:val="24"/>
          <w:highlight w:val="none"/>
        </w:rPr>
      </w:pPr>
      <w:r>
        <w:rPr>
          <w:rFonts w:hint="eastAsia" w:ascii="宋体" w:hAnsi="宋体" w:cs="宋体"/>
          <w:sz w:val="24"/>
          <w:szCs w:val="24"/>
          <w:highlight w:val="none"/>
        </w:rPr>
        <w:t>24.4 在宣布会议结束后，采购代理机构均有义务告知所有投标人办理投标保证金的退付手续。</w:t>
      </w:r>
    </w:p>
    <w:p w14:paraId="468C4F7D">
      <w:pPr>
        <w:spacing w:line="360" w:lineRule="auto"/>
        <w:ind w:firstLine="480" w:firstLineChars="200"/>
        <w:rPr>
          <w:rFonts w:ascii="宋体" w:hAnsi="宋体" w:cs="宋体"/>
          <w:b/>
          <w:sz w:val="36"/>
          <w:szCs w:val="36"/>
          <w:highlight w:val="none"/>
        </w:rPr>
      </w:pPr>
      <w:r>
        <w:rPr>
          <w:rFonts w:hint="eastAsia" w:ascii="宋体" w:hAnsi="宋体" w:cs="宋体"/>
          <w:sz w:val="24"/>
          <w:szCs w:val="24"/>
          <w:highlight w:val="none"/>
        </w:rPr>
        <w:t>24</w:t>
      </w:r>
      <w:r>
        <w:rPr>
          <w:rFonts w:hint="eastAsia" w:ascii="宋体" w:hAnsi="宋体" w:cs="宋体"/>
          <w:sz w:val="24"/>
          <w:highlight w:val="none"/>
          <w:lang w:val="zh-CN"/>
        </w:rPr>
        <w:t xml:space="preserve">.5 </w:t>
      </w:r>
      <w:r>
        <w:rPr>
          <w:rFonts w:hint="eastAsia" w:ascii="宋体" w:hAnsi="宋体" w:cs="宋体"/>
          <w:bCs/>
          <w:sz w:val="24"/>
          <w:szCs w:val="24"/>
          <w:highlight w:val="none"/>
        </w:rPr>
        <w:t>评标和定标一般应当在开标后7个工作日内完成，项目金额较大、技术较为复杂等特殊项目的评标工作应当在30个工作日内完成。不能在开标后30个工作日内完成评标和定标的，招标人应当提前3天通知所有投标人延长投标有效期。同意延长投标有效期的投标人应当相应延长其投标保证金的有效期，但不得修改其投标文件的实质性内容。</w:t>
      </w:r>
    </w:p>
    <w:p w14:paraId="771FFB14">
      <w:pPr>
        <w:spacing w:line="360" w:lineRule="auto"/>
        <w:jc w:val="center"/>
        <w:rPr>
          <w:rFonts w:ascii="宋体" w:hAnsi="宋体" w:cs="宋体"/>
          <w:b/>
          <w:sz w:val="32"/>
          <w:szCs w:val="32"/>
          <w:highlight w:val="none"/>
        </w:rPr>
      </w:pPr>
      <w:r>
        <w:rPr>
          <w:rFonts w:hint="eastAsia" w:ascii="宋体" w:hAnsi="宋体" w:cs="宋体"/>
          <w:b/>
          <w:sz w:val="32"/>
          <w:szCs w:val="32"/>
          <w:highlight w:val="none"/>
        </w:rPr>
        <w:t>第三章 定　标</w:t>
      </w:r>
    </w:p>
    <w:p w14:paraId="3895BCE1">
      <w:pPr>
        <w:autoSpaceDE w:val="0"/>
        <w:autoSpaceDN w:val="0"/>
        <w:adjustRightInd w:val="0"/>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25</w:t>
      </w:r>
      <w:r>
        <w:rPr>
          <w:rFonts w:hint="eastAsia" w:ascii="宋体" w:hAnsi="宋体" w:cs="宋体"/>
          <w:b/>
          <w:bCs/>
          <w:sz w:val="24"/>
          <w:highlight w:val="none"/>
          <w:lang w:val="zh-CN"/>
        </w:rPr>
        <w:t>．定标标准</w:t>
      </w:r>
    </w:p>
    <w:p w14:paraId="4CB97E7B">
      <w:pPr>
        <w:autoSpaceDE w:val="0"/>
        <w:autoSpaceDN w:val="0"/>
        <w:adjustRightIn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25.1 招标代理机构</w:t>
      </w:r>
      <w:r>
        <w:rPr>
          <w:rFonts w:hint="eastAsia" w:ascii="宋体" w:hAnsi="宋体" w:cs="宋体"/>
          <w:sz w:val="24"/>
          <w:highlight w:val="none"/>
          <w:lang w:val="zh-CN"/>
        </w:rPr>
        <w:t>应在评标结束后</w:t>
      </w:r>
      <w:r>
        <w:rPr>
          <w:rFonts w:hint="eastAsia" w:ascii="宋体" w:hAnsi="宋体" w:cs="宋体"/>
          <w:sz w:val="24"/>
          <w:highlight w:val="none"/>
        </w:rPr>
        <w:t>2</w:t>
      </w:r>
      <w:r>
        <w:rPr>
          <w:rFonts w:hint="eastAsia" w:ascii="宋体" w:hAnsi="宋体" w:cs="宋体"/>
          <w:sz w:val="24"/>
          <w:highlight w:val="none"/>
          <w:lang w:val="zh-CN"/>
        </w:rPr>
        <w:t>个工作日内，以书面形式向采购人发出《关于给予评审结果的确认函》，采购人在收到后5个工作日内，应按照评标报告确定的中标候选人名单中的顺序确认中标人</w:t>
      </w:r>
      <w:r>
        <w:rPr>
          <w:rFonts w:hint="eastAsia" w:ascii="宋体" w:hAnsi="宋体" w:cs="宋体"/>
          <w:sz w:val="24"/>
          <w:szCs w:val="24"/>
          <w:highlight w:val="none"/>
        </w:rPr>
        <w:t>。</w:t>
      </w:r>
    </w:p>
    <w:p w14:paraId="5BF62E7D">
      <w:pPr>
        <w:autoSpaceDE w:val="0"/>
        <w:autoSpaceDN w:val="0"/>
        <w:adjustRightIn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25.2 中标人因不可抗力或者自身原因不能履行合同的，采购人可以与排位在中标人之后第一位的中标候选人签订合同，以此类推。</w:t>
      </w:r>
    </w:p>
    <w:p w14:paraId="13C6B039">
      <w:pPr>
        <w:spacing w:line="360" w:lineRule="auto"/>
        <w:ind w:firstLine="480" w:firstLineChars="200"/>
        <w:rPr>
          <w:rFonts w:ascii="宋体" w:hAnsi="宋体" w:cs="宋体"/>
          <w:bCs/>
          <w:sz w:val="24"/>
          <w:highlight w:val="none"/>
        </w:rPr>
      </w:pPr>
      <w:r>
        <w:rPr>
          <w:rFonts w:hint="eastAsia" w:ascii="宋体" w:hAnsi="宋体" w:cs="宋体"/>
          <w:sz w:val="24"/>
          <w:szCs w:val="24"/>
          <w:highlight w:val="none"/>
        </w:rPr>
        <w:t>25</w:t>
      </w:r>
      <w:r>
        <w:rPr>
          <w:rFonts w:hint="eastAsia" w:ascii="宋体" w:hAnsi="宋体" w:cs="宋体"/>
          <w:bCs/>
          <w:sz w:val="24"/>
          <w:highlight w:val="none"/>
        </w:rPr>
        <w:t>.2.1 最低投标价不一定是被授予合同的保证。</w:t>
      </w:r>
    </w:p>
    <w:p w14:paraId="35FE99FB">
      <w:pPr>
        <w:spacing w:line="360" w:lineRule="auto"/>
        <w:ind w:firstLine="480" w:firstLineChars="200"/>
        <w:rPr>
          <w:rFonts w:ascii="宋体" w:hAnsi="宋体" w:cs="宋体"/>
          <w:bCs/>
          <w:sz w:val="24"/>
          <w:highlight w:val="none"/>
        </w:rPr>
      </w:pPr>
      <w:r>
        <w:rPr>
          <w:rFonts w:hint="eastAsia" w:ascii="宋体" w:hAnsi="宋体" w:cs="宋体"/>
          <w:sz w:val="24"/>
          <w:szCs w:val="24"/>
          <w:highlight w:val="none"/>
        </w:rPr>
        <w:t>25</w:t>
      </w:r>
      <w:r>
        <w:rPr>
          <w:rFonts w:hint="eastAsia" w:ascii="宋体" w:hAnsi="宋体" w:cs="宋体"/>
          <w:bCs/>
          <w:sz w:val="24"/>
          <w:highlight w:val="none"/>
        </w:rPr>
        <w:t>.2.2 合同将授予被确定为实质上响应招标文件要求，经评定认为具备履行合同义务能力、报价合理、技术和商务条件都符合招标文件要求的、对买方最为有利的投标人。</w:t>
      </w:r>
    </w:p>
    <w:p w14:paraId="04A4C7C5">
      <w:pPr>
        <w:spacing w:line="360" w:lineRule="auto"/>
        <w:ind w:firstLine="480" w:firstLineChars="200"/>
        <w:rPr>
          <w:rFonts w:ascii="宋体" w:hAnsi="宋体" w:cs="宋体"/>
          <w:bCs/>
          <w:sz w:val="24"/>
          <w:highlight w:val="none"/>
        </w:rPr>
      </w:pPr>
      <w:r>
        <w:rPr>
          <w:rFonts w:hint="eastAsia" w:ascii="宋体" w:hAnsi="宋体" w:cs="宋体"/>
          <w:sz w:val="24"/>
          <w:szCs w:val="24"/>
          <w:highlight w:val="none"/>
        </w:rPr>
        <w:t>25</w:t>
      </w:r>
      <w:r>
        <w:rPr>
          <w:rFonts w:hint="eastAsia" w:ascii="宋体" w:hAnsi="宋体" w:cs="宋体"/>
          <w:bCs/>
          <w:sz w:val="24"/>
          <w:highlight w:val="none"/>
        </w:rPr>
        <w:t>.2.3 如果采购人确定该中标人无条件圆满履行合同，应由采购人将对下一个可能成交的投标人资格做出类似的审查。</w:t>
      </w:r>
    </w:p>
    <w:p w14:paraId="5E6ECE43">
      <w:pPr>
        <w:autoSpaceDE w:val="0"/>
        <w:autoSpaceDN w:val="0"/>
        <w:adjustRightInd w:val="0"/>
        <w:spacing w:line="360" w:lineRule="auto"/>
        <w:ind w:firstLine="482"/>
        <w:rPr>
          <w:rFonts w:ascii="宋体" w:hAnsi="宋体" w:cs="宋体"/>
          <w:b/>
          <w:bCs/>
          <w:sz w:val="24"/>
          <w:highlight w:val="none"/>
        </w:rPr>
      </w:pPr>
      <w:r>
        <w:rPr>
          <w:rFonts w:hint="eastAsia" w:ascii="宋体" w:hAnsi="宋体" w:cs="宋体"/>
          <w:b/>
          <w:bCs/>
          <w:sz w:val="24"/>
          <w:highlight w:val="none"/>
        </w:rPr>
        <w:t>26</w:t>
      </w:r>
      <w:r>
        <w:rPr>
          <w:rFonts w:hint="eastAsia" w:ascii="宋体" w:hAnsi="宋体" w:cs="宋体"/>
          <w:b/>
          <w:bCs/>
          <w:sz w:val="24"/>
          <w:highlight w:val="none"/>
          <w:lang w:val="zh-CN"/>
        </w:rPr>
        <w:t>．接受和拒绝任何或所有投标的权力</w:t>
      </w:r>
    </w:p>
    <w:p w14:paraId="3ED604CF">
      <w:pPr>
        <w:autoSpaceDE w:val="0"/>
        <w:autoSpaceDN w:val="0"/>
        <w:adjustRightInd w:val="0"/>
        <w:spacing w:line="360" w:lineRule="auto"/>
        <w:ind w:firstLine="472"/>
        <w:rPr>
          <w:rFonts w:ascii="宋体" w:hAnsi="宋体" w:cs="宋体"/>
          <w:sz w:val="24"/>
          <w:highlight w:val="none"/>
          <w:lang w:val="zh-CN"/>
        </w:rPr>
      </w:pPr>
      <w:r>
        <w:rPr>
          <w:rFonts w:hint="eastAsia" w:ascii="宋体" w:hAnsi="宋体" w:cs="宋体"/>
          <w:sz w:val="24"/>
          <w:highlight w:val="none"/>
        </w:rPr>
        <w:t>26</w:t>
      </w:r>
      <w:r>
        <w:rPr>
          <w:rFonts w:hint="eastAsia" w:ascii="宋体" w:hAnsi="宋体" w:cs="宋体"/>
          <w:sz w:val="24"/>
          <w:highlight w:val="none"/>
          <w:lang w:val="zh-CN"/>
        </w:rPr>
        <w:t>.1 为维护国家利益，评标委员会在授予合同之前仍有选择或拒绝任何投标的权力。</w:t>
      </w:r>
    </w:p>
    <w:p w14:paraId="33DD1A57">
      <w:pPr>
        <w:autoSpaceDE w:val="0"/>
        <w:autoSpaceDN w:val="0"/>
        <w:adjustRightInd w:val="0"/>
        <w:spacing w:line="360" w:lineRule="auto"/>
        <w:ind w:firstLine="482"/>
        <w:rPr>
          <w:rFonts w:ascii="宋体" w:hAnsi="宋体" w:cs="宋体"/>
          <w:b/>
          <w:bCs/>
          <w:sz w:val="24"/>
          <w:highlight w:val="none"/>
          <w:lang w:val="zh-CN"/>
        </w:rPr>
      </w:pPr>
      <w:r>
        <w:rPr>
          <w:rFonts w:hint="eastAsia" w:ascii="宋体" w:hAnsi="宋体" w:cs="宋体"/>
          <w:b/>
          <w:bCs/>
          <w:sz w:val="24"/>
          <w:highlight w:val="none"/>
        </w:rPr>
        <w:t>27</w:t>
      </w:r>
      <w:r>
        <w:rPr>
          <w:rFonts w:hint="eastAsia" w:ascii="宋体" w:hAnsi="宋体" w:cs="宋体"/>
          <w:b/>
          <w:bCs/>
          <w:sz w:val="24"/>
          <w:highlight w:val="none"/>
          <w:lang w:val="zh-CN"/>
        </w:rPr>
        <w:t>．中标通知书</w:t>
      </w:r>
    </w:p>
    <w:p w14:paraId="57CAC0B4">
      <w:pPr>
        <w:autoSpaceDE w:val="0"/>
        <w:autoSpaceDN w:val="0"/>
        <w:adjustRightInd w:val="0"/>
        <w:spacing w:line="360" w:lineRule="auto"/>
        <w:ind w:firstLine="472"/>
        <w:rPr>
          <w:rFonts w:ascii="宋体" w:hAnsi="宋体" w:cs="宋体"/>
          <w:sz w:val="24"/>
          <w:highlight w:val="none"/>
          <w:lang w:val="zh-CN"/>
        </w:rPr>
      </w:pPr>
      <w:r>
        <w:rPr>
          <w:rFonts w:hint="eastAsia" w:ascii="宋体" w:hAnsi="宋体" w:cs="宋体"/>
          <w:sz w:val="24"/>
          <w:szCs w:val="24"/>
          <w:highlight w:val="none"/>
        </w:rPr>
        <w:t>27.1 中标人确定后，采购代理机构应当将中标结果在省级以上财政部门指定的信息发布媒体上公告1个工作日，在公告中标结果的同时，采购代理机构向中标人发出</w:t>
      </w:r>
      <w:r>
        <w:rPr>
          <w:rFonts w:hint="eastAsia" w:ascii="宋体" w:hAnsi="宋体" w:cs="宋体"/>
          <w:bCs/>
          <w:sz w:val="24"/>
          <w:highlight w:val="none"/>
        </w:rPr>
        <w:t>《中标通知书》 。</w:t>
      </w:r>
    </w:p>
    <w:p w14:paraId="7BF25819">
      <w:pPr>
        <w:autoSpaceDE w:val="0"/>
        <w:autoSpaceDN w:val="0"/>
        <w:adjustRightIn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27.1.1 投标人对中标公告有异议的，应当在中标公告发布之日起七个工作日内，以书面形式向采购代理机构提出质疑。采购代理机构应当在收到投标人书面质疑后七个工作日内，对质疑内容做出答复。质疑投标人对答复不满意或者采购代理机构未在规定时间内答复的，可以在答复期满后十五个工作日内按有关规定，向同级人民政府财政部门投诉。</w:t>
      </w:r>
    </w:p>
    <w:p w14:paraId="4A6908F2">
      <w:pPr>
        <w:autoSpaceDE w:val="0"/>
        <w:autoSpaceDN w:val="0"/>
        <w:adjustRightInd w:val="0"/>
        <w:spacing w:line="360" w:lineRule="auto"/>
        <w:ind w:firstLine="472"/>
        <w:rPr>
          <w:rFonts w:ascii="宋体" w:hAnsi="宋体" w:cs="宋体"/>
          <w:sz w:val="24"/>
          <w:highlight w:val="none"/>
          <w:lang w:val="zh-CN"/>
        </w:rPr>
      </w:pPr>
      <w:r>
        <w:rPr>
          <w:rFonts w:hint="eastAsia" w:ascii="宋体" w:hAnsi="宋体" w:cs="宋体"/>
          <w:sz w:val="24"/>
          <w:szCs w:val="24"/>
          <w:highlight w:val="none"/>
        </w:rPr>
        <w:t>27</w:t>
      </w:r>
      <w:r>
        <w:rPr>
          <w:rFonts w:hint="eastAsia" w:ascii="宋体" w:hAnsi="宋体" w:cs="宋体"/>
          <w:sz w:val="24"/>
          <w:highlight w:val="none"/>
          <w:lang w:val="zh-CN"/>
        </w:rPr>
        <w:t>.1.2 采购人在收到《关于给予评审结果的确认函》5个工作日内，如不按规定确认中标人，应在规定的5个工作日期限内，以书面方式回函提出异议，经过财政监管部门同意后，由采购代理机构直接向中标首选投标人发出《中标通知书》。如逾期既不确认也不回函提出异议的，采购代理机构则视同采购人认可评标委员会推荐的中标首选结果，由采购代理机构直接向拟中标首选投标人发出《中标通知书》。一经发出即发生法律效力。</w:t>
      </w:r>
    </w:p>
    <w:p w14:paraId="5F07B624">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szCs w:val="24"/>
          <w:highlight w:val="none"/>
        </w:rPr>
        <w:t>27</w:t>
      </w:r>
      <w:r>
        <w:rPr>
          <w:rFonts w:hint="eastAsia" w:ascii="宋体" w:hAnsi="宋体" w:cs="宋体"/>
          <w:sz w:val="24"/>
          <w:highlight w:val="none"/>
          <w:lang w:val="zh-CN"/>
        </w:rPr>
        <w:t>.1.3 中标人领取《中标通知书》时，须向采购人提交合同履约保证金，拒绝提交的，视为放弃成交项目。</w:t>
      </w:r>
    </w:p>
    <w:p w14:paraId="50ADBC73">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szCs w:val="24"/>
          <w:highlight w:val="none"/>
        </w:rPr>
        <w:t>27</w:t>
      </w:r>
      <w:r>
        <w:rPr>
          <w:rFonts w:hint="eastAsia" w:ascii="宋体" w:hAnsi="宋体" w:cs="宋体"/>
          <w:sz w:val="24"/>
          <w:highlight w:val="none"/>
          <w:lang w:val="zh-CN"/>
        </w:rPr>
        <w:t>.1.3.1 合同履约保证金待合同执行期满、货物验收合格及办理货款结算时，由采购人无息退还。</w:t>
      </w:r>
    </w:p>
    <w:p w14:paraId="71134DD3">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szCs w:val="24"/>
          <w:highlight w:val="none"/>
        </w:rPr>
        <w:t>27</w:t>
      </w:r>
      <w:r>
        <w:rPr>
          <w:rFonts w:hint="eastAsia" w:ascii="宋体" w:hAnsi="宋体" w:cs="宋体"/>
          <w:sz w:val="24"/>
          <w:highlight w:val="none"/>
          <w:lang w:val="zh-CN"/>
        </w:rPr>
        <w:t>.1.3.2 合同履约保证金可采用银行汇票、银行保函等形式交纳，成交投标人须将履约保证金交到采购人指定账户。指定账户与投标报价保证金同账户。</w:t>
      </w:r>
    </w:p>
    <w:p w14:paraId="2A23D833">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szCs w:val="24"/>
          <w:highlight w:val="none"/>
        </w:rPr>
        <w:t>27</w:t>
      </w:r>
      <w:r>
        <w:rPr>
          <w:rFonts w:hint="eastAsia" w:ascii="宋体" w:hAnsi="宋体" w:cs="宋体"/>
          <w:sz w:val="24"/>
          <w:highlight w:val="none"/>
          <w:lang w:val="zh-CN"/>
        </w:rPr>
        <w:t>.1.3.3 中标人提交的合同履约保证金，其有效期限应不低于合同有效期。</w:t>
      </w:r>
    </w:p>
    <w:p w14:paraId="3D07DA5E">
      <w:pPr>
        <w:autoSpaceDE w:val="0"/>
        <w:autoSpaceDN w:val="0"/>
        <w:adjustRightIn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27.2  </w:t>
      </w:r>
      <w:r>
        <w:rPr>
          <w:rFonts w:hint="eastAsia" w:ascii="宋体" w:hAnsi="宋体" w:cs="宋体"/>
          <w:sz w:val="24"/>
          <w:highlight w:val="none"/>
          <w:lang w:val="zh-CN"/>
        </w:rPr>
        <w:t>在发布中标公告后，招标采购单位应当向中标人发出中标通知书，中标通知书对采购人和中标人具有同等法律效力。《中标通知书》</w:t>
      </w:r>
      <w:r>
        <w:rPr>
          <w:rFonts w:hint="eastAsia" w:ascii="宋体" w:hAnsi="宋体" w:cs="宋体"/>
          <w:sz w:val="24"/>
          <w:szCs w:val="24"/>
          <w:highlight w:val="none"/>
        </w:rPr>
        <w:t>发出后，采购人改变中标结果，或者中标人放弃成交，应当承担相应的法律责任。</w:t>
      </w:r>
    </w:p>
    <w:p w14:paraId="0977970C">
      <w:pPr>
        <w:autoSpaceDE w:val="0"/>
        <w:autoSpaceDN w:val="0"/>
        <w:adjustRightInd w:val="0"/>
        <w:spacing w:line="360" w:lineRule="auto"/>
        <w:ind w:firstLine="480" w:firstLineChars="200"/>
        <w:rPr>
          <w:rFonts w:ascii="宋体" w:hAnsi="宋体" w:cs="宋体"/>
          <w:b/>
          <w:sz w:val="32"/>
          <w:szCs w:val="32"/>
          <w:highlight w:val="none"/>
        </w:rPr>
      </w:pPr>
      <w:r>
        <w:rPr>
          <w:rFonts w:hint="eastAsia" w:ascii="宋体" w:hAnsi="宋体" w:cs="宋体"/>
          <w:sz w:val="24"/>
          <w:szCs w:val="24"/>
          <w:highlight w:val="none"/>
        </w:rPr>
        <w:t>27</w:t>
      </w:r>
      <w:r>
        <w:rPr>
          <w:rFonts w:hint="eastAsia" w:ascii="宋体" w:hAnsi="宋体" w:cs="宋体"/>
          <w:sz w:val="24"/>
          <w:highlight w:val="none"/>
          <w:lang w:val="zh-CN"/>
        </w:rPr>
        <w:t>.3 《中标通知书》要作为</w:t>
      </w:r>
      <w:r>
        <w:rPr>
          <w:rFonts w:hint="eastAsia" w:ascii="宋体" w:hAnsi="宋体" w:cs="宋体"/>
          <w:sz w:val="24"/>
          <w:szCs w:val="24"/>
          <w:highlight w:val="none"/>
        </w:rPr>
        <w:t>采购人、中标人</w:t>
      </w:r>
      <w:r>
        <w:rPr>
          <w:rFonts w:hint="eastAsia" w:ascii="宋体" w:hAnsi="宋体" w:cs="宋体"/>
          <w:sz w:val="24"/>
          <w:highlight w:val="none"/>
          <w:lang w:val="zh-CN"/>
        </w:rPr>
        <w:t>签订的由采购人</w:t>
      </w:r>
      <w:r>
        <w:rPr>
          <w:rFonts w:hint="eastAsia" w:ascii="宋体" w:hAnsi="宋体" w:cs="宋体"/>
          <w:sz w:val="24"/>
          <w:highlight w:val="none"/>
        </w:rPr>
        <w:t>签</w:t>
      </w:r>
      <w:r>
        <w:rPr>
          <w:rFonts w:hint="eastAsia" w:ascii="宋体" w:hAnsi="宋体" w:cs="宋体"/>
          <w:sz w:val="24"/>
          <w:highlight w:val="none"/>
          <w:lang w:val="zh-CN"/>
        </w:rPr>
        <w:t>章合同的依据。</w:t>
      </w:r>
    </w:p>
    <w:p w14:paraId="795D0E90">
      <w:pPr>
        <w:spacing w:line="360" w:lineRule="auto"/>
        <w:jc w:val="center"/>
        <w:rPr>
          <w:rFonts w:ascii="宋体" w:hAnsi="宋体" w:cs="宋体"/>
          <w:b/>
          <w:sz w:val="32"/>
          <w:szCs w:val="32"/>
          <w:highlight w:val="none"/>
        </w:rPr>
      </w:pPr>
      <w:r>
        <w:rPr>
          <w:rFonts w:hint="eastAsia" w:ascii="宋体" w:hAnsi="宋体" w:cs="宋体"/>
          <w:b/>
          <w:sz w:val="32"/>
          <w:szCs w:val="32"/>
          <w:highlight w:val="none"/>
        </w:rPr>
        <w:t>第四章 授予合同</w:t>
      </w:r>
    </w:p>
    <w:p w14:paraId="1926B8AA">
      <w:pPr>
        <w:autoSpaceDE w:val="0"/>
        <w:autoSpaceDN w:val="0"/>
        <w:adjustRightInd w:val="0"/>
        <w:spacing w:line="360" w:lineRule="auto"/>
        <w:ind w:firstLine="482"/>
        <w:rPr>
          <w:rFonts w:ascii="宋体" w:hAnsi="宋体" w:cs="宋体"/>
          <w:b/>
          <w:bCs/>
          <w:sz w:val="24"/>
          <w:highlight w:val="none"/>
        </w:rPr>
      </w:pPr>
      <w:r>
        <w:rPr>
          <w:rFonts w:hint="eastAsia" w:ascii="宋体" w:hAnsi="宋体" w:cs="宋体"/>
          <w:b/>
          <w:bCs/>
          <w:sz w:val="24"/>
          <w:highlight w:val="none"/>
        </w:rPr>
        <w:t xml:space="preserve">28. </w:t>
      </w:r>
      <w:r>
        <w:rPr>
          <w:rFonts w:hint="eastAsia" w:ascii="宋体" w:hAnsi="宋体" w:cs="宋体"/>
          <w:b/>
          <w:bCs/>
          <w:sz w:val="24"/>
          <w:highlight w:val="none"/>
          <w:lang w:val="zh-CN"/>
        </w:rPr>
        <w:t>签订合同</w:t>
      </w:r>
    </w:p>
    <w:p w14:paraId="3A4CA977">
      <w:pPr>
        <w:autoSpaceDE w:val="0"/>
        <w:autoSpaceDN w:val="0"/>
        <w:adjustRightInd w:val="0"/>
        <w:spacing w:line="360" w:lineRule="auto"/>
        <w:ind w:firstLine="472"/>
        <w:rPr>
          <w:rFonts w:ascii="宋体" w:hAnsi="宋体" w:cs="宋体"/>
          <w:sz w:val="24"/>
          <w:highlight w:val="none"/>
          <w:lang w:val="zh-CN"/>
        </w:rPr>
      </w:pPr>
      <w:r>
        <w:rPr>
          <w:rFonts w:hint="eastAsia" w:ascii="宋体" w:hAnsi="宋体" w:cs="宋体"/>
          <w:sz w:val="24"/>
          <w:highlight w:val="none"/>
        </w:rPr>
        <w:t>28</w:t>
      </w:r>
      <w:r>
        <w:rPr>
          <w:rFonts w:hint="eastAsia" w:ascii="宋体" w:hAnsi="宋体" w:cs="宋体"/>
          <w:sz w:val="24"/>
          <w:highlight w:val="none"/>
          <w:lang w:val="zh-CN"/>
        </w:rPr>
        <w:t>.1</w:t>
      </w:r>
      <w:r>
        <w:rPr>
          <w:rFonts w:hint="eastAsia" w:ascii="宋体" w:hAnsi="宋体" w:cs="宋体"/>
          <w:sz w:val="24"/>
          <w:szCs w:val="24"/>
          <w:highlight w:val="none"/>
        </w:rPr>
        <w:t xml:space="preserve"> 中标人应当自《中标通知书》发出之日起30日内，</w:t>
      </w:r>
      <w:r>
        <w:rPr>
          <w:rFonts w:hint="eastAsia" w:ascii="宋体" w:hAnsi="宋体" w:cs="宋体"/>
          <w:sz w:val="24"/>
          <w:highlight w:val="none"/>
          <w:lang w:val="zh-CN"/>
        </w:rPr>
        <w:t>按照采购代理机构招标文件的约定和中标方投标文件中的承诺与采购单位签订书面合同，所签订的合同不得对采购代理机构招标文件和中标方的投标文件作实质性修改。</w:t>
      </w:r>
    </w:p>
    <w:p w14:paraId="1F433167">
      <w:pPr>
        <w:autoSpaceDE w:val="0"/>
        <w:autoSpaceDN w:val="0"/>
        <w:adjustRightInd w:val="0"/>
        <w:spacing w:line="360" w:lineRule="auto"/>
        <w:ind w:firstLine="472"/>
        <w:rPr>
          <w:rFonts w:ascii="宋体" w:hAnsi="宋体" w:cs="宋体"/>
          <w:sz w:val="24"/>
          <w:highlight w:val="none"/>
          <w:lang w:val="zh-CN"/>
        </w:rPr>
      </w:pPr>
      <w:r>
        <w:rPr>
          <w:rFonts w:hint="eastAsia" w:ascii="宋体" w:hAnsi="宋体" w:cs="宋体"/>
          <w:sz w:val="24"/>
          <w:highlight w:val="none"/>
        </w:rPr>
        <w:t>28</w:t>
      </w:r>
      <w:r>
        <w:rPr>
          <w:rFonts w:hint="eastAsia" w:ascii="宋体" w:hAnsi="宋体" w:cs="宋体"/>
          <w:sz w:val="24"/>
          <w:highlight w:val="none"/>
          <w:lang w:val="zh-CN"/>
        </w:rPr>
        <w:t>.2 采购单位不得向中标人提出任何不合理要求作为签订合同的条件，不得与中标人私下订立背离合同实质性内容的协议。</w:t>
      </w:r>
    </w:p>
    <w:p w14:paraId="77A5C6A7">
      <w:pPr>
        <w:autoSpaceDE w:val="0"/>
        <w:autoSpaceDN w:val="0"/>
        <w:adjustRightInd w:val="0"/>
        <w:spacing w:line="360" w:lineRule="auto"/>
        <w:ind w:firstLine="472"/>
        <w:rPr>
          <w:rFonts w:ascii="宋体" w:hAnsi="宋体" w:cs="宋体"/>
          <w:sz w:val="24"/>
          <w:highlight w:val="none"/>
          <w:lang w:val="zh-CN"/>
        </w:rPr>
      </w:pPr>
      <w:r>
        <w:rPr>
          <w:rFonts w:hint="eastAsia" w:ascii="宋体" w:hAnsi="宋体" w:cs="宋体"/>
          <w:sz w:val="24"/>
          <w:highlight w:val="none"/>
        </w:rPr>
        <w:t>28</w:t>
      </w:r>
      <w:r>
        <w:rPr>
          <w:rFonts w:hint="eastAsia" w:ascii="宋体" w:hAnsi="宋体" w:cs="宋体"/>
          <w:sz w:val="24"/>
          <w:highlight w:val="none"/>
          <w:lang w:val="zh-CN"/>
        </w:rPr>
        <w:t>.3 合同的双方当事人不得擅自变更、中止或者终止合同。</w:t>
      </w:r>
    </w:p>
    <w:p w14:paraId="66590137">
      <w:pPr>
        <w:autoSpaceDE w:val="0"/>
        <w:autoSpaceDN w:val="0"/>
        <w:adjustRightInd w:val="0"/>
        <w:spacing w:line="360" w:lineRule="auto"/>
        <w:ind w:firstLine="472"/>
        <w:rPr>
          <w:rFonts w:ascii="宋体" w:hAnsi="宋体" w:cs="宋体"/>
          <w:sz w:val="24"/>
          <w:highlight w:val="none"/>
          <w:lang w:val="zh-CN"/>
        </w:rPr>
      </w:pPr>
      <w:r>
        <w:rPr>
          <w:rFonts w:hint="eastAsia" w:ascii="宋体" w:hAnsi="宋体" w:cs="宋体"/>
          <w:sz w:val="24"/>
          <w:highlight w:val="none"/>
        </w:rPr>
        <w:t>28</w:t>
      </w:r>
      <w:r>
        <w:rPr>
          <w:rFonts w:hint="eastAsia" w:ascii="宋体" w:hAnsi="宋体" w:cs="宋体"/>
          <w:sz w:val="24"/>
          <w:highlight w:val="none"/>
          <w:lang w:val="zh-CN"/>
        </w:rPr>
        <w:t>.4 合同继续履行将损害国家利益和社会公共利益的，双方当事人应当变更、中止或者终止合同。有过错的一方承担赔偿责任，双方都有过错的，各自承担相应责任。</w:t>
      </w:r>
    </w:p>
    <w:p w14:paraId="052D4BD6">
      <w:pPr>
        <w:autoSpaceDE w:val="0"/>
        <w:autoSpaceDN w:val="0"/>
        <w:adjustRightInd w:val="0"/>
        <w:spacing w:line="360" w:lineRule="auto"/>
        <w:ind w:firstLine="472"/>
        <w:rPr>
          <w:rFonts w:ascii="宋体" w:hAnsi="宋体" w:cs="宋体"/>
          <w:sz w:val="24"/>
          <w:highlight w:val="none"/>
          <w:lang w:val="zh-CN"/>
        </w:rPr>
      </w:pPr>
      <w:r>
        <w:rPr>
          <w:rFonts w:hint="eastAsia" w:ascii="宋体" w:hAnsi="宋体" w:cs="宋体"/>
          <w:sz w:val="24"/>
          <w:highlight w:val="none"/>
        </w:rPr>
        <w:t>28</w:t>
      </w:r>
      <w:r>
        <w:rPr>
          <w:rFonts w:hint="eastAsia" w:ascii="宋体" w:hAnsi="宋体" w:cs="宋体"/>
          <w:sz w:val="24"/>
          <w:highlight w:val="none"/>
          <w:lang w:val="zh-CN"/>
        </w:rPr>
        <w:t>.5 合同履行中，采购人需追加与合同标的相同的货物、工程或者服务的，在不改变其他条款的前提下，经采购人审查后，可以与投标人签订补充合同，补充合同须有采购人</w:t>
      </w:r>
      <w:r>
        <w:rPr>
          <w:rFonts w:hint="eastAsia" w:ascii="宋体" w:hAnsi="宋体" w:cs="宋体"/>
          <w:sz w:val="24"/>
          <w:highlight w:val="none"/>
        </w:rPr>
        <w:t>签</w:t>
      </w:r>
      <w:r>
        <w:rPr>
          <w:rFonts w:hint="eastAsia" w:ascii="宋体" w:hAnsi="宋体" w:cs="宋体"/>
          <w:sz w:val="24"/>
          <w:highlight w:val="none"/>
          <w:lang w:val="zh-CN"/>
        </w:rPr>
        <w:t>章，但所有补充合同的采购金额不得超过原合同金额的10%。</w:t>
      </w:r>
    </w:p>
    <w:p w14:paraId="20B438F4">
      <w:pPr>
        <w:autoSpaceDE w:val="0"/>
        <w:autoSpaceDN w:val="0"/>
        <w:adjustRightInd w:val="0"/>
        <w:spacing w:line="360" w:lineRule="auto"/>
        <w:ind w:firstLine="472"/>
        <w:rPr>
          <w:rFonts w:ascii="宋体" w:hAnsi="宋体" w:cs="宋体"/>
          <w:sz w:val="24"/>
          <w:highlight w:val="none"/>
          <w:lang w:val="zh-CN"/>
        </w:rPr>
      </w:pPr>
      <w:r>
        <w:rPr>
          <w:rFonts w:hint="eastAsia" w:ascii="宋体" w:hAnsi="宋体" w:cs="宋体"/>
          <w:sz w:val="24"/>
          <w:highlight w:val="none"/>
        </w:rPr>
        <w:t>28</w:t>
      </w:r>
      <w:r>
        <w:rPr>
          <w:rFonts w:hint="eastAsia" w:ascii="宋体" w:hAnsi="宋体" w:cs="宋体"/>
          <w:sz w:val="24"/>
          <w:highlight w:val="none"/>
          <w:lang w:val="zh-CN"/>
        </w:rPr>
        <w:t>.5.1 采购人在授予中标人合同时，经审查采购人的书面申请后，有权对招标文件中规定的货物和服务的数量在10%的幅度内予以增加或减少，并要在合同中增加条款进行说明。</w:t>
      </w:r>
    </w:p>
    <w:p w14:paraId="0973DD5B">
      <w:pPr>
        <w:autoSpaceDE w:val="0"/>
        <w:autoSpaceDN w:val="0"/>
        <w:adjustRightInd w:val="0"/>
        <w:spacing w:line="360" w:lineRule="auto"/>
        <w:ind w:firstLine="472"/>
        <w:rPr>
          <w:rFonts w:ascii="宋体" w:hAnsi="宋体" w:cs="宋体"/>
          <w:sz w:val="24"/>
          <w:highlight w:val="none"/>
          <w:lang w:val="zh-CN"/>
        </w:rPr>
      </w:pPr>
      <w:r>
        <w:rPr>
          <w:rFonts w:hint="eastAsia" w:ascii="宋体" w:hAnsi="宋体" w:cs="宋体"/>
          <w:sz w:val="24"/>
          <w:highlight w:val="none"/>
        </w:rPr>
        <w:t>28</w:t>
      </w:r>
      <w:r>
        <w:rPr>
          <w:rFonts w:hint="eastAsia" w:ascii="宋体" w:hAnsi="宋体" w:cs="宋体"/>
          <w:sz w:val="24"/>
          <w:highlight w:val="none"/>
          <w:lang w:val="zh-CN"/>
        </w:rPr>
        <w:t>.6 如中标人拒签合同，则按违约处理。采购人将没收其合同履约保证金。</w:t>
      </w:r>
    </w:p>
    <w:p w14:paraId="4AC006D6">
      <w:pPr>
        <w:autoSpaceDE w:val="0"/>
        <w:autoSpaceDN w:val="0"/>
        <w:adjustRightInd w:val="0"/>
        <w:spacing w:line="360" w:lineRule="auto"/>
        <w:ind w:firstLine="472"/>
        <w:rPr>
          <w:rFonts w:ascii="宋体" w:hAnsi="宋体" w:cs="宋体"/>
          <w:sz w:val="24"/>
          <w:highlight w:val="none"/>
          <w:lang w:val="zh-CN"/>
        </w:rPr>
      </w:pPr>
      <w:r>
        <w:rPr>
          <w:rFonts w:hint="eastAsia" w:ascii="宋体" w:hAnsi="宋体" w:cs="宋体"/>
          <w:sz w:val="24"/>
          <w:highlight w:val="none"/>
        </w:rPr>
        <w:t>28.</w:t>
      </w:r>
      <w:r>
        <w:rPr>
          <w:rFonts w:hint="eastAsia" w:ascii="宋体" w:hAnsi="宋体" w:cs="宋体"/>
          <w:sz w:val="24"/>
          <w:highlight w:val="none"/>
          <w:lang w:val="zh-CN"/>
        </w:rPr>
        <w:t>7 采购代理机构的招标文件、中标方的投标文件及其澄清、询标（答疑）文件等，均做为签订合同的法律依据。</w:t>
      </w:r>
    </w:p>
    <w:p w14:paraId="5F3B967C">
      <w:pPr>
        <w:autoSpaceDE w:val="0"/>
        <w:autoSpaceDN w:val="0"/>
        <w:adjustRightInd w:val="0"/>
        <w:spacing w:line="360" w:lineRule="auto"/>
        <w:ind w:firstLine="472"/>
        <w:rPr>
          <w:rFonts w:ascii="宋体" w:hAnsi="宋体" w:cs="宋体"/>
          <w:sz w:val="24"/>
          <w:highlight w:val="none"/>
          <w:lang w:val="zh-CN"/>
        </w:rPr>
      </w:pPr>
      <w:r>
        <w:rPr>
          <w:rFonts w:hint="eastAsia" w:ascii="宋体" w:hAnsi="宋体" w:cs="宋体"/>
          <w:sz w:val="24"/>
          <w:highlight w:val="none"/>
        </w:rPr>
        <w:t>28</w:t>
      </w:r>
      <w:r>
        <w:rPr>
          <w:rFonts w:hint="eastAsia" w:ascii="宋体" w:hAnsi="宋体" w:cs="宋体"/>
          <w:sz w:val="24"/>
          <w:highlight w:val="none"/>
          <w:lang w:val="zh-CN"/>
        </w:rPr>
        <w:t>.8 在未经采购人允许的情况下，不允许中标人将成交项目分包或转交他人承担。而且，采购人也不得直接指定分包人。</w:t>
      </w:r>
    </w:p>
    <w:p w14:paraId="7E0EAB5A">
      <w:pPr>
        <w:autoSpaceDE w:val="0"/>
        <w:autoSpaceDN w:val="0"/>
        <w:adjustRightInd w:val="0"/>
        <w:spacing w:line="360" w:lineRule="auto"/>
        <w:ind w:firstLine="472"/>
        <w:rPr>
          <w:rFonts w:ascii="宋体" w:hAnsi="宋体" w:cs="宋体"/>
          <w:sz w:val="24"/>
          <w:highlight w:val="none"/>
          <w:lang w:val="zh-CN"/>
        </w:rPr>
      </w:pPr>
      <w:r>
        <w:rPr>
          <w:rFonts w:hint="eastAsia" w:ascii="宋体" w:hAnsi="宋体" w:cs="宋体"/>
          <w:sz w:val="24"/>
          <w:highlight w:val="none"/>
        </w:rPr>
        <w:t>28</w:t>
      </w:r>
      <w:r>
        <w:rPr>
          <w:rFonts w:hint="eastAsia" w:ascii="宋体" w:hAnsi="宋体" w:cs="宋体"/>
          <w:sz w:val="24"/>
          <w:highlight w:val="none"/>
          <w:lang w:val="zh-CN"/>
        </w:rPr>
        <w:t>.8.1 经采购人同意，中标人可以依法采取分包方式履行合同。合同分包履行的，中标人就采购项目和分包项目向采购人负责，分包投标人向分包项目承担责任。</w:t>
      </w:r>
    </w:p>
    <w:p w14:paraId="387C3562">
      <w:pPr>
        <w:autoSpaceDE w:val="0"/>
        <w:autoSpaceDN w:val="0"/>
        <w:adjustRightInd w:val="0"/>
        <w:spacing w:line="360" w:lineRule="auto"/>
        <w:ind w:firstLine="472"/>
        <w:rPr>
          <w:rFonts w:ascii="宋体" w:hAnsi="宋体" w:cs="宋体"/>
          <w:sz w:val="24"/>
          <w:highlight w:val="none"/>
          <w:lang w:val="zh-CN"/>
        </w:rPr>
      </w:pPr>
      <w:r>
        <w:rPr>
          <w:rFonts w:hint="eastAsia" w:ascii="宋体" w:hAnsi="宋体" w:cs="宋体"/>
          <w:sz w:val="24"/>
          <w:highlight w:val="none"/>
        </w:rPr>
        <w:t>28</w:t>
      </w:r>
      <w:r>
        <w:rPr>
          <w:rFonts w:hint="eastAsia" w:ascii="宋体" w:hAnsi="宋体" w:cs="宋体"/>
          <w:sz w:val="24"/>
          <w:highlight w:val="none"/>
          <w:lang w:val="zh-CN"/>
        </w:rPr>
        <w:t>.8.2 对于不具备分包条件或者不符合分包规定的，采购人有权在签订合同或中标人提出分包要求时予以拒绝。如发现中标人转包或违法分包时，有权要求其改正；拒不改正的，有权要求终止合同，并报请有关行政监督部门查处。</w:t>
      </w:r>
    </w:p>
    <w:p w14:paraId="10F7B7D9">
      <w:pPr>
        <w:autoSpaceDE w:val="0"/>
        <w:autoSpaceDN w:val="0"/>
        <w:adjustRightInd w:val="0"/>
        <w:spacing w:line="360" w:lineRule="auto"/>
        <w:ind w:firstLine="472"/>
        <w:rPr>
          <w:rFonts w:ascii="宋体" w:hAnsi="宋体" w:cs="宋体"/>
          <w:sz w:val="24"/>
          <w:highlight w:val="none"/>
          <w:lang w:val="zh-CN"/>
        </w:rPr>
      </w:pPr>
      <w:r>
        <w:rPr>
          <w:rFonts w:hint="eastAsia" w:ascii="宋体" w:hAnsi="宋体" w:cs="宋体"/>
          <w:sz w:val="24"/>
          <w:highlight w:val="none"/>
        </w:rPr>
        <w:t>28</w:t>
      </w:r>
      <w:r>
        <w:rPr>
          <w:rFonts w:hint="eastAsia" w:ascii="宋体" w:hAnsi="宋体" w:cs="宋体"/>
          <w:sz w:val="24"/>
          <w:highlight w:val="none"/>
          <w:lang w:val="zh-CN"/>
        </w:rPr>
        <w:t>.8.2.1 中标人必须与采购人协商后，共同决定将合同标的中的部分由第三方承担供货和服务责任，但中标人必须对合同标的的全部内容向采购人负责，并保证第三方提供的供货和服务符合采购代理机构招标文件的约定和其投标文件的承诺及相关约定。</w:t>
      </w:r>
    </w:p>
    <w:p w14:paraId="5F79AFCE">
      <w:pPr>
        <w:rPr>
          <w:rFonts w:ascii="宋体" w:hAnsi="宋体" w:cs="宋体"/>
          <w:b/>
          <w:sz w:val="36"/>
          <w:highlight w:val="none"/>
        </w:rPr>
      </w:pPr>
    </w:p>
    <w:p w14:paraId="512A80BE">
      <w:pPr>
        <w:spacing w:line="360" w:lineRule="auto"/>
        <w:jc w:val="center"/>
        <w:rPr>
          <w:rFonts w:ascii="宋体" w:hAnsi="宋体" w:cs="宋体"/>
          <w:b/>
          <w:sz w:val="36"/>
          <w:highlight w:val="none"/>
        </w:rPr>
        <w:sectPr>
          <w:pgSz w:w="11910" w:h="16840"/>
          <w:pgMar w:top="1440" w:right="1800" w:bottom="1043" w:left="1800" w:header="714" w:footer="587" w:gutter="0"/>
          <w:cols w:space="720" w:num="1"/>
        </w:sectPr>
      </w:pPr>
    </w:p>
    <w:p w14:paraId="262BEE9A">
      <w:pPr>
        <w:spacing w:line="360" w:lineRule="auto"/>
        <w:jc w:val="center"/>
        <w:rPr>
          <w:rFonts w:ascii="宋体" w:hAnsi="宋体" w:cs="宋体"/>
          <w:b/>
          <w:sz w:val="36"/>
          <w:highlight w:val="none"/>
        </w:rPr>
      </w:pPr>
      <w:r>
        <w:rPr>
          <w:rFonts w:hint="eastAsia" w:ascii="宋体" w:hAnsi="宋体" w:cs="宋体"/>
          <w:b/>
          <w:sz w:val="36"/>
          <w:highlight w:val="none"/>
        </w:rPr>
        <w:t>第七部分 商务部分</w:t>
      </w:r>
    </w:p>
    <w:p w14:paraId="51359B19">
      <w:pPr>
        <w:spacing w:line="360" w:lineRule="auto"/>
        <w:jc w:val="center"/>
        <w:rPr>
          <w:rFonts w:ascii="宋体" w:hAnsi="宋体" w:cs="宋体"/>
          <w:b/>
          <w:sz w:val="36"/>
          <w:highlight w:val="none"/>
        </w:rPr>
      </w:pPr>
      <w:r>
        <w:rPr>
          <w:rFonts w:hint="eastAsia" w:ascii="宋体" w:hAnsi="宋体" w:cs="宋体"/>
          <w:sz w:val="24"/>
          <w:highlight w:val="none"/>
        </w:rPr>
        <w:t>（</w:t>
      </w:r>
      <w:r>
        <w:rPr>
          <w:rFonts w:hint="eastAsia" w:ascii="宋体" w:hAnsi="宋体" w:cs="宋体"/>
          <w:b/>
          <w:bCs/>
          <w:sz w:val="24"/>
          <w:highlight w:val="none"/>
        </w:rPr>
        <w:t>招标人与中标人自行协商签订合同，本合同仅供参考</w:t>
      </w:r>
      <w:r>
        <w:rPr>
          <w:rFonts w:hint="eastAsia" w:ascii="宋体" w:hAnsi="宋体" w:cs="宋体"/>
          <w:sz w:val="24"/>
          <w:highlight w:val="none"/>
        </w:rPr>
        <w:t>）</w:t>
      </w:r>
    </w:p>
    <w:p w14:paraId="37848A27">
      <w:pPr>
        <w:pStyle w:val="10"/>
        <w:jc w:val="center"/>
        <w:rPr>
          <w:rFonts w:hint="eastAsia" w:ascii="宋体" w:hAnsi="宋体" w:cs="宋体"/>
          <w:b/>
          <w:bCs/>
          <w:spacing w:val="-20"/>
          <w:kern w:val="44"/>
          <w:sz w:val="48"/>
          <w:szCs w:val="48"/>
          <w:highlight w:val="none"/>
        </w:rPr>
      </w:pPr>
    </w:p>
    <w:p w14:paraId="72B4D38E">
      <w:pPr>
        <w:pStyle w:val="10"/>
        <w:jc w:val="center"/>
        <w:rPr>
          <w:rFonts w:hint="eastAsia" w:ascii="宋体" w:hAnsi="宋体" w:cs="宋体"/>
          <w:b/>
          <w:bCs/>
          <w:spacing w:val="-20"/>
          <w:kern w:val="44"/>
          <w:sz w:val="48"/>
          <w:szCs w:val="48"/>
          <w:highlight w:val="none"/>
        </w:rPr>
      </w:pPr>
    </w:p>
    <w:p w14:paraId="1E24E32D">
      <w:pPr>
        <w:pStyle w:val="10"/>
        <w:jc w:val="center"/>
        <w:rPr>
          <w:rFonts w:hint="eastAsia" w:ascii="宋体" w:hAnsi="宋体" w:cs="宋体"/>
          <w:b/>
          <w:bCs/>
          <w:spacing w:val="-20"/>
          <w:kern w:val="44"/>
          <w:sz w:val="48"/>
          <w:szCs w:val="48"/>
          <w:highlight w:val="none"/>
        </w:rPr>
      </w:pPr>
      <w:r>
        <w:rPr>
          <w:rFonts w:hint="eastAsia" w:ascii="宋体" w:hAnsi="宋体" w:cs="宋体"/>
          <w:b/>
          <w:bCs/>
          <w:spacing w:val="-20"/>
          <w:kern w:val="44"/>
          <w:sz w:val="48"/>
          <w:szCs w:val="48"/>
          <w:highlight w:val="none"/>
        </w:rPr>
        <w:t>政府采购货物买卖合同</w:t>
      </w:r>
    </w:p>
    <w:p w14:paraId="082C011B">
      <w:pPr>
        <w:pStyle w:val="10"/>
        <w:jc w:val="center"/>
        <w:rPr>
          <w:rFonts w:hint="eastAsia" w:ascii="宋体" w:hAnsi="宋体" w:cs="宋体"/>
          <w:b/>
          <w:bCs/>
          <w:spacing w:val="-20"/>
          <w:kern w:val="44"/>
          <w:sz w:val="48"/>
          <w:szCs w:val="48"/>
          <w:highlight w:val="none"/>
        </w:rPr>
      </w:pPr>
    </w:p>
    <w:p w14:paraId="1B330E6D">
      <w:pPr>
        <w:pStyle w:val="10"/>
        <w:jc w:val="center"/>
        <w:rPr>
          <w:rFonts w:hint="eastAsia" w:ascii="宋体" w:hAnsi="宋体" w:cs="宋体"/>
          <w:b/>
          <w:bCs/>
          <w:spacing w:val="-20"/>
          <w:kern w:val="44"/>
          <w:sz w:val="48"/>
          <w:szCs w:val="48"/>
          <w:highlight w:val="none"/>
        </w:rPr>
      </w:pPr>
      <w:r>
        <w:rPr>
          <w:rFonts w:hint="eastAsia" w:ascii="宋体" w:hAnsi="宋体" w:cs="宋体"/>
          <w:b/>
          <w:bCs/>
          <w:spacing w:val="-20"/>
          <w:kern w:val="44"/>
          <w:sz w:val="48"/>
          <w:szCs w:val="48"/>
          <w:highlight w:val="none"/>
        </w:rPr>
        <w:t>（试行）</w:t>
      </w:r>
    </w:p>
    <w:p w14:paraId="10BD261F">
      <w:pPr>
        <w:rPr>
          <w:rFonts w:hint="eastAsia" w:ascii="宋体" w:hAnsi="宋体" w:cs="宋体"/>
          <w:b/>
          <w:bCs/>
          <w:spacing w:val="-20"/>
          <w:kern w:val="44"/>
          <w:sz w:val="40"/>
          <w:szCs w:val="40"/>
          <w:highlight w:val="none"/>
        </w:rPr>
      </w:pPr>
    </w:p>
    <w:p w14:paraId="436C216B">
      <w:pPr>
        <w:rPr>
          <w:rFonts w:hint="eastAsia" w:ascii="宋体" w:hAnsi="宋体" w:cs="宋体"/>
          <w:b/>
          <w:bCs/>
          <w:spacing w:val="-20"/>
          <w:kern w:val="44"/>
          <w:sz w:val="40"/>
          <w:szCs w:val="40"/>
          <w:highlight w:val="none"/>
        </w:rPr>
      </w:pPr>
    </w:p>
    <w:p w14:paraId="264ADB84">
      <w:pPr>
        <w:rPr>
          <w:rFonts w:hint="eastAsia" w:ascii="宋体" w:hAnsi="宋体" w:cs="宋体"/>
          <w:b/>
          <w:bCs/>
          <w:spacing w:val="-20"/>
          <w:kern w:val="44"/>
          <w:sz w:val="40"/>
          <w:szCs w:val="40"/>
          <w:highlight w:val="none"/>
        </w:rPr>
      </w:pPr>
    </w:p>
    <w:p w14:paraId="20D42209">
      <w:pPr>
        <w:spacing w:line="360" w:lineRule="auto"/>
        <w:ind w:left="420" w:leftChars="200"/>
        <w:rPr>
          <w:sz w:val="32"/>
          <w:szCs w:val="32"/>
          <w:highlight w:val="none"/>
        </w:rPr>
      </w:pPr>
      <w:r>
        <w:rPr>
          <w:rFonts w:hint="eastAsia" w:ascii="宋体" w:hAnsi="宋体" w:cs="宋体"/>
          <w:kern w:val="0"/>
          <w:sz w:val="32"/>
          <w:szCs w:val="32"/>
          <w:highlight w:val="none"/>
        </w:rPr>
        <w:t>项目名称：</w:t>
      </w:r>
      <w:r>
        <w:rPr>
          <w:rFonts w:hint="eastAsia"/>
          <w:sz w:val="32"/>
          <w:szCs w:val="32"/>
          <w:highlight w:val="none"/>
          <w:u w:val="single"/>
        </w:rPr>
        <w:t xml:space="preserve">                             </w:t>
      </w:r>
    </w:p>
    <w:p w14:paraId="052A66E6">
      <w:pPr>
        <w:spacing w:line="360" w:lineRule="auto"/>
        <w:ind w:left="420" w:leftChars="200"/>
        <w:rPr>
          <w:sz w:val="32"/>
          <w:szCs w:val="32"/>
          <w:highlight w:val="none"/>
          <w:u w:val="single"/>
        </w:rPr>
      </w:pPr>
      <w:r>
        <w:rPr>
          <w:rFonts w:hint="eastAsia"/>
          <w:sz w:val="32"/>
          <w:szCs w:val="32"/>
          <w:highlight w:val="none"/>
        </w:rPr>
        <w:t>合同编号：</w:t>
      </w:r>
      <w:r>
        <w:rPr>
          <w:rFonts w:hint="eastAsia"/>
          <w:sz w:val="32"/>
          <w:szCs w:val="32"/>
          <w:highlight w:val="none"/>
          <w:u w:val="single"/>
        </w:rPr>
        <w:t xml:space="preserve">                             </w:t>
      </w:r>
    </w:p>
    <w:p w14:paraId="46BA3ECD">
      <w:pPr>
        <w:spacing w:line="360" w:lineRule="auto"/>
        <w:ind w:left="420" w:leftChars="200"/>
        <w:rPr>
          <w:sz w:val="32"/>
          <w:szCs w:val="32"/>
          <w:highlight w:val="none"/>
        </w:rPr>
      </w:pPr>
      <w:r>
        <w:rPr>
          <w:rFonts w:hint="eastAsia"/>
          <w:sz w:val="32"/>
          <w:szCs w:val="32"/>
          <w:highlight w:val="none"/>
        </w:rPr>
        <w:t>甲    方：</w:t>
      </w:r>
      <w:r>
        <w:rPr>
          <w:rFonts w:hint="eastAsia"/>
          <w:sz w:val="32"/>
          <w:szCs w:val="32"/>
          <w:highlight w:val="none"/>
          <w:u w:val="single"/>
        </w:rPr>
        <w:t xml:space="preserve">                             </w:t>
      </w:r>
    </w:p>
    <w:p w14:paraId="72080F9E">
      <w:pPr>
        <w:spacing w:line="360" w:lineRule="auto"/>
        <w:ind w:left="420" w:leftChars="200"/>
        <w:rPr>
          <w:sz w:val="32"/>
          <w:szCs w:val="32"/>
          <w:highlight w:val="none"/>
          <w:u w:val="single"/>
        </w:rPr>
      </w:pPr>
      <w:r>
        <w:rPr>
          <w:rFonts w:hint="eastAsia"/>
          <w:sz w:val="32"/>
          <w:szCs w:val="32"/>
          <w:highlight w:val="none"/>
        </w:rPr>
        <w:t>乙    方：</w:t>
      </w:r>
      <w:r>
        <w:rPr>
          <w:rFonts w:hint="eastAsia"/>
          <w:sz w:val="32"/>
          <w:szCs w:val="32"/>
          <w:highlight w:val="none"/>
          <w:u w:val="single"/>
        </w:rPr>
        <w:t xml:space="preserve">                             </w:t>
      </w:r>
    </w:p>
    <w:p w14:paraId="3A4C15BD">
      <w:pPr>
        <w:spacing w:line="360" w:lineRule="auto"/>
        <w:ind w:left="420" w:leftChars="200"/>
        <w:rPr>
          <w:sz w:val="32"/>
          <w:szCs w:val="32"/>
          <w:highlight w:val="none"/>
        </w:rPr>
      </w:pPr>
      <w:r>
        <w:rPr>
          <w:rFonts w:hint="eastAsia"/>
          <w:sz w:val="32"/>
          <w:szCs w:val="32"/>
          <w:highlight w:val="none"/>
        </w:rPr>
        <w:t>签订时间：</w:t>
      </w:r>
      <w:r>
        <w:rPr>
          <w:rFonts w:hint="eastAsia"/>
          <w:sz w:val="32"/>
          <w:szCs w:val="32"/>
          <w:highlight w:val="none"/>
          <w:u w:val="single"/>
        </w:rPr>
        <w:t xml:space="preserve">      </w:t>
      </w:r>
      <w:r>
        <w:rPr>
          <w:sz w:val="32"/>
          <w:szCs w:val="32"/>
          <w:highlight w:val="none"/>
          <w:u w:val="single"/>
        </w:rPr>
        <w:t xml:space="preserve">           </w:t>
      </w:r>
      <w:r>
        <w:rPr>
          <w:rFonts w:hint="eastAsia"/>
          <w:sz w:val="32"/>
          <w:szCs w:val="32"/>
          <w:highlight w:val="none"/>
          <w:u w:val="single"/>
        </w:rPr>
        <w:t xml:space="preserve">            </w:t>
      </w:r>
    </w:p>
    <w:p w14:paraId="13EAB886">
      <w:pPr>
        <w:rPr>
          <w:highlight w:val="none"/>
        </w:rPr>
      </w:pPr>
    </w:p>
    <w:p w14:paraId="2EB59D62">
      <w:pPr>
        <w:rPr>
          <w:rFonts w:eastAsia="黑体"/>
          <w:sz w:val="44"/>
          <w:szCs w:val="44"/>
          <w:highlight w:val="none"/>
        </w:rPr>
      </w:pPr>
      <w:r>
        <w:rPr>
          <w:rFonts w:eastAsia="黑体"/>
          <w:sz w:val="44"/>
          <w:szCs w:val="44"/>
          <w:highlight w:val="none"/>
        </w:rPr>
        <w:br w:type="page"/>
      </w:r>
    </w:p>
    <w:p w14:paraId="086394FE">
      <w:pPr>
        <w:rPr>
          <w:rFonts w:eastAsia="黑体"/>
          <w:sz w:val="44"/>
          <w:szCs w:val="44"/>
          <w:highlight w:val="none"/>
        </w:rPr>
      </w:pPr>
    </w:p>
    <w:p w14:paraId="6F578653">
      <w:pPr>
        <w:rPr>
          <w:rFonts w:eastAsia="黑体"/>
          <w:sz w:val="44"/>
          <w:szCs w:val="44"/>
          <w:highlight w:val="none"/>
        </w:rPr>
      </w:pPr>
    </w:p>
    <w:p w14:paraId="0BC904E2">
      <w:pPr>
        <w:jc w:val="center"/>
        <w:rPr>
          <w:rFonts w:eastAsia="黑体"/>
          <w:sz w:val="44"/>
          <w:szCs w:val="44"/>
          <w:highlight w:val="none"/>
        </w:rPr>
      </w:pPr>
      <w:r>
        <w:rPr>
          <w:rFonts w:hint="eastAsia" w:eastAsia="黑体"/>
          <w:sz w:val="44"/>
          <w:szCs w:val="44"/>
          <w:highlight w:val="none"/>
        </w:rPr>
        <w:t>使 用 说 明</w:t>
      </w:r>
    </w:p>
    <w:p w14:paraId="39CD06C7">
      <w:pPr>
        <w:ind w:firstLine="640" w:firstLineChars="200"/>
        <w:rPr>
          <w:rFonts w:hint="eastAsia" w:ascii="仿宋_GB2312" w:hAnsi="仿宋_GB2312" w:eastAsia="仿宋_GB2312" w:cs="仿宋_GB2312"/>
          <w:sz w:val="32"/>
          <w:szCs w:val="32"/>
          <w:highlight w:val="none"/>
        </w:rPr>
      </w:pPr>
    </w:p>
    <w:p w14:paraId="0989CE5F">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1.本合同标准文本适用于购买现成货物的采购项目，不包括需要供应商定制开发、创新研发的货物采购项目。</w:t>
      </w:r>
    </w:p>
    <w:p w14:paraId="06BED055">
      <w:pPr>
        <w:rPr>
          <w:rFonts w:eastAsia="黑体"/>
          <w:sz w:val="44"/>
          <w:szCs w:val="44"/>
          <w:highlight w:val="none"/>
        </w:rPr>
      </w:pPr>
      <w:r>
        <w:rPr>
          <w:rFonts w:hint="eastAsia" w:eastAsia="黑体"/>
          <w:sz w:val="44"/>
          <w:szCs w:val="44"/>
          <w:highlight w:val="none"/>
        </w:rPr>
        <w:t xml:space="preserve">   </w:t>
      </w:r>
      <w:r>
        <w:rPr>
          <w:rFonts w:hint="eastAsia" w:ascii="仿宋_GB2312" w:hAnsi="仿宋_GB2312" w:eastAsia="仿宋_GB2312" w:cs="仿宋_GB2312"/>
          <w:sz w:val="32"/>
          <w:szCs w:val="32"/>
          <w:highlight w:val="none"/>
        </w:rPr>
        <w:t>2.本合同标准文本为政府采购货物买卖合同编制提供参考，可以结合采购项目具体情况，对文本作必要的调整修订后使用。</w:t>
      </w:r>
    </w:p>
    <w:p w14:paraId="614AFABC">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3.本合同标准文本各条款中，如涉及填写多家供应商、制造商，多种采购标的、分包主要内容等信息的，可根据采购项目具体情况添加信息项。</w:t>
      </w:r>
    </w:p>
    <w:p w14:paraId="1481DE6F">
      <w:pPr>
        <w:ind w:firstLine="880" w:firstLineChars="200"/>
        <w:rPr>
          <w:rFonts w:eastAsia="黑体"/>
          <w:sz w:val="44"/>
          <w:szCs w:val="44"/>
          <w:highlight w:val="none"/>
        </w:rPr>
        <w:sectPr>
          <w:pgSz w:w="11906" w:h="16838"/>
          <w:pgMar w:top="1440" w:right="1800" w:bottom="1440" w:left="1800" w:header="851" w:footer="992" w:gutter="0"/>
          <w:cols w:space="425" w:num="1"/>
          <w:docGrid w:type="lines" w:linePitch="312" w:charSpace="0"/>
        </w:sectPr>
      </w:pPr>
    </w:p>
    <w:p w14:paraId="553EFD86">
      <w:pPr>
        <w:pStyle w:val="3"/>
        <w:adjustRightInd w:val="0"/>
        <w:snapToGrid w:val="0"/>
        <w:spacing w:line="400" w:lineRule="exact"/>
        <w:jc w:val="center"/>
        <w:rPr>
          <w:rFonts w:hint="eastAsia" w:ascii="黑体" w:hAnsi="黑体"/>
          <w:sz w:val="28"/>
          <w:szCs w:val="28"/>
          <w:highlight w:val="none"/>
        </w:rPr>
      </w:pPr>
      <w:bookmarkStart w:id="0" w:name="_Toc22209"/>
    </w:p>
    <w:p w14:paraId="6C90D62B">
      <w:pPr>
        <w:pStyle w:val="3"/>
        <w:adjustRightInd w:val="0"/>
        <w:snapToGrid w:val="0"/>
        <w:spacing w:line="360" w:lineRule="auto"/>
        <w:jc w:val="center"/>
        <w:rPr>
          <w:rFonts w:hint="eastAsia" w:ascii="黑体" w:hAnsi="华文中宋"/>
          <w:b w:val="0"/>
          <w:bCs w:val="0"/>
          <w:sz w:val="28"/>
          <w:szCs w:val="28"/>
          <w:highlight w:val="none"/>
        </w:rPr>
      </w:pPr>
      <w:r>
        <w:rPr>
          <w:rFonts w:hint="eastAsia" w:ascii="黑体" w:hAnsi="黑体"/>
          <w:b w:val="0"/>
          <w:bCs w:val="0"/>
          <w:sz w:val="28"/>
          <w:szCs w:val="28"/>
          <w:highlight w:val="none"/>
        </w:rPr>
        <w:t xml:space="preserve">第一节 </w:t>
      </w:r>
      <w:r>
        <w:rPr>
          <w:rFonts w:hint="eastAsia" w:ascii="黑体" w:hAnsi="华文中宋"/>
          <w:b w:val="0"/>
          <w:bCs w:val="0"/>
          <w:sz w:val="28"/>
          <w:szCs w:val="28"/>
          <w:highlight w:val="none"/>
        </w:rPr>
        <w:t>政府采购合同协议书</w:t>
      </w:r>
      <w:bookmarkEnd w:id="0"/>
    </w:p>
    <w:p w14:paraId="0B751D52">
      <w:pPr>
        <w:pStyle w:val="3"/>
        <w:adjustRightInd w:val="0"/>
        <w:snapToGrid w:val="0"/>
        <w:spacing w:line="360" w:lineRule="auto"/>
        <w:jc w:val="center"/>
        <w:rPr>
          <w:rFonts w:hint="eastAsia" w:ascii="黑体" w:hAnsi="华文中宋"/>
          <w:b w:val="0"/>
          <w:bCs w:val="0"/>
          <w:sz w:val="28"/>
          <w:szCs w:val="28"/>
          <w:highlight w:val="none"/>
        </w:rPr>
      </w:pPr>
    </w:p>
    <w:p w14:paraId="26F28345">
      <w:pPr>
        <w:adjustRightInd w:val="0"/>
        <w:snapToGrid w:val="0"/>
        <w:spacing w:line="360" w:lineRule="auto"/>
        <w:rPr>
          <w:rFonts w:hint="eastAsia" w:ascii="宋体" w:hAnsi="宋体"/>
          <w:sz w:val="24"/>
          <w:szCs w:val="24"/>
          <w:highlight w:val="none"/>
        </w:rPr>
      </w:pPr>
      <w:r>
        <w:rPr>
          <w:rFonts w:hint="eastAsia" w:ascii="宋体" w:hAnsi="宋体"/>
          <w:sz w:val="24"/>
          <w:szCs w:val="24"/>
          <w:highlight w:val="none"/>
        </w:rPr>
        <w:t>甲方（全称）：</w:t>
      </w:r>
      <w:r>
        <w:rPr>
          <w:rFonts w:hint="eastAsia" w:ascii="宋体" w:hAnsi="宋体"/>
          <w:sz w:val="24"/>
          <w:szCs w:val="24"/>
          <w:highlight w:val="none"/>
          <w:u w:val="single"/>
        </w:rPr>
        <w:t xml:space="preserve">                        </w:t>
      </w:r>
      <w:r>
        <w:rPr>
          <w:rFonts w:hint="eastAsia" w:ascii="宋体" w:hAnsi="宋体"/>
          <w:sz w:val="24"/>
          <w:szCs w:val="24"/>
          <w:highlight w:val="none"/>
        </w:rPr>
        <w:t>（采购人、受采购人委托签订合同的单位或采购文件约定的合同甲方）</w:t>
      </w:r>
    </w:p>
    <w:p w14:paraId="40A2B58C">
      <w:pPr>
        <w:adjustRightInd w:val="0"/>
        <w:snapToGrid w:val="0"/>
        <w:spacing w:line="360" w:lineRule="auto"/>
        <w:rPr>
          <w:rFonts w:hint="eastAsia" w:ascii="宋体" w:hAnsi="宋体"/>
          <w:sz w:val="24"/>
          <w:szCs w:val="24"/>
          <w:highlight w:val="none"/>
        </w:rPr>
      </w:pPr>
      <w:r>
        <w:rPr>
          <w:rFonts w:hint="eastAsia" w:ascii="宋体" w:hAnsi="宋体"/>
          <w:sz w:val="24"/>
          <w:szCs w:val="24"/>
          <w:highlight w:val="none"/>
        </w:rPr>
        <w:t>乙方1（全称）：</w:t>
      </w:r>
      <w:r>
        <w:rPr>
          <w:rFonts w:hint="eastAsia" w:ascii="宋体" w:hAnsi="宋体"/>
          <w:sz w:val="24"/>
          <w:szCs w:val="24"/>
          <w:highlight w:val="none"/>
          <w:u w:val="single"/>
        </w:rPr>
        <w:t xml:space="preserve">                       </w:t>
      </w:r>
      <w:r>
        <w:rPr>
          <w:rFonts w:hint="eastAsia" w:ascii="宋体" w:hAnsi="宋体"/>
          <w:sz w:val="24"/>
          <w:szCs w:val="24"/>
          <w:highlight w:val="none"/>
        </w:rPr>
        <w:t>（供应商）</w:t>
      </w:r>
    </w:p>
    <w:p w14:paraId="3D1BA0A3">
      <w:pPr>
        <w:adjustRightInd w:val="0"/>
        <w:snapToGrid w:val="0"/>
        <w:spacing w:line="360" w:lineRule="auto"/>
        <w:rPr>
          <w:rFonts w:hint="eastAsia" w:ascii="宋体" w:hAnsi="宋体"/>
          <w:sz w:val="24"/>
          <w:szCs w:val="24"/>
          <w:highlight w:val="none"/>
        </w:rPr>
      </w:pPr>
      <w:r>
        <w:rPr>
          <w:rFonts w:hint="eastAsia" w:ascii="宋体" w:hAnsi="宋体"/>
          <w:sz w:val="24"/>
          <w:szCs w:val="24"/>
          <w:highlight w:val="none"/>
        </w:rPr>
        <w:t>乙方2（全称）：</w:t>
      </w:r>
      <w:r>
        <w:rPr>
          <w:rFonts w:hint="eastAsia" w:ascii="宋体" w:hAnsi="宋体"/>
          <w:sz w:val="24"/>
          <w:szCs w:val="24"/>
          <w:highlight w:val="none"/>
          <w:u w:val="single"/>
        </w:rPr>
        <w:t xml:space="preserve">                        </w:t>
      </w:r>
      <w:r>
        <w:rPr>
          <w:rFonts w:hint="eastAsia" w:ascii="宋体" w:hAnsi="宋体"/>
          <w:sz w:val="24"/>
          <w:szCs w:val="24"/>
          <w:highlight w:val="none"/>
        </w:rPr>
        <w:t>（联合体成员供应商或其他合同主体）（如有）</w:t>
      </w:r>
    </w:p>
    <w:p w14:paraId="67EE72D1">
      <w:pPr>
        <w:adjustRightInd w:val="0"/>
        <w:snapToGrid w:val="0"/>
        <w:spacing w:line="360" w:lineRule="auto"/>
        <w:rPr>
          <w:rFonts w:hint="eastAsia" w:ascii="宋体" w:hAnsi="宋体"/>
          <w:sz w:val="24"/>
          <w:szCs w:val="24"/>
          <w:highlight w:val="none"/>
        </w:rPr>
      </w:pPr>
      <w:r>
        <w:rPr>
          <w:rFonts w:hint="eastAsia"/>
          <w:sz w:val="24"/>
          <w:szCs w:val="24"/>
          <w:highlight w:val="none"/>
        </w:rPr>
        <w:t>乙方</w:t>
      </w:r>
      <w:r>
        <w:rPr>
          <w:rFonts w:hint="eastAsia" w:ascii="宋体" w:hAnsi="宋体"/>
          <w:sz w:val="24"/>
          <w:szCs w:val="24"/>
          <w:highlight w:val="none"/>
        </w:rPr>
        <w:t>3</w:t>
      </w:r>
      <w:r>
        <w:rPr>
          <w:rFonts w:hint="eastAsia"/>
          <w:sz w:val="24"/>
          <w:szCs w:val="24"/>
          <w:highlight w:val="none"/>
        </w:rPr>
        <w:t>（全称）</w:t>
      </w:r>
      <w:r>
        <w:rPr>
          <w:rFonts w:hint="eastAsia" w:ascii="宋体" w:hAnsi="宋体"/>
          <w:sz w:val="24"/>
          <w:szCs w:val="24"/>
          <w:highlight w:val="none"/>
          <w:u w:val="single"/>
        </w:rPr>
        <w:t xml:space="preserve">                          </w:t>
      </w:r>
      <w:r>
        <w:rPr>
          <w:rFonts w:hint="eastAsia" w:ascii="宋体" w:hAnsi="宋体"/>
          <w:sz w:val="24"/>
          <w:szCs w:val="24"/>
          <w:highlight w:val="none"/>
        </w:rPr>
        <w:t>（联合体成员供应商或其他合同主体）（如有）</w:t>
      </w:r>
    </w:p>
    <w:p w14:paraId="41B7A174">
      <w:pPr>
        <w:spacing w:line="360" w:lineRule="auto"/>
        <w:rPr>
          <w:sz w:val="24"/>
          <w:szCs w:val="24"/>
          <w:highlight w:val="none"/>
        </w:rPr>
      </w:pPr>
    </w:p>
    <w:p w14:paraId="3CB9BDB3">
      <w:pPr>
        <w:pStyle w:val="11"/>
        <w:adjustRightInd w:val="0"/>
        <w:snapToGrid w:val="0"/>
        <w:spacing w:after="0" w:line="360" w:lineRule="auto"/>
        <w:ind w:left="0" w:leftChars="0" w:firstLine="480" w:firstLineChars="200"/>
        <w:rPr>
          <w:rFonts w:hint="eastAsia" w:ascii="宋体" w:hAnsi="宋体"/>
          <w:szCs w:val="21"/>
          <w:highlight w:val="none"/>
        </w:rPr>
      </w:pPr>
      <w:r>
        <w:rPr>
          <w:rFonts w:hint="eastAsia" w:ascii="宋体" w:hAnsi="宋体"/>
          <w:sz w:val="24"/>
          <w:szCs w:val="24"/>
          <w:highlight w:val="none"/>
        </w:rPr>
        <w:t>依据《中华人民共和国民法典》、《中华人民共和国政府采购法》等有关的法律法规，以及本采购项目的招标/谈判文件等采购文件、乙方的《投标（响应）文件》及《中标（成交）通知书》，甲乙双方同意签订本合同。具体情况及要求如下：</w:t>
      </w:r>
      <w:r>
        <w:rPr>
          <w:rFonts w:hint="eastAsia" w:ascii="宋体" w:hAnsi="宋体"/>
          <w:szCs w:val="21"/>
          <w:highlight w:val="none"/>
        </w:rPr>
        <w:t xml:space="preserve">     </w:t>
      </w:r>
    </w:p>
    <w:p w14:paraId="3CAF5EB5">
      <w:pPr>
        <w:numPr>
          <w:ilvl w:val="0"/>
          <w:numId w:val="9"/>
        </w:numPr>
        <w:adjustRightInd w:val="0"/>
        <w:snapToGrid w:val="0"/>
        <w:spacing w:line="360" w:lineRule="auto"/>
        <w:ind w:firstLine="482" w:firstLineChars="200"/>
        <w:rPr>
          <w:rFonts w:hint="eastAsia" w:ascii="宋体" w:hAnsi="宋体"/>
          <w:b/>
          <w:sz w:val="24"/>
          <w:szCs w:val="24"/>
          <w:highlight w:val="none"/>
        </w:rPr>
      </w:pPr>
      <w:r>
        <w:rPr>
          <w:rFonts w:hint="eastAsia" w:ascii="宋体" w:hAnsi="宋体"/>
          <w:b/>
          <w:sz w:val="24"/>
          <w:szCs w:val="24"/>
          <w:highlight w:val="none"/>
        </w:rPr>
        <w:t>项目信息</w:t>
      </w:r>
    </w:p>
    <w:p w14:paraId="2ED12810">
      <w:pPr>
        <w:pStyle w:val="11"/>
        <w:numPr>
          <w:ilvl w:val="0"/>
          <w:numId w:val="10"/>
        </w:numPr>
        <w:adjustRightInd w:val="0"/>
        <w:snapToGrid w:val="0"/>
        <w:spacing w:after="0" w:line="360" w:lineRule="auto"/>
        <w:ind w:left="0" w:leftChars="0" w:firstLine="480" w:firstLineChars="200"/>
        <w:rPr>
          <w:rFonts w:hint="eastAsia" w:ascii="宋体" w:hAnsi="宋体"/>
          <w:sz w:val="24"/>
          <w:szCs w:val="24"/>
          <w:highlight w:val="none"/>
          <w:u w:val="single"/>
        </w:rPr>
      </w:pPr>
      <w:r>
        <w:rPr>
          <w:rFonts w:hint="eastAsia" w:ascii="宋体" w:hAnsi="宋体"/>
          <w:sz w:val="24"/>
          <w:szCs w:val="24"/>
          <w:highlight w:val="none"/>
        </w:rPr>
        <w:t>采购项目名称：</w:t>
      </w:r>
      <w:r>
        <w:rPr>
          <w:rFonts w:ascii="宋体" w:hAnsi="宋体"/>
          <w:sz w:val="24"/>
          <w:szCs w:val="24"/>
          <w:highlight w:val="none"/>
          <w:u w:val="single"/>
        </w:rPr>
        <w:t xml:space="preserve">                                          </w:t>
      </w:r>
    </w:p>
    <w:p w14:paraId="28FAAD47">
      <w:pPr>
        <w:pStyle w:val="11"/>
        <w:numPr>
          <w:ilvl w:val="255"/>
          <w:numId w:val="0"/>
        </w:numPr>
        <w:tabs>
          <w:tab w:val="left" w:pos="999"/>
        </w:tabs>
        <w:adjustRightInd w:val="0"/>
        <w:snapToGrid w:val="0"/>
        <w:spacing w:after="0" w:line="360" w:lineRule="auto"/>
        <w:rPr>
          <w:rFonts w:hint="eastAsia" w:ascii="宋体" w:hAnsi="宋体"/>
          <w:sz w:val="24"/>
          <w:szCs w:val="24"/>
          <w:highlight w:val="none"/>
        </w:rPr>
      </w:pPr>
      <w:r>
        <w:rPr>
          <w:rFonts w:hint="eastAsia" w:ascii="宋体" w:hAnsi="宋体"/>
          <w:sz w:val="24"/>
          <w:szCs w:val="24"/>
          <w:highlight w:val="none"/>
        </w:rPr>
        <w:t xml:space="preserve">         采购项目编号：</w:t>
      </w:r>
      <w:r>
        <w:rPr>
          <w:rFonts w:ascii="宋体" w:hAnsi="宋体"/>
          <w:sz w:val="24"/>
          <w:szCs w:val="24"/>
          <w:highlight w:val="none"/>
          <w:u w:val="single"/>
        </w:rPr>
        <w:t xml:space="preserve">                                          </w:t>
      </w:r>
    </w:p>
    <w:p w14:paraId="33D650DD">
      <w:pPr>
        <w:pStyle w:val="11"/>
        <w:adjustRightInd w:val="0"/>
        <w:snapToGrid w:val="0"/>
        <w:spacing w:after="0" w:line="360" w:lineRule="auto"/>
        <w:ind w:left="0" w:leftChars="0" w:firstLine="480" w:firstLineChars="200"/>
        <w:rPr>
          <w:rFonts w:hint="eastAsia" w:ascii="宋体" w:hAnsi="宋体"/>
          <w:sz w:val="24"/>
          <w:szCs w:val="24"/>
          <w:highlight w:val="none"/>
        </w:rPr>
      </w:pPr>
      <w:r>
        <w:rPr>
          <w:rFonts w:hint="eastAsia" w:ascii="宋体" w:hAnsi="宋体"/>
          <w:sz w:val="24"/>
          <w:szCs w:val="24"/>
          <w:highlight w:val="none"/>
        </w:rPr>
        <w:t>（2）采购计划编号：</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 xml:space="preserve"> </w:t>
      </w:r>
    </w:p>
    <w:p w14:paraId="3FE9007B">
      <w:pPr>
        <w:adjustRightInd w:val="0"/>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（3）项目内容：</w:t>
      </w:r>
    </w:p>
    <w:p w14:paraId="68C4527C">
      <w:pPr>
        <w:adjustRightInd w:val="0"/>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 xml:space="preserve">     采购标的及数量（台/套</w:t>
      </w:r>
      <w:r>
        <w:rPr>
          <w:rFonts w:ascii="宋体" w:hAnsi="宋体"/>
          <w:sz w:val="24"/>
          <w:szCs w:val="24"/>
          <w:highlight w:val="none"/>
          <w:lang w:val="en"/>
        </w:rPr>
        <w:t>/</w:t>
      </w:r>
      <w:r>
        <w:rPr>
          <w:rFonts w:hint="eastAsia" w:ascii="宋体" w:hAnsi="宋体"/>
          <w:sz w:val="24"/>
          <w:szCs w:val="24"/>
          <w:highlight w:val="none"/>
          <w:lang w:val="en"/>
        </w:rPr>
        <w:t>个</w:t>
      </w:r>
      <w:r>
        <w:rPr>
          <w:rFonts w:ascii="宋体" w:hAnsi="宋体"/>
          <w:sz w:val="24"/>
          <w:szCs w:val="24"/>
          <w:highlight w:val="none"/>
          <w:lang w:val="en"/>
        </w:rPr>
        <w:t>/</w:t>
      </w:r>
      <w:r>
        <w:rPr>
          <w:rFonts w:hint="eastAsia" w:ascii="宋体" w:hAnsi="宋体"/>
          <w:sz w:val="24"/>
          <w:szCs w:val="24"/>
          <w:highlight w:val="none"/>
          <w:lang w:val="en"/>
        </w:rPr>
        <w:t>架</w:t>
      </w:r>
      <w:r>
        <w:rPr>
          <w:rFonts w:ascii="宋体" w:hAnsi="宋体"/>
          <w:sz w:val="24"/>
          <w:szCs w:val="24"/>
          <w:highlight w:val="none"/>
          <w:lang w:val="en"/>
        </w:rPr>
        <w:t>/</w:t>
      </w:r>
      <w:r>
        <w:rPr>
          <w:rFonts w:hint="eastAsia" w:ascii="宋体" w:hAnsi="宋体"/>
          <w:sz w:val="24"/>
          <w:szCs w:val="24"/>
          <w:highlight w:val="none"/>
          <w:lang w:val="en"/>
        </w:rPr>
        <w:t>组等</w:t>
      </w:r>
      <w:r>
        <w:rPr>
          <w:rFonts w:hint="eastAsia" w:ascii="宋体" w:hAnsi="宋体"/>
          <w:sz w:val="24"/>
          <w:szCs w:val="24"/>
          <w:highlight w:val="none"/>
        </w:rPr>
        <w:t>）：</w:t>
      </w:r>
      <w:r>
        <w:rPr>
          <w:rFonts w:hint="eastAsia" w:ascii="宋体" w:hAnsi="宋体"/>
          <w:sz w:val="24"/>
          <w:szCs w:val="24"/>
          <w:highlight w:val="none"/>
          <w:u w:val="single"/>
        </w:rPr>
        <w:t xml:space="preserve">                       </w:t>
      </w:r>
      <w:r>
        <w:rPr>
          <w:rFonts w:hint="eastAsia" w:ascii="宋体" w:hAnsi="宋体"/>
          <w:sz w:val="24"/>
          <w:szCs w:val="24"/>
          <w:highlight w:val="none"/>
        </w:rPr>
        <w:t xml:space="preserve">            </w:t>
      </w:r>
      <w:r>
        <w:rPr>
          <w:rFonts w:hint="eastAsia" w:ascii="宋体" w:hAnsi="宋体"/>
          <w:sz w:val="24"/>
          <w:szCs w:val="24"/>
          <w:highlight w:val="none"/>
          <w:u w:val="single"/>
        </w:rPr>
        <w:t xml:space="preserve">                  </w:t>
      </w:r>
      <w:r>
        <w:rPr>
          <w:rFonts w:hint="eastAsia" w:ascii="宋体" w:hAnsi="宋体"/>
          <w:sz w:val="24"/>
          <w:szCs w:val="24"/>
          <w:highlight w:val="none"/>
        </w:rPr>
        <w:t xml:space="preserve"> </w:t>
      </w:r>
    </w:p>
    <w:p w14:paraId="4E9D5D27">
      <w:pPr>
        <w:numPr>
          <w:ilvl w:val="255"/>
          <w:numId w:val="0"/>
        </w:numPr>
        <w:adjustRightInd w:val="0"/>
        <w:snapToGrid w:val="0"/>
        <w:spacing w:line="360" w:lineRule="auto"/>
        <w:ind w:firstLine="480" w:firstLineChars="200"/>
        <w:rPr>
          <w:rFonts w:hint="eastAsia" w:ascii="宋体" w:hAnsi="宋体" w:cs="宋体"/>
          <w:sz w:val="24"/>
          <w:szCs w:val="24"/>
          <w:highlight w:val="none"/>
          <w:lang w:val="en"/>
        </w:rPr>
      </w:pPr>
      <w:r>
        <w:rPr>
          <w:rFonts w:hint="eastAsia" w:ascii="宋体" w:hAnsi="宋体"/>
          <w:sz w:val="24"/>
          <w:szCs w:val="24"/>
          <w:highlight w:val="none"/>
        </w:rPr>
        <w:t xml:space="preserve">     </w:t>
      </w:r>
      <w:r>
        <w:rPr>
          <w:rFonts w:hint="eastAsia" w:ascii="宋体" w:hAnsi="宋体" w:cs="宋体"/>
          <w:sz w:val="24"/>
          <w:szCs w:val="24"/>
          <w:highlight w:val="none"/>
        </w:rPr>
        <w:t>品牌：</w:t>
      </w:r>
      <w:r>
        <w:rPr>
          <w:rFonts w:hint="eastAsia" w:ascii="宋体" w:hAnsi="宋体" w:cs="宋体"/>
          <w:sz w:val="24"/>
          <w:szCs w:val="24"/>
          <w:highlight w:val="none"/>
          <w:u w:val="single"/>
        </w:rPr>
        <w:t xml:space="preserve">      </w:t>
      </w:r>
      <w:r>
        <w:rPr>
          <w:rFonts w:ascii="宋体" w:hAnsi="宋体" w:cs="宋体"/>
          <w:sz w:val="24"/>
          <w:szCs w:val="24"/>
          <w:highlight w:val="none"/>
          <w:u w:val="single"/>
          <w:lang w:val="en"/>
        </w:rPr>
        <w:t xml:space="preserve">   </w:t>
      </w:r>
      <w:r>
        <w:rPr>
          <w:rFonts w:hint="eastAsia" w:ascii="宋体" w:hAnsi="宋体" w:cs="宋体"/>
          <w:sz w:val="24"/>
          <w:szCs w:val="24"/>
          <w:highlight w:val="none"/>
          <w:u w:val="single"/>
        </w:rPr>
        <w:t xml:space="preserve">    </w:t>
      </w:r>
      <w:r>
        <w:rPr>
          <w:rFonts w:ascii="宋体" w:hAnsi="宋体" w:cs="宋体"/>
          <w:sz w:val="24"/>
          <w:szCs w:val="24"/>
          <w:highlight w:val="none"/>
          <w:u w:val="single"/>
          <w:lang w:val="en"/>
        </w:rPr>
        <w:t xml:space="preserve"> </w:t>
      </w:r>
      <w:r>
        <w:rPr>
          <w:rFonts w:hint="eastAsia" w:ascii="宋体" w:hAnsi="宋体" w:cs="宋体"/>
          <w:sz w:val="24"/>
          <w:szCs w:val="24"/>
          <w:highlight w:val="none"/>
          <w:u w:val="single"/>
        </w:rPr>
        <w:t xml:space="preserve"> </w:t>
      </w:r>
      <w:r>
        <w:rPr>
          <w:rFonts w:ascii="宋体" w:hAnsi="宋体" w:cs="宋体"/>
          <w:sz w:val="24"/>
          <w:szCs w:val="24"/>
          <w:highlight w:val="none"/>
          <w:lang w:val="en"/>
        </w:rPr>
        <w:t xml:space="preserve">     </w:t>
      </w:r>
      <w:r>
        <w:rPr>
          <w:rFonts w:hint="eastAsia" w:ascii="宋体" w:hAnsi="宋体" w:cs="宋体"/>
          <w:sz w:val="24"/>
          <w:szCs w:val="24"/>
          <w:highlight w:val="none"/>
        </w:rPr>
        <w:t>规格型号：</w:t>
      </w:r>
      <w:r>
        <w:rPr>
          <w:rFonts w:hint="eastAsia" w:ascii="宋体" w:hAnsi="宋体" w:cs="宋体"/>
          <w:sz w:val="24"/>
          <w:szCs w:val="24"/>
          <w:highlight w:val="none"/>
          <w:u w:val="single"/>
        </w:rPr>
        <w:t xml:space="preserve">   </w:t>
      </w:r>
      <w:r>
        <w:rPr>
          <w:rFonts w:ascii="宋体" w:hAnsi="宋体" w:cs="宋体"/>
          <w:sz w:val="24"/>
          <w:szCs w:val="24"/>
          <w:highlight w:val="none"/>
          <w:u w:val="single"/>
          <w:lang w:val="en"/>
        </w:rPr>
        <w:t xml:space="preserve">  </w:t>
      </w:r>
      <w:r>
        <w:rPr>
          <w:rFonts w:hint="eastAsia" w:ascii="宋体" w:hAnsi="宋体" w:cs="宋体"/>
          <w:sz w:val="24"/>
          <w:szCs w:val="24"/>
          <w:highlight w:val="none"/>
          <w:u w:val="single"/>
        </w:rPr>
        <w:t xml:space="preserve">       </w:t>
      </w:r>
      <w:r>
        <w:rPr>
          <w:rFonts w:ascii="宋体" w:hAnsi="宋体" w:cs="宋体"/>
          <w:sz w:val="24"/>
          <w:szCs w:val="24"/>
          <w:highlight w:val="none"/>
          <w:u w:val="single"/>
          <w:lang w:val="en"/>
        </w:rPr>
        <w:t xml:space="preserve">   </w:t>
      </w:r>
    </w:p>
    <w:p w14:paraId="060B6F8C">
      <w:pPr>
        <w:adjustRightInd w:val="0"/>
        <w:snapToGrid w:val="0"/>
        <w:spacing w:line="360" w:lineRule="auto"/>
        <w:ind w:firstLine="1080" w:firstLineChars="450"/>
        <w:rPr>
          <w:rFonts w:hint="eastAsia" w:ascii="宋体" w:hAnsi="宋体"/>
          <w:sz w:val="24"/>
          <w:szCs w:val="24"/>
          <w:highlight w:val="none"/>
          <w:u w:val="single"/>
        </w:rPr>
      </w:pPr>
      <w:r>
        <w:rPr>
          <w:rFonts w:hint="eastAsia" w:ascii="宋体" w:hAnsi="宋体"/>
          <w:sz w:val="24"/>
          <w:szCs w:val="24"/>
          <w:highlight w:val="none"/>
        </w:rPr>
        <w:t>采购标的的技术要求、商务要求具体见附件。</w:t>
      </w:r>
    </w:p>
    <w:p w14:paraId="7FC3012F">
      <w:pPr>
        <w:numPr>
          <w:ilvl w:val="255"/>
          <w:numId w:val="0"/>
        </w:numPr>
        <w:adjustRightInd w:val="0"/>
        <w:snapToGrid w:val="0"/>
        <w:spacing w:line="360" w:lineRule="auto"/>
        <w:ind w:firstLine="1080" w:firstLineChars="450"/>
        <w:rPr>
          <w:rFonts w:hint="eastAsia" w:ascii="宋体" w:hAnsi="宋体" w:cs="宋体"/>
          <w:sz w:val="24"/>
          <w:szCs w:val="24"/>
          <w:highlight w:val="none"/>
        </w:rPr>
      </w:pPr>
      <w:r>
        <w:rPr>
          <w:rFonts w:hint="eastAsia" w:ascii="汉仪书宋二S" w:hAnsi="汉仪书宋二S" w:eastAsia="汉仪书宋二S" w:cs="汉仪书宋二S"/>
          <w:sz w:val="24"/>
          <w:szCs w:val="24"/>
          <w:highlight w:val="none"/>
        </w:rPr>
        <w:t>①</w:t>
      </w:r>
      <w:r>
        <w:rPr>
          <w:rFonts w:hint="eastAsia" w:ascii="宋体" w:hAnsi="宋体" w:cs="宋体"/>
          <w:sz w:val="24"/>
          <w:szCs w:val="24"/>
          <w:highlight w:val="none"/>
        </w:rPr>
        <w:t>涉及信息类产品，请填写该产品关键部件的品牌、型号：</w:t>
      </w:r>
    </w:p>
    <w:p w14:paraId="7711522B">
      <w:pPr>
        <w:numPr>
          <w:ilvl w:val="255"/>
          <w:numId w:val="0"/>
        </w:numPr>
        <w:adjustRightInd w:val="0"/>
        <w:snapToGrid w:val="0"/>
        <w:spacing w:line="360" w:lineRule="auto"/>
        <w:ind w:firstLine="480" w:firstLineChars="200"/>
        <w:rPr>
          <w:rFonts w:hint="eastAsia" w:ascii="宋体" w:hAnsi="宋体" w:cs="宋体"/>
          <w:kern w:val="0"/>
          <w:sz w:val="24"/>
          <w:szCs w:val="24"/>
          <w:highlight w:val="none"/>
          <w:u w:val="single"/>
        </w:rPr>
      </w:pPr>
      <w:r>
        <w:rPr>
          <w:rFonts w:hint="eastAsia" w:ascii="宋体" w:hAnsi="宋体" w:cs="宋体"/>
          <w:sz w:val="24"/>
          <w:szCs w:val="24"/>
          <w:highlight w:val="none"/>
        </w:rPr>
        <w:t xml:space="preserve">     标的名称：</w:t>
      </w:r>
      <w:r>
        <w:rPr>
          <w:rFonts w:hint="eastAsia" w:ascii="宋体" w:hAnsi="宋体" w:cs="宋体"/>
          <w:kern w:val="0"/>
          <w:sz w:val="24"/>
          <w:szCs w:val="24"/>
          <w:highlight w:val="none"/>
          <w:u w:val="single"/>
        </w:rPr>
        <w:t xml:space="preserve">      </w:t>
      </w:r>
      <w:r>
        <w:rPr>
          <w:rFonts w:ascii="宋体" w:hAnsi="宋体" w:cs="宋体"/>
          <w:kern w:val="0"/>
          <w:sz w:val="24"/>
          <w:szCs w:val="24"/>
          <w:highlight w:val="none"/>
          <w:u w:val="single"/>
          <w:lang w:val="en"/>
        </w:rPr>
        <w:t xml:space="preserve">               </w:t>
      </w:r>
      <w:r>
        <w:rPr>
          <w:rFonts w:hint="eastAsia" w:ascii="宋体" w:hAnsi="宋体" w:cs="宋体"/>
          <w:kern w:val="0"/>
          <w:sz w:val="24"/>
          <w:szCs w:val="24"/>
          <w:highlight w:val="none"/>
          <w:u w:val="single"/>
        </w:rPr>
        <w:t xml:space="preserve">    </w:t>
      </w:r>
    </w:p>
    <w:p w14:paraId="6E8A439D">
      <w:pPr>
        <w:numPr>
          <w:ilvl w:val="255"/>
          <w:numId w:val="0"/>
        </w:num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     关键部件：</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 xml:space="preserve"> </w:t>
      </w:r>
      <w:r>
        <w:rPr>
          <w:rFonts w:hint="eastAsia" w:ascii="宋体" w:hAnsi="宋体" w:cs="宋体"/>
          <w:sz w:val="24"/>
          <w:szCs w:val="24"/>
          <w:highlight w:val="none"/>
        </w:rPr>
        <w:t>品牌：</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型号：</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p>
    <w:p w14:paraId="4950D1F3">
      <w:pPr>
        <w:pStyle w:val="66"/>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kern w:val="2"/>
          <w:sz w:val="24"/>
          <w:szCs w:val="24"/>
          <w:highlight w:val="none"/>
        </w:rPr>
        <w:t>关键部件</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品牌：</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型号：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3C93311E">
      <w:pPr>
        <w:pStyle w:val="66"/>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关键部件：</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品牌：</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型号：</w:t>
      </w:r>
      <w:r>
        <w:rPr>
          <w:rFonts w:hint="eastAsia" w:ascii="宋体" w:hAnsi="宋体" w:eastAsia="宋体" w:cs="宋体"/>
          <w:sz w:val="24"/>
          <w:szCs w:val="24"/>
          <w:highlight w:val="none"/>
          <w:u w:val="single"/>
        </w:rPr>
        <w:t xml:space="preserve">       </w:t>
      </w:r>
    </w:p>
    <w:p w14:paraId="75D01D91">
      <w:pPr>
        <w:pStyle w:val="66"/>
        <w:numPr>
          <w:ilvl w:val="255"/>
          <w:numId w:val="0"/>
        </w:num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（注：关键部件是指财政部会同有关部门发布的政府采购需求标准规定的需要通过国家有关部门指定的测评机构开展的安全可靠测评的软硬件，如CPU芯片、操作系统、数据库等。）</w:t>
      </w:r>
    </w:p>
    <w:p w14:paraId="4C0B436E">
      <w:pPr>
        <w:pStyle w:val="66"/>
        <w:numPr>
          <w:ilvl w:val="255"/>
          <w:numId w:val="0"/>
        </w:num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汉仪书宋二S" w:hAnsi="汉仪书宋二S" w:eastAsia="汉仪书宋二S" w:cs="汉仪书宋二S"/>
          <w:sz w:val="24"/>
          <w:szCs w:val="24"/>
          <w:highlight w:val="none"/>
        </w:rPr>
        <w:t>②</w:t>
      </w:r>
      <w:r>
        <w:rPr>
          <w:rFonts w:hint="eastAsia" w:ascii="宋体" w:hAnsi="宋体" w:eastAsia="宋体" w:cs="宋体"/>
          <w:sz w:val="24"/>
          <w:szCs w:val="24"/>
          <w:highlight w:val="none"/>
        </w:rPr>
        <w:t>涉及车辆采购，请填写是否属于新能源汽车：</w:t>
      </w:r>
    </w:p>
    <w:p w14:paraId="6726A142">
      <w:pPr>
        <w:pStyle w:val="66"/>
        <w:numPr>
          <w:ilvl w:val="255"/>
          <w:numId w:val="0"/>
        </w:numPr>
        <w:snapToGrid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rPr>
        <w:sym w:font="Wingdings" w:char="00A8"/>
      </w:r>
      <w:r>
        <w:rPr>
          <w:rFonts w:hint="eastAsia" w:asciiTheme="minorEastAsia" w:hAnsiTheme="minorEastAsia" w:eastAsiaTheme="minorEastAsia" w:cstheme="minorEastAsia"/>
          <w:sz w:val="24"/>
          <w:szCs w:val="24"/>
          <w:highlight w:val="none"/>
        </w:rPr>
        <w:t>是，《政府采购品目分类目录》底级品目名称：</w:t>
      </w:r>
      <w:r>
        <w:rPr>
          <w:rFonts w:hint="eastAsia" w:ascii="宋体" w:hAnsi="宋体" w:eastAsia="宋体" w:cs="宋体"/>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数量：</w:t>
      </w:r>
      <w:r>
        <w:rPr>
          <w:rFonts w:hint="eastAsia" w:asciiTheme="minorEastAsia" w:hAnsiTheme="minorEastAsia" w:eastAsiaTheme="minorEastAsia" w:cstheme="minorEastAsia"/>
          <w:sz w:val="24"/>
          <w:szCs w:val="24"/>
          <w:highlight w:val="none"/>
          <w:u w:val="single"/>
        </w:rPr>
        <w:t xml:space="preserve"> </w:t>
      </w:r>
      <w:r>
        <w:rPr>
          <w:rFonts w:hint="eastAsia" w:ascii="宋体" w:hAnsi="宋体" w:eastAsia="宋体" w:cs="宋体"/>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金额：</w:t>
      </w:r>
      <w:r>
        <w:rPr>
          <w:rFonts w:hint="eastAsia" w:ascii="宋体" w:hAnsi="宋体" w:eastAsia="宋体" w:cs="宋体"/>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w:t>
      </w:r>
    </w:p>
    <w:p w14:paraId="50055A0F">
      <w:pPr>
        <w:pStyle w:val="66"/>
        <w:numPr>
          <w:ilvl w:val="255"/>
          <w:numId w:val="0"/>
        </w:numPr>
        <w:snapToGrid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rPr>
        <w:sym w:font="Wingdings" w:char="00A8"/>
      </w:r>
      <w:r>
        <w:rPr>
          <w:rFonts w:hint="eastAsia" w:asciiTheme="minorEastAsia" w:hAnsiTheme="minorEastAsia" w:eastAsiaTheme="minorEastAsia" w:cstheme="minorEastAsia"/>
          <w:sz w:val="24"/>
          <w:szCs w:val="24"/>
          <w:highlight w:val="none"/>
        </w:rPr>
        <w:t>否</w:t>
      </w:r>
    </w:p>
    <w:p w14:paraId="785CDFAA">
      <w:pPr>
        <w:pStyle w:val="66"/>
        <w:numPr>
          <w:ilvl w:val="255"/>
          <w:numId w:val="0"/>
        </w:numPr>
        <w:snapToGrid w:val="0"/>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r>
        <w:rPr>
          <w:rFonts w:asciiTheme="minorEastAsia" w:hAnsiTheme="minorEastAsia" w:eastAsiaTheme="minorEastAsia" w:cstheme="minorEastAsia"/>
          <w:sz w:val="24"/>
          <w:szCs w:val="24"/>
          <w:highlight w:val="none"/>
          <w:lang w:val="en"/>
        </w:rPr>
        <w:t>4</w:t>
      </w:r>
      <w:r>
        <w:rPr>
          <w:rFonts w:hint="eastAsia" w:asciiTheme="minorEastAsia" w:hAnsiTheme="minorEastAsia" w:eastAsiaTheme="minorEastAsia" w:cstheme="minorEastAsia"/>
          <w:sz w:val="24"/>
          <w:szCs w:val="24"/>
          <w:highlight w:val="none"/>
        </w:rPr>
        <w:t>）政府采购组织形式：</w:t>
      </w:r>
      <w:r>
        <w:rPr>
          <w:rFonts w:hint="eastAsia" w:asciiTheme="minorEastAsia" w:hAnsiTheme="minorEastAsia" w:eastAsiaTheme="minorEastAsia" w:cstheme="minorEastAsia"/>
          <w:sz w:val="24"/>
          <w:szCs w:val="24"/>
          <w:highlight w:val="none"/>
        </w:rPr>
        <w:sym w:font="Wingdings" w:char="00A8"/>
      </w:r>
      <w:r>
        <w:rPr>
          <w:rFonts w:hint="eastAsia" w:asciiTheme="minorEastAsia" w:hAnsiTheme="minorEastAsia" w:eastAsiaTheme="minorEastAsia" w:cstheme="minorEastAsia"/>
          <w:sz w:val="24"/>
          <w:szCs w:val="24"/>
          <w:highlight w:val="none"/>
        </w:rPr>
        <w:t xml:space="preserve">政府集中采购  </w:t>
      </w:r>
      <w:r>
        <w:rPr>
          <w:rFonts w:hint="eastAsia" w:asciiTheme="minorEastAsia" w:hAnsiTheme="minorEastAsia" w:eastAsiaTheme="minorEastAsia" w:cstheme="minorEastAsia"/>
          <w:sz w:val="24"/>
          <w:szCs w:val="24"/>
          <w:highlight w:val="none"/>
        </w:rPr>
        <w:sym w:font="Wingdings" w:char="00A8"/>
      </w:r>
      <w:r>
        <w:rPr>
          <w:rFonts w:hint="eastAsia" w:asciiTheme="minorEastAsia" w:hAnsiTheme="minorEastAsia" w:eastAsiaTheme="minorEastAsia" w:cstheme="minorEastAsia"/>
          <w:sz w:val="24"/>
          <w:szCs w:val="24"/>
          <w:highlight w:val="none"/>
        </w:rPr>
        <w:t xml:space="preserve">部门集中采购  </w:t>
      </w:r>
      <w:r>
        <w:rPr>
          <w:rFonts w:hint="eastAsia" w:asciiTheme="minorEastAsia" w:hAnsiTheme="minorEastAsia" w:eastAsiaTheme="minorEastAsia" w:cstheme="minorEastAsia"/>
          <w:sz w:val="24"/>
          <w:szCs w:val="24"/>
          <w:highlight w:val="none"/>
        </w:rPr>
        <w:sym w:font="Wingdings" w:char="00A8"/>
      </w:r>
      <w:r>
        <w:rPr>
          <w:rFonts w:hint="eastAsia" w:asciiTheme="minorEastAsia" w:hAnsiTheme="minorEastAsia" w:eastAsiaTheme="minorEastAsia" w:cstheme="minorEastAsia"/>
          <w:sz w:val="24"/>
          <w:szCs w:val="24"/>
          <w:highlight w:val="none"/>
        </w:rPr>
        <w:t>分散采购</w:t>
      </w:r>
    </w:p>
    <w:p w14:paraId="1DFD8461">
      <w:pPr>
        <w:pStyle w:val="66"/>
        <w:numPr>
          <w:ilvl w:val="255"/>
          <w:numId w:val="0"/>
        </w:numPr>
        <w:snapToGrid w:val="0"/>
        <w:spacing w:line="360" w:lineRule="auto"/>
        <w:ind w:firstLine="4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asciiTheme="minorEastAsia" w:hAnsiTheme="minorEastAsia" w:eastAsiaTheme="minorEastAsia" w:cstheme="minorEastAsia"/>
          <w:sz w:val="24"/>
          <w:szCs w:val="24"/>
          <w:highlight w:val="none"/>
          <w:lang w:val="en"/>
        </w:rPr>
        <w:t>5</w:t>
      </w:r>
      <w:r>
        <w:rPr>
          <w:rFonts w:hint="eastAsia" w:asciiTheme="minorEastAsia" w:hAnsiTheme="minorEastAsia" w:eastAsiaTheme="minorEastAsia" w:cstheme="minorEastAsia"/>
          <w:sz w:val="24"/>
          <w:szCs w:val="24"/>
          <w:highlight w:val="none"/>
        </w:rPr>
        <w:t>）政府采购方式：</w:t>
      </w:r>
      <w:r>
        <w:rPr>
          <w:rFonts w:hint="eastAsia" w:asciiTheme="minorEastAsia" w:hAnsiTheme="minorEastAsia" w:eastAsiaTheme="minorEastAsia" w:cstheme="minorEastAsia"/>
          <w:sz w:val="24"/>
          <w:szCs w:val="24"/>
          <w:highlight w:val="none"/>
        </w:rPr>
        <w:sym w:font="Wingdings" w:char="00A8"/>
      </w:r>
      <w:r>
        <w:rPr>
          <w:rFonts w:hint="eastAsia" w:asciiTheme="minorEastAsia" w:hAnsiTheme="minorEastAsia" w:eastAsiaTheme="minorEastAsia" w:cstheme="minorEastAsia"/>
          <w:sz w:val="24"/>
          <w:szCs w:val="24"/>
          <w:highlight w:val="none"/>
        </w:rPr>
        <w:t xml:space="preserve">公开招标 </w:t>
      </w:r>
      <w:r>
        <w:rPr>
          <w:rFonts w:hint="eastAsia" w:asciiTheme="minorEastAsia" w:hAnsiTheme="minorEastAsia" w:eastAsiaTheme="minorEastAsia" w:cstheme="minorEastAsia"/>
          <w:sz w:val="24"/>
          <w:szCs w:val="24"/>
          <w:highlight w:val="none"/>
        </w:rPr>
        <w:sym w:font="Wingdings" w:char="00A8"/>
      </w:r>
      <w:r>
        <w:rPr>
          <w:rFonts w:hint="eastAsia" w:asciiTheme="minorEastAsia" w:hAnsiTheme="minorEastAsia" w:eastAsiaTheme="minorEastAsia" w:cstheme="minorEastAsia"/>
          <w:sz w:val="24"/>
          <w:szCs w:val="24"/>
          <w:highlight w:val="none"/>
        </w:rPr>
        <w:t xml:space="preserve">邀请招标 </w:t>
      </w:r>
      <w:r>
        <w:rPr>
          <w:rFonts w:hint="eastAsia" w:asciiTheme="minorEastAsia" w:hAnsiTheme="minorEastAsia" w:eastAsiaTheme="minorEastAsia" w:cstheme="minorEastAsia"/>
          <w:sz w:val="24"/>
          <w:szCs w:val="24"/>
          <w:highlight w:val="none"/>
        </w:rPr>
        <w:sym w:font="Wingdings" w:char="00A8"/>
      </w:r>
      <w:r>
        <w:rPr>
          <w:rFonts w:hint="eastAsia" w:asciiTheme="minorEastAsia" w:hAnsiTheme="minorEastAsia" w:eastAsiaTheme="minorEastAsia" w:cstheme="minorEastAsia"/>
          <w:sz w:val="24"/>
          <w:szCs w:val="24"/>
          <w:highlight w:val="none"/>
        </w:rPr>
        <w:t xml:space="preserve">竞争性谈判 </w:t>
      </w:r>
      <w:r>
        <w:rPr>
          <w:rFonts w:hint="eastAsia" w:asciiTheme="minorEastAsia" w:hAnsiTheme="minorEastAsia" w:eastAsiaTheme="minorEastAsia" w:cstheme="minorEastAsia"/>
          <w:sz w:val="24"/>
          <w:szCs w:val="24"/>
          <w:highlight w:val="none"/>
        </w:rPr>
        <w:sym w:font="Wingdings" w:char="00A8"/>
      </w:r>
      <w:r>
        <w:rPr>
          <w:rFonts w:hint="eastAsia" w:asciiTheme="minorEastAsia" w:hAnsiTheme="minorEastAsia" w:eastAsiaTheme="minorEastAsia" w:cstheme="minorEastAsia"/>
          <w:sz w:val="24"/>
          <w:szCs w:val="24"/>
          <w:highlight w:val="none"/>
        </w:rPr>
        <w:t>竞争性磋商</w:t>
      </w:r>
    </w:p>
    <w:p w14:paraId="21CC4E63">
      <w:pPr>
        <w:pStyle w:val="66"/>
        <w:numPr>
          <w:ilvl w:val="255"/>
          <w:numId w:val="0"/>
        </w:numPr>
        <w:snapToGrid w:val="0"/>
        <w:spacing w:line="360" w:lineRule="auto"/>
        <w:ind w:firstLine="420"/>
        <w:rPr>
          <w:rFonts w:hint="eastAsia" w:ascii="宋体" w:hAnsi="宋体" w:eastAsia="宋体" w:cs="宋体"/>
          <w:sz w:val="24"/>
          <w:szCs w:val="24"/>
          <w:highlight w:val="none"/>
          <w:u w:val="single"/>
        </w:rPr>
      </w:pPr>
      <w:r>
        <w:rPr>
          <w:rFonts w:hint="eastAsia" w:ascii="宋体" w:hAnsi="宋体" w:cs="宋体"/>
          <w:sz w:val="24"/>
          <w:szCs w:val="24"/>
          <w:highlight w:val="none"/>
        </w:rPr>
        <w:t xml:space="preserve">                  </w:t>
      </w:r>
      <w:r>
        <w:rPr>
          <w:rFonts w:hint="eastAsia" w:asciiTheme="minorEastAsia" w:hAnsiTheme="minorEastAsia" w:eastAsiaTheme="minorEastAsia" w:cstheme="minorEastAsia"/>
          <w:sz w:val="24"/>
          <w:szCs w:val="24"/>
          <w:highlight w:val="none"/>
        </w:rPr>
        <w:sym w:font="Wingdings" w:char="00A8"/>
      </w:r>
      <w:r>
        <w:rPr>
          <w:rFonts w:hint="eastAsia" w:asciiTheme="minorEastAsia" w:hAnsiTheme="minorEastAsia" w:eastAsiaTheme="minorEastAsia" w:cstheme="minorEastAsia"/>
          <w:sz w:val="24"/>
          <w:szCs w:val="24"/>
          <w:highlight w:val="none"/>
        </w:rPr>
        <w:t xml:space="preserve">询价 </w:t>
      </w:r>
      <w:r>
        <w:rPr>
          <w:rFonts w:hint="eastAsia" w:asciiTheme="minorEastAsia" w:hAnsiTheme="minorEastAsia" w:eastAsiaTheme="minorEastAsia" w:cstheme="minorEastAsia"/>
          <w:sz w:val="24"/>
          <w:szCs w:val="24"/>
          <w:highlight w:val="none"/>
        </w:rPr>
        <w:sym w:font="Wingdings" w:char="00A8"/>
      </w:r>
      <w:r>
        <w:rPr>
          <w:rFonts w:hint="eastAsia" w:asciiTheme="minorEastAsia" w:hAnsiTheme="minorEastAsia" w:eastAsiaTheme="minorEastAsia" w:cstheme="minorEastAsia"/>
          <w:sz w:val="24"/>
          <w:szCs w:val="24"/>
          <w:highlight w:val="none"/>
        </w:rPr>
        <w:t xml:space="preserve">单一来源 </w:t>
      </w:r>
      <w:r>
        <w:rPr>
          <w:rFonts w:hint="eastAsia" w:asciiTheme="minorEastAsia" w:hAnsiTheme="minorEastAsia" w:eastAsiaTheme="minorEastAsia" w:cstheme="minorEastAsia"/>
          <w:sz w:val="24"/>
          <w:szCs w:val="24"/>
          <w:highlight w:val="none"/>
        </w:rPr>
        <w:sym w:font="Wingdings" w:char="00A8"/>
      </w:r>
      <w:r>
        <w:rPr>
          <w:rFonts w:hint="eastAsia" w:asciiTheme="minorEastAsia" w:hAnsiTheme="minorEastAsia" w:eastAsiaTheme="minorEastAsia" w:cstheme="minorEastAsia"/>
          <w:sz w:val="24"/>
          <w:szCs w:val="24"/>
          <w:highlight w:val="none"/>
        </w:rPr>
        <w:t xml:space="preserve">框架协议 </w:t>
      </w:r>
      <w:r>
        <w:rPr>
          <w:rFonts w:hint="eastAsia" w:asciiTheme="minorEastAsia" w:hAnsiTheme="minorEastAsia" w:eastAsiaTheme="minorEastAsia" w:cstheme="minorEastAsia"/>
          <w:sz w:val="24"/>
          <w:szCs w:val="24"/>
          <w:highlight w:val="none"/>
        </w:rPr>
        <w:sym w:font="Wingdings" w:char="00A8"/>
      </w:r>
      <w:r>
        <w:rPr>
          <w:rFonts w:hint="eastAsia" w:asciiTheme="minorEastAsia" w:hAnsiTheme="minorEastAsia" w:eastAsiaTheme="minorEastAsia" w:cstheme="minorEastAsia"/>
          <w:sz w:val="24"/>
          <w:szCs w:val="24"/>
          <w:highlight w:val="none"/>
        </w:rPr>
        <w:t>其他：</w:t>
      </w:r>
      <w:r>
        <w:rPr>
          <w:rFonts w:hint="eastAsia" w:ascii="宋体" w:hAnsi="宋体" w:eastAsia="宋体" w:cs="宋体"/>
          <w:sz w:val="24"/>
          <w:szCs w:val="24"/>
          <w:highlight w:val="none"/>
          <w:u w:val="single"/>
        </w:rPr>
        <w:t xml:space="preserve">          </w:t>
      </w:r>
    </w:p>
    <w:p w14:paraId="35E7FAF1">
      <w:pPr>
        <w:pStyle w:val="66"/>
        <w:numPr>
          <w:ilvl w:val="255"/>
          <w:numId w:val="0"/>
        </w:numPr>
        <w:snapToGrid w:val="0"/>
        <w:spacing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（注：在框架协议采购的第二阶段，可选择使用该合同文本）</w:t>
      </w:r>
    </w:p>
    <w:p w14:paraId="1F92B443">
      <w:pPr>
        <w:pStyle w:val="66"/>
        <w:numPr>
          <w:ilvl w:val="255"/>
          <w:numId w:val="0"/>
        </w:numPr>
        <w:snapToGrid w:val="0"/>
        <w:spacing w:line="360" w:lineRule="auto"/>
        <w:ind w:firstLine="240" w:firstLineChars="100"/>
        <w:rPr>
          <w:rFonts w:hint="eastAsia" w:ascii="宋体" w:hAnsi="宋体" w:eastAsia="宋体" w:cs="Times New Roman"/>
          <w:kern w:val="2"/>
          <w:sz w:val="24"/>
          <w:szCs w:val="24"/>
          <w:highlight w:val="none"/>
        </w:rPr>
      </w:pPr>
      <w:r>
        <w:rPr>
          <w:rFonts w:hint="eastAsia" w:ascii="宋体" w:hAnsi="宋体"/>
          <w:sz w:val="24"/>
          <w:szCs w:val="24"/>
          <w:highlight w:val="none"/>
        </w:rPr>
        <w:t xml:space="preserve"> （</w:t>
      </w:r>
      <w:r>
        <w:rPr>
          <w:rFonts w:ascii="宋体" w:hAnsi="宋体"/>
          <w:sz w:val="24"/>
          <w:szCs w:val="24"/>
          <w:highlight w:val="none"/>
          <w:lang w:val="en"/>
        </w:rPr>
        <w:t>6</w:t>
      </w:r>
      <w:r>
        <w:rPr>
          <w:rFonts w:hint="eastAsia" w:ascii="宋体" w:hAnsi="宋体"/>
          <w:sz w:val="24"/>
          <w:szCs w:val="24"/>
          <w:highlight w:val="none"/>
        </w:rPr>
        <w:t>）</w:t>
      </w:r>
      <w:r>
        <w:rPr>
          <w:rFonts w:hint="eastAsia" w:ascii="宋体" w:hAnsi="宋体" w:eastAsia="宋体" w:cs="Times New Roman"/>
          <w:kern w:val="2"/>
          <w:sz w:val="24"/>
          <w:szCs w:val="24"/>
          <w:highlight w:val="none"/>
        </w:rPr>
        <w:t>中标（成交）采购标的制造商是否为中小企业：</w:t>
      </w:r>
      <w:r>
        <w:rPr>
          <w:rFonts w:hint="eastAsia" w:ascii="宋体" w:hAnsi="宋体" w:eastAsia="宋体" w:cs="Times New Roman"/>
          <w:kern w:val="2"/>
          <w:sz w:val="24"/>
          <w:szCs w:val="24"/>
          <w:highlight w:val="none"/>
        </w:rPr>
        <w:sym w:font="Wingdings" w:char="00A8"/>
      </w:r>
      <w:r>
        <w:rPr>
          <w:rFonts w:hint="eastAsia" w:ascii="宋体" w:hAnsi="宋体" w:eastAsia="宋体" w:cs="Times New Roman"/>
          <w:kern w:val="2"/>
          <w:sz w:val="24"/>
          <w:szCs w:val="24"/>
          <w:highlight w:val="none"/>
        </w:rPr>
        <w:t xml:space="preserve">是      </w:t>
      </w:r>
      <w:r>
        <w:rPr>
          <w:rFonts w:hint="eastAsia" w:ascii="宋体" w:hAnsi="宋体" w:eastAsia="宋体" w:cs="Times New Roman"/>
          <w:kern w:val="2"/>
          <w:sz w:val="24"/>
          <w:szCs w:val="24"/>
          <w:highlight w:val="none"/>
        </w:rPr>
        <w:sym w:font="Wingdings" w:char="00A8"/>
      </w:r>
      <w:r>
        <w:rPr>
          <w:rFonts w:hint="eastAsia" w:ascii="宋体" w:hAnsi="宋体" w:eastAsia="宋体" w:cs="Times New Roman"/>
          <w:kern w:val="2"/>
          <w:sz w:val="24"/>
          <w:szCs w:val="24"/>
          <w:highlight w:val="none"/>
        </w:rPr>
        <w:t>否</w:t>
      </w:r>
    </w:p>
    <w:p w14:paraId="5A1A3778">
      <w:pPr>
        <w:numPr>
          <w:ilvl w:val="255"/>
          <w:numId w:val="0"/>
        </w:numPr>
        <w:adjustRightInd w:val="0"/>
        <w:snapToGrid w:val="0"/>
        <w:spacing w:line="360" w:lineRule="auto"/>
        <w:rPr>
          <w:rFonts w:hint="eastAsia" w:ascii="宋体" w:hAnsi="宋体"/>
          <w:iCs/>
          <w:sz w:val="24"/>
          <w:szCs w:val="24"/>
          <w:highlight w:val="none"/>
        </w:rPr>
      </w:pPr>
      <w:r>
        <w:rPr>
          <w:rFonts w:hint="eastAsia" w:ascii="宋体" w:hAnsi="宋体"/>
          <w:sz w:val="24"/>
          <w:szCs w:val="24"/>
          <w:highlight w:val="none"/>
        </w:rPr>
        <w:t xml:space="preserve">         本合同是否为专门面向中小企业的采购合同（中小企业预留合同）：</w:t>
      </w:r>
      <w:r>
        <w:rPr>
          <w:rFonts w:hint="eastAsia" w:ascii="宋体" w:hAnsi="宋体"/>
          <w:iCs/>
          <w:sz w:val="24"/>
          <w:szCs w:val="24"/>
          <w:highlight w:val="none"/>
        </w:rPr>
        <w:sym w:font="Wingdings" w:char="00A8"/>
      </w:r>
      <w:r>
        <w:rPr>
          <w:rFonts w:hint="eastAsia" w:ascii="宋体" w:hAnsi="宋体"/>
          <w:iCs/>
          <w:sz w:val="24"/>
          <w:szCs w:val="24"/>
          <w:highlight w:val="none"/>
        </w:rPr>
        <w:t xml:space="preserve">是    </w:t>
      </w:r>
      <w:r>
        <w:rPr>
          <w:rFonts w:hint="eastAsia" w:ascii="宋体" w:hAnsi="宋体"/>
          <w:iCs/>
          <w:sz w:val="24"/>
          <w:szCs w:val="24"/>
          <w:highlight w:val="none"/>
        </w:rPr>
        <w:sym w:font="Wingdings" w:char="00A8"/>
      </w:r>
      <w:r>
        <w:rPr>
          <w:rFonts w:hint="eastAsia" w:ascii="宋体" w:hAnsi="宋体"/>
          <w:iCs/>
          <w:sz w:val="24"/>
          <w:szCs w:val="24"/>
          <w:highlight w:val="none"/>
        </w:rPr>
        <w:t>否</w:t>
      </w:r>
    </w:p>
    <w:p w14:paraId="3ACEDB39">
      <w:pPr>
        <w:numPr>
          <w:ilvl w:val="255"/>
          <w:numId w:val="0"/>
        </w:numPr>
        <w:adjustRightInd w:val="0"/>
        <w:snapToGrid w:val="0"/>
        <w:spacing w:line="360" w:lineRule="auto"/>
        <w:rPr>
          <w:rFonts w:hint="eastAsia" w:ascii="宋体" w:hAnsi="宋体"/>
          <w:iCs/>
          <w:sz w:val="24"/>
          <w:szCs w:val="24"/>
          <w:highlight w:val="none"/>
        </w:rPr>
      </w:pPr>
      <w:r>
        <w:rPr>
          <w:rFonts w:hint="eastAsia"/>
          <w:sz w:val="24"/>
          <w:szCs w:val="24"/>
          <w:highlight w:val="none"/>
        </w:rPr>
        <w:t xml:space="preserve">         若本项目不专门面向中小企业采购，是否给予小微企业评审优惠：</w:t>
      </w:r>
      <w:r>
        <w:rPr>
          <w:rFonts w:hint="eastAsia" w:ascii="宋体" w:hAnsi="宋体"/>
          <w:iCs/>
          <w:sz w:val="24"/>
          <w:szCs w:val="24"/>
          <w:highlight w:val="none"/>
        </w:rPr>
        <w:sym w:font="Wingdings" w:char="00A8"/>
      </w:r>
      <w:r>
        <w:rPr>
          <w:rFonts w:hint="eastAsia" w:ascii="宋体" w:hAnsi="宋体"/>
          <w:iCs/>
          <w:sz w:val="24"/>
          <w:szCs w:val="24"/>
          <w:highlight w:val="none"/>
        </w:rPr>
        <w:t xml:space="preserve">是   </w:t>
      </w:r>
      <w:r>
        <w:rPr>
          <w:rFonts w:hint="eastAsia" w:ascii="宋体" w:hAnsi="宋体"/>
          <w:iCs/>
          <w:sz w:val="24"/>
          <w:szCs w:val="24"/>
          <w:highlight w:val="none"/>
        </w:rPr>
        <w:sym w:font="Wingdings" w:char="00A8"/>
      </w:r>
      <w:r>
        <w:rPr>
          <w:rFonts w:hint="eastAsia" w:ascii="宋体" w:hAnsi="宋体"/>
          <w:iCs/>
          <w:sz w:val="24"/>
          <w:szCs w:val="24"/>
          <w:highlight w:val="none"/>
        </w:rPr>
        <w:t>否</w:t>
      </w:r>
    </w:p>
    <w:p w14:paraId="2CBCF160">
      <w:pPr>
        <w:numPr>
          <w:ilvl w:val="255"/>
          <w:numId w:val="0"/>
        </w:numPr>
        <w:adjustRightInd w:val="0"/>
        <w:snapToGrid w:val="0"/>
        <w:spacing w:line="360" w:lineRule="auto"/>
        <w:rPr>
          <w:rFonts w:hint="eastAsia" w:ascii="宋体" w:hAnsi="宋体"/>
          <w:iCs/>
          <w:sz w:val="24"/>
          <w:szCs w:val="24"/>
          <w:highlight w:val="none"/>
        </w:rPr>
      </w:pPr>
      <w:r>
        <w:rPr>
          <w:rFonts w:hint="eastAsia"/>
          <w:sz w:val="24"/>
          <w:szCs w:val="24"/>
          <w:highlight w:val="none"/>
        </w:rPr>
        <w:t xml:space="preserve">         中标（成交）采购标的制造商是否为残疾人福利性单位：</w:t>
      </w:r>
      <w:r>
        <w:rPr>
          <w:rFonts w:hint="eastAsia" w:ascii="宋体" w:hAnsi="宋体"/>
          <w:iCs/>
          <w:sz w:val="24"/>
          <w:szCs w:val="24"/>
          <w:highlight w:val="none"/>
        </w:rPr>
        <w:sym w:font="Wingdings" w:char="00A8"/>
      </w:r>
      <w:r>
        <w:rPr>
          <w:rFonts w:hint="eastAsia" w:ascii="宋体" w:hAnsi="宋体"/>
          <w:iCs/>
          <w:sz w:val="24"/>
          <w:szCs w:val="24"/>
          <w:highlight w:val="none"/>
        </w:rPr>
        <w:t xml:space="preserve">是   </w:t>
      </w:r>
      <w:r>
        <w:rPr>
          <w:rFonts w:hint="eastAsia" w:ascii="宋体" w:hAnsi="宋体"/>
          <w:iCs/>
          <w:sz w:val="24"/>
          <w:szCs w:val="24"/>
          <w:highlight w:val="none"/>
        </w:rPr>
        <w:sym w:font="Wingdings" w:char="00A8"/>
      </w:r>
      <w:r>
        <w:rPr>
          <w:rFonts w:hint="eastAsia" w:ascii="宋体" w:hAnsi="宋体"/>
          <w:iCs/>
          <w:sz w:val="24"/>
          <w:szCs w:val="24"/>
          <w:highlight w:val="none"/>
        </w:rPr>
        <w:t>否</w:t>
      </w:r>
    </w:p>
    <w:p w14:paraId="6784B748">
      <w:pPr>
        <w:snapToGrid w:val="0"/>
        <w:spacing w:line="360" w:lineRule="auto"/>
        <w:rPr>
          <w:sz w:val="24"/>
          <w:szCs w:val="24"/>
          <w:highlight w:val="none"/>
        </w:rPr>
      </w:pPr>
      <w:r>
        <w:rPr>
          <w:rFonts w:hint="eastAsia"/>
          <w:sz w:val="24"/>
          <w:szCs w:val="24"/>
          <w:highlight w:val="none"/>
        </w:rPr>
        <w:t xml:space="preserve">         中标（成交）采购标的制造商是否为监狱企业：</w:t>
      </w:r>
      <w:r>
        <w:rPr>
          <w:rFonts w:hint="eastAsia" w:ascii="宋体" w:hAnsi="宋体"/>
          <w:iCs/>
          <w:sz w:val="24"/>
          <w:szCs w:val="24"/>
          <w:highlight w:val="none"/>
        </w:rPr>
        <w:sym w:font="Wingdings" w:char="00A8"/>
      </w:r>
      <w:r>
        <w:rPr>
          <w:rFonts w:hint="eastAsia" w:ascii="宋体" w:hAnsi="宋体"/>
          <w:iCs/>
          <w:sz w:val="24"/>
          <w:szCs w:val="24"/>
          <w:highlight w:val="none"/>
        </w:rPr>
        <w:t xml:space="preserve">是       </w:t>
      </w:r>
      <w:r>
        <w:rPr>
          <w:rFonts w:hint="eastAsia" w:ascii="宋体" w:hAnsi="宋体"/>
          <w:iCs/>
          <w:sz w:val="24"/>
          <w:szCs w:val="24"/>
          <w:highlight w:val="none"/>
        </w:rPr>
        <w:sym w:font="Wingdings" w:char="00A8"/>
      </w:r>
      <w:r>
        <w:rPr>
          <w:rFonts w:hint="eastAsia" w:ascii="宋体" w:hAnsi="宋体"/>
          <w:iCs/>
          <w:sz w:val="24"/>
          <w:szCs w:val="24"/>
          <w:highlight w:val="none"/>
        </w:rPr>
        <w:t>否</w:t>
      </w:r>
    </w:p>
    <w:p w14:paraId="697822F7">
      <w:pPr>
        <w:adjustRightInd w:val="0"/>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lang w:val="en"/>
        </w:rPr>
        <w:t>7</w:t>
      </w:r>
      <w:r>
        <w:rPr>
          <w:rFonts w:hint="eastAsia" w:ascii="宋体" w:hAnsi="宋体"/>
          <w:sz w:val="24"/>
          <w:szCs w:val="24"/>
          <w:highlight w:val="none"/>
        </w:rPr>
        <w:t>）合同是否分包：</w:t>
      </w:r>
      <w:r>
        <w:rPr>
          <w:rFonts w:hint="eastAsia" w:ascii="宋体" w:hAnsi="宋体"/>
          <w:iCs/>
          <w:sz w:val="24"/>
          <w:szCs w:val="24"/>
          <w:highlight w:val="none"/>
        </w:rPr>
        <w:sym w:font="Wingdings" w:char="00A8"/>
      </w:r>
      <w:r>
        <w:rPr>
          <w:rFonts w:hint="eastAsia" w:ascii="宋体" w:hAnsi="宋体"/>
          <w:iCs/>
          <w:sz w:val="24"/>
          <w:szCs w:val="24"/>
          <w:highlight w:val="none"/>
        </w:rPr>
        <w:t xml:space="preserve">是       </w:t>
      </w:r>
      <w:r>
        <w:rPr>
          <w:rFonts w:hint="eastAsia" w:ascii="宋体" w:hAnsi="宋体"/>
          <w:iCs/>
          <w:sz w:val="24"/>
          <w:szCs w:val="24"/>
          <w:highlight w:val="none"/>
        </w:rPr>
        <w:sym w:font="Wingdings" w:char="00A8"/>
      </w:r>
      <w:r>
        <w:rPr>
          <w:rFonts w:hint="eastAsia" w:ascii="宋体" w:hAnsi="宋体"/>
          <w:iCs/>
          <w:sz w:val="24"/>
          <w:szCs w:val="24"/>
          <w:highlight w:val="none"/>
        </w:rPr>
        <w:t>否</w:t>
      </w:r>
    </w:p>
    <w:p w14:paraId="40E24774">
      <w:pPr>
        <w:adjustRightInd w:val="0"/>
        <w:snapToGrid w:val="0"/>
        <w:spacing w:line="360" w:lineRule="auto"/>
        <w:ind w:firstLine="960" w:firstLineChars="400"/>
        <w:rPr>
          <w:rFonts w:hint="eastAsia" w:ascii="宋体" w:hAnsi="宋体"/>
          <w:sz w:val="24"/>
          <w:szCs w:val="24"/>
          <w:highlight w:val="none"/>
          <w:u w:val="single"/>
        </w:rPr>
      </w:pPr>
      <w:r>
        <w:rPr>
          <w:rFonts w:hint="eastAsia" w:ascii="宋体" w:hAnsi="宋体"/>
          <w:sz w:val="24"/>
          <w:szCs w:val="24"/>
          <w:highlight w:val="none"/>
        </w:rPr>
        <w:t xml:space="preserve"> 分包主要内容：</w:t>
      </w:r>
      <w:r>
        <w:rPr>
          <w:rFonts w:hint="eastAsia" w:ascii="宋体" w:hAnsi="宋体"/>
          <w:sz w:val="24"/>
          <w:szCs w:val="24"/>
          <w:highlight w:val="none"/>
          <w:u w:val="single"/>
        </w:rPr>
        <w:t xml:space="preserve">                                            </w:t>
      </w:r>
    </w:p>
    <w:p w14:paraId="43DC124B">
      <w:pPr>
        <w:adjustRightInd w:val="0"/>
        <w:snapToGrid w:val="0"/>
        <w:spacing w:line="360" w:lineRule="auto"/>
        <w:ind w:firstLine="960" w:firstLineChars="400"/>
        <w:rPr>
          <w:rFonts w:hint="eastAsia" w:ascii="宋体" w:hAnsi="宋体"/>
          <w:sz w:val="24"/>
          <w:szCs w:val="24"/>
          <w:highlight w:val="none"/>
        </w:rPr>
      </w:pPr>
      <w:r>
        <w:rPr>
          <w:rFonts w:hint="eastAsia" w:ascii="宋体" w:hAnsi="宋体"/>
          <w:sz w:val="24"/>
          <w:szCs w:val="24"/>
          <w:highlight w:val="none"/>
        </w:rPr>
        <w:t xml:space="preserve"> 分包供应商/制造商名称（如供应商和制造商不同，请分别填写）：</w:t>
      </w:r>
    </w:p>
    <w:p w14:paraId="6CB6A953">
      <w:pPr>
        <w:adjustRightInd w:val="0"/>
        <w:snapToGrid w:val="0"/>
        <w:spacing w:line="360" w:lineRule="auto"/>
        <w:ind w:firstLine="960" w:firstLineChars="400"/>
        <w:rPr>
          <w:rFonts w:hint="eastAsia" w:ascii="宋体" w:hAnsi="宋体"/>
          <w:sz w:val="24"/>
          <w:szCs w:val="24"/>
          <w:highlight w:val="none"/>
          <w:u w:val="single"/>
        </w:rPr>
      </w:pPr>
      <w:r>
        <w:rPr>
          <w:rFonts w:hint="eastAsia" w:ascii="宋体" w:hAnsi="宋体"/>
          <w:sz w:val="24"/>
          <w:szCs w:val="24"/>
          <w:highlight w:val="none"/>
        </w:rPr>
        <w:t xml:space="preserve"> </w:t>
      </w:r>
      <w:r>
        <w:rPr>
          <w:rFonts w:hint="eastAsia" w:ascii="宋体" w:hAnsi="宋体"/>
          <w:sz w:val="24"/>
          <w:szCs w:val="24"/>
          <w:highlight w:val="none"/>
          <w:u w:val="single"/>
        </w:rPr>
        <w:t xml:space="preserve">                                                          </w:t>
      </w:r>
    </w:p>
    <w:p w14:paraId="368ACC70">
      <w:pPr>
        <w:adjustRightInd w:val="0"/>
        <w:snapToGrid w:val="0"/>
        <w:spacing w:line="360" w:lineRule="auto"/>
        <w:ind w:firstLine="960" w:firstLineChars="400"/>
        <w:rPr>
          <w:rFonts w:hint="eastAsia" w:ascii="宋体" w:hAnsi="宋体"/>
          <w:sz w:val="24"/>
          <w:szCs w:val="24"/>
          <w:highlight w:val="none"/>
        </w:rPr>
      </w:pPr>
      <w:r>
        <w:rPr>
          <w:rFonts w:hint="eastAsia" w:ascii="宋体" w:hAnsi="宋体"/>
          <w:sz w:val="24"/>
          <w:szCs w:val="24"/>
          <w:highlight w:val="none"/>
        </w:rPr>
        <w:t xml:space="preserve"> 分包供应商/制造商类型（如果供应商和制造商不同，只填写制造商类型）：</w:t>
      </w:r>
    </w:p>
    <w:p w14:paraId="05D1C520">
      <w:pPr>
        <w:adjustRightInd w:val="0"/>
        <w:snapToGrid w:val="0"/>
        <w:spacing w:line="360" w:lineRule="auto"/>
        <w:ind w:firstLine="960" w:firstLineChars="400"/>
        <w:rPr>
          <w:rFonts w:hint="eastAsia" w:ascii="宋体" w:hAnsi="宋体"/>
          <w:iCs/>
          <w:sz w:val="24"/>
          <w:szCs w:val="24"/>
          <w:highlight w:val="none"/>
        </w:rPr>
      </w:pPr>
      <w:r>
        <w:rPr>
          <w:rFonts w:hint="eastAsia" w:ascii="宋体" w:hAnsi="宋体"/>
          <w:iCs/>
          <w:sz w:val="24"/>
          <w:szCs w:val="24"/>
          <w:highlight w:val="none"/>
        </w:rPr>
        <w:t xml:space="preserve"> </w:t>
      </w:r>
      <w:r>
        <w:rPr>
          <w:rFonts w:hint="eastAsia" w:ascii="宋体" w:hAnsi="宋体"/>
          <w:iCs/>
          <w:sz w:val="24"/>
          <w:szCs w:val="24"/>
          <w:highlight w:val="none"/>
        </w:rPr>
        <w:sym w:font="Wingdings" w:char="00A8"/>
      </w:r>
      <w:r>
        <w:rPr>
          <w:rFonts w:hint="eastAsia" w:ascii="宋体" w:hAnsi="宋体"/>
          <w:iCs/>
          <w:sz w:val="24"/>
          <w:szCs w:val="24"/>
          <w:highlight w:val="none"/>
        </w:rPr>
        <w:t xml:space="preserve">大型企业  </w:t>
      </w:r>
      <w:r>
        <w:rPr>
          <w:rFonts w:hint="eastAsia" w:ascii="宋体" w:hAnsi="宋体"/>
          <w:iCs/>
          <w:sz w:val="24"/>
          <w:szCs w:val="24"/>
          <w:highlight w:val="none"/>
        </w:rPr>
        <w:sym w:font="Wingdings" w:char="00A8"/>
      </w:r>
      <w:r>
        <w:rPr>
          <w:rFonts w:hint="eastAsia" w:ascii="宋体" w:hAnsi="宋体"/>
          <w:iCs/>
          <w:sz w:val="24"/>
          <w:szCs w:val="24"/>
          <w:highlight w:val="none"/>
        </w:rPr>
        <w:t xml:space="preserve">中型企业  </w:t>
      </w:r>
      <w:r>
        <w:rPr>
          <w:rFonts w:hint="eastAsia" w:ascii="宋体" w:hAnsi="宋体"/>
          <w:iCs/>
          <w:sz w:val="24"/>
          <w:szCs w:val="24"/>
          <w:highlight w:val="none"/>
        </w:rPr>
        <w:sym w:font="Wingdings" w:char="00A8"/>
      </w:r>
      <w:r>
        <w:rPr>
          <w:rFonts w:hint="eastAsia" w:ascii="宋体" w:hAnsi="宋体"/>
          <w:iCs/>
          <w:sz w:val="24"/>
          <w:szCs w:val="24"/>
          <w:highlight w:val="none"/>
        </w:rPr>
        <w:t xml:space="preserve">小微型企业  </w:t>
      </w:r>
    </w:p>
    <w:p w14:paraId="5B840755">
      <w:pPr>
        <w:adjustRightInd w:val="0"/>
        <w:snapToGrid w:val="0"/>
        <w:spacing w:line="360" w:lineRule="auto"/>
        <w:ind w:firstLine="960" w:firstLineChars="400"/>
        <w:rPr>
          <w:rFonts w:eastAsia="华文楷体"/>
          <w:sz w:val="24"/>
          <w:szCs w:val="24"/>
          <w:highlight w:val="none"/>
        </w:rPr>
      </w:pPr>
      <w:r>
        <w:rPr>
          <w:rFonts w:hint="eastAsia" w:ascii="宋体" w:hAnsi="宋体"/>
          <w:iCs/>
          <w:sz w:val="24"/>
          <w:szCs w:val="24"/>
          <w:highlight w:val="none"/>
        </w:rPr>
        <w:t xml:space="preserve"> </w:t>
      </w:r>
      <w:r>
        <w:rPr>
          <w:rFonts w:hint="eastAsia" w:ascii="宋体" w:hAnsi="宋体"/>
          <w:iCs/>
          <w:sz w:val="24"/>
          <w:szCs w:val="24"/>
          <w:highlight w:val="none"/>
        </w:rPr>
        <w:sym w:font="Wingdings" w:char="00A8"/>
      </w:r>
      <w:r>
        <w:rPr>
          <w:rFonts w:hint="eastAsia" w:ascii="宋体" w:hAnsi="宋体"/>
          <w:iCs/>
          <w:sz w:val="24"/>
          <w:szCs w:val="24"/>
          <w:highlight w:val="none"/>
        </w:rPr>
        <w:t xml:space="preserve">残疾人福利性单位 </w:t>
      </w:r>
      <w:r>
        <w:rPr>
          <w:rFonts w:hint="eastAsia" w:ascii="宋体" w:hAnsi="宋体"/>
          <w:iCs/>
          <w:sz w:val="24"/>
          <w:szCs w:val="24"/>
          <w:highlight w:val="none"/>
        </w:rPr>
        <w:sym w:font="Wingdings" w:char="00A8"/>
      </w:r>
      <w:r>
        <w:rPr>
          <w:rFonts w:hint="eastAsia" w:ascii="宋体" w:hAnsi="宋体"/>
          <w:iCs/>
          <w:sz w:val="24"/>
          <w:szCs w:val="24"/>
          <w:highlight w:val="none"/>
        </w:rPr>
        <w:t xml:space="preserve">监狱企业 </w:t>
      </w:r>
      <w:r>
        <w:rPr>
          <w:rFonts w:hint="eastAsia" w:ascii="宋体" w:hAnsi="宋体"/>
          <w:iCs/>
          <w:sz w:val="24"/>
          <w:szCs w:val="24"/>
          <w:highlight w:val="none"/>
        </w:rPr>
        <w:sym w:font="Wingdings" w:char="00A8"/>
      </w:r>
      <w:r>
        <w:rPr>
          <w:rFonts w:hint="eastAsia" w:ascii="宋体" w:hAnsi="宋体"/>
          <w:iCs/>
          <w:sz w:val="24"/>
          <w:szCs w:val="24"/>
          <w:highlight w:val="none"/>
        </w:rPr>
        <w:t>其他</w:t>
      </w:r>
    </w:p>
    <w:p w14:paraId="731A363F">
      <w:pPr>
        <w:numPr>
          <w:ilvl w:val="255"/>
          <w:numId w:val="0"/>
        </w:numPr>
        <w:adjustRightInd w:val="0"/>
        <w:snapToGrid w:val="0"/>
        <w:spacing w:line="360" w:lineRule="auto"/>
        <w:rPr>
          <w:rFonts w:hint="eastAsia" w:ascii="宋体" w:hAnsi="宋体" w:cs="宋体"/>
          <w:iCs/>
          <w:sz w:val="24"/>
          <w:szCs w:val="24"/>
          <w:highlight w:val="none"/>
        </w:rPr>
      </w:pPr>
      <w:r>
        <w:rPr>
          <w:rFonts w:hint="eastAsia" w:ascii="宋体" w:hAnsi="宋体"/>
          <w:sz w:val="24"/>
          <w:szCs w:val="24"/>
          <w:highlight w:val="none"/>
        </w:rPr>
        <w:t xml:space="preserve">    </w:t>
      </w:r>
      <w:r>
        <w:rPr>
          <w:rFonts w:hint="eastAsia" w:ascii="宋体" w:hAnsi="宋体" w:cs="宋体"/>
          <w:sz w:val="24"/>
          <w:szCs w:val="24"/>
          <w:highlight w:val="none"/>
        </w:rPr>
        <w:t>（</w:t>
      </w:r>
      <w:r>
        <w:rPr>
          <w:rFonts w:ascii="宋体" w:hAnsi="宋体" w:cs="宋体"/>
          <w:sz w:val="24"/>
          <w:szCs w:val="24"/>
          <w:highlight w:val="none"/>
          <w:lang w:val="en"/>
        </w:rPr>
        <w:t>8</w:t>
      </w:r>
      <w:r>
        <w:rPr>
          <w:rFonts w:hint="eastAsia" w:ascii="宋体" w:hAnsi="宋体" w:cs="宋体"/>
          <w:sz w:val="24"/>
          <w:szCs w:val="24"/>
          <w:highlight w:val="none"/>
        </w:rPr>
        <w:t>）中标（成交）供应商是否为外商投资企业：</w:t>
      </w:r>
      <w:r>
        <w:rPr>
          <w:rFonts w:hint="eastAsia" w:ascii="宋体" w:hAnsi="宋体" w:cs="宋体"/>
          <w:iCs/>
          <w:sz w:val="24"/>
          <w:szCs w:val="24"/>
          <w:highlight w:val="none"/>
        </w:rPr>
        <w:sym w:font="Wingdings" w:char="00A8"/>
      </w:r>
      <w:r>
        <w:rPr>
          <w:rFonts w:hint="eastAsia" w:ascii="宋体" w:hAnsi="宋体" w:cs="宋体"/>
          <w:iCs/>
          <w:sz w:val="24"/>
          <w:szCs w:val="24"/>
          <w:highlight w:val="none"/>
        </w:rPr>
        <w:t xml:space="preserve">是       </w:t>
      </w:r>
      <w:r>
        <w:rPr>
          <w:rFonts w:hint="eastAsia" w:ascii="宋体" w:hAnsi="宋体" w:cs="宋体"/>
          <w:iCs/>
          <w:sz w:val="24"/>
          <w:szCs w:val="24"/>
          <w:highlight w:val="none"/>
        </w:rPr>
        <w:sym w:font="Wingdings" w:char="00A8"/>
      </w:r>
      <w:r>
        <w:rPr>
          <w:rFonts w:hint="eastAsia" w:ascii="宋体" w:hAnsi="宋体" w:cs="宋体"/>
          <w:iCs/>
          <w:sz w:val="24"/>
          <w:szCs w:val="24"/>
          <w:highlight w:val="none"/>
        </w:rPr>
        <w:t>否</w:t>
      </w:r>
    </w:p>
    <w:p w14:paraId="4F9FFE14">
      <w:pPr>
        <w:pStyle w:val="66"/>
        <w:tabs>
          <w:tab w:val="left" w:pos="1340"/>
        </w:tabs>
        <w:spacing w:line="360" w:lineRule="auto"/>
        <w:ind w:firstLine="48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     外商投资企业类型：</w:t>
      </w:r>
      <w:r>
        <w:rPr>
          <w:rFonts w:hint="eastAsia" w:ascii="宋体" w:hAnsi="宋体" w:eastAsia="宋体" w:cs="宋体"/>
          <w:iCs/>
          <w:sz w:val="24"/>
          <w:szCs w:val="24"/>
          <w:highlight w:val="none"/>
        </w:rPr>
        <w:sym w:font="Wingdings" w:char="00A8"/>
      </w:r>
      <w:r>
        <w:rPr>
          <w:rFonts w:hint="eastAsia" w:ascii="宋体" w:hAnsi="宋体" w:eastAsia="宋体" w:cs="宋体"/>
          <w:sz w:val="24"/>
          <w:szCs w:val="24"/>
          <w:highlight w:val="none"/>
        </w:rPr>
        <w:t xml:space="preserve">全部由外国投资者投资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部分由外国投资者投资</w:t>
      </w:r>
    </w:p>
    <w:p w14:paraId="47E33462">
      <w:pPr>
        <w:numPr>
          <w:ilvl w:val="255"/>
          <w:numId w:val="0"/>
        </w:num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lang w:val="en"/>
        </w:rPr>
        <w:t>9</w:t>
      </w:r>
      <w:r>
        <w:rPr>
          <w:rFonts w:hint="eastAsia" w:ascii="宋体" w:hAnsi="宋体" w:cs="宋体"/>
          <w:sz w:val="24"/>
          <w:szCs w:val="24"/>
          <w:highlight w:val="none"/>
        </w:rPr>
        <w:t>）是否涉及进口产品：</w:t>
      </w:r>
    </w:p>
    <w:p w14:paraId="725D7BC0">
      <w:pPr>
        <w:numPr>
          <w:ilvl w:val="255"/>
          <w:numId w:val="0"/>
        </w:numPr>
        <w:adjustRightInd w:val="0"/>
        <w:snapToGrid w:val="0"/>
        <w:spacing w:line="360" w:lineRule="auto"/>
        <w:ind w:firstLine="960" w:firstLineChars="400"/>
        <w:rPr>
          <w:rFonts w:hint="eastAsia" w:ascii="宋体" w:hAnsi="宋体" w:cs="宋体"/>
          <w:sz w:val="24"/>
          <w:szCs w:val="24"/>
          <w:highlight w:val="none"/>
          <w:u w:val="single"/>
        </w:rPr>
      </w:pPr>
      <w:r>
        <w:rPr>
          <w:rFonts w:hint="eastAsia" w:ascii="宋体" w:hAnsi="宋体" w:cs="宋体"/>
          <w:sz w:val="24"/>
          <w:szCs w:val="24"/>
          <w:highlight w:val="none"/>
        </w:rPr>
        <w:t xml:space="preserve"> </w:t>
      </w:r>
      <w:r>
        <w:rPr>
          <w:rFonts w:hint="eastAsia" w:ascii="宋体" w:hAnsi="宋体" w:cs="宋体"/>
          <w:sz w:val="24"/>
          <w:szCs w:val="24"/>
          <w:highlight w:val="none"/>
        </w:rPr>
        <w:sym w:font="Wingdings" w:char="00A8"/>
      </w:r>
      <w:r>
        <w:rPr>
          <w:rFonts w:hint="eastAsia" w:ascii="宋体" w:hAnsi="宋体" w:cs="宋体"/>
          <w:sz w:val="24"/>
          <w:szCs w:val="24"/>
          <w:highlight w:val="none"/>
        </w:rPr>
        <w:t>是，《政府采购品目分类目录》底级品目名称：</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金额：</w:t>
      </w:r>
      <w:r>
        <w:rPr>
          <w:rFonts w:hint="eastAsia" w:ascii="宋体" w:hAnsi="宋体" w:cs="宋体"/>
          <w:sz w:val="24"/>
          <w:szCs w:val="24"/>
          <w:highlight w:val="none"/>
          <w:u w:val="single"/>
        </w:rPr>
        <w:t xml:space="preserve">        </w:t>
      </w:r>
    </w:p>
    <w:p w14:paraId="07616106">
      <w:pPr>
        <w:numPr>
          <w:ilvl w:val="255"/>
          <w:numId w:val="0"/>
        </w:numPr>
        <w:adjustRightInd w:val="0"/>
        <w:snapToGrid w:val="0"/>
        <w:spacing w:line="360" w:lineRule="auto"/>
        <w:ind w:firstLine="960" w:firstLineChars="400"/>
        <w:rPr>
          <w:rFonts w:hint="eastAsia" w:ascii="宋体" w:hAnsi="宋体"/>
          <w:sz w:val="24"/>
          <w:szCs w:val="24"/>
          <w:highlight w:val="none"/>
        </w:rPr>
      </w:pPr>
      <w:r>
        <w:rPr>
          <w:rFonts w:hint="eastAsia" w:ascii="宋体" w:hAnsi="宋体" w:cs="宋体"/>
          <w:sz w:val="24"/>
          <w:szCs w:val="24"/>
          <w:highlight w:val="none"/>
        </w:rPr>
        <w:t xml:space="preserve">        国别：</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品牌：</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规格型号：</w:t>
      </w:r>
      <w:r>
        <w:rPr>
          <w:rFonts w:hint="eastAsia" w:ascii="宋体" w:hAnsi="宋体" w:cs="宋体"/>
          <w:sz w:val="24"/>
          <w:szCs w:val="24"/>
          <w:highlight w:val="none"/>
          <w:u w:val="single"/>
        </w:rPr>
        <w:t xml:space="preserve">        </w:t>
      </w:r>
      <w:r>
        <w:rPr>
          <w:rFonts w:hint="eastAsia" w:ascii="宋体" w:hAnsi="宋体"/>
          <w:sz w:val="24"/>
          <w:szCs w:val="24"/>
          <w:highlight w:val="none"/>
        </w:rPr>
        <w:t xml:space="preserve">      </w:t>
      </w:r>
    </w:p>
    <w:p w14:paraId="3DD3E8CA">
      <w:pPr>
        <w:adjustRightInd w:val="0"/>
        <w:snapToGrid w:val="0"/>
        <w:spacing w:line="360" w:lineRule="auto"/>
        <w:ind w:firstLine="960" w:firstLineChars="400"/>
        <w:rPr>
          <w:rFonts w:hint="eastAsia" w:ascii="宋体" w:hAnsi="宋体"/>
          <w:sz w:val="24"/>
          <w:szCs w:val="24"/>
          <w:highlight w:val="none"/>
        </w:rPr>
      </w:pPr>
      <w:r>
        <w:rPr>
          <w:rFonts w:hint="eastAsia" w:ascii="宋体" w:hAnsi="宋体"/>
          <w:sz w:val="24"/>
          <w:szCs w:val="24"/>
          <w:highlight w:val="none"/>
        </w:rPr>
        <w:t xml:space="preserve"> </w:t>
      </w:r>
      <w:r>
        <w:rPr>
          <w:rFonts w:hint="eastAsia" w:ascii="宋体" w:hAnsi="宋体"/>
          <w:sz w:val="24"/>
          <w:szCs w:val="24"/>
          <w:highlight w:val="none"/>
        </w:rPr>
        <w:sym w:font="Wingdings" w:char="00A8"/>
      </w:r>
      <w:r>
        <w:rPr>
          <w:rFonts w:hint="eastAsia" w:ascii="宋体" w:hAnsi="宋体"/>
          <w:sz w:val="24"/>
          <w:szCs w:val="24"/>
          <w:highlight w:val="none"/>
        </w:rPr>
        <w:t>否</w:t>
      </w:r>
    </w:p>
    <w:p w14:paraId="05965D69">
      <w:pPr>
        <w:numPr>
          <w:ilvl w:val="255"/>
          <w:numId w:val="0"/>
        </w:numPr>
        <w:tabs>
          <w:tab w:val="left" w:pos="740"/>
        </w:tabs>
        <w:adjustRightInd w:val="0"/>
        <w:snapToGrid w:val="0"/>
        <w:spacing w:line="360" w:lineRule="auto"/>
        <w:rPr>
          <w:rFonts w:hint="eastAsia" w:ascii="宋体" w:hAnsi="宋体"/>
          <w:sz w:val="24"/>
          <w:szCs w:val="24"/>
          <w:highlight w:val="none"/>
        </w:rPr>
      </w:pPr>
      <w:r>
        <w:rPr>
          <w:rFonts w:hint="eastAsia" w:ascii="宋体" w:hAnsi="宋体"/>
          <w:sz w:val="24"/>
          <w:szCs w:val="24"/>
          <w:highlight w:val="none"/>
        </w:rPr>
        <w:t xml:space="preserve">    （1</w:t>
      </w:r>
      <w:r>
        <w:rPr>
          <w:rFonts w:ascii="宋体" w:hAnsi="宋体"/>
          <w:sz w:val="24"/>
          <w:szCs w:val="24"/>
          <w:highlight w:val="none"/>
          <w:lang w:val="en"/>
        </w:rPr>
        <w:t>0</w:t>
      </w:r>
      <w:r>
        <w:rPr>
          <w:rFonts w:hint="eastAsia" w:ascii="宋体" w:hAnsi="宋体"/>
          <w:sz w:val="24"/>
          <w:szCs w:val="24"/>
          <w:highlight w:val="none"/>
        </w:rPr>
        <w:t>）是否涉及节能产品：</w:t>
      </w:r>
    </w:p>
    <w:p w14:paraId="748A3851">
      <w:pPr>
        <w:numPr>
          <w:ilvl w:val="255"/>
          <w:numId w:val="0"/>
        </w:numPr>
        <w:tabs>
          <w:tab w:val="left" w:pos="740"/>
        </w:tabs>
        <w:adjustRightInd w:val="0"/>
        <w:snapToGrid w:val="0"/>
        <w:spacing w:line="360" w:lineRule="auto"/>
        <w:rPr>
          <w:rFonts w:hint="eastAsia" w:ascii="宋体" w:hAnsi="宋体"/>
          <w:iCs/>
          <w:sz w:val="24"/>
          <w:szCs w:val="24"/>
          <w:highlight w:val="none"/>
        </w:rPr>
      </w:pPr>
      <w:r>
        <w:rPr>
          <w:rFonts w:hint="eastAsia" w:ascii="宋体" w:hAnsi="宋体"/>
          <w:sz w:val="24"/>
          <w:szCs w:val="24"/>
          <w:highlight w:val="none"/>
        </w:rPr>
        <w:t xml:space="preserve">         </w:t>
      </w:r>
      <w:r>
        <w:rPr>
          <w:rFonts w:hint="eastAsia" w:ascii="宋体" w:hAnsi="宋体"/>
          <w:sz w:val="24"/>
          <w:szCs w:val="24"/>
          <w:highlight w:val="none"/>
        </w:rPr>
        <w:sym w:font="Wingdings" w:char="00A8"/>
      </w:r>
      <w:r>
        <w:rPr>
          <w:rFonts w:hint="eastAsia" w:ascii="宋体" w:hAnsi="宋体"/>
          <w:sz w:val="24"/>
          <w:szCs w:val="24"/>
          <w:highlight w:val="none"/>
        </w:rPr>
        <w:t>是，《节能产品政府采购品目清单》的底级品目名称：</w:t>
      </w:r>
      <w:r>
        <w:rPr>
          <w:rFonts w:hint="eastAsia" w:ascii="宋体" w:hAnsi="宋体"/>
          <w:sz w:val="24"/>
          <w:szCs w:val="24"/>
          <w:highlight w:val="none"/>
          <w:u w:val="single"/>
        </w:rPr>
        <w:t xml:space="preserve">         </w:t>
      </w:r>
      <w:r>
        <w:rPr>
          <w:rFonts w:hint="eastAsia" w:ascii="宋体" w:hAnsi="宋体"/>
          <w:iCs/>
          <w:sz w:val="24"/>
          <w:szCs w:val="24"/>
          <w:highlight w:val="none"/>
        </w:rPr>
        <w:t xml:space="preserve">     </w:t>
      </w:r>
    </w:p>
    <w:p w14:paraId="759F7DF3">
      <w:pPr>
        <w:numPr>
          <w:ilvl w:val="255"/>
          <w:numId w:val="0"/>
        </w:numPr>
        <w:tabs>
          <w:tab w:val="left" w:pos="740"/>
        </w:tabs>
        <w:adjustRightInd w:val="0"/>
        <w:snapToGrid w:val="0"/>
        <w:spacing w:line="360" w:lineRule="auto"/>
        <w:rPr>
          <w:rFonts w:hint="eastAsia" w:ascii="宋体" w:hAnsi="宋体"/>
          <w:iCs/>
          <w:sz w:val="24"/>
          <w:szCs w:val="24"/>
          <w:highlight w:val="none"/>
        </w:rPr>
      </w:pPr>
      <w:r>
        <w:rPr>
          <w:rFonts w:hint="eastAsia" w:ascii="宋体" w:hAnsi="宋体"/>
          <w:iCs/>
          <w:sz w:val="24"/>
          <w:szCs w:val="24"/>
          <w:highlight w:val="none"/>
        </w:rPr>
        <w:t xml:space="preserve">                </w:t>
      </w:r>
      <w:r>
        <w:rPr>
          <w:rFonts w:hint="eastAsia" w:ascii="宋体" w:hAnsi="宋体"/>
          <w:iCs/>
          <w:sz w:val="24"/>
          <w:szCs w:val="24"/>
          <w:highlight w:val="none"/>
        </w:rPr>
        <w:sym w:font="Wingdings" w:char="00A8"/>
      </w:r>
      <w:r>
        <w:rPr>
          <w:rFonts w:hint="eastAsia" w:ascii="宋体" w:hAnsi="宋体"/>
          <w:iCs/>
          <w:sz w:val="24"/>
          <w:szCs w:val="24"/>
          <w:highlight w:val="none"/>
        </w:rPr>
        <w:t xml:space="preserve">强制采购       </w:t>
      </w:r>
      <w:r>
        <w:rPr>
          <w:rFonts w:hint="eastAsia" w:ascii="宋体" w:hAnsi="宋体"/>
          <w:iCs/>
          <w:sz w:val="24"/>
          <w:szCs w:val="24"/>
          <w:highlight w:val="none"/>
        </w:rPr>
        <w:sym w:font="Wingdings" w:char="00A8"/>
      </w:r>
      <w:r>
        <w:rPr>
          <w:rFonts w:hint="eastAsia" w:ascii="宋体" w:hAnsi="宋体"/>
          <w:iCs/>
          <w:sz w:val="24"/>
          <w:szCs w:val="24"/>
          <w:highlight w:val="none"/>
        </w:rPr>
        <w:t xml:space="preserve">优先采购    </w:t>
      </w:r>
    </w:p>
    <w:p w14:paraId="02AFBD4E">
      <w:pPr>
        <w:numPr>
          <w:ilvl w:val="255"/>
          <w:numId w:val="0"/>
        </w:numPr>
        <w:tabs>
          <w:tab w:val="left" w:pos="740"/>
        </w:tabs>
        <w:adjustRightInd w:val="0"/>
        <w:snapToGrid w:val="0"/>
        <w:spacing w:line="360" w:lineRule="auto"/>
        <w:rPr>
          <w:rFonts w:hint="eastAsia" w:ascii="宋体" w:hAnsi="宋体"/>
          <w:sz w:val="24"/>
          <w:szCs w:val="24"/>
          <w:highlight w:val="none"/>
        </w:rPr>
      </w:pPr>
      <w:r>
        <w:rPr>
          <w:rFonts w:hint="eastAsia" w:ascii="宋体" w:hAnsi="宋体"/>
          <w:iCs/>
          <w:sz w:val="24"/>
          <w:szCs w:val="24"/>
          <w:highlight w:val="none"/>
        </w:rPr>
        <w:t xml:space="preserve">         </w:t>
      </w:r>
      <w:r>
        <w:rPr>
          <w:rFonts w:hint="eastAsia" w:ascii="宋体" w:hAnsi="宋体"/>
          <w:sz w:val="24"/>
          <w:szCs w:val="24"/>
          <w:highlight w:val="none"/>
        </w:rPr>
        <w:sym w:font="Wingdings" w:char="00A8"/>
      </w:r>
      <w:r>
        <w:rPr>
          <w:rFonts w:hint="eastAsia" w:ascii="宋体" w:hAnsi="宋体"/>
          <w:sz w:val="24"/>
          <w:szCs w:val="24"/>
          <w:highlight w:val="none"/>
        </w:rPr>
        <w:t>否</w:t>
      </w:r>
    </w:p>
    <w:p w14:paraId="2AFE0DB6">
      <w:pPr>
        <w:numPr>
          <w:ilvl w:val="255"/>
          <w:numId w:val="0"/>
        </w:numPr>
        <w:tabs>
          <w:tab w:val="left" w:pos="740"/>
        </w:tabs>
        <w:adjustRightInd w:val="0"/>
        <w:snapToGrid w:val="0"/>
        <w:spacing w:line="360" w:lineRule="auto"/>
        <w:rPr>
          <w:rFonts w:hint="eastAsia" w:ascii="宋体" w:hAnsi="宋体"/>
          <w:sz w:val="24"/>
          <w:szCs w:val="24"/>
          <w:highlight w:val="none"/>
        </w:rPr>
      </w:pPr>
      <w:r>
        <w:rPr>
          <w:rFonts w:hint="eastAsia" w:ascii="宋体" w:hAnsi="宋体"/>
          <w:sz w:val="24"/>
          <w:szCs w:val="24"/>
          <w:highlight w:val="none"/>
        </w:rPr>
        <w:t xml:space="preserve">          是否涉及环境标志产品：</w:t>
      </w:r>
    </w:p>
    <w:p w14:paraId="6F60D7AF">
      <w:pPr>
        <w:numPr>
          <w:ilvl w:val="255"/>
          <w:numId w:val="0"/>
        </w:numPr>
        <w:tabs>
          <w:tab w:val="left" w:pos="740"/>
        </w:tabs>
        <w:adjustRightInd w:val="0"/>
        <w:snapToGrid w:val="0"/>
        <w:spacing w:line="360" w:lineRule="auto"/>
        <w:rPr>
          <w:rFonts w:hint="eastAsia" w:ascii="宋体" w:hAnsi="宋体"/>
          <w:sz w:val="24"/>
          <w:szCs w:val="24"/>
          <w:highlight w:val="none"/>
        </w:rPr>
      </w:pPr>
      <w:r>
        <w:rPr>
          <w:rFonts w:hint="eastAsia" w:ascii="宋体" w:hAnsi="宋体"/>
          <w:sz w:val="24"/>
          <w:szCs w:val="24"/>
          <w:highlight w:val="none"/>
        </w:rPr>
        <w:t xml:space="preserve">         </w:t>
      </w:r>
      <w:r>
        <w:rPr>
          <w:rFonts w:hint="eastAsia" w:ascii="宋体" w:hAnsi="宋体"/>
          <w:sz w:val="24"/>
          <w:szCs w:val="24"/>
          <w:highlight w:val="none"/>
        </w:rPr>
        <w:sym w:font="Wingdings" w:char="00A8"/>
      </w:r>
      <w:r>
        <w:rPr>
          <w:rFonts w:hint="eastAsia" w:ascii="宋体" w:hAnsi="宋体"/>
          <w:sz w:val="24"/>
          <w:szCs w:val="24"/>
          <w:highlight w:val="none"/>
        </w:rPr>
        <w:t>是，《环境标志产品政府采购品目清单》的底级品目名称：</w:t>
      </w:r>
      <w:r>
        <w:rPr>
          <w:rFonts w:hint="eastAsia" w:ascii="宋体" w:hAnsi="宋体"/>
          <w:sz w:val="24"/>
          <w:szCs w:val="24"/>
          <w:highlight w:val="none"/>
          <w:u w:val="single"/>
        </w:rPr>
        <w:t xml:space="preserve">         </w:t>
      </w:r>
      <w:r>
        <w:rPr>
          <w:rFonts w:hint="eastAsia" w:ascii="宋体" w:hAnsi="宋体"/>
          <w:iCs/>
          <w:sz w:val="24"/>
          <w:szCs w:val="24"/>
          <w:highlight w:val="none"/>
        </w:rPr>
        <w:t xml:space="preserve"> </w:t>
      </w:r>
    </w:p>
    <w:p w14:paraId="713F39E0">
      <w:pPr>
        <w:numPr>
          <w:ilvl w:val="255"/>
          <w:numId w:val="0"/>
        </w:numPr>
        <w:tabs>
          <w:tab w:val="left" w:pos="740"/>
        </w:tabs>
        <w:adjustRightInd w:val="0"/>
        <w:snapToGrid w:val="0"/>
        <w:spacing w:line="360" w:lineRule="auto"/>
        <w:rPr>
          <w:rFonts w:hint="eastAsia" w:ascii="宋体" w:hAnsi="宋体"/>
          <w:iCs/>
          <w:sz w:val="24"/>
          <w:szCs w:val="24"/>
          <w:highlight w:val="none"/>
        </w:rPr>
      </w:pPr>
      <w:r>
        <w:rPr>
          <w:rFonts w:hint="eastAsia" w:ascii="宋体" w:hAnsi="宋体"/>
          <w:iCs/>
          <w:sz w:val="24"/>
          <w:szCs w:val="24"/>
          <w:highlight w:val="none"/>
        </w:rPr>
        <w:t xml:space="preserve">                </w:t>
      </w:r>
      <w:r>
        <w:rPr>
          <w:rFonts w:hint="eastAsia" w:ascii="宋体" w:hAnsi="宋体"/>
          <w:iCs/>
          <w:sz w:val="24"/>
          <w:szCs w:val="24"/>
          <w:highlight w:val="none"/>
        </w:rPr>
        <w:sym w:font="Wingdings" w:char="00A8"/>
      </w:r>
      <w:r>
        <w:rPr>
          <w:rFonts w:hint="eastAsia" w:ascii="宋体" w:hAnsi="宋体"/>
          <w:iCs/>
          <w:sz w:val="24"/>
          <w:szCs w:val="24"/>
          <w:highlight w:val="none"/>
        </w:rPr>
        <w:t xml:space="preserve">强制采购       </w:t>
      </w:r>
      <w:r>
        <w:rPr>
          <w:rFonts w:hint="eastAsia" w:ascii="宋体" w:hAnsi="宋体"/>
          <w:iCs/>
          <w:sz w:val="24"/>
          <w:szCs w:val="24"/>
          <w:highlight w:val="none"/>
        </w:rPr>
        <w:sym w:font="Wingdings" w:char="00A8"/>
      </w:r>
      <w:r>
        <w:rPr>
          <w:rFonts w:hint="eastAsia" w:ascii="宋体" w:hAnsi="宋体"/>
          <w:iCs/>
          <w:sz w:val="24"/>
          <w:szCs w:val="24"/>
          <w:highlight w:val="none"/>
        </w:rPr>
        <w:t xml:space="preserve">优先采购    </w:t>
      </w:r>
    </w:p>
    <w:p w14:paraId="219C3665">
      <w:pPr>
        <w:numPr>
          <w:ilvl w:val="255"/>
          <w:numId w:val="0"/>
        </w:numPr>
        <w:tabs>
          <w:tab w:val="left" w:pos="740"/>
        </w:tabs>
        <w:adjustRightInd w:val="0"/>
        <w:snapToGrid w:val="0"/>
        <w:spacing w:line="360" w:lineRule="auto"/>
        <w:rPr>
          <w:rFonts w:hint="eastAsia" w:ascii="宋体" w:hAnsi="宋体"/>
          <w:sz w:val="24"/>
          <w:szCs w:val="24"/>
          <w:highlight w:val="none"/>
        </w:rPr>
      </w:pPr>
      <w:r>
        <w:rPr>
          <w:rFonts w:hint="eastAsia" w:ascii="宋体" w:hAnsi="宋体"/>
          <w:iCs/>
          <w:sz w:val="24"/>
          <w:szCs w:val="24"/>
          <w:highlight w:val="none"/>
        </w:rPr>
        <w:t xml:space="preserve">         </w:t>
      </w:r>
      <w:r>
        <w:rPr>
          <w:rFonts w:hint="eastAsia" w:ascii="宋体" w:hAnsi="宋体"/>
          <w:sz w:val="24"/>
          <w:szCs w:val="24"/>
          <w:highlight w:val="none"/>
        </w:rPr>
        <w:sym w:font="Wingdings" w:char="00A8"/>
      </w:r>
      <w:r>
        <w:rPr>
          <w:rFonts w:hint="eastAsia" w:ascii="宋体" w:hAnsi="宋体"/>
          <w:sz w:val="24"/>
          <w:szCs w:val="24"/>
          <w:highlight w:val="none"/>
        </w:rPr>
        <w:t>否</w:t>
      </w:r>
    </w:p>
    <w:p w14:paraId="00DF8973">
      <w:pPr>
        <w:pStyle w:val="66"/>
        <w:numPr>
          <w:ilvl w:val="255"/>
          <w:numId w:val="0"/>
        </w:numPr>
        <w:snapToGrid w:val="0"/>
        <w:spacing w:line="360" w:lineRule="auto"/>
        <w:rPr>
          <w:rFonts w:hint="eastAsia" w:ascii="宋体" w:hAnsi="宋体" w:eastAsia="宋体" w:cs="Times New Roman"/>
          <w:kern w:val="2"/>
          <w:sz w:val="24"/>
          <w:szCs w:val="24"/>
          <w:highlight w:val="none"/>
        </w:rPr>
      </w:pPr>
      <w:r>
        <w:rPr>
          <w:rFonts w:hint="eastAsia" w:ascii="宋体" w:hAnsi="宋体"/>
          <w:sz w:val="24"/>
          <w:szCs w:val="24"/>
          <w:highlight w:val="none"/>
        </w:rPr>
        <w:t xml:space="preserve">          </w:t>
      </w:r>
      <w:r>
        <w:rPr>
          <w:rFonts w:hint="eastAsia" w:ascii="宋体" w:hAnsi="宋体" w:eastAsia="宋体" w:cs="Times New Roman"/>
          <w:kern w:val="2"/>
          <w:sz w:val="24"/>
          <w:szCs w:val="24"/>
          <w:highlight w:val="none"/>
        </w:rPr>
        <w:t xml:space="preserve">是否涉及绿色产品： </w:t>
      </w:r>
    </w:p>
    <w:p w14:paraId="1AA8C291">
      <w:pPr>
        <w:pStyle w:val="66"/>
        <w:spacing w:line="360" w:lineRule="auto"/>
        <w:ind w:firstLine="420" w:firstLineChars="0"/>
        <w:rPr>
          <w:rFonts w:hint="eastAsia" w:ascii="宋体" w:hAnsi="宋体" w:eastAsia="宋体"/>
          <w:sz w:val="24"/>
          <w:szCs w:val="24"/>
          <w:highlight w:val="none"/>
          <w:u w:val="single"/>
        </w:rPr>
      </w:pPr>
      <w:r>
        <w:rPr>
          <w:rFonts w:hint="eastAsia" w:ascii="宋体" w:hAnsi="宋体" w:eastAsia="宋体" w:cs="Times New Roman"/>
          <w:kern w:val="2"/>
          <w:sz w:val="24"/>
          <w:szCs w:val="24"/>
          <w:highlight w:val="none"/>
        </w:rPr>
        <w:t xml:space="preserve">     </w:t>
      </w:r>
      <w:r>
        <w:rPr>
          <w:rFonts w:hint="eastAsia" w:ascii="宋体" w:hAnsi="宋体" w:eastAsia="宋体" w:cs="Times New Roman"/>
          <w:kern w:val="2"/>
          <w:sz w:val="24"/>
          <w:szCs w:val="24"/>
          <w:highlight w:val="none"/>
        </w:rPr>
        <w:sym w:font="Wingdings" w:char="00A8"/>
      </w:r>
      <w:r>
        <w:rPr>
          <w:rFonts w:hint="eastAsia" w:ascii="宋体" w:hAnsi="宋体" w:eastAsia="宋体" w:cs="Times New Roman"/>
          <w:kern w:val="2"/>
          <w:sz w:val="24"/>
          <w:szCs w:val="24"/>
          <w:highlight w:val="none"/>
        </w:rPr>
        <w:t>是，绿色产品政府采购相关政策确定的底级品目名称：</w:t>
      </w:r>
      <w:r>
        <w:rPr>
          <w:rFonts w:hint="eastAsia" w:ascii="宋体" w:hAnsi="宋体" w:eastAsia="宋体"/>
          <w:sz w:val="24"/>
          <w:szCs w:val="24"/>
          <w:highlight w:val="none"/>
          <w:u w:val="single"/>
        </w:rPr>
        <w:t xml:space="preserve">         </w:t>
      </w:r>
    </w:p>
    <w:p w14:paraId="573CFA95">
      <w:pPr>
        <w:numPr>
          <w:ilvl w:val="255"/>
          <w:numId w:val="0"/>
        </w:numPr>
        <w:tabs>
          <w:tab w:val="left" w:pos="740"/>
        </w:tabs>
        <w:adjustRightInd w:val="0"/>
        <w:snapToGrid w:val="0"/>
        <w:spacing w:line="360" w:lineRule="auto"/>
        <w:rPr>
          <w:rFonts w:hint="eastAsia" w:ascii="宋体" w:hAnsi="宋体"/>
          <w:iCs/>
          <w:sz w:val="24"/>
          <w:szCs w:val="24"/>
          <w:highlight w:val="none"/>
        </w:rPr>
      </w:pPr>
      <w:r>
        <w:rPr>
          <w:rFonts w:hint="eastAsia" w:ascii="宋体" w:hAnsi="宋体"/>
          <w:iCs/>
          <w:sz w:val="24"/>
          <w:szCs w:val="24"/>
          <w:highlight w:val="none"/>
        </w:rPr>
        <w:t xml:space="preserve">                </w:t>
      </w:r>
      <w:r>
        <w:rPr>
          <w:rFonts w:hint="eastAsia" w:ascii="宋体" w:hAnsi="宋体"/>
          <w:iCs/>
          <w:sz w:val="24"/>
          <w:szCs w:val="24"/>
          <w:highlight w:val="none"/>
        </w:rPr>
        <w:sym w:font="Wingdings" w:char="00A8"/>
      </w:r>
      <w:r>
        <w:rPr>
          <w:rFonts w:hint="eastAsia" w:ascii="宋体" w:hAnsi="宋体"/>
          <w:iCs/>
          <w:sz w:val="24"/>
          <w:szCs w:val="24"/>
          <w:highlight w:val="none"/>
        </w:rPr>
        <w:t xml:space="preserve">强制采购       </w:t>
      </w:r>
      <w:r>
        <w:rPr>
          <w:rFonts w:hint="eastAsia" w:ascii="宋体" w:hAnsi="宋体"/>
          <w:iCs/>
          <w:sz w:val="24"/>
          <w:szCs w:val="24"/>
          <w:highlight w:val="none"/>
        </w:rPr>
        <w:sym w:font="Wingdings" w:char="00A8"/>
      </w:r>
      <w:r>
        <w:rPr>
          <w:rFonts w:hint="eastAsia" w:ascii="宋体" w:hAnsi="宋体"/>
          <w:iCs/>
          <w:sz w:val="24"/>
          <w:szCs w:val="24"/>
          <w:highlight w:val="none"/>
        </w:rPr>
        <w:t xml:space="preserve">优先采购    </w:t>
      </w:r>
    </w:p>
    <w:p w14:paraId="59661D87">
      <w:pPr>
        <w:pStyle w:val="66"/>
        <w:spacing w:line="360" w:lineRule="auto"/>
        <w:ind w:firstLine="420" w:firstLineChars="0"/>
        <w:rPr>
          <w:rFonts w:hint="eastAsia" w:ascii="宋体" w:hAnsi="宋体"/>
          <w:sz w:val="24"/>
          <w:szCs w:val="24"/>
          <w:highlight w:val="none"/>
        </w:rPr>
      </w:pPr>
      <w:r>
        <w:rPr>
          <w:rFonts w:hint="eastAsia" w:ascii="宋体" w:hAnsi="宋体" w:eastAsia="宋体" w:cs="Times New Roman"/>
          <w:kern w:val="2"/>
          <w:sz w:val="24"/>
          <w:szCs w:val="24"/>
          <w:highlight w:val="none"/>
        </w:rPr>
        <w:t xml:space="preserve">     </w:t>
      </w:r>
      <w:r>
        <w:rPr>
          <w:rFonts w:hint="eastAsia" w:ascii="宋体" w:hAnsi="宋体" w:eastAsia="宋体" w:cs="Times New Roman"/>
          <w:kern w:val="2"/>
          <w:sz w:val="24"/>
          <w:szCs w:val="24"/>
          <w:highlight w:val="none"/>
        </w:rPr>
        <w:sym w:font="Wingdings" w:char="00A8"/>
      </w:r>
      <w:r>
        <w:rPr>
          <w:rFonts w:hint="eastAsia" w:ascii="宋体" w:hAnsi="宋体" w:eastAsia="宋体" w:cs="Times New Roman"/>
          <w:kern w:val="2"/>
          <w:sz w:val="24"/>
          <w:szCs w:val="24"/>
          <w:highlight w:val="none"/>
        </w:rPr>
        <w:t>否</w:t>
      </w:r>
    </w:p>
    <w:p w14:paraId="3D879BB6">
      <w:pPr>
        <w:numPr>
          <w:ilvl w:val="255"/>
          <w:numId w:val="0"/>
        </w:numPr>
        <w:adjustRightInd w:val="0"/>
        <w:snapToGrid w:val="0"/>
        <w:spacing w:line="360" w:lineRule="auto"/>
        <w:rPr>
          <w:rFonts w:hint="eastAsia" w:ascii="宋体" w:hAnsi="宋体"/>
          <w:sz w:val="24"/>
          <w:szCs w:val="24"/>
          <w:highlight w:val="none"/>
        </w:rPr>
      </w:pPr>
      <w:r>
        <w:rPr>
          <w:rFonts w:hint="eastAsia" w:ascii="宋体" w:hAnsi="宋体"/>
          <w:sz w:val="24"/>
          <w:szCs w:val="24"/>
          <w:highlight w:val="none"/>
        </w:rPr>
        <w:t xml:space="preserve">    （1</w:t>
      </w:r>
      <w:r>
        <w:rPr>
          <w:rFonts w:ascii="宋体" w:hAnsi="宋体"/>
          <w:sz w:val="24"/>
          <w:szCs w:val="24"/>
          <w:highlight w:val="none"/>
          <w:lang w:val="en"/>
        </w:rPr>
        <w:t>1</w:t>
      </w:r>
      <w:r>
        <w:rPr>
          <w:rFonts w:hint="eastAsia" w:ascii="宋体" w:hAnsi="宋体"/>
          <w:sz w:val="24"/>
          <w:szCs w:val="24"/>
          <w:highlight w:val="none"/>
        </w:rPr>
        <w:t>）涉及商品包装和快递包装的，是否参考《商品包装政府采购需求标准（试行）》、《快递包装政府采购需求标准（试行）》明确产品及相关快递服务的具体包装要求：</w:t>
      </w:r>
    </w:p>
    <w:p w14:paraId="166D5C87">
      <w:pPr>
        <w:numPr>
          <w:ilvl w:val="255"/>
          <w:numId w:val="0"/>
        </w:numPr>
        <w:adjustRightInd w:val="0"/>
        <w:snapToGrid w:val="0"/>
        <w:spacing w:line="360" w:lineRule="auto"/>
        <w:ind w:firstLine="960" w:firstLineChars="400"/>
        <w:rPr>
          <w:rFonts w:hint="eastAsia" w:ascii="宋体" w:hAnsi="宋体"/>
          <w:sz w:val="24"/>
          <w:szCs w:val="24"/>
          <w:highlight w:val="none"/>
        </w:rPr>
      </w:pPr>
      <w:r>
        <w:rPr>
          <w:rFonts w:hint="eastAsia" w:ascii="宋体" w:hAnsi="宋体"/>
          <w:sz w:val="24"/>
          <w:szCs w:val="24"/>
          <w:highlight w:val="none"/>
        </w:rPr>
        <w:sym w:font="Wingdings" w:char="00A8"/>
      </w:r>
      <w:r>
        <w:rPr>
          <w:rFonts w:hint="eastAsia" w:ascii="宋体" w:hAnsi="宋体"/>
          <w:sz w:val="24"/>
          <w:szCs w:val="24"/>
          <w:highlight w:val="none"/>
        </w:rPr>
        <w:t xml:space="preserve">是       </w:t>
      </w:r>
      <w:r>
        <w:rPr>
          <w:rFonts w:hint="eastAsia" w:ascii="宋体" w:hAnsi="宋体"/>
          <w:sz w:val="24"/>
          <w:szCs w:val="24"/>
          <w:highlight w:val="none"/>
        </w:rPr>
        <w:sym w:font="Wingdings" w:char="00A8"/>
      </w:r>
      <w:r>
        <w:rPr>
          <w:rFonts w:hint="eastAsia" w:ascii="宋体" w:hAnsi="宋体"/>
          <w:sz w:val="24"/>
          <w:szCs w:val="24"/>
          <w:highlight w:val="none"/>
        </w:rPr>
        <w:t xml:space="preserve">否      </w:t>
      </w:r>
      <w:r>
        <w:rPr>
          <w:rFonts w:hint="eastAsia" w:ascii="宋体" w:hAnsi="宋体"/>
          <w:sz w:val="24"/>
          <w:szCs w:val="24"/>
          <w:highlight w:val="none"/>
        </w:rPr>
        <w:sym w:font="Wingdings" w:char="00A8"/>
      </w:r>
      <w:r>
        <w:rPr>
          <w:rFonts w:hint="eastAsia" w:ascii="宋体" w:hAnsi="宋体"/>
          <w:sz w:val="24"/>
          <w:szCs w:val="24"/>
          <w:highlight w:val="none"/>
        </w:rPr>
        <w:t>不涉及</w:t>
      </w:r>
    </w:p>
    <w:p w14:paraId="7C835E7D">
      <w:pPr>
        <w:numPr>
          <w:ilvl w:val="0"/>
          <w:numId w:val="9"/>
        </w:numPr>
        <w:adjustRightInd w:val="0"/>
        <w:snapToGrid w:val="0"/>
        <w:spacing w:line="360" w:lineRule="auto"/>
        <w:ind w:firstLine="482" w:firstLineChars="200"/>
        <w:rPr>
          <w:rFonts w:hint="eastAsia" w:ascii="宋体" w:hAnsi="宋体"/>
          <w:b/>
          <w:sz w:val="24"/>
          <w:szCs w:val="24"/>
          <w:highlight w:val="none"/>
        </w:rPr>
      </w:pPr>
      <w:r>
        <w:rPr>
          <w:rFonts w:hint="eastAsia" w:ascii="宋体" w:hAnsi="宋体"/>
          <w:b/>
          <w:sz w:val="24"/>
          <w:szCs w:val="24"/>
          <w:highlight w:val="none"/>
        </w:rPr>
        <w:t>合同金额</w:t>
      </w:r>
    </w:p>
    <w:p w14:paraId="56CCCB22">
      <w:pPr>
        <w:adjustRightInd w:val="0"/>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（1）合同金额小写：</w:t>
      </w:r>
      <w:r>
        <w:rPr>
          <w:rFonts w:hint="eastAsia" w:ascii="宋体" w:hAnsi="宋体"/>
          <w:sz w:val="24"/>
          <w:szCs w:val="24"/>
          <w:highlight w:val="none"/>
          <w:u w:val="single"/>
        </w:rPr>
        <w:t xml:space="preserve">                           </w:t>
      </w:r>
    </w:p>
    <w:p w14:paraId="0999BC95">
      <w:pPr>
        <w:adjustRightInd w:val="0"/>
        <w:snapToGrid w:val="0"/>
        <w:spacing w:line="360" w:lineRule="auto"/>
        <w:rPr>
          <w:rFonts w:hint="eastAsia" w:ascii="宋体" w:hAnsi="宋体"/>
          <w:sz w:val="24"/>
          <w:szCs w:val="24"/>
          <w:highlight w:val="none"/>
          <w:u w:val="single"/>
        </w:rPr>
      </w:pPr>
      <w:r>
        <w:rPr>
          <w:rFonts w:hint="eastAsia" w:ascii="宋体" w:hAnsi="宋体"/>
          <w:sz w:val="24"/>
          <w:szCs w:val="24"/>
          <w:highlight w:val="none"/>
        </w:rPr>
        <w:t xml:space="preserve">                 大写：</w:t>
      </w:r>
      <w:r>
        <w:rPr>
          <w:rFonts w:hint="eastAsia" w:ascii="宋体" w:hAnsi="宋体"/>
          <w:sz w:val="24"/>
          <w:szCs w:val="24"/>
          <w:highlight w:val="none"/>
          <w:u w:val="single"/>
        </w:rPr>
        <w:t xml:space="preserve">                           </w:t>
      </w:r>
    </w:p>
    <w:p w14:paraId="69E462D0">
      <w:pPr>
        <w:adjustRightInd w:val="0"/>
        <w:snapToGrid w:val="0"/>
        <w:spacing w:line="360" w:lineRule="auto"/>
        <w:rPr>
          <w:rFonts w:hint="eastAsia" w:ascii="宋体" w:hAnsi="宋体"/>
          <w:sz w:val="24"/>
          <w:szCs w:val="24"/>
          <w:highlight w:val="none"/>
        </w:rPr>
      </w:pPr>
      <w:r>
        <w:rPr>
          <w:rFonts w:hint="eastAsia" w:ascii="宋体" w:hAnsi="宋体"/>
          <w:sz w:val="24"/>
          <w:szCs w:val="24"/>
          <w:highlight w:val="none"/>
        </w:rPr>
        <w:t xml:space="preserve">         分包金额（如有）小写：</w:t>
      </w:r>
      <w:r>
        <w:rPr>
          <w:rFonts w:hint="eastAsia" w:ascii="宋体" w:hAnsi="宋体"/>
          <w:sz w:val="24"/>
          <w:szCs w:val="24"/>
          <w:highlight w:val="none"/>
          <w:u w:val="single"/>
        </w:rPr>
        <w:t xml:space="preserve">                   </w:t>
      </w:r>
    </w:p>
    <w:p w14:paraId="79AFB8B9">
      <w:pPr>
        <w:adjustRightInd w:val="0"/>
        <w:snapToGrid w:val="0"/>
        <w:spacing w:line="360" w:lineRule="auto"/>
        <w:rPr>
          <w:rFonts w:hint="eastAsia" w:ascii="宋体" w:hAnsi="宋体"/>
          <w:sz w:val="24"/>
          <w:szCs w:val="24"/>
          <w:highlight w:val="none"/>
          <w:u w:val="single"/>
        </w:rPr>
      </w:pPr>
      <w:r>
        <w:rPr>
          <w:rFonts w:hint="eastAsia" w:ascii="宋体" w:hAnsi="宋体"/>
          <w:sz w:val="24"/>
          <w:szCs w:val="24"/>
          <w:highlight w:val="none"/>
        </w:rPr>
        <w:t xml:space="preserve">                     大写：</w:t>
      </w:r>
      <w:r>
        <w:rPr>
          <w:rFonts w:hint="eastAsia" w:ascii="宋体" w:hAnsi="宋体"/>
          <w:sz w:val="24"/>
          <w:szCs w:val="24"/>
          <w:highlight w:val="none"/>
          <w:u w:val="single"/>
        </w:rPr>
        <w:t xml:space="preserve">                       </w:t>
      </w:r>
    </w:p>
    <w:p w14:paraId="654E9860">
      <w:pPr>
        <w:adjustRightInd w:val="0"/>
        <w:snapToGrid w:val="0"/>
        <w:spacing w:line="360" w:lineRule="auto"/>
        <w:rPr>
          <w:rFonts w:hint="eastAsia" w:ascii="宋体" w:hAnsi="宋体"/>
          <w:sz w:val="24"/>
          <w:szCs w:val="24"/>
          <w:highlight w:val="none"/>
        </w:rPr>
      </w:pPr>
      <w:r>
        <w:rPr>
          <w:rFonts w:hint="eastAsia" w:ascii="宋体" w:hAnsi="宋体"/>
          <w:sz w:val="24"/>
          <w:szCs w:val="24"/>
          <w:highlight w:val="none"/>
        </w:rPr>
        <w:t xml:space="preserve">    （注：固定单价合同应填写单价和最高限价）</w:t>
      </w:r>
    </w:p>
    <w:p w14:paraId="13388ECB">
      <w:pPr>
        <w:numPr>
          <w:ilvl w:val="255"/>
          <w:numId w:val="0"/>
        </w:numPr>
        <w:adjustRightInd w:val="0"/>
        <w:snapToGrid w:val="0"/>
        <w:spacing w:line="360" w:lineRule="auto"/>
        <w:rPr>
          <w:rFonts w:hint="eastAsia" w:ascii="宋体" w:hAnsi="宋体"/>
          <w:sz w:val="24"/>
          <w:szCs w:val="24"/>
          <w:highlight w:val="none"/>
        </w:rPr>
      </w:pPr>
      <w:r>
        <w:rPr>
          <w:rFonts w:hint="eastAsia" w:ascii="宋体" w:hAnsi="宋体"/>
          <w:sz w:val="24"/>
          <w:szCs w:val="24"/>
          <w:highlight w:val="none"/>
        </w:rPr>
        <w:t xml:space="preserve">    （2）合同定价方式（采用组合定价方式的，可以勾选多项）：</w:t>
      </w:r>
    </w:p>
    <w:p w14:paraId="7BCAB525">
      <w:pPr>
        <w:adjustRightInd w:val="0"/>
        <w:snapToGrid w:val="0"/>
        <w:spacing w:line="360" w:lineRule="auto"/>
        <w:ind w:firstLine="480" w:firstLineChars="200"/>
        <w:rPr>
          <w:rFonts w:hint="eastAsia" w:ascii="宋体" w:hAnsi="宋体"/>
          <w:sz w:val="24"/>
          <w:szCs w:val="24"/>
          <w:highlight w:val="none"/>
        </w:rPr>
      </w:pPr>
      <w:r>
        <w:rPr>
          <w:rFonts w:hint="eastAsia" w:ascii="宋体" w:hAnsi="宋体"/>
          <w:iCs/>
          <w:sz w:val="24"/>
          <w:szCs w:val="24"/>
          <w:highlight w:val="none"/>
        </w:rPr>
        <w:t xml:space="preserve">  </w:t>
      </w:r>
      <w:r>
        <w:rPr>
          <w:rFonts w:hint="eastAsia" w:ascii="宋体" w:hAnsi="宋体"/>
          <w:iCs/>
          <w:sz w:val="24"/>
          <w:szCs w:val="24"/>
          <w:highlight w:val="none"/>
        </w:rPr>
        <w:sym w:font="Wingdings" w:char="00A8"/>
      </w:r>
      <w:r>
        <w:rPr>
          <w:rFonts w:hint="eastAsia" w:ascii="宋体" w:hAnsi="宋体"/>
          <w:iCs/>
          <w:sz w:val="24"/>
          <w:szCs w:val="24"/>
          <w:highlight w:val="none"/>
        </w:rPr>
        <w:t xml:space="preserve">固定总价 </w:t>
      </w:r>
      <w:r>
        <w:rPr>
          <w:rFonts w:hint="eastAsia" w:ascii="宋体" w:hAnsi="宋体"/>
          <w:iCs/>
          <w:sz w:val="24"/>
          <w:szCs w:val="24"/>
          <w:highlight w:val="none"/>
        </w:rPr>
        <w:sym w:font="Wingdings" w:char="00A8"/>
      </w:r>
      <w:r>
        <w:rPr>
          <w:rFonts w:hint="eastAsia" w:ascii="宋体" w:hAnsi="宋体"/>
          <w:iCs/>
          <w:sz w:val="24"/>
          <w:szCs w:val="24"/>
          <w:highlight w:val="none"/>
        </w:rPr>
        <w:t xml:space="preserve">固定单价 </w:t>
      </w:r>
      <w:r>
        <w:rPr>
          <w:rFonts w:hint="eastAsia" w:ascii="宋体" w:hAnsi="宋体"/>
          <w:iCs/>
          <w:sz w:val="24"/>
          <w:szCs w:val="24"/>
          <w:highlight w:val="none"/>
        </w:rPr>
        <w:sym w:font="Wingdings" w:char="00A8"/>
      </w:r>
      <w:r>
        <w:rPr>
          <w:rFonts w:hint="eastAsia" w:ascii="宋体" w:hAnsi="宋体"/>
          <w:iCs/>
          <w:sz w:val="24"/>
          <w:szCs w:val="24"/>
          <w:highlight w:val="none"/>
        </w:rPr>
        <w:t xml:space="preserve">固定费率 </w:t>
      </w:r>
      <w:r>
        <w:rPr>
          <w:rFonts w:hint="eastAsia" w:ascii="宋体" w:hAnsi="宋体"/>
          <w:iCs/>
          <w:sz w:val="24"/>
          <w:szCs w:val="24"/>
          <w:highlight w:val="none"/>
        </w:rPr>
        <w:sym w:font="Wingdings" w:char="00A8"/>
      </w:r>
      <w:r>
        <w:rPr>
          <w:rFonts w:hint="eastAsia" w:ascii="宋体" w:hAnsi="宋体"/>
          <w:iCs/>
          <w:sz w:val="24"/>
          <w:szCs w:val="24"/>
          <w:highlight w:val="none"/>
        </w:rPr>
        <w:t xml:space="preserve">成本补偿 </w:t>
      </w:r>
      <w:r>
        <w:rPr>
          <w:rFonts w:hint="eastAsia" w:ascii="宋体" w:hAnsi="宋体"/>
          <w:iCs/>
          <w:sz w:val="24"/>
          <w:szCs w:val="24"/>
          <w:highlight w:val="none"/>
        </w:rPr>
        <w:sym w:font="Wingdings" w:char="00A8"/>
      </w:r>
      <w:r>
        <w:rPr>
          <w:rFonts w:hint="eastAsia" w:ascii="宋体" w:hAnsi="宋体"/>
          <w:iCs/>
          <w:sz w:val="24"/>
          <w:szCs w:val="24"/>
          <w:highlight w:val="none"/>
        </w:rPr>
        <w:t xml:space="preserve">绩效激励 </w:t>
      </w:r>
      <w:r>
        <w:rPr>
          <w:rFonts w:hint="eastAsia" w:ascii="宋体" w:hAnsi="宋体"/>
          <w:iCs/>
          <w:sz w:val="24"/>
          <w:szCs w:val="24"/>
          <w:highlight w:val="none"/>
        </w:rPr>
        <w:sym w:font="Wingdings" w:char="00A8"/>
      </w:r>
      <w:r>
        <w:rPr>
          <w:rFonts w:hint="eastAsia" w:ascii="宋体" w:hAnsi="宋体"/>
          <w:iCs/>
          <w:sz w:val="24"/>
          <w:szCs w:val="24"/>
          <w:highlight w:val="none"/>
        </w:rPr>
        <w:t>其他</w:t>
      </w:r>
      <w:r>
        <w:rPr>
          <w:rFonts w:hint="eastAsia" w:ascii="宋体" w:hAnsi="宋体"/>
          <w:sz w:val="24"/>
          <w:szCs w:val="24"/>
          <w:highlight w:val="none"/>
          <w:u w:val="single"/>
        </w:rPr>
        <w:t xml:space="preserve">       </w:t>
      </w:r>
    </w:p>
    <w:p w14:paraId="2A943D83">
      <w:pPr>
        <w:pStyle w:val="48"/>
        <w:spacing w:line="360" w:lineRule="auto"/>
        <w:ind w:firstLine="480"/>
        <w:rPr>
          <w:sz w:val="24"/>
          <w:szCs w:val="24"/>
          <w:highlight w:val="none"/>
        </w:rPr>
      </w:pPr>
      <w:r>
        <w:rPr>
          <w:rFonts w:hint="eastAsia" w:ascii="宋体" w:hAnsi="宋体"/>
          <w:sz w:val="24"/>
          <w:szCs w:val="24"/>
          <w:highlight w:val="none"/>
        </w:rPr>
        <w:t>（3）付款方式（按项目实际勾选填写）：</w:t>
      </w:r>
    </w:p>
    <w:p w14:paraId="140881D1">
      <w:pPr>
        <w:adjustRightInd w:val="0"/>
        <w:snapToGrid w:val="0"/>
        <w:spacing w:line="360" w:lineRule="auto"/>
        <w:ind w:firstLine="720" w:firstLineChars="300"/>
        <w:rPr>
          <w:rFonts w:hint="eastAsia" w:ascii="宋体" w:hAnsi="宋体"/>
          <w:sz w:val="24"/>
          <w:szCs w:val="24"/>
          <w:highlight w:val="none"/>
          <w:u w:val="single"/>
        </w:rPr>
      </w:pPr>
      <w:r>
        <w:rPr>
          <w:rFonts w:hint="eastAsia" w:ascii="宋体" w:hAnsi="宋体"/>
          <w:sz w:val="24"/>
          <w:szCs w:val="24"/>
          <w:highlight w:val="none"/>
        </w:rPr>
        <w:sym w:font="Wingdings" w:char="00A8"/>
      </w:r>
      <w:r>
        <w:rPr>
          <w:rFonts w:hint="eastAsia" w:ascii="宋体" w:hAnsi="宋体"/>
          <w:sz w:val="24"/>
          <w:szCs w:val="24"/>
          <w:highlight w:val="none"/>
        </w:rPr>
        <w:t>全额付款：</w:t>
      </w:r>
      <w:r>
        <w:rPr>
          <w:rFonts w:hint="eastAsia" w:ascii="宋体" w:hAnsi="宋体"/>
          <w:sz w:val="24"/>
          <w:szCs w:val="24"/>
          <w:highlight w:val="none"/>
          <w:u w:val="single"/>
        </w:rPr>
        <w:t xml:space="preserve">     （应明确一次性支付合同款项的条件）                    </w:t>
      </w:r>
    </w:p>
    <w:p w14:paraId="2568DD62">
      <w:pPr>
        <w:snapToGrid w:val="0"/>
        <w:spacing w:line="360" w:lineRule="auto"/>
        <w:ind w:firstLine="720" w:firstLineChars="300"/>
        <w:rPr>
          <w:sz w:val="24"/>
          <w:szCs w:val="24"/>
          <w:highlight w:val="none"/>
        </w:rPr>
      </w:pPr>
      <w:r>
        <w:rPr>
          <w:rFonts w:hint="eastAsia" w:ascii="宋体" w:hAnsi="宋体"/>
          <w:sz w:val="24"/>
          <w:szCs w:val="24"/>
          <w:highlight w:val="none"/>
        </w:rPr>
        <w:sym w:font="Wingdings" w:char="00A8"/>
      </w:r>
      <w:r>
        <w:rPr>
          <w:rFonts w:hint="eastAsia" w:ascii="宋体" w:hAnsi="宋体"/>
          <w:sz w:val="24"/>
          <w:szCs w:val="24"/>
          <w:highlight w:val="none"/>
        </w:rPr>
        <w:t>分期付款：</w:t>
      </w:r>
      <w:r>
        <w:rPr>
          <w:rFonts w:hint="eastAsia" w:ascii="宋体" w:hAnsi="宋体"/>
          <w:sz w:val="24"/>
          <w:szCs w:val="24"/>
          <w:highlight w:val="none"/>
          <w:u w:val="single"/>
        </w:rPr>
        <w:t xml:space="preserve">  （应明确分期支付合同款项的各期比例和支付条件，各期支付条件应与分期履约验收情况挂钩） </w:t>
      </w:r>
      <w:r>
        <w:rPr>
          <w:rFonts w:hint="eastAsia" w:ascii="宋体" w:hAnsi="宋体"/>
          <w:sz w:val="24"/>
          <w:szCs w:val="24"/>
          <w:highlight w:val="none"/>
        </w:rPr>
        <w:t>，其中涉及预付款的：</w:t>
      </w:r>
      <w:r>
        <w:rPr>
          <w:rFonts w:hint="eastAsia" w:ascii="宋体" w:hAnsi="宋体"/>
          <w:sz w:val="24"/>
          <w:szCs w:val="24"/>
          <w:highlight w:val="none"/>
          <w:u w:val="single"/>
        </w:rPr>
        <w:t xml:space="preserve"> （应明确预付款的支付比例和支付条件） </w:t>
      </w:r>
    </w:p>
    <w:p w14:paraId="4301C3C1">
      <w:pPr>
        <w:adjustRightInd w:val="0"/>
        <w:snapToGrid w:val="0"/>
        <w:spacing w:line="360" w:lineRule="auto"/>
        <w:ind w:firstLine="720" w:firstLineChars="300"/>
        <w:rPr>
          <w:rFonts w:hint="eastAsia" w:ascii="宋体" w:hAnsi="宋体"/>
          <w:sz w:val="24"/>
          <w:szCs w:val="24"/>
          <w:highlight w:val="none"/>
          <w:u w:val="single"/>
        </w:rPr>
      </w:pPr>
      <w:r>
        <w:rPr>
          <w:rFonts w:hint="eastAsia" w:ascii="宋体" w:hAnsi="宋体"/>
          <w:sz w:val="24"/>
          <w:szCs w:val="24"/>
          <w:highlight w:val="none"/>
        </w:rPr>
        <w:sym w:font="Wingdings" w:char="00A8"/>
      </w:r>
      <w:r>
        <w:rPr>
          <w:rFonts w:hint="eastAsia" w:ascii="宋体" w:hAnsi="宋体"/>
          <w:sz w:val="24"/>
          <w:szCs w:val="24"/>
          <w:highlight w:val="none"/>
        </w:rPr>
        <w:t>成本补偿：</w:t>
      </w:r>
      <w:r>
        <w:rPr>
          <w:rFonts w:hint="eastAsia" w:ascii="宋体" w:hAnsi="宋体"/>
          <w:sz w:val="24"/>
          <w:szCs w:val="24"/>
          <w:highlight w:val="none"/>
          <w:u w:val="single"/>
        </w:rPr>
        <w:t xml:space="preserve">      （应明确按照成本补偿方式的支付方式和支付条件）   </w:t>
      </w:r>
    </w:p>
    <w:p w14:paraId="35BFA412">
      <w:pPr>
        <w:adjustRightInd w:val="0"/>
        <w:snapToGrid w:val="0"/>
        <w:spacing w:line="360" w:lineRule="auto"/>
        <w:ind w:firstLine="720" w:firstLineChars="300"/>
        <w:rPr>
          <w:rFonts w:hint="eastAsia" w:ascii="宋体" w:hAnsi="宋体"/>
          <w:sz w:val="24"/>
          <w:szCs w:val="24"/>
          <w:highlight w:val="none"/>
        </w:rPr>
      </w:pPr>
      <w:r>
        <w:rPr>
          <w:rFonts w:hint="eastAsia" w:ascii="宋体" w:hAnsi="宋体"/>
          <w:sz w:val="24"/>
          <w:szCs w:val="24"/>
          <w:highlight w:val="none"/>
        </w:rPr>
        <w:sym w:font="Wingdings" w:char="00A8"/>
      </w:r>
      <w:r>
        <w:rPr>
          <w:rFonts w:hint="eastAsia" w:ascii="宋体" w:hAnsi="宋体"/>
          <w:sz w:val="24"/>
          <w:szCs w:val="24"/>
          <w:highlight w:val="none"/>
        </w:rPr>
        <w:t>绩效激励：</w:t>
      </w:r>
      <w:r>
        <w:rPr>
          <w:rFonts w:hint="eastAsia" w:ascii="宋体" w:hAnsi="宋体"/>
          <w:sz w:val="24"/>
          <w:szCs w:val="24"/>
          <w:highlight w:val="none"/>
          <w:u w:val="single"/>
        </w:rPr>
        <w:t xml:space="preserve">      （应明确按照绩效激励方式的支付方式和支付条件）   </w:t>
      </w:r>
    </w:p>
    <w:p w14:paraId="14062208">
      <w:pPr>
        <w:numPr>
          <w:ilvl w:val="0"/>
          <w:numId w:val="9"/>
        </w:numPr>
        <w:adjustRightInd w:val="0"/>
        <w:snapToGrid w:val="0"/>
        <w:spacing w:line="360" w:lineRule="auto"/>
        <w:ind w:firstLine="482" w:firstLineChars="200"/>
        <w:rPr>
          <w:rFonts w:hint="eastAsia" w:ascii="宋体" w:hAnsi="宋体"/>
          <w:b/>
          <w:sz w:val="24"/>
          <w:szCs w:val="24"/>
          <w:highlight w:val="none"/>
          <w:u w:val="single"/>
        </w:rPr>
      </w:pPr>
      <w:r>
        <w:rPr>
          <w:rFonts w:hint="eastAsia" w:ascii="宋体" w:hAnsi="宋体"/>
          <w:b/>
          <w:sz w:val="24"/>
          <w:szCs w:val="24"/>
          <w:highlight w:val="none"/>
        </w:rPr>
        <w:t>合同履行</w:t>
      </w:r>
    </w:p>
    <w:p w14:paraId="4A543811">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（1）起始日期：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日，完成日期：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1BF7AFA2">
      <w:pPr>
        <w:adjustRightInd w:val="0"/>
        <w:snapToGrid w:val="0"/>
        <w:spacing w:line="360" w:lineRule="auto"/>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rPr>
        <w:t>（2）履约地点</w:t>
      </w:r>
      <w:r>
        <w:rPr>
          <w:rFonts w:hint="eastAsia" w:ascii="宋体" w:hAnsi="宋体" w:cs="宋体"/>
          <w:bCs/>
          <w:sz w:val="24"/>
          <w:szCs w:val="24"/>
          <w:highlight w:val="none"/>
        </w:rPr>
        <w:t>：</w:t>
      </w:r>
      <w:r>
        <w:rPr>
          <w:rFonts w:hint="eastAsia" w:ascii="宋体" w:hAnsi="宋体" w:cs="宋体"/>
          <w:sz w:val="24"/>
          <w:szCs w:val="24"/>
          <w:highlight w:val="none"/>
          <w:u w:val="single"/>
        </w:rPr>
        <w:t xml:space="preserve">                             </w:t>
      </w:r>
    </w:p>
    <w:p w14:paraId="081989F6">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bCs/>
          <w:sz w:val="24"/>
          <w:szCs w:val="24"/>
          <w:highlight w:val="none"/>
        </w:rPr>
        <w:t>（3）履约担保：</w:t>
      </w:r>
      <w:r>
        <w:rPr>
          <w:rFonts w:hint="eastAsia" w:ascii="宋体" w:hAnsi="宋体" w:cs="宋体"/>
          <w:sz w:val="24"/>
          <w:szCs w:val="24"/>
          <w:highlight w:val="none"/>
        </w:rPr>
        <w:t>是否收取履约保证金：</w:t>
      </w:r>
      <w:r>
        <w:rPr>
          <w:rFonts w:hint="eastAsia" w:ascii="宋体" w:hAnsi="宋体" w:cs="宋体"/>
          <w:sz w:val="24"/>
          <w:szCs w:val="24"/>
          <w:highlight w:val="none"/>
        </w:rPr>
        <w:sym w:font="Wingdings" w:char="00A8"/>
      </w:r>
      <w:r>
        <w:rPr>
          <w:rFonts w:hint="eastAsia" w:ascii="宋体" w:hAnsi="宋体" w:cs="宋体"/>
          <w:sz w:val="24"/>
          <w:szCs w:val="24"/>
          <w:highlight w:val="none"/>
        </w:rPr>
        <w:t xml:space="preserve">是    </w:t>
      </w:r>
      <w:r>
        <w:rPr>
          <w:rFonts w:hint="eastAsia" w:ascii="宋体" w:hAnsi="宋体" w:cs="宋体"/>
          <w:sz w:val="24"/>
          <w:szCs w:val="24"/>
          <w:highlight w:val="none"/>
        </w:rPr>
        <w:sym w:font="Wingdings" w:char="00A8"/>
      </w:r>
      <w:r>
        <w:rPr>
          <w:rFonts w:hint="eastAsia" w:ascii="宋体" w:hAnsi="宋体" w:cs="宋体"/>
          <w:sz w:val="24"/>
          <w:szCs w:val="24"/>
          <w:highlight w:val="none"/>
        </w:rPr>
        <w:t>否</w:t>
      </w:r>
    </w:p>
    <w:p w14:paraId="56CE4702">
      <w:pPr>
        <w:pStyle w:val="66"/>
        <w:spacing w:line="360" w:lineRule="auto"/>
        <w:ind w:firstLine="480"/>
        <w:rPr>
          <w:rFonts w:hint="eastAsia" w:ascii="宋体" w:hAnsi="宋体" w:eastAsia="宋体" w:cs="宋体"/>
          <w:sz w:val="24"/>
          <w:szCs w:val="24"/>
          <w:highlight w:val="none"/>
        </w:rPr>
      </w:pPr>
      <w:r>
        <w:rPr>
          <w:rFonts w:hint="eastAsia" w:ascii="宋体" w:hAnsi="宋体" w:cs="宋体"/>
          <w:bCs/>
          <w:sz w:val="24"/>
          <w:szCs w:val="24"/>
          <w:highlight w:val="none"/>
        </w:rPr>
        <w:t xml:space="preserve">  </w:t>
      </w:r>
      <w:r>
        <w:rPr>
          <w:rFonts w:hint="eastAsia" w:ascii="宋体" w:hAnsi="宋体" w:eastAsia="宋体" w:cs="宋体"/>
          <w:sz w:val="24"/>
          <w:szCs w:val="24"/>
          <w:highlight w:val="none"/>
        </w:rPr>
        <w:t xml:space="preserve">  收取履约保证金形式：</w:t>
      </w:r>
      <w:r>
        <w:rPr>
          <w:rFonts w:hint="eastAsia" w:ascii="宋体" w:hAnsi="宋体" w:eastAsia="宋体" w:cs="宋体"/>
          <w:bCs/>
          <w:sz w:val="24"/>
          <w:szCs w:val="24"/>
          <w:highlight w:val="none"/>
          <w:u w:val="single"/>
        </w:rPr>
        <w:t xml:space="preserve">                            </w:t>
      </w:r>
    </w:p>
    <w:p w14:paraId="4286EABF">
      <w:pPr>
        <w:pStyle w:val="66"/>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收取履约保证金金额：</w:t>
      </w:r>
      <w:r>
        <w:rPr>
          <w:rFonts w:hint="eastAsia" w:ascii="宋体" w:hAnsi="宋体" w:eastAsia="宋体" w:cs="宋体"/>
          <w:bCs/>
          <w:sz w:val="24"/>
          <w:szCs w:val="24"/>
          <w:highlight w:val="none"/>
          <w:u w:val="single"/>
        </w:rPr>
        <w:t xml:space="preserve">                            </w:t>
      </w:r>
    </w:p>
    <w:p w14:paraId="4CE8851E">
      <w:pPr>
        <w:snapToGrid w:val="0"/>
        <w:spacing w:line="360" w:lineRule="auto"/>
        <w:ind w:firstLine="480" w:firstLineChars="200"/>
        <w:rPr>
          <w:rFonts w:hint="eastAsia" w:ascii="宋体" w:hAnsi="宋体" w:cs="宋体"/>
          <w:sz w:val="24"/>
          <w:szCs w:val="24"/>
          <w:highlight w:val="none"/>
        </w:rPr>
      </w:pPr>
      <w:r>
        <w:rPr>
          <w:rFonts w:hint="eastAsia" w:ascii="宋体" w:hAnsi="宋体" w:cs="宋体"/>
          <w:bCs/>
          <w:sz w:val="24"/>
          <w:szCs w:val="24"/>
          <w:highlight w:val="none"/>
        </w:rPr>
        <w:t xml:space="preserve">    履约担保期限：</w:t>
      </w:r>
      <w:r>
        <w:rPr>
          <w:rFonts w:hint="eastAsia" w:ascii="宋体" w:hAnsi="宋体" w:cs="宋体"/>
          <w:bCs/>
          <w:sz w:val="24"/>
          <w:szCs w:val="24"/>
          <w:highlight w:val="none"/>
          <w:u w:val="single"/>
        </w:rPr>
        <w:t xml:space="preserve">                                  </w:t>
      </w:r>
    </w:p>
    <w:p w14:paraId="0F47A0AD">
      <w:pPr>
        <w:adjustRightInd w:val="0"/>
        <w:snapToGrid w:val="0"/>
        <w:spacing w:line="360" w:lineRule="auto"/>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（4）分期履行要求：</w:t>
      </w:r>
      <w:r>
        <w:rPr>
          <w:rFonts w:hint="eastAsia" w:ascii="宋体" w:hAnsi="宋体" w:cs="宋体"/>
          <w:bCs/>
          <w:sz w:val="24"/>
          <w:szCs w:val="24"/>
          <w:highlight w:val="none"/>
          <w:u w:val="single"/>
        </w:rPr>
        <w:t xml:space="preserve">                                                        </w:t>
      </w:r>
    </w:p>
    <w:p w14:paraId="49EBB8FB">
      <w:pPr>
        <w:adjustRightInd w:val="0"/>
        <w:snapToGrid w:val="0"/>
        <w:spacing w:line="360" w:lineRule="auto"/>
        <w:ind w:firstLine="480" w:firstLineChars="200"/>
        <w:rPr>
          <w:rFonts w:hint="eastAsia" w:ascii="宋体" w:hAnsi="宋体" w:cs="宋体"/>
          <w:sz w:val="24"/>
          <w:szCs w:val="24"/>
          <w:highlight w:val="none"/>
          <w:u w:val="single"/>
        </w:rPr>
      </w:pPr>
      <w:r>
        <w:rPr>
          <w:rFonts w:hint="eastAsia" w:ascii="宋体" w:hAnsi="宋体" w:cs="宋体"/>
          <w:bCs/>
          <w:sz w:val="24"/>
          <w:szCs w:val="24"/>
          <w:highlight w:val="none"/>
        </w:rPr>
        <w:t>（5）风险处置措施和替代方案：</w:t>
      </w:r>
      <w:r>
        <w:rPr>
          <w:rFonts w:hint="eastAsia" w:ascii="宋体" w:hAnsi="宋体" w:cs="宋体"/>
          <w:color w:val="0000FF"/>
          <w:sz w:val="24"/>
          <w:szCs w:val="24"/>
          <w:highlight w:val="none"/>
          <w:u w:val="single"/>
        </w:rPr>
        <w:t xml:space="preserve">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sz w:val="24"/>
          <w:szCs w:val="24"/>
          <w:highlight w:val="none"/>
          <w:u w:val="single"/>
        </w:rPr>
        <w:t xml:space="preserve">                                                </w:t>
      </w:r>
    </w:p>
    <w:p w14:paraId="73244E7F">
      <w:pPr>
        <w:numPr>
          <w:ilvl w:val="0"/>
          <w:numId w:val="9"/>
        </w:numPr>
        <w:adjustRightInd w:val="0"/>
        <w:snapToGrid w:val="0"/>
        <w:spacing w:line="360" w:lineRule="auto"/>
        <w:ind w:firstLine="482" w:firstLineChars="200"/>
        <w:rPr>
          <w:rFonts w:hint="eastAsia" w:ascii="宋体" w:hAnsi="宋体"/>
          <w:b/>
          <w:sz w:val="24"/>
          <w:szCs w:val="24"/>
          <w:highlight w:val="none"/>
        </w:rPr>
      </w:pPr>
      <w:r>
        <w:rPr>
          <w:rFonts w:hint="eastAsia" w:ascii="宋体" w:hAnsi="宋体"/>
          <w:b/>
          <w:sz w:val="24"/>
          <w:szCs w:val="24"/>
          <w:highlight w:val="none"/>
        </w:rPr>
        <w:t>合同验收</w:t>
      </w:r>
    </w:p>
    <w:p w14:paraId="52E44BC2">
      <w:pPr>
        <w:numPr>
          <w:ilvl w:val="0"/>
          <w:numId w:val="11"/>
        </w:numPr>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验收组织方式：</w:t>
      </w:r>
      <w:r>
        <w:rPr>
          <w:rFonts w:hint="eastAsia" w:ascii="宋体" w:hAnsi="宋体" w:cs="宋体"/>
          <w:sz w:val="24"/>
          <w:szCs w:val="24"/>
          <w:highlight w:val="none"/>
        </w:rPr>
        <w:sym w:font="Wingdings" w:char="00A8"/>
      </w:r>
      <w:r>
        <w:rPr>
          <w:rFonts w:hint="eastAsia" w:ascii="宋体" w:hAnsi="宋体"/>
          <w:bCs/>
          <w:sz w:val="24"/>
          <w:szCs w:val="24"/>
          <w:highlight w:val="none"/>
        </w:rPr>
        <w:t xml:space="preserve">自行组织 </w:t>
      </w:r>
      <w:r>
        <w:rPr>
          <w:rFonts w:hint="eastAsia" w:ascii="宋体" w:hAnsi="宋体" w:cs="宋体"/>
          <w:sz w:val="24"/>
          <w:szCs w:val="24"/>
          <w:highlight w:val="none"/>
        </w:rPr>
        <w:sym w:font="Wingdings" w:char="00A8"/>
      </w:r>
      <w:r>
        <w:rPr>
          <w:rFonts w:hint="eastAsia" w:ascii="宋体" w:hAnsi="宋体"/>
          <w:bCs/>
          <w:sz w:val="24"/>
          <w:szCs w:val="24"/>
          <w:highlight w:val="none"/>
        </w:rPr>
        <w:t>委托第三方组织</w:t>
      </w:r>
    </w:p>
    <w:p w14:paraId="1B3B216D">
      <w:pPr>
        <w:adjustRightInd w:val="0"/>
        <w:snapToGrid w:val="0"/>
        <w:spacing w:line="360" w:lineRule="auto"/>
        <w:rPr>
          <w:rFonts w:hint="eastAsia" w:ascii="宋体" w:hAnsi="宋体"/>
          <w:bCs/>
          <w:sz w:val="24"/>
          <w:szCs w:val="24"/>
          <w:highlight w:val="none"/>
        </w:rPr>
      </w:pPr>
      <w:r>
        <w:rPr>
          <w:rFonts w:hint="eastAsia" w:ascii="宋体" w:hAnsi="宋体"/>
          <w:bCs/>
          <w:sz w:val="24"/>
          <w:szCs w:val="24"/>
          <w:highlight w:val="none"/>
        </w:rPr>
        <w:t xml:space="preserve">         验收主体：</w:t>
      </w:r>
      <w:r>
        <w:rPr>
          <w:rFonts w:hint="eastAsia" w:ascii="宋体" w:hAnsi="宋体"/>
          <w:bCs/>
          <w:sz w:val="24"/>
          <w:szCs w:val="24"/>
          <w:highlight w:val="none"/>
          <w:u w:val="single"/>
        </w:rPr>
        <w:t xml:space="preserve">                  </w:t>
      </w:r>
    </w:p>
    <w:p w14:paraId="467E252B">
      <w:pPr>
        <w:adjustRightInd w:val="0"/>
        <w:snapToGrid w:val="0"/>
        <w:spacing w:line="360" w:lineRule="auto"/>
        <w:rPr>
          <w:rFonts w:hint="eastAsia" w:ascii="宋体" w:hAnsi="宋体"/>
          <w:bCs/>
          <w:sz w:val="24"/>
          <w:szCs w:val="24"/>
          <w:highlight w:val="none"/>
        </w:rPr>
      </w:pPr>
      <w:r>
        <w:rPr>
          <w:rFonts w:hint="eastAsia" w:ascii="宋体" w:hAnsi="宋体"/>
          <w:bCs/>
          <w:sz w:val="24"/>
          <w:szCs w:val="24"/>
          <w:highlight w:val="none"/>
        </w:rPr>
        <w:t xml:space="preserve">        是否邀请本项目的其他供应商参加验收：</w:t>
      </w:r>
      <w:r>
        <w:rPr>
          <w:rFonts w:hint="eastAsia" w:ascii="宋体" w:hAnsi="宋体" w:cs="宋体"/>
          <w:sz w:val="24"/>
          <w:szCs w:val="24"/>
          <w:highlight w:val="none"/>
        </w:rPr>
        <w:sym w:font="Wingdings" w:char="00A8"/>
      </w:r>
      <w:r>
        <w:rPr>
          <w:rFonts w:hint="eastAsia" w:ascii="宋体" w:hAnsi="宋体"/>
          <w:bCs/>
          <w:sz w:val="24"/>
          <w:szCs w:val="24"/>
          <w:highlight w:val="none"/>
        </w:rPr>
        <w:t xml:space="preserve">是  </w:t>
      </w:r>
      <w:r>
        <w:rPr>
          <w:rFonts w:hint="eastAsia" w:ascii="宋体" w:hAnsi="宋体" w:cs="宋体"/>
          <w:sz w:val="24"/>
          <w:szCs w:val="24"/>
          <w:highlight w:val="none"/>
        </w:rPr>
        <w:sym w:font="Wingdings" w:char="00A8"/>
      </w:r>
      <w:r>
        <w:rPr>
          <w:rFonts w:hint="eastAsia" w:ascii="宋体" w:hAnsi="宋体"/>
          <w:bCs/>
          <w:sz w:val="24"/>
          <w:szCs w:val="24"/>
          <w:highlight w:val="none"/>
        </w:rPr>
        <w:t>否</w:t>
      </w:r>
    </w:p>
    <w:p w14:paraId="7064C2E7">
      <w:pPr>
        <w:adjustRightInd w:val="0"/>
        <w:snapToGrid w:val="0"/>
        <w:spacing w:line="360" w:lineRule="auto"/>
        <w:ind w:firstLine="960" w:firstLineChars="400"/>
        <w:rPr>
          <w:rFonts w:hint="eastAsia" w:ascii="宋体" w:hAnsi="宋体"/>
          <w:bCs/>
          <w:sz w:val="24"/>
          <w:szCs w:val="24"/>
          <w:highlight w:val="none"/>
        </w:rPr>
      </w:pPr>
      <w:r>
        <w:rPr>
          <w:rFonts w:hint="eastAsia" w:ascii="宋体" w:hAnsi="宋体"/>
          <w:bCs/>
          <w:sz w:val="24"/>
          <w:szCs w:val="24"/>
          <w:highlight w:val="none"/>
        </w:rPr>
        <w:t>是否邀请专家参加验收：</w:t>
      </w:r>
      <w:r>
        <w:rPr>
          <w:rFonts w:hint="eastAsia" w:ascii="宋体" w:hAnsi="宋体" w:cs="宋体"/>
          <w:sz w:val="24"/>
          <w:szCs w:val="24"/>
          <w:highlight w:val="none"/>
        </w:rPr>
        <w:sym w:font="Wingdings" w:char="00A8"/>
      </w:r>
      <w:r>
        <w:rPr>
          <w:rFonts w:hint="eastAsia" w:ascii="宋体" w:hAnsi="宋体"/>
          <w:bCs/>
          <w:sz w:val="24"/>
          <w:szCs w:val="24"/>
          <w:highlight w:val="none"/>
        </w:rPr>
        <w:t xml:space="preserve">是  </w:t>
      </w:r>
      <w:r>
        <w:rPr>
          <w:rFonts w:hint="eastAsia" w:ascii="宋体" w:hAnsi="宋体" w:cs="宋体"/>
          <w:sz w:val="24"/>
          <w:szCs w:val="24"/>
          <w:highlight w:val="none"/>
        </w:rPr>
        <w:sym w:font="Wingdings" w:char="00A8"/>
      </w:r>
      <w:r>
        <w:rPr>
          <w:rFonts w:hint="eastAsia" w:ascii="宋体" w:hAnsi="宋体"/>
          <w:bCs/>
          <w:sz w:val="24"/>
          <w:szCs w:val="24"/>
          <w:highlight w:val="none"/>
        </w:rPr>
        <w:t>否</w:t>
      </w:r>
    </w:p>
    <w:p w14:paraId="6496016A">
      <w:pPr>
        <w:adjustRightInd w:val="0"/>
        <w:snapToGrid w:val="0"/>
        <w:spacing w:line="360" w:lineRule="auto"/>
        <w:ind w:firstLine="960" w:firstLineChars="400"/>
        <w:rPr>
          <w:rFonts w:hint="eastAsia" w:ascii="宋体" w:hAnsi="宋体"/>
          <w:bCs/>
          <w:sz w:val="24"/>
          <w:szCs w:val="24"/>
          <w:highlight w:val="none"/>
        </w:rPr>
      </w:pPr>
      <w:r>
        <w:rPr>
          <w:rFonts w:hint="eastAsia" w:ascii="宋体" w:hAnsi="宋体"/>
          <w:bCs/>
          <w:sz w:val="24"/>
          <w:szCs w:val="24"/>
          <w:highlight w:val="none"/>
        </w:rPr>
        <w:t>是否邀请服务对象参加验收：</w:t>
      </w:r>
      <w:r>
        <w:rPr>
          <w:rFonts w:hint="eastAsia" w:ascii="宋体" w:hAnsi="宋体" w:cs="宋体"/>
          <w:sz w:val="24"/>
          <w:szCs w:val="24"/>
          <w:highlight w:val="none"/>
        </w:rPr>
        <w:sym w:font="Wingdings" w:char="00A8"/>
      </w:r>
      <w:r>
        <w:rPr>
          <w:rFonts w:hint="eastAsia" w:ascii="宋体" w:hAnsi="宋体"/>
          <w:bCs/>
          <w:sz w:val="24"/>
          <w:szCs w:val="24"/>
          <w:highlight w:val="none"/>
        </w:rPr>
        <w:t xml:space="preserve">是  </w:t>
      </w:r>
      <w:r>
        <w:rPr>
          <w:rFonts w:hint="eastAsia" w:ascii="宋体" w:hAnsi="宋体" w:cs="宋体"/>
          <w:sz w:val="24"/>
          <w:szCs w:val="24"/>
          <w:highlight w:val="none"/>
        </w:rPr>
        <w:sym w:font="Wingdings" w:char="00A8"/>
      </w:r>
      <w:r>
        <w:rPr>
          <w:rFonts w:hint="eastAsia" w:ascii="宋体" w:hAnsi="宋体"/>
          <w:bCs/>
          <w:sz w:val="24"/>
          <w:szCs w:val="24"/>
          <w:highlight w:val="none"/>
        </w:rPr>
        <w:t>否</w:t>
      </w:r>
    </w:p>
    <w:p w14:paraId="69C1361E">
      <w:pPr>
        <w:adjustRightInd w:val="0"/>
        <w:snapToGrid w:val="0"/>
        <w:spacing w:line="360" w:lineRule="auto"/>
        <w:ind w:firstLine="960" w:firstLineChars="400"/>
        <w:rPr>
          <w:rFonts w:hint="eastAsia" w:ascii="宋体" w:hAnsi="宋体"/>
          <w:bCs/>
          <w:sz w:val="24"/>
          <w:szCs w:val="24"/>
          <w:highlight w:val="none"/>
        </w:rPr>
      </w:pPr>
      <w:r>
        <w:rPr>
          <w:rFonts w:hint="eastAsia" w:ascii="宋体" w:hAnsi="宋体"/>
          <w:bCs/>
          <w:sz w:val="24"/>
          <w:szCs w:val="24"/>
          <w:highlight w:val="none"/>
        </w:rPr>
        <w:t>是否邀请第三方检测机构参加验收：</w:t>
      </w:r>
      <w:r>
        <w:rPr>
          <w:rFonts w:hint="eastAsia" w:ascii="宋体" w:hAnsi="宋体" w:cs="宋体"/>
          <w:sz w:val="24"/>
          <w:szCs w:val="24"/>
          <w:highlight w:val="none"/>
        </w:rPr>
        <w:sym w:font="Wingdings" w:char="00A8"/>
      </w:r>
      <w:r>
        <w:rPr>
          <w:rFonts w:hint="eastAsia" w:ascii="宋体" w:hAnsi="宋体"/>
          <w:bCs/>
          <w:sz w:val="24"/>
          <w:szCs w:val="24"/>
          <w:highlight w:val="none"/>
        </w:rPr>
        <w:t xml:space="preserve">是  </w:t>
      </w:r>
      <w:r>
        <w:rPr>
          <w:rFonts w:hint="eastAsia" w:ascii="宋体" w:hAnsi="宋体" w:cs="宋体"/>
          <w:sz w:val="24"/>
          <w:szCs w:val="24"/>
          <w:highlight w:val="none"/>
        </w:rPr>
        <w:sym w:font="Wingdings" w:char="00A8"/>
      </w:r>
      <w:r>
        <w:rPr>
          <w:rFonts w:hint="eastAsia" w:ascii="宋体" w:hAnsi="宋体"/>
          <w:bCs/>
          <w:sz w:val="24"/>
          <w:szCs w:val="24"/>
          <w:highlight w:val="none"/>
        </w:rPr>
        <w:t>否</w:t>
      </w:r>
    </w:p>
    <w:p w14:paraId="34460B58">
      <w:pPr>
        <w:adjustRightInd w:val="0"/>
        <w:snapToGrid w:val="0"/>
        <w:spacing w:line="360" w:lineRule="auto"/>
        <w:ind w:firstLine="960" w:firstLineChars="400"/>
        <w:rPr>
          <w:rFonts w:hint="eastAsia" w:ascii="宋体" w:hAnsi="宋体"/>
          <w:bCs/>
          <w:sz w:val="24"/>
          <w:szCs w:val="24"/>
          <w:highlight w:val="none"/>
        </w:rPr>
      </w:pPr>
      <w:r>
        <w:rPr>
          <w:rFonts w:hint="eastAsia" w:ascii="宋体" w:hAnsi="宋体"/>
          <w:bCs/>
          <w:sz w:val="24"/>
          <w:szCs w:val="24"/>
          <w:highlight w:val="none"/>
        </w:rPr>
        <w:t>是否进行抽查检测：</w:t>
      </w:r>
      <w:r>
        <w:rPr>
          <w:rFonts w:hint="eastAsia" w:ascii="宋体" w:hAnsi="宋体" w:cs="宋体"/>
          <w:sz w:val="24"/>
          <w:szCs w:val="24"/>
          <w:highlight w:val="none"/>
        </w:rPr>
        <w:sym w:font="Wingdings" w:char="00A8"/>
      </w:r>
      <w:r>
        <w:rPr>
          <w:rFonts w:hint="eastAsia" w:ascii="宋体" w:hAnsi="宋体"/>
          <w:bCs/>
          <w:sz w:val="24"/>
          <w:szCs w:val="24"/>
          <w:highlight w:val="none"/>
        </w:rPr>
        <w:t>是，抽查比例：</w:t>
      </w:r>
      <w:r>
        <w:rPr>
          <w:rFonts w:hint="eastAsia" w:ascii="宋体" w:hAnsi="宋体"/>
          <w:bCs/>
          <w:sz w:val="24"/>
          <w:szCs w:val="24"/>
          <w:highlight w:val="none"/>
          <w:u w:val="single"/>
        </w:rPr>
        <w:t xml:space="preserve">        </w:t>
      </w:r>
      <w:r>
        <w:rPr>
          <w:rFonts w:hint="eastAsia" w:ascii="宋体" w:hAnsi="宋体"/>
          <w:bCs/>
          <w:sz w:val="24"/>
          <w:szCs w:val="24"/>
          <w:highlight w:val="none"/>
        </w:rPr>
        <w:t xml:space="preserve"> </w:t>
      </w:r>
      <w:r>
        <w:rPr>
          <w:rFonts w:hint="eastAsia" w:ascii="宋体" w:hAnsi="宋体" w:cs="宋体"/>
          <w:sz w:val="24"/>
          <w:szCs w:val="24"/>
          <w:highlight w:val="none"/>
        </w:rPr>
        <w:sym w:font="Wingdings" w:char="00A8"/>
      </w:r>
      <w:r>
        <w:rPr>
          <w:rFonts w:hint="eastAsia" w:ascii="宋体" w:hAnsi="宋体"/>
          <w:bCs/>
          <w:sz w:val="24"/>
          <w:szCs w:val="24"/>
          <w:highlight w:val="none"/>
        </w:rPr>
        <w:t>否</w:t>
      </w:r>
    </w:p>
    <w:p w14:paraId="7E2DFEC4">
      <w:pPr>
        <w:adjustRightInd w:val="0"/>
        <w:snapToGrid w:val="0"/>
        <w:spacing w:line="360" w:lineRule="auto"/>
        <w:ind w:firstLine="960" w:firstLineChars="400"/>
        <w:rPr>
          <w:rFonts w:hint="eastAsia" w:ascii="宋体" w:hAnsi="宋体"/>
          <w:bCs/>
          <w:sz w:val="24"/>
          <w:szCs w:val="24"/>
          <w:highlight w:val="none"/>
          <w:u w:val="single"/>
        </w:rPr>
      </w:pPr>
      <w:r>
        <w:rPr>
          <w:rFonts w:hint="eastAsia" w:ascii="宋体" w:hAnsi="宋体"/>
          <w:bCs/>
          <w:sz w:val="24"/>
          <w:szCs w:val="24"/>
          <w:highlight w:val="none"/>
        </w:rPr>
        <w:t>是否存在破坏性检测：</w:t>
      </w:r>
      <w:r>
        <w:rPr>
          <w:rFonts w:hint="eastAsia" w:ascii="宋体" w:hAnsi="宋体" w:cs="宋体"/>
          <w:sz w:val="24"/>
          <w:szCs w:val="24"/>
          <w:highlight w:val="none"/>
        </w:rPr>
        <w:sym w:font="Wingdings" w:char="00A8"/>
      </w:r>
      <w:r>
        <w:rPr>
          <w:rFonts w:hint="eastAsia" w:ascii="宋体" w:hAnsi="宋体"/>
          <w:bCs/>
          <w:sz w:val="24"/>
          <w:szCs w:val="24"/>
          <w:highlight w:val="none"/>
        </w:rPr>
        <w:t>是，</w:t>
      </w:r>
      <w:r>
        <w:rPr>
          <w:rFonts w:hint="eastAsia" w:ascii="宋体" w:hAnsi="宋体"/>
          <w:bCs/>
          <w:sz w:val="24"/>
          <w:szCs w:val="24"/>
          <w:highlight w:val="none"/>
          <w:u w:val="single"/>
        </w:rPr>
        <w:t>（应明确对被破坏的检测产品的处理方式）</w:t>
      </w:r>
    </w:p>
    <w:p w14:paraId="45939033">
      <w:pPr>
        <w:adjustRightInd w:val="0"/>
        <w:snapToGrid w:val="0"/>
        <w:spacing w:line="360" w:lineRule="auto"/>
        <w:ind w:firstLine="960" w:firstLineChars="400"/>
        <w:rPr>
          <w:rFonts w:hint="eastAsia" w:ascii="宋体" w:hAnsi="宋体"/>
          <w:bCs/>
          <w:sz w:val="24"/>
          <w:szCs w:val="24"/>
          <w:highlight w:val="none"/>
        </w:rPr>
      </w:pPr>
      <w:r>
        <w:rPr>
          <w:rFonts w:hint="eastAsia" w:ascii="宋体" w:hAnsi="宋体"/>
          <w:bCs/>
          <w:sz w:val="24"/>
          <w:szCs w:val="24"/>
          <w:highlight w:val="none"/>
        </w:rPr>
        <w:t xml:space="preserve">                    </w:t>
      </w:r>
      <w:r>
        <w:rPr>
          <w:rFonts w:hint="eastAsia" w:ascii="宋体" w:hAnsi="宋体" w:cs="宋体"/>
          <w:sz w:val="24"/>
          <w:szCs w:val="24"/>
          <w:highlight w:val="none"/>
        </w:rPr>
        <w:sym w:font="Wingdings" w:char="00A8"/>
      </w:r>
      <w:r>
        <w:rPr>
          <w:rFonts w:hint="eastAsia" w:ascii="宋体" w:hAnsi="宋体"/>
          <w:bCs/>
          <w:sz w:val="24"/>
          <w:szCs w:val="24"/>
          <w:highlight w:val="none"/>
        </w:rPr>
        <w:t>否</w:t>
      </w:r>
    </w:p>
    <w:p w14:paraId="490FDD0D">
      <w:pPr>
        <w:adjustRightInd w:val="0"/>
        <w:snapToGrid w:val="0"/>
        <w:spacing w:line="360" w:lineRule="auto"/>
        <w:ind w:firstLine="960" w:firstLineChars="400"/>
        <w:rPr>
          <w:rFonts w:hint="eastAsia" w:ascii="宋体" w:hAnsi="宋体"/>
          <w:bCs/>
          <w:sz w:val="24"/>
          <w:szCs w:val="24"/>
          <w:highlight w:val="none"/>
          <w:u w:val="single"/>
        </w:rPr>
      </w:pPr>
      <w:r>
        <w:rPr>
          <w:rFonts w:hint="eastAsia" w:ascii="宋体" w:hAnsi="宋体"/>
          <w:bCs/>
          <w:sz w:val="24"/>
          <w:szCs w:val="24"/>
          <w:highlight w:val="none"/>
        </w:rPr>
        <w:t>验收组织的其他事项：</w:t>
      </w:r>
      <w:r>
        <w:rPr>
          <w:rFonts w:hint="eastAsia" w:ascii="宋体" w:hAnsi="宋体"/>
          <w:bCs/>
          <w:sz w:val="24"/>
          <w:szCs w:val="24"/>
          <w:highlight w:val="none"/>
          <w:u w:val="single"/>
        </w:rPr>
        <w:t xml:space="preserve">                </w:t>
      </w:r>
    </w:p>
    <w:p w14:paraId="00A0247A">
      <w:pPr>
        <w:adjustRightInd w:val="0"/>
        <w:snapToGrid w:val="0"/>
        <w:spacing w:line="360" w:lineRule="auto"/>
        <w:ind w:firstLine="480" w:firstLineChars="200"/>
        <w:rPr>
          <w:rFonts w:hint="eastAsia" w:ascii="宋体" w:hAnsi="宋体"/>
          <w:bCs/>
          <w:sz w:val="24"/>
          <w:szCs w:val="24"/>
          <w:highlight w:val="none"/>
          <w:u w:val="single"/>
        </w:rPr>
      </w:pPr>
      <w:r>
        <w:rPr>
          <w:rFonts w:hint="eastAsia" w:ascii="宋体" w:hAnsi="宋体"/>
          <w:bCs/>
          <w:sz w:val="24"/>
          <w:szCs w:val="24"/>
          <w:highlight w:val="none"/>
        </w:rPr>
        <w:t>（2）履约验收时间：</w:t>
      </w:r>
      <w:r>
        <w:rPr>
          <w:rFonts w:hint="eastAsia" w:ascii="宋体" w:hAnsi="宋体"/>
          <w:bCs/>
          <w:sz w:val="24"/>
          <w:szCs w:val="24"/>
          <w:highlight w:val="none"/>
          <w:u w:val="single"/>
        </w:rPr>
        <w:t xml:space="preserve">（计划于何时验收/供应商提出验收申请之日起   日内组织验收） </w:t>
      </w:r>
    </w:p>
    <w:p w14:paraId="1AA40D40">
      <w:pPr>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（3）履约验收方式：</w:t>
      </w:r>
      <w:r>
        <w:rPr>
          <w:rFonts w:hint="eastAsia" w:ascii="宋体" w:hAnsi="宋体" w:cs="宋体"/>
          <w:sz w:val="24"/>
          <w:szCs w:val="24"/>
          <w:highlight w:val="none"/>
        </w:rPr>
        <w:sym w:font="Wingdings" w:char="00A8"/>
      </w:r>
      <w:r>
        <w:rPr>
          <w:rFonts w:hint="eastAsia" w:ascii="宋体" w:hAnsi="宋体"/>
          <w:bCs/>
          <w:sz w:val="24"/>
          <w:szCs w:val="24"/>
          <w:highlight w:val="none"/>
        </w:rPr>
        <w:t xml:space="preserve">一次性验收         </w:t>
      </w:r>
    </w:p>
    <w:p w14:paraId="229D1B2E">
      <w:pPr>
        <w:adjustRightInd w:val="0"/>
        <w:snapToGrid w:val="0"/>
        <w:spacing w:line="360" w:lineRule="auto"/>
        <w:rPr>
          <w:rFonts w:hint="eastAsia" w:ascii="宋体" w:hAnsi="宋体"/>
          <w:bCs/>
          <w:sz w:val="24"/>
          <w:szCs w:val="24"/>
          <w:highlight w:val="none"/>
        </w:rPr>
      </w:pPr>
      <w:r>
        <w:rPr>
          <w:rFonts w:hint="eastAsia" w:ascii="宋体" w:hAnsi="宋体"/>
          <w:bCs/>
          <w:sz w:val="24"/>
          <w:szCs w:val="24"/>
          <w:highlight w:val="none"/>
        </w:rPr>
        <w:t xml:space="preserve">                       </w:t>
      </w:r>
      <w:r>
        <w:rPr>
          <w:rFonts w:hint="eastAsia" w:ascii="宋体" w:hAnsi="宋体" w:cs="宋体"/>
          <w:sz w:val="24"/>
          <w:szCs w:val="24"/>
          <w:highlight w:val="none"/>
        </w:rPr>
        <w:sym w:font="Wingdings" w:char="00A8"/>
      </w:r>
      <w:r>
        <w:rPr>
          <w:rFonts w:hint="eastAsia" w:ascii="宋体" w:hAnsi="宋体"/>
          <w:bCs/>
          <w:sz w:val="24"/>
          <w:szCs w:val="24"/>
          <w:highlight w:val="none"/>
        </w:rPr>
        <w:t>分期/分项验收：</w:t>
      </w:r>
      <w:r>
        <w:rPr>
          <w:rFonts w:hint="eastAsia" w:ascii="宋体" w:hAnsi="宋体"/>
          <w:bCs/>
          <w:sz w:val="24"/>
          <w:szCs w:val="24"/>
          <w:highlight w:val="none"/>
          <w:u w:val="single"/>
        </w:rPr>
        <w:t xml:space="preserve"> （应明确分期</w:t>
      </w:r>
      <w:r>
        <w:rPr>
          <w:rFonts w:ascii="宋体" w:hAnsi="宋体"/>
          <w:bCs/>
          <w:sz w:val="24"/>
          <w:szCs w:val="24"/>
          <w:highlight w:val="none"/>
          <w:u w:val="single"/>
          <w:lang w:val="en"/>
        </w:rPr>
        <w:t>/</w:t>
      </w:r>
      <w:r>
        <w:rPr>
          <w:rFonts w:hint="eastAsia" w:ascii="宋体" w:hAnsi="宋体"/>
          <w:bCs/>
          <w:sz w:val="24"/>
          <w:szCs w:val="24"/>
          <w:highlight w:val="none"/>
          <w:u w:val="single"/>
          <w:lang w:val="en"/>
        </w:rPr>
        <w:t>分项验收的工作安排</w:t>
      </w:r>
      <w:r>
        <w:rPr>
          <w:rFonts w:hint="eastAsia" w:ascii="宋体" w:hAnsi="宋体"/>
          <w:bCs/>
          <w:sz w:val="24"/>
          <w:szCs w:val="24"/>
          <w:highlight w:val="none"/>
          <w:u w:val="single"/>
        </w:rPr>
        <w:t xml:space="preserve">）  </w:t>
      </w:r>
    </w:p>
    <w:p w14:paraId="00288B45">
      <w:pPr>
        <w:adjustRightInd w:val="0"/>
        <w:snapToGrid w:val="0"/>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（4）履约验收程序：</w:t>
      </w:r>
      <w:r>
        <w:rPr>
          <w:rFonts w:hint="eastAsia" w:ascii="宋体" w:hAnsi="宋体"/>
          <w:bCs/>
          <w:sz w:val="24"/>
          <w:szCs w:val="24"/>
          <w:highlight w:val="none"/>
          <w:u w:val="single"/>
        </w:rPr>
        <w:t xml:space="preserve">                                         </w:t>
      </w:r>
    </w:p>
    <w:p w14:paraId="2E737FD7">
      <w:pPr>
        <w:adjustRightInd w:val="0"/>
        <w:snapToGrid w:val="0"/>
        <w:spacing w:line="360" w:lineRule="auto"/>
        <w:ind w:firstLine="480" w:firstLineChars="200"/>
        <w:rPr>
          <w:rFonts w:hint="eastAsia" w:ascii="宋体" w:hAnsi="宋体"/>
          <w:bCs/>
          <w:sz w:val="24"/>
          <w:szCs w:val="24"/>
          <w:highlight w:val="none"/>
          <w:u w:val="single"/>
        </w:rPr>
      </w:pPr>
      <w:r>
        <w:rPr>
          <w:rFonts w:hint="eastAsia" w:ascii="宋体" w:hAnsi="宋体"/>
          <w:bCs/>
          <w:sz w:val="24"/>
          <w:szCs w:val="24"/>
          <w:highlight w:val="none"/>
        </w:rPr>
        <w:t>（5）履约验收的内容：</w:t>
      </w:r>
      <w:r>
        <w:rPr>
          <w:rFonts w:hint="eastAsia" w:ascii="宋体" w:hAnsi="宋体"/>
          <w:bCs/>
          <w:sz w:val="24"/>
          <w:szCs w:val="24"/>
          <w:highlight w:val="none"/>
          <w:u w:val="single"/>
        </w:rPr>
        <w:t xml:space="preserve"> （应当包括每一项技术和商务要求的履约情况，特别是落实政府采购扶持中小企业，支持绿色发展和乡村振兴等政策情况）                                      </w:t>
      </w:r>
    </w:p>
    <w:p w14:paraId="1FFC2BEB">
      <w:pPr>
        <w:adjustRightInd w:val="0"/>
        <w:snapToGrid w:val="0"/>
        <w:spacing w:line="360" w:lineRule="auto"/>
        <w:ind w:firstLine="480" w:firstLineChars="200"/>
        <w:rPr>
          <w:rFonts w:hint="eastAsia" w:ascii="宋体" w:hAnsi="宋体"/>
          <w:bCs/>
          <w:sz w:val="24"/>
          <w:szCs w:val="24"/>
          <w:highlight w:val="none"/>
          <w:u w:val="single"/>
        </w:rPr>
      </w:pPr>
      <w:r>
        <w:rPr>
          <w:rFonts w:hint="eastAsia" w:ascii="宋体" w:hAnsi="宋体"/>
          <w:bCs/>
          <w:sz w:val="24"/>
          <w:szCs w:val="24"/>
          <w:highlight w:val="none"/>
        </w:rPr>
        <w:t>（6）履约验收标准：</w:t>
      </w:r>
      <w:r>
        <w:rPr>
          <w:rFonts w:hint="eastAsia" w:ascii="宋体" w:hAnsi="宋体"/>
          <w:bCs/>
          <w:sz w:val="24"/>
          <w:szCs w:val="24"/>
          <w:highlight w:val="none"/>
          <w:u w:val="single"/>
        </w:rPr>
        <w:t xml:space="preserve">                                         </w:t>
      </w:r>
    </w:p>
    <w:p w14:paraId="282DA78F">
      <w:pPr>
        <w:pStyle w:val="66"/>
        <w:spacing w:line="360" w:lineRule="auto"/>
        <w:ind w:firstLine="480"/>
        <w:rPr>
          <w:rFonts w:hint="eastAsia" w:ascii="宋体" w:hAnsi="宋体" w:eastAsia="宋体" w:cs="宋体"/>
          <w:sz w:val="24"/>
          <w:szCs w:val="24"/>
          <w:highlight w:val="none"/>
        </w:rPr>
      </w:pPr>
      <w:r>
        <w:rPr>
          <w:rFonts w:hint="eastAsia" w:ascii="宋体" w:hAnsi="宋体" w:eastAsia="宋体" w:cs="宋体"/>
          <w:bCs/>
          <w:sz w:val="24"/>
          <w:szCs w:val="24"/>
          <w:highlight w:val="none"/>
        </w:rPr>
        <w:t>（7）是否以采购活动中供应商提供的样品作为参考：</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7A81D839">
      <w:pPr>
        <w:adjustRightInd w:val="0"/>
        <w:snapToGrid w:val="0"/>
        <w:spacing w:line="360" w:lineRule="auto"/>
        <w:ind w:firstLine="480" w:firstLineChars="200"/>
        <w:rPr>
          <w:rFonts w:hint="eastAsia" w:ascii="宋体" w:hAnsi="宋体" w:cs="宋体"/>
          <w:bCs/>
          <w:sz w:val="24"/>
          <w:szCs w:val="24"/>
          <w:highlight w:val="none"/>
          <w:u w:val="single"/>
        </w:rPr>
      </w:pPr>
      <w:r>
        <w:rPr>
          <w:rFonts w:hint="eastAsia" w:ascii="宋体" w:hAnsi="宋体" w:cs="宋体"/>
          <w:bCs/>
          <w:sz w:val="24"/>
          <w:szCs w:val="24"/>
          <w:highlight w:val="none"/>
        </w:rPr>
        <w:t>（8）履约验收其他事项：</w:t>
      </w:r>
      <w:r>
        <w:rPr>
          <w:rFonts w:hint="eastAsia" w:ascii="宋体" w:hAnsi="宋体" w:cs="宋体"/>
          <w:bCs/>
          <w:sz w:val="24"/>
          <w:szCs w:val="24"/>
          <w:highlight w:val="none"/>
          <w:u w:val="single"/>
        </w:rPr>
        <w:t xml:space="preserve">      （产权过户登记等）          </w:t>
      </w:r>
    </w:p>
    <w:p w14:paraId="6250FEE6">
      <w:pPr>
        <w:numPr>
          <w:ilvl w:val="0"/>
          <w:numId w:val="9"/>
        </w:numPr>
        <w:adjustRightInd w:val="0"/>
        <w:snapToGrid w:val="0"/>
        <w:spacing w:line="360" w:lineRule="auto"/>
        <w:ind w:firstLine="482" w:firstLineChars="200"/>
        <w:rPr>
          <w:rFonts w:hint="eastAsia" w:ascii="宋体" w:hAnsi="宋体"/>
          <w:b/>
          <w:sz w:val="24"/>
          <w:szCs w:val="24"/>
          <w:highlight w:val="none"/>
        </w:rPr>
      </w:pPr>
      <w:r>
        <w:rPr>
          <w:rFonts w:hint="eastAsia" w:ascii="宋体" w:hAnsi="宋体"/>
          <w:b/>
          <w:sz w:val="24"/>
          <w:szCs w:val="24"/>
          <w:highlight w:val="none"/>
        </w:rPr>
        <w:t>组成合同的文件</w:t>
      </w:r>
    </w:p>
    <w:p w14:paraId="584FAD46">
      <w:pPr>
        <w:adjustRightInd w:val="0"/>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本协议书与下列文件一起构成合同文件，如下述文件之间有任何抵触、矛盾或歧义，应按以下顺序解释：</w:t>
      </w:r>
    </w:p>
    <w:p w14:paraId="03B7299B">
      <w:pPr>
        <w:adjustRightInd w:val="0"/>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（1）政府采购合同协议书及其变更、补充协议</w:t>
      </w:r>
    </w:p>
    <w:p w14:paraId="24C3C440">
      <w:pPr>
        <w:adjustRightInd w:val="0"/>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（2）政府采购合同专用条款</w:t>
      </w:r>
    </w:p>
    <w:p w14:paraId="054C93C9">
      <w:pPr>
        <w:adjustRightInd w:val="0"/>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（3）政府采购合同通用条款</w:t>
      </w:r>
    </w:p>
    <w:p w14:paraId="65CE32E6">
      <w:pPr>
        <w:adjustRightInd w:val="0"/>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（4）中标（成交）通知书</w:t>
      </w:r>
    </w:p>
    <w:p w14:paraId="32839A31">
      <w:pPr>
        <w:adjustRightInd w:val="0"/>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（5）投标（响应）文件</w:t>
      </w:r>
    </w:p>
    <w:p w14:paraId="7DBF0E35">
      <w:pPr>
        <w:adjustRightInd w:val="0"/>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（6）采购文件</w:t>
      </w:r>
    </w:p>
    <w:p w14:paraId="2591013D">
      <w:pPr>
        <w:adjustRightInd w:val="0"/>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（7）有关技术文件，图纸</w:t>
      </w:r>
    </w:p>
    <w:p w14:paraId="46E94FE9">
      <w:pPr>
        <w:pStyle w:val="66"/>
        <w:spacing w:line="360" w:lineRule="auto"/>
        <w:ind w:firstLine="480"/>
        <w:rPr>
          <w:rFonts w:hint="eastAsia" w:ascii="宋体" w:hAnsi="宋体" w:eastAsia="宋体" w:cs="宋体"/>
          <w:kern w:val="2"/>
          <w:sz w:val="24"/>
          <w:szCs w:val="24"/>
          <w:highlight w:val="none"/>
        </w:rPr>
      </w:pPr>
      <w:r>
        <w:rPr>
          <w:rFonts w:hint="eastAsia" w:ascii="宋体" w:hAnsi="宋体" w:eastAsia="宋体" w:cs="宋体"/>
          <w:sz w:val="24"/>
          <w:szCs w:val="24"/>
          <w:highlight w:val="none"/>
        </w:rPr>
        <w:t>（8）</w:t>
      </w:r>
      <w:r>
        <w:rPr>
          <w:rFonts w:hint="eastAsia" w:ascii="宋体" w:hAnsi="宋体" w:eastAsia="宋体" w:cs="宋体"/>
          <w:color w:val="000000" w:themeColor="text1"/>
          <w:kern w:val="2"/>
          <w:sz w:val="24"/>
          <w:szCs w:val="24"/>
          <w:highlight w:val="none"/>
          <w14:textFill>
            <w14:solidFill>
              <w14:schemeClr w14:val="tx1"/>
            </w14:solidFill>
          </w14:textFill>
        </w:rPr>
        <w:t>国家法律、行政法规和规章制度规定或合同约定的作为合同组成部分的其他文件</w:t>
      </w:r>
    </w:p>
    <w:p w14:paraId="7FAB73CF">
      <w:pPr>
        <w:numPr>
          <w:ilvl w:val="0"/>
          <w:numId w:val="9"/>
        </w:numPr>
        <w:adjustRightInd w:val="0"/>
        <w:snapToGrid w:val="0"/>
        <w:spacing w:line="360" w:lineRule="auto"/>
        <w:ind w:firstLine="482" w:firstLineChars="200"/>
        <w:rPr>
          <w:rFonts w:hint="eastAsia" w:ascii="宋体" w:hAnsi="宋体"/>
          <w:b/>
          <w:sz w:val="24"/>
          <w:szCs w:val="24"/>
          <w:highlight w:val="none"/>
        </w:rPr>
      </w:pPr>
      <w:r>
        <w:rPr>
          <w:rFonts w:hint="eastAsia" w:ascii="宋体" w:hAnsi="宋体"/>
          <w:b/>
          <w:sz w:val="24"/>
          <w:szCs w:val="24"/>
          <w:highlight w:val="none"/>
        </w:rPr>
        <w:t>合同生效</w:t>
      </w:r>
    </w:p>
    <w:p w14:paraId="6F86C80E">
      <w:pPr>
        <w:adjustRightInd w:val="0"/>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本合同自</w:t>
      </w:r>
      <w:r>
        <w:rPr>
          <w:rFonts w:hint="eastAsia" w:ascii="宋体" w:hAnsi="宋体"/>
          <w:sz w:val="24"/>
          <w:szCs w:val="24"/>
          <w:highlight w:val="none"/>
          <w:u w:val="single"/>
        </w:rPr>
        <w:t xml:space="preserve">                             </w:t>
      </w:r>
      <w:r>
        <w:rPr>
          <w:rFonts w:hint="eastAsia" w:ascii="宋体" w:hAnsi="宋体"/>
          <w:sz w:val="24"/>
          <w:szCs w:val="24"/>
          <w:highlight w:val="none"/>
        </w:rPr>
        <w:t>生效。</w:t>
      </w:r>
    </w:p>
    <w:p w14:paraId="20B5A4AB">
      <w:pPr>
        <w:numPr>
          <w:ilvl w:val="0"/>
          <w:numId w:val="9"/>
        </w:numPr>
        <w:adjustRightInd w:val="0"/>
        <w:snapToGrid w:val="0"/>
        <w:spacing w:line="360" w:lineRule="auto"/>
        <w:ind w:firstLine="482" w:firstLineChars="200"/>
        <w:rPr>
          <w:rFonts w:hint="eastAsia" w:ascii="宋体" w:hAnsi="宋体"/>
          <w:b/>
          <w:sz w:val="24"/>
          <w:szCs w:val="24"/>
          <w:highlight w:val="none"/>
        </w:rPr>
      </w:pPr>
      <w:r>
        <w:rPr>
          <w:rFonts w:hint="eastAsia" w:ascii="宋体" w:hAnsi="宋体"/>
          <w:b/>
          <w:sz w:val="24"/>
          <w:szCs w:val="24"/>
          <w:highlight w:val="none"/>
        </w:rPr>
        <w:t>合同份数</w:t>
      </w:r>
    </w:p>
    <w:p w14:paraId="737AF707">
      <w:pPr>
        <w:adjustRightInd w:val="0"/>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本合同一式</w:t>
      </w:r>
      <w:r>
        <w:rPr>
          <w:rFonts w:hint="eastAsia" w:ascii="宋体" w:hAnsi="宋体"/>
          <w:sz w:val="24"/>
          <w:szCs w:val="24"/>
          <w:highlight w:val="none"/>
          <w:u w:val="single"/>
        </w:rPr>
        <w:t xml:space="preserve">    </w:t>
      </w:r>
      <w:r>
        <w:rPr>
          <w:rFonts w:hint="eastAsia" w:ascii="宋体" w:hAnsi="宋体"/>
          <w:sz w:val="24"/>
          <w:szCs w:val="24"/>
          <w:highlight w:val="none"/>
        </w:rPr>
        <w:t>份，甲方执</w:t>
      </w:r>
      <w:r>
        <w:rPr>
          <w:rFonts w:hint="eastAsia" w:ascii="宋体" w:hAnsi="宋体"/>
          <w:sz w:val="24"/>
          <w:szCs w:val="24"/>
          <w:highlight w:val="none"/>
          <w:u w:val="single"/>
        </w:rPr>
        <w:t xml:space="preserve">    </w:t>
      </w:r>
      <w:r>
        <w:rPr>
          <w:rFonts w:hint="eastAsia" w:ascii="宋体" w:hAnsi="宋体"/>
          <w:sz w:val="24"/>
          <w:szCs w:val="24"/>
          <w:highlight w:val="none"/>
        </w:rPr>
        <w:t>份，乙方执</w:t>
      </w:r>
      <w:r>
        <w:rPr>
          <w:rFonts w:hint="eastAsia" w:ascii="宋体" w:hAnsi="宋体"/>
          <w:sz w:val="24"/>
          <w:szCs w:val="24"/>
          <w:highlight w:val="none"/>
          <w:u w:val="single"/>
        </w:rPr>
        <w:t xml:space="preserve">    </w:t>
      </w:r>
      <w:r>
        <w:rPr>
          <w:rFonts w:hint="eastAsia" w:ascii="宋体" w:hAnsi="宋体"/>
          <w:sz w:val="24"/>
          <w:szCs w:val="24"/>
          <w:highlight w:val="none"/>
        </w:rPr>
        <w:t>份，均具有同等法律效力。</w:t>
      </w:r>
    </w:p>
    <w:p w14:paraId="4F63CF9D">
      <w:pPr>
        <w:adjustRightInd w:val="0"/>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合同订立时间：</w:t>
      </w:r>
      <w:r>
        <w:rPr>
          <w:rFonts w:hint="eastAsia" w:ascii="宋体" w:hAnsi="宋体"/>
          <w:sz w:val="24"/>
          <w:szCs w:val="24"/>
          <w:highlight w:val="none"/>
          <w:u w:val="single"/>
        </w:rPr>
        <w:t xml:space="preserve">         </w:t>
      </w:r>
      <w:r>
        <w:rPr>
          <w:rFonts w:hint="eastAsia" w:ascii="宋体" w:hAnsi="宋体"/>
          <w:sz w:val="24"/>
          <w:szCs w:val="24"/>
          <w:highlight w:val="none"/>
        </w:rPr>
        <w:t>年</w:t>
      </w:r>
      <w:r>
        <w:rPr>
          <w:rFonts w:hint="eastAsia" w:ascii="宋体" w:hAnsi="宋体"/>
          <w:sz w:val="24"/>
          <w:szCs w:val="24"/>
          <w:highlight w:val="none"/>
          <w:u w:val="single"/>
        </w:rPr>
        <w:t xml:space="preserve">      </w:t>
      </w:r>
      <w:r>
        <w:rPr>
          <w:rFonts w:hint="eastAsia" w:ascii="宋体" w:hAnsi="宋体"/>
          <w:sz w:val="24"/>
          <w:szCs w:val="24"/>
          <w:highlight w:val="none"/>
        </w:rPr>
        <w:t>月</w:t>
      </w:r>
      <w:r>
        <w:rPr>
          <w:rFonts w:hint="eastAsia" w:ascii="宋体" w:hAnsi="宋体"/>
          <w:sz w:val="24"/>
          <w:szCs w:val="24"/>
          <w:highlight w:val="none"/>
          <w:u w:val="single"/>
        </w:rPr>
        <w:t xml:space="preserve">      </w:t>
      </w:r>
      <w:r>
        <w:rPr>
          <w:rFonts w:hint="eastAsia" w:ascii="宋体" w:hAnsi="宋体"/>
          <w:sz w:val="24"/>
          <w:szCs w:val="24"/>
          <w:highlight w:val="none"/>
        </w:rPr>
        <w:t>日</w:t>
      </w:r>
    </w:p>
    <w:p w14:paraId="43208E7B">
      <w:pPr>
        <w:adjustRightInd w:val="0"/>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合同订立地点：</w:t>
      </w:r>
      <w:r>
        <w:rPr>
          <w:rFonts w:hint="eastAsia" w:ascii="宋体" w:hAnsi="宋体"/>
          <w:sz w:val="24"/>
          <w:szCs w:val="24"/>
          <w:highlight w:val="none"/>
          <w:u w:val="single"/>
        </w:rPr>
        <w:t xml:space="preserve">                           </w:t>
      </w:r>
    </w:p>
    <w:p w14:paraId="5306D35C">
      <w:pPr>
        <w:adjustRightInd w:val="0"/>
        <w:snapToGrid w:val="0"/>
        <w:spacing w:line="360" w:lineRule="auto"/>
        <w:ind w:firstLine="480" w:firstLineChars="200"/>
        <w:rPr>
          <w:sz w:val="24"/>
          <w:szCs w:val="24"/>
          <w:highlight w:val="none"/>
        </w:rPr>
      </w:pPr>
      <w:r>
        <w:rPr>
          <w:rFonts w:hint="eastAsia" w:ascii="宋体" w:hAnsi="宋体"/>
          <w:sz w:val="24"/>
          <w:szCs w:val="24"/>
          <w:highlight w:val="none"/>
        </w:rPr>
        <w:t>附件：具体标的及其技术要求和商务要求、联合协议、分包意向协议等。</w:t>
      </w:r>
    </w:p>
    <w:p w14:paraId="47E73F9F">
      <w:pPr>
        <w:pStyle w:val="48"/>
        <w:spacing w:line="400" w:lineRule="exact"/>
        <w:rPr>
          <w:highlight w:val="none"/>
        </w:rPr>
      </w:pPr>
    </w:p>
    <w:p w14:paraId="0D809061">
      <w:pPr>
        <w:pStyle w:val="3"/>
        <w:spacing w:line="400" w:lineRule="exact"/>
        <w:rPr>
          <w:rFonts w:hint="eastAsia" w:ascii="宋体" w:hAnsi="宋体"/>
          <w:b w:val="0"/>
          <w:bCs w:val="0"/>
          <w:sz w:val="21"/>
          <w:szCs w:val="21"/>
          <w:highlight w:val="none"/>
        </w:rPr>
      </w:pPr>
      <w:r>
        <w:rPr>
          <w:highlight w:val="none"/>
          <w:lang w:val="en"/>
        </w:rPr>
        <w:t xml:space="preserve">   </w:t>
      </w:r>
    </w:p>
    <w:p w14:paraId="182F9602">
      <w:pPr>
        <w:rPr>
          <w:highlight w:val="none"/>
        </w:rPr>
      </w:pPr>
      <w:r>
        <w:rPr>
          <w:rFonts w:hint="eastAsia"/>
          <w:highlight w:val="none"/>
        </w:rPr>
        <w:br w:type="page"/>
      </w:r>
    </w:p>
    <w:p w14:paraId="749A8A1D">
      <w:pPr>
        <w:pStyle w:val="48"/>
        <w:rPr>
          <w:highlight w:val="none"/>
        </w:rPr>
      </w:pPr>
    </w:p>
    <w:tbl>
      <w:tblPr>
        <w:tblStyle w:val="27"/>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2"/>
        <w:gridCol w:w="2413"/>
        <w:gridCol w:w="1980"/>
        <w:gridCol w:w="2117"/>
      </w:tblGrid>
      <w:tr w14:paraId="510F02B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67B16DFF">
            <w:pPr>
              <w:adjustRightInd w:val="0"/>
              <w:snapToGrid w:val="0"/>
              <w:spacing w:line="300" w:lineRule="exact"/>
              <w:jc w:val="center"/>
              <w:rPr>
                <w:szCs w:val="22"/>
                <w:highlight w:val="none"/>
              </w:rPr>
            </w:pPr>
            <w:r>
              <w:rPr>
                <w:szCs w:val="21"/>
                <w:highlight w:val="none"/>
              </w:rPr>
              <w:t>甲方</w:t>
            </w:r>
            <w:r>
              <w:rPr>
                <w:rFonts w:hint="eastAsia"/>
                <w:szCs w:val="21"/>
                <w:highlight w:val="none"/>
              </w:rPr>
              <w:t>（采购人</w:t>
            </w:r>
            <w:r>
              <w:rPr>
                <w:rFonts w:hint="eastAsia" w:ascii="宋体" w:hAnsi="宋体"/>
                <w:szCs w:val="21"/>
                <w:highlight w:val="none"/>
              </w:rPr>
              <w:t>、受采购人委托签订合同的单位或</w:t>
            </w:r>
            <w:r>
              <w:rPr>
                <w:rFonts w:hint="eastAsia"/>
                <w:szCs w:val="21"/>
                <w:highlight w:val="none"/>
              </w:rPr>
              <w:t>采购文件约定的合同甲方）</w:t>
            </w:r>
          </w:p>
        </w:tc>
        <w:tc>
          <w:tcPr>
            <w:tcW w:w="2437" w:type="pct"/>
            <w:gridSpan w:val="2"/>
            <w:tcBorders>
              <w:left w:val="single" w:color="auto" w:sz="2" w:space="0"/>
              <w:bottom w:val="single" w:color="auto" w:sz="2" w:space="0"/>
            </w:tcBorders>
            <w:vAlign w:val="center"/>
          </w:tcPr>
          <w:p w14:paraId="1CD5CC65">
            <w:pPr>
              <w:adjustRightInd w:val="0"/>
              <w:snapToGrid w:val="0"/>
              <w:spacing w:line="300" w:lineRule="exact"/>
              <w:jc w:val="center"/>
              <w:rPr>
                <w:szCs w:val="22"/>
                <w:highlight w:val="none"/>
              </w:rPr>
            </w:pPr>
            <w:r>
              <w:rPr>
                <w:szCs w:val="21"/>
                <w:highlight w:val="none"/>
              </w:rPr>
              <w:t>乙方</w:t>
            </w:r>
            <w:r>
              <w:rPr>
                <w:rFonts w:hint="eastAsia"/>
                <w:szCs w:val="21"/>
                <w:highlight w:val="none"/>
              </w:rPr>
              <w:t>（供应商）</w:t>
            </w:r>
          </w:p>
        </w:tc>
      </w:tr>
      <w:tr w14:paraId="668B7D2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47E870B6">
            <w:pPr>
              <w:adjustRightInd w:val="0"/>
              <w:snapToGrid w:val="0"/>
              <w:spacing w:line="300" w:lineRule="exact"/>
              <w:jc w:val="center"/>
              <w:rPr>
                <w:szCs w:val="21"/>
                <w:highlight w:val="none"/>
              </w:rPr>
            </w:pPr>
            <w:r>
              <w:rPr>
                <w:szCs w:val="21"/>
                <w:highlight w:val="none"/>
              </w:rPr>
              <w:t>单位名称</w:t>
            </w:r>
            <w:r>
              <w:rPr>
                <w:rFonts w:hint="eastAsia"/>
                <w:szCs w:val="21"/>
                <w:highlight w:val="none"/>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3B38D979">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EFBCB41">
            <w:pPr>
              <w:adjustRightInd w:val="0"/>
              <w:snapToGrid w:val="0"/>
              <w:spacing w:line="300" w:lineRule="exact"/>
              <w:jc w:val="center"/>
              <w:rPr>
                <w:szCs w:val="21"/>
                <w:highlight w:val="none"/>
              </w:rPr>
            </w:pPr>
            <w:r>
              <w:rPr>
                <w:szCs w:val="21"/>
                <w:highlight w:val="none"/>
              </w:rPr>
              <w:t>单位名称</w:t>
            </w:r>
            <w:r>
              <w:rPr>
                <w:rFonts w:hint="eastAsia"/>
                <w:szCs w:val="21"/>
                <w:highlight w:val="none"/>
              </w:rPr>
              <w:t>（公章或合同章）</w:t>
            </w:r>
          </w:p>
        </w:tc>
        <w:tc>
          <w:tcPr>
            <w:tcW w:w="1259" w:type="pct"/>
            <w:tcBorders>
              <w:top w:val="single" w:color="auto" w:sz="2" w:space="0"/>
              <w:left w:val="single" w:color="auto" w:sz="2" w:space="0"/>
              <w:bottom w:val="single" w:color="auto" w:sz="2" w:space="0"/>
            </w:tcBorders>
            <w:vAlign w:val="center"/>
          </w:tcPr>
          <w:p w14:paraId="6CB13D59">
            <w:pPr>
              <w:adjustRightInd w:val="0"/>
              <w:snapToGrid w:val="0"/>
              <w:spacing w:line="300" w:lineRule="exact"/>
              <w:jc w:val="center"/>
              <w:rPr>
                <w:spacing w:val="20"/>
                <w:szCs w:val="21"/>
                <w:highlight w:val="none"/>
              </w:rPr>
            </w:pPr>
          </w:p>
        </w:tc>
      </w:tr>
      <w:tr w14:paraId="1E5C0D4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104C80A8">
            <w:pPr>
              <w:adjustRightInd w:val="0"/>
              <w:snapToGrid w:val="0"/>
              <w:spacing w:line="300" w:lineRule="exact"/>
              <w:jc w:val="center"/>
              <w:rPr>
                <w:szCs w:val="21"/>
                <w:highlight w:val="none"/>
              </w:rPr>
            </w:pPr>
            <w:r>
              <w:rPr>
                <w:szCs w:val="21"/>
                <w:highlight w:val="none"/>
              </w:rPr>
              <w:t>法定代表人</w:t>
            </w:r>
          </w:p>
          <w:p w14:paraId="61F077CF">
            <w:pPr>
              <w:adjustRightInd w:val="0"/>
              <w:snapToGrid w:val="0"/>
              <w:spacing w:line="300" w:lineRule="exact"/>
              <w:ind w:firstLine="100" w:firstLineChars="48"/>
              <w:jc w:val="center"/>
              <w:rPr>
                <w:szCs w:val="21"/>
                <w:highlight w:val="none"/>
              </w:rPr>
            </w:pPr>
            <w:r>
              <w:rPr>
                <w:rFonts w:hint="eastAsia"/>
                <w:szCs w:val="21"/>
                <w:highlight w:val="none"/>
              </w:rPr>
              <w:t>或其</w:t>
            </w:r>
            <w:r>
              <w:rPr>
                <w:szCs w:val="21"/>
                <w:highlight w:val="none"/>
              </w:rPr>
              <w:t>委托代理人</w:t>
            </w:r>
            <w:r>
              <w:rPr>
                <w:rFonts w:hint="eastAsia"/>
                <w:szCs w:val="21"/>
                <w:highlight w:val="none"/>
              </w:rPr>
              <w:t>（签章）</w:t>
            </w:r>
          </w:p>
        </w:tc>
        <w:tc>
          <w:tcPr>
            <w:tcW w:w="1436" w:type="pct"/>
            <w:vMerge w:val="restart"/>
            <w:tcBorders>
              <w:top w:val="single" w:color="auto" w:sz="2" w:space="0"/>
              <w:left w:val="single" w:color="auto" w:sz="2" w:space="0"/>
              <w:right w:val="single" w:color="auto" w:sz="2" w:space="0"/>
            </w:tcBorders>
            <w:vAlign w:val="center"/>
          </w:tcPr>
          <w:p w14:paraId="613124AD">
            <w:pPr>
              <w:adjustRightInd w:val="0"/>
              <w:snapToGrid w:val="0"/>
              <w:spacing w:line="300" w:lineRule="exact"/>
              <w:jc w:val="center"/>
              <w:rPr>
                <w:szCs w:val="21"/>
                <w:highlight w:val="none"/>
              </w:rPr>
            </w:pPr>
          </w:p>
        </w:tc>
        <w:tc>
          <w:tcPr>
            <w:tcW w:w="1178" w:type="pct"/>
            <w:tcBorders>
              <w:top w:val="single" w:color="auto" w:sz="2" w:space="0"/>
              <w:left w:val="single" w:color="auto" w:sz="2" w:space="0"/>
              <w:right w:val="single" w:color="auto" w:sz="2" w:space="0"/>
            </w:tcBorders>
            <w:vAlign w:val="center"/>
          </w:tcPr>
          <w:p w14:paraId="3558F0F1">
            <w:pPr>
              <w:adjustRightInd w:val="0"/>
              <w:snapToGrid w:val="0"/>
              <w:spacing w:line="300" w:lineRule="exact"/>
              <w:jc w:val="center"/>
              <w:rPr>
                <w:szCs w:val="21"/>
                <w:highlight w:val="none"/>
              </w:rPr>
            </w:pPr>
            <w:r>
              <w:rPr>
                <w:szCs w:val="21"/>
                <w:highlight w:val="none"/>
              </w:rPr>
              <w:t>法定代表人</w:t>
            </w:r>
          </w:p>
          <w:p w14:paraId="30201D33">
            <w:pPr>
              <w:adjustRightInd w:val="0"/>
              <w:snapToGrid w:val="0"/>
              <w:spacing w:line="300" w:lineRule="exact"/>
              <w:jc w:val="center"/>
              <w:rPr>
                <w:szCs w:val="21"/>
                <w:highlight w:val="none"/>
              </w:rPr>
            </w:pPr>
            <w:r>
              <w:rPr>
                <w:rFonts w:hint="eastAsia"/>
                <w:szCs w:val="21"/>
                <w:highlight w:val="none"/>
              </w:rPr>
              <w:t>或其</w:t>
            </w:r>
            <w:r>
              <w:rPr>
                <w:szCs w:val="21"/>
                <w:highlight w:val="none"/>
              </w:rPr>
              <w:t>委托代理人</w:t>
            </w:r>
            <w:r>
              <w:rPr>
                <w:rFonts w:hint="eastAsia"/>
                <w:szCs w:val="21"/>
                <w:highlight w:val="none"/>
              </w:rPr>
              <w:t>（签章）</w:t>
            </w:r>
          </w:p>
        </w:tc>
        <w:tc>
          <w:tcPr>
            <w:tcW w:w="1259" w:type="pct"/>
            <w:tcBorders>
              <w:top w:val="single" w:color="auto" w:sz="2" w:space="0"/>
              <w:left w:val="single" w:color="auto" w:sz="2" w:space="0"/>
              <w:bottom w:val="single" w:color="auto" w:sz="2" w:space="0"/>
            </w:tcBorders>
            <w:vAlign w:val="center"/>
          </w:tcPr>
          <w:p w14:paraId="5B0D0A96">
            <w:pPr>
              <w:adjustRightInd w:val="0"/>
              <w:snapToGrid w:val="0"/>
              <w:spacing w:line="300" w:lineRule="exact"/>
              <w:jc w:val="center"/>
              <w:rPr>
                <w:szCs w:val="21"/>
                <w:highlight w:val="none"/>
              </w:rPr>
            </w:pPr>
          </w:p>
        </w:tc>
      </w:tr>
      <w:tr w14:paraId="0E67671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4C7584FA">
            <w:pPr>
              <w:adjustRightInd w:val="0"/>
              <w:snapToGrid w:val="0"/>
              <w:spacing w:line="300" w:lineRule="exact"/>
              <w:jc w:val="center"/>
              <w:rPr>
                <w:szCs w:val="21"/>
                <w:highlight w:val="none"/>
              </w:rPr>
            </w:pPr>
          </w:p>
        </w:tc>
        <w:tc>
          <w:tcPr>
            <w:tcW w:w="1436" w:type="pct"/>
            <w:vMerge w:val="continue"/>
            <w:tcBorders>
              <w:left w:val="single" w:color="auto" w:sz="2" w:space="0"/>
              <w:bottom w:val="single" w:color="auto" w:sz="2" w:space="0"/>
              <w:right w:val="single" w:color="auto" w:sz="2" w:space="0"/>
            </w:tcBorders>
            <w:vAlign w:val="center"/>
          </w:tcPr>
          <w:p w14:paraId="537B4927">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BB2514F">
            <w:pPr>
              <w:adjustRightInd w:val="0"/>
              <w:snapToGrid w:val="0"/>
              <w:spacing w:line="300" w:lineRule="exact"/>
              <w:jc w:val="center"/>
              <w:rPr>
                <w:szCs w:val="21"/>
                <w:highlight w:val="none"/>
              </w:rPr>
            </w:pPr>
            <w:r>
              <w:rPr>
                <w:rFonts w:hint="eastAsia"/>
                <w:szCs w:val="21"/>
                <w:highlight w:val="none"/>
              </w:rPr>
              <w:t>拥有者性别</w:t>
            </w:r>
          </w:p>
        </w:tc>
        <w:tc>
          <w:tcPr>
            <w:tcW w:w="1259" w:type="pct"/>
            <w:tcBorders>
              <w:top w:val="single" w:color="auto" w:sz="2" w:space="0"/>
              <w:left w:val="single" w:color="auto" w:sz="2" w:space="0"/>
              <w:bottom w:val="single" w:color="auto" w:sz="2" w:space="0"/>
            </w:tcBorders>
            <w:vAlign w:val="center"/>
          </w:tcPr>
          <w:p w14:paraId="42E60C01">
            <w:pPr>
              <w:adjustRightInd w:val="0"/>
              <w:snapToGrid w:val="0"/>
              <w:spacing w:line="300" w:lineRule="exact"/>
              <w:jc w:val="center"/>
              <w:rPr>
                <w:spacing w:val="20"/>
                <w:szCs w:val="21"/>
                <w:highlight w:val="none"/>
              </w:rPr>
            </w:pPr>
          </w:p>
        </w:tc>
      </w:tr>
      <w:tr w14:paraId="7C06669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FE9D5D0">
            <w:pPr>
              <w:adjustRightInd w:val="0"/>
              <w:snapToGrid w:val="0"/>
              <w:spacing w:line="300" w:lineRule="exact"/>
              <w:jc w:val="center"/>
              <w:rPr>
                <w:szCs w:val="21"/>
                <w:highlight w:val="none"/>
              </w:rPr>
            </w:pPr>
            <w:r>
              <w:rPr>
                <w:rFonts w:hint="eastAsia"/>
                <w:szCs w:val="21"/>
                <w:highlight w:val="none"/>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38BC4FD9">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B501605">
            <w:pPr>
              <w:adjustRightInd w:val="0"/>
              <w:snapToGrid w:val="0"/>
              <w:spacing w:line="300" w:lineRule="exact"/>
              <w:jc w:val="center"/>
              <w:rPr>
                <w:szCs w:val="21"/>
                <w:highlight w:val="none"/>
              </w:rPr>
            </w:pPr>
            <w:r>
              <w:rPr>
                <w:rFonts w:hint="eastAsia"/>
                <w:szCs w:val="21"/>
                <w:highlight w:val="none"/>
              </w:rPr>
              <w:t>住  所</w:t>
            </w:r>
          </w:p>
        </w:tc>
        <w:tc>
          <w:tcPr>
            <w:tcW w:w="1259" w:type="pct"/>
            <w:tcBorders>
              <w:top w:val="single" w:color="auto" w:sz="2" w:space="0"/>
              <w:left w:val="single" w:color="auto" w:sz="2" w:space="0"/>
              <w:bottom w:val="single" w:color="auto" w:sz="2" w:space="0"/>
            </w:tcBorders>
            <w:vAlign w:val="center"/>
          </w:tcPr>
          <w:p w14:paraId="3A697DA8">
            <w:pPr>
              <w:adjustRightInd w:val="0"/>
              <w:snapToGrid w:val="0"/>
              <w:spacing w:line="300" w:lineRule="exact"/>
              <w:jc w:val="center"/>
              <w:rPr>
                <w:spacing w:val="20"/>
                <w:szCs w:val="21"/>
                <w:highlight w:val="none"/>
              </w:rPr>
            </w:pPr>
          </w:p>
        </w:tc>
      </w:tr>
      <w:tr w14:paraId="071B827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C9A1FB9">
            <w:pPr>
              <w:adjustRightInd w:val="0"/>
              <w:snapToGrid w:val="0"/>
              <w:spacing w:line="300" w:lineRule="exact"/>
              <w:jc w:val="center"/>
              <w:rPr>
                <w:szCs w:val="21"/>
                <w:highlight w:val="none"/>
              </w:rPr>
            </w:pPr>
            <w:r>
              <w:rPr>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5FBFBBAB">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98F898D">
            <w:pPr>
              <w:adjustRightInd w:val="0"/>
              <w:snapToGrid w:val="0"/>
              <w:spacing w:line="300" w:lineRule="exact"/>
              <w:jc w:val="center"/>
              <w:rPr>
                <w:szCs w:val="21"/>
                <w:highlight w:val="none"/>
              </w:rPr>
            </w:pPr>
            <w:r>
              <w:rPr>
                <w:szCs w:val="21"/>
                <w:highlight w:val="none"/>
              </w:rPr>
              <w:t>联 系 人</w:t>
            </w:r>
          </w:p>
        </w:tc>
        <w:tc>
          <w:tcPr>
            <w:tcW w:w="1259" w:type="pct"/>
            <w:tcBorders>
              <w:top w:val="single" w:color="auto" w:sz="2" w:space="0"/>
              <w:left w:val="single" w:color="auto" w:sz="2" w:space="0"/>
              <w:bottom w:val="single" w:color="auto" w:sz="2" w:space="0"/>
            </w:tcBorders>
            <w:vAlign w:val="center"/>
          </w:tcPr>
          <w:p w14:paraId="729CDEC8">
            <w:pPr>
              <w:adjustRightInd w:val="0"/>
              <w:snapToGrid w:val="0"/>
              <w:spacing w:line="300" w:lineRule="exact"/>
              <w:jc w:val="center"/>
              <w:rPr>
                <w:spacing w:val="20"/>
                <w:szCs w:val="21"/>
                <w:highlight w:val="none"/>
              </w:rPr>
            </w:pPr>
          </w:p>
        </w:tc>
      </w:tr>
      <w:tr w14:paraId="60BA892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568C09C">
            <w:pPr>
              <w:adjustRightInd w:val="0"/>
              <w:snapToGrid w:val="0"/>
              <w:spacing w:line="300" w:lineRule="exact"/>
              <w:jc w:val="center"/>
              <w:rPr>
                <w:szCs w:val="21"/>
                <w:highlight w:val="none"/>
              </w:rPr>
            </w:pPr>
            <w:r>
              <w:rPr>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5EB1EF0C">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B2C790C">
            <w:pPr>
              <w:adjustRightInd w:val="0"/>
              <w:snapToGrid w:val="0"/>
              <w:spacing w:line="300" w:lineRule="exact"/>
              <w:jc w:val="center"/>
              <w:rPr>
                <w:szCs w:val="21"/>
                <w:highlight w:val="none"/>
              </w:rPr>
            </w:pPr>
            <w:r>
              <w:rPr>
                <w:szCs w:val="21"/>
                <w:highlight w:val="none"/>
              </w:rPr>
              <w:t>联系电话</w:t>
            </w:r>
          </w:p>
        </w:tc>
        <w:tc>
          <w:tcPr>
            <w:tcW w:w="1259" w:type="pct"/>
            <w:tcBorders>
              <w:top w:val="single" w:color="auto" w:sz="2" w:space="0"/>
              <w:left w:val="single" w:color="auto" w:sz="2" w:space="0"/>
              <w:bottom w:val="single" w:color="auto" w:sz="2" w:space="0"/>
            </w:tcBorders>
            <w:vAlign w:val="center"/>
          </w:tcPr>
          <w:p w14:paraId="242CAB76">
            <w:pPr>
              <w:adjustRightInd w:val="0"/>
              <w:snapToGrid w:val="0"/>
              <w:spacing w:line="300" w:lineRule="exact"/>
              <w:jc w:val="center"/>
              <w:rPr>
                <w:spacing w:val="20"/>
                <w:szCs w:val="21"/>
                <w:highlight w:val="none"/>
              </w:rPr>
            </w:pPr>
          </w:p>
        </w:tc>
      </w:tr>
      <w:tr w14:paraId="7AA6CB8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F2BD130">
            <w:pPr>
              <w:adjustRightInd w:val="0"/>
              <w:snapToGrid w:val="0"/>
              <w:spacing w:line="300" w:lineRule="exact"/>
              <w:jc w:val="center"/>
              <w:rPr>
                <w:szCs w:val="21"/>
                <w:highlight w:val="none"/>
              </w:rPr>
            </w:pPr>
            <w:r>
              <w:rPr>
                <w:rFonts w:hint="eastAsia"/>
                <w:szCs w:val="21"/>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7F051798">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167177C">
            <w:pPr>
              <w:adjustRightInd w:val="0"/>
              <w:snapToGrid w:val="0"/>
              <w:spacing w:line="300" w:lineRule="exact"/>
              <w:jc w:val="center"/>
              <w:rPr>
                <w:szCs w:val="21"/>
                <w:highlight w:val="none"/>
              </w:rPr>
            </w:pPr>
            <w:r>
              <w:rPr>
                <w:rFonts w:hint="eastAsia"/>
                <w:szCs w:val="21"/>
                <w:highlight w:val="none"/>
              </w:rPr>
              <w:t>通信地址</w:t>
            </w:r>
          </w:p>
        </w:tc>
        <w:tc>
          <w:tcPr>
            <w:tcW w:w="1259" w:type="pct"/>
            <w:tcBorders>
              <w:top w:val="single" w:color="auto" w:sz="2" w:space="0"/>
              <w:left w:val="single" w:color="auto" w:sz="2" w:space="0"/>
              <w:bottom w:val="single" w:color="auto" w:sz="2" w:space="0"/>
            </w:tcBorders>
            <w:vAlign w:val="center"/>
          </w:tcPr>
          <w:p w14:paraId="6AFCADDC">
            <w:pPr>
              <w:adjustRightInd w:val="0"/>
              <w:snapToGrid w:val="0"/>
              <w:spacing w:line="300" w:lineRule="exact"/>
              <w:jc w:val="center"/>
              <w:rPr>
                <w:spacing w:val="20"/>
                <w:szCs w:val="21"/>
                <w:highlight w:val="none"/>
              </w:rPr>
            </w:pPr>
          </w:p>
        </w:tc>
      </w:tr>
      <w:tr w14:paraId="677DBE9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BD9FF88">
            <w:pPr>
              <w:adjustRightInd w:val="0"/>
              <w:snapToGrid w:val="0"/>
              <w:spacing w:line="300" w:lineRule="exact"/>
              <w:jc w:val="center"/>
              <w:rPr>
                <w:szCs w:val="21"/>
                <w:highlight w:val="none"/>
              </w:rPr>
            </w:pPr>
            <w:r>
              <w:rPr>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252D055C">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B336520">
            <w:pPr>
              <w:adjustRightInd w:val="0"/>
              <w:snapToGrid w:val="0"/>
              <w:spacing w:line="300" w:lineRule="exact"/>
              <w:jc w:val="center"/>
              <w:rPr>
                <w:szCs w:val="21"/>
                <w:highlight w:val="none"/>
              </w:rPr>
            </w:pPr>
            <w:r>
              <w:rPr>
                <w:szCs w:val="21"/>
                <w:highlight w:val="none"/>
              </w:rPr>
              <w:t>邮政编码</w:t>
            </w:r>
          </w:p>
        </w:tc>
        <w:tc>
          <w:tcPr>
            <w:tcW w:w="1259" w:type="pct"/>
            <w:tcBorders>
              <w:top w:val="single" w:color="auto" w:sz="2" w:space="0"/>
              <w:left w:val="single" w:color="auto" w:sz="2" w:space="0"/>
              <w:bottom w:val="single" w:color="auto" w:sz="2" w:space="0"/>
            </w:tcBorders>
            <w:vAlign w:val="center"/>
          </w:tcPr>
          <w:p w14:paraId="0DBB5A24">
            <w:pPr>
              <w:adjustRightInd w:val="0"/>
              <w:snapToGrid w:val="0"/>
              <w:spacing w:line="300" w:lineRule="exact"/>
              <w:jc w:val="center"/>
              <w:rPr>
                <w:spacing w:val="20"/>
                <w:szCs w:val="21"/>
                <w:highlight w:val="none"/>
              </w:rPr>
            </w:pPr>
          </w:p>
        </w:tc>
      </w:tr>
      <w:tr w14:paraId="082AF17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E048FF3">
            <w:pPr>
              <w:adjustRightInd w:val="0"/>
              <w:snapToGrid w:val="0"/>
              <w:spacing w:line="300" w:lineRule="exact"/>
              <w:jc w:val="center"/>
              <w:rPr>
                <w:szCs w:val="21"/>
                <w:highlight w:val="none"/>
              </w:rPr>
            </w:pPr>
            <w:r>
              <w:rPr>
                <w:rFonts w:hint="eastAsia"/>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70133DDB">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D38FFEF">
            <w:pPr>
              <w:adjustRightInd w:val="0"/>
              <w:snapToGrid w:val="0"/>
              <w:spacing w:line="300" w:lineRule="exact"/>
              <w:jc w:val="center"/>
              <w:rPr>
                <w:szCs w:val="21"/>
                <w:highlight w:val="none"/>
              </w:rPr>
            </w:pPr>
            <w:r>
              <w:rPr>
                <w:rFonts w:hint="eastAsia"/>
                <w:szCs w:val="21"/>
                <w:highlight w:val="none"/>
              </w:rPr>
              <w:t>电子邮箱</w:t>
            </w:r>
          </w:p>
        </w:tc>
        <w:tc>
          <w:tcPr>
            <w:tcW w:w="1259" w:type="pct"/>
            <w:tcBorders>
              <w:top w:val="single" w:color="auto" w:sz="2" w:space="0"/>
              <w:left w:val="single" w:color="auto" w:sz="2" w:space="0"/>
              <w:bottom w:val="single" w:color="auto" w:sz="2" w:space="0"/>
            </w:tcBorders>
            <w:vAlign w:val="center"/>
          </w:tcPr>
          <w:p w14:paraId="7EBF3396">
            <w:pPr>
              <w:adjustRightInd w:val="0"/>
              <w:snapToGrid w:val="0"/>
              <w:spacing w:line="300" w:lineRule="exact"/>
              <w:jc w:val="center"/>
              <w:rPr>
                <w:spacing w:val="20"/>
                <w:szCs w:val="21"/>
                <w:highlight w:val="none"/>
              </w:rPr>
            </w:pPr>
          </w:p>
        </w:tc>
      </w:tr>
      <w:tr w14:paraId="66870A9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27D178C">
            <w:pPr>
              <w:adjustRightInd w:val="0"/>
              <w:snapToGrid w:val="0"/>
              <w:spacing w:line="300" w:lineRule="exact"/>
              <w:jc w:val="center"/>
              <w:rPr>
                <w:szCs w:val="21"/>
                <w:highlight w:val="none"/>
              </w:rPr>
            </w:pPr>
            <w:r>
              <w:rPr>
                <w:rFonts w:hint="eastAsia"/>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43FD4919">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6EA2C01">
            <w:pPr>
              <w:adjustRightInd w:val="0"/>
              <w:snapToGrid w:val="0"/>
              <w:spacing w:line="300" w:lineRule="exact"/>
              <w:jc w:val="center"/>
              <w:rPr>
                <w:szCs w:val="21"/>
                <w:highlight w:val="none"/>
              </w:rPr>
            </w:pPr>
            <w:r>
              <w:rPr>
                <w:rFonts w:hint="eastAsia"/>
                <w:szCs w:val="21"/>
                <w:highlight w:val="none"/>
              </w:rPr>
              <w:t>统一社会信用代码</w:t>
            </w:r>
          </w:p>
        </w:tc>
        <w:tc>
          <w:tcPr>
            <w:tcW w:w="1259" w:type="pct"/>
            <w:tcBorders>
              <w:top w:val="single" w:color="auto" w:sz="2" w:space="0"/>
              <w:left w:val="single" w:color="auto" w:sz="2" w:space="0"/>
              <w:bottom w:val="single" w:color="auto" w:sz="2" w:space="0"/>
            </w:tcBorders>
            <w:vAlign w:val="center"/>
          </w:tcPr>
          <w:p w14:paraId="40A72018">
            <w:pPr>
              <w:adjustRightInd w:val="0"/>
              <w:snapToGrid w:val="0"/>
              <w:spacing w:line="300" w:lineRule="exact"/>
              <w:jc w:val="center"/>
              <w:rPr>
                <w:spacing w:val="20"/>
                <w:szCs w:val="21"/>
                <w:highlight w:val="none"/>
              </w:rPr>
            </w:pPr>
          </w:p>
        </w:tc>
      </w:tr>
      <w:tr w14:paraId="6BE3736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5AF1754">
            <w:pPr>
              <w:adjustRightInd w:val="0"/>
              <w:snapToGrid w:val="0"/>
              <w:spacing w:line="300" w:lineRule="exact"/>
              <w:jc w:val="center"/>
              <w:rPr>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091ED9BF">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F941AE5">
            <w:pPr>
              <w:adjustRightInd w:val="0"/>
              <w:snapToGrid w:val="0"/>
              <w:spacing w:line="300" w:lineRule="exact"/>
              <w:jc w:val="center"/>
              <w:rPr>
                <w:szCs w:val="21"/>
                <w:highlight w:val="none"/>
              </w:rPr>
            </w:pPr>
            <w:r>
              <w:rPr>
                <w:szCs w:val="21"/>
                <w:highlight w:val="none"/>
              </w:rPr>
              <w:t>开户名称</w:t>
            </w:r>
          </w:p>
        </w:tc>
        <w:tc>
          <w:tcPr>
            <w:tcW w:w="1259" w:type="pct"/>
            <w:tcBorders>
              <w:top w:val="single" w:color="auto" w:sz="2" w:space="0"/>
              <w:left w:val="single" w:color="auto" w:sz="2" w:space="0"/>
              <w:bottom w:val="single" w:color="auto" w:sz="2" w:space="0"/>
            </w:tcBorders>
            <w:vAlign w:val="center"/>
          </w:tcPr>
          <w:p w14:paraId="6FD8D154">
            <w:pPr>
              <w:adjustRightInd w:val="0"/>
              <w:snapToGrid w:val="0"/>
              <w:spacing w:line="300" w:lineRule="exact"/>
              <w:jc w:val="center"/>
              <w:rPr>
                <w:spacing w:val="20"/>
                <w:szCs w:val="21"/>
                <w:highlight w:val="none"/>
              </w:rPr>
            </w:pPr>
          </w:p>
        </w:tc>
      </w:tr>
      <w:tr w14:paraId="75A0345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FCE57C9">
            <w:pPr>
              <w:adjustRightInd w:val="0"/>
              <w:snapToGrid w:val="0"/>
              <w:spacing w:line="300" w:lineRule="exact"/>
              <w:jc w:val="center"/>
              <w:rPr>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7A0A841F">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07B8BC2">
            <w:pPr>
              <w:adjustRightInd w:val="0"/>
              <w:snapToGrid w:val="0"/>
              <w:spacing w:line="300" w:lineRule="exact"/>
              <w:jc w:val="center"/>
              <w:rPr>
                <w:szCs w:val="21"/>
                <w:highlight w:val="none"/>
              </w:rPr>
            </w:pPr>
            <w:r>
              <w:rPr>
                <w:szCs w:val="21"/>
                <w:highlight w:val="none"/>
              </w:rPr>
              <w:t>开户银行</w:t>
            </w:r>
          </w:p>
        </w:tc>
        <w:tc>
          <w:tcPr>
            <w:tcW w:w="1259" w:type="pct"/>
            <w:tcBorders>
              <w:top w:val="single" w:color="auto" w:sz="2" w:space="0"/>
              <w:left w:val="single" w:color="auto" w:sz="2" w:space="0"/>
              <w:bottom w:val="single" w:color="auto" w:sz="2" w:space="0"/>
            </w:tcBorders>
            <w:vAlign w:val="center"/>
          </w:tcPr>
          <w:p w14:paraId="1EAD3392">
            <w:pPr>
              <w:adjustRightInd w:val="0"/>
              <w:snapToGrid w:val="0"/>
              <w:spacing w:line="300" w:lineRule="exact"/>
              <w:jc w:val="center"/>
              <w:rPr>
                <w:spacing w:val="20"/>
                <w:szCs w:val="21"/>
                <w:highlight w:val="none"/>
              </w:rPr>
            </w:pPr>
          </w:p>
        </w:tc>
      </w:tr>
      <w:tr w14:paraId="691E7BC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126" w:type="pct"/>
            <w:tcBorders>
              <w:top w:val="single" w:color="auto" w:sz="2" w:space="0"/>
              <w:bottom w:val="single" w:color="auto" w:sz="2" w:space="0"/>
              <w:right w:val="single" w:color="auto" w:sz="2" w:space="0"/>
            </w:tcBorders>
            <w:vAlign w:val="center"/>
          </w:tcPr>
          <w:p w14:paraId="1E03E952">
            <w:pPr>
              <w:adjustRightInd w:val="0"/>
              <w:snapToGrid w:val="0"/>
              <w:spacing w:line="300" w:lineRule="exact"/>
              <w:jc w:val="center"/>
              <w:rPr>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171AC196">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8816650">
            <w:pPr>
              <w:adjustRightInd w:val="0"/>
              <w:snapToGrid w:val="0"/>
              <w:spacing w:line="300" w:lineRule="exact"/>
              <w:jc w:val="center"/>
              <w:rPr>
                <w:szCs w:val="21"/>
                <w:highlight w:val="none"/>
              </w:rPr>
            </w:pPr>
            <w:r>
              <w:rPr>
                <w:szCs w:val="21"/>
                <w:highlight w:val="none"/>
              </w:rPr>
              <w:t>银行账号</w:t>
            </w:r>
          </w:p>
        </w:tc>
        <w:tc>
          <w:tcPr>
            <w:tcW w:w="1259" w:type="pct"/>
            <w:tcBorders>
              <w:top w:val="single" w:color="auto" w:sz="2" w:space="0"/>
              <w:left w:val="single" w:color="auto" w:sz="2" w:space="0"/>
              <w:bottom w:val="single" w:color="auto" w:sz="2" w:space="0"/>
            </w:tcBorders>
            <w:vAlign w:val="center"/>
          </w:tcPr>
          <w:p w14:paraId="173F0E91">
            <w:pPr>
              <w:adjustRightInd w:val="0"/>
              <w:snapToGrid w:val="0"/>
              <w:spacing w:line="300" w:lineRule="exact"/>
              <w:jc w:val="center"/>
              <w:rPr>
                <w:spacing w:val="20"/>
                <w:szCs w:val="21"/>
                <w:highlight w:val="none"/>
              </w:rPr>
            </w:pPr>
          </w:p>
        </w:tc>
      </w:tr>
      <w:tr w14:paraId="03A5C6B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517EAC53">
            <w:pPr>
              <w:pStyle w:val="11"/>
              <w:adjustRightInd w:val="0"/>
              <w:snapToGrid w:val="0"/>
              <w:spacing w:before="120" w:beforeLines="50" w:after="0" w:line="360" w:lineRule="auto"/>
              <w:ind w:left="0" w:leftChars="0"/>
              <w:jc w:val="left"/>
              <w:rPr>
                <w:spacing w:val="20"/>
                <w:szCs w:val="21"/>
                <w:highlight w:val="none"/>
              </w:rPr>
            </w:pPr>
            <w:r>
              <w:rPr>
                <w:rFonts w:hint="eastAsia" w:ascii="宋体" w:hAnsi="宋体"/>
                <w:szCs w:val="21"/>
                <w:highlight w:val="none"/>
              </w:rPr>
              <w:t>注：涉及联合体或其他合同主体的信息应按上表格式加列。</w:t>
            </w:r>
          </w:p>
        </w:tc>
      </w:tr>
    </w:tbl>
    <w:p w14:paraId="09C631A8">
      <w:pPr>
        <w:pStyle w:val="3"/>
        <w:adjustRightInd w:val="0"/>
        <w:snapToGrid w:val="0"/>
        <w:spacing w:before="120" w:beforeLines="50"/>
        <w:jc w:val="center"/>
        <w:rPr>
          <w:rFonts w:hint="eastAsia" w:ascii="黑体" w:hAnsi="黑体"/>
          <w:sz w:val="28"/>
          <w:szCs w:val="28"/>
          <w:highlight w:val="none"/>
        </w:rPr>
      </w:pPr>
      <w:r>
        <w:rPr>
          <w:rFonts w:ascii="宋体" w:hAnsi="宋体"/>
          <w:sz w:val="21"/>
          <w:szCs w:val="21"/>
          <w:highlight w:val="none"/>
          <w:u w:val="single"/>
        </w:rPr>
        <w:br w:type="page"/>
      </w:r>
      <w:bookmarkStart w:id="1" w:name="_Toc27624"/>
      <w:r>
        <w:rPr>
          <w:rFonts w:hint="eastAsia" w:ascii="黑体" w:hAnsi="黑体"/>
          <w:b w:val="0"/>
          <w:bCs w:val="0"/>
          <w:sz w:val="28"/>
          <w:szCs w:val="28"/>
          <w:highlight w:val="none"/>
        </w:rPr>
        <w:t>第二节 政府采购合同通用条款</w:t>
      </w:r>
      <w:bookmarkEnd w:id="1"/>
    </w:p>
    <w:p w14:paraId="136BAA37">
      <w:pPr>
        <w:tabs>
          <w:tab w:val="left" w:pos="8820"/>
          <w:tab w:val="left" w:pos="9345"/>
          <w:tab w:val="left" w:pos="9765"/>
        </w:tabs>
        <w:adjustRightInd w:val="0"/>
        <w:snapToGrid w:val="0"/>
        <w:spacing w:line="400" w:lineRule="exact"/>
        <w:jc w:val="left"/>
        <w:rPr>
          <w:rFonts w:hint="eastAsia" w:ascii="宋体" w:hAnsi="宋体"/>
          <w:b/>
          <w:bCs/>
          <w:sz w:val="24"/>
          <w:szCs w:val="24"/>
          <w:highlight w:val="none"/>
        </w:rPr>
      </w:pPr>
      <w:r>
        <w:rPr>
          <w:rFonts w:hint="eastAsia" w:ascii="宋体" w:hAnsi="宋体"/>
          <w:b/>
          <w:sz w:val="24"/>
          <w:szCs w:val="24"/>
          <w:highlight w:val="none"/>
        </w:rPr>
        <w:t xml:space="preserve">1. </w:t>
      </w:r>
      <w:r>
        <w:rPr>
          <w:rFonts w:hint="eastAsia" w:ascii="宋体" w:hAnsi="宋体"/>
          <w:b/>
          <w:bCs/>
          <w:sz w:val="24"/>
          <w:szCs w:val="24"/>
          <w:highlight w:val="none"/>
        </w:rPr>
        <w:t>定义</w:t>
      </w:r>
    </w:p>
    <w:p w14:paraId="246DAB97">
      <w:pPr>
        <w:autoSpaceDE w:val="0"/>
        <w:autoSpaceDN w:val="0"/>
        <w:adjustRightInd w:val="0"/>
        <w:snapToGrid w:val="0"/>
        <w:spacing w:line="400" w:lineRule="exact"/>
        <w:ind w:firstLine="480" w:firstLineChars="200"/>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1.1合同当事人</w:t>
      </w:r>
    </w:p>
    <w:p w14:paraId="1E5C8EC2">
      <w:pPr>
        <w:autoSpaceDE w:val="0"/>
        <w:autoSpaceDN w:val="0"/>
        <w:adjustRightInd w:val="0"/>
        <w:snapToGrid w:val="0"/>
        <w:spacing w:line="400" w:lineRule="exact"/>
        <w:ind w:firstLine="480" w:firstLineChars="200"/>
        <w:jc w:val="left"/>
        <w:rPr>
          <w:rFonts w:hint="eastAsia" w:ascii="宋体" w:hAnsi="宋体"/>
          <w:sz w:val="24"/>
          <w:szCs w:val="24"/>
          <w:highlight w:val="none"/>
        </w:rPr>
      </w:pPr>
      <w:r>
        <w:rPr>
          <w:rFonts w:hint="eastAsia" w:ascii="宋体" w:hAnsi="宋体"/>
          <w:sz w:val="24"/>
          <w:szCs w:val="24"/>
          <w:highlight w:val="none"/>
        </w:rPr>
        <w:t>（1）采购人（以下称甲方）是指使用财政性资金，通过政府采购方式向供应商购买货物及其相关服务的国家机关、事业单位、团体组织。</w:t>
      </w:r>
    </w:p>
    <w:p w14:paraId="5FDD6637">
      <w:pPr>
        <w:autoSpaceDE w:val="0"/>
        <w:autoSpaceDN w:val="0"/>
        <w:adjustRightInd w:val="0"/>
        <w:snapToGrid w:val="0"/>
        <w:spacing w:line="400" w:lineRule="exact"/>
        <w:ind w:firstLine="480" w:firstLineChars="200"/>
        <w:jc w:val="left"/>
        <w:rPr>
          <w:rFonts w:hint="eastAsia" w:ascii="宋体" w:hAnsi="宋体"/>
          <w:sz w:val="24"/>
          <w:szCs w:val="24"/>
          <w:highlight w:val="none"/>
        </w:rPr>
      </w:pPr>
      <w:r>
        <w:rPr>
          <w:rFonts w:hint="eastAsia" w:ascii="宋体" w:hAnsi="宋体"/>
          <w:sz w:val="24"/>
          <w:szCs w:val="24"/>
          <w:highlight w:val="none"/>
        </w:rPr>
        <w:t>（2）供应商（以下称乙方）是指参加政府采购活动并且中标（成交），向采购人提供合同约定的货物及其相关服务的法人、非法人组织或者自然人。</w:t>
      </w:r>
    </w:p>
    <w:p w14:paraId="4BA73F98">
      <w:pPr>
        <w:autoSpaceDE w:val="0"/>
        <w:autoSpaceDN w:val="0"/>
        <w:adjustRightInd w:val="0"/>
        <w:snapToGrid w:val="0"/>
        <w:spacing w:line="400" w:lineRule="exact"/>
        <w:ind w:firstLine="480" w:firstLineChars="200"/>
        <w:jc w:val="left"/>
        <w:rPr>
          <w:rFonts w:hint="eastAsia" w:ascii="宋体" w:hAnsi="宋体"/>
          <w:sz w:val="24"/>
          <w:szCs w:val="24"/>
          <w:highlight w:val="none"/>
        </w:rPr>
      </w:pPr>
      <w:r>
        <w:rPr>
          <w:rFonts w:hint="eastAsia" w:ascii="宋体" w:hAnsi="宋体"/>
          <w:sz w:val="24"/>
          <w:szCs w:val="24"/>
          <w:highlight w:val="none"/>
        </w:rPr>
        <w:t>（3）其他合同主体是指除采购人和供应商以外，</w:t>
      </w:r>
      <w:r>
        <w:rPr>
          <w:rFonts w:hint="eastAsia" w:ascii="宋体" w:hAnsi="宋体" w:cs="宋体"/>
          <w:bCs/>
          <w:color w:val="000000" w:themeColor="text1"/>
          <w:sz w:val="24"/>
          <w:szCs w:val="24"/>
          <w:highlight w:val="none"/>
          <w14:textFill>
            <w14:solidFill>
              <w14:schemeClr w14:val="tx1"/>
            </w14:solidFill>
          </w14:textFill>
        </w:rPr>
        <w:t>依法参与合同缔结或履行，享有权利、承担义务的合同当事人</w:t>
      </w:r>
      <w:r>
        <w:rPr>
          <w:rFonts w:hint="eastAsia" w:ascii="宋体" w:hAnsi="宋体"/>
          <w:sz w:val="24"/>
          <w:szCs w:val="24"/>
          <w:highlight w:val="none"/>
        </w:rPr>
        <w:t>。</w:t>
      </w:r>
    </w:p>
    <w:p w14:paraId="6A3F8E78">
      <w:pPr>
        <w:tabs>
          <w:tab w:val="left" w:pos="570"/>
          <w:tab w:val="left" w:pos="9240"/>
          <w:tab w:val="left" w:pos="9555"/>
        </w:tabs>
        <w:adjustRightInd w:val="0"/>
        <w:snapToGrid w:val="0"/>
        <w:spacing w:line="400" w:lineRule="exact"/>
        <w:ind w:firstLine="480" w:firstLineChars="200"/>
        <w:jc w:val="left"/>
        <w:rPr>
          <w:rFonts w:hint="eastAsia" w:ascii="宋体" w:hAnsi="宋体"/>
          <w:sz w:val="24"/>
          <w:szCs w:val="24"/>
          <w:highlight w:val="none"/>
        </w:rPr>
      </w:pPr>
      <w:r>
        <w:rPr>
          <w:rFonts w:hint="eastAsia" w:ascii="宋体" w:hAnsi="宋体"/>
          <w:sz w:val="24"/>
          <w:szCs w:val="24"/>
          <w:highlight w:val="none"/>
        </w:rPr>
        <w:t>1.2本合同下列术语应解释为：</w:t>
      </w:r>
    </w:p>
    <w:p w14:paraId="23499326">
      <w:pPr>
        <w:adjustRightInd w:val="0"/>
        <w:snapToGrid w:val="0"/>
        <w:spacing w:line="400" w:lineRule="exact"/>
        <w:ind w:firstLine="480" w:firstLineChars="200"/>
        <w:jc w:val="left"/>
        <w:rPr>
          <w:rFonts w:hint="eastAsia" w:ascii="宋体" w:hAnsi="宋体"/>
          <w:sz w:val="24"/>
          <w:szCs w:val="24"/>
          <w:highlight w:val="none"/>
        </w:rPr>
      </w:pPr>
      <w:r>
        <w:rPr>
          <w:rFonts w:hint="eastAsia" w:ascii="宋体" w:hAnsi="宋体"/>
          <w:sz w:val="24"/>
          <w:szCs w:val="24"/>
          <w:highlight w:val="none"/>
        </w:rPr>
        <w:t>（1）“合同”系指</w:t>
      </w:r>
      <w:r>
        <w:rPr>
          <w:rFonts w:hint="eastAsia" w:ascii="宋体" w:hAnsi="宋体" w:cs="宋体"/>
          <w:bCs/>
          <w:color w:val="000000" w:themeColor="text1"/>
          <w:sz w:val="24"/>
          <w:szCs w:val="24"/>
          <w:highlight w:val="none"/>
          <w14:textFill>
            <w14:solidFill>
              <w14:schemeClr w14:val="tx1"/>
            </w14:solidFill>
          </w14:textFill>
        </w:rPr>
        <w:t>合同当事人意思表示达成一致的任何协议，包括签署的</w:t>
      </w:r>
      <w:r>
        <w:rPr>
          <w:rFonts w:hint="eastAsia" w:ascii="宋体" w:hAnsi="宋体"/>
          <w:sz w:val="24"/>
          <w:szCs w:val="24"/>
          <w:highlight w:val="none"/>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000000" w:themeColor="text1"/>
          <w:sz w:val="24"/>
          <w:szCs w:val="24"/>
          <w:highlight w:val="none"/>
          <w14:textFill>
            <w14:solidFill>
              <w14:schemeClr w14:val="tx1"/>
            </w14:solidFill>
          </w14:textFill>
        </w:rPr>
        <w:t>国家法律、行政法规和规章制度规定或合同约定的作为合同组成部分的其他文件</w:t>
      </w:r>
      <w:r>
        <w:rPr>
          <w:rFonts w:hint="eastAsia" w:ascii="宋体" w:hAnsi="宋体"/>
          <w:sz w:val="24"/>
          <w:szCs w:val="24"/>
          <w:highlight w:val="none"/>
        </w:rPr>
        <w:t>。</w:t>
      </w:r>
    </w:p>
    <w:p w14:paraId="589ECE74">
      <w:pPr>
        <w:tabs>
          <w:tab w:val="left" w:pos="570"/>
          <w:tab w:val="left" w:pos="9240"/>
          <w:tab w:val="left" w:pos="9555"/>
        </w:tabs>
        <w:adjustRightInd w:val="0"/>
        <w:snapToGrid w:val="0"/>
        <w:spacing w:line="400" w:lineRule="exact"/>
        <w:ind w:firstLine="480" w:firstLineChars="200"/>
        <w:jc w:val="left"/>
        <w:rPr>
          <w:rFonts w:hint="eastAsia" w:ascii="宋体" w:hAnsi="宋体"/>
          <w:sz w:val="24"/>
          <w:szCs w:val="24"/>
          <w:highlight w:val="none"/>
        </w:rPr>
      </w:pPr>
      <w:r>
        <w:rPr>
          <w:rFonts w:hint="eastAsia" w:ascii="宋体" w:hAnsi="宋体"/>
          <w:sz w:val="24"/>
          <w:szCs w:val="24"/>
          <w:highlight w:val="none"/>
        </w:rPr>
        <w:t>（2）“合同价款”系指根据本合同规定乙方在全面履行合同义务后甲方应支付给乙方的价款。</w:t>
      </w:r>
    </w:p>
    <w:p w14:paraId="5F631413">
      <w:pPr>
        <w:tabs>
          <w:tab w:val="left" w:pos="570"/>
          <w:tab w:val="left" w:pos="9240"/>
          <w:tab w:val="left" w:pos="9555"/>
        </w:tabs>
        <w:adjustRightInd w:val="0"/>
        <w:snapToGrid w:val="0"/>
        <w:spacing w:line="400" w:lineRule="exact"/>
        <w:ind w:firstLine="480" w:firstLineChars="200"/>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sz w:val="24"/>
          <w:szCs w:val="24"/>
          <w:highlight w:val="none"/>
        </w:rPr>
        <w:t>（3）“货物”系指乙方根据本合同规定须向甲方提供的各种形态和种类的物品，包括原材料、设备、产品（</w:t>
      </w:r>
      <w:r>
        <w:rPr>
          <w:rFonts w:hint="eastAsia" w:ascii="宋体" w:hAnsi="宋体"/>
          <w:color w:val="000000" w:themeColor="text1"/>
          <w:sz w:val="24"/>
          <w:szCs w:val="24"/>
          <w:highlight w:val="none"/>
          <w14:textFill>
            <w14:solidFill>
              <w14:schemeClr w14:val="tx1"/>
            </w14:solidFill>
          </w14:textFill>
        </w:rPr>
        <w:t>包括软件）及相关的其备品备件、工具、手册及</w:t>
      </w:r>
      <w:r>
        <w:rPr>
          <w:rFonts w:ascii="宋体" w:hAnsi="宋体"/>
          <w:color w:val="000000" w:themeColor="text1"/>
          <w:sz w:val="24"/>
          <w:szCs w:val="24"/>
          <w:highlight w:val="none"/>
          <w:lang w:val="en"/>
          <w14:textFill>
            <w14:solidFill>
              <w14:schemeClr w14:val="tx1"/>
            </w14:solidFill>
          </w14:textFill>
        </w:rPr>
        <w:t>其他</w:t>
      </w:r>
      <w:r>
        <w:rPr>
          <w:rFonts w:hint="eastAsia" w:ascii="宋体" w:hAnsi="宋体"/>
          <w:color w:val="000000" w:themeColor="text1"/>
          <w:sz w:val="24"/>
          <w:szCs w:val="24"/>
          <w:highlight w:val="none"/>
          <w14:textFill>
            <w14:solidFill>
              <w14:schemeClr w14:val="tx1"/>
            </w14:solidFill>
          </w14:textFill>
        </w:rPr>
        <w:t>技术资料和材料等。</w:t>
      </w:r>
    </w:p>
    <w:p w14:paraId="7706183B">
      <w:pPr>
        <w:adjustRightInd w:val="0"/>
        <w:snapToGrid w:val="0"/>
        <w:spacing w:line="400" w:lineRule="exact"/>
        <w:ind w:firstLine="480" w:firstLineChars="200"/>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w:t>
      </w:r>
      <w:r>
        <w:rPr>
          <w:rFonts w:hint="eastAsia" w:ascii="宋体" w:hAnsi="宋体"/>
          <w:sz w:val="24"/>
          <w:szCs w:val="24"/>
          <w:highlight w:val="none"/>
        </w:rPr>
        <w:t>相关</w:t>
      </w:r>
      <w:r>
        <w:rPr>
          <w:rFonts w:hint="eastAsia" w:ascii="宋体" w:hAnsi="宋体"/>
          <w:color w:val="000000" w:themeColor="text1"/>
          <w:sz w:val="24"/>
          <w:szCs w:val="24"/>
          <w:highlight w:val="none"/>
          <w14:textFill>
            <w14:solidFill>
              <w14:schemeClr w14:val="tx1"/>
            </w14:solidFill>
          </w14:textFill>
        </w:rPr>
        <w:t>服务”系指根据合同规定，乙方应提供的与货物有关的技术、管理和</w:t>
      </w:r>
      <w:r>
        <w:rPr>
          <w:rFonts w:ascii="宋体" w:hAnsi="宋体"/>
          <w:color w:val="000000" w:themeColor="text1"/>
          <w:sz w:val="24"/>
          <w:szCs w:val="24"/>
          <w:highlight w:val="none"/>
          <w:lang w:val="en"/>
          <w14:textFill>
            <w14:solidFill>
              <w14:schemeClr w14:val="tx1"/>
            </w14:solidFill>
          </w14:textFill>
        </w:rPr>
        <w:t>其他</w:t>
      </w:r>
      <w:r>
        <w:rPr>
          <w:rFonts w:hint="eastAsia" w:ascii="宋体" w:hAnsi="宋体"/>
          <w:color w:val="000000" w:themeColor="text1"/>
          <w:sz w:val="24"/>
          <w:szCs w:val="24"/>
          <w:highlight w:val="none"/>
          <w14:textFill>
            <w14:solidFill>
              <w14:schemeClr w14:val="tx1"/>
            </w14:solidFill>
          </w14:textFill>
        </w:rPr>
        <w:t>服务，包括但不限于：管理和质量保证、运输、保险、检验、现场准备、安装、集成、调试、培训、维修、废弃处置、技术支持等以及合同中规定乙方应承担的</w:t>
      </w:r>
      <w:r>
        <w:rPr>
          <w:rFonts w:ascii="宋体" w:hAnsi="宋体"/>
          <w:color w:val="000000" w:themeColor="text1"/>
          <w:sz w:val="24"/>
          <w:szCs w:val="24"/>
          <w:highlight w:val="none"/>
          <w:lang w:val="en"/>
          <w14:textFill>
            <w14:solidFill>
              <w14:schemeClr w14:val="tx1"/>
            </w14:solidFill>
          </w14:textFill>
        </w:rPr>
        <w:t>其他</w:t>
      </w:r>
      <w:r>
        <w:rPr>
          <w:rFonts w:hint="eastAsia" w:ascii="宋体" w:hAnsi="宋体"/>
          <w:color w:val="000000" w:themeColor="text1"/>
          <w:sz w:val="24"/>
          <w:szCs w:val="24"/>
          <w:highlight w:val="none"/>
          <w14:textFill>
            <w14:solidFill>
              <w14:schemeClr w14:val="tx1"/>
            </w14:solidFill>
          </w14:textFill>
        </w:rPr>
        <w:t>义务。</w:t>
      </w:r>
    </w:p>
    <w:p w14:paraId="3FDC8EE3">
      <w:pPr>
        <w:adjustRightInd w:val="0"/>
        <w:snapToGrid w:val="0"/>
        <w:spacing w:line="400" w:lineRule="exact"/>
        <w:ind w:firstLine="480" w:firstLineChars="200"/>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（5）“分包”系指中标（成交）供应商按采购文件、投标（响应）文件的规定，根据分包意向协议，将中标（成交）项目中的部分履约内容，分给具有相应资质条件的供应商履行合同的行为。</w:t>
      </w:r>
    </w:p>
    <w:p w14:paraId="0B627342">
      <w:pPr>
        <w:tabs>
          <w:tab w:val="left" w:pos="570"/>
          <w:tab w:val="left" w:pos="9240"/>
          <w:tab w:val="left" w:pos="9555"/>
        </w:tabs>
        <w:adjustRightInd w:val="0"/>
        <w:snapToGrid w:val="0"/>
        <w:spacing w:line="400" w:lineRule="exact"/>
        <w:ind w:firstLine="480" w:firstLineChars="200"/>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（6）</w:t>
      </w:r>
      <w:r>
        <w:rPr>
          <w:rFonts w:hint="eastAsia" w:ascii="宋体" w:hAnsi="宋体"/>
          <w:sz w:val="24"/>
          <w:szCs w:val="24"/>
          <w:highlight w:val="none"/>
        </w:rPr>
        <w:t>“联合体”系指由两个以上的自然人、法人或者非法人组织组成，以一个供应商的身份共同参加政府采购的主体</w:t>
      </w:r>
      <w:r>
        <w:rPr>
          <w:rFonts w:hint="eastAsia" w:ascii="宋体" w:hAnsi="宋体"/>
          <w:color w:val="000000" w:themeColor="text1"/>
          <w:sz w:val="24"/>
          <w:szCs w:val="24"/>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000000" w:themeColor="text1"/>
          <w:sz w:val="24"/>
          <w:szCs w:val="24"/>
          <w:highlight w:val="none"/>
          <w14:textFill>
            <w14:solidFill>
              <w14:schemeClr w14:val="tx1"/>
            </w14:solidFill>
          </w14:textFill>
        </w:rPr>
        <w:t>政府采购合同专用条款</w:t>
      </w:r>
      <w:r>
        <w:rPr>
          <w:rFonts w:hint="eastAsia" w:ascii="宋体" w:hAnsi="宋体"/>
          <w:color w:val="000000" w:themeColor="text1"/>
          <w:sz w:val="24"/>
          <w:szCs w:val="24"/>
          <w:highlight w:val="none"/>
          <w14:textFill>
            <w14:solidFill>
              <w14:schemeClr w14:val="tx1"/>
            </w14:solidFill>
          </w14:textFill>
        </w:rPr>
        <w:t>】。</w:t>
      </w:r>
    </w:p>
    <w:p w14:paraId="5AEC67D1">
      <w:pPr>
        <w:tabs>
          <w:tab w:val="left" w:pos="570"/>
          <w:tab w:val="left" w:pos="9240"/>
          <w:tab w:val="left" w:pos="9555"/>
        </w:tabs>
        <w:adjustRightInd w:val="0"/>
        <w:snapToGrid w:val="0"/>
        <w:spacing w:line="400" w:lineRule="exact"/>
        <w:ind w:firstLine="480" w:firstLineChars="200"/>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（7）其他术语解释，见【</w:t>
      </w:r>
      <w:r>
        <w:rPr>
          <w:rFonts w:hint="eastAsia" w:ascii="宋体" w:hAnsi="宋体"/>
          <w:b/>
          <w:bCs/>
          <w:color w:val="000000" w:themeColor="text1"/>
          <w:sz w:val="24"/>
          <w:szCs w:val="24"/>
          <w:highlight w:val="none"/>
          <w14:textFill>
            <w14:solidFill>
              <w14:schemeClr w14:val="tx1"/>
            </w14:solidFill>
          </w14:textFill>
        </w:rPr>
        <w:t>政府采购合同专用条款</w:t>
      </w:r>
      <w:r>
        <w:rPr>
          <w:rFonts w:hint="eastAsia" w:ascii="宋体" w:hAnsi="宋体"/>
          <w:color w:val="000000" w:themeColor="text1"/>
          <w:sz w:val="24"/>
          <w:szCs w:val="24"/>
          <w:highlight w:val="none"/>
          <w14:textFill>
            <w14:solidFill>
              <w14:schemeClr w14:val="tx1"/>
            </w14:solidFill>
          </w14:textFill>
        </w:rPr>
        <w:t>】。</w:t>
      </w:r>
    </w:p>
    <w:p w14:paraId="3A57A9A6">
      <w:pPr>
        <w:numPr>
          <w:ilvl w:val="0"/>
          <w:numId w:val="12"/>
        </w:numPr>
        <w:autoSpaceDE w:val="0"/>
        <w:autoSpaceDN w:val="0"/>
        <w:adjustRightInd w:val="0"/>
        <w:snapToGrid w:val="0"/>
        <w:spacing w:line="400" w:lineRule="exact"/>
        <w:jc w:val="left"/>
        <w:rPr>
          <w:rFonts w:hint="eastAsia" w:ascii="宋体" w:hAnsi="宋体"/>
          <w:b/>
          <w:bCs/>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合同标的及金额</w:t>
      </w:r>
    </w:p>
    <w:p w14:paraId="50140E49">
      <w:pPr>
        <w:autoSpaceDE w:val="0"/>
        <w:autoSpaceDN w:val="0"/>
        <w:adjustRightInd w:val="0"/>
        <w:snapToGrid w:val="0"/>
        <w:spacing w:line="400" w:lineRule="exact"/>
        <w:ind w:firstLine="480" w:firstLineChars="200"/>
        <w:jc w:val="left"/>
        <w:rPr>
          <w:rFonts w:hint="eastAsia" w:ascii="宋体" w:hAnsi="宋体"/>
          <w:b/>
          <w:bCs/>
          <w:i/>
          <w:iCs/>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2.1 合同标的及金额应与中标（成交）结果一致。乙方为履行本合同而发生的所有费用均应包含在合同价款中，甲方不再另行支付</w:t>
      </w:r>
      <w:r>
        <w:rPr>
          <w:rFonts w:ascii="宋体" w:hAnsi="宋体"/>
          <w:color w:val="000000" w:themeColor="text1"/>
          <w:sz w:val="24"/>
          <w:szCs w:val="24"/>
          <w:highlight w:val="none"/>
          <w:lang w:val="en"/>
          <w14:textFill>
            <w14:solidFill>
              <w14:schemeClr w14:val="tx1"/>
            </w14:solidFill>
          </w14:textFill>
        </w:rPr>
        <w:t>其他</w:t>
      </w:r>
      <w:r>
        <w:rPr>
          <w:rFonts w:hint="eastAsia" w:ascii="宋体" w:hAnsi="宋体"/>
          <w:color w:val="000000" w:themeColor="text1"/>
          <w:sz w:val="24"/>
          <w:szCs w:val="24"/>
          <w:highlight w:val="none"/>
          <w14:textFill>
            <w14:solidFill>
              <w14:schemeClr w14:val="tx1"/>
            </w14:solidFill>
          </w14:textFill>
        </w:rPr>
        <w:t>任何费用。</w:t>
      </w:r>
    </w:p>
    <w:p w14:paraId="2C74DD37">
      <w:pPr>
        <w:adjustRightInd w:val="0"/>
        <w:snapToGrid w:val="0"/>
        <w:spacing w:line="400" w:lineRule="exact"/>
        <w:jc w:val="left"/>
        <w:rPr>
          <w:rFonts w:hint="eastAsia"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3. 履行合同的时间、地点和方式</w:t>
      </w:r>
    </w:p>
    <w:p w14:paraId="1A574087">
      <w:pPr>
        <w:autoSpaceDE w:val="0"/>
        <w:autoSpaceDN w:val="0"/>
        <w:adjustRightInd w:val="0"/>
        <w:snapToGrid w:val="0"/>
        <w:spacing w:line="400" w:lineRule="exact"/>
        <w:ind w:firstLine="480" w:firstLineChars="200"/>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3.1 </w:t>
      </w:r>
      <w:r>
        <w:rPr>
          <w:rFonts w:hint="eastAsia" w:ascii="宋体" w:hAnsi="宋体" w:cs="宋体"/>
          <w:sz w:val="24"/>
          <w:szCs w:val="24"/>
          <w:highlight w:val="none"/>
        </w:rPr>
        <w:t>乙方应当在约定的时间、地点，按照约定方式履行合同。</w:t>
      </w:r>
    </w:p>
    <w:p w14:paraId="205341B4">
      <w:pPr>
        <w:autoSpaceDE w:val="0"/>
        <w:autoSpaceDN w:val="0"/>
        <w:adjustRightInd w:val="0"/>
        <w:snapToGrid w:val="0"/>
        <w:spacing w:line="400" w:lineRule="exact"/>
        <w:jc w:val="left"/>
        <w:rPr>
          <w:rFonts w:hint="eastAsia"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4. 甲方的权利和义务</w:t>
      </w:r>
    </w:p>
    <w:p w14:paraId="350C54E2">
      <w:pPr>
        <w:autoSpaceDE w:val="0"/>
        <w:autoSpaceDN w:val="0"/>
        <w:adjustRightInd w:val="0"/>
        <w:snapToGrid w:val="0"/>
        <w:spacing w:line="400" w:lineRule="exact"/>
        <w:ind w:firstLine="480" w:firstLineChars="200"/>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4.1</w:t>
      </w:r>
      <w:r>
        <w:rPr>
          <w:rFonts w:ascii="宋体" w:hAnsi="宋体"/>
          <w:color w:val="000000" w:themeColor="text1"/>
          <w:sz w:val="24"/>
          <w:szCs w:val="24"/>
          <w:highlight w:val="none"/>
          <w14:textFill>
            <w14:solidFill>
              <w14:schemeClr w14:val="tx1"/>
            </w14:solidFill>
          </w14:textFill>
        </w:rPr>
        <w:t xml:space="preserve"> 签署合同后，甲方</w:t>
      </w:r>
      <w:r>
        <w:rPr>
          <w:rFonts w:hint="eastAsia" w:ascii="宋体" w:hAnsi="宋体"/>
          <w:color w:val="000000" w:themeColor="text1"/>
          <w:sz w:val="24"/>
          <w:szCs w:val="24"/>
          <w:highlight w:val="none"/>
          <w14:textFill>
            <w14:solidFill>
              <w14:schemeClr w14:val="tx1"/>
            </w14:solidFill>
          </w14:textFill>
        </w:rPr>
        <w:t>应</w:t>
      </w:r>
      <w:r>
        <w:rPr>
          <w:rFonts w:ascii="宋体" w:hAnsi="宋体"/>
          <w:color w:val="000000" w:themeColor="text1"/>
          <w:sz w:val="24"/>
          <w:szCs w:val="24"/>
          <w:highlight w:val="none"/>
          <w14:textFill>
            <w14:solidFill>
              <w14:schemeClr w14:val="tx1"/>
            </w14:solidFill>
          </w14:textFill>
        </w:rPr>
        <w:t>确定</w:t>
      </w:r>
      <w:r>
        <w:rPr>
          <w:rFonts w:hint="eastAsia" w:ascii="宋体" w:hAnsi="宋体"/>
          <w:color w:val="000000" w:themeColor="text1"/>
          <w:sz w:val="24"/>
          <w:szCs w:val="24"/>
          <w:highlight w:val="none"/>
          <w14:textFill>
            <w14:solidFill>
              <w14:schemeClr w14:val="tx1"/>
            </w14:solidFill>
          </w14:textFill>
        </w:rPr>
        <w:t>项目负责人（或项目联系人）</w:t>
      </w:r>
      <w:r>
        <w:rPr>
          <w:rFonts w:ascii="宋体" w:hAnsi="宋体"/>
          <w:color w:val="000000" w:themeColor="text1"/>
          <w:sz w:val="24"/>
          <w:szCs w:val="24"/>
          <w:highlight w:val="none"/>
          <w14:textFill>
            <w14:solidFill>
              <w14:schemeClr w14:val="tx1"/>
            </w14:solidFill>
          </w14:textFill>
        </w:rPr>
        <w:t>，负责与本合同有关的事务。</w:t>
      </w:r>
      <w:r>
        <w:rPr>
          <w:rFonts w:hint="eastAsia" w:ascii="宋体" w:hAnsi="宋体"/>
          <w:color w:val="000000" w:themeColor="text1"/>
          <w:sz w:val="24"/>
          <w:szCs w:val="24"/>
          <w:highlight w:val="none"/>
          <w14:textFill>
            <w14:solidFill>
              <w14:schemeClr w14:val="tx1"/>
            </w14:solidFill>
          </w14:textFill>
        </w:rPr>
        <w:t>甲方有权对乙方的履约行为进行检查，并</w:t>
      </w:r>
      <w:r>
        <w:rPr>
          <w:rFonts w:ascii="宋体" w:hAnsi="宋体"/>
          <w:color w:val="000000" w:themeColor="text1"/>
          <w:sz w:val="24"/>
          <w:szCs w:val="24"/>
          <w:highlight w:val="none"/>
          <w14:textFill>
            <w14:solidFill>
              <w14:schemeClr w14:val="tx1"/>
            </w14:solidFill>
          </w14:textFill>
        </w:rPr>
        <w:t>及时确认乙方提交的事项</w:t>
      </w:r>
      <w:r>
        <w:rPr>
          <w:rFonts w:hint="eastAsia" w:ascii="宋体" w:hAnsi="宋体"/>
          <w:color w:val="000000" w:themeColor="text1"/>
          <w:sz w:val="24"/>
          <w:szCs w:val="24"/>
          <w:highlight w:val="none"/>
          <w14:textFill>
            <w14:solidFill>
              <w14:schemeClr w14:val="tx1"/>
            </w14:solidFill>
          </w14:textFill>
        </w:rPr>
        <w:t>。甲方应当</w:t>
      </w:r>
      <w:r>
        <w:rPr>
          <w:rFonts w:ascii="宋体" w:hAnsi="宋体"/>
          <w:color w:val="000000" w:themeColor="text1"/>
          <w:sz w:val="24"/>
          <w:szCs w:val="24"/>
          <w:highlight w:val="none"/>
          <w14:textFill>
            <w14:solidFill>
              <w14:schemeClr w14:val="tx1"/>
            </w14:solidFill>
          </w14:textFill>
        </w:rPr>
        <w:t>配合乙方完成</w:t>
      </w:r>
      <w:r>
        <w:rPr>
          <w:rFonts w:hint="eastAsia" w:ascii="宋体" w:hAnsi="宋体"/>
          <w:color w:val="000000" w:themeColor="text1"/>
          <w:sz w:val="24"/>
          <w:szCs w:val="24"/>
          <w:highlight w:val="none"/>
          <w14:textFill>
            <w14:solidFill>
              <w14:schemeClr w14:val="tx1"/>
            </w14:solidFill>
          </w14:textFill>
        </w:rPr>
        <w:t>相关项目</w:t>
      </w:r>
      <w:r>
        <w:rPr>
          <w:rFonts w:ascii="宋体" w:hAnsi="宋体"/>
          <w:color w:val="000000" w:themeColor="text1"/>
          <w:sz w:val="24"/>
          <w:szCs w:val="24"/>
          <w:highlight w:val="none"/>
          <w14:textFill>
            <w14:solidFill>
              <w14:schemeClr w14:val="tx1"/>
            </w14:solidFill>
          </w14:textFill>
        </w:rPr>
        <w:t>实施工作。</w:t>
      </w:r>
    </w:p>
    <w:p w14:paraId="3521284F">
      <w:pPr>
        <w:autoSpaceDE w:val="0"/>
        <w:autoSpaceDN w:val="0"/>
        <w:adjustRightInd w:val="0"/>
        <w:snapToGrid w:val="0"/>
        <w:spacing w:line="400" w:lineRule="exact"/>
        <w:ind w:firstLine="480" w:firstLineChars="200"/>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4.2 </w:t>
      </w:r>
      <w:r>
        <w:rPr>
          <w:rFonts w:ascii="宋体" w:hAnsi="宋体"/>
          <w:color w:val="000000" w:themeColor="text1"/>
          <w:sz w:val="24"/>
          <w:szCs w:val="24"/>
          <w:highlight w:val="none"/>
          <w14:textFill>
            <w14:solidFill>
              <w14:schemeClr w14:val="tx1"/>
            </w14:solidFill>
          </w14:textFill>
        </w:rPr>
        <w:t>甲方有权要求乙方按时提交各阶段有关</w:t>
      </w:r>
      <w:r>
        <w:rPr>
          <w:rFonts w:hint="eastAsia" w:ascii="宋体" w:hAnsi="宋体"/>
          <w:color w:val="000000" w:themeColor="text1"/>
          <w:sz w:val="24"/>
          <w:szCs w:val="24"/>
          <w:highlight w:val="none"/>
          <w14:textFill>
            <w14:solidFill>
              <w14:schemeClr w14:val="tx1"/>
            </w14:solidFill>
          </w14:textFill>
        </w:rPr>
        <w:t>安排计划</w:t>
      </w:r>
      <w:r>
        <w:rPr>
          <w:rFonts w:ascii="宋体" w:hAnsi="宋体"/>
          <w:color w:val="000000" w:themeColor="text1"/>
          <w:sz w:val="24"/>
          <w:szCs w:val="24"/>
          <w:highlight w:val="none"/>
          <w14:textFill>
            <w14:solidFill>
              <w14:schemeClr w14:val="tx1"/>
            </w14:solidFill>
          </w14:textFill>
        </w:rPr>
        <w:t>，并有权</w:t>
      </w:r>
      <w:r>
        <w:rPr>
          <w:rFonts w:hint="eastAsia" w:ascii="宋体" w:hAnsi="宋体"/>
          <w:color w:val="000000" w:themeColor="text1"/>
          <w:sz w:val="24"/>
          <w:szCs w:val="24"/>
          <w:highlight w:val="none"/>
          <w14:textFill>
            <w14:solidFill>
              <w14:schemeClr w14:val="tx1"/>
            </w14:solidFill>
          </w14:textFill>
        </w:rPr>
        <w:t>定期核对乙方提供货物数量、规格、质量等内容。甲方</w:t>
      </w:r>
      <w:r>
        <w:rPr>
          <w:rFonts w:ascii="宋体" w:hAnsi="宋体"/>
          <w:color w:val="000000" w:themeColor="text1"/>
          <w:sz w:val="24"/>
          <w:szCs w:val="24"/>
          <w:highlight w:val="none"/>
          <w14:textFill>
            <w14:solidFill>
              <w14:schemeClr w14:val="tx1"/>
            </w14:solidFill>
          </w14:textFill>
        </w:rPr>
        <w:t>有权督促乙方工作并要求乙方</w:t>
      </w:r>
      <w:r>
        <w:rPr>
          <w:rFonts w:hint="eastAsia" w:ascii="宋体" w:hAnsi="宋体"/>
          <w:color w:val="000000" w:themeColor="text1"/>
          <w:sz w:val="24"/>
          <w:szCs w:val="24"/>
          <w:highlight w:val="none"/>
          <w14:textFill>
            <w14:solidFill>
              <w14:schemeClr w14:val="tx1"/>
            </w14:solidFill>
          </w14:textFill>
        </w:rPr>
        <w:t>更</w:t>
      </w:r>
      <w:r>
        <w:rPr>
          <w:rFonts w:ascii="宋体" w:hAnsi="宋体"/>
          <w:color w:val="000000" w:themeColor="text1"/>
          <w:sz w:val="24"/>
          <w:szCs w:val="24"/>
          <w:highlight w:val="none"/>
          <w14:textFill>
            <w14:solidFill>
              <w14:schemeClr w14:val="tx1"/>
            </w14:solidFill>
          </w14:textFill>
        </w:rPr>
        <w:t>换不符合要求的</w:t>
      </w:r>
      <w:r>
        <w:rPr>
          <w:rFonts w:hint="eastAsia" w:ascii="宋体" w:hAnsi="宋体"/>
          <w:color w:val="000000" w:themeColor="text1"/>
          <w:sz w:val="24"/>
          <w:szCs w:val="24"/>
          <w:highlight w:val="none"/>
          <w14:textFill>
            <w14:solidFill>
              <w14:schemeClr w14:val="tx1"/>
            </w14:solidFill>
          </w14:textFill>
        </w:rPr>
        <w:t>货物</w:t>
      </w:r>
      <w:r>
        <w:rPr>
          <w:rFonts w:ascii="宋体" w:hAnsi="宋体"/>
          <w:color w:val="000000" w:themeColor="text1"/>
          <w:sz w:val="24"/>
          <w:szCs w:val="24"/>
          <w:highlight w:val="none"/>
          <w14:textFill>
            <w14:solidFill>
              <w14:schemeClr w14:val="tx1"/>
            </w14:solidFill>
          </w14:textFill>
        </w:rPr>
        <w:t>。</w:t>
      </w:r>
    </w:p>
    <w:p w14:paraId="5414401B">
      <w:pPr>
        <w:autoSpaceDE w:val="0"/>
        <w:autoSpaceDN w:val="0"/>
        <w:adjustRightInd w:val="0"/>
        <w:snapToGrid w:val="0"/>
        <w:spacing w:line="400" w:lineRule="exact"/>
        <w:ind w:firstLine="480" w:firstLineChars="200"/>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w:t>
      </w:r>
      <w:r>
        <w:rPr>
          <w:rFonts w:ascii="宋体" w:hAnsi="宋体"/>
          <w:color w:val="000000" w:themeColor="text1"/>
          <w:sz w:val="24"/>
          <w:szCs w:val="24"/>
          <w:highlight w:val="none"/>
          <w14:textFill>
            <w14:solidFill>
              <w14:schemeClr w14:val="tx1"/>
            </w14:solidFill>
          </w14:textFill>
        </w:rPr>
        <w:t>3</w:t>
      </w:r>
      <w:r>
        <w:rPr>
          <w:rFonts w:hint="eastAsia" w:ascii="宋体" w:hAnsi="宋体"/>
          <w:color w:val="000000" w:themeColor="text1"/>
          <w:sz w:val="24"/>
          <w:szCs w:val="24"/>
          <w:highlight w:val="none"/>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甲方</w:t>
      </w:r>
      <w:r>
        <w:rPr>
          <w:rFonts w:hint="eastAsia" w:ascii="宋体" w:hAnsi="宋体"/>
          <w:color w:val="000000" w:themeColor="text1"/>
          <w:sz w:val="24"/>
          <w:szCs w:val="24"/>
          <w:highlight w:val="none"/>
          <w14:textFill>
            <w14:solidFill>
              <w14:schemeClr w14:val="tx1"/>
            </w14:solidFill>
          </w14:textFill>
        </w:rPr>
        <w:t>有权要求乙方对缺陷部分予以修复，并按合同约定享有货物保修及其他合同约定的权利。</w:t>
      </w:r>
    </w:p>
    <w:p w14:paraId="27EC2ABF">
      <w:pPr>
        <w:snapToGrid w:val="0"/>
        <w:spacing w:line="400" w:lineRule="exact"/>
        <w:ind w:firstLine="480" w:firstLineChars="200"/>
        <w:rPr>
          <w:rFonts w:eastAsia="华文楷体"/>
          <w:sz w:val="24"/>
          <w:szCs w:val="24"/>
          <w:highlight w:val="none"/>
        </w:rPr>
      </w:pPr>
      <w:r>
        <w:rPr>
          <w:rFonts w:ascii="宋体" w:hAnsi="宋体"/>
          <w:color w:val="000000" w:themeColor="text1"/>
          <w:sz w:val="24"/>
          <w:szCs w:val="24"/>
          <w:highlight w:val="none"/>
          <w14:textFill>
            <w14:solidFill>
              <w14:schemeClr w14:val="tx1"/>
            </w14:solidFill>
          </w14:textFill>
        </w:rPr>
        <w:t>4.4 甲方应当按照合同约定及时对交付的货物进行验收</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s="宋体"/>
          <w:sz w:val="24"/>
          <w:szCs w:val="24"/>
          <w:highlight w:val="none"/>
        </w:rPr>
        <w:t>未</w:t>
      </w:r>
      <w:r>
        <w:rPr>
          <w:rFonts w:hint="eastAsia" w:ascii="宋体" w:hAnsi="宋体"/>
          <w:color w:val="000000" w:themeColor="text1"/>
          <w:sz w:val="24"/>
          <w:szCs w:val="24"/>
          <w:highlight w:val="none"/>
          <w14:textFill>
            <w14:solidFill>
              <w14:schemeClr w14:val="tx1"/>
            </w14:solidFill>
          </w14:textFill>
        </w:rPr>
        <w:t>在</w:t>
      </w:r>
      <w:r>
        <w:rPr>
          <w:rFonts w:hint="eastAsia" w:ascii="宋体" w:hAnsi="宋体" w:cs="宋体"/>
          <w:b/>
          <w:bCs/>
          <w:sz w:val="24"/>
          <w:szCs w:val="24"/>
          <w:highlight w:val="none"/>
        </w:rPr>
        <w:t>【政府采购合同专用条款】</w:t>
      </w:r>
      <w:r>
        <w:rPr>
          <w:rFonts w:hint="eastAsia" w:ascii="宋体" w:hAnsi="宋体" w:cs="宋体"/>
          <w:sz w:val="24"/>
          <w:szCs w:val="24"/>
          <w:highlight w:val="none"/>
        </w:rPr>
        <w:t>约定的期限内对乙方履约提出任何异议或者向乙方作出任何说明的，</w:t>
      </w:r>
      <w:r>
        <w:rPr>
          <w:rFonts w:hint="eastAsia" w:ascii="宋体" w:hAnsi="宋体"/>
          <w:color w:val="000000" w:themeColor="text1"/>
          <w:sz w:val="24"/>
          <w:szCs w:val="24"/>
          <w:highlight w:val="none"/>
          <w14:textFill>
            <w14:solidFill>
              <w14:schemeClr w14:val="tx1"/>
            </w14:solidFill>
          </w14:textFill>
        </w:rPr>
        <w:t>视为验收通过。</w:t>
      </w:r>
    </w:p>
    <w:p w14:paraId="2A309A2F">
      <w:pPr>
        <w:autoSpaceDE w:val="0"/>
        <w:autoSpaceDN w:val="0"/>
        <w:adjustRightInd w:val="0"/>
        <w:snapToGrid w:val="0"/>
        <w:spacing w:line="400" w:lineRule="exact"/>
        <w:ind w:firstLine="480" w:firstLineChars="200"/>
        <w:jc w:val="left"/>
        <w:rPr>
          <w:rFonts w:hint="eastAsia"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 xml:space="preserve">5 </w:t>
      </w:r>
      <w:r>
        <w:rPr>
          <w:rFonts w:hint="eastAsia" w:ascii="宋体" w:hAnsi="宋体"/>
          <w:color w:val="000000" w:themeColor="text1"/>
          <w:sz w:val="24"/>
          <w:szCs w:val="24"/>
          <w:highlight w:val="none"/>
          <w14:textFill>
            <w14:solidFill>
              <w14:schemeClr w14:val="tx1"/>
            </w14:solidFill>
          </w14:textFill>
        </w:rPr>
        <w:t>甲方应当根据合同约定及时向乙方支付合同价款</w:t>
      </w:r>
      <w:r>
        <w:rPr>
          <w:rFonts w:ascii="宋体" w:hAnsi="宋体"/>
          <w:color w:val="000000" w:themeColor="text1"/>
          <w:sz w:val="24"/>
          <w:szCs w:val="24"/>
          <w:highlight w:val="none"/>
          <w14:textFill>
            <w14:solidFill>
              <w14:schemeClr w14:val="tx1"/>
            </w14:solidFill>
          </w14:textFill>
        </w:rPr>
        <w:t>，不得以内部人员变更、履行内部付款流程等为由，拒绝或迟延支付。</w:t>
      </w:r>
    </w:p>
    <w:p w14:paraId="2597CAC7">
      <w:pPr>
        <w:autoSpaceDE w:val="0"/>
        <w:autoSpaceDN w:val="0"/>
        <w:adjustRightInd w:val="0"/>
        <w:snapToGrid w:val="0"/>
        <w:spacing w:line="400" w:lineRule="exact"/>
        <w:ind w:firstLine="480" w:firstLineChars="200"/>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4.6</w:t>
      </w:r>
      <w:r>
        <w:rPr>
          <w:rFonts w:ascii="宋体" w:hAnsi="宋体"/>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国家法律法规规定及</w:t>
      </w:r>
      <w:r>
        <w:rPr>
          <w:rFonts w:hint="eastAsia" w:ascii="宋体" w:hAnsi="宋体" w:cs="宋体"/>
          <w:b/>
          <w:bCs/>
          <w:sz w:val="24"/>
          <w:szCs w:val="24"/>
          <w:highlight w:val="none"/>
        </w:rPr>
        <w:t>【政府采购合同专用条款】</w:t>
      </w:r>
      <w:r>
        <w:rPr>
          <w:rFonts w:hint="eastAsia" w:ascii="宋体" w:hAnsi="宋体"/>
          <w:color w:val="000000" w:themeColor="text1"/>
          <w:sz w:val="24"/>
          <w:szCs w:val="24"/>
          <w:highlight w:val="none"/>
          <w14:textFill>
            <w14:solidFill>
              <w14:schemeClr w14:val="tx1"/>
            </w14:solidFill>
          </w14:textFill>
        </w:rPr>
        <w:t>约定应由甲方承担的其他义务和责任。</w:t>
      </w:r>
    </w:p>
    <w:p w14:paraId="4B4AF5A1">
      <w:pPr>
        <w:autoSpaceDE w:val="0"/>
        <w:autoSpaceDN w:val="0"/>
        <w:adjustRightInd w:val="0"/>
        <w:snapToGrid w:val="0"/>
        <w:spacing w:line="400" w:lineRule="exact"/>
        <w:jc w:val="left"/>
        <w:rPr>
          <w:rFonts w:hint="eastAsia"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5. 乙方的权利和义务</w:t>
      </w:r>
    </w:p>
    <w:p w14:paraId="15BE0A51">
      <w:pPr>
        <w:autoSpaceDE w:val="0"/>
        <w:autoSpaceDN w:val="0"/>
        <w:adjustRightInd w:val="0"/>
        <w:snapToGrid w:val="0"/>
        <w:spacing w:line="400" w:lineRule="exact"/>
        <w:ind w:firstLine="480" w:firstLineChars="200"/>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5.1 </w:t>
      </w:r>
      <w:r>
        <w:rPr>
          <w:rFonts w:ascii="宋体" w:hAnsi="宋体"/>
          <w:color w:val="000000" w:themeColor="text1"/>
          <w:sz w:val="24"/>
          <w:szCs w:val="24"/>
          <w:highlight w:val="none"/>
          <w14:textFill>
            <w14:solidFill>
              <w14:schemeClr w14:val="tx1"/>
            </w14:solidFill>
          </w14:textFill>
        </w:rPr>
        <w:t>签署合同后，乙方</w:t>
      </w:r>
      <w:r>
        <w:rPr>
          <w:rFonts w:hint="eastAsia" w:ascii="宋体" w:hAnsi="宋体"/>
          <w:color w:val="000000" w:themeColor="text1"/>
          <w:sz w:val="24"/>
          <w:szCs w:val="24"/>
          <w:highlight w:val="none"/>
          <w14:textFill>
            <w14:solidFill>
              <w14:schemeClr w14:val="tx1"/>
            </w14:solidFill>
          </w14:textFill>
        </w:rPr>
        <w:t>应</w:t>
      </w:r>
      <w:r>
        <w:rPr>
          <w:rFonts w:ascii="宋体" w:hAnsi="宋体"/>
          <w:color w:val="000000" w:themeColor="text1"/>
          <w:sz w:val="24"/>
          <w:szCs w:val="24"/>
          <w:highlight w:val="none"/>
          <w14:textFill>
            <w14:solidFill>
              <w14:schemeClr w14:val="tx1"/>
            </w14:solidFill>
          </w14:textFill>
        </w:rPr>
        <w:t>确定</w:t>
      </w:r>
      <w:r>
        <w:rPr>
          <w:rFonts w:hint="eastAsia" w:ascii="宋体" w:hAnsi="宋体"/>
          <w:color w:val="000000" w:themeColor="text1"/>
          <w:sz w:val="24"/>
          <w:szCs w:val="24"/>
          <w:highlight w:val="none"/>
          <w14:textFill>
            <w14:solidFill>
              <w14:schemeClr w14:val="tx1"/>
            </w14:solidFill>
          </w14:textFill>
        </w:rPr>
        <w:t>项目负责人（或项目联系人）</w:t>
      </w:r>
      <w:r>
        <w:rPr>
          <w:rFonts w:ascii="宋体" w:hAnsi="宋体"/>
          <w:color w:val="000000" w:themeColor="text1"/>
          <w:sz w:val="24"/>
          <w:szCs w:val="24"/>
          <w:highlight w:val="none"/>
          <w14:textFill>
            <w14:solidFill>
              <w14:schemeClr w14:val="tx1"/>
            </w14:solidFill>
          </w14:textFill>
        </w:rPr>
        <w:t>，负责与本合同有关的事务。</w:t>
      </w:r>
    </w:p>
    <w:p w14:paraId="369E7D53">
      <w:pPr>
        <w:autoSpaceDE w:val="0"/>
        <w:autoSpaceDN w:val="0"/>
        <w:adjustRightInd w:val="0"/>
        <w:snapToGrid w:val="0"/>
        <w:spacing w:line="400" w:lineRule="exact"/>
        <w:ind w:firstLine="480" w:firstLineChars="200"/>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5.</w:t>
      </w:r>
      <w:r>
        <w:rPr>
          <w:rFonts w:ascii="宋体" w:hAnsi="宋体"/>
          <w:color w:val="000000" w:themeColor="text1"/>
          <w:sz w:val="24"/>
          <w:szCs w:val="24"/>
          <w:highlight w:val="none"/>
          <w14:textFill>
            <w14:solidFill>
              <w14:schemeClr w14:val="tx1"/>
            </w14:solidFill>
          </w14:textFill>
        </w:rPr>
        <w:t>2 乙方应按照合同要求</w:t>
      </w:r>
      <w:r>
        <w:rPr>
          <w:rFonts w:hint="eastAsia" w:ascii="宋体" w:hAnsi="宋体"/>
          <w:color w:val="000000" w:themeColor="text1"/>
          <w:sz w:val="24"/>
          <w:szCs w:val="24"/>
          <w:highlight w:val="none"/>
          <w14:textFill>
            <w14:solidFill>
              <w14:schemeClr w14:val="tx1"/>
            </w14:solidFill>
          </w14:textFill>
        </w:rPr>
        <w:t>履约</w:t>
      </w:r>
      <w:r>
        <w:rPr>
          <w:rFonts w:ascii="宋体" w:hAnsi="宋体"/>
          <w:color w:val="000000" w:themeColor="text1"/>
          <w:sz w:val="24"/>
          <w:szCs w:val="24"/>
          <w:highlight w:val="none"/>
          <w14:textFill>
            <w14:solidFill>
              <w14:schemeClr w14:val="tx1"/>
            </w14:solidFill>
          </w14:textFill>
        </w:rPr>
        <w:t>，充分合理安排，确保</w:t>
      </w:r>
      <w:r>
        <w:rPr>
          <w:rFonts w:hint="eastAsia" w:ascii="宋体" w:hAnsi="宋体"/>
          <w:color w:val="000000" w:themeColor="text1"/>
          <w:sz w:val="24"/>
          <w:szCs w:val="24"/>
          <w:highlight w:val="none"/>
          <w14:textFill>
            <w14:solidFill>
              <w14:schemeClr w14:val="tx1"/>
            </w14:solidFill>
          </w14:textFill>
        </w:rPr>
        <w:t>提供的货物及相关服务符合合同有关</w:t>
      </w:r>
      <w:r>
        <w:rPr>
          <w:rFonts w:ascii="宋体" w:hAnsi="宋体"/>
          <w:color w:val="000000" w:themeColor="text1"/>
          <w:sz w:val="24"/>
          <w:szCs w:val="24"/>
          <w:highlight w:val="none"/>
          <w14:textFill>
            <w14:solidFill>
              <w14:schemeClr w14:val="tx1"/>
            </w14:solidFill>
          </w14:textFill>
        </w:rPr>
        <w:t>要求</w:t>
      </w:r>
      <w:r>
        <w:rPr>
          <w:rFonts w:hint="eastAsia" w:ascii="宋体" w:hAnsi="宋体"/>
          <w:color w:val="000000" w:themeColor="text1"/>
          <w:sz w:val="24"/>
          <w:szCs w:val="24"/>
          <w:highlight w:val="none"/>
          <w14:textFill>
            <w14:solidFill>
              <w14:schemeClr w14:val="tx1"/>
            </w14:solidFill>
          </w14:textFill>
        </w:rPr>
        <w:t>。接受项目行业管理部门及政府有关部门的指导，配合甲方的履约检查及验收，并</w:t>
      </w:r>
      <w:r>
        <w:rPr>
          <w:rFonts w:ascii="宋体" w:hAnsi="宋体"/>
          <w:color w:val="000000" w:themeColor="text1"/>
          <w:sz w:val="24"/>
          <w:szCs w:val="24"/>
          <w:highlight w:val="none"/>
          <w14:textFill>
            <w14:solidFill>
              <w14:schemeClr w14:val="tx1"/>
            </w14:solidFill>
          </w14:textFill>
        </w:rPr>
        <w:t>负责项目实施过程中的所有协调工作。</w:t>
      </w:r>
    </w:p>
    <w:p w14:paraId="793A9FF5">
      <w:pPr>
        <w:pStyle w:val="10"/>
        <w:spacing w:line="400" w:lineRule="exact"/>
        <w:ind w:firstLine="422" w:firstLineChars="176"/>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5.</w:t>
      </w:r>
      <w:r>
        <w:rPr>
          <w:rFonts w:ascii="宋体" w:hAnsi="宋体"/>
          <w:color w:val="000000" w:themeColor="text1"/>
          <w:sz w:val="24"/>
          <w:szCs w:val="24"/>
          <w:highlight w:val="none"/>
          <w14:textFill>
            <w14:solidFill>
              <w14:schemeClr w14:val="tx1"/>
            </w14:solidFill>
          </w14:textFill>
        </w:rPr>
        <w:t>3</w:t>
      </w:r>
      <w:r>
        <w:rPr>
          <w:rFonts w:hint="eastAsia" w:ascii="宋体" w:hAnsi="宋体"/>
          <w:color w:val="000000" w:themeColor="text1"/>
          <w:sz w:val="24"/>
          <w:szCs w:val="24"/>
          <w:highlight w:val="none"/>
          <w14:textFill>
            <w14:solidFill>
              <w14:schemeClr w14:val="tx1"/>
            </w14:solidFill>
          </w14:textFill>
        </w:rPr>
        <w:t>乙方有权</w:t>
      </w:r>
      <w:r>
        <w:rPr>
          <w:rFonts w:hint="eastAsia" w:ascii="宋体" w:hAnsi="宋体" w:cs="宋体"/>
          <w:color w:val="000000" w:themeColor="text1"/>
          <w:sz w:val="24"/>
          <w:szCs w:val="24"/>
          <w:highlight w:val="none"/>
          <w14:textFill>
            <w14:solidFill>
              <w14:schemeClr w14:val="tx1"/>
            </w14:solidFill>
          </w14:textFill>
        </w:rPr>
        <w:t>根据合同约定向甲方收取合同价款。</w:t>
      </w:r>
    </w:p>
    <w:p w14:paraId="59176CCB">
      <w:pPr>
        <w:pStyle w:val="10"/>
        <w:spacing w:line="400" w:lineRule="exact"/>
        <w:ind w:firstLine="422" w:firstLineChars="176"/>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5.</w:t>
      </w:r>
      <w:r>
        <w:rPr>
          <w:rFonts w:ascii="宋体" w:hAnsi="宋体"/>
          <w:color w:val="000000" w:themeColor="text1"/>
          <w:sz w:val="24"/>
          <w:szCs w:val="24"/>
          <w:highlight w:val="none"/>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国家法律法规规定</w:t>
      </w:r>
      <w:r>
        <w:rPr>
          <w:rFonts w:hint="eastAsia" w:ascii="宋体" w:hAnsi="宋体"/>
          <w:color w:val="000000" w:themeColor="text1"/>
          <w:sz w:val="24"/>
          <w:szCs w:val="24"/>
          <w:highlight w:val="none"/>
          <w14:textFill>
            <w14:solidFill>
              <w14:schemeClr w14:val="tx1"/>
            </w14:solidFill>
          </w14:textFill>
        </w:rPr>
        <w:t>及</w:t>
      </w:r>
      <w:r>
        <w:rPr>
          <w:rFonts w:hint="eastAsia" w:ascii="宋体" w:hAnsi="宋体" w:cs="宋体"/>
          <w:b/>
          <w:bCs/>
          <w:sz w:val="24"/>
          <w:szCs w:val="24"/>
          <w:highlight w:val="none"/>
        </w:rPr>
        <w:t>【政府采购合同专用条款】</w:t>
      </w:r>
      <w:r>
        <w:rPr>
          <w:rFonts w:hint="eastAsia" w:ascii="宋体" w:hAnsi="宋体" w:cs="宋体"/>
          <w:sz w:val="24"/>
          <w:szCs w:val="24"/>
          <w:highlight w:val="none"/>
        </w:rPr>
        <w:t>约定应</w:t>
      </w:r>
      <w:r>
        <w:rPr>
          <w:rFonts w:hint="eastAsia" w:ascii="宋体" w:hAnsi="宋体" w:cs="宋体"/>
          <w:color w:val="000000" w:themeColor="text1"/>
          <w:sz w:val="24"/>
          <w:szCs w:val="24"/>
          <w:highlight w:val="none"/>
          <w14:textFill>
            <w14:solidFill>
              <w14:schemeClr w14:val="tx1"/>
            </w14:solidFill>
          </w14:textFill>
        </w:rPr>
        <w:t>由乙方承担的其他义务和责任。</w:t>
      </w:r>
    </w:p>
    <w:p w14:paraId="72B58C13">
      <w:pPr>
        <w:numPr>
          <w:ilvl w:val="0"/>
          <w:numId w:val="13"/>
        </w:numPr>
        <w:autoSpaceDE w:val="0"/>
        <w:autoSpaceDN w:val="0"/>
        <w:adjustRightInd w:val="0"/>
        <w:snapToGrid w:val="0"/>
        <w:spacing w:line="400" w:lineRule="exact"/>
        <w:jc w:val="left"/>
        <w:rPr>
          <w:rFonts w:hint="eastAsia"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合同履行</w:t>
      </w:r>
    </w:p>
    <w:p w14:paraId="39CB970F">
      <w:pPr>
        <w:autoSpaceDE w:val="0"/>
        <w:autoSpaceDN w:val="0"/>
        <w:adjustRightInd w:val="0"/>
        <w:snapToGrid w:val="0"/>
        <w:spacing w:line="400" w:lineRule="exact"/>
        <w:ind w:firstLine="480" w:firstLineChars="200"/>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6.1 甲乙双方应当按照</w:t>
      </w:r>
      <w:r>
        <w:rPr>
          <w:rFonts w:hint="eastAsia" w:ascii="宋体" w:hAnsi="宋体" w:cs="宋体"/>
          <w:b/>
          <w:bCs/>
          <w:sz w:val="24"/>
          <w:szCs w:val="24"/>
          <w:highlight w:val="none"/>
        </w:rPr>
        <w:t>【政府采购合同专用条款】</w:t>
      </w:r>
      <w:r>
        <w:rPr>
          <w:rFonts w:hint="eastAsia" w:ascii="宋体" w:hAnsi="宋体"/>
          <w:color w:val="000000" w:themeColor="text1"/>
          <w:sz w:val="24"/>
          <w:szCs w:val="24"/>
          <w:highlight w:val="none"/>
          <w14:textFill>
            <w14:solidFill>
              <w14:schemeClr w14:val="tx1"/>
            </w14:solidFill>
          </w14:textFill>
        </w:rPr>
        <w:t>约定顺序履行合同义务；如果没有先后顺序的，应当同时履行。</w:t>
      </w:r>
    </w:p>
    <w:p w14:paraId="526EF27D">
      <w:pPr>
        <w:autoSpaceDE w:val="0"/>
        <w:autoSpaceDN w:val="0"/>
        <w:adjustRightInd w:val="0"/>
        <w:snapToGrid w:val="0"/>
        <w:spacing w:line="400" w:lineRule="exact"/>
        <w:ind w:firstLine="480" w:firstLineChars="200"/>
        <w:jc w:val="left"/>
        <w:rPr>
          <w:sz w:val="24"/>
          <w:szCs w:val="24"/>
          <w:highlight w:val="none"/>
        </w:rPr>
      </w:pPr>
      <w:r>
        <w:rPr>
          <w:rFonts w:hint="eastAsia" w:ascii="宋体" w:hAnsi="宋体"/>
          <w:color w:val="000000" w:themeColor="text1"/>
          <w:sz w:val="24"/>
          <w:szCs w:val="24"/>
          <w:highlight w:val="none"/>
          <w14:textFill>
            <w14:solidFill>
              <w14:schemeClr w14:val="tx1"/>
            </w14:solidFill>
          </w14:textFill>
        </w:rPr>
        <w:t>6.2 甲乙双方按照合同约定顺序履行合同义务时，应当先履行一方未履行的，后履行一方有权拒绝其履行请求。先履行一方履行不符合约定的，后履行一方有权拒绝其相应的履行请求。</w:t>
      </w:r>
    </w:p>
    <w:p w14:paraId="05598FAA">
      <w:pPr>
        <w:adjustRightInd w:val="0"/>
        <w:snapToGrid w:val="0"/>
        <w:spacing w:line="400" w:lineRule="exact"/>
        <w:jc w:val="left"/>
        <w:rPr>
          <w:rFonts w:hint="eastAsia"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7. 货物包装、运输、保险和交付要求</w:t>
      </w:r>
    </w:p>
    <w:p w14:paraId="57E90F99">
      <w:pPr>
        <w:autoSpaceDE w:val="0"/>
        <w:autoSpaceDN w:val="0"/>
        <w:adjustRightInd w:val="0"/>
        <w:snapToGrid w:val="0"/>
        <w:spacing w:line="400" w:lineRule="exact"/>
        <w:ind w:firstLine="480" w:firstLineChars="200"/>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7.1 本合同</w:t>
      </w:r>
      <w:r>
        <w:rPr>
          <w:rFonts w:hint="eastAsia" w:ascii="宋体" w:hAnsi="宋体"/>
          <w:bCs/>
          <w:color w:val="000000" w:themeColor="text1"/>
          <w:sz w:val="24"/>
          <w:szCs w:val="24"/>
          <w:highlight w:val="none"/>
          <w14:textFill>
            <w14:solidFill>
              <w14:schemeClr w14:val="tx1"/>
            </w14:solidFill>
          </w14:textFill>
        </w:rPr>
        <w:t>涉及商品包装、快递包装的，</w:t>
      </w:r>
      <w:r>
        <w:rPr>
          <w:rFonts w:hint="eastAsia" w:ascii="宋体" w:hAnsi="宋体"/>
          <w:color w:val="000000" w:themeColor="text1"/>
          <w:sz w:val="24"/>
          <w:szCs w:val="24"/>
          <w:highlight w:val="none"/>
          <w14:textFill>
            <w14:solidFill>
              <w14:schemeClr w14:val="tx1"/>
            </w14:solidFill>
          </w14:textFill>
        </w:rPr>
        <w:t>除</w:t>
      </w:r>
      <w:r>
        <w:rPr>
          <w:rFonts w:hint="eastAsia" w:ascii="宋体" w:hAnsi="宋体"/>
          <w:b/>
          <w:color w:val="000000" w:themeColor="text1"/>
          <w:sz w:val="24"/>
          <w:szCs w:val="24"/>
          <w:highlight w:val="none"/>
          <w14:textFill>
            <w14:solidFill>
              <w14:schemeClr w14:val="tx1"/>
            </w14:solidFill>
          </w14:textFill>
        </w:rPr>
        <w:t>【政府采购合同专用条款】</w:t>
      </w:r>
      <w:r>
        <w:rPr>
          <w:rFonts w:hint="eastAsia" w:ascii="宋体" w:hAnsi="宋体"/>
          <w:bCs/>
          <w:color w:val="000000" w:themeColor="text1"/>
          <w:sz w:val="24"/>
          <w:szCs w:val="24"/>
          <w:highlight w:val="none"/>
          <w14:textFill>
            <w14:solidFill>
              <w14:schemeClr w14:val="tx1"/>
            </w14:solidFill>
          </w14:textFill>
        </w:rPr>
        <w:t>另有约定外，</w:t>
      </w:r>
      <w:r>
        <w:rPr>
          <w:rFonts w:hint="eastAsia" w:ascii="宋体" w:hAnsi="宋体"/>
          <w:color w:val="000000" w:themeColor="text1"/>
          <w:sz w:val="24"/>
          <w:szCs w:val="24"/>
          <w:highlight w:val="none"/>
          <w14:textFill>
            <w14:solidFill>
              <w14:schemeClr w14:val="tx1"/>
            </w14:solidFill>
          </w14:textFill>
        </w:rPr>
        <w:t>包装应适应远距离运输、防潮、防震、防锈和防野蛮装卸等要求，确保货物安全无损地运抵</w:t>
      </w:r>
      <w:r>
        <w:rPr>
          <w:rFonts w:hint="eastAsia" w:ascii="宋体" w:hAnsi="宋体"/>
          <w:b/>
          <w:color w:val="000000" w:themeColor="text1"/>
          <w:sz w:val="24"/>
          <w:szCs w:val="24"/>
          <w:highlight w:val="none"/>
          <w14:textFill>
            <w14:solidFill>
              <w14:schemeClr w14:val="tx1"/>
            </w14:solidFill>
          </w14:textFill>
        </w:rPr>
        <w:t>【政府采购合同专用条款】</w:t>
      </w:r>
      <w:r>
        <w:rPr>
          <w:rFonts w:hint="eastAsia" w:ascii="宋体" w:hAnsi="宋体"/>
          <w:bCs/>
          <w:color w:val="000000" w:themeColor="text1"/>
          <w:sz w:val="24"/>
          <w:szCs w:val="24"/>
          <w:highlight w:val="none"/>
          <w14:textFill>
            <w14:solidFill>
              <w14:schemeClr w14:val="tx1"/>
            </w14:solidFill>
          </w14:textFill>
        </w:rPr>
        <w:t>约定的</w:t>
      </w:r>
      <w:r>
        <w:rPr>
          <w:rFonts w:hint="eastAsia" w:ascii="宋体" w:hAnsi="宋体"/>
          <w:color w:val="000000" w:themeColor="text1"/>
          <w:sz w:val="24"/>
          <w:szCs w:val="24"/>
          <w:highlight w:val="none"/>
          <w14:textFill>
            <w14:solidFill>
              <w14:schemeClr w14:val="tx1"/>
            </w14:solidFill>
          </w14:textFill>
        </w:rPr>
        <w:t>指定现场。</w:t>
      </w:r>
    </w:p>
    <w:p w14:paraId="23084C2E">
      <w:pPr>
        <w:adjustRightInd w:val="0"/>
        <w:snapToGrid w:val="0"/>
        <w:spacing w:line="400" w:lineRule="exact"/>
        <w:ind w:firstLine="480" w:firstLineChars="200"/>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7.2 除</w:t>
      </w:r>
      <w:r>
        <w:rPr>
          <w:rFonts w:hint="eastAsia" w:ascii="宋体" w:hAnsi="宋体"/>
          <w:b/>
          <w:color w:val="000000" w:themeColor="text1"/>
          <w:sz w:val="24"/>
          <w:szCs w:val="24"/>
          <w:highlight w:val="none"/>
          <w14:textFill>
            <w14:solidFill>
              <w14:schemeClr w14:val="tx1"/>
            </w14:solidFill>
          </w14:textFill>
        </w:rPr>
        <w:t>【政府采购合同专用条款】</w:t>
      </w:r>
      <w:r>
        <w:rPr>
          <w:rFonts w:hint="eastAsia" w:ascii="宋体" w:hAnsi="宋体"/>
          <w:bCs/>
          <w:color w:val="000000" w:themeColor="text1"/>
          <w:sz w:val="24"/>
          <w:szCs w:val="24"/>
          <w:highlight w:val="none"/>
          <w14:textFill>
            <w14:solidFill>
              <w14:schemeClr w14:val="tx1"/>
            </w14:solidFill>
          </w14:textFill>
        </w:rPr>
        <w:t>另有约定外，</w:t>
      </w:r>
      <w:r>
        <w:rPr>
          <w:rFonts w:hint="eastAsia" w:ascii="宋体" w:hAnsi="宋体"/>
          <w:color w:val="000000" w:themeColor="text1"/>
          <w:sz w:val="24"/>
          <w:szCs w:val="24"/>
          <w:highlight w:val="none"/>
          <w14:textFill>
            <w14:solidFill>
              <w14:schemeClr w14:val="tx1"/>
            </w14:solidFill>
          </w14:textFill>
        </w:rPr>
        <w:t>乙方负责办理将货物运抵本合同规定的交货地点，并装卸、交付至甲方的一切运输事项，相关费用应包含在合同价款中。</w:t>
      </w:r>
    </w:p>
    <w:p w14:paraId="105F5442">
      <w:pPr>
        <w:adjustRightInd w:val="0"/>
        <w:snapToGrid w:val="0"/>
        <w:spacing w:line="400" w:lineRule="exact"/>
        <w:ind w:firstLine="480" w:firstLineChars="200"/>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7.3 货物保险要求按</w:t>
      </w:r>
      <w:r>
        <w:rPr>
          <w:rFonts w:hint="eastAsia" w:ascii="宋体" w:hAnsi="宋体"/>
          <w:b/>
          <w:color w:val="000000" w:themeColor="text1"/>
          <w:sz w:val="24"/>
          <w:szCs w:val="24"/>
          <w:highlight w:val="none"/>
          <w14:textFill>
            <w14:solidFill>
              <w14:schemeClr w14:val="tx1"/>
            </w14:solidFill>
          </w14:textFill>
        </w:rPr>
        <w:t>【政府采购合同专用条款】</w:t>
      </w:r>
      <w:r>
        <w:rPr>
          <w:rFonts w:hint="eastAsia" w:ascii="宋体" w:hAnsi="宋体"/>
          <w:bCs/>
          <w:color w:val="000000" w:themeColor="text1"/>
          <w:sz w:val="24"/>
          <w:szCs w:val="24"/>
          <w:highlight w:val="none"/>
          <w14:textFill>
            <w14:solidFill>
              <w14:schemeClr w14:val="tx1"/>
            </w14:solidFill>
          </w14:textFill>
        </w:rPr>
        <w:t>规定执行</w:t>
      </w:r>
      <w:r>
        <w:rPr>
          <w:rFonts w:hint="eastAsia" w:ascii="宋体" w:hAnsi="宋体"/>
          <w:color w:val="000000" w:themeColor="text1"/>
          <w:sz w:val="24"/>
          <w:szCs w:val="24"/>
          <w:highlight w:val="none"/>
          <w14:textFill>
            <w14:solidFill>
              <w14:schemeClr w14:val="tx1"/>
            </w14:solidFill>
          </w14:textFill>
        </w:rPr>
        <w:t>。</w:t>
      </w:r>
    </w:p>
    <w:p w14:paraId="34302FC2">
      <w:pPr>
        <w:autoSpaceDE w:val="0"/>
        <w:autoSpaceDN w:val="0"/>
        <w:adjustRightInd w:val="0"/>
        <w:snapToGrid w:val="0"/>
        <w:spacing w:line="400" w:lineRule="exact"/>
        <w:ind w:firstLine="480" w:firstLineChars="200"/>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7.4 除采购活动对商品包装、快递包装达成具体约定外，乙方提供产品及相关快递服务涉及到具体包装要求的，应不低于《商品包装政府采购需求标准（试行）》《快递包装政府采购需求标准（试行）》标准，并作为履约验收的内容。</w:t>
      </w:r>
    </w:p>
    <w:p w14:paraId="37A4FFC4">
      <w:pPr>
        <w:autoSpaceDE w:val="0"/>
        <w:autoSpaceDN w:val="0"/>
        <w:adjustRightInd w:val="0"/>
        <w:snapToGrid w:val="0"/>
        <w:spacing w:line="400" w:lineRule="exact"/>
        <w:ind w:firstLine="480" w:firstLineChars="200"/>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7.5 </w:t>
      </w:r>
      <w:r>
        <w:rPr>
          <w:rFonts w:hint="eastAsia" w:ascii="宋体" w:hAnsi="宋体" w:cs="宋体"/>
          <w:color w:val="000000"/>
          <w:sz w:val="24"/>
          <w:szCs w:val="24"/>
          <w:highlight w:val="none"/>
        </w:rPr>
        <w:t>乙方在运输到达之前应提前通知甲方，并提示货物运输装卸的注意事项，甲方配合乙方做好货物的接收工作。</w:t>
      </w:r>
    </w:p>
    <w:p w14:paraId="4FF4D752">
      <w:pPr>
        <w:pStyle w:val="66"/>
        <w:ind w:firstLine="480"/>
        <w:rPr>
          <w:rFonts w:hint="eastAsia"/>
          <w:sz w:val="24"/>
          <w:szCs w:val="24"/>
          <w:highlight w:val="none"/>
        </w:rPr>
      </w:pPr>
      <w:r>
        <w:rPr>
          <w:rFonts w:hint="eastAsia" w:ascii="宋体" w:hAnsi="宋体" w:eastAsia="宋体" w:cs="Times New Roman"/>
          <w:color w:val="000000" w:themeColor="text1"/>
          <w:kern w:val="2"/>
          <w:sz w:val="24"/>
          <w:szCs w:val="24"/>
          <w:highlight w:val="none"/>
          <w14:textFill>
            <w14:solidFill>
              <w14:schemeClr w14:val="tx1"/>
            </w14:solidFill>
          </w14:textFill>
        </w:rPr>
        <w:t xml:space="preserve">7.6 </w:t>
      </w:r>
      <w:r>
        <w:rPr>
          <w:rFonts w:hint="eastAsia" w:ascii="宋体" w:hAnsi="宋体" w:eastAsia="宋体" w:cs="Times New Roman"/>
          <w:color w:val="000000"/>
          <w:kern w:val="2"/>
          <w:sz w:val="24"/>
          <w:szCs w:val="24"/>
          <w:highlight w:val="none"/>
        </w:rPr>
        <w:t>如因包装、运输问题导致货物</w:t>
      </w:r>
      <w:r>
        <w:rPr>
          <w:rFonts w:hint="eastAsia" w:ascii="宋体" w:hAnsi="宋体" w:eastAsia="宋体" w:cs="Times New Roman"/>
          <w:color w:val="000000" w:themeColor="text1"/>
          <w:kern w:val="2"/>
          <w:sz w:val="24"/>
          <w:szCs w:val="24"/>
          <w:highlight w:val="none"/>
          <w14:textFill>
            <w14:solidFill>
              <w14:schemeClr w14:val="tx1"/>
            </w14:solidFill>
          </w14:textFill>
        </w:rPr>
        <w:t>损毁、丢失</w:t>
      </w:r>
      <w:r>
        <w:rPr>
          <w:rFonts w:hint="eastAsia" w:ascii="宋体" w:hAnsi="宋体" w:eastAsia="宋体" w:cs="Times New Roman"/>
          <w:color w:val="000000"/>
          <w:kern w:val="2"/>
          <w:sz w:val="24"/>
          <w:szCs w:val="24"/>
          <w:highlight w:val="none"/>
        </w:rPr>
        <w:t>或者品质下降，甲方有权要求降价、换货、拒收部分或整批货物，由此产生的费用和损失，均由乙方承担。</w:t>
      </w:r>
    </w:p>
    <w:p w14:paraId="7EF54BD0">
      <w:pPr>
        <w:adjustRightInd w:val="0"/>
        <w:snapToGrid w:val="0"/>
        <w:spacing w:line="400" w:lineRule="exact"/>
        <w:jc w:val="left"/>
        <w:rPr>
          <w:rFonts w:hint="eastAsia" w:ascii="宋体" w:hAnsi="宋体"/>
          <w:b/>
          <w:sz w:val="24"/>
          <w:szCs w:val="24"/>
          <w:highlight w:val="none"/>
        </w:rPr>
      </w:pPr>
      <w:r>
        <w:rPr>
          <w:rFonts w:hint="eastAsia" w:ascii="宋体" w:hAnsi="宋体"/>
          <w:b/>
          <w:color w:val="000000" w:themeColor="text1"/>
          <w:sz w:val="24"/>
          <w:szCs w:val="24"/>
          <w:highlight w:val="none"/>
          <w14:textFill>
            <w14:solidFill>
              <w14:schemeClr w14:val="tx1"/>
            </w14:solidFill>
          </w14:textFill>
        </w:rPr>
        <w:t xml:space="preserve">8. </w:t>
      </w:r>
      <w:r>
        <w:rPr>
          <w:rFonts w:hint="eastAsia" w:ascii="宋体" w:hAnsi="宋体"/>
          <w:b/>
          <w:sz w:val="24"/>
          <w:szCs w:val="24"/>
          <w:highlight w:val="none"/>
        </w:rPr>
        <w:t>质量标准和保证</w:t>
      </w:r>
    </w:p>
    <w:p w14:paraId="236A6167">
      <w:pPr>
        <w:pStyle w:val="13"/>
        <w:adjustRightInd w:val="0"/>
        <w:snapToGrid w:val="0"/>
        <w:spacing w:line="400" w:lineRule="exact"/>
        <w:ind w:firstLine="480" w:firstLineChars="200"/>
        <w:jc w:val="left"/>
        <w:rPr>
          <w:rFonts w:hint="eastAsia" w:hAnsi="宋体"/>
          <w:b/>
          <w:sz w:val="24"/>
          <w:szCs w:val="24"/>
          <w:highlight w:val="none"/>
        </w:rPr>
      </w:pPr>
      <w:r>
        <w:rPr>
          <w:rFonts w:hint="eastAsia" w:hAnsi="宋体"/>
          <w:sz w:val="24"/>
          <w:szCs w:val="24"/>
          <w:highlight w:val="none"/>
        </w:rPr>
        <w:t>8.1 质量标准</w:t>
      </w:r>
    </w:p>
    <w:p w14:paraId="43276331">
      <w:pPr>
        <w:autoSpaceDE w:val="0"/>
        <w:autoSpaceDN w:val="0"/>
        <w:adjustRightInd w:val="0"/>
        <w:snapToGrid w:val="0"/>
        <w:spacing w:line="400" w:lineRule="exact"/>
        <w:ind w:firstLine="480" w:firstLineChars="200"/>
        <w:jc w:val="left"/>
        <w:rPr>
          <w:rFonts w:hint="eastAsia" w:ascii="宋体" w:hAnsi="宋体"/>
          <w:sz w:val="24"/>
          <w:szCs w:val="24"/>
          <w:highlight w:val="none"/>
        </w:rPr>
      </w:pPr>
      <w:r>
        <w:rPr>
          <w:rFonts w:hint="eastAsia" w:ascii="宋体" w:hAnsi="宋体"/>
          <w:sz w:val="24"/>
          <w:szCs w:val="24"/>
          <w:highlight w:val="none"/>
        </w:rPr>
        <w:t>（1）本合同下提供的货物应符合合同</w:t>
      </w:r>
      <w:r>
        <w:rPr>
          <w:rFonts w:hint="eastAsia" w:ascii="宋体" w:hAnsi="宋体" w:cs="宋体"/>
          <w:color w:val="000000"/>
          <w:sz w:val="24"/>
          <w:szCs w:val="24"/>
          <w:highlight w:val="none"/>
        </w:rPr>
        <w:t>约定的</w:t>
      </w:r>
      <w:r>
        <w:rPr>
          <w:rFonts w:hint="eastAsia" w:ascii="宋体" w:hAnsi="宋体" w:cs="宋体"/>
          <w:sz w:val="24"/>
          <w:szCs w:val="24"/>
          <w:highlight w:val="none"/>
        </w:rPr>
        <w:t>品牌、规格型号、技术性能、配置、质量、数量等要求。</w:t>
      </w:r>
      <w:r>
        <w:rPr>
          <w:rFonts w:hint="eastAsia" w:ascii="宋体" w:hAnsi="宋体"/>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5915202C">
      <w:pPr>
        <w:pStyle w:val="13"/>
        <w:adjustRightInd w:val="0"/>
        <w:snapToGrid w:val="0"/>
        <w:spacing w:line="400" w:lineRule="exact"/>
        <w:ind w:firstLine="480" w:firstLineChars="200"/>
        <w:jc w:val="left"/>
        <w:rPr>
          <w:rFonts w:hint="eastAsia" w:hAnsi="宋体"/>
          <w:sz w:val="24"/>
          <w:szCs w:val="24"/>
          <w:highlight w:val="none"/>
        </w:rPr>
      </w:pPr>
      <w:r>
        <w:rPr>
          <w:rFonts w:hint="eastAsia" w:hAnsi="宋体"/>
          <w:sz w:val="24"/>
          <w:szCs w:val="24"/>
          <w:highlight w:val="none"/>
        </w:rPr>
        <w:t>（2）采用中华人民共和国法定计量单位。</w:t>
      </w:r>
    </w:p>
    <w:p w14:paraId="1A801BDE">
      <w:pPr>
        <w:autoSpaceDE w:val="0"/>
        <w:autoSpaceDN w:val="0"/>
        <w:adjustRightInd w:val="0"/>
        <w:snapToGrid w:val="0"/>
        <w:spacing w:line="400" w:lineRule="exact"/>
        <w:ind w:firstLine="480" w:firstLineChars="200"/>
        <w:jc w:val="left"/>
        <w:rPr>
          <w:rFonts w:hint="eastAsia" w:ascii="宋体" w:hAnsi="宋体"/>
          <w:sz w:val="24"/>
          <w:szCs w:val="24"/>
          <w:highlight w:val="none"/>
        </w:rPr>
      </w:pPr>
      <w:r>
        <w:rPr>
          <w:rFonts w:hint="eastAsia" w:ascii="宋体" w:hAnsi="宋体"/>
          <w:sz w:val="24"/>
          <w:szCs w:val="24"/>
          <w:highlight w:val="none"/>
        </w:rPr>
        <w:t>（3）乙方所提供的货物应符合国家有关安全、环保、卫生的规定。</w:t>
      </w:r>
    </w:p>
    <w:p w14:paraId="3FB9CBFF">
      <w:pPr>
        <w:autoSpaceDE w:val="0"/>
        <w:autoSpaceDN w:val="0"/>
        <w:adjustRightInd w:val="0"/>
        <w:snapToGrid w:val="0"/>
        <w:spacing w:line="400" w:lineRule="exact"/>
        <w:ind w:firstLine="480" w:firstLineChars="200"/>
        <w:jc w:val="left"/>
        <w:rPr>
          <w:rFonts w:hint="eastAsia" w:ascii="宋体" w:hAnsi="宋体"/>
          <w:sz w:val="24"/>
          <w:szCs w:val="24"/>
          <w:highlight w:val="none"/>
        </w:rPr>
      </w:pPr>
      <w:r>
        <w:rPr>
          <w:rFonts w:hint="eastAsia" w:ascii="宋体" w:hAnsi="宋体"/>
          <w:sz w:val="24"/>
          <w:szCs w:val="24"/>
          <w:highlight w:val="none"/>
        </w:rPr>
        <w:t>（4）乙方应向甲方提交所提供货物的技术文件，包括相应的中文技术文件，如：产品目录、图纸、操作手册、使用说明、维护手册或服务指南等。上述文件应包装好随货物一同发运。</w:t>
      </w:r>
    </w:p>
    <w:p w14:paraId="55D3BFE4">
      <w:pPr>
        <w:autoSpaceDE w:val="0"/>
        <w:autoSpaceDN w:val="0"/>
        <w:adjustRightInd w:val="0"/>
        <w:snapToGrid w:val="0"/>
        <w:spacing w:line="400" w:lineRule="exact"/>
        <w:ind w:firstLine="480" w:firstLineChars="200"/>
        <w:jc w:val="left"/>
        <w:rPr>
          <w:rFonts w:hint="eastAsia" w:ascii="宋体" w:hAnsi="宋体"/>
          <w:sz w:val="24"/>
          <w:szCs w:val="24"/>
          <w:highlight w:val="none"/>
        </w:rPr>
      </w:pPr>
      <w:r>
        <w:rPr>
          <w:rFonts w:hint="eastAsia" w:ascii="宋体" w:hAnsi="宋体"/>
          <w:sz w:val="24"/>
          <w:szCs w:val="24"/>
          <w:highlight w:val="none"/>
        </w:rPr>
        <w:t>8.2 保证</w:t>
      </w:r>
    </w:p>
    <w:p w14:paraId="377567E5">
      <w:pPr>
        <w:autoSpaceDE w:val="0"/>
        <w:autoSpaceDN w:val="0"/>
        <w:adjustRightInd w:val="0"/>
        <w:snapToGrid w:val="0"/>
        <w:spacing w:line="400" w:lineRule="exact"/>
        <w:ind w:firstLine="480" w:firstLineChars="200"/>
        <w:jc w:val="left"/>
        <w:rPr>
          <w:rFonts w:hint="eastAsia" w:ascii="宋体" w:hAnsi="宋体"/>
          <w:sz w:val="24"/>
          <w:szCs w:val="24"/>
          <w:highlight w:val="none"/>
        </w:rPr>
      </w:pPr>
      <w:r>
        <w:rPr>
          <w:rFonts w:hint="eastAsia" w:ascii="宋体" w:hAnsi="宋体"/>
          <w:sz w:val="24"/>
          <w:szCs w:val="24"/>
          <w:highlight w:val="none"/>
        </w:rPr>
        <w:t>（1）乙方应保证提供的货物完全符合合同规定的质量、规格和性能要求。乙方应保证货物在正确安装、正常使用和保养条件下，</w:t>
      </w:r>
      <w:r>
        <w:rPr>
          <w:rFonts w:hint="eastAsia" w:ascii="宋体" w:hAnsi="宋体" w:cs="宋体"/>
          <w:sz w:val="24"/>
          <w:szCs w:val="24"/>
          <w:highlight w:val="none"/>
        </w:rPr>
        <w:t>在其使用寿命期内具备合同约定的性能</w:t>
      </w:r>
      <w:r>
        <w:rPr>
          <w:rFonts w:hint="eastAsia" w:ascii="宋体" w:hAnsi="宋体"/>
          <w:sz w:val="24"/>
          <w:szCs w:val="24"/>
          <w:highlight w:val="none"/>
        </w:rPr>
        <w:t>。存在质量保证期的，货物最终交付验收合格后在</w:t>
      </w:r>
      <w:r>
        <w:rPr>
          <w:rFonts w:hint="eastAsia" w:ascii="宋体" w:hAnsi="宋体"/>
          <w:b/>
          <w:sz w:val="24"/>
          <w:szCs w:val="24"/>
          <w:highlight w:val="none"/>
        </w:rPr>
        <w:t>【政府采购合同专用条款】</w:t>
      </w:r>
      <w:r>
        <w:rPr>
          <w:rFonts w:hint="eastAsia" w:ascii="宋体" w:hAnsi="宋体"/>
          <w:sz w:val="24"/>
          <w:szCs w:val="24"/>
          <w:highlight w:val="none"/>
        </w:rPr>
        <w:t>规定或乙方书面承诺（两者以较长的为准）的质量保证期内，本保证保持有效。</w:t>
      </w:r>
    </w:p>
    <w:p w14:paraId="2E1F7C68">
      <w:pPr>
        <w:autoSpaceDE w:val="0"/>
        <w:autoSpaceDN w:val="0"/>
        <w:adjustRightInd w:val="0"/>
        <w:snapToGrid w:val="0"/>
        <w:spacing w:line="400" w:lineRule="exact"/>
        <w:ind w:firstLine="480" w:firstLineChars="200"/>
        <w:jc w:val="left"/>
        <w:rPr>
          <w:rFonts w:hint="eastAsia" w:ascii="宋体" w:hAnsi="宋体"/>
          <w:sz w:val="24"/>
          <w:szCs w:val="24"/>
          <w:highlight w:val="none"/>
        </w:rPr>
      </w:pPr>
      <w:r>
        <w:rPr>
          <w:rFonts w:hint="eastAsia" w:ascii="宋体" w:hAnsi="宋体"/>
          <w:sz w:val="24"/>
          <w:szCs w:val="24"/>
          <w:highlight w:val="none"/>
        </w:rPr>
        <w:t>（2）在质量保证期内所发现的缺陷，甲方应尽快以书面形式通知乙方。</w:t>
      </w:r>
    </w:p>
    <w:p w14:paraId="08F46ED0">
      <w:pPr>
        <w:autoSpaceDE w:val="0"/>
        <w:autoSpaceDN w:val="0"/>
        <w:adjustRightInd w:val="0"/>
        <w:snapToGrid w:val="0"/>
        <w:spacing w:line="400" w:lineRule="exact"/>
        <w:ind w:firstLine="480" w:firstLineChars="200"/>
        <w:jc w:val="left"/>
        <w:rPr>
          <w:rFonts w:hint="eastAsia" w:ascii="宋体" w:hAnsi="宋体"/>
          <w:sz w:val="24"/>
          <w:szCs w:val="24"/>
          <w:highlight w:val="none"/>
        </w:rPr>
      </w:pPr>
      <w:r>
        <w:rPr>
          <w:rFonts w:hint="eastAsia" w:ascii="宋体" w:hAnsi="宋体"/>
          <w:sz w:val="24"/>
          <w:szCs w:val="24"/>
          <w:highlight w:val="none"/>
        </w:rPr>
        <w:t>（3）乙方收到通知后，应在</w:t>
      </w:r>
      <w:r>
        <w:rPr>
          <w:rFonts w:hint="eastAsia" w:ascii="宋体" w:hAnsi="宋体"/>
          <w:b/>
          <w:sz w:val="24"/>
          <w:szCs w:val="24"/>
          <w:highlight w:val="none"/>
        </w:rPr>
        <w:t>【政府采购合同专用条款】</w:t>
      </w:r>
      <w:r>
        <w:rPr>
          <w:rFonts w:hint="eastAsia" w:ascii="宋体" w:hAnsi="宋体"/>
          <w:sz w:val="24"/>
          <w:szCs w:val="24"/>
          <w:highlight w:val="none"/>
        </w:rPr>
        <w:t>规定的响应时间内以合理的速度免费维修或更换有缺陷的货物或部件。</w:t>
      </w:r>
    </w:p>
    <w:p w14:paraId="244BCA8D">
      <w:pPr>
        <w:autoSpaceDE w:val="0"/>
        <w:autoSpaceDN w:val="0"/>
        <w:adjustRightInd w:val="0"/>
        <w:snapToGrid w:val="0"/>
        <w:spacing w:line="400" w:lineRule="exact"/>
        <w:ind w:firstLine="480" w:firstLineChars="200"/>
        <w:jc w:val="left"/>
        <w:rPr>
          <w:rFonts w:hint="eastAsia" w:ascii="宋体" w:hAnsi="宋体"/>
          <w:sz w:val="24"/>
          <w:szCs w:val="24"/>
          <w:highlight w:val="none"/>
        </w:rPr>
      </w:pPr>
      <w:r>
        <w:rPr>
          <w:rFonts w:hint="eastAsia" w:ascii="宋体" w:hAnsi="宋体"/>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000000" w:themeColor="text1"/>
          <w:sz w:val="24"/>
          <w:szCs w:val="24"/>
          <w:highlight w:val="none"/>
          <w14:textFill>
            <w14:solidFill>
              <w14:schemeClr w14:val="tx1"/>
            </w14:solidFill>
          </w14:textFill>
        </w:rPr>
        <w:t>5</w:t>
      </w:r>
      <w:r>
        <w:rPr>
          <w:rFonts w:hint="eastAsia" w:ascii="宋体" w:hAnsi="宋体"/>
          <w:sz w:val="24"/>
          <w:szCs w:val="24"/>
          <w:highlight w:val="none"/>
        </w:rPr>
        <w:t>.1条规定以书面形式</w:t>
      </w:r>
      <w:r>
        <w:rPr>
          <w:rFonts w:hint="eastAsia" w:ascii="宋体" w:hAnsi="宋体"/>
          <w:color w:val="000000" w:themeColor="text1"/>
          <w:sz w:val="24"/>
          <w:szCs w:val="24"/>
          <w:highlight w:val="none"/>
          <w14:textFill>
            <w14:solidFill>
              <w14:schemeClr w14:val="tx1"/>
            </w14:solidFill>
          </w14:textFill>
        </w:rPr>
        <w:t>追究</w:t>
      </w:r>
      <w:r>
        <w:rPr>
          <w:rFonts w:hint="eastAsia" w:ascii="宋体" w:hAnsi="宋体"/>
          <w:sz w:val="24"/>
          <w:szCs w:val="24"/>
          <w:highlight w:val="none"/>
        </w:rPr>
        <w:t>乙方</w:t>
      </w:r>
      <w:r>
        <w:rPr>
          <w:rFonts w:hint="eastAsia" w:ascii="宋体" w:hAnsi="宋体"/>
          <w:color w:val="000000" w:themeColor="text1"/>
          <w:sz w:val="24"/>
          <w:szCs w:val="24"/>
          <w:highlight w:val="none"/>
          <w14:textFill>
            <w14:solidFill>
              <w14:schemeClr w14:val="tx1"/>
            </w14:solidFill>
          </w14:textFill>
        </w:rPr>
        <w:t>的违约责任</w:t>
      </w:r>
      <w:r>
        <w:rPr>
          <w:rFonts w:hint="eastAsia" w:ascii="宋体" w:hAnsi="宋体"/>
          <w:sz w:val="24"/>
          <w:szCs w:val="24"/>
          <w:highlight w:val="none"/>
        </w:rPr>
        <w:t>。</w:t>
      </w:r>
    </w:p>
    <w:p w14:paraId="0AA6446A">
      <w:pPr>
        <w:adjustRightInd w:val="0"/>
        <w:snapToGrid w:val="0"/>
        <w:spacing w:line="400" w:lineRule="exact"/>
        <w:ind w:firstLine="480" w:firstLineChars="200"/>
        <w:jc w:val="left"/>
        <w:rPr>
          <w:sz w:val="24"/>
          <w:szCs w:val="24"/>
          <w:highlight w:val="none"/>
        </w:rPr>
      </w:pPr>
      <w:r>
        <w:rPr>
          <w:rFonts w:hint="eastAsia" w:ascii="宋体" w:hAnsi="宋体"/>
          <w:sz w:val="24"/>
          <w:szCs w:val="24"/>
          <w:highlight w:val="none"/>
        </w:rPr>
        <w:t>（5）乙方在约定的时间内未能弥补缺陷，甲方可采取必要的补救措施，但其风险和费用将由乙方承担，甲方根据合同约定对乙方行使的其他权利不受影响。</w:t>
      </w:r>
    </w:p>
    <w:p w14:paraId="279B4B09">
      <w:pPr>
        <w:adjustRightInd w:val="0"/>
        <w:snapToGrid w:val="0"/>
        <w:spacing w:line="400" w:lineRule="exact"/>
        <w:jc w:val="left"/>
        <w:rPr>
          <w:rFonts w:hint="eastAsia" w:ascii="宋体" w:hAnsi="宋体"/>
          <w:b/>
          <w:bCs/>
          <w:sz w:val="24"/>
          <w:szCs w:val="24"/>
          <w:highlight w:val="none"/>
        </w:rPr>
      </w:pPr>
      <w:r>
        <w:rPr>
          <w:rFonts w:hint="eastAsia" w:ascii="宋体" w:hAnsi="宋体"/>
          <w:b/>
          <w:bCs/>
          <w:color w:val="000000" w:themeColor="text1"/>
          <w:sz w:val="24"/>
          <w:szCs w:val="24"/>
          <w:highlight w:val="none"/>
          <w14:textFill>
            <w14:solidFill>
              <w14:schemeClr w14:val="tx1"/>
            </w14:solidFill>
          </w14:textFill>
        </w:rPr>
        <w:t>9</w:t>
      </w:r>
      <w:r>
        <w:rPr>
          <w:rFonts w:hint="eastAsia" w:ascii="宋体" w:hAnsi="宋体"/>
          <w:b/>
          <w:bCs/>
          <w:sz w:val="24"/>
          <w:szCs w:val="24"/>
          <w:highlight w:val="none"/>
        </w:rPr>
        <w:t>.</w:t>
      </w:r>
      <w:r>
        <w:rPr>
          <w:rFonts w:hint="eastAsia" w:ascii="宋体" w:hAnsi="宋体"/>
          <w:b/>
          <w:bCs/>
          <w:color w:val="000000" w:themeColor="text1"/>
          <w:sz w:val="24"/>
          <w:szCs w:val="24"/>
          <w:highlight w:val="none"/>
          <w14:textFill>
            <w14:solidFill>
              <w14:schemeClr w14:val="tx1"/>
            </w14:solidFill>
          </w14:textFill>
        </w:rPr>
        <w:t xml:space="preserve"> </w:t>
      </w:r>
      <w:r>
        <w:rPr>
          <w:rFonts w:hint="eastAsia" w:ascii="宋体" w:hAnsi="宋体"/>
          <w:b/>
          <w:bCs/>
          <w:sz w:val="24"/>
          <w:szCs w:val="24"/>
          <w:highlight w:val="none"/>
        </w:rPr>
        <w:t>权利瑕疵担保</w:t>
      </w:r>
    </w:p>
    <w:p w14:paraId="0B9A5869">
      <w:pPr>
        <w:autoSpaceDE w:val="0"/>
        <w:autoSpaceDN w:val="0"/>
        <w:adjustRightInd w:val="0"/>
        <w:snapToGrid w:val="0"/>
        <w:spacing w:line="400" w:lineRule="exact"/>
        <w:ind w:firstLine="480" w:firstLineChars="200"/>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9.1 乙方保证对其出售的货物享有合法的权利。</w:t>
      </w:r>
    </w:p>
    <w:p w14:paraId="3B3E7A34">
      <w:pPr>
        <w:autoSpaceDE w:val="0"/>
        <w:autoSpaceDN w:val="0"/>
        <w:adjustRightInd w:val="0"/>
        <w:snapToGrid w:val="0"/>
        <w:spacing w:line="400" w:lineRule="exact"/>
        <w:ind w:firstLine="480" w:firstLineChars="200"/>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9.2 </w:t>
      </w:r>
      <w:r>
        <w:rPr>
          <w:rFonts w:hint="eastAsia" w:ascii="宋体" w:hAnsi="宋体" w:cs="宋体"/>
          <w:sz w:val="24"/>
          <w:szCs w:val="24"/>
          <w:highlight w:val="none"/>
        </w:rPr>
        <w:t>乙方保证在交付的货物上不存在抵押权等担保物权。</w:t>
      </w:r>
    </w:p>
    <w:p w14:paraId="66E2F05C">
      <w:pPr>
        <w:autoSpaceDE w:val="0"/>
        <w:autoSpaceDN w:val="0"/>
        <w:adjustRightInd w:val="0"/>
        <w:snapToGrid w:val="0"/>
        <w:spacing w:line="400" w:lineRule="exact"/>
        <w:ind w:firstLine="480" w:firstLineChars="200"/>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9.3 如甲方使用上述货物构成对第三人侵权的，则由乙方承担全部责任。</w:t>
      </w:r>
    </w:p>
    <w:p w14:paraId="2B2BE09A">
      <w:pPr>
        <w:autoSpaceDE w:val="0"/>
        <w:autoSpaceDN w:val="0"/>
        <w:adjustRightInd w:val="0"/>
        <w:snapToGrid w:val="0"/>
        <w:spacing w:line="400" w:lineRule="exact"/>
        <w:jc w:val="left"/>
        <w:rPr>
          <w:rFonts w:hint="eastAsia"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10. 知识产权保护</w:t>
      </w:r>
    </w:p>
    <w:p w14:paraId="4D542BFE">
      <w:pPr>
        <w:autoSpaceDE w:val="0"/>
        <w:autoSpaceDN w:val="0"/>
        <w:adjustRightInd w:val="0"/>
        <w:snapToGrid w:val="0"/>
        <w:spacing w:line="400" w:lineRule="exact"/>
        <w:ind w:firstLine="480" w:firstLineChars="200"/>
        <w:jc w:val="left"/>
        <w:rPr>
          <w:rFonts w:hint="eastAsia" w:ascii="宋体" w:hAnsi="宋体"/>
          <w:sz w:val="24"/>
          <w:szCs w:val="24"/>
          <w:highlight w:val="none"/>
        </w:rPr>
      </w:pPr>
      <w:r>
        <w:rPr>
          <w:rFonts w:hint="eastAsia" w:ascii="宋体" w:hAnsi="宋体"/>
          <w:color w:val="000000" w:themeColor="text1"/>
          <w:sz w:val="24"/>
          <w:szCs w:val="24"/>
          <w:highlight w:val="none"/>
          <w14:textFill>
            <w14:solidFill>
              <w14:schemeClr w14:val="tx1"/>
            </w14:solidFill>
          </w14:textFill>
        </w:rPr>
        <w:t>10.1 乙方对其所销售的货物应当享有知识产权或经权利人合法授权，保证没有侵犯任</w:t>
      </w:r>
      <w:r>
        <w:rPr>
          <w:rFonts w:hint="eastAsia" w:ascii="宋体" w:hAnsi="宋体"/>
          <w:sz w:val="24"/>
          <w:szCs w:val="24"/>
          <w:highlight w:val="none"/>
        </w:rPr>
        <w:t>何第三人的知识产权等权利。</w:t>
      </w:r>
      <w:bookmarkStart w:id="2" w:name="_Hlk163047038"/>
      <w:r>
        <w:rPr>
          <w:rFonts w:hint="eastAsia" w:ascii="宋体" w:hAnsi="宋体" w:cs="宋体"/>
          <w:sz w:val="24"/>
          <w:szCs w:val="24"/>
          <w:highlight w:val="none"/>
        </w:rPr>
        <w:t>因违反前述约定对第三人构成侵权的，应当由乙方向第三人承担法律责任；甲方依法向第三人赔偿后，有权向乙方追偿。甲方有其他损失的，乙方应当赔偿</w:t>
      </w:r>
      <w:bookmarkEnd w:id="2"/>
      <w:r>
        <w:rPr>
          <w:rFonts w:hint="eastAsia" w:ascii="宋体" w:hAnsi="宋体"/>
          <w:sz w:val="24"/>
          <w:szCs w:val="24"/>
          <w:highlight w:val="none"/>
        </w:rPr>
        <w:t>。</w:t>
      </w:r>
    </w:p>
    <w:p w14:paraId="31288405">
      <w:pPr>
        <w:autoSpaceDE w:val="0"/>
        <w:autoSpaceDN w:val="0"/>
        <w:adjustRightInd w:val="0"/>
        <w:snapToGrid w:val="0"/>
        <w:spacing w:line="400" w:lineRule="exact"/>
        <w:jc w:val="left"/>
        <w:rPr>
          <w:rFonts w:hint="eastAsia" w:ascii="宋体" w:hAnsi="宋体"/>
          <w:b/>
          <w:bCs/>
          <w:sz w:val="24"/>
          <w:szCs w:val="24"/>
          <w:highlight w:val="none"/>
        </w:rPr>
      </w:pPr>
      <w:r>
        <w:rPr>
          <w:rFonts w:hint="eastAsia" w:ascii="宋体" w:hAnsi="宋体"/>
          <w:b/>
          <w:bCs/>
          <w:sz w:val="24"/>
          <w:szCs w:val="24"/>
          <w:highlight w:val="none"/>
        </w:rPr>
        <w:t>11. 保密义务</w:t>
      </w:r>
    </w:p>
    <w:p w14:paraId="7A5D77FF">
      <w:pPr>
        <w:autoSpaceDE w:val="0"/>
        <w:autoSpaceDN w:val="0"/>
        <w:adjustRightInd w:val="0"/>
        <w:snapToGrid w:val="0"/>
        <w:spacing w:line="40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 w:val="24"/>
          <w:szCs w:val="24"/>
          <w:highlight w:val="none"/>
        </w:rPr>
        <w:t>【政府采购合同专用条款】</w:t>
      </w:r>
      <w:r>
        <w:rPr>
          <w:rFonts w:hint="eastAsia" w:ascii="宋体" w:hAnsi="宋体" w:cs="宋体"/>
          <w:sz w:val="24"/>
          <w:szCs w:val="24"/>
          <w:highlight w:val="none"/>
        </w:rPr>
        <w:t>中约定。</w:t>
      </w:r>
    </w:p>
    <w:p w14:paraId="6ED17D13">
      <w:pPr>
        <w:autoSpaceDE w:val="0"/>
        <w:autoSpaceDN w:val="0"/>
        <w:adjustRightInd w:val="0"/>
        <w:snapToGrid w:val="0"/>
        <w:spacing w:line="400" w:lineRule="exact"/>
        <w:jc w:val="left"/>
        <w:rPr>
          <w:rFonts w:hint="eastAsia" w:ascii="宋体" w:hAnsi="宋体"/>
          <w:b/>
          <w:bCs/>
          <w:sz w:val="24"/>
          <w:szCs w:val="24"/>
          <w:highlight w:val="none"/>
        </w:rPr>
      </w:pPr>
      <w:r>
        <w:rPr>
          <w:rFonts w:hint="eastAsia" w:ascii="宋体" w:hAnsi="宋体"/>
          <w:b/>
          <w:bCs/>
          <w:sz w:val="24"/>
          <w:szCs w:val="24"/>
          <w:highlight w:val="none"/>
        </w:rPr>
        <w:t>12. 合同价款支付</w:t>
      </w:r>
    </w:p>
    <w:p w14:paraId="75B84373">
      <w:pPr>
        <w:adjustRightInd w:val="0"/>
        <w:snapToGrid w:val="0"/>
        <w:spacing w:line="400" w:lineRule="exact"/>
        <w:ind w:firstLine="480" w:firstLineChars="200"/>
        <w:jc w:val="left"/>
        <w:rPr>
          <w:rFonts w:hint="eastAsia" w:ascii="宋体" w:hAnsi="宋体"/>
          <w:sz w:val="24"/>
          <w:szCs w:val="24"/>
          <w:highlight w:val="none"/>
        </w:rPr>
      </w:pPr>
      <w:r>
        <w:rPr>
          <w:rFonts w:hint="eastAsia" w:ascii="宋体" w:hAnsi="宋体"/>
          <w:sz w:val="24"/>
          <w:szCs w:val="24"/>
          <w:highlight w:val="none"/>
        </w:rPr>
        <w:t>12.1 合同价款支付按照国库集中支付制度及财政管理相关规定执行。</w:t>
      </w:r>
    </w:p>
    <w:p w14:paraId="3900953A">
      <w:pPr>
        <w:pStyle w:val="3"/>
        <w:spacing w:line="400" w:lineRule="exact"/>
        <w:ind w:firstLine="480" w:firstLineChars="200"/>
        <w:rPr>
          <w:rFonts w:eastAsia="宋体"/>
          <w:sz w:val="24"/>
          <w:szCs w:val="24"/>
          <w:highlight w:val="none"/>
        </w:rPr>
      </w:pPr>
      <w:r>
        <w:rPr>
          <w:rFonts w:hint="eastAsia" w:ascii="宋体" w:hAnsi="宋体"/>
          <w:b w:val="0"/>
          <w:bCs w:val="0"/>
          <w:sz w:val="24"/>
          <w:szCs w:val="24"/>
          <w:highlight w:val="none"/>
        </w:rPr>
        <w:t xml:space="preserve">12.2 </w:t>
      </w:r>
      <w:r>
        <w:rPr>
          <w:rFonts w:hint="eastAsia" w:ascii="宋体" w:hAnsi="宋体" w:eastAsia="宋体"/>
          <w:b w:val="0"/>
          <w:bCs w:val="0"/>
          <w:sz w:val="24"/>
          <w:szCs w:val="24"/>
          <w:highlight w:val="none"/>
        </w:rPr>
        <w:t>对于满足合同约定支付条件的，甲方原则上应当自收到发票后10个工作日内将资金支付到合同约定的</w:t>
      </w:r>
      <w:r>
        <w:rPr>
          <w:rFonts w:hint="eastAsia" w:ascii="宋体" w:hAnsi="宋体"/>
          <w:b w:val="0"/>
          <w:bCs w:val="0"/>
          <w:sz w:val="24"/>
          <w:szCs w:val="24"/>
          <w:highlight w:val="none"/>
        </w:rPr>
        <w:t>乙方</w:t>
      </w:r>
      <w:r>
        <w:rPr>
          <w:rFonts w:hint="eastAsia" w:ascii="宋体" w:hAnsi="宋体" w:eastAsia="宋体"/>
          <w:b w:val="0"/>
          <w:bCs w:val="0"/>
          <w:sz w:val="24"/>
          <w:szCs w:val="24"/>
          <w:highlight w:val="none"/>
        </w:rPr>
        <w:t>账户，不得以机构变动、人员更替、政策调整等为由迟延付款，不得将采购文件和合同中未规定的义务作为向乙方付款的条件。具体合同价款支付时间在【</w:t>
      </w:r>
      <w:r>
        <w:rPr>
          <w:rFonts w:hint="eastAsia" w:ascii="宋体" w:hAnsi="宋体" w:eastAsia="宋体"/>
          <w:sz w:val="24"/>
          <w:szCs w:val="24"/>
          <w:highlight w:val="none"/>
        </w:rPr>
        <w:t>政府采购合同专用条款</w:t>
      </w:r>
      <w:r>
        <w:rPr>
          <w:rFonts w:hint="eastAsia" w:ascii="宋体" w:hAnsi="宋体" w:eastAsia="宋体"/>
          <w:b w:val="0"/>
          <w:bCs w:val="0"/>
          <w:sz w:val="24"/>
          <w:szCs w:val="24"/>
          <w:highlight w:val="none"/>
        </w:rPr>
        <w:t>】中</w:t>
      </w:r>
      <w:r>
        <w:rPr>
          <w:rFonts w:hint="eastAsia" w:ascii="宋体" w:hAnsi="宋体"/>
          <w:b w:val="0"/>
          <w:bCs w:val="0"/>
          <w:sz w:val="24"/>
          <w:szCs w:val="24"/>
          <w:highlight w:val="none"/>
        </w:rPr>
        <w:t>约</w:t>
      </w:r>
      <w:r>
        <w:rPr>
          <w:rFonts w:hint="eastAsia" w:ascii="宋体" w:hAnsi="宋体" w:eastAsia="宋体"/>
          <w:b w:val="0"/>
          <w:bCs w:val="0"/>
          <w:sz w:val="24"/>
          <w:szCs w:val="24"/>
          <w:highlight w:val="none"/>
        </w:rPr>
        <w:t>定。</w:t>
      </w:r>
    </w:p>
    <w:p w14:paraId="6669B50C">
      <w:pPr>
        <w:pStyle w:val="10"/>
        <w:spacing w:line="400" w:lineRule="exact"/>
        <w:rPr>
          <w:rFonts w:hint="eastAsia" w:ascii="宋体" w:hAnsi="宋体"/>
          <w:b/>
          <w:bCs/>
          <w:sz w:val="24"/>
          <w:szCs w:val="24"/>
          <w:highlight w:val="none"/>
        </w:rPr>
      </w:pPr>
      <w:r>
        <w:rPr>
          <w:rFonts w:hint="eastAsia" w:ascii="宋体" w:hAnsi="宋体"/>
          <w:b/>
          <w:bCs/>
          <w:sz w:val="24"/>
          <w:szCs w:val="24"/>
          <w:highlight w:val="none"/>
        </w:rPr>
        <w:t>13.</w:t>
      </w:r>
      <w:r>
        <w:rPr>
          <w:rFonts w:hint="eastAsia" w:ascii="宋体" w:hAnsi="宋体"/>
          <w:b/>
          <w:bCs/>
          <w:sz w:val="24"/>
          <w:szCs w:val="24"/>
          <w:highlight w:val="none"/>
          <w:lang w:val="en-US"/>
        </w:rPr>
        <w:t xml:space="preserve"> </w:t>
      </w:r>
      <w:r>
        <w:rPr>
          <w:rFonts w:hint="eastAsia" w:ascii="宋体" w:hAnsi="宋体"/>
          <w:b/>
          <w:bCs/>
          <w:sz w:val="24"/>
          <w:szCs w:val="24"/>
          <w:highlight w:val="none"/>
        </w:rPr>
        <w:t>履约保证金</w:t>
      </w:r>
    </w:p>
    <w:p w14:paraId="00538B8B">
      <w:pPr>
        <w:adjustRightInd w:val="0"/>
        <w:snapToGrid w:val="0"/>
        <w:spacing w:line="400" w:lineRule="exact"/>
        <w:ind w:firstLine="480" w:firstLineChars="200"/>
        <w:jc w:val="left"/>
        <w:rPr>
          <w:rFonts w:hint="eastAsia" w:ascii="宋体" w:hAnsi="宋体"/>
          <w:sz w:val="24"/>
          <w:szCs w:val="24"/>
          <w:highlight w:val="none"/>
        </w:rPr>
      </w:pPr>
      <w:r>
        <w:rPr>
          <w:rFonts w:hint="eastAsia" w:ascii="宋体" w:hAnsi="宋体"/>
          <w:sz w:val="24"/>
          <w:szCs w:val="24"/>
          <w:highlight w:val="none"/>
        </w:rPr>
        <w:t xml:space="preserve">13.1 </w:t>
      </w:r>
      <w:r>
        <w:rPr>
          <w:rFonts w:hint="eastAsia" w:ascii="宋体" w:hAnsi="宋体" w:cs="宋体"/>
          <w:sz w:val="24"/>
          <w:szCs w:val="24"/>
          <w:highlight w:val="none"/>
        </w:rPr>
        <w:t>乙方应当以支票、汇票、本票或者金融机构、担保机构出具的保函等非现金形式提交。</w:t>
      </w:r>
    </w:p>
    <w:p w14:paraId="201D027A">
      <w:pPr>
        <w:adjustRightInd w:val="0"/>
        <w:snapToGrid w:val="0"/>
        <w:spacing w:line="400" w:lineRule="exact"/>
        <w:ind w:firstLine="480" w:firstLineChars="200"/>
        <w:jc w:val="left"/>
        <w:rPr>
          <w:rFonts w:hint="eastAsia" w:ascii="宋体" w:hAnsi="宋体"/>
          <w:sz w:val="24"/>
          <w:szCs w:val="24"/>
          <w:highlight w:val="none"/>
        </w:rPr>
      </w:pPr>
      <w:r>
        <w:rPr>
          <w:rFonts w:hint="eastAsia" w:ascii="宋体" w:hAnsi="宋体"/>
          <w:sz w:val="24"/>
          <w:szCs w:val="24"/>
          <w:highlight w:val="none"/>
        </w:rPr>
        <w:t>13.2 如果乙方出现</w:t>
      </w:r>
      <w:r>
        <w:rPr>
          <w:rFonts w:hint="eastAsia" w:ascii="宋体" w:hAnsi="宋体" w:cs="宋体"/>
          <w:b/>
          <w:bCs/>
          <w:sz w:val="24"/>
          <w:szCs w:val="24"/>
          <w:highlight w:val="none"/>
        </w:rPr>
        <w:t>【政府采购合同专用条款】</w:t>
      </w:r>
      <w:r>
        <w:rPr>
          <w:rFonts w:hint="eastAsia" w:ascii="宋体" w:hAnsi="宋体" w:cs="宋体"/>
          <w:sz w:val="24"/>
          <w:szCs w:val="24"/>
          <w:highlight w:val="none"/>
        </w:rPr>
        <w:t>约定情形的</w:t>
      </w:r>
      <w:r>
        <w:rPr>
          <w:rFonts w:hint="eastAsia" w:ascii="宋体" w:hAnsi="宋体"/>
          <w:sz w:val="24"/>
          <w:szCs w:val="24"/>
          <w:highlight w:val="none"/>
        </w:rPr>
        <w:t>，履约保证金不予退还；如果乙方未能按合同约定全面履行义务，甲方有权从履约保证金中取得补偿或赔偿，且不影响甲方要求乙方承担合同约定的超过履约保证金的违约责任的权利。</w:t>
      </w:r>
    </w:p>
    <w:p w14:paraId="13F4D7E5">
      <w:pPr>
        <w:spacing w:line="400" w:lineRule="exact"/>
        <w:ind w:firstLine="420"/>
        <w:rPr>
          <w:sz w:val="24"/>
          <w:szCs w:val="24"/>
          <w:highlight w:val="none"/>
        </w:rPr>
      </w:pPr>
      <w:r>
        <w:rPr>
          <w:rFonts w:hint="eastAsia" w:ascii="宋体" w:hAnsi="宋体"/>
          <w:sz w:val="24"/>
          <w:szCs w:val="24"/>
          <w:highlight w:val="none"/>
        </w:rPr>
        <w:t>13.3 甲方在项目通过验收后按照</w:t>
      </w:r>
      <w:r>
        <w:rPr>
          <w:rFonts w:hint="eastAsia" w:ascii="宋体" w:hAnsi="宋体"/>
          <w:b/>
          <w:sz w:val="24"/>
          <w:szCs w:val="24"/>
          <w:highlight w:val="none"/>
        </w:rPr>
        <w:t>【政府采购合同专用条款】</w:t>
      </w:r>
      <w:r>
        <w:rPr>
          <w:rFonts w:hint="eastAsia" w:ascii="宋体" w:hAnsi="宋体"/>
          <w:sz w:val="24"/>
          <w:szCs w:val="24"/>
          <w:highlight w:val="none"/>
        </w:rPr>
        <w:t>规定的时间内将履约保证金退还乙方；逾期退还的，乙方可要求甲方支付违约金，违约金按照</w:t>
      </w:r>
      <w:r>
        <w:rPr>
          <w:rFonts w:hint="eastAsia" w:ascii="宋体" w:hAnsi="宋体"/>
          <w:b/>
          <w:sz w:val="24"/>
          <w:szCs w:val="24"/>
          <w:highlight w:val="none"/>
        </w:rPr>
        <w:t>【政府采购合同专用条款】</w:t>
      </w:r>
      <w:r>
        <w:rPr>
          <w:rFonts w:hint="eastAsia" w:ascii="宋体" w:hAnsi="宋体"/>
          <w:sz w:val="24"/>
          <w:szCs w:val="24"/>
          <w:highlight w:val="none"/>
        </w:rPr>
        <w:t>规定支付。</w:t>
      </w:r>
    </w:p>
    <w:p w14:paraId="330B1853">
      <w:pPr>
        <w:autoSpaceDE w:val="0"/>
        <w:autoSpaceDN w:val="0"/>
        <w:adjustRightInd w:val="0"/>
        <w:snapToGrid w:val="0"/>
        <w:spacing w:line="400" w:lineRule="exact"/>
        <w:jc w:val="left"/>
        <w:rPr>
          <w:rFonts w:hint="eastAsia" w:ascii="宋体" w:hAnsi="宋体"/>
          <w:b/>
          <w:sz w:val="24"/>
          <w:szCs w:val="24"/>
          <w:highlight w:val="none"/>
        </w:rPr>
      </w:pPr>
      <w:r>
        <w:rPr>
          <w:rFonts w:hint="eastAsia" w:ascii="宋体" w:hAnsi="宋体"/>
          <w:b/>
          <w:bCs/>
          <w:sz w:val="24"/>
          <w:szCs w:val="24"/>
          <w:highlight w:val="none"/>
        </w:rPr>
        <w:t xml:space="preserve">14. </w:t>
      </w:r>
      <w:r>
        <w:rPr>
          <w:rFonts w:hint="eastAsia"/>
          <w:b/>
          <w:sz w:val="24"/>
          <w:szCs w:val="24"/>
          <w:highlight w:val="none"/>
        </w:rPr>
        <w:t>售后</w:t>
      </w:r>
      <w:r>
        <w:rPr>
          <w:rFonts w:hint="eastAsia" w:ascii="宋体" w:hAnsi="宋体"/>
          <w:b/>
          <w:sz w:val="24"/>
          <w:szCs w:val="24"/>
          <w:highlight w:val="none"/>
        </w:rPr>
        <w:t>服务</w:t>
      </w:r>
    </w:p>
    <w:p w14:paraId="4BB10177">
      <w:pPr>
        <w:autoSpaceDE w:val="0"/>
        <w:autoSpaceDN w:val="0"/>
        <w:adjustRightInd w:val="0"/>
        <w:snapToGrid w:val="0"/>
        <w:spacing w:line="400" w:lineRule="exact"/>
        <w:ind w:firstLine="480" w:firstLineChars="200"/>
        <w:jc w:val="left"/>
        <w:rPr>
          <w:rFonts w:hint="eastAsia" w:ascii="宋体" w:hAnsi="宋体"/>
          <w:sz w:val="24"/>
          <w:szCs w:val="24"/>
          <w:highlight w:val="none"/>
        </w:rPr>
      </w:pPr>
      <w:r>
        <w:rPr>
          <w:rFonts w:hint="eastAsia" w:ascii="宋体" w:hAnsi="宋体"/>
          <w:sz w:val="24"/>
          <w:szCs w:val="24"/>
          <w:highlight w:val="none"/>
        </w:rPr>
        <w:t>14.1 除项目不涉及或采购活动中明确约定无须承担外，乙方还应提供下列服务：</w:t>
      </w:r>
    </w:p>
    <w:p w14:paraId="60921FD9">
      <w:pPr>
        <w:autoSpaceDE w:val="0"/>
        <w:autoSpaceDN w:val="0"/>
        <w:adjustRightInd w:val="0"/>
        <w:snapToGrid w:val="0"/>
        <w:spacing w:line="400" w:lineRule="exact"/>
        <w:ind w:firstLine="480" w:firstLineChars="200"/>
        <w:jc w:val="left"/>
        <w:rPr>
          <w:rFonts w:hint="eastAsia" w:ascii="宋体" w:hAnsi="宋体"/>
          <w:sz w:val="24"/>
          <w:szCs w:val="24"/>
          <w:highlight w:val="none"/>
        </w:rPr>
      </w:pPr>
      <w:r>
        <w:rPr>
          <w:rFonts w:hint="eastAsia" w:ascii="宋体" w:hAnsi="宋体"/>
          <w:sz w:val="24"/>
          <w:szCs w:val="24"/>
          <w:highlight w:val="none"/>
        </w:rPr>
        <w:t>（1）货物的现场移动、安装、调试、启动监督及技术支持；</w:t>
      </w:r>
    </w:p>
    <w:p w14:paraId="60DCBE11">
      <w:pPr>
        <w:autoSpaceDE w:val="0"/>
        <w:autoSpaceDN w:val="0"/>
        <w:adjustRightInd w:val="0"/>
        <w:snapToGrid w:val="0"/>
        <w:spacing w:line="400" w:lineRule="exact"/>
        <w:ind w:firstLine="480" w:firstLineChars="200"/>
        <w:jc w:val="left"/>
        <w:rPr>
          <w:rFonts w:hint="eastAsia" w:ascii="宋体" w:hAnsi="宋体"/>
          <w:sz w:val="24"/>
          <w:szCs w:val="24"/>
          <w:highlight w:val="none"/>
        </w:rPr>
      </w:pPr>
      <w:r>
        <w:rPr>
          <w:rFonts w:hint="eastAsia" w:ascii="宋体" w:hAnsi="宋体"/>
          <w:sz w:val="24"/>
          <w:szCs w:val="24"/>
          <w:highlight w:val="none"/>
        </w:rPr>
        <w:t>（2）提供货物组装和维修所需的专用工具和辅助材料；</w:t>
      </w:r>
    </w:p>
    <w:p w14:paraId="0F748425">
      <w:pPr>
        <w:autoSpaceDE w:val="0"/>
        <w:autoSpaceDN w:val="0"/>
        <w:adjustRightInd w:val="0"/>
        <w:snapToGrid w:val="0"/>
        <w:spacing w:line="400" w:lineRule="exact"/>
        <w:ind w:firstLine="480" w:firstLineChars="200"/>
        <w:jc w:val="left"/>
        <w:rPr>
          <w:rFonts w:hint="eastAsia" w:ascii="宋体" w:hAnsi="宋体"/>
          <w:sz w:val="24"/>
          <w:szCs w:val="24"/>
          <w:highlight w:val="none"/>
        </w:rPr>
      </w:pPr>
      <w:r>
        <w:rPr>
          <w:rFonts w:hint="eastAsia" w:ascii="宋体" w:hAnsi="宋体"/>
          <w:sz w:val="24"/>
          <w:szCs w:val="24"/>
          <w:highlight w:val="none"/>
        </w:rPr>
        <w:t>（3）在</w:t>
      </w:r>
      <w:r>
        <w:rPr>
          <w:rFonts w:hint="eastAsia" w:ascii="宋体" w:hAnsi="宋体" w:cs="宋体"/>
          <w:b/>
          <w:bCs/>
          <w:sz w:val="24"/>
          <w:szCs w:val="24"/>
          <w:highlight w:val="none"/>
        </w:rPr>
        <w:t>【政府采购合同专用条款】</w:t>
      </w:r>
      <w:r>
        <w:rPr>
          <w:rFonts w:hint="eastAsia" w:ascii="宋体" w:hAnsi="宋体"/>
          <w:sz w:val="24"/>
          <w:szCs w:val="24"/>
          <w:highlight w:val="none"/>
        </w:rPr>
        <w:t>约定的期限内对所有的货物实施运行监督、维修，但前提条件是该服务并不能免除乙方在质量保证期内所承担的义务；</w:t>
      </w:r>
    </w:p>
    <w:p w14:paraId="03FE3D7C">
      <w:pPr>
        <w:autoSpaceDE w:val="0"/>
        <w:autoSpaceDN w:val="0"/>
        <w:adjustRightInd w:val="0"/>
        <w:snapToGrid w:val="0"/>
        <w:spacing w:line="400" w:lineRule="exact"/>
        <w:ind w:firstLine="480" w:firstLineChars="200"/>
        <w:jc w:val="left"/>
        <w:rPr>
          <w:rFonts w:hint="eastAsia" w:ascii="宋体" w:hAnsi="宋体"/>
          <w:sz w:val="24"/>
          <w:szCs w:val="24"/>
          <w:highlight w:val="none"/>
        </w:rPr>
      </w:pPr>
      <w:r>
        <w:rPr>
          <w:rFonts w:hint="eastAsia" w:ascii="宋体" w:hAnsi="宋体"/>
          <w:sz w:val="24"/>
          <w:szCs w:val="24"/>
          <w:highlight w:val="none"/>
        </w:rPr>
        <w:t>（4）在制造商所在地或指定现场就货物的安装、启动、运营、维护、废弃处置等对甲方操作人员进行培训</w:t>
      </w:r>
      <w:r>
        <w:rPr>
          <w:rFonts w:hint="eastAsia" w:ascii="宋体" w:hAnsi="宋体" w:cs="宋体"/>
          <w:sz w:val="24"/>
          <w:szCs w:val="24"/>
          <w:highlight w:val="none"/>
        </w:rPr>
        <w:t>；</w:t>
      </w:r>
    </w:p>
    <w:p w14:paraId="4B8980CF">
      <w:pPr>
        <w:pStyle w:val="66"/>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（5）依照法律、行政法规的规定或者按照</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约定，货物在有效使用年限届满后应予回收的，乙方负有自行或者委托第三人对货物予以回收的义务；</w:t>
      </w:r>
    </w:p>
    <w:p w14:paraId="751F58F7">
      <w:pPr>
        <w:autoSpaceDE w:val="0"/>
        <w:autoSpaceDN w:val="0"/>
        <w:adjustRightInd w:val="0"/>
        <w:snapToGrid w:val="0"/>
        <w:spacing w:line="400" w:lineRule="exact"/>
        <w:ind w:firstLine="480" w:firstLineChars="200"/>
        <w:jc w:val="left"/>
        <w:rPr>
          <w:rFonts w:hint="eastAsia" w:ascii="宋体" w:hAnsi="宋体"/>
          <w:sz w:val="24"/>
          <w:szCs w:val="24"/>
          <w:highlight w:val="none"/>
        </w:rPr>
      </w:pPr>
      <w:r>
        <w:rPr>
          <w:rFonts w:hint="eastAsia" w:ascii="宋体" w:hAnsi="宋体"/>
          <w:sz w:val="24"/>
          <w:szCs w:val="24"/>
          <w:highlight w:val="none"/>
        </w:rPr>
        <w:t>（6）</w:t>
      </w:r>
      <w:r>
        <w:rPr>
          <w:rFonts w:hint="eastAsia" w:ascii="宋体" w:hAnsi="宋体"/>
          <w:b/>
          <w:sz w:val="24"/>
          <w:szCs w:val="24"/>
          <w:highlight w:val="none"/>
        </w:rPr>
        <w:t>【政府采购合同专用条款】</w:t>
      </w:r>
      <w:r>
        <w:rPr>
          <w:rFonts w:hint="eastAsia" w:ascii="宋体" w:hAnsi="宋体"/>
          <w:sz w:val="24"/>
          <w:szCs w:val="24"/>
          <w:highlight w:val="none"/>
        </w:rPr>
        <w:t>规定由乙方提供的其他服务。</w:t>
      </w:r>
    </w:p>
    <w:p w14:paraId="4EA4FEC8">
      <w:pPr>
        <w:autoSpaceDE w:val="0"/>
        <w:autoSpaceDN w:val="0"/>
        <w:adjustRightInd w:val="0"/>
        <w:snapToGrid w:val="0"/>
        <w:spacing w:line="400" w:lineRule="exact"/>
        <w:ind w:firstLine="480" w:firstLineChars="200"/>
        <w:jc w:val="left"/>
        <w:rPr>
          <w:rFonts w:hint="eastAsia" w:ascii="宋体" w:hAnsi="宋体"/>
          <w:sz w:val="24"/>
          <w:szCs w:val="24"/>
          <w:highlight w:val="none"/>
        </w:rPr>
      </w:pPr>
      <w:r>
        <w:rPr>
          <w:rFonts w:hint="eastAsia" w:ascii="宋体" w:hAnsi="宋体"/>
          <w:sz w:val="24"/>
          <w:szCs w:val="24"/>
          <w:highlight w:val="none"/>
        </w:rPr>
        <w:t>14.2 乙方提供的售后服务的费用已包含在合同价款中，甲方不再另行支付。</w:t>
      </w:r>
    </w:p>
    <w:p w14:paraId="2ACF0CA9">
      <w:pPr>
        <w:adjustRightInd w:val="0"/>
        <w:snapToGrid w:val="0"/>
        <w:spacing w:line="400" w:lineRule="exact"/>
        <w:jc w:val="left"/>
        <w:rPr>
          <w:rFonts w:hint="eastAsia" w:ascii="宋体" w:hAnsi="宋体"/>
          <w:b/>
          <w:bCs/>
          <w:sz w:val="24"/>
          <w:szCs w:val="24"/>
          <w:highlight w:val="none"/>
        </w:rPr>
      </w:pPr>
      <w:r>
        <w:rPr>
          <w:rFonts w:hint="eastAsia" w:ascii="宋体" w:hAnsi="宋体"/>
          <w:b/>
          <w:bCs/>
          <w:sz w:val="24"/>
          <w:szCs w:val="24"/>
          <w:highlight w:val="none"/>
        </w:rPr>
        <w:t>15. 违约责任</w:t>
      </w:r>
    </w:p>
    <w:p w14:paraId="6425663D">
      <w:pPr>
        <w:adjustRightInd w:val="0"/>
        <w:snapToGrid w:val="0"/>
        <w:spacing w:line="400" w:lineRule="exact"/>
        <w:ind w:firstLine="480" w:firstLineChars="200"/>
        <w:jc w:val="left"/>
        <w:rPr>
          <w:rFonts w:hint="eastAsia" w:ascii="宋体" w:hAnsi="宋体"/>
          <w:bCs/>
          <w:sz w:val="24"/>
          <w:szCs w:val="24"/>
          <w:highlight w:val="none"/>
        </w:rPr>
      </w:pPr>
      <w:r>
        <w:rPr>
          <w:rFonts w:hint="eastAsia" w:ascii="宋体" w:hAnsi="宋体"/>
          <w:bCs/>
          <w:sz w:val="24"/>
          <w:szCs w:val="24"/>
          <w:highlight w:val="none"/>
        </w:rPr>
        <w:t>15.1质量瑕疵的违约责任</w:t>
      </w:r>
    </w:p>
    <w:p w14:paraId="09D030DE">
      <w:pPr>
        <w:autoSpaceDE w:val="0"/>
        <w:autoSpaceDN w:val="0"/>
        <w:adjustRightInd w:val="0"/>
        <w:snapToGrid w:val="0"/>
        <w:spacing w:line="400" w:lineRule="exact"/>
        <w:ind w:firstLine="480" w:firstLineChars="200"/>
        <w:jc w:val="left"/>
        <w:rPr>
          <w:rFonts w:hint="eastAsia" w:ascii="宋体" w:hAnsi="宋体"/>
          <w:sz w:val="24"/>
          <w:szCs w:val="24"/>
          <w:highlight w:val="none"/>
        </w:rPr>
      </w:pPr>
      <w:r>
        <w:rPr>
          <w:rFonts w:hint="eastAsia" w:ascii="宋体" w:hAnsi="宋体"/>
          <w:sz w:val="24"/>
          <w:szCs w:val="24"/>
          <w:highlight w:val="none"/>
        </w:rPr>
        <w:t>乙方提供的产品不符合合同约定的质量标准或存在产品质量缺陷，甲方有权要求乙方根据</w:t>
      </w:r>
      <w:r>
        <w:rPr>
          <w:rFonts w:hint="eastAsia" w:ascii="宋体" w:hAnsi="宋体"/>
          <w:b/>
          <w:sz w:val="24"/>
          <w:szCs w:val="24"/>
          <w:highlight w:val="none"/>
        </w:rPr>
        <w:t>【政府采购合同专用条款】</w:t>
      </w:r>
      <w:r>
        <w:rPr>
          <w:rFonts w:hint="eastAsia" w:ascii="宋体" w:hAnsi="宋体"/>
          <w:bCs/>
          <w:sz w:val="24"/>
          <w:szCs w:val="24"/>
          <w:highlight w:val="none"/>
        </w:rPr>
        <w:t>要求</w:t>
      </w:r>
      <w:r>
        <w:rPr>
          <w:rFonts w:hint="eastAsia" w:ascii="宋体" w:hAnsi="宋体"/>
          <w:sz w:val="24"/>
          <w:szCs w:val="24"/>
          <w:highlight w:val="none"/>
        </w:rPr>
        <w:t>及时修理、重作、更换，并承担由此给甲方造成的损失。</w:t>
      </w:r>
    </w:p>
    <w:p w14:paraId="12EF6E0C">
      <w:pPr>
        <w:autoSpaceDE w:val="0"/>
        <w:autoSpaceDN w:val="0"/>
        <w:adjustRightInd w:val="0"/>
        <w:snapToGrid w:val="0"/>
        <w:spacing w:line="400" w:lineRule="exact"/>
        <w:ind w:firstLine="480" w:firstLineChars="200"/>
        <w:jc w:val="left"/>
        <w:rPr>
          <w:rFonts w:hint="eastAsia" w:ascii="宋体" w:hAnsi="宋体"/>
          <w:bCs/>
          <w:sz w:val="24"/>
          <w:szCs w:val="24"/>
          <w:highlight w:val="none"/>
        </w:rPr>
      </w:pPr>
      <w:r>
        <w:rPr>
          <w:rFonts w:hint="eastAsia" w:ascii="宋体" w:hAnsi="宋体"/>
          <w:bCs/>
          <w:sz w:val="24"/>
          <w:szCs w:val="24"/>
          <w:highlight w:val="none"/>
        </w:rPr>
        <w:t>15.2 迟延交货的违约责任</w:t>
      </w:r>
    </w:p>
    <w:p w14:paraId="065D7B15">
      <w:pPr>
        <w:autoSpaceDE w:val="0"/>
        <w:autoSpaceDN w:val="0"/>
        <w:adjustRightInd w:val="0"/>
        <w:snapToGrid w:val="0"/>
        <w:spacing w:line="400" w:lineRule="exact"/>
        <w:ind w:firstLine="480" w:firstLineChars="200"/>
        <w:jc w:val="left"/>
        <w:rPr>
          <w:rFonts w:hint="eastAsia" w:ascii="宋体" w:hAnsi="宋体"/>
          <w:sz w:val="24"/>
          <w:szCs w:val="24"/>
          <w:highlight w:val="none"/>
        </w:rPr>
      </w:pPr>
      <w:r>
        <w:rPr>
          <w:rFonts w:hint="eastAsia" w:ascii="宋体" w:hAnsi="宋体"/>
          <w:sz w:val="24"/>
          <w:szCs w:val="24"/>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4B479B5C">
      <w:pPr>
        <w:autoSpaceDE w:val="0"/>
        <w:autoSpaceDN w:val="0"/>
        <w:adjustRightInd w:val="0"/>
        <w:snapToGrid w:val="0"/>
        <w:spacing w:line="400" w:lineRule="exact"/>
        <w:ind w:firstLine="480" w:firstLineChars="200"/>
        <w:jc w:val="left"/>
        <w:rPr>
          <w:rFonts w:hint="eastAsia" w:ascii="宋体" w:hAnsi="宋体"/>
          <w:sz w:val="24"/>
          <w:szCs w:val="24"/>
          <w:highlight w:val="none"/>
        </w:rPr>
      </w:pPr>
      <w:r>
        <w:rPr>
          <w:rFonts w:hint="eastAsia" w:ascii="宋体" w:hAnsi="宋体"/>
          <w:sz w:val="24"/>
          <w:szCs w:val="24"/>
          <w:highlight w:val="none"/>
        </w:rPr>
        <w:t>（2）如果乙方没有按照合同规定的时间交货和提供相关服务，甲方有权从货款中扣除误期赔偿费而不影响合同项下的其他补救方法，赔偿费按</w:t>
      </w:r>
      <w:r>
        <w:rPr>
          <w:rFonts w:hint="eastAsia" w:ascii="宋体" w:hAnsi="宋体"/>
          <w:b/>
          <w:sz w:val="24"/>
          <w:szCs w:val="24"/>
          <w:highlight w:val="none"/>
        </w:rPr>
        <w:t>【政府采购合同专用条款】</w:t>
      </w:r>
      <w:r>
        <w:rPr>
          <w:rFonts w:hint="eastAsia" w:ascii="宋体" w:hAnsi="宋体"/>
          <w:sz w:val="24"/>
          <w:szCs w:val="24"/>
          <w:highlight w:val="none"/>
        </w:rPr>
        <w:t>规定执行。如果涉及公共利益，且赔偿金额无法弥补公共利益损失，甲方可要求继续履行或者采取其他补救措施。</w:t>
      </w:r>
    </w:p>
    <w:p w14:paraId="1520043F">
      <w:pPr>
        <w:autoSpaceDE w:val="0"/>
        <w:autoSpaceDN w:val="0"/>
        <w:adjustRightInd w:val="0"/>
        <w:snapToGrid w:val="0"/>
        <w:spacing w:line="400" w:lineRule="exact"/>
        <w:ind w:firstLine="480" w:firstLineChars="200"/>
        <w:jc w:val="left"/>
        <w:rPr>
          <w:rFonts w:hint="eastAsia" w:ascii="宋体" w:hAnsi="宋体"/>
          <w:sz w:val="24"/>
          <w:szCs w:val="24"/>
          <w:highlight w:val="none"/>
        </w:rPr>
      </w:pPr>
      <w:r>
        <w:rPr>
          <w:rFonts w:hint="eastAsia" w:ascii="宋体" w:hAnsi="宋体"/>
          <w:sz w:val="24"/>
          <w:szCs w:val="24"/>
          <w:highlight w:val="none"/>
        </w:rPr>
        <w:t>15.3 迟延支付的违约责任</w:t>
      </w:r>
    </w:p>
    <w:p w14:paraId="084FA6FA">
      <w:pPr>
        <w:autoSpaceDE w:val="0"/>
        <w:autoSpaceDN w:val="0"/>
        <w:adjustRightInd w:val="0"/>
        <w:snapToGrid w:val="0"/>
        <w:spacing w:line="400" w:lineRule="exact"/>
        <w:ind w:firstLine="480" w:firstLineChars="200"/>
        <w:jc w:val="left"/>
        <w:rPr>
          <w:rFonts w:hint="eastAsia" w:ascii="宋体" w:hAnsi="宋体"/>
          <w:sz w:val="24"/>
          <w:szCs w:val="24"/>
          <w:highlight w:val="none"/>
        </w:rPr>
      </w:pPr>
      <w:r>
        <w:rPr>
          <w:rFonts w:hint="eastAsia" w:ascii="宋体" w:hAnsi="宋体"/>
          <w:sz w:val="24"/>
          <w:szCs w:val="24"/>
          <w:highlight w:val="none"/>
        </w:rPr>
        <w:t>甲方存在迟延支付乙方合同款项的，应当承担</w:t>
      </w:r>
      <w:r>
        <w:rPr>
          <w:rFonts w:hint="eastAsia" w:ascii="宋体" w:hAnsi="宋体"/>
          <w:b/>
          <w:bCs/>
          <w:sz w:val="24"/>
          <w:szCs w:val="24"/>
          <w:highlight w:val="none"/>
        </w:rPr>
        <w:t>【政府采购合同专用条款】</w:t>
      </w:r>
      <w:r>
        <w:rPr>
          <w:rFonts w:hint="eastAsia" w:ascii="宋体" w:hAnsi="宋体"/>
          <w:sz w:val="24"/>
          <w:szCs w:val="24"/>
          <w:highlight w:val="none"/>
        </w:rPr>
        <w:t>规定的逾期付款利息。</w:t>
      </w:r>
    </w:p>
    <w:p w14:paraId="72C5803C">
      <w:pPr>
        <w:adjustRightInd w:val="0"/>
        <w:snapToGrid w:val="0"/>
        <w:spacing w:line="400" w:lineRule="exact"/>
        <w:ind w:firstLine="480" w:firstLineChars="200"/>
        <w:jc w:val="left"/>
        <w:rPr>
          <w:rFonts w:hint="eastAsia" w:ascii="宋体" w:hAnsi="宋体"/>
          <w:sz w:val="24"/>
          <w:szCs w:val="24"/>
          <w:highlight w:val="none"/>
        </w:rPr>
      </w:pPr>
      <w:r>
        <w:rPr>
          <w:rFonts w:hint="eastAsia" w:ascii="宋体" w:hAnsi="宋体"/>
          <w:bCs/>
          <w:sz w:val="24"/>
          <w:szCs w:val="24"/>
          <w:highlight w:val="none"/>
        </w:rPr>
        <w:t>15.4其他违约责任根据项目实际需要按</w:t>
      </w:r>
      <w:r>
        <w:rPr>
          <w:rFonts w:hint="eastAsia" w:ascii="宋体" w:hAnsi="宋体"/>
          <w:b/>
          <w:bCs/>
          <w:sz w:val="24"/>
          <w:szCs w:val="24"/>
          <w:highlight w:val="none"/>
        </w:rPr>
        <w:t>【政府采购合同专用条款】</w:t>
      </w:r>
      <w:r>
        <w:rPr>
          <w:rFonts w:hint="eastAsia" w:ascii="宋体" w:hAnsi="宋体"/>
          <w:sz w:val="24"/>
          <w:szCs w:val="24"/>
          <w:highlight w:val="none"/>
        </w:rPr>
        <w:t>规定执行。</w:t>
      </w:r>
    </w:p>
    <w:p w14:paraId="1DD57F93">
      <w:pPr>
        <w:numPr>
          <w:ilvl w:val="0"/>
          <w:numId w:val="14"/>
        </w:numPr>
        <w:autoSpaceDE w:val="0"/>
        <w:autoSpaceDN w:val="0"/>
        <w:adjustRightInd w:val="0"/>
        <w:snapToGrid w:val="0"/>
        <w:spacing w:line="400" w:lineRule="exact"/>
        <w:jc w:val="left"/>
        <w:rPr>
          <w:rFonts w:hint="eastAsia" w:ascii="宋体" w:hAnsi="宋体"/>
          <w:b/>
          <w:sz w:val="24"/>
          <w:szCs w:val="24"/>
          <w:highlight w:val="none"/>
        </w:rPr>
      </w:pPr>
      <w:r>
        <w:rPr>
          <w:rFonts w:hint="eastAsia" w:ascii="宋体" w:hAnsi="宋体"/>
          <w:b/>
          <w:sz w:val="24"/>
          <w:szCs w:val="24"/>
          <w:highlight w:val="none"/>
        </w:rPr>
        <w:t>合同变更、中止与终止</w:t>
      </w:r>
    </w:p>
    <w:p w14:paraId="228BF4F5">
      <w:pPr>
        <w:adjustRightInd w:val="0"/>
        <w:snapToGrid w:val="0"/>
        <w:spacing w:line="400" w:lineRule="exact"/>
        <w:jc w:val="left"/>
        <w:rPr>
          <w:rFonts w:hint="eastAsia" w:ascii="宋体" w:hAnsi="宋体"/>
          <w:sz w:val="24"/>
          <w:szCs w:val="24"/>
          <w:highlight w:val="none"/>
        </w:rPr>
      </w:pPr>
      <w:r>
        <w:rPr>
          <w:rFonts w:hint="eastAsia" w:ascii="宋体" w:hAnsi="宋体"/>
          <w:sz w:val="24"/>
          <w:szCs w:val="24"/>
          <w:highlight w:val="none"/>
        </w:rPr>
        <w:t xml:space="preserve">    16.1合同的变更</w:t>
      </w:r>
    </w:p>
    <w:p w14:paraId="6E412A93">
      <w:pPr>
        <w:autoSpaceDE w:val="0"/>
        <w:autoSpaceDN w:val="0"/>
        <w:adjustRightInd w:val="0"/>
        <w:snapToGrid w:val="0"/>
        <w:spacing w:line="400" w:lineRule="exact"/>
        <w:ind w:firstLine="480" w:firstLineChars="200"/>
        <w:jc w:val="left"/>
        <w:rPr>
          <w:rFonts w:hint="eastAsia" w:ascii="宋体" w:hAnsi="宋体"/>
          <w:sz w:val="24"/>
          <w:szCs w:val="24"/>
          <w:highlight w:val="none"/>
        </w:rPr>
      </w:pPr>
      <w:r>
        <w:rPr>
          <w:rFonts w:hint="eastAsia" w:ascii="宋体" w:hAnsi="宋体"/>
          <w:sz w:val="24"/>
          <w:szCs w:val="24"/>
          <w:highlight w:val="none"/>
        </w:rPr>
        <w:t>政府采购合同履行中，在不改变合同其他条款的前提下，甲方可以在合同价款10%的范围内追加与合同标的相同的货物，并就此与乙方协商一致后签订补充协议。</w:t>
      </w:r>
    </w:p>
    <w:p w14:paraId="550B45DB">
      <w:pPr>
        <w:adjustRightInd w:val="0"/>
        <w:snapToGrid w:val="0"/>
        <w:spacing w:line="400" w:lineRule="exact"/>
        <w:ind w:firstLine="480" w:firstLineChars="200"/>
        <w:jc w:val="left"/>
        <w:rPr>
          <w:rFonts w:hint="eastAsia" w:ascii="宋体" w:hAnsi="宋体"/>
          <w:sz w:val="24"/>
          <w:szCs w:val="24"/>
          <w:highlight w:val="none"/>
        </w:rPr>
      </w:pPr>
      <w:r>
        <w:rPr>
          <w:rFonts w:hint="eastAsia" w:ascii="宋体" w:hAnsi="宋体"/>
          <w:sz w:val="24"/>
          <w:szCs w:val="24"/>
          <w:highlight w:val="none"/>
        </w:rPr>
        <w:t>16.2合同的中止</w:t>
      </w:r>
    </w:p>
    <w:p w14:paraId="2C83D786">
      <w:pPr>
        <w:autoSpaceDE w:val="0"/>
        <w:autoSpaceDN w:val="0"/>
        <w:adjustRightInd w:val="0"/>
        <w:snapToGrid w:val="0"/>
        <w:spacing w:line="400" w:lineRule="exact"/>
        <w:ind w:firstLine="480" w:firstLineChars="200"/>
        <w:jc w:val="left"/>
        <w:rPr>
          <w:rFonts w:hint="eastAsia" w:ascii="宋体" w:hAnsi="宋体"/>
          <w:sz w:val="24"/>
          <w:szCs w:val="24"/>
          <w:highlight w:val="none"/>
        </w:rPr>
      </w:pPr>
      <w:r>
        <w:rPr>
          <w:rFonts w:hint="eastAsia" w:ascii="宋体" w:hAnsi="宋体"/>
          <w:sz w:val="24"/>
          <w:szCs w:val="24"/>
          <w:highlight w:val="none"/>
        </w:rPr>
        <w:t>（1）合同履行过程中因供应商就采购文件、采购过程或结果提起投诉的，甲方认为有必要的，可以中止合同的履行。</w:t>
      </w:r>
    </w:p>
    <w:p w14:paraId="58EFF7E9">
      <w:pPr>
        <w:autoSpaceDE w:val="0"/>
        <w:autoSpaceDN w:val="0"/>
        <w:adjustRightInd w:val="0"/>
        <w:snapToGrid w:val="0"/>
        <w:spacing w:line="400" w:lineRule="exact"/>
        <w:ind w:firstLine="480" w:firstLineChars="200"/>
        <w:jc w:val="left"/>
        <w:rPr>
          <w:rFonts w:hint="eastAsia" w:ascii="宋体" w:hAnsi="宋体"/>
          <w:sz w:val="24"/>
          <w:szCs w:val="24"/>
          <w:highlight w:val="none"/>
        </w:rPr>
      </w:pPr>
      <w:r>
        <w:rPr>
          <w:rFonts w:hint="eastAsia" w:ascii="宋体" w:hAnsi="宋体"/>
          <w:sz w:val="24"/>
          <w:szCs w:val="24"/>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09068362">
      <w:pPr>
        <w:pStyle w:val="66"/>
        <w:ind w:firstLine="480"/>
        <w:jc w:val="both"/>
        <w:rPr>
          <w:rFonts w:hint="eastAsia"/>
          <w:sz w:val="24"/>
          <w:szCs w:val="24"/>
          <w:highlight w:val="none"/>
        </w:rPr>
      </w:pPr>
      <w:r>
        <w:rPr>
          <w:rFonts w:hint="eastAsia" w:ascii="宋体" w:hAnsi="宋体" w:eastAsia="宋体" w:cs="宋体"/>
          <w:sz w:val="24"/>
          <w:szCs w:val="24"/>
          <w:highlight w:val="none"/>
        </w:rPr>
        <w:t>（3）乙方分立、合并或者变更住所的，应当及时以书面形式告知甲方。乙方没有及时告知甲方，致使合同履行发生困难的，甲方可以中止合同履行并要求乙方承担由此给甲方造成的损失。</w:t>
      </w:r>
    </w:p>
    <w:p w14:paraId="59EB02FE">
      <w:pPr>
        <w:snapToGrid w:val="0"/>
        <w:spacing w:line="400" w:lineRule="exact"/>
        <w:ind w:firstLine="480" w:firstLineChars="200"/>
        <w:jc w:val="left"/>
        <w:rPr>
          <w:sz w:val="24"/>
          <w:szCs w:val="24"/>
          <w:highlight w:val="none"/>
        </w:rPr>
      </w:pPr>
      <w:r>
        <w:rPr>
          <w:rFonts w:hint="eastAsia" w:ascii="宋体" w:hAnsi="宋体"/>
          <w:sz w:val="24"/>
          <w:szCs w:val="24"/>
          <w:highlight w:val="none"/>
        </w:rPr>
        <w:t>（4）甲方不得以行政区划调整、政府换届、机构或者职能调整以及相关责任人更替为由中止合同。</w:t>
      </w:r>
    </w:p>
    <w:p w14:paraId="27DEB38D">
      <w:pPr>
        <w:adjustRightInd w:val="0"/>
        <w:snapToGrid w:val="0"/>
        <w:spacing w:line="400" w:lineRule="exact"/>
        <w:ind w:firstLine="480" w:firstLineChars="200"/>
        <w:jc w:val="left"/>
        <w:rPr>
          <w:rFonts w:hint="eastAsia" w:ascii="宋体" w:hAnsi="宋体"/>
          <w:sz w:val="24"/>
          <w:szCs w:val="24"/>
          <w:highlight w:val="none"/>
        </w:rPr>
      </w:pPr>
      <w:r>
        <w:rPr>
          <w:rFonts w:hint="eastAsia" w:ascii="宋体" w:hAnsi="宋体"/>
          <w:sz w:val="24"/>
          <w:szCs w:val="24"/>
          <w:highlight w:val="none"/>
        </w:rPr>
        <w:t>16.3合同的终止</w:t>
      </w:r>
    </w:p>
    <w:p w14:paraId="259AE391">
      <w:pPr>
        <w:autoSpaceDE w:val="0"/>
        <w:autoSpaceDN w:val="0"/>
        <w:adjustRightInd w:val="0"/>
        <w:snapToGrid w:val="0"/>
        <w:spacing w:line="400" w:lineRule="exact"/>
        <w:ind w:firstLine="480" w:firstLineChars="200"/>
        <w:jc w:val="left"/>
        <w:rPr>
          <w:rFonts w:hint="eastAsia" w:ascii="宋体" w:hAnsi="宋体"/>
          <w:sz w:val="24"/>
          <w:szCs w:val="24"/>
          <w:highlight w:val="none"/>
        </w:rPr>
      </w:pPr>
      <w:r>
        <w:rPr>
          <w:rFonts w:hint="eastAsia" w:ascii="宋体" w:hAnsi="宋体"/>
          <w:sz w:val="24"/>
          <w:szCs w:val="24"/>
          <w:highlight w:val="none"/>
        </w:rPr>
        <w:t>（1）合同因有效期限届满而终止；</w:t>
      </w:r>
    </w:p>
    <w:p w14:paraId="4219061F">
      <w:pPr>
        <w:snapToGrid w:val="0"/>
        <w:spacing w:line="400" w:lineRule="exact"/>
        <w:ind w:firstLine="480" w:firstLineChars="200"/>
        <w:rPr>
          <w:rFonts w:hint="eastAsia" w:ascii="宋体" w:hAnsi="宋体" w:cs="宋体"/>
          <w:sz w:val="24"/>
          <w:szCs w:val="24"/>
          <w:highlight w:val="none"/>
        </w:rPr>
      </w:pPr>
      <w:r>
        <w:rPr>
          <w:rFonts w:hint="eastAsia" w:ascii="宋体" w:hAnsi="宋体"/>
          <w:sz w:val="24"/>
          <w:szCs w:val="24"/>
          <w:highlight w:val="none"/>
        </w:rPr>
        <w:t>（2）乙方未按合同约定履行，构成根本性违约的，甲方有权终止合同，</w:t>
      </w:r>
      <w:r>
        <w:rPr>
          <w:rFonts w:hint="eastAsia" w:ascii="宋体" w:hAnsi="宋体" w:cs="宋体"/>
          <w:sz w:val="24"/>
          <w:szCs w:val="24"/>
          <w:highlight w:val="none"/>
        </w:rPr>
        <w:t>并追究乙方的违约责任</w:t>
      </w:r>
      <w:r>
        <w:rPr>
          <w:rFonts w:hint="eastAsia" w:ascii="宋体" w:hAnsi="宋体"/>
          <w:sz w:val="24"/>
          <w:szCs w:val="24"/>
          <w:highlight w:val="none"/>
        </w:rPr>
        <w:t>。</w:t>
      </w:r>
    </w:p>
    <w:p w14:paraId="550CA1EF">
      <w:pPr>
        <w:pStyle w:val="66"/>
        <w:ind w:firstLine="480"/>
        <w:rPr>
          <w:rFonts w:hint="eastAsia" w:ascii="宋体" w:hAnsi="宋体"/>
          <w:sz w:val="24"/>
          <w:szCs w:val="24"/>
          <w:highlight w:val="none"/>
        </w:rPr>
      </w:pPr>
      <w:r>
        <w:rPr>
          <w:rFonts w:hint="eastAsia" w:ascii="宋体" w:hAnsi="宋体"/>
          <w:sz w:val="24"/>
          <w:szCs w:val="24"/>
          <w:highlight w:val="none"/>
        </w:rPr>
        <w:t xml:space="preserve">16.4 </w:t>
      </w:r>
      <w:r>
        <w:rPr>
          <w:rFonts w:hint="eastAsia" w:ascii="宋体" w:hAnsi="宋体" w:eastAsia="宋体" w:cs="Times New Roman"/>
          <w:kern w:val="2"/>
          <w:sz w:val="24"/>
          <w:szCs w:val="24"/>
          <w:highlight w:val="none"/>
        </w:rPr>
        <w:t>涉及国家利益、社会公共利益的情形</w:t>
      </w:r>
    </w:p>
    <w:p w14:paraId="60AD4363">
      <w:pPr>
        <w:pStyle w:val="66"/>
        <w:ind w:firstLine="480"/>
        <w:jc w:val="both"/>
        <w:rPr>
          <w:rFonts w:hint="eastAsia"/>
          <w:sz w:val="24"/>
          <w:szCs w:val="24"/>
          <w:highlight w:val="none"/>
        </w:rPr>
      </w:pPr>
      <w:r>
        <w:rPr>
          <w:rFonts w:hint="eastAsia" w:ascii="宋体" w:hAnsi="宋体" w:eastAsia="宋体" w:cs="宋体"/>
          <w:sz w:val="24"/>
          <w:szCs w:val="24"/>
          <w:highlight w:val="none"/>
        </w:rPr>
        <w:t>政府采购合同继续履行将损害国家利益和社会公共利益的，双方当事人应当变更、中止或者终止合同。有过错的一方应当承担赔偿责任，双方都有过错的，各自承担相应的责任。</w:t>
      </w:r>
    </w:p>
    <w:p w14:paraId="71FF0694">
      <w:pPr>
        <w:autoSpaceDE w:val="0"/>
        <w:autoSpaceDN w:val="0"/>
        <w:adjustRightInd w:val="0"/>
        <w:snapToGrid w:val="0"/>
        <w:spacing w:line="400" w:lineRule="exact"/>
        <w:jc w:val="left"/>
        <w:rPr>
          <w:rFonts w:hint="eastAsia" w:ascii="宋体" w:hAnsi="宋体"/>
          <w:b/>
          <w:bCs/>
          <w:sz w:val="24"/>
          <w:szCs w:val="24"/>
          <w:highlight w:val="none"/>
        </w:rPr>
      </w:pPr>
      <w:r>
        <w:rPr>
          <w:rFonts w:hint="eastAsia" w:ascii="宋体" w:hAnsi="宋体"/>
          <w:b/>
          <w:bCs/>
          <w:sz w:val="24"/>
          <w:szCs w:val="24"/>
          <w:highlight w:val="none"/>
        </w:rPr>
        <w:t>17. 合同分包</w:t>
      </w:r>
    </w:p>
    <w:p w14:paraId="5FAC3EE5">
      <w:pPr>
        <w:autoSpaceDE w:val="0"/>
        <w:autoSpaceDN w:val="0"/>
        <w:adjustRightInd w:val="0"/>
        <w:snapToGrid w:val="0"/>
        <w:spacing w:line="400" w:lineRule="exact"/>
        <w:ind w:firstLine="480" w:firstLineChars="200"/>
        <w:jc w:val="left"/>
        <w:rPr>
          <w:rFonts w:hint="eastAsia" w:ascii="宋体" w:hAnsi="宋体"/>
          <w:sz w:val="24"/>
          <w:szCs w:val="24"/>
          <w:highlight w:val="none"/>
        </w:rPr>
      </w:pPr>
      <w:r>
        <w:rPr>
          <w:rFonts w:hint="eastAsia" w:ascii="宋体" w:hAnsi="宋体"/>
          <w:sz w:val="24"/>
          <w:szCs w:val="24"/>
          <w:highlight w:val="none"/>
        </w:rPr>
        <w:t>17.1 乙方不得将合同转包给其他供应商。涉及合同分包的，乙方应根据采购文件和投标（响应）文件规定进行合同分包。</w:t>
      </w:r>
    </w:p>
    <w:p w14:paraId="6DF5BD04">
      <w:pPr>
        <w:autoSpaceDE w:val="0"/>
        <w:autoSpaceDN w:val="0"/>
        <w:adjustRightInd w:val="0"/>
        <w:snapToGrid w:val="0"/>
        <w:spacing w:line="400" w:lineRule="exact"/>
        <w:ind w:firstLine="480" w:firstLineChars="200"/>
        <w:jc w:val="left"/>
        <w:rPr>
          <w:rFonts w:hint="eastAsia" w:ascii="宋体" w:hAnsi="宋体"/>
          <w:sz w:val="24"/>
          <w:szCs w:val="24"/>
          <w:highlight w:val="none"/>
        </w:rPr>
      </w:pPr>
      <w:r>
        <w:rPr>
          <w:rFonts w:hint="eastAsia" w:ascii="宋体" w:hAnsi="宋体"/>
          <w:sz w:val="24"/>
          <w:szCs w:val="24"/>
          <w:highlight w:val="none"/>
        </w:rPr>
        <w:t>17.2 乙方执行政府采购政策向中小企业依法分包的，乙方应当按采购文件和投标（响应）文件签订分包意向协议，分包意向协议属于本合同组成部分。</w:t>
      </w:r>
    </w:p>
    <w:p w14:paraId="07613CE4">
      <w:pPr>
        <w:autoSpaceDE w:val="0"/>
        <w:autoSpaceDN w:val="0"/>
        <w:adjustRightInd w:val="0"/>
        <w:snapToGrid w:val="0"/>
        <w:spacing w:line="400" w:lineRule="exact"/>
        <w:jc w:val="left"/>
        <w:rPr>
          <w:rFonts w:hint="eastAsia" w:ascii="宋体" w:hAnsi="宋体"/>
          <w:b/>
          <w:bCs/>
          <w:sz w:val="24"/>
          <w:szCs w:val="24"/>
          <w:highlight w:val="none"/>
        </w:rPr>
      </w:pPr>
      <w:r>
        <w:rPr>
          <w:rFonts w:hint="eastAsia" w:ascii="宋体" w:hAnsi="宋体"/>
          <w:b/>
          <w:bCs/>
          <w:sz w:val="24"/>
          <w:szCs w:val="24"/>
          <w:highlight w:val="none"/>
        </w:rPr>
        <w:t>18. 不可抗力</w:t>
      </w:r>
    </w:p>
    <w:p w14:paraId="3869A2D0">
      <w:pPr>
        <w:autoSpaceDE w:val="0"/>
        <w:autoSpaceDN w:val="0"/>
        <w:adjustRightInd w:val="0"/>
        <w:snapToGrid w:val="0"/>
        <w:spacing w:line="400" w:lineRule="exact"/>
        <w:ind w:firstLine="480" w:firstLineChars="200"/>
        <w:jc w:val="left"/>
        <w:rPr>
          <w:rFonts w:hint="eastAsia" w:ascii="宋体" w:hAnsi="宋体"/>
          <w:sz w:val="24"/>
          <w:szCs w:val="24"/>
          <w:highlight w:val="none"/>
        </w:rPr>
      </w:pPr>
      <w:r>
        <w:rPr>
          <w:rFonts w:hint="eastAsia" w:ascii="宋体" w:hAnsi="宋体"/>
          <w:sz w:val="24"/>
          <w:szCs w:val="24"/>
          <w:highlight w:val="none"/>
        </w:rPr>
        <w:t>18.1 不可抗力是指合同双方不能预见、不能避免且不能克服的客观情况。</w:t>
      </w:r>
    </w:p>
    <w:p w14:paraId="4797D0F1">
      <w:pPr>
        <w:autoSpaceDE w:val="0"/>
        <w:autoSpaceDN w:val="0"/>
        <w:adjustRightInd w:val="0"/>
        <w:snapToGrid w:val="0"/>
        <w:spacing w:line="400" w:lineRule="exact"/>
        <w:ind w:firstLine="480" w:firstLineChars="200"/>
        <w:jc w:val="left"/>
        <w:rPr>
          <w:rFonts w:hint="eastAsia" w:ascii="宋体" w:hAnsi="宋体"/>
          <w:sz w:val="24"/>
          <w:szCs w:val="24"/>
          <w:highlight w:val="none"/>
        </w:rPr>
      </w:pPr>
      <w:r>
        <w:rPr>
          <w:rFonts w:hint="eastAsia" w:ascii="宋体" w:hAnsi="宋体"/>
          <w:sz w:val="24"/>
          <w:szCs w:val="24"/>
          <w:highlight w:val="none"/>
        </w:rPr>
        <w:t>18.2 任何一方对由于不可抗力造成的部分或全部不能履行合同不承担违约责任。但迟延履行后发生不可抗力的，不能免除责任。</w:t>
      </w:r>
    </w:p>
    <w:p w14:paraId="26377D0D">
      <w:pPr>
        <w:autoSpaceDE w:val="0"/>
        <w:autoSpaceDN w:val="0"/>
        <w:adjustRightInd w:val="0"/>
        <w:snapToGrid w:val="0"/>
        <w:spacing w:line="400" w:lineRule="exact"/>
        <w:ind w:firstLine="480" w:firstLineChars="200"/>
        <w:jc w:val="left"/>
        <w:rPr>
          <w:rFonts w:hint="eastAsia" w:ascii="宋体" w:hAnsi="宋体"/>
          <w:sz w:val="24"/>
          <w:szCs w:val="24"/>
          <w:highlight w:val="none"/>
        </w:rPr>
      </w:pPr>
      <w:r>
        <w:rPr>
          <w:rFonts w:hint="eastAsia" w:ascii="宋体" w:hAnsi="宋体"/>
          <w:sz w:val="24"/>
          <w:szCs w:val="24"/>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39C52AD9">
      <w:pPr>
        <w:autoSpaceDE w:val="0"/>
        <w:autoSpaceDN w:val="0"/>
        <w:adjustRightInd w:val="0"/>
        <w:snapToGrid w:val="0"/>
        <w:spacing w:line="400" w:lineRule="exact"/>
        <w:jc w:val="left"/>
        <w:rPr>
          <w:rFonts w:hint="eastAsia" w:ascii="宋体" w:hAnsi="宋体"/>
          <w:b/>
          <w:bCs/>
          <w:sz w:val="24"/>
          <w:szCs w:val="24"/>
          <w:highlight w:val="none"/>
        </w:rPr>
      </w:pPr>
      <w:r>
        <w:rPr>
          <w:rFonts w:hint="eastAsia" w:ascii="宋体" w:hAnsi="宋体"/>
          <w:b/>
          <w:bCs/>
          <w:sz w:val="24"/>
          <w:szCs w:val="24"/>
          <w:highlight w:val="none"/>
        </w:rPr>
        <w:t>19. 解决争议的方法</w:t>
      </w:r>
    </w:p>
    <w:p w14:paraId="5C09997A">
      <w:pPr>
        <w:pStyle w:val="66"/>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7751C492">
      <w:pPr>
        <w:pStyle w:val="66"/>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19.2 选择仲裁的，应在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中明确仲裁机构及仲裁地；通过诉讼方式解决的，可以在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中进一步约定选择与争议有实际联系的地点的人民法院管辖，但管辖法院的约定不得违反级别管辖和专属管辖的规定。</w:t>
      </w:r>
    </w:p>
    <w:p w14:paraId="16EEFA6B">
      <w:pPr>
        <w:pStyle w:val="66"/>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19.3 如甲乙双方有争议的事项不影响合同其他部分的履行，在争议解决期间，合同其他部分应当继续履行。</w:t>
      </w:r>
    </w:p>
    <w:p w14:paraId="6909AB91">
      <w:pPr>
        <w:autoSpaceDE w:val="0"/>
        <w:autoSpaceDN w:val="0"/>
        <w:adjustRightInd w:val="0"/>
        <w:snapToGrid w:val="0"/>
        <w:spacing w:line="400" w:lineRule="exact"/>
        <w:jc w:val="left"/>
        <w:rPr>
          <w:rFonts w:hint="eastAsia" w:ascii="宋体" w:hAnsi="宋体"/>
          <w:sz w:val="24"/>
          <w:szCs w:val="24"/>
          <w:highlight w:val="none"/>
        </w:rPr>
      </w:pPr>
      <w:r>
        <w:rPr>
          <w:rFonts w:hint="eastAsia" w:ascii="宋体" w:hAnsi="宋体"/>
          <w:b/>
          <w:sz w:val="24"/>
          <w:szCs w:val="24"/>
          <w:highlight w:val="none"/>
        </w:rPr>
        <w:t>20. 政府采购政策</w:t>
      </w:r>
    </w:p>
    <w:p w14:paraId="3307CB91">
      <w:pPr>
        <w:autoSpaceDE w:val="0"/>
        <w:autoSpaceDN w:val="0"/>
        <w:adjustRightInd w:val="0"/>
        <w:snapToGrid w:val="0"/>
        <w:spacing w:line="400" w:lineRule="exact"/>
        <w:ind w:firstLine="480" w:firstLineChars="200"/>
        <w:jc w:val="left"/>
        <w:rPr>
          <w:rFonts w:hint="eastAsia" w:ascii="宋体" w:hAnsi="宋体"/>
          <w:sz w:val="24"/>
          <w:szCs w:val="24"/>
          <w:highlight w:val="none"/>
        </w:rPr>
      </w:pPr>
      <w:r>
        <w:rPr>
          <w:rFonts w:hint="eastAsia" w:ascii="宋体" w:hAnsi="宋体"/>
          <w:sz w:val="24"/>
          <w:szCs w:val="24"/>
          <w:highlight w:val="none"/>
        </w:rPr>
        <w:t xml:space="preserve">20.1 </w:t>
      </w:r>
      <w:r>
        <w:rPr>
          <w:rFonts w:hint="eastAsia" w:ascii="宋体" w:hAnsi="宋体" w:cs="宋体"/>
          <w:sz w:val="24"/>
          <w:szCs w:val="24"/>
          <w:highlight w:val="none"/>
          <w:lang w:val="en-GB"/>
        </w:rPr>
        <w:t>本合同应当按照规定执行政府采购政策。</w:t>
      </w:r>
    </w:p>
    <w:p w14:paraId="4D19571C">
      <w:pPr>
        <w:autoSpaceDE w:val="0"/>
        <w:autoSpaceDN w:val="0"/>
        <w:adjustRightInd w:val="0"/>
        <w:snapToGrid w:val="0"/>
        <w:spacing w:line="400" w:lineRule="exact"/>
        <w:ind w:firstLine="480" w:firstLineChars="200"/>
        <w:jc w:val="left"/>
        <w:rPr>
          <w:rFonts w:hint="eastAsia" w:ascii="宋体" w:hAnsi="宋体"/>
          <w:sz w:val="24"/>
          <w:szCs w:val="24"/>
          <w:highlight w:val="none"/>
        </w:rPr>
      </w:pPr>
      <w:r>
        <w:rPr>
          <w:rFonts w:ascii="宋体" w:hAnsi="宋体"/>
          <w:sz w:val="24"/>
          <w:szCs w:val="24"/>
          <w:highlight w:val="none"/>
        </w:rPr>
        <w:t>2</w:t>
      </w:r>
      <w:r>
        <w:rPr>
          <w:rFonts w:hint="eastAsia" w:ascii="宋体" w:hAnsi="宋体"/>
          <w:sz w:val="24"/>
          <w:szCs w:val="24"/>
          <w:highlight w:val="none"/>
        </w:rPr>
        <w:t>0.2 本合同依法执行政府采购政策的方式和内容，属于合同履约验收的范围。</w:t>
      </w:r>
      <w:r>
        <w:rPr>
          <w:rFonts w:hint="eastAsia" w:ascii="宋体" w:hAnsi="宋体" w:cs="宋体"/>
          <w:sz w:val="24"/>
          <w:szCs w:val="24"/>
          <w:highlight w:val="none"/>
        </w:rPr>
        <w:t>甲乙双方</w:t>
      </w:r>
      <w:r>
        <w:rPr>
          <w:rFonts w:hint="eastAsia" w:ascii="宋体" w:hAnsi="宋体" w:cs="宋体"/>
          <w:sz w:val="24"/>
          <w:szCs w:val="24"/>
          <w:highlight w:val="none"/>
          <w:lang w:val="en-GB"/>
        </w:rPr>
        <w:t>未按规定要求执行政府采购政策造成损失的</w:t>
      </w:r>
      <w:r>
        <w:rPr>
          <w:rFonts w:hint="eastAsia" w:ascii="宋体" w:hAnsi="宋体"/>
          <w:sz w:val="24"/>
          <w:szCs w:val="24"/>
          <w:highlight w:val="none"/>
        </w:rPr>
        <w:t>，有过错的一方应当承担赔偿责任，双方都有过错的，各自承担相应的责任。</w:t>
      </w:r>
    </w:p>
    <w:p w14:paraId="602FBA6A">
      <w:pPr>
        <w:pStyle w:val="10"/>
        <w:spacing w:line="400" w:lineRule="exact"/>
        <w:ind w:firstLine="480" w:firstLineChars="200"/>
        <w:rPr>
          <w:sz w:val="24"/>
          <w:szCs w:val="24"/>
          <w:highlight w:val="none"/>
        </w:rPr>
      </w:pPr>
      <w:r>
        <w:rPr>
          <w:rFonts w:ascii="宋体" w:hAnsi="宋体"/>
          <w:sz w:val="24"/>
          <w:szCs w:val="24"/>
          <w:highlight w:val="none"/>
        </w:rPr>
        <w:t>2</w:t>
      </w:r>
      <w:r>
        <w:rPr>
          <w:rFonts w:hint="eastAsia" w:ascii="宋体" w:hAnsi="宋体"/>
          <w:sz w:val="24"/>
          <w:szCs w:val="24"/>
          <w:highlight w:val="none"/>
          <w:lang w:val="en-US"/>
        </w:rPr>
        <w:t>0</w:t>
      </w:r>
      <w:r>
        <w:rPr>
          <w:rFonts w:hint="eastAsia" w:ascii="宋体" w:hAnsi="宋体"/>
          <w:sz w:val="24"/>
          <w:szCs w:val="24"/>
          <w:highlight w:val="none"/>
        </w:rPr>
        <w:t>.</w:t>
      </w:r>
      <w:r>
        <w:rPr>
          <w:rFonts w:hint="eastAsia" w:ascii="宋体" w:hAnsi="宋体"/>
          <w:sz w:val="24"/>
          <w:szCs w:val="24"/>
          <w:highlight w:val="none"/>
          <w:lang w:val="en-US"/>
        </w:rPr>
        <w:t>3</w:t>
      </w:r>
      <w:r>
        <w:rPr>
          <w:rFonts w:hint="eastAsia" w:ascii="宋体" w:hAnsi="宋体"/>
          <w:sz w:val="24"/>
          <w:szCs w:val="24"/>
          <w:highlight w:val="none"/>
        </w:rPr>
        <w:t xml:space="preserve">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20F6E45">
      <w:pPr>
        <w:autoSpaceDE w:val="0"/>
        <w:autoSpaceDN w:val="0"/>
        <w:adjustRightInd w:val="0"/>
        <w:snapToGrid w:val="0"/>
        <w:spacing w:line="400" w:lineRule="exact"/>
        <w:jc w:val="left"/>
        <w:rPr>
          <w:rFonts w:hint="eastAsia" w:ascii="宋体" w:hAnsi="宋体"/>
          <w:b/>
          <w:sz w:val="24"/>
          <w:szCs w:val="24"/>
          <w:highlight w:val="none"/>
        </w:rPr>
      </w:pPr>
      <w:r>
        <w:rPr>
          <w:rFonts w:hint="eastAsia" w:ascii="宋体" w:hAnsi="宋体"/>
          <w:b/>
          <w:sz w:val="24"/>
          <w:szCs w:val="24"/>
          <w:highlight w:val="none"/>
        </w:rPr>
        <w:t>21. 法律适用</w:t>
      </w:r>
    </w:p>
    <w:p w14:paraId="450606E9">
      <w:pPr>
        <w:pStyle w:val="66"/>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21.1 本合同的订立、生效、解释、履行及与本合同有关的争议解决，均适用法律、行政法规。</w:t>
      </w:r>
    </w:p>
    <w:p w14:paraId="1343FB2E">
      <w:pPr>
        <w:pStyle w:val="66"/>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21.2 本合同条款与法律、行政法规的强制性规定不一致的，双方当事人应按照法律、行政法规的强制性规定修改本合同的相关条款。</w:t>
      </w:r>
    </w:p>
    <w:p w14:paraId="3207C1B8">
      <w:pPr>
        <w:numPr>
          <w:ilvl w:val="255"/>
          <w:numId w:val="0"/>
        </w:numPr>
        <w:autoSpaceDE w:val="0"/>
        <w:autoSpaceDN w:val="0"/>
        <w:adjustRightInd w:val="0"/>
        <w:snapToGrid w:val="0"/>
        <w:spacing w:line="400" w:lineRule="exact"/>
        <w:jc w:val="left"/>
        <w:rPr>
          <w:rFonts w:hint="eastAsia" w:ascii="宋体" w:hAnsi="宋体"/>
          <w:b/>
          <w:sz w:val="24"/>
          <w:szCs w:val="24"/>
          <w:highlight w:val="none"/>
        </w:rPr>
      </w:pPr>
      <w:r>
        <w:rPr>
          <w:rFonts w:hint="eastAsia" w:ascii="宋体" w:hAnsi="宋体"/>
          <w:b/>
          <w:sz w:val="24"/>
          <w:szCs w:val="24"/>
          <w:highlight w:val="none"/>
        </w:rPr>
        <w:t>22. 通知</w:t>
      </w:r>
    </w:p>
    <w:p w14:paraId="6E9F778C">
      <w:pPr>
        <w:pStyle w:val="66"/>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22.1 本合同任何一方向对方发出的通知、信件、数据电文等，应当发送至本合同第一部分《政府采购合同协议书》所约定的通讯地址、联系人、联系电话或电子邮箱。</w:t>
      </w:r>
    </w:p>
    <w:p w14:paraId="76BA2F8A">
      <w:pPr>
        <w:pStyle w:val="66"/>
        <w:ind w:firstLine="0" w:firstLineChars="0"/>
        <w:jc w:val="both"/>
        <w:rPr>
          <w:rFonts w:hint="eastAsia"/>
          <w:sz w:val="24"/>
          <w:szCs w:val="24"/>
          <w:highlight w:val="none"/>
        </w:rPr>
      </w:pPr>
      <w:r>
        <w:rPr>
          <w:rFonts w:hint="eastAsia" w:ascii="宋体" w:hAnsi="宋体" w:eastAsia="宋体" w:cs="宋体"/>
          <w:sz w:val="24"/>
          <w:szCs w:val="24"/>
          <w:highlight w:val="none"/>
        </w:rPr>
        <w:t xml:space="preserve">    22.2 一方当事人变更名称、住所、联系人、联系电话或电子邮箱等信息的，应当在变更后3日内及时书面通知对方，对方实际收到变更通知前的送达仍为有效送达。</w:t>
      </w:r>
    </w:p>
    <w:p w14:paraId="5FBEC0BC">
      <w:pPr>
        <w:adjustRightInd w:val="0"/>
        <w:snapToGrid w:val="0"/>
        <w:spacing w:line="400" w:lineRule="exact"/>
        <w:ind w:firstLine="480" w:firstLineChars="200"/>
        <w:jc w:val="left"/>
        <w:rPr>
          <w:rFonts w:hint="eastAsia" w:ascii="宋体" w:hAnsi="宋体"/>
          <w:sz w:val="24"/>
          <w:szCs w:val="24"/>
          <w:highlight w:val="none"/>
        </w:rPr>
      </w:pPr>
      <w:r>
        <w:rPr>
          <w:rFonts w:hint="eastAsia" w:ascii="宋体" w:hAnsi="宋体"/>
          <w:sz w:val="24"/>
          <w:szCs w:val="24"/>
          <w:highlight w:val="none"/>
        </w:rPr>
        <w:t>22.3本合同一方给另一方的通知均应采用书面形式，传真或快递送到本合同中规定的对方的地址和办理签收手续。</w:t>
      </w:r>
    </w:p>
    <w:p w14:paraId="33F4D306">
      <w:pPr>
        <w:adjustRightInd w:val="0"/>
        <w:snapToGrid w:val="0"/>
        <w:spacing w:line="400" w:lineRule="exact"/>
        <w:ind w:firstLine="480" w:firstLineChars="200"/>
        <w:jc w:val="left"/>
        <w:rPr>
          <w:rFonts w:hint="eastAsia" w:ascii="宋体" w:hAnsi="宋体"/>
          <w:sz w:val="24"/>
          <w:szCs w:val="24"/>
          <w:highlight w:val="none"/>
        </w:rPr>
      </w:pPr>
      <w:r>
        <w:rPr>
          <w:rFonts w:hint="eastAsia" w:ascii="宋体" w:hAnsi="宋体"/>
          <w:sz w:val="24"/>
          <w:szCs w:val="24"/>
          <w:highlight w:val="none"/>
        </w:rPr>
        <w:t>22.4通知以送达之日或通知书中规定的生效之日起生效，两者中以较迟之日为准。</w:t>
      </w:r>
    </w:p>
    <w:p w14:paraId="52506824">
      <w:pPr>
        <w:numPr>
          <w:ilvl w:val="0"/>
          <w:numId w:val="15"/>
        </w:numPr>
        <w:adjustRightInd w:val="0"/>
        <w:snapToGrid w:val="0"/>
        <w:spacing w:line="400" w:lineRule="exact"/>
        <w:jc w:val="left"/>
        <w:rPr>
          <w:rFonts w:hint="eastAsia" w:ascii="宋体" w:hAnsi="宋体"/>
          <w:b/>
          <w:bCs/>
          <w:sz w:val="24"/>
          <w:szCs w:val="24"/>
          <w:highlight w:val="none"/>
        </w:rPr>
      </w:pPr>
      <w:r>
        <w:rPr>
          <w:rFonts w:hint="eastAsia" w:ascii="宋体" w:hAnsi="宋体"/>
          <w:b/>
          <w:bCs/>
          <w:sz w:val="24"/>
          <w:szCs w:val="24"/>
          <w:highlight w:val="none"/>
        </w:rPr>
        <w:t>合同未尽事项</w:t>
      </w:r>
    </w:p>
    <w:p w14:paraId="71B81A8C">
      <w:pPr>
        <w:adjustRightInd w:val="0"/>
        <w:snapToGrid w:val="0"/>
        <w:spacing w:line="400" w:lineRule="exact"/>
        <w:ind w:firstLine="480" w:firstLineChars="200"/>
        <w:jc w:val="left"/>
        <w:rPr>
          <w:rFonts w:hint="eastAsia" w:ascii="宋体" w:hAnsi="宋体"/>
          <w:bCs/>
          <w:sz w:val="24"/>
          <w:szCs w:val="24"/>
          <w:highlight w:val="none"/>
        </w:rPr>
      </w:pPr>
      <w:r>
        <w:rPr>
          <w:rFonts w:hint="eastAsia" w:ascii="宋体" w:hAnsi="宋体"/>
          <w:bCs/>
          <w:sz w:val="24"/>
          <w:szCs w:val="24"/>
          <w:highlight w:val="none"/>
        </w:rPr>
        <w:t>23.1合同未尽事项见</w:t>
      </w:r>
      <w:r>
        <w:rPr>
          <w:rFonts w:hint="eastAsia" w:ascii="宋体" w:hAnsi="宋体"/>
          <w:b/>
          <w:sz w:val="24"/>
          <w:szCs w:val="24"/>
          <w:highlight w:val="none"/>
        </w:rPr>
        <w:t>【政府采购合同专用条款】</w:t>
      </w:r>
      <w:r>
        <w:rPr>
          <w:rFonts w:hint="eastAsia" w:ascii="宋体" w:hAnsi="宋体"/>
          <w:bCs/>
          <w:sz w:val="24"/>
          <w:szCs w:val="24"/>
          <w:highlight w:val="none"/>
        </w:rPr>
        <w:t>。</w:t>
      </w:r>
    </w:p>
    <w:p w14:paraId="3EDF5529">
      <w:pPr>
        <w:adjustRightInd w:val="0"/>
        <w:snapToGrid w:val="0"/>
        <w:spacing w:line="400" w:lineRule="exact"/>
        <w:jc w:val="left"/>
        <w:rPr>
          <w:rFonts w:hint="eastAsia" w:ascii="黑体" w:hAnsi="华文中宋" w:eastAsia="黑体"/>
          <w:sz w:val="24"/>
          <w:szCs w:val="24"/>
          <w:highlight w:val="none"/>
        </w:rPr>
      </w:pPr>
      <w:r>
        <w:rPr>
          <w:rFonts w:hint="eastAsia" w:ascii="宋体" w:hAnsi="宋体"/>
          <w:bCs/>
          <w:sz w:val="24"/>
          <w:szCs w:val="24"/>
          <w:highlight w:val="none"/>
        </w:rPr>
        <w:t xml:space="preserve">    23.2 合同附件与合同正文具有同等的法律效力。</w:t>
      </w:r>
      <w:bookmarkStart w:id="3" w:name="_Toc20313"/>
    </w:p>
    <w:p w14:paraId="18D2D9BE">
      <w:pPr>
        <w:adjustRightInd w:val="0"/>
        <w:snapToGrid w:val="0"/>
        <w:jc w:val="center"/>
        <w:rPr>
          <w:rFonts w:hint="eastAsia" w:ascii="黑体" w:hAnsi="华文中宋" w:eastAsia="黑体"/>
          <w:sz w:val="28"/>
          <w:szCs w:val="28"/>
          <w:highlight w:val="none"/>
        </w:rPr>
      </w:pPr>
      <w:r>
        <w:rPr>
          <w:rFonts w:hint="eastAsia" w:ascii="黑体" w:hAnsi="华文中宋" w:eastAsia="黑体"/>
          <w:sz w:val="28"/>
          <w:szCs w:val="28"/>
          <w:highlight w:val="none"/>
        </w:rPr>
        <w:br w:type="page"/>
      </w:r>
    </w:p>
    <w:p w14:paraId="6BF80B50">
      <w:pPr>
        <w:pStyle w:val="3"/>
        <w:adjustRightInd w:val="0"/>
        <w:snapToGrid w:val="0"/>
        <w:jc w:val="center"/>
        <w:rPr>
          <w:rFonts w:hint="eastAsia" w:ascii="黑体" w:hAnsi="华文中宋"/>
          <w:b w:val="0"/>
          <w:bCs w:val="0"/>
          <w:sz w:val="28"/>
          <w:szCs w:val="28"/>
          <w:highlight w:val="none"/>
        </w:rPr>
      </w:pPr>
      <w:r>
        <w:rPr>
          <w:rFonts w:hint="eastAsia" w:ascii="黑体" w:hAnsi="华文中宋"/>
          <w:b w:val="0"/>
          <w:bCs w:val="0"/>
          <w:sz w:val="28"/>
          <w:szCs w:val="28"/>
          <w:highlight w:val="none"/>
        </w:rPr>
        <w:t>第三节 政府采购合同专用条款</w:t>
      </w:r>
      <w:bookmarkEnd w:id="3"/>
    </w:p>
    <w:tbl>
      <w:tblPr>
        <w:tblStyle w:val="27"/>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07AFE5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5D6EC3B">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41316A20">
            <w:pPr>
              <w:adjustRightInd w:val="0"/>
              <w:snapToGrid w:val="0"/>
              <w:jc w:val="center"/>
              <w:rPr>
                <w:rFonts w:hint="eastAsia" w:ascii="宋体" w:hAnsi="宋体"/>
                <w:szCs w:val="21"/>
                <w:highlight w:val="none"/>
              </w:rPr>
            </w:pPr>
            <w:r>
              <w:rPr>
                <w:rFonts w:hint="eastAsia" w:ascii="宋体" w:hAnsi="宋体"/>
                <w:szCs w:val="21"/>
                <w:highlight w:val="none"/>
              </w:rPr>
              <w:t>第1.2（6）项</w:t>
            </w:r>
          </w:p>
        </w:tc>
        <w:tc>
          <w:tcPr>
            <w:tcW w:w="1742" w:type="dxa"/>
            <w:vAlign w:val="center"/>
          </w:tcPr>
          <w:p w14:paraId="1FC12D89">
            <w:pPr>
              <w:adjustRightInd w:val="0"/>
              <w:snapToGrid w:val="0"/>
              <w:jc w:val="left"/>
              <w:rPr>
                <w:rFonts w:hint="eastAsia" w:ascii="宋体" w:hAnsi="宋体"/>
                <w:szCs w:val="21"/>
                <w:highlight w:val="none"/>
              </w:rPr>
            </w:pPr>
            <w:r>
              <w:rPr>
                <w:rFonts w:hint="eastAsia" w:ascii="宋体" w:hAnsi="宋体"/>
                <w:szCs w:val="21"/>
                <w:highlight w:val="none"/>
              </w:rPr>
              <w:t>联合体具体要求</w:t>
            </w:r>
          </w:p>
        </w:tc>
        <w:tc>
          <w:tcPr>
            <w:tcW w:w="5170" w:type="dxa"/>
            <w:vAlign w:val="center"/>
          </w:tcPr>
          <w:p w14:paraId="50FCA76D">
            <w:pPr>
              <w:adjustRightInd w:val="0"/>
              <w:snapToGrid w:val="0"/>
              <w:jc w:val="left"/>
              <w:rPr>
                <w:rFonts w:hint="eastAsia" w:ascii="宋体" w:hAnsi="宋体"/>
                <w:szCs w:val="21"/>
                <w:highlight w:val="none"/>
              </w:rPr>
            </w:pPr>
          </w:p>
        </w:tc>
      </w:tr>
      <w:tr w14:paraId="1DDE52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0202595A">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2F2A8CBD">
            <w:pPr>
              <w:adjustRightInd w:val="0"/>
              <w:snapToGrid w:val="0"/>
              <w:jc w:val="center"/>
              <w:rPr>
                <w:rFonts w:hint="eastAsia" w:ascii="宋体" w:hAnsi="宋体"/>
                <w:szCs w:val="21"/>
                <w:highlight w:val="none"/>
              </w:rPr>
            </w:pPr>
            <w:r>
              <w:rPr>
                <w:rFonts w:hint="eastAsia" w:ascii="宋体" w:hAnsi="宋体"/>
                <w:szCs w:val="21"/>
                <w:highlight w:val="none"/>
              </w:rPr>
              <w:t>第1.2（7）项</w:t>
            </w:r>
          </w:p>
        </w:tc>
        <w:tc>
          <w:tcPr>
            <w:tcW w:w="1742" w:type="dxa"/>
            <w:vAlign w:val="center"/>
          </w:tcPr>
          <w:p w14:paraId="0E660D9A">
            <w:pPr>
              <w:adjustRightInd w:val="0"/>
              <w:snapToGrid w:val="0"/>
              <w:jc w:val="left"/>
              <w:rPr>
                <w:rFonts w:hint="eastAsia" w:ascii="宋体" w:hAnsi="宋体"/>
                <w:szCs w:val="21"/>
                <w:highlight w:val="none"/>
              </w:rPr>
            </w:pPr>
            <w:r>
              <w:rPr>
                <w:rFonts w:hint="eastAsia" w:ascii="宋体" w:hAnsi="宋体"/>
                <w:szCs w:val="21"/>
                <w:highlight w:val="none"/>
              </w:rPr>
              <w:t>其他术语解释</w:t>
            </w:r>
          </w:p>
        </w:tc>
        <w:tc>
          <w:tcPr>
            <w:tcW w:w="5170" w:type="dxa"/>
            <w:vAlign w:val="center"/>
          </w:tcPr>
          <w:p w14:paraId="7C247661">
            <w:pPr>
              <w:adjustRightInd w:val="0"/>
              <w:snapToGrid w:val="0"/>
              <w:jc w:val="left"/>
              <w:rPr>
                <w:rFonts w:hint="eastAsia" w:ascii="宋体" w:hAnsi="宋体"/>
                <w:szCs w:val="21"/>
                <w:highlight w:val="none"/>
              </w:rPr>
            </w:pPr>
          </w:p>
        </w:tc>
      </w:tr>
      <w:tr w14:paraId="2B8A71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505B052">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764A2289">
            <w:pPr>
              <w:adjustRightInd w:val="0"/>
              <w:snapToGrid w:val="0"/>
              <w:jc w:val="center"/>
              <w:rPr>
                <w:rFonts w:hint="eastAsia" w:ascii="宋体" w:hAnsi="宋体"/>
                <w:szCs w:val="21"/>
                <w:highlight w:val="none"/>
              </w:rPr>
            </w:pPr>
            <w:r>
              <w:rPr>
                <w:rFonts w:hint="eastAsia" w:ascii="宋体" w:hAnsi="宋体"/>
                <w:szCs w:val="21"/>
                <w:highlight w:val="none"/>
              </w:rPr>
              <w:t>第4.4款</w:t>
            </w:r>
          </w:p>
        </w:tc>
        <w:tc>
          <w:tcPr>
            <w:tcW w:w="1742" w:type="dxa"/>
            <w:vAlign w:val="center"/>
          </w:tcPr>
          <w:p w14:paraId="151BDF94">
            <w:pPr>
              <w:adjustRightInd w:val="0"/>
              <w:snapToGrid w:val="0"/>
              <w:jc w:val="left"/>
              <w:rPr>
                <w:rFonts w:hint="eastAsia" w:ascii="宋体" w:hAnsi="宋体"/>
                <w:szCs w:val="21"/>
                <w:highlight w:val="none"/>
              </w:rPr>
            </w:pPr>
            <w:r>
              <w:rPr>
                <w:rFonts w:hint="eastAsia" w:ascii="宋体" w:hAnsi="宋体"/>
                <w:szCs w:val="21"/>
                <w:highlight w:val="none"/>
              </w:rPr>
              <w:t>履约验收中甲方提出异议或作出说明的期限</w:t>
            </w:r>
          </w:p>
        </w:tc>
        <w:tc>
          <w:tcPr>
            <w:tcW w:w="5170" w:type="dxa"/>
            <w:vAlign w:val="center"/>
          </w:tcPr>
          <w:p w14:paraId="695CE357">
            <w:pPr>
              <w:adjustRightInd w:val="0"/>
              <w:snapToGrid w:val="0"/>
              <w:jc w:val="left"/>
              <w:rPr>
                <w:rFonts w:hint="eastAsia" w:ascii="宋体" w:hAnsi="宋体"/>
                <w:szCs w:val="21"/>
                <w:highlight w:val="none"/>
              </w:rPr>
            </w:pPr>
          </w:p>
        </w:tc>
      </w:tr>
      <w:tr w14:paraId="2694B0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93A90DD">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56D45E60">
            <w:pPr>
              <w:adjustRightInd w:val="0"/>
              <w:snapToGrid w:val="0"/>
              <w:jc w:val="center"/>
              <w:rPr>
                <w:rFonts w:hint="eastAsia" w:ascii="宋体" w:hAnsi="宋体"/>
                <w:szCs w:val="21"/>
                <w:highlight w:val="none"/>
              </w:rPr>
            </w:pPr>
            <w:r>
              <w:rPr>
                <w:rFonts w:hint="eastAsia" w:ascii="宋体" w:hAnsi="宋体"/>
                <w:szCs w:val="21"/>
                <w:highlight w:val="none"/>
              </w:rPr>
              <w:t>第4.6款</w:t>
            </w:r>
          </w:p>
        </w:tc>
        <w:tc>
          <w:tcPr>
            <w:tcW w:w="1742" w:type="dxa"/>
            <w:vAlign w:val="center"/>
          </w:tcPr>
          <w:p w14:paraId="2C357EE3">
            <w:pPr>
              <w:adjustRightInd w:val="0"/>
              <w:snapToGrid w:val="0"/>
              <w:jc w:val="left"/>
              <w:rPr>
                <w:rFonts w:hint="eastAsia" w:ascii="宋体" w:hAnsi="宋体"/>
                <w:szCs w:val="21"/>
                <w:highlight w:val="none"/>
              </w:rPr>
            </w:pPr>
            <w:r>
              <w:rPr>
                <w:rFonts w:hint="eastAsia" w:ascii="宋体" w:hAnsi="宋体"/>
                <w:szCs w:val="21"/>
                <w:highlight w:val="none"/>
              </w:rPr>
              <w:t>约定甲方承担的其他义务和责任</w:t>
            </w:r>
          </w:p>
        </w:tc>
        <w:tc>
          <w:tcPr>
            <w:tcW w:w="5170" w:type="dxa"/>
            <w:vAlign w:val="center"/>
          </w:tcPr>
          <w:p w14:paraId="1B51A787">
            <w:pPr>
              <w:adjustRightInd w:val="0"/>
              <w:snapToGrid w:val="0"/>
              <w:jc w:val="left"/>
              <w:rPr>
                <w:rFonts w:hint="eastAsia" w:ascii="宋体" w:hAnsi="宋体"/>
                <w:szCs w:val="21"/>
                <w:highlight w:val="none"/>
              </w:rPr>
            </w:pPr>
          </w:p>
        </w:tc>
      </w:tr>
      <w:tr w14:paraId="5D4DBA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141ED6A">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493DD9D8">
            <w:pPr>
              <w:snapToGrid w:val="0"/>
              <w:jc w:val="center"/>
              <w:rPr>
                <w:szCs w:val="22"/>
                <w:highlight w:val="none"/>
              </w:rPr>
            </w:pPr>
            <w:r>
              <w:rPr>
                <w:rFonts w:hint="eastAsia" w:ascii="宋体" w:hAnsi="宋体"/>
                <w:szCs w:val="21"/>
                <w:highlight w:val="none"/>
              </w:rPr>
              <w:t>第5.4款</w:t>
            </w:r>
          </w:p>
        </w:tc>
        <w:tc>
          <w:tcPr>
            <w:tcW w:w="1742" w:type="dxa"/>
            <w:vAlign w:val="center"/>
          </w:tcPr>
          <w:p w14:paraId="64DB013E">
            <w:pPr>
              <w:adjustRightInd w:val="0"/>
              <w:snapToGrid w:val="0"/>
              <w:jc w:val="left"/>
              <w:rPr>
                <w:rFonts w:hint="eastAsia" w:ascii="宋体" w:hAnsi="宋体"/>
                <w:szCs w:val="21"/>
                <w:highlight w:val="none"/>
              </w:rPr>
            </w:pPr>
            <w:r>
              <w:rPr>
                <w:rFonts w:hint="eastAsia" w:ascii="宋体" w:hAnsi="宋体"/>
                <w:szCs w:val="21"/>
                <w:highlight w:val="none"/>
              </w:rPr>
              <w:t>约定乙方承担的其他义务和责任</w:t>
            </w:r>
          </w:p>
        </w:tc>
        <w:tc>
          <w:tcPr>
            <w:tcW w:w="5170" w:type="dxa"/>
            <w:vAlign w:val="center"/>
          </w:tcPr>
          <w:p w14:paraId="40CB9631">
            <w:pPr>
              <w:adjustRightInd w:val="0"/>
              <w:snapToGrid w:val="0"/>
              <w:jc w:val="left"/>
              <w:rPr>
                <w:rFonts w:hint="eastAsia" w:ascii="宋体" w:hAnsi="宋体"/>
                <w:szCs w:val="21"/>
                <w:highlight w:val="none"/>
              </w:rPr>
            </w:pPr>
          </w:p>
        </w:tc>
      </w:tr>
      <w:tr w14:paraId="52A7E5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9F8C580">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27BD82CA">
            <w:pPr>
              <w:snapToGrid w:val="0"/>
              <w:jc w:val="center"/>
              <w:rPr>
                <w:rFonts w:hint="eastAsia" w:ascii="宋体" w:hAnsi="宋体"/>
                <w:szCs w:val="21"/>
                <w:highlight w:val="none"/>
              </w:rPr>
            </w:pPr>
            <w:r>
              <w:rPr>
                <w:rFonts w:hint="eastAsia" w:ascii="宋体" w:hAnsi="宋体"/>
                <w:szCs w:val="21"/>
                <w:highlight w:val="none"/>
              </w:rPr>
              <w:t>第6.1款</w:t>
            </w:r>
          </w:p>
        </w:tc>
        <w:tc>
          <w:tcPr>
            <w:tcW w:w="1742" w:type="dxa"/>
            <w:vAlign w:val="center"/>
          </w:tcPr>
          <w:p w14:paraId="2C4F3735">
            <w:pPr>
              <w:adjustRightInd w:val="0"/>
              <w:snapToGrid w:val="0"/>
              <w:jc w:val="left"/>
              <w:rPr>
                <w:rFonts w:hint="eastAsia" w:ascii="宋体" w:hAnsi="宋体"/>
                <w:szCs w:val="21"/>
                <w:highlight w:val="none"/>
              </w:rPr>
            </w:pPr>
            <w:r>
              <w:rPr>
                <w:rFonts w:hint="eastAsia" w:ascii="宋体" w:hAnsi="宋体"/>
                <w:szCs w:val="21"/>
                <w:highlight w:val="none"/>
              </w:rPr>
              <w:t>履行合同义务的顺序</w:t>
            </w:r>
          </w:p>
        </w:tc>
        <w:tc>
          <w:tcPr>
            <w:tcW w:w="5170" w:type="dxa"/>
            <w:vAlign w:val="center"/>
          </w:tcPr>
          <w:p w14:paraId="7605AC17">
            <w:pPr>
              <w:adjustRightInd w:val="0"/>
              <w:snapToGrid w:val="0"/>
              <w:jc w:val="left"/>
              <w:rPr>
                <w:rFonts w:hint="eastAsia" w:ascii="宋体" w:hAnsi="宋体"/>
                <w:szCs w:val="21"/>
                <w:highlight w:val="none"/>
              </w:rPr>
            </w:pPr>
          </w:p>
        </w:tc>
      </w:tr>
      <w:tr w14:paraId="1F4F42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0E1345BC">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14670395">
            <w:pPr>
              <w:adjustRightInd w:val="0"/>
              <w:snapToGrid w:val="0"/>
              <w:jc w:val="center"/>
              <w:rPr>
                <w:rFonts w:hint="eastAsia" w:ascii="宋体" w:hAnsi="宋体"/>
                <w:szCs w:val="21"/>
                <w:highlight w:val="none"/>
              </w:rPr>
            </w:pPr>
            <w:r>
              <w:rPr>
                <w:rFonts w:hint="eastAsia" w:ascii="宋体" w:hAnsi="宋体"/>
                <w:szCs w:val="21"/>
                <w:highlight w:val="none"/>
              </w:rPr>
              <w:t>第7.1款</w:t>
            </w:r>
          </w:p>
        </w:tc>
        <w:tc>
          <w:tcPr>
            <w:tcW w:w="1742" w:type="dxa"/>
            <w:vAlign w:val="center"/>
          </w:tcPr>
          <w:p w14:paraId="4F012D24">
            <w:pPr>
              <w:adjustRightInd w:val="0"/>
              <w:snapToGrid w:val="0"/>
              <w:jc w:val="left"/>
              <w:rPr>
                <w:rFonts w:hint="eastAsia" w:ascii="宋体" w:hAnsi="宋体"/>
                <w:szCs w:val="21"/>
                <w:highlight w:val="none"/>
              </w:rPr>
            </w:pPr>
            <w:r>
              <w:rPr>
                <w:rFonts w:hint="eastAsia" w:ascii="宋体" w:hAnsi="宋体"/>
                <w:szCs w:val="21"/>
                <w:highlight w:val="none"/>
              </w:rPr>
              <w:t>包装特殊要求</w:t>
            </w:r>
          </w:p>
        </w:tc>
        <w:tc>
          <w:tcPr>
            <w:tcW w:w="5170" w:type="dxa"/>
            <w:vAlign w:val="center"/>
          </w:tcPr>
          <w:p w14:paraId="7B2D98E3">
            <w:pPr>
              <w:rPr>
                <w:szCs w:val="22"/>
                <w:highlight w:val="none"/>
              </w:rPr>
            </w:pPr>
          </w:p>
        </w:tc>
      </w:tr>
      <w:tr w14:paraId="7F59E3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3EB1B40A">
            <w:pPr>
              <w:adjustRightInd w:val="0"/>
              <w:snapToGrid w:val="0"/>
              <w:jc w:val="center"/>
              <w:rPr>
                <w:rFonts w:hint="eastAsia" w:ascii="宋体" w:hAnsi="宋体"/>
                <w:szCs w:val="21"/>
                <w:highlight w:val="none"/>
              </w:rPr>
            </w:pPr>
          </w:p>
        </w:tc>
        <w:tc>
          <w:tcPr>
            <w:tcW w:w="1742" w:type="dxa"/>
            <w:vAlign w:val="center"/>
          </w:tcPr>
          <w:p w14:paraId="4254BDB2">
            <w:pPr>
              <w:adjustRightInd w:val="0"/>
              <w:snapToGrid w:val="0"/>
              <w:jc w:val="left"/>
              <w:rPr>
                <w:rFonts w:hint="eastAsia" w:ascii="宋体" w:hAnsi="宋体"/>
                <w:szCs w:val="21"/>
                <w:highlight w:val="none"/>
              </w:rPr>
            </w:pPr>
            <w:r>
              <w:rPr>
                <w:rFonts w:hint="eastAsia" w:ascii="宋体" w:hAnsi="宋体"/>
                <w:szCs w:val="21"/>
                <w:highlight w:val="none"/>
              </w:rPr>
              <w:t>指定现场</w:t>
            </w:r>
          </w:p>
        </w:tc>
        <w:tc>
          <w:tcPr>
            <w:tcW w:w="5170" w:type="dxa"/>
            <w:vAlign w:val="center"/>
          </w:tcPr>
          <w:p w14:paraId="47FE3C3E">
            <w:pPr>
              <w:rPr>
                <w:szCs w:val="22"/>
                <w:highlight w:val="none"/>
              </w:rPr>
            </w:pPr>
          </w:p>
        </w:tc>
      </w:tr>
      <w:tr w14:paraId="735766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367B6793">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374133AA">
            <w:pPr>
              <w:adjustRightInd w:val="0"/>
              <w:snapToGrid w:val="0"/>
              <w:jc w:val="center"/>
              <w:rPr>
                <w:rFonts w:hint="eastAsia" w:ascii="宋体" w:hAnsi="宋体"/>
                <w:szCs w:val="21"/>
                <w:highlight w:val="none"/>
              </w:rPr>
            </w:pPr>
            <w:r>
              <w:rPr>
                <w:rFonts w:hint="eastAsia" w:ascii="宋体" w:hAnsi="宋体"/>
                <w:szCs w:val="21"/>
                <w:highlight w:val="none"/>
              </w:rPr>
              <w:t>第7.2款</w:t>
            </w:r>
          </w:p>
        </w:tc>
        <w:tc>
          <w:tcPr>
            <w:tcW w:w="1742" w:type="dxa"/>
            <w:vAlign w:val="center"/>
          </w:tcPr>
          <w:p w14:paraId="5B67E29D">
            <w:pPr>
              <w:adjustRightInd w:val="0"/>
              <w:snapToGrid w:val="0"/>
              <w:jc w:val="left"/>
              <w:rPr>
                <w:rFonts w:hint="eastAsia" w:ascii="宋体" w:hAnsi="宋体"/>
                <w:szCs w:val="21"/>
                <w:highlight w:val="none"/>
              </w:rPr>
            </w:pPr>
            <w:r>
              <w:rPr>
                <w:rFonts w:hint="eastAsia" w:ascii="宋体" w:hAnsi="宋体"/>
                <w:szCs w:val="21"/>
                <w:highlight w:val="none"/>
              </w:rPr>
              <w:t>运输特殊要求</w:t>
            </w:r>
          </w:p>
        </w:tc>
        <w:tc>
          <w:tcPr>
            <w:tcW w:w="5170" w:type="dxa"/>
            <w:vAlign w:val="center"/>
          </w:tcPr>
          <w:p w14:paraId="3B6D836B">
            <w:pPr>
              <w:rPr>
                <w:szCs w:val="22"/>
                <w:highlight w:val="none"/>
              </w:rPr>
            </w:pPr>
          </w:p>
        </w:tc>
      </w:tr>
      <w:tr w14:paraId="048A53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7AFC8E48">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45EB592A">
            <w:pPr>
              <w:adjustRightInd w:val="0"/>
              <w:snapToGrid w:val="0"/>
              <w:jc w:val="center"/>
              <w:rPr>
                <w:rFonts w:hint="eastAsia" w:ascii="宋体" w:hAnsi="宋体"/>
                <w:szCs w:val="21"/>
                <w:highlight w:val="none"/>
              </w:rPr>
            </w:pPr>
            <w:r>
              <w:rPr>
                <w:rFonts w:hint="eastAsia" w:ascii="宋体" w:hAnsi="宋体"/>
                <w:szCs w:val="21"/>
                <w:highlight w:val="none"/>
              </w:rPr>
              <w:t>第7.3款</w:t>
            </w:r>
          </w:p>
        </w:tc>
        <w:tc>
          <w:tcPr>
            <w:tcW w:w="1742" w:type="dxa"/>
            <w:vAlign w:val="center"/>
          </w:tcPr>
          <w:p w14:paraId="70C88795">
            <w:pPr>
              <w:adjustRightInd w:val="0"/>
              <w:snapToGrid w:val="0"/>
              <w:jc w:val="left"/>
              <w:rPr>
                <w:rFonts w:hint="eastAsia" w:ascii="宋体" w:hAnsi="宋体"/>
                <w:szCs w:val="21"/>
                <w:highlight w:val="none"/>
              </w:rPr>
            </w:pPr>
            <w:r>
              <w:rPr>
                <w:rFonts w:hint="eastAsia" w:ascii="宋体" w:hAnsi="宋体"/>
                <w:szCs w:val="21"/>
                <w:highlight w:val="none"/>
              </w:rPr>
              <w:t>保险要求</w:t>
            </w:r>
          </w:p>
        </w:tc>
        <w:tc>
          <w:tcPr>
            <w:tcW w:w="5170" w:type="dxa"/>
            <w:vAlign w:val="center"/>
          </w:tcPr>
          <w:p w14:paraId="58064B79">
            <w:pPr>
              <w:rPr>
                <w:szCs w:val="22"/>
                <w:highlight w:val="none"/>
              </w:rPr>
            </w:pPr>
          </w:p>
        </w:tc>
      </w:tr>
      <w:tr w14:paraId="5D6204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9C44A54">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0A644E50">
            <w:pPr>
              <w:adjustRightInd w:val="0"/>
              <w:snapToGrid w:val="0"/>
              <w:jc w:val="center"/>
              <w:rPr>
                <w:rFonts w:hint="eastAsia" w:ascii="宋体" w:hAnsi="宋体"/>
                <w:szCs w:val="21"/>
                <w:highlight w:val="none"/>
              </w:rPr>
            </w:pPr>
            <w:r>
              <w:rPr>
                <w:rFonts w:hint="eastAsia" w:ascii="宋体" w:hAnsi="宋体"/>
                <w:szCs w:val="21"/>
                <w:highlight w:val="none"/>
              </w:rPr>
              <w:t>第8.2（1）项</w:t>
            </w:r>
          </w:p>
        </w:tc>
        <w:tc>
          <w:tcPr>
            <w:tcW w:w="1742" w:type="dxa"/>
            <w:vAlign w:val="center"/>
          </w:tcPr>
          <w:p w14:paraId="451D05B7">
            <w:pPr>
              <w:adjustRightInd w:val="0"/>
              <w:snapToGrid w:val="0"/>
              <w:jc w:val="left"/>
              <w:rPr>
                <w:rFonts w:hint="eastAsia" w:ascii="宋体" w:hAnsi="宋体"/>
                <w:szCs w:val="21"/>
                <w:highlight w:val="none"/>
              </w:rPr>
            </w:pPr>
            <w:r>
              <w:rPr>
                <w:rFonts w:hint="eastAsia" w:ascii="宋体" w:hAnsi="宋体"/>
                <w:szCs w:val="21"/>
                <w:highlight w:val="none"/>
              </w:rPr>
              <w:t>质量保证期</w:t>
            </w:r>
          </w:p>
        </w:tc>
        <w:tc>
          <w:tcPr>
            <w:tcW w:w="5170" w:type="dxa"/>
            <w:vAlign w:val="center"/>
          </w:tcPr>
          <w:p w14:paraId="05710F3B">
            <w:pPr>
              <w:autoSpaceDE w:val="0"/>
              <w:autoSpaceDN w:val="0"/>
              <w:adjustRightInd w:val="0"/>
              <w:snapToGrid w:val="0"/>
              <w:ind w:firstLine="420" w:firstLineChars="200"/>
              <w:jc w:val="left"/>
              <w:rPr>
                <w:rFonts w:hint="eastAsia" w:ascii="宋体" w:hAnsi="宋体"/>
                <w:szCs w:val="21"/>
                <w:highlight w:val="none"/>
              </w:rPr>
            </w:pPr>
          </w:p>
        </w:tc>
      </w:tr>
      <w:tr w14:paraId="4112DB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450BA11">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77FEEA4D">
            <w:pPr>
              <w:adjustRightInd w:val="0"/>
              <w:snapToGrid w:val="0"/>
              <w:jc w:val="center"/>
              <w:rPr>
                <w:rFonts w:hint="eastAsia" w:ascii="宋体" w:hAnsi="宋体"/>
                <w:szCs w:val="21"/>
                <w:highlight w:val="none"/>
              </w:rPr>
            </w:pPr>
            <w:r>
              <w:rPr>
                <w:rFonts w:hint="eastAsia" w:ascii="宋体" w:hAnsi="宋体"/>
                <w:szCs w:val="21"/>
                <w:highlight w:val="none"/>
              </w:rPr>
              <w:t>第8.2（3）项</w:t>
            </w:r>
          </w:p>
        </w:tc>
        <w:tc>
          <w:tcPr>
            <w:tcW w:w="1742" w:type="dxa"/>
            <w:vAlign w:val="center"/>
          </w:tcPr>
          <w:p w14:paraId="096F7ACC">
            <w:pPr>
              <w:adjustRightInd w:val="0"/>
              <w:snapToGrid w:val="0"/>
              <w:jc w:val="left"/>
              <w:rPr>
                <w:rFonts w:hint="eastAsia" w:ascii="宋体" w:hAnsi="宋体"/>
                <w:szCs w:val="21"/>
                <w:highlight w:val="none"/>
              </w:rPr>
            </w:pPr>
            <w:r>
              <w:rPr>
                <w:rFonts w:hint="eastAsia" w:ascii="宋体" w:hAnsi="宋体"/>
                <w:szCs w:val="21"/>
                <w:highlight w:val="none"/>
              </w:rPr>
              <w:t>货物质量缺陷</w:t>
            </w:r>
          </w:p>
          <w:p w14:paraId="14C68A1A">
            <w:pPr>
              <w:adjustRightInd w:val="0"/>
              <w:snapToGrid w:val="0"/>
              <w:jc w:val="left"/>
              <w:rPr>
                <w:rFonts w:hint="eastAsia" w:ascii="宋体" w:hAnsi="宋体"/>
                <w:szCs w:val="21"/>
                <w:highlight w:val="none"/>
              </w:rPr>
            </w:pPr>
            <w:r>
              <w:rPr>
                <w:rFonts w:hint="eastAsia" w:ascii="宋体" w:hAnsi="宋体"/>
                <w:szCs w:val="21"/>
                <w:highlight w:val="none"/>
              </w:rPr>
              <w:t>响应时间</w:t>
            </w:r>
          </w:p>
        </w:tc>
        <w:tc>
          <w:tcPr>
            <w:tcW w:w="5170" w:type="dxa"/>
            <w:vAlign w:val="center"/>
          </w:tcPr>
          <w:p w14:paraId="1FACBE72">
            <w:pPr>
              <w:adjustRightInd w:val="0"/>
              <w:snapToGrid w:val="0"/>
              <w:jc w:val="left"/>
              <w:rPr>
                <w:rFonts w:hint="eastAsia" w:ascii="宋体" w:hAnsi="宋体"/>
                <w:szCs w:val="21"/>
                <w:highlight w:val="none"/>
              </w:rPr>
            </w:pPr>
          </w:p>
        </w:tc>
      </w:tr>
      <w:tr w14:paraId="60FC50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B74FD09">
            <w:pPr>
              <w:snapToGrid w:val="0"/>
              <w:jc w:val="center"/>
              <w:rPr>
                <w:rFonts w:hint="eastAsia" w:ascii="宋体" w:hAnsi="宋体" w:cs="宋体"/>
                <w:szCs w:val="21"/>
                <w:highlight w:val="none"/>
              </w:rPr>
            </w:pPr>
            <w:r>
              <w:rPr>
                <w:rFonts w:hint="eastAsia" w:ascii="宋体" w:hAnsi="宋体" w:cs="宋体"/>
                <w:szCs w:val="21"/>
                <w:highlight w:val="none"/>
              </w:rPr>
              <w:t>第二节</w:t>
            </w:r>
          </w:p>
          <w:p w14:paraId="221BFBBE">
            <w:pPr>
              <w:pStyle w:val="66"/>
              <w:ind w:firstLine="0" w:firstLineChars="0"/>
              <w:jc w:val="center"/>
              <w:rPr>
                <w:rFonts w:hint="eastAsia"/>
                <w:kern w:val="2"/>
                <w:highlight w:val="none"/>
              </w:rPr>
            </w:pPr>
            <w:r>
              <w:rPr>
                <w:rFonts w:hint="eastAsia" w:ascii="宋体" w:hAnsi="宋体" w:eastAsia="宋体" w:cs="宋体"/>
                <w:kern w:val="2"/>
                <w:highlight w:val="none"/>
              </w:rPr>
              <w:t>第11.1款</w:t>
            </w:r>
          </w:p>
        </w:tc>
        <w:tc>
          <w:tcPr>
            <w:tcW w:w="1742" w:type="dxa"/>
            <w:vAlign w:val="center"/>
          </w:tcPr>
          <w:p w14:paraId="269567B7">
            <w:pPr>
              <w:adjustRightInd w:val="0"/>
              <w:snapToGrid w:val="0"/>
              <w:rPr>
                <w:rFonts w:hint="eastAsia" w:ascii="宋体" w:hAnsi="宋体"/>
                <w:szCs w:val="21"/>
                <w:highlight w:val="none"/>
              </w:rPr>
            </w:pPr>
            <w:r>
              <w:rPr>
                <w:rFonts w:hint="eastAsia" w:ascii="宋体" w:hAnsi="宋体"/>
                <w:szCs w:val="21"/>
                <w:highlight w:val="none"/>
              </w:rPr>
              <w:t>其他应当保密的信息</w:t>
            </w:r>
          </w:p>
        </w:tc>
        <w:tc>
          <w:tcPr>
            <w:tcW w:w="5170" w:type="dxa"/>
            <w:vAlign w:val="center"/>
          </w:tcPr>
          <w:p w14:paraId="4CB89A17">
            <w:pPr>
              <w:adjustRightInd w:val="0"/>
              <w:snapToGrid w:val="0"/>
              <w:jc w:val="left"/>
              <w:rPr>
                <w:rFonts w:hint="eastAsia" w:ascii="宋体" w:hAnsi="宋体"/>
                <w:szCs w:val="21"/>
                <w:highlight w:val="none"/>
              </w:rPr>
            </w:pPr>
          </w:p>
        </w:tc>
      </w:tr>
      <w:tr w14:paraId="266849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4AAB1627">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207DA359">
            <w:pPr>
              <w:adjustRightInd w:val="0"/>
              <w:snapToGrid w:val="0"/>
              <w:jc w:val="center"/>
              <w:rPr>
                <w:rFonts w:hint="eastAsia" w:ascii="宋体" w:hAnsi="宋体"/>
                <w:szCs w:val="21"/>
                <w:highlight w:val="none"/>
              </w:rPr>
            </w:pPr>
            <w:r>
              <w:rPr>
                <w:rFonts w:hint="eastAsia" w:ascii="宋体" w:hAnsi="宋体"/>
                <w:szCs w:val="21"/>
                <w:highlight w:val="none"/>
              </w:rPr>
              <w:t>第12.2款</w:t>
            </w:r>
          </w:p>
        </w:tc>
        <w:tc>
          <w:tcPr>
            <w:tcW w:w="1742" w:type="dxa"/>
            <w:vAlign w:val="center"/>
          </w:tcPr>
          <w:p w14:paraId="0EF04442">
            <w:pPr>
              <w:adjustRightInd w:val="0"/>
              <w:snapToGrid w:val="0"/>
              <w:jc w:val="left"/>
              <w:rPr>
                <w:rFonts w:hint="eastAsia" w:ascii="宋体" w:hAnsi="宋体"/>
                <w:szCs w:val="21"/>
                <w:highlight w:val="none"/>
              </w:rPr>
            </w:pPr>
            <w:r>
              <w:rPr>
                <w:rFonts w:hint="eastAsia" w:ascii="宋体" w:hAnsi="宋体"/>
                <w:szCs w:val="21"/>
                <w:highlight w:val="none"/>
              </w:rPr>
              <w:t>合同价款支付时间</w:t>
            </w:r>
          </w:p>
        </w:tc>
        <w:tc>
          <w:tcPr>
            <w:tcW w:w="5170" w:type="dxa"/>
            <w:vAlign w:val="center"/>
          </w:tcPr>
          <w:p w14:paraId="327750EC">
            <w:pPr>
              <w:adjustRightInd w:val="0"/>
              <w:snapToGrid w:val="0"/>
              <w:jc w:val="left"/>
              <w:rPr>
                <w:rFonts w:hint="eastAsia" w:ascii="宋体" w:hAnsi="宋体"/>
                <w:szCs w:val="21"/>
                <w:highlight w:val="none"/>
              </w:rPr>
            </w:pPr>
          </w:p>
        </w:tc>
      </w:tr>
      <w:tr w14:paraId="42F671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09D3A0F9">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16D333AC">
            <w:pPr>
              <w:adjustRightInd w:val="0"/>
              <w:snapToGrid w:val="0"/>
              <w:jc w:val="center"/>
              <w:rPr>
                <w:rFonts w:hint="eastAsia" w:ascii="宋体" w:hAnsi="宋体"/>
                <w:szCs w:val="21"/>
                <w:highlight w:val="none"/>
              </w:rPr>
            </w:pPr>
            <w:r>
              <w:rPr>
                <w:rFonts w:hint="eastAsia" w:ascii="宋体" w:hAnsi="宋体"/>
                <w:szCs w:val="21"/>
                <w:highlight w:val="none"/>
              </w:rPr>
              <w:t>第13.2款</w:t>
            </w:r>
          </w:p>
        </w:tc>
        <w:tc>
          <w:tcPr>
            <w:tcW w:w="1742" w:type="dxa"/>
            <w:vAlign w:val="center"/>
          </w:tcPr>
          <w:p w14:paraId="3F71FE57">
            <w:pPr>
              <w:adjustRightInd w:val="0"/>
              <w:snapToGrid w:val="0"/>
              <w:jc w:val="left"/>
              <w:rPr>
                <w:rFonts w:hint="eastAsia" w:ascii="宋体" w:hAnsi="宋体"/>
                <w:szCs w:val="21"/>
                <w:highlight w:val="none"/>
              </w:rPr>
            </w:pPr>
            <w:r>
              <w:rPr>
                <w:rFonts w:hint="eastAsia" w:ascii="宋体" w:hAnsi="宋体"/>
                <w:szCs w:val="21"/>
                <w:highlight w:val="none"/>
              </w:rPr>
              <w:t>履约保证金不予退还的情形</w:t>
            </w:r>
          </w:p>
        </w:tc>
        <w:tc>
          <w:tcPr>
            <w:tcW w:w="5170" w:type="dxa"/>
            <w:vAlign w:val="center"/>
          </w:tcPr>
          <w:p w14:paraId="13371392">
            <w:pPr>
              <w:adjustRightInd w:val="0"/>
              <w:snapToGrid w:val="0"/>
              <w:jc w:val="left"/>
              <w:rPr>
                <w:rFonts w:hint="eastAsia" w:ascii="宋体" w:hAnsi="宋体"/>
                <w:szCs w:val="21"/>
                <w:highlight w:val="none"/>
              </w:rPr>
            </w:pPr>
          </w:p>
        </w:tc>
      </w:tr>
      <w:tr w14:paraId="5A7187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37A7950">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0C8C9F9F">
            <w:pPr>
              <w:adjustRightInd w:val="0"/>
              <w:snapToGrid w:val="0"/>
              <w:jc w:val="center"/>
              <w:rPr>
                <w:rFonts w:hint="eastAsia" w:ascii="宋体" w:hAnsi="宋体"/>
                <w:szCs w:val="21"/>
                <w:highlight w:val="none"/>
              </w:rPr>
            </w:pPr>
            <w:r>
              <w:rPr>
                <w:rFonts w:hint="eastAsia" w:ascii="宋体" w:hAnsi="宋体"/>
                <w:szCs w:val="21"/>
                <w:highlight w:val="none"/>
              </w:rPr>
              <w:t>第13.3款</w:t>
            </w:r>
          </w:p>
        </w:tc>
        <w:tc>
          <w:tcPr>
            <w:tcW w:w="1742" w:type="dxa"/>
            <w:vAlign w:val="center"/>
          </w:tcPr>
          <w:p w14:paraId="09D45B06">
            <w:pPr>
              <w:adjustRightInd w:val="0"/>
              <w:snapToGrid w:val="0"/>
              <w:jc w:val="left"/>
              <w:rPr>
                <w:rFonts w:hint="eastAsia" w:ascii="宋体" w:hAnsi="宋体"/>
                <w:szCs w:val="21"/>
                <w:highlight w:val="none"/>
              </w:rPr>
            </w:pPr>
            <w:r>
              <w:rPr>
                <w:rFonts w:hint="eastAsia" w:ascii="宋体" w:hAnsi="宋体"/>
                <w:szCs w:val="21"/>
                <w:highlight w:val="none"/>
              </w:rPr>
              <w:t>履约保证金退还时间及逾期退还的违约金</w:t>
            </w:r>
          </w:p>
        </w:tc>
        <w:tc>
          <w:tcPr>
            <w:tcW w:w="5170" w:type="dxa"/>
            <w:vAlign w:val="center"/>
          </w:tcPr>
          <w:p w14:paraId="32B4BADD">
            <w:pPr>
              <w:adjustRightInd w:val="0"/>
              <w:snapToGrid w:val="0"/>
              <w:jc w:val="left"/>
              <w:rPr>
                <w:rFonts w:hint="eastAsia" w:ascii="宋体" w:hAnsi="宋体"/>
                <w:szCs w:val="21"/>
                <w:highlight w:val="none"/>
              </w:rPr>
            </w:pPr>
          </w:p>
        </w:tc>
      </w:tr>
      <w:tr w14:paraId="3C8025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505F8436">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7B5FE826">
            <w:pPr>
              <w:adjustRightInd w:val="0"/>
              <w:snapToGrid w:val="0"/>
              <w:jc w:val="center"/>
              <w:rPr>
                <w:rFonts w:hint="eastAsia" w:ascii="宋体" w:hAnsi="宋体"/>
                <w:szCs w:val="21"/>
                <w:highlight w:val="none"/>
              </w:rPr>
            </w:pPr>
            <w:r>
              <w:rPr>
                <w:rFonts w:hint="eastAsia" w:ascii="宋体" w:hAnsi="宋体"/>
                <w:szCs w:val="21"/>
                <w:highlight w:val="none"/>
              </w:rPr>
              <w:t>第14.1（3）项</w:t>
            </w:r>
          </w:p>
        </w:tc>
        <w:tc>
          <w:tcPr>
            <w:tcW w:w="1742" w:type="dxa"/>
            <w:vAlign w:val="center"/>
          </w:tcPr>
          <w:p w14:paraId="295A0686">
            <w:pPr>
              <w:adjustRightInd w:val="0"/>
              <w:snapToGrid w:val="0"/>
              <w:jc w:val="left"/>
              <w:rPr>
                <w:rFonts w:hint="eastAsia" w:ascii="宋体" w:hAnsi="宋体"/>
                <w:szCs w:val="21"/>
                <w:highlight w:val="none"/>
              </w:rPr>
            </w:pPr>
            <w:r>
              <w:rPr>
                <w:rFonts w:hint="eastAsia" w:ascii="宋体" w:hAnsi="宋体"/>
                <w:szCs w:val="21"/>
                <w:highlight w:val="none"/>
              </w:rPr>
              <w:t>运行监督、维修期限</w:t>
            </w:r>
          </w:p>
        </w:tc>
        <w:tc>
          <w:tcPr>
            <w:tcW w:w="5170" w:type="dxa"/>
            <w:vAlign w:val="center"/>
          </w:tcPr>
          <w:p w14:paraId="7DB8FAF3">
            <w:pPr>
              <w:adjustRightInd w:val="0"/>
              <w:snapToGrid w:val="0"/>
              <w:jc w:val="left"/>
              <w:rPr>
                <w:rFonts w:hint="eastAsia" w:ascii="宋体" w:hAnsi="宋体"/>
                <w:szCs w:val="21"/>
                <w:highlight w:val="none"/>
              </w:rPr>
            </w:pPr>
          </w:p>
        </w:tc>
      </w:tr>
      <w:tr w14:paraId="501D4A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B3BD36F">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612B1719">
            <w:pPr>
              <w:adjustRightInd w:val="0"/>
              <w:snapToGrid w:val="0"/>
              <w:jc w:val="center"/>
              <w:rPr>
                <w:rFonts w:hint="eastAsia" w:ascii="宋体" w:hAnsi="宋体"/>
                <w:szCs w:val="21"/>
                <w:highlight w:val="none"/>
              </w:rPr>
            </w:pPr>
            <w:r>
              <w:rPr>
                <w:rFonts w:hint="eastAsia" w:ascii="宋体" w:hAnsi="宋体"/>
                <w:szCs w:val="21"/>
                <w:highlight w:val="none"/>
              </w:rPr>
              <w:t>第14.1（5）项</w:t>
            </w:r>
          </w:p>
        </w:tc>
        <w:tc>
          <w:tcPr>
            <w:tcW w:w="1742" w:type="dxa"/>
            <w:vAlign w:val="center"/>
          </w:tcPr>
          <w:p w14:paraId="4D2208C0">
            <w:pPr>
              <w:adjustRightInd w:val="0"/>
              <w:snapToGrid w:val="0"/>
              <w:jc w:val="left"/>
              <w:rPr>
                <w:rFonts w:hint="eastAsia" w:ascii="宋体" w:hAnsi="宋体"/>
                <w:szCs w:val="21"/>
                <w:highlight w:val="none"/>
              </w:rPr>
            </w:pPr>
            <w:r>
              <w:rPr>
                <w:rFonts w:hint="eastAsia" w:ascii="宋体" w:hAnsi="宋体"/>
                <w:szCs w:val="21"/>
                <w:highlight w:val="none"/>
              </w:rPr>
              <w:t>货物回收的约定</w:t>
            </w:r>
          </w:p>
        </w:tc>
        <w:tc>
          <w:tcPr>
            <w:tcW w:w="5170" w:type="dxa"/>
            <w:vAlign w:val="center"/>
          </w:tcPr>
          <w:p w14:paraId="2DB69274">
            <w:pPr>
              <w:adjustRightInd w:val="0"/>
              <w:snapToGrid w:val="0"/>
              <w:jc w:val="left"/>
              <w:rPr>
                <w:rFonts w:hint="eastAsia" w:ascii="宋体" w:hAnsi="宋体"/>
                <w:szCs w:val="21"/>
                <w:highlight w:val="none"/>
              </w:rPr>
            </w:pPr>
          </w:p>
        </w:tc>
      </w:tr>
      <w:tr w14:paraId="6D04CC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ECA7795">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085A46F4">
            <w:pPr>
              <w:adjustRightInd w:val="0"/>
              <w:snapToGrid w:val="0"/>
              <w:jc w:val="center"/>
              <w:rPr>
                <w:rFonts w:hint="eastAsia" w:ascii="宋体" w:hAnsi="宋体"/>
                <w:szCs w:val="21"/>
                <w:highlight w:val="none"/>
              </w:rPr>
            </w:pPr>
            <w:r>
              <w:rPr>
                <w:rFonts w:hint="eastAsia" w:ascii="宋体" w:hAnsi="宋体"/>
                <w:szCs w:val="21"/>
                <w:highlight w:val="none"/>
              </w:rPr>
              <w:t>第14.1（6）项</w:t>
            </w:r>
          </w:p>
        </w:tc>
        <w:tc>
          <w:tcPr>
            <w:tcW w:w="1742" w:type="dxa"/>
            <w:vAlign w:val="center"/>
          </w:tcPr>
          <w:p w14:paraId="0A60BE7C">
            <w:pPr>
              <w:adjustRightInd w:val="0"/>
              <w:snapToGrid w:val="0"/>
              <w:jc w:val="left"/>
              <w:rPr>
                <w:rFonts w:hint="eastAsia" w:ascii="宋体" w:hAnsi="宋体"/>
                <w:szCs w:val="21"/>
                <w:highlight w:val="none"/>
              </w:rPr>
            </w:pPr>
            <w:r>
              <w:rPr>
                <w:rFonts w:hint="eastAsia" w:ascii="宋体" w:hAnsi="宋体"/>
                <w:szCs w:val="21"/>
                <w:highlight w:val="none"/>
              </w:rPr>
              <w:t>乙方提供的其他服务</w:t>
            </w:r>
          </w:p>
        </w:tc>
        <w:tc>
          <w:tcPr>
            <w:tcW w:w="5170" w:type="dxa"/>
            <w:vAlign w:val="center"/>
          </w:tcPr>
          <w:p w14:paraId="3C78453B">
            <w:pPr>
              <w:adjustRightInd w:val="0"/>
              <w:snapToGrid w:val="0"/>
              <w:jc w:val="left"/>
              <w:rPr>
                <w:rFonts w:hint="eastAsia" w:ascii="宋体" w:hAnsi="宋体"/>
                <w:szCs w:val="21"/>
                <w:highlight w:val="none"/>
              </w:rPr>
            </w:pPr>
          </w:p>
        </w:tc>
      </w:tr>
      <w:tr w14:paraId="3A833A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C21D7A4">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695A9B26">
            <w:pPr>
              <w:adjustRightInd w:val="0"/>
              <w:snapToGrid w:val="0"/>
              <w:jc w:val="center"/>
              <w:rPr>
                <w:rFonts w:hint="eastAsia" w:ascii="宋体" w:hAnsi="宋体"/>
                <w:szCs w:val="21"/>
                <w:highlight w:val="none"/>
              </w:rPr>
            </w:pPr>
            <w:r>
              <w:rPr>
                <w:rFonts w:hint="eastAsia" w:ascii="宋体" w:hAnsi="宋体"/>
                <w:szCs w:val="21"/>
                <w:highlight w:val="none"/>
              </w:rPr>
              <w:t>第15.1款</w:t>
            </w:r>
          </w:p>
        </w:tc>
        <w:tc>
          <w:tcPr>
            <w:tcW w:w="1742" w:type="dxa"/>
            <w:vAlign w:val="center"/>
          </w:tcPr>
          <w:p w14:paraId="53FEE249">
            <w:pPr>
              <w:adjustRightInd w:val="0"/>
              <w:snapToGrid w:val="0"/>
              <w:jc w:val="left"/>
              <w:rPr>
                <w:rFonts w:hint="eastAsia" w:ascii="宋体" w:hAnsi="宋体"/>
                <w:szCs w:val="21"/>
                <w:highlight w:val="none"/>
              </w:rPr>
            </w:pPr>
            <w:r>
              <w:rPr>
                <w:rFonts w:hint="eastAsia" w:ascii="宋体" w:hAnsi="宋体"/>
                <w:szCs w:val="21"/>
                <w:highlight w:val="none"/>
              </w:rPr>
              <w:t>修理、重作、更换相关具体规定</w:t>
            </w:r>
          </w:p>
        </w:tc>
        <w:tc>
          <w:tcPr>
            <w:tcW w:w="5170" w:type="dxa"/>
            <w:vAlign w:val="center"/>
          </w:tcPr>
          <w:p w14:paraId="743BF06B">
            <w:pPr>
              <w:adjustRightInd w:val="0"/>
              <w:snapToGrid w:val="0"/>
              <w:jc w:val="left"/>
              <w:rPr>
                <w:rFonts w:hint="eastAsia" w:ascii="宋体" w:hAnsi="宋体"/>
                <w:szCs w:val="21"/>
                <w:highlight w:val="none"/>
              </w:rPr>
            </w:pPr>
          </w:p>
        </w:tc>
      </w:tr>
      <w:tr w14:paraId="11B0D0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75F5D94">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0095E1EB">
            <w:pPr>
              <w:adjustRightInd w:val="0"/>
              <w:snapToGrid w:val="0"/>
              <w:jc w:val="center"/>
              <w:rPr>
                <w:rFonts w:hint="eastAsia" w:ascii="宋体" w:hAnsi="宋体"/>
                <w:szCs w:val="21"/>
                <w:highlight w:val="none"/>
              </w:rPr>
            </w:pPr>
            <w:r>
              <w:rPr>
                <w:rFonts w:hint="eastAsia" w:ascii="宋体" w:hAnsi="宋体"/>
                <w:szCs w:val="21"/>
                <w:highlight w:val="none"/>
              </w:rPr>
              <w:t>第15.2（2）项</w:t>
            </w:r>
          </w:p>
        </w:tc>
        <w:tc>
          <w:tcPr>
            <w:tcW w:w="1742" w:type="dxa"/>
            <w:vAlign w:val="center"/>
          </w:tcPr>
          <w:p w14:paraId="11089E1C">
            <w:pPr>
              <w:adjustRightInd w:val="0"/>
              <w:snapToGrid w:val="0"/>
              <w:jc w:val="left"/>
              <w:rPr>
                <w:rFonts w:hint="eastAsia" w:ascii="宋体" w:hAnsi="宋体"/>
                <w:szCs w:val="21"/>
                <w:highlight w:val="none"/>
              </w:rPr>
            </w:pPr>
            <w:r>
              <w:rPr>
                <w:rFonts w:hint="eastAsia" w:ascii="宋体" w:hAnsi="宋体"/>
                <w:szCs w:val="21"/>
                <w:highlight w:val="none"/>
              </w:rPr>
              <w:t>迟延交货赔偿费</w:t>
            </w:r>
          </w:p>
        </w:tc>
        <w:tc>
          <w:tcPr>
            <w:tcW w:w="5170" w:type="dxa"/>
            <w:vAlign w:val="center"/>
          </w:tcPr>
          <w:p w14:paraId="12A65252">
            <w:pPr>
              <w:adjustRightInd w:val="0"/>
              <w:snapToGrid w:val="0"/>
              <w:jc w:val="left"/>
              <w:rPr>
                <w:rFonts w:hint="eastAsia" w:ascii="宋体" w:hAnsi="宋体"/>
                <w:szCs w:val="21"/>
                <w:highlight w:val="none"/>
                <w:u w:val="single"/>
              </w:rPr>
            </w:pPr>
          </w:p>
        </w:tc>
      </w:tr>
      <w:tr w14:paraId="1B706C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74D8CA1">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0518C61C">
            <w:pPr>
              <w:adjustRightInd w:val="0"/>
              <w:snapToGrid w:val="0"/>
              <w:jc w:val="center"/>
              <w:rPr>
                <w:rFonts w:hint="eastAsia" w:ascii="宋体" w:hAnsi="宋体"/>
                <w:szCs w:val="21"/>
                <w:highlight w:val="none"/>
              </w:rPr>
            </w:pPr>
            <w:r>
              <w:rPr>
                <w:rFonts w:hint="eastAsia" w:ascii="宋体" w:hAnsi="宋体"/>
                <w:szCs w:val="21"/>
                <w:highlight w:val="none"/>
              </w:rPr>
              <w:t>第15.3款</w:t>
            </w:r>
          </w:p>
        </w:tc>
        <w:tc>
          <w:tcPr>
            <w:tcW w:w="1742" w:type="dxa"/>
            <w:vAlign w:val="center"/>
          </w:tcPr>
          <w:p w14:paraId="2274D23A">
            <w:pPr>
              <w:adjustRightInd w:val="0"/>
              <w:snapToGrid w:val="0"/>
              <w:jc w:val="left"/>
              <w:rPr>
                <w:rFonts w:hint="eastAsia" w:ascii="宋体" w:hAnsi="宋体"/>
                <w:szCs w:val="21"/>
                <w:highlight w:val="none"/>
              </w:rPr>
            </w:pPr>
            <w:r>
              <w:rPr>
                <w:rFonts w:hint="eastAsia" w:ascii="宋体" w:hAnsi="宋体"/>
                <w:szCs w:val="21"/>
                <w:highlight w:val="none"/>
              </w:rPr>
              <w:t>逾期付款利息</w:t>
            </w:r>
          </w:p>
        </w:tc>
        <w:tc>
          <w:tcPr>
            <w:tcW w:w="5170" w:type="dxa"/>
            <w:vAlign w:val="center"/>
          </w:tcPr>
          <w:p w14:paraId="76B1BB6E">
            <w:pPr>
              <w:adjustRightInd w:val="0"/>
              <w:snapToGrid w:val="0"/>
              <w:jc w:val="left"/>
              <w:rPr>
                <w:rFonts w:hint="eastAsia" w:ascii="宋体" w:hAnsi="宋体"/>
                <w:szCs w:val="21"/>
                <w:highlight w:val="none"/>
                <w:u w:val="single"/>
              </w:rPr>
            </w:pPr>
          </w:p>
        </w:tc>
      </w:tr>
      <w:tr w14:paraId="1EED9D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42F71A24">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1CB2A6F4">
            <w:pPr>
              <w:adjustRightInd w:val="0"/>
              <w:snapToGrid w:val="0"/>
              <w:jc w:val="center"/>
              <w:rPr>
                <w:rFonts w:hint="eastAsia" w:ascii="宋体" w:hAnsi="宋体"/>
                <w:szCs w:val="21"/>
                <w:highlight w:val="none"/>
              </w:rPr>
            </w:pPr>
            <w:r>
              <w:rPr>
                <w:rFonts w:hint="eastAsia" w:ascii="宋体" w:hAnsi="宋体"/>
                <w:szCs w:val="21"/>
                <w:highlight w:val="none"/>
              </w:rPr>
              <w:t>第15.4款</w:t>
            </w:r>
          </w:p>
        </w:tc>
        <w:tc>
          <w:tcPr>
            <w:tcW w:w="1742" w:type="dxa"/>
            <w:tcBorders>
              <w:left w:val="single" w:color="auto" w:sz="2" w:space="0"/>
              <w:bottom w:val="single" w:color="auto" w:sz="2" w:space="0"/>
              <w:right w:val="single" w:color="auto" w:sz="2" w:space="0"/>
            </w:tcBorders>
            <w:vAlign w:val="center"/>
          </w:tcPr>
          <w:p w14:paraId="0CBBAA3F">
            <w:pPr>
              <w:adjustRightInd w:val="0"/>
              <w:snapToGrid w:val="0"/>
              <w:jc w:val="left"/>
              <w:rPr>
                <w:rFonts w:hint="eastAsia" w:ascii="宋体" w:hAnsi="宋体"/>
                <w:szCs w:val="21"/>
                <w:highlight w:val="none"/>
              </w:rPr>
            </w:pPr>
            <w:r>
              <w:rPr>
                <w:rFonts w:hint="eastAsia" w:ascii="宋体" w:hAnsi="宋体"/>
                <w:szCs w:val="21"/>
                <w:highlight w:val="none"/>
              </w:rPr>
              <w:t>其他违约责任</w:t>
            </w:r>
          </w:p>
        </w:tc>
        <w:tc>
          <w:tcPr>
            <w:tcW w:w="5170" w:type="dxa"/>
            <w:tcBorders>
              <w:left w:val="single" w:color="auto" w:sz="2" w:space="0"/>
              <w:bottom w:val="single" w:color="auto" w:sz="2" w:space="0"/>
            </w:tcBorders>
            <w:vAlign w:val="center"/>
          </w:tcPr>
          <w:p w14:paraId="167EF0EE">
            <w:pPr>
              <w:adjustRightInd w:val="0"/>
              <w:snapToGrid w:val="0"/>
              <w:jc w:val="left"/>
              <w:rPr>
                <w:rFonts w:hint="eastAsia" w:ascii="宋体" w:hAnsi="宋体"/>
                <w:szCs w:val="21"/>
                <w:highlight w:val="none"/>
                <w:u w:val="single"/>
              </w:rPr>
            </w:pPr>
          </w:p>
        </w:tc>
      </w:tr>
      <w:tr w14:paraId="6ABD6E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1CB5677B">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764F9001">
            <w:pPr>
              <w:adjustRightInd w:val="0"/>
              <w:snapToGrid w:val="0"/>
              <w:jc w:val="center"/>
              <w:rPr>
                <w:rFonts w:hint="eastAsia" w:ascii="宋体" w:hAnsi="宋体"/>
                <w:szCs w:val="21"/>
                <w:highlight w:val="none"/>
              </w:rPr>
            </w:pPr>
            <w:r>
              <w:rPr>
                <w:rFonts w:hint="eastAsia" w:ascii="宋体" w:hAnsi="宋体"/>
                <w:szCs w:val="21"/>
                <w:highlight w:val="none"/>
              </w:rPr>
              <w:t>第19.2款</w:t>
            </w:r>
          </w:p>
        </w:tc>
        <w:tc>
          <w:tcPr>
            <w:tcW w:w="1742" w:type="dxa"/>
            <w:tcBorders>
              <w:top w:val="single" w:color="auto" w:sz="2" w:space="0"/>
              <w:left w:val="single" w:color="auto" w:sz="2" w:space="0"/>
              <w:right w:val="single" w:color="auto" w:sz="2" w:space="0"/>
            </w:tcBorders>
            <w:vAlign w:val="center"/>
          </w:tcPr>
          <w:p w14:paraId="65546AA6">
            <w:pPr>
              <w:adjustRightInd w:val="0"/>
              <w:snapToGrid w:val="0"/>
              <w:jc w:val="left"/>
              <w:rPr>
                <w:rFonts w:hint="eastAsia" w:ascii="宋体" w:hAnsi="宋体"/>
                <w:szCs w:val="21"/>
                <w:highlight w:val="none"/>
              </w:rPr>
            </w:pPr>
            <w:r>
              <w:rPr>
                <w:rFonts w:hint="eastAsia" w:ascii="宋体" w:hAnsi="宋体"/>
                <w:szCs w:val="21"/>
                <w:highlight w:val="none"/>
              </w:rPr>
              <w:t>解决争议的方法</w:t>
            </w:r>
          </w:p>
        </w:tc>
        <w:tc>
          <w:tcPr>
            <w:tcW w:w="5170" w:type="dxa"/>
            <w:tcBorders>
              <w:top w:val="single" w:color="auto" w:sz="2" w:space="0"/>
              <w:left w:val="single" w:color="auto" w:sz="2" w:space="0"/>
            </w:tcBorders>
            <w:vAlign w:val="center"/>
          </w:tcPr>
          <w:p w14:paraId="728C5EE8">
            <w:pPr>
              <w:autoSpaceDE w:val="0"/>
              <w:autoSpaceDN w:val="0"/>
              <w:adjustRightInd w:val="0"/>
              <w:snapToGrid w:val="0"/>
              <w:spacing w:line="400" w:lineRule="exact"/>
              <w:jc w:val="left"/>
              <w:rPr>
                <w:rFonts w:hint="eastAsia" w:ascii="宋体" w:hAnsi="宋体" w:cs="宋体"/>
                <w:iCs/>
                <w:szCs w:val="21"/>
                <w:highlight w:val="none"/>
              </w:rPr>
            </w:pPr>
            <w:r>
              <w:rPr>
                <w:rFonts w:hint="eastAsia" w:ascii="宋体" w:hAnsi="宋体" w:cs="宋体"/>
                <w:iCs/>
                <w:szCs w:val="21"/>
                <w:highlight w:val="none"/>
              </w:rPr>
              <w:t>因本合同及合同有关事项发生的争议，按下列第</w:t>
            </w:r>
            <w:r>
              <w:rPr>
                <w:rFonts w:hint="eastAsia" w:ascii="宋体" w:hAnsi="宋体" w:cs="宋体"/>
                <w:iCs/>
                <w:szCs w:val="21"/>
                <w:highlight w:val="none"/>
                <w:u w:val="single"/>
              </w:rPr>
              <w:t xml:space="preserve">   </w:t>
            </w:r>
            <w:r>
              <w:rPr>
                <w:rFonts w:hint="eastAsia" w:ascii="宋体" w:hAnsi="宋体" w:cs="宋体"/>
                <w:iCs/>
                <w:szCs w:val="21"/>
                <w:highlight w:val="none"/>
              </w:rPr>
              <w:t>种方式解决：</w:t>
            </w:r>
          </w:p>
          <w:p w14:paraId="0E21ED1C">
            <w:pPr>
              <w:autoSpaceDE w:val="0"/>
              <w:autoSpaceDN w:val="0"/>
              <w:adjustRightInd w:val="0"/>
              <w:snapToGrid w:val="0"/>
              <w:spacing w:line="400" w:lineRule="exact"/>
              <w:jc w:val="left"/>
              <w:rPr>
                <w:rFonts w:hint="eastAsia" w:ascii="宋体" w:hAnsi="宋体" w:cs="宋体"/>
                <w:iCs/>
                <w:szCs w:val="21"/>
                <w:highlight w:val="none"/>
              </w:rPr>
            </w:pPr>
            <w:r>
              <w:rPr>
                <w:rFonts w:hint="eastAsia" w:ascii="宋体" w:hAnsi="宋体" w:cs="宋体"/>
                <w:iCs/>
                <w:szCs w:val="21"/>
                <w:highlight w:val="none"/>
              </w:rPr>
              <w:t>（1）向</w:t>
            </w:r>
            <w:r>
              <w:rPr>
                <w:rFonts w:hint="eastAsia" w:ascii="宋体" w:hAnsi="宋体" w:cs="宋体"/>
                <w:iCs/>
                <w:szCs w:val="21"/>
                <w:highlight w:val="none"/>
                <w:u w:val="single"/>
              </w:rPr>
              <w:t xml:space="preserve">                    </w:t>
            </w:r>
            <w:r>
              <w:rPr>
                <w:rFonts w:hint="eastAsia" w:ascii="宋体" w:hAnsi="宋体" w:cs="宋体"/>
                <w:iCs/>
                <w:szCs w:val="21"/>
                <w:highlight w:val="none"/>
              </w:rPr>
              <w:t>仲裁委员会申请仲裁，仲裁地点为</w:t>
            </w:r>
            <w:r>
              <w:rPr>
                <w:rFonts w:hint="eastAsia" w:ascii="宋体" w:hAnsi="宋体" w:cs="宋体"/>
                <w:iCs/>
                <w:szCs w:val="21"/>
                <w:highlight w:val="none"/>
                <w:u w:val="single"/>
              </w:rPr>
              <w:t xml:space="preserve">           </w:t>
            </w:r>
            <w:r>
              <w:rPr>
                <w:rFonts w:hint="eastAsia" w:ascii="宋体" w:hAnsi="宋体" w:cs="宋体"/>
                <w:iCs/>
                <w:szCs w:val="21"/>
                <w:highlight w:val="none"/>
              </w:rPr>
              <w:t>；</w:t>
            </w:r>
          </w:p>
          <w:p w14:paraId="46920458">
            <w:pPr>
              <w:adjustRightInd w:val="0"/>
              <w:snapToGrid w:val="0"/>
              <w:jc w:val="left"/>
              <w:rPr>
                <w:rFonts w:hint="eastAsia" w:ascii="宋体" w:hAnsi="宋体"/>
                <w:szCs w:val="21"/>
                <w:highlight w:val="none"/>
                <w:u w:val="single"/>
              </w:rPr>
            </w:pPr>
            <w:r>
              <w:rPr>
                <w:rFonts w:hint="eastAsia" w:ascii="宋体" w:hAnsi="宋体" w:cs="宋体"/>
                <w:iCs/>
                <w:szCs w:val="21"/>
                <w:highlight w:val="none"/>
              </w:rPr>
              <w:t>（2）向</w:t>
            </w:r>
            <w:r>
              <w:rPr>
                <w:rFonts w:hint="eastAsia" w:ascii="宋体" w:hAnsi="宋体" w:cs="宋体"/>
                <w:iCs/>
                <w:szCs w:val="21"/>
                <w:highlight w:val="none"/>
                <w:u w:val="single"/>
              </w:rPr>
              <w:t xml:space="preserve">                    </w:t>
            </w:r>
            <w:r>
              <w:rPr>
                <w:rFonts w:hint="eastAsia" w:ascii="宋体" w:hAnsi="宋体" w:cs="宋体"/>
                <w:iCs/>
                <w:szCs w:val="21"/>
                <w:highlight w:val="none"/>
              </w:rPr>
              <w:t>人民法院起诉。</w:t>
            </w:r>
          </w:p>
        </w:tc>
      </w:tr>
      <w:tr w14:paraId="4F8D99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00377AE8">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6B72B440">
            <w:pPr>
              <w:adjustRightInd w:val="0"/>
              <w:snapToGrid w:val="0"/>
              <w:jc w:val="center"/>
              <w:rPr>
                <w:rFonts w:hint="eastAsia" w:ascii="宋体" w:hAnsi="宋体"/>
                <w:szCs w:val="21"/>
                <w:highlight w:val="none"/>
              </w:rPr>
            </w:pPr>
            <w:r>
              <w:rPr>
                <w:rFonts w:hint="eastAsia" w:ascii="宋体" w:hAnsi="宋体"/>
                <w:szCs w:val="21"/>
                <w:highlight w:val="none"/>
              </w:rPr>
              <w:t>第23.1款</w:t>
            </w:r>
          </w:p>
        </w:tc>
        <w:tc>
          <w:tcPr>
            <w:tcW w:w="1742" w:type="dxa"/>
            <w:vAlign w:val="center"/>
          </w:tcPr>
          <w:p w14:paraId="2A79EE45">
            <w:pPr>
              <w:adjustRightInd w:val="0"/>
              <w:snapToGrid w:val="0"/>
              <w:jc w:val="left"/>
              <w:rPr>
                <w:rFonts w:hint="eastAsia" w:ascii="宋体" w:hAnsi="宋体"/>
                <w:szCs w:val="21"/>
                <w:highlight w:val="none"/>
              </w:rPr>
            </w:pPr>
            <w:r>
              <w:rPr>
                <w:rFonts w:hint="eastAsia" w:ascii="宋体" w:hAnsi="宋体"/>
                <w:bCs/>
                <w:szCs w:val="21"/>
                <w:highlight w:val="none"/>
              </w:rPr>
              <w:t>其他专用条款</w:t>
            </w:r>
          </w:p>
        </w:tc>
        <w:tc>
          <w:tcPr>
            <w:tcW w:w="5170" w:type="dxa"/>
            <w:vAlign w:val="center"/>
          </w:tcPr>
          <w:p w14:paraId="22B68809">
            <w:pPr>
              <w:adjustRightInd w:val="0"/>
              <w:snapToGrid w:val="0"/>
              <w:jc w:val="left"/>
              <w:rPr>
                <w:rFonts w:hint="eastAsia" w:ascii="宋体" w:hAnsi="宋体"/>
                <w:szCs w:val="21"/>
                <w:highlight w:val="none"/>
              </w:rPr>
            </w:pPr>
          </w:p>
        </w:tc>
      </w:tr>
    </w:tbl>
    <w:p w14:paraId="4FB3F3D0">
      <w:pPr>
        <w:spacing w:line="360" w:lineRule="auto"/>
        <w:jc w:val="center"/>
        <w:rPr>
          <w:rFonts w:ascii="宋体" w:hAnsi="宋体" w:cs="宋体"/>
          <w:b/>
          <w:sz w:val="36"/>
          <w:highlight w:val="none"/>
        </w:rPr>
      </w:pPr>
      <w:r>
        <w:rPr>
          <w:rFonts w:hint="eastAsia" w:ascii="宋体" w:hAnsi="宋体" w:cs="宋体"/>
          <w:b/>
          <w:sz w:val="36"/>
          <w:highlight w:val="none"/>
        </w:rPr>
        <w:br w:type="page"/>
      </w:r>
      <w:r>
        <w:rPr>
          <w:rFonts w:hint="eastAsia" w:ascii="宋体" w:hAnsi="宋体" w:cs="宋体"/>
          <w:b/>
          <w:sz w:val="36"/>
          <w:highlight w:val="none"/>
        </w:rPr>
        <w:t>第八部分 投标文件的编制装订</w:t>
      </w:r>
    </w:p>
    <w:p w14:paraId="1E8664D8">
      <w:pPr>
        <w:spacing w:line="360" w:lineRule="auto"/>
        <w:ind w:firstLine="600" w:firstLineChars="249"/>
        <w:rPr>
          <w:rFonts w:ascii="宋体" w:hAnsi="宋体" w:cs="宋体"/>
          <w:b/>
          <w:sz w:val="24"/>
          <w:szCs w:val="24"/>
          <w:highlight w:val="none"/>
        </w:rPr>
      </w:pPr>
      <w:r>
        <w:rPr>
          <w:rFonts w:hint="eastAsia" w:ascii="宋体" w:hAnsi="宋体" w:cs="宋体"/>
          <w:b/>
          <w:sz w:val="24"/>
          <w:szCs w:val="24"/>
          <w:highlight w:val="none"/>
        </w:rPr>
        <w:t>一、投标文件编制和装订顺序</w:t>
      </w:r>
    </w:p>
    <w:p w14:paraId="0D14331D">
      <w:pPr>
        <w:spacing w:line="360" w:lineRule="auto"/>
        <w:ind w:firstLine="600" w:firstLineChars="249"/>
        <w:rPr>
          <w:rFonts w:ascii="宋体" w:hAnsi="宋体" w:cs="宋体"/>
          <w:b/>
          <w:sz w:val="24"/>
          <w:szCs w:val="24"/>
          <w:highlight w:val="none"/>
        </w:rPr>
      </w:pPr>
      <w:r>
        <w:rPr>
          <w:rFonts w:hint="eastAsia" w:ascii="宋体" w:hAnsi="宋体" w:cs="宋体"/>
          <w:b/>
          <w:sz w:val="24"/>
          <w:szCs w:val="24"/>
          <w:highlight w:val="none"/>
        </w:rPr>
        <w:t>（一）投标人的投标文件必须制作目录和页码并进行胶装。</w:t>
      </w:r>
    </w:p>
    <w:p w14:paraId="6E321B91">
      <w:pPr>
        <w:spacing w:line="360" w:lineRule="auto"/>
        <w:ind w:firstLine="597" w:firstLineChars="249"/>
        <w:rPr>
          <w:rFonts w:ascii="宋体" w:hAnsi="宋体" w:cs="宋体"/>
          <w:sz w:val="24"/>
          <w:szCs w:val="24"/>
          <w:highlight w:val="none"/>
        </w:rPr>
      </w:pPr>
      <w:r>
        <w:rPr>
          <w:rFonts w:hint="eastAsia" w:ascii="宋体" w:hAnsi="宋体" w:cs="宋体"/>
          <w:sz w:val="24"/>
          <w:szCs w:val="24"/>
          <w:highlight w:val="none"/>
        </w:rPr>
        <w:t>（二）投标人的投标文件编制顺序，必须按下列顺序排列和装订。编制排列和装订顺序严格如下：</w:t>
      </w:r>
    </w:p>
    <w:p w14:paraId="484C917C">
      <w:pPr>
        <w:spacing w:line="360" w:lineRule="auto"/>
        <w:ind w:firstLine="588" w:firstLineChars="245"/>
        <w:rPr>
          <w:rFonts w:ascii="宋体" w:hAnsi="宋体" w:cs="宋体"/>
          <w:b/>
          <w:sz w:val="24"/>
          <w:szCs w:val="24"/>
          <w:highlight w:val="none"/>
        </w:rPr>
      </w:pPr>
      <w:r>
        <w:rPr>
          <w:rFonts w:hint="eastAsia" w:ascii="宋体" w:hAnsi="宋体" w:cs="宋体"/>
          <w:sz w:val="24"/>
          <w:highlight w:val="none"/>
        </w:rPr>
        <w:t>1、投标函</w:t>
      </w:r>
    </w:p>
    <w:p w14:paraId="3D8C3A2B">
      <w:pPr>
        <w:spacing w:line="360" w:lineRule="auto"/>
        <w:ind w:firstLine="600" w:firstLineChars="250"/>
        <w:rPr>
          <w:rFonts w:ascii="宋体" w:hAnsi="宋体" w:cs="宋体"/>
          <w:sz w:val="24"/>
          <w:szCs w:val="22"/>
          <w:highlight w:val="none"/>
        </w:rPr>
      </w:pPr>
      <w:r>
        <w:rPr>
          <w:rFonts w:hint="eastAsia" w:ascii="宋体" w:hAnsi="宋体" w:cs="宋体"/>
          <w:sz w:val="24"/>
          <w:highlight w:val="none"/>
        </w:rPr>
        <w:t>2、</w:t>
      </w:r>
      <w:r>
        <w:rPr>
          <w:rFonts w:hint="eastAsia" w:ascii="宋体" w:hAnsi="宋体" w:cs="宋体"/>
          <w:sz w:val="24"/>
          <w:szCs w:val="22"/>
          <w:highlight w:val="none"/>
        </w:rPr>
        <w:t>法定代表人资格证明书、法定代表人的授权委托书</w:t>
      </w:r>
    </w:p>
    <w:p w14:paraId="51A1B917">
      <w:pPr>
        <w:spacing w:line="360" w:lineRule="auto"/>
        <w:ind w:firstLine="600" w:firstLineChars="250"/>
        <w:rPr>
          <w:rFonts w:ascii="宋体" w:hAnsi="宋体" w:cs="宋体"/>
          <w:sz w:val="24"/>
          <w:highlight w:val="none"/>
        </w:rPr>
      </w:pPr>
      <w:r>
        <w:rPr>
          <w:rFonts w:hint="eastAsia" w:ascii="宋体" w:hAnsi="宋体" w:cs="宋体"/>
          <w:sz w:val="24"/>
          <w:highlight w:val="none"/>
        </w:rPr>
        <w:t>3、开标一览表</w:t>
      </w:r>
    </w:p>
    <w:p w14:paraId="03ABF048">
      <w:pPr>
        <w:spacing w:line="360" w:lineRule="auto"/>
        <w:ind w:firstLine="600" w:firstLineChars="250"/>
        <w:rPr>
          <w:rFonts w:ascii="宋体" w:hAnsi="宋体" w:cs="宋体"/>
          <w:sz w:val="24"/>
          <w:highlight w:val="none"/>
        </w:rPr>
      </w:pPr>
      <w:r>
        <w:rPr>
          <w:rFonts w:hint="eastAsia" w:ascii="宋体" w:hAnsi="宋体" w:cs="宋体"/>
          <w:sz w:val="24"/>
          <w:highlight w:val="none"/>
        </w:rPr>
        <w:t>4、投标方资质证明文件，包括：</w:t>
      </w:r>
    </w:p>
    <w:p w14:paraId="01AF6279">
      <w:pPr>
        <w:spacing w:line="360" w:lineRule="auto"/>
        <w:ind w:left="479" w:leftChars="228" w:firstLine="240" w:firstLineChars="100"/>
        <w:rPr>
          <w:rFonts w:ascii="宋体" w:hAnsi="宋体" w:cs="宋体"/>
          <w:bCs/>
          <w:sz w:val="24"/>
          <w:szCs w:val="24"/>
          <w:highlight w:val="none"/>
        </w:rPr>
      </w:pPr>
      <w:r>
        <w:rPr>
          <w:rFonts w:hint="eastAsia" w:ascii="宋体" w:hAnsi="宋体" w:cs="宋体"/>
          <w:bCs/>
          <w:sz w:val="24"/>
          <w:szCs w:val="24"/>
          <w:highlight w:val="none"/>
        </w:rPr>
        <w:t>（1）满足《中华人民共和国政府采购法》第二十二条规定（提供承诺书）；</w:t>
      </w:r>
    </w:p>
    <w:p w14:paraId="514BAD36">
      <w:pPr>
        <w:spacing w:line="360" w:lineRule="auto"/>
        <w:ind w:left="479" w:leftChars="228" w:firstLine="240" w:firstLineChars="100"/>
        <w:rPr>
          <w:rFonts w:ascii="宋体" w:hAnsi="宋体" w:cs="宋体"/>
          <w:bCs/>
          <w:sz w:val="24"/>
          <w:szCs w:val="24"/>
          <w:highlight w:val="none"/>
        </w:rPr>
      </w:pPr>
      <w:r>
        <w:rPr>
          <w:rFonts w:hint="eastAsia" w:ascii="宋体" w:hAnsi="宋体" w:cs="宋体"/>
          <w:bCs/>
          <w:sz w:val="24"/>
          <w:szCs w:val="24"/>
          <w:highlight w:val="none"/>
        </w:rPr>
        <w:t>（2）</w:t>
      </w:r>
      <w:r>
        <w:rPr>
          <w:rFonts w:hint="eastAsia" w:ascii="宋体" w:hAnsi="宋体" w:cs="宋体"/>
          <w:bCs/>
          <w:sz w:val="24"/>
          <w:szCs w:val="24"/>
          <w:highlight w:val="none"/>
          <w:lang w:eastAsia="zh-CN"/>
        </w:rPr>
        <w:t>须具有独立承担民事责任的能力：在中华人民共和国境内注册的法人或其他组织或自然人，投标（响应）时提交有效的营业执照（或事业法人登记证或身份证等相关证明） 副本复印件。备注：分支机构投标的（仅限银行、保险、石油石化、电力、电信 、邮政、铁路等特殊行业），须提供总公司和分公司营业执照扫描件，总公司出具给分支机构的授权书；</w:t>
      </w:r>
    </w:p>
    <w:p w14:paraId="4C162B50">
      <w:pPr>
        <w:spacing w:line="360" w:lineRule="auto"/>
        <w:ind w:left="479" w:leftChars="228" w:firstLine="240" w:firstLineChars="100"/>
        <w:rPr>
          <w:rFonts w:ascii="宋体" w:hAnsi="宋体" w:cs="宋体"/>
          <w:bCs/>
          <w:sz w:val="24"/>
          <w:szCs w:val="24"/>
          <w:highlight w:val="none"/>
        </w:rPr>
      </w:pPr>
      <w:r>
        <w:rPr>
          <w:rFonts w:hint="eastAsia" w:ascii="宋体" w:hAnsi="宋体" w:cs="宋体"/>
          <w:bCs/>
          <w:sz w:val="24"/>
          <w:szCs w:val="24"/>
          <w:highlight w:val="none"/>
        </w:rPr>
        <w:t>（3）未被“信用中国”（www.creditchina.gov.cn）列入严重失信主体名单查询、重大税收违法失信主体、政府采购严重违法失信行为记录名单；未被“中国执行信息公开网”（http://zxgk.court.gov.cn）列入失信被执行人；未被“中国政府采购网”（www.ccgp.gov.cn）列入政府采购严重违法失信行为记录名单（提供查询截图，具体以采购人或代理机构现场查询为准）；</w:t>
      </w:r>
    </w:p>
    <w:p w14:paraId="138A0F12">
      <w:pPr>
        <w:spacing w:line="360" w:lineRule="auto"/>
        <w:ind w:firstLine="720" w:firstLineChars="300"/>
        <w:rPr>
          <w:rFonts w:ascii="宋体" w:hAnsi="宋体" w:cs="宋体"/>
          <w:bCs/>
          <w:sz w:val="24"/>
          <w:szCs w:val="24"/>
          <w:highlight w:val="none"/>
        </w:rPr>
      </w:pPr>
      <w:r>
        <w:rPr>
          <w:rFonts w:hint="eastAsia" w:ascii="宋体" w:hAnsi="宋体" w:cs="宋体"/>
          <w:bCs/>
          <w:sz w:val="24"/>
          <w:szCs w:val="24"/>
          <w:highlight w:val="none"/>
        </w:rPr>
        <w:t>（4）投标保证金缴纳凭证或保函。</w:t>
      </w:r>
    </w:p>
    <w:p w14:paraId="62EF7859">
      <w:pPr>
        <w:spacing w:line="360" w:lineRule="auto"/>
        <w:ind w:firstLine="720" w:firstLineChars="300"/>
        <w:rPr>
          <w:rFonts w:ascii="宋体" w:hAnsi="宋体" w:cs="宋体"/>
          <w:bCs/>
          <w:sz w:val="24"/>
          <w:szCs w:val="24"/>
          <w:highlight w:val="none"/>
        </w:rPr>
      </w:pPr>
      <w:r>
        <w:rPr>
          <w:rFonts w:hint="eastAsia" w:ascii="宋体" w:hAnsi="宋体" w:cs="宋体"/>
          <w:bCs/>
          <w:sz w:val="24"/>
          <w:szCs w:val="24"/>
          <w:highlight w:val="none"/>
        </w:rPr>
        <w:t>5、非联合体投标声明</w:t>
      </w:r>
    </w:p>
    <w:p w14:paraId="378D69E9">
      <w:pPr>
        <w:spacing w:line="360" w:lineRule="auto"/>
        <w:ind w:firstLine="720" w:firstLineChars="300"/>
        <w:rPr>
          <w:highlight w:val="none"/>
        </w:rPr>
      </w:pPr>
      <w:r>
        <w:rPr>
          <w:rFonts w:hint="eastAsia" w:ascii="宋体" w:hAnsi="宋体" w:cs="宋体"/>
          <w:sz w:val="24"/>
          <w:highlight w:val="none"/>
        </w:rPr>
        <w:t xml:space="preserve">6、关于资格的声明函 </w:t>
      </w:r>
    </w:p>
    <w:p w14:paraId="255CC193">
      <w:pPr>
        <w:spacing w:line="360" w:lineRule="auto"/>
        <w:ind w:firstLine="720" w:firstLineChars="300"/>
        <w:rPr>
          <w:rFonts w:ascii="宋体" w:hAnsi="宋体" w:cs="宋体"/>
          <w:sz w:val="24"/>
          <w:highlight w:val="none"/>
        </w:rPr>
      </w:pPr>
      <w:r>
        <w:rPr>
          <w:rFonts w:hint="eastAsia" w:ascii="宋体" w:hAnsi="宋体" w:cs="宋体"/>
          <w:sz w:val="24"/>
          <w:highlight w:val="none"/>
        </w:rPr>
        <w:t>7、</w:t>
      </w:r>
      <w:r>
        <w:rPr>
          <w:rFonts w:hint="eastAsia" w:ascii="宋体" w:hAnsi="宋体" w:cs="宋体"/>
          <w:bCs/>
          <w:sz w:val="24"/>
          <w:szCs w:val="24"/>
          <w:highlight w:val="none"/>
        </w:rPr>
        <w:t>产品规格报价明细表</w:t>
      </w:r>
    </w:p>
    <w:p w14:paraId="048BE1A0">
      <w:pPr>
        <w:spacing w:line="360" w:lineRule="auto"/>
        <w:ind w:firstLine="720" w:firstLineChars="300"/>
        <w:rPr>
          <w:rFonts w:ascii="宋体" w:hAnsi="宋体" w:cs="宋体"/>
          <w:sz w:val="24"/>
          <w:highlight w:val="none"/>
        </w:rPr>
      </w:pPr>
      <w:r>
        <w:rPr>
          <w:rFonts w:hint="eastAsia" w:ascii="宋体" w:hAnsi="宋体" w:cs="宋体"/>
          <w:sz w:val="24"/>
          <w:highlight w:val="none"/>
        </w:rPr>
        <w:t>8、投标产品技术规格及要求详述</w:t>
      </w:r>
    </w:p>
    <w:p w14:paraId="6EDD4838">
      <w:pPr>
        <w:spacing w:line="360" w:lineRule="auto"/>
        <w:ind w:firstLine="720" w:firstLineChars="300"/>
        <w:rPr>
          <w:rFonts w:ascii="宋体" w:hAnsi="宋体" w:cs="宋体"/>
          <w:sz w:val="24"/>
          <w:highlight w:val="none"/>
        </w:rPr>
      </w:pPr>
      <w:r>
        <w:rPr>
          <w:rFonts w:hint="eastAsia" w:ascii="宋体" w:hAnsi="宋体" w:cs="宋体"/>
          <w:sz w:val="24"/>
          <w:highlight w:val="none"/>
        </w:rPr>
        <w:t>9、售后服务承诺详述</w:t>
      </w:r>
    </w:p>
    <w:p w14:paraId="06AEE4D3">
      <w:pPr>
        <w:spacing w:line="360" w:lineRule="auto"/>
        <w:ind w:firstLine="720" w:firstLineChars="300"/>
        <w:rPr>
          <w:rFonts w:ascii="宋体" w:hAnsi="宋体" w:cs="宋体"/>
          <w:sz w:val="24"/>
          <w:highlight w:val="none"/>
        </w:rPr>
      </w:pPr>
      <w:r>
        <w:rPr>
          <w:rFonts w:hint="eastAsia" w:ascii="宋体" w:hAnsi="宋体" w:cs="宋体"/>
          <w:sz w:val="24"/>
          <w:highlight w:val="none"/>
        </w:rPr>
        <w:t>10、技术参数、功能偏离表</w:t>
      </w:r>
    </w:p>
    <w:p w14:paraId="2CFC0C1A">
      <w:pPr>
        <w:spacing w:line="360" w:lineRule="auto"/>
        <w:ind w:firstLine="720" w:firstLineChars="300"/>
        <w:rPr>
          <w:rFonts w:ascii="宋体" w:hAnsi="宋体" w:cs="宋体"/>
          <w:sz w:val="24"/>
          <w:highlight w:val="none"/>
        </w:rPr>
      </w:pPr>
      <w:r>
        <w:rPr>
          <w:rFonts w:hint="eastAsia" w:ascii="宋体" w:hAnsi="宋体" w:cs="宋体"/>
          <w:sz w:val="24"/>
          <w:highlight w:val="none"/>
        </w:rPr>
        <w:t>11、商务条款偏离表</w:t>
      </w:r>
    </w:p>
    <w:p w14:paraId="4421A7A2">
      <w:pPr>
        <w:spacing w:line="360" w:lineRule="auto"/>
        <w:ind w:firstLine="720" w:firstLineChars="300"/>
        <w:rPr>
          <w:rFonts w:ascii="宋体" w:hAnsi="宋体" w:cs="宋体"/>
          <w:sz w:val="24"/>
          <w:highlight w:val="none"/>
        </w:rPr>
      </w:pPr>
      <w:r>
        <w:rPr>
          <w:rFonts w:hint="eastAsia" w:ascii="宋体" w:hAnsi="宋体" w:cs="宋体"/>
          <w:sz w:val="24"/>
          <w:highlight w:val="none"/>
        </w:rPr>
        <w:t>12、业绩表</w:t>
      </w:r>
    </w:p>
    <w:p w14:paraId="7BAF90C7">
      <w:pPr>
        <w:spacing w:line="360" w:lineRule="auto"/>
        <w:ind w:firstLine="720" w:firstLineChars="300"/>
        <w:rPr>
          <w:rFonts w:ascii="宋体" w:hAnsi="宋体" w:cs="宋体"/>
          <w:sz w:val="24"/>
          <w:highlight w:val="none"/>
        </w:rPr>
      </w:pPr>
      <w:r>
        <w:rPr>
          <w:rFonts w:hint="eastAsia" w:ascii="宋体" w:hAnsi="宋体" w:cs="宋体"/>
          <w:sz w:val="24"/>
          <w:highlight w:val="none"/>
        </w:rPr>
        <w:t>13、投标单位（投标人）反商业贿赂承诺书</w:t>
      </w:r>
    </w:p>
    <w:p w14:paraId="4803CE5F">
      <w:pPr>
        <w:spacing w:line="360" w:lineRule="auto"/>
        <w:ind w:firstLine="720" w:firstLineChars="300"/>
        <w:rPr>
          <w:rFonts w:ascii="宋体" w:hAnsi="宋体" w:cs="宋体"/>
          <w:sz w:val="24"/>
          <w:szCs w:val="22"/>
          <w:highlight w:val="none"/>
        </w:rPr>
      </w:pPr>
      <w:r>
        <w:rPr>
          <w:rFonts w:hint="eastAsia" w:ascii="宋体" w:hAnsi="宋体" w:cs="宋体"/>
          <w:sz w:val="24"/>
          <w:highlight w:val="none"/>
        </w:rPr>
        <w:t>14、</w:t>
      </w:r>
      <w:r>
        <w:rPr>
          <w:rFonts w:hint="eastAsia" w:ascii="宋体" w:hAnsi="宋体" w:cs="宋体"/>
          <w:sz w:val="24"/>
          <w:szCs w:val="22"/>
          <w:highlight w:val="none"/>
        </w:rPr>
        <w:t>投标保证金退还说明</w:t>
      </w:r>
    </w:p>
    <w:p w14:paraId="40798183">
      <w:pPr>
        <w:spacing w:line="360" w:lineRule="auto"/>
        <w:ind w:firstLine="720" w:firstLineChars="300"/>
        <w:rPr>
          <w:rFonts w:ascii="宋体" w:hAnsi="宋体" w:cs="宋体"/>
          <w:sz w:val="24"/>
          <w:highlight w:val="none"/>
        </w:rPr>
      </w:pPr>
      <w:r>
        <w:rPr>
          <w:rFonts w:hint="eastAsia" w:ascii="宋体" w:hAnsi="宋体" w:cs="宋体"/>
          <w:sz w:val="24"/>
          <w:highlight w:val="none"/>
        </w:rPr>
        <w:t>15、主要股东或出资人信息</w:t>
      </w:r>
    </w:p>
    <w:p w14:paraId="2D7F9416">
      <w:pPr>
        <w:spacing w:line="360" w:lineRule="auto"/>
        <w:ind w:firstLine="720" w:firstLineChars="300"/>
        <w:rPr>
          <w:rFonts w:ascii="宋体" w:hAnsi="宋体" w:cs="宋体"/>
          <w:sz w:val="24"/>
          <w:highlight w:val="none"/>
        </w:rPr>
      </w:pPr>
      <w:r>
        <w:rPr>
          <w:rFonts w:hint="eastAsia" w:ascii="宋体" w:hAnsi="宋体" w:cs="宋体"/>
          <w:sz w:val="24"/>
          <w:highlight w:val="none"/>
        </w:rPr>
        <w:t>16、投标承诺书</w:t>
      </w:r>
    </w:p>
    <w:p w14:paraId="666216CE">
      <w:pPr>
        <w:spacing w:line="360" w:lineRule="auto"/>
        <w:ind w:firstLine="720" w:firstLineChars="300"/>
        <w:rPr>
          <w:rFonts w:ascii="宋体" w:hAnsi="宋体" w:cs="宋体"/>
          <w:sz w:val="24"/>
          <w:szCs w:val="22"/>
          <w:highlight w:val="none"/>
        </w:rPr>
      </w:pPr>
      <w:r>
        <w:rPr>
          <w:rFonts w:hint="eastAsia" w:ascii="宋体" w:hAnsi="宋体" w:cs="宋体"/>
          <w:sz w:val="24"/>
          <w:szCs w:val="22"/>
          <w:highlight w:val="none"/>
        </w:rPr>
        <w:t>17、投标单位（供应商）《遵守政府采购相关法律法规承诺书》</w:t>
      </w:r>
    </w:p>
    <w:p w14:paraId="2C130382">
      <w:pPr>
        <w:spacing w:line="360" w:lineRule="auto"/>
        <w:ind w:firstLine="720" w:firstLineChars="300"/>
        <w:rPr>
          <w:rFonts w:ascii="宋体" w:hAnsi="宋体" w:cs="宋体"/>
          <w:sz w:val="24"/>
          <w:szCs w:val="22"/>
          <w:highlight w:val="none"/>
        </w:rPr>
      </w:pPr>
      <w:r>
        <w:rPr>
          <w:rFonts w:hint="eastAsia" w:ascii="宋体" w:hAnsi="宋体" w:cs="宋体"/>
          <w:sz w:val="24"/>
          <w:szCs w:val="22"/>
          <w:highlight w:val="none"/>
        </w:rPr>
        <w:t>18、中小企业声明函</w:t>
      </w:r>
    </w:p>
    <w:p w14:paraId="6D3FB27D">
      <w:pPr>
        <w:spacing w:line="360" w:lineRule="auto"/>
        <w:ind w:firstLine="720" w:firstLineChars="300"/>
        <w:rPr>
          <w:rFonts w:ascii="宋体" w:hAnsi="宋体" w:cs="宋体"/>
          <w:sz w:val="24"/>
          <w:szCs w:val="22"/>
          <w:highlight w:val="none"/>
          <w:lang w:val="zh-CN"/>
        </w:rPr>
      </w:pPr>
      <w:r>
        <w:rPr>
          <w:rFonts w:hint="eastAsia" w:ascii="宋体" w:hAnsi="宋体" w:cs="宋体"/>
          <w:sz w:val="24"/>
          <w:szCs w:val="22"/>
          <w:highlight w:val="none"/>
        </w:rPr>
        <w:t>19、</w:t>
      </w:r>
      <w:r>
        <w:rPr>
          <w:rFonts w:hint="eastAsia" w:ascii="宋体" w:hAnsi="宋体" w:cs="宋体"/>
          <w:sz w:val="24"/>
          <w:szCs w:val="22"/>
          <w:highlight w:val="none"/>
          <w:lang w:val="zh-CN"/>
        </w:rPr>
        <w:t>无重大违法记录声明函</w:t>
      </w:r>
    </w:p>
    <w:p w14:paraId="13659E81">
      <w:pPr>
        <w:spacing w:line="360" w:lineRule="auto"/>
        <w:ind w:firstLine="720" w:firstLineChars="300"/>
        <w:rPr>
          <w:rFonts w:ascii="宋体" w:hAnsi="宋体" w:cs="宋体"/>
          <w:b/>
          <w:sz w:val="24"/>
          <w:highlight w:val="none"/>
        </w:rPr>
      </w:pPr>
      <w:r>
        <w:rPr>
          <w:rFonts w:hint="eastAsia" w:ascii="宋体" w:hAnsi="宋体" w:cs="宋体"/>
          <w:sz w:val="24"/>
          <w:szCs w:val="22"/>
          <w:highlight w:val="none"/>
        </w:rPr>
        <w:t>20、提供其它有利于投标的资料</w:t>
      </w:r>
    </w:p>
    <w:p w14:paraId="7C9118DA">
      <w:pPr>
        <w:spacing w:line="360" w:lineRule="auto"/>
        <w:ind w:firstLine="602" w:firstLineChars="250"/>
        <w:rPr>
          <w:rFonts w:ascii="宋体" w:hAnsi="宋体" w:cs="宋体"/>
          <w:b/>
          <w:sz w:val="24"/>
          <w:highlight w:val="none"/>
        </w:rPr>
      </w:pPr>
      <w:r>
        <w:rPr>
          <w:rFonts w:hint="eastAsia" w:ascii="宋体" w:hAnsi="宋体" w:cs="宋体"/>
          <w:b/>
          <w:sz w:val="24"/>
          <w:highlight w:val="none"/>
        </w:rPr>
        <w:t xml:space="preserve">二、投标文件顺序及格式范本 </w:t>
      </w:r>
    </w:p>
    <w:p w14:paraId="49812AFC">
      <w:pPr>
        <w:spacing w:line="360" w:lineRule="auto"/>
        <w:ind w:firstLine="602" w:firstLineChars="250"/>
        <w:rPr>
          <w:rFonts w:ascii="宋体" w:hAnsi="宋体" w:cs="宋体"/>
          <w:b/>
          <w:sz w:val="24"/>
          <w:highlight w:val="none"/>
        </w:rPr>
      </w:pPr>
      <w:r>
        <w:rPr>
          <w:rFonts w:hint="eastAsia" w:ascii="宋体" w:hAnsi="宋体" w:cs="宋体"/>
          <w:b/>
          <w:sz w:val="24"/>
          <w:highlight w:val="none"/>
        </w:rPr>
        <w:t>（一）投标文件顺序及要求</w:t>
      </w:r>
    </w:p>
    <w:p w14:paraId="64DCCA1E">
      <w:pPr>
        <w:spacing w:line="360" w:lineRule="auto"/>
        <w:ind w:firstLine="600" w:firstLineChars="250"/>
        <w:rPr>
          <w:rFonts w:ascii="宋体" w:hAnsi="宋体" w:cs="宋体"/>
          <w:sz w:val="24"/>
          <w:szCs w:val="24"/>
          <w:highlight w:val="none"/>
        </w:rPr>
      </w:pPr>
      <w:r>
        <w:rPr>
          <w:rFonts w:hint="eastAsia" w:ascii="宋体" w:hAnsi="宋体" w:cs="宋体"/>
          <w:sz w:val="24"/>
          <w:szCs w:val="24"/>
          <w:highlight w:val="none"/>
        </w:rPr>
        <w:t>1、各投标人应严格按格式范本提供，不允许擅自或随意改变和变动，标书范本应做到工整整齐和完整。</w:t>
      </w:r>
    </w:p>
    <w:p w14:paraId="6A3FCFD5">
      <w:pPr>
        <w:spacing w:line="360" w:lineRule="auto"/>
        <w:ind w:firstLine="600" w:firstLineChars="250"/>
        <w:rPr>
          <w:rFonts w:ascii="宋体" w:hAnsi="宋体" w:cs="宋体"/>
          <w:sz w:val="24"/>
          <w:szCs w:val="24"/>
          <w:highlight w:val="none"/>
        </w:rPr>
      </w:pPr>
      <w:r>
        <w:rPr>
          <w:rFonts w:hint="eastAsia" w:ascii="宋体" w:hAnsi="宋体" w:cs="宋体"/>
          <w:sz w:val="24"/>
          <w:szCs w:val="24"/>
          <w:highlight w:val="none"/>
        </w:rPr>
        <w:t>2、文书字体应选择不大于仿宋三号或宋体三号字体，表格内字体应选择不大于仿宋小四号或宋体小四号字体。</w:t>
      </w:r>
    </w:p>
    <w:p w14:paraId="14A19CB5">
      <w:pPr>
        <w:spacing w:line="360" w:lineRule="auto"/>
        <w:ind w:firstLine="600" w:firstLineChars="250"/>
        <w:rPr>
          <w:rFonts w:ascii="宋体" w:hAnsi="宋体" w:cs="宋体"/>
          <w:sz w:val="24"/>
          <w:szCs w:val="24"/>
          <w:highlight w:val="none"/>
        </w:rPr>
      </w:pPr>
      <w:r>
        <w:rPr>
          <w:rFonts w:hint="eastAsia" w:ascii="宋体" w:hAnsi="宋体" w:cs="宋体"/>
          <w:sz w:val="24"/>
          <w:szCs w:val="24"/>
          <w:highlight w:val="none"/>
        </w:rPr>
        <w:t>3、凡须要签字盖章的，必须有符合招标文件规定要求的人员签字，公章必须是单位法人印章。</w:t>
      </w:r>
    </w:p>
    <w:p w14:paraId="46639CFF">
      <w:pPr>
        <w:spacing w:line="360" w:lineRule="auto"/>
        <w:ind w:firstLine="600" w:firstLineChars="250"/>
        <w:rPr>
          <w:rFonts w:ascii="宋体" w:hAnsi="宋体" w:cs="宋体"/>
          <w:sz w:val="24"/>
          <w:szCs w:val="24"/>
          <w:highlight w:val="none"/>
        </w:rPr>
      </w:pPr>
      <w:r>
        <w:rPr>
          <w:rFonts w:hint="eastAsia" w:ascii="宋体" w:hAnsi="宋体" w:cs="宋体"/>
          <w:sz w:val="24"/>
          <w:szCs w:val="24"/>
          <w:highlight w:val="none"/>
        </w:rPr>
        <w:t>4、凡有备注说明的，必须符合说明的要求。</w:t>
      </w:r>
    </w:p>
    <w:p w14:paraId="4578B12E">
      <w:pPr>
        <w:spacing w:line="360" w:lineRule="auto"/>
        <w:ind w:firstLine="600" w:firstLineChars="250"/>
        <w:jc w:val="left"/>
        <w:rPr>
          <w:rFonts w:ascii="宋体" w:hAnsi="宋体" w:cs="宋体"/>
          <w:sz w:val="24"/>
          <w:szCs w:val="24"/>
          <w:highlight w:val="none"/>
        </w:rPr>
      </w:pPr>
      <w:r>
        <w:rPr>
          <w:rFonts w:hint="eastAsia" w:ascii="宋体" w:hAnsi="宋体" w:cs="宋体"/>
          <w:sz w:val="24"/>
          <w:szCs w:val="24"/>
          <w:highlight w:val="none"/>
        </w:rPr>
        <w:t>5、凡招标文件要求提供的，必须提供。</w:t>
      </w:r>
    </w:p>
    <w:p w14:paraId="429EF0EB">
      <w:pPr>
        <w:rPr>
          <w:highlight w:val="none"/>
        </w:rPr>
      </w:pPr>
      <w:r>
        <w:rPr>
          <w:rFonts w:hint="eastAsia" w:ascii="宋体" w:hAnsi="宋体" w:cs="宋体"/>
          <w:sz w:val="24"/>
          <w:szCs w:val="24"/>
          <w:highlight w:val="none"/>
        </w:rPr>
        <w:br w:type="page"/>
      </w:r>
    </w:p>
    <w:p w14:paraId="4908606B">
      <w:pPr>
        <w:spacing w:line="360" w:lineRule="auto"/>
        <w:ind w:firstLine="703" w:firstLineChars="250"/>
        <w:jc w:val="center"/>
        <w:rPr>
          <w:rFonts w:ascii="宋体" w:hAnsi="宋体" w:cs="宋体"/>
          <w:sz w:val="28"/>
          <w:szCs w:val="28"/>
          <w:highlight w:val="none"/>
        </w:rPr>
      </w:pPr>
      <w:r>
        <w:rPr>
          <w:rFonts w:hint="eastAsia" w:ascii="宋体" w:hAnsi="宋体" w:cs="宋体"/>
          <w:b/>
          <w:sz w:val="28"/>
          <w:szCs w:val="28"/>
          <w:highlight w:val="none"/>
        </w:rPr>
        <w:t>投标文件格式范本</w:t>
      </w:r>
    </w:p>
    <w:p w14:paraId="6CA12D98">
      <w:pPr>
        <w:spacing w:line="360" w:lineRule="auto"/>
        <w:rPr>
          <w:rFonts w:ascii="宋体" w:hAnsi="宋体" w:cs="宋体"/>
          <w:b/>
          <w:sz w:val="28"/>
          <w:szCs w:val="18"/>
          <w:highlight w:val="none"/>
        </w:rPr>
      </w:pPr>
      <w:r>
        <w:rPr>
          <w:rFonts w:hint="eastAsia" w:ascii="宋体" w:hAnsi="宋体" w:cs="宋体"/>
          <w:b/>
          <w:sz w:val="28"/>
          <w:szCs w:val="18"/>
          <w:highlight w:val="none"/>
        </w:rPr>
        <w:t>(一)投标函</w:t>
      </w:r>
    </w:p>
    <w:p w14:paraId="128D5186">
      <w:pPr>
        <w:spacing w:line="420" w:lineRule="exact"/>
        <w:rPr>
          <w:rFonts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lang w:eastAsia="zh-CN"/>
        </w:rPr>
        <w:t>新疆锦瑞祥工程项目咨询管理有限公司</w:t>
      </w:r>
      <w:r>
        <w:rPr>
          <w:rFonts w:hint="eastAsia" w:ascii="宋体" w:hAnsi="宋体" w:cs="宋体"/>
          <w:sz w:val="24"/>
          <w:highlight w:val="none"/>
        </w:rPr>
        <w:t>:</w:t>
      </w:r>
    </w:p>
    <w:p w14:paraId="3ED6B065">
      <w:pPr>
        <w:spacing w:line="420" w:lineRule="exact"/>
        <w:ind w:firstLine="555"/>
        <w:rPr>
          <w:rFonts w:ascii="宋体" w:hAnsi="宋体" w:cs="宋体"/>
          <w:sz w:val="24"/>
          <w:highlight w:val="none"/>
        </w:rPr>
      </w:pPr>
      <w:r>
        <w:rPr>
          <w:rFonts w:hint="eastAsia" w:ascii="宋体" w:hAnsi="宋体" w:cs="宋体"/>
          <w:sz w:val="24"/>
          <w:highlight w:val="none"/>
        </w:rPr>
        <w:t>根据贵方为</w:t>
      </w:r>
      <w:r>
        <w:rPr>
          <w:rFonts w:hint="eastAsia" w:ascii="宋体" w:hAnsi="宋体" w:cs="宋体"/>
          <w:sz w:val="24"/>
          <w:highlight w:val="none"/>
          <w:u w:val="single"/>
        </w:rPr>
        <w:t>　　　（</w:t>
      </w:r>
      <w:r>
        <w:rPr>
          <w:rFonts w:hint="eastAsia" w:ascii="宋体" w:hAnsi="宋体" w:cs="宋体"/>
          <w:b/>
          <w:bCs/>
          <w:sz w:val="24"/>
          <w:highlight w:val="none"/>
          <w:u w:val="single"/>
          <w:lang w:val="en-US" w:eastAsia="zh-CN"/>
        </w:rPr>
        <w:t>项目</w:t>
      </w:r>
      <w:r>
        <w:rPr>
          <w:rFonts w:hint="eastAsia" w:ascii="宋体" w:hAnsi="宋体" w:cs="宋体"/>
          <w:b/>
          <w:bCs/>
          <w:sz w:val="24"/>
          <w:highlight w:val="none"/>
          <w:u w:val="single"/>
        </w:rPr>
        <w:t>名称</w:t>
      </w:r>
      <w:r>
        <w:rPr>
          <w:rFonts w:hint="eastAsia" w:ascii="宋体" w:hAnsi="宋体" w:cs="宋体"/>
          <w:sz w:val="24"/>
          <w:highlight w:val="none"/>
          <w:u w:val="single"/>
        </w:rPr>
        <w:t xml:space="preserve">）    </w:t>
      </w:r>
      <w:r>
        <w:rPr>
          <w:rFonts w:hint="eastAsia" w:ascii="宋体" w:hAnsi="宋体" w:cs="宋体"/>
          <w:sz w:val="24"/>
          <w:highlight w:val="none"/>
        </w:rPr>
        <w:t>项目招标的投标邀请</w:t>
      </w:r>
      <w:r>
        <w:rPr>
          <w:rFonts w:hint="eastAsia" w:ascii="宋体" w:hAnsi="宋体" w:cs="宋体"/>
          <w:sz w:val="24"/>
          <w:highlight w:val="none"/>
          <w:u w:val="single"/>
        </w:rPr>
        <w:t xml:space="preserve">（招标编号） </w:t>
      </w:r>
      <w:r>
        <w:rPr>
          <w:rFonts w:hint="eastAsia" w:ascii="宋体" w:hAnsi="宋体" w:cs="宋体"/>
          <w:sz w:val="24"/>
          <w:highlight w:val="none"/>
        </w:rPr>
        <w:t>，签字代表</w:t>
      </w:r>
      <w:r>
        <w:rPr>
          <w:rFonts w:hint="eastAsia" w:ascii="宋体" w:hAnsi="宋体" w:cs="宋体"/>
          <w:sz w:val="24"/>
          <w:highlight w:val="none"/>
          <w:u w:val="single"/>
        </w:rPr>
        <w:t>（姓名、职务）</w:t>
      </w:r>
      <w:r>
        <w:rPr>
          <w:rFonts w:hint="eastAsia" w:ascii="宋体" w:hAnsi="宋体" w:cs="宋体"/>
          <w:sz w:val="24"/>
          <w:highlight w:val="none"/>
        </w:rPr>
        <w:t>经正式授权并代表投标人</w:t>
      </w:r>
      <w:r>
        <w:rPr>
          <w:rFonts w:hint="eastAsia" w:ascii="宋体" w:hAnsi="宋体" w:cs="宋体"/>
          <w:sz w:val="24"/>
          <w:highlight w:val="none"/>
          <w:u w:val="single"/>
        </w:rPr>
        <w:t>（投标人名称、地址）</w:t>
      </w:r>
      <w:r>
        <w:rPr>
          <w:rFonts w:hint="eastAsia" w:ascii="宋体" w:hAnsi="宋体" w:cs="宋体"/>
          <w:sz w:val="24"/>
          <w:highlight w:val="none"/>
        </w:rPr>
        <w:t>提交投标文件。</w:t>
      </w:r>
    </w:p>
    <w:p w14:paraId="3795B456">
      <w:pPr>
        <w:spacing w:line="360" w:lineRule="auto"/>
        <w:ind w:firstLine="588" w:firstLineChars="245"/>
        <w:rPr>
          <w:rFonts w:ascii="宋体" w:hAnsi="宋体" w:cs="宋体"/>
          <w:b/>
          <w:sz w:val="24"/>
          <w:szCs w:val="24"/>
          <w:highlight w:val="none"/>
        </w:rPr>
      </w:pPr>
      <w:r>
        <w:rPr>
          <w:rFonts w:hint="eastAsia" w:ascii="宋体" w:hAnsi="宋体" w:cs="宋体"/>
          <w:sz w:val="24"/>
          <w:highlight w:val="none"/>
        </w:rPr>
        <w:t>1、投标函</w:t>
      </w:r>
    </w:p>
    <w:p w14:paraId="603FEC3B">
      <w:pPr>
        <w:spacing w:line="360" w:lineRule="auto"/>
        <w:ind w:firstLine="600" w:firstLineChars="250"/>
        <w:rPr>
          <w:rFonts w:ascii="宋体" w:hAnsi="宋体" w:cs="宋体"/>
          <w:sz w:val="24"/>
          <w:szCs w:val="22"/>
          <w:highlight w:val="none"/>
        </w:rPr>
      </w:pPr>
      <w:r>
        <w:rPr>
          <w:rFonts w:hint="eastAsia" w:ascii="宋体" w:hAnsi="宋体" w:cs="宋体"/>
          <w:sz w:val="24"/>
          <w:highlight w:val="none"/>
        </w:rPr>
        <w:t>2、</w:t>
      </w:r>
      <w:r>
        <w:rPr>
          <w:rFonts w:hint="eastAsia" w:ascii="宋体" w:hAnsi="宋体" w:cs="宋体"/>
          <w:sz w:val="24"/>
          <w:szCs w:val="22"/>
          <w:highlight w:val="none"/>
        </w:rPr>
        <w:t>法定代表人资格证明书、法定代表人的授权委托书</w:t>
      </w:r>
    </w:p>
    <w:p w14:paraId="5F66366E">
      <w:pPr>
        <w:spacing w:line="360" w:lineRule="auto"/>
        <w:ind w:firstLine="600" w:firstLineChars="250"/>
        <w:rPr>
          <w:rFonts w:ascii="宋体" w:hAnsi="宋体" w:cs="宋体"/>
          <w:sz w:val="24"/>
          <w:highlight w:val="none"/>
        </w:rPr>
      </w:pPr>
      <w:r>
        <w:rPr>
          <w:rFonts w:hint="eastAsia" w:ascii="宋体" w:hAnsi="宋体" w:cs="宋体"/>
          <w:sz w:val="24"/>
          <w:highlight w:val="none"/>
        </w:rPr>
        <w:t>3、开标一览表</w:t>
      </w:r>
    </w:p>
    <w:p w14:paraId="3CBE6FCB">
      <w:pPr>
        <w:spacing w:line="360" w:lineRule="auto"/>
        <w:ind w:firstLine="600" w:firstLineChars="250"/>
        <w:rPr>
          <w:rFonts w:ascii="宋体" w:hAnsi="宋体" w:cs="宋体"/>
          <w:sz w:val="24"/>
          <w:highlight w:val="none"/>
        </w:rPr>
      </w:pPr>
      <w:r>
        <w:rPr>
          <w:rFonts w:hint="eastAsia" w:ascii="宋体" w:hAnsi="宋体" w:cs="宋体"/>
          <w:sz w:val="24"/>
          <w:highlight w:val="none"/>
        </w:rPr>
        <w:t>4、投标方资质证明文件，包括：</w:t>
      </w:r>
    </w:p>
    <w:p w14:paraId="61029575">
      <w:pPr>
        <w:spacing w:line="360" w:lineRule="auto"/>
        <w:ind w:left="479" w:leftChars="228" w:firstLine="240" w:firstLineChars="100"/>
        <w:rPr>
          <w:rFonts w:ascii="宋体" w:hAnsi="宋体" w:cs="宋体"/>
          <w:bCs/>
          <w:sz w:val="24"/>
          <w:szCs w:val="24"/>
          <w:highlight w:val="none"/>
        </w:rPr>
      </w:pPr>
      <w:r>
        <w:rPr>
          <w:rFonts w:hint="eastAsia" w:ascii="宋体" w:hAnsi="宋体" w:cs="宋体"/>
          <w:bCs/>
          <w:sz w:val="24"/>
          <w:szCs w:val="24"/>
          <w:highlight w:val="none"/>
        </w:rPr>
        <w:t>（1）满足《中华人民共和国政府采购法》第二十二条规定（提供承诺书）；</w:t>
      </w:r>
    </w:p>
    <w:p w14:paraId="755A24B0">
      <w:pPr>
        <w:spacing w:line="360" w:lineRule="auto"/>
        <w:ind w:left="479" w:leftChars="228" w:firstLine="240" w:firstLineChars="100"/>
        <w:rPr>
          <w:rFonts w:ascii="宋体" w:hAnsi="宋体" w:cs="宋体"/>
          <w:bCs/>
          <w:sz w:val="24"/>
          <w:szCs w:val="24"/>
          <w:highlight w:val="none"/>
        </w:rPr>
      </w:pPr>
      <w:r>
        <w:rPr>
          <w:rFonts w:hint="eastAsia" w:ascii="宋体" w:hAnsi="宋体" w:cs="宋体"/>
          <w:bCs/>
          <w:sz w:val="24"/>
          <w:szCs w:val="24"/>
          <w:highlight w:val="none"/>
        </w:rPr>
        <w:t>（2）</w:t>
      </w:r>
      <w:r>
        <w:rPr>
          <w:rFonts w:hint="eastAsia" w:ascii="宋体" w:hAnsi="宋体" w:cs="宋体"/>
          <w:bCs/>
          <w:sz w:val="24"/>
          <w:szCs w:val="24"/>
          <w:highlight w:val="none"/>
          <w:lang w:eastAsia="zh-CN"/>
        </w:rPr>
        <w:t>须具有独立承担民事责任的能力：在中华人民共和国境内注册的法人或其他组织或自然人，投标（响应）时提交有效的营业执照（或事业法人登记证或身份证等相关证明） 副本复印件。备注：分支机构投标的（仅限银行、保险、石油石化、电力、电信 、邮政、铁路等特殊行业），须提供总公司和分公司营业执照扫描件，总公司出具给分支机构的授权书</w:t>
      </w:r>
      <w:r>
        <w:rPr>
          <w:rFonts w:hint="eastAsia" w:ascii="宋体" w:hAnsi="宋体" w:cs="宋体"/>
          <w:bCs/>
          <w:sz w:val="24"/>
          <w:szCs w:val="24"/>
          <w:highlight w:val="none"/>
        </w:rPr>
        <w:t>；</w:t>
      </w:r>
    </w:p>
    <w:p w14:paraId="38315B1D">
      <w:pPr>
        <w:spacing w:line="360" w:lineRule="auto"/>
        <w:ind w:left="479" w:leftChars="228" w:firstLine="240" w:firstLineChars="100"/>
        <w:rPr>
          <w:rFonts w:ascii="宋体" w:hAnsi="宋体" w:cs="宋体"/>
          <w:bCs/>
          <w:sz w:val="24"/>
          <w:szCs w:val="24"/>
          <w:highlight w:val="none"/>
        </w:rPr>
      </w:pPr>
      <w:r>
        <w:rPr>
          <w:rFonts w:hint="eastAsia" w:ascii="宋体" w:hAnsi="宋体" w:cs="宋体"/>
          <w:bCs/>
          <w:sz w:val="24"/>
          <w:szCs w:val="24"/>
          <w:highlight w:val="none"/>
        </w:rPr>
        <w:t>（3）未被“信用中国”（www.creditchina.gov.cn）列入严重失信主体名单查询、重大税收违法失信主体、政府采购严重违法失信行为记录名单；未被“中国执行信息公开网”（http://zxgk.court.gov.cn）列入失信被执行人；未被“中国政府采购网”（www.ccgp.gov.cn）列入政府采购严重违法失信行为记录名单（提供查询截图，具体以采购人或代理机构现场查询为准）；</w:t>
      </w:r>
    </w:p>
    <w:p w14:paraId="6EEE52A7">
      <w:pPr>
        <w:spacing w:line="360" w:lineRule="auto"/>
        <w:ind w:left="479" w:leftChars="228" w:firstLine="240" w:firstLineChars="100"/>
        <w:rPr>
          <w:rFonts w:ascii="宋体" w:hAnsi="宋体" w:cs="宋体"/>
          <w:bCs/>
          <w:sz w:val="24"/>
          <w:szCs w:val="24"/>
          <w:highlight w:val="none"/>
        </w:rPr>
      </w:pPr>
      <w:r>
        <w:rPr>
          <w:rFonts w:hint="eastAsia" w:ascii="宋体" w:hAnsi="宋体" w:cs="宋体"/>
          <w:bCs/>
          <w:sz w:val="24"/>
          <w:szCs w:val="24"/>
          <w:highlight w:val="none"/>
        </w:rPr>
        <w:t>（4）投标保证金缴纳凭证或保函。</w:t>
      </w:r>
    </w:p>
    <w:p w14:paraId="0B4A28D7">
      <w:pPr>
        <w:spacing w:line="360" w:lineRule="auto"/>
        <w:ind w:firstLine="720" w:firstLineChars="300"/>
        <w:rPr>
          <w:rFonts w:ascii="宋体" w:hAnsi="宋体" w:cs="宋体"/>
          <w:bCs/>
          <w:sz w:val="24"/>
          <w:szCs w:val="24"/>
          <w:highlight w:val="none"/>
        </w:rPr>
      </w:pPr>
      <w:r>
        <w:rPr>
          <w:rFonts w:hint="eastAsia" w:ascii="宋体" w:hAnsi="宋体" w:cs="宋体"/>
          <w:bCs/>
          <w:sz w:val="24"/>
          <w:szCs w:val="24"/>
          <w:highlight w:val="none"/>
        </w:rPr>
        <w:t>5、非联合体投标声明</w:t>
      </w:r>
    </w:p>
    <w:p w14:paraId="1D09BCC7">
      <w:pPr>
        <w:spacing w:line="360" w:lineRule="auto"/>
        <w:ind w:firstLine="720" w:firstLineChars="300"/>
        <w:rPr>
          <w:highlight w:val="none"/>
        </w:rPr>
      </w:pPr>
      <w:r>
        <w:rPr>
          <w:rFonts w:hint="eastAsia" w:ascii="宋体" w:hAnsi="宋体" w:cs="宋体"/>
          <w:sz w:val="24"/>
          <w:highlight w:val="none"/>
        </w:rPr>
        <w:t xml:space="preserve">6、关于资格的声明函 </w:t>
      </w:r>
    </w:p>
    <w:p w14:paraId="2AF6BD73">
      <w:pPr>
        <w:spacing w:line="360" w:lineRule="auto"/>
        <w:ind w:firstLine="720" w:firstLineChars="300"/>
        <w:rPr>
          <w:rFonts w:ascii="宋体" w:hAnsi="宋体" w:cs="宋体"/>
          <w:sz w:val="24"/>
          <w:highlight w:val="none"/>
        </w:rPr>
      </w:pPr>
      <w:r>
        <w:rPr>
          <w:rFonts w:hint="eastAsia" w:ascii="宋体" w:hAnsi="宋体" w:cs="宋体"/>
          <w:sz w:val="24"/>
          <w:highlight w:val="none"/>
        </w:rPr>
        <w:t>7、</w:t>
      </w:r>
      <w:r>
        <w:rPr>
          <w:rFonts w:hint="eastAsia" w:ascii="宋体" w:hAnsi="宋体" w:cs="宋体"/>
          <w:bCs/>
          <w:sz w:val="24"/>
          <w:szCs w:val="24"/>
          <w:highlight w:val="none"/>
        </w:rPr>
        <w:t>产品规格报价明细表</w:t>
      </w:r>
    </w:p>
    <w:p w14:paraId="500ADAE3">
      <w:pPr>
        <w:spacing w:line="360" w:lineRule="auto"/>
        <w:ind w:firstLine="720" w:firstLineChars="300"/>
        <w:rPr>
          <w:rFonts w:ascii="宋体" w:hAnsi="宋体" w:cs="宋体"/>
          <w:sz w:val="24"/>
          <w:highlight w:val="none"/>
        </w:rPr>
      </w:pPr>
      <w:r>
        <w:rPr>
          <w:rFonts w:hint="eastAsia" w:ascii="宋体" w:hAnsi="宋体" w:cs="宋体"/>
          <w:sz w:val="24"/>
          <w:highlight w:val="none"/>
        </w:rPr>
        <w:t>8、投标产品技术规格及要求详述</w:t>
      </w:r>
    </w:p>
    <w:p w14:paraId="61E7A991">
      <w:pPr>
        <w:spacing w:line="360" w:lineRule="auto"/>
        <w:ind w:firstLine="720" w:firstLineChars="300"/>
        <w:rPr>
          <w:rFonts w:ascii="宋体" w:hAnsi="宋体" w:cs="宋体"/>
          <w:sz w:val="24"/>
          <w:highlight w:val="none"/>
        </w:rPr>
      </w:pPr>
      <w:r>
        <w:rPr>
          <w:rFonts w:hint="eastAsia" w:ascii="宋体" w:hAnsi="宋体" w:cs="宋体"/>
          <w:sz w:val="24"/>
          <w:highlight w:val="none"/>
        </w:rPr>
        <w:t>9、售后服务承诺详述</w:t>
      </w:r>
    </w:p>
    <w:p w14:paraId="2C15BD42">
      <w:pPr>
        <w:spacing w:line="360" w:lineRule="auto"/>
        <w:ind w:firstLine="720" w:firstLineChars="300"/>
        <w:rPr>
          <w:rFonts w:ascii="宋体" w:hAnsi="宋体" w:cs="宋体"/>
          <w:sz w:val="24"/>
          <w:highlight w:val="none"/>
        </w:rPr>
      </w:pPr>
      <w:r>
        <w:rPr>
          <w:rFonts w:hint="eastAsia" w:ascii="宋体" w:hAnsi="宋体" w:cs="宋体"/>
          <w:sz w:val="24"/>
          <w:highlight w:val="none"/>
        </w:rPr>
        <w:t>10、技术参数、功能偏离表</w:t>
      </w:r>
    </w:p>
    <w:p w14:paraId="080AAAF4">
      <w:pPr>
        <w:spacing w:line="360" w:lineRule="auto"/>
        <w:ind w:firstLine="720" w:firstLineChars="300"/>
        <w:rPr>
          <w:rFonts w:ascii="宋体" w:hAnsi="宋体" w:cs="宋体"/>
          <w:sz w:val="24"/>
          <w:highlight w:val="none"/>
        </w:rPr>
      </w:pPr>
      <w:r>
        <w:rPr>
          <w:rFonts w:hint="eastAsia" w:ascii="宋体" w:hAnsi="宋体" w:cs="宋体"/>
          <w:sz w:val="24"/>
          <w:highlight w:val="none"/>
        </w:rPr>
        <w:t>11、商务条款偏离表</w:t>
      </w:r>
    </w:p>
    <w:p w14:paraId="0C9ACF98">
      <w:pPr>
        <w:spacing w:line="360" w:lineRule="auto"/>
        <w:ind w:firstLine="720" w:firstLineChars="300"/>
        <w:rPr>
          <w:rFonts w:ascii="宋体" w:hAnsi="宋体" w:cs="宋体"/>
          <w:sz w:val="24"/>
          <w:highlight w:val="none"/>
        </w:rPr>
      </w:pPr>
      <w:r>
        <w:rPr>
          <w:rFonts w:hint="eastAsia" w:ascii="宋体" w:hAnsi="宋体" w:cs="宋体"/>
          <w:sz w:val="24"/>
          <w:highlight w:val="none"/>
        </w:rPr>
        <w:t>12、业绩表</w:t>
      </w:r>
    </w:p>
    <w:p w14:paraId="1DEE39FE">
      <w:pPr>
        <w:spacing w:line="360" w:lineRule="auto"/>
        <w:ind w:firstLine="720" w:firstLineChars="300"/>
        <w:rPr>
          <w:rFonts w:ascii="宋体" w:hAnsi="宋体" w:cs="宋体"/>
          <w:sz w:val="24"/>
          <w:highlight w:val="none"/>
        </w:rPr>
      </w:pPr>
      <w:r>
        <w:rPr>
          <w:rFonts w:hint="eastAsia" w:ascii="宋体" w:hAnsi="宋体" w:cs="宋体"/>
          <w:sz w:val="24"/>
          <w:highlight w:val="none"/>
        </w:rPr>
        <w:t>13、投标单位（投标人）反商业贿赂承诺书</w:t>
      </w:r>
    </w:p>
    <w:p w14:paraId="1E18C1E5">
      <w:pPr>
        <w:spacing w:line="360" w:lineRule="auto"/>
        <w:ind w:firstLine="720" w:firstLineChars="300"/>
        <w:rPr>
          <w:rFonts w:ascii="宋体" w:hAnsi="宋体" w:cs="宋体"/>
          <w:sz w:val="24"/>
          <w:szCs w:val="22"/>
          <w:highlight w:val="none"/>
        </w:rPr>
      </w:pPr>
      <w:r>
        <w:rPr>
          <w:rFonts w:hint="eastAsia" w:ascii="宋体" w:hAnsi="宋体" w:cs="宋体"/>
          <w:sz w:val="24"/>
          <w:highlight w:val="none"/>
        </w:rPr>
        <w:t>14、</w:t>
      </w:r>
      <w:r>
        <w:rPr>
          <w:rFonts w:hint="eastAsia" w:ascii="宋体" w:hAnsi="宋体" w:cs="宋体"/>
          <w:sz w:val="24"/>
          <w:szCs w:val="22"/>
          <w:highlight w:val="none"/>
        </w:rPr>
        <w:t>投标保证金退还说明</w:t>
      </w:r>
    </w:p>
    <w:p w14:paraId="0253F180">
      <w:pPr>
        <w:spacing w:line="360" w:lineRule="auto"/>
        <w:ind w:firstLine="720" w:firstLineChars="300"/>
        <w:rPr>
          <w:rFonts w:ascii="宋体" w:hAnsi="宋体" w:cs="宋体"/>
          <w:sz w:val="24"/>
          <w:highlight w:val="none"/>
        </w:rPr>
      </w:pPr>
      <w:r>
        <w:rPr>
          <w:rFonts w:hint="eastAsia" w:ascii="宋体" w:hAnsi="宋体" w:cs="宋体"/>
          <w:sz w:val="24"/>
          <w:highlight w:val="none"/>
        </w:rPr>
        <w:t>15、主要股东或出资人信息</w:t>
      </w:r>
    </w:p>
    <w:p w14:paraId="691235E8">
      <w:pPr>
        <w:spacing w:line="360" w:lineRule="auto"/>
        <w:ind w:firstLine="720" w:firstLineChars="300"/>
        <w:rPr>
          <w:rFonts w:ascii="宋体" w:hAnsi="宋体" w:cs="宋体"/>
          <w:sz w:val="24"/>
          <w:highlight w:val="none"/>
        </w:rPr>
      </w:pPr>
      <w:r>
        <w:rPr>
          <w:rFonts w:hint="eastAsia" w:ascii="宋体" w:hAnsi="宋体" w:cs="宋体"/>
          <w:sz w:val="24"/>
          <w:highlight w:val="none"/>
        </w:rPr>
        <w:t>16、投标承诺书</w:t>
      </w:r>
    </w:p>
    <w:p w14:paraId="5343B6E6">
      <w:pPr>
        <w:spacing w:line="360" w:lineRule="auto"/>
        <w:ind w:firstLine="720" w:firstLineChars="300"/>
        <w:rPr>
          <w:rFonts w:ascii="宋体" w:hAnsi="宋体" w:cs="宋体"/>
          <w:sz w:val="24"/>
          <w:szCs w:val="22"/>
          <w:highlight w:val="none"/>
        </w:rPr>
      </w:pPr>
      <w:r>
        <w:rPr>
          <w:rFonts w:hint="eastAsia" w:ascii="宋体" w:hAnsi="宋体" w:cs="宋体"/>
          <w:sz w:val="24"/>
          <w:szCs w:val="22"/>
          <w:highlight w:val="none"/>
        </w:rPr>
        <w:t>17、投标单位（供应商）《遵守政府采购相关法律法规承诺书》</w:t>
      </w:r>
    </w:p>
    <w:p w14:paraId="3202CF33">
      <w:pPr>
        <w:spacing w:line="360" w:lineRule="auto"/>
        <w:ind w:firstLine="720" w:firstLineChars="300"/>
        <w:rPr>
          <w:rFonts w:ascii="宋体" w:hAnsi="宋体" w:cs="宋体"/>
          <w:sz w:val="24"/>
          <w:szCs w:val="22"/>
          <w:highlight w:val="none"/>
        </w:rPr>
      </w:pPr>
      <w:r>
        <w:rPr>
          <w:rFonts w:hint="eastAsia" w:ascii="宋体" w:hAnsi="宋体" w:cs="宋体"/>
          <w:sz w:val="24"/>
          <w:szCs w:val="22"/>
          <w:highlight w:val="none"/>
        </w:rPr>
        <w:t>18、中小企业声明函</w:t>
      </w:r>
    </w:p>
    <w:p w14:paraId="4CE305F9">
      <w:pPr>
        <w:spacing w:line="360" w:lineRule="auto"/>
        <w:ind w:firstLine="720" w:firstLineChars="300"/>
        <w:rPr>
          <w:rFonts w:ascii="宋体" w:hAnsi="宋体" w:cs="宋体"/>
          <w:sz w:val="24"/>
          <w:szCs w:val="22"/>
          <w:highlight w:val="none"/>
          <w:lang w:val="zh-CN"/>
        </w:rPr>
      </w:pPr>
      <w:r>
        <w:rPr>
          <w:rFonts w:hint="eastAsia" w:ascii="宋体" w:hAnsi="宋体" w:cs="宋体"/>
          <w:sz w:val="24"/>
          <w:szCs w:val="22"/>
          <w:highlight w:val="none"/>
        </w:rPr>
        <w:t>19、</w:t>
      </w:r>
      <w:r>
        <w:rPr>
          <w:rFonts w:hint="eastAsia" w:ascii="宋体" w:hAnsi="宋体" w:cs="宋体"/>
          <w:sz w:val="24"/>
          <w:szCs w:val="22"/>
          <w:highlight w:val="none"/>
          <w:lang w:val="zh-CN"/>
        </w:rPr>
        <w:t>无重大违法记录声明函</w:t>
      </w:r>
    </w:p>
    <w:p w14:paraId="5075E6A1">
      <w:pPr>
        <w:spacing w:line="360" w:lineRule="auto"/>
        <w:ind w:firstLine="720" w:firstLineChars="300"/>
        <w:rPr>
          <w:rFonts w:ascii="宋体" w:hAnsi="宋体" w:cs="宋体"/>
          <w:sz w:val="24"/>
          <w:szCs w:val="22"/>
          <w:highlight w:val="none"/>
        </w:rPr>
      </w:pPr>
      <w:r>
        <w:rPr>
          <w:rFonts w:hint="eastAsia" w:ascii="宋体" w:hAnsi="宋体" w:cs="宋体"/>
          <w:sz w:val="24"/>
          <w:szCs w:val="22"/>
          <w:highlight w:val="none"/>
        </w:rPr>
        <w:t>20、提供其它有利于投标的资料</w:t>
      </w:r>
    </w:p>
    <w:p w14:paraId="44442A58">
      <w:pPr>
        <w:numPr>
          <w:ilvl w:val="0"/>
          <w:numId w:val="16"/>
        </w:numPr>
        <w:spacing w:line="420" w:lineRule="exact"/>
        <w:rPr>
          <w:rFonts w:ascii="宋体" w:hAnsi="宋体" w:cs="宋体"/>
          <w:sz w:val="24"/>
          <w:highlight w:val="none"/>
        </w:rPr>
      </w:pPr>
      <w:r>
        <w:rPr>
          <w:rFonts w:hint="eastAsia" w:ascii="宋体" w:hAnsi="宋体" w:cs="宋体"/>
          <w:sz w:val="24"/>
          <w:highlight w:val="none"/>
        </w:rPr>
        <w:t>投标保证金，金额为</w:t>
      </w:r>
      <w:r>
        <w:rPr>
          <w:rFonts w:hint="eastAsia" w:ascii="宋体" w:hAnsi="宋体" w:cs="宋体"/>
          <w:sz w:val="24"/>
          <w:highlight w:val="none"/>
          <w:u w:val="single"/>
        </w:rPr>
        <w:t>　　              　　</w:t>
      </w:r>
      <w:r>
        <w:rPr>
          <w:rFonts w:hint="eastAsia" w:ascii="宋体" w:hAnsi="宋体" w:cs="宋体"/>
          <w:sz w:val="24"/>
          <w:highlight w:val="none"/>
        </w:rPr>
        <w:t>。</w:t>
      </w:r>
    </w:p>
    <w:p w14:paraId="5F4D7B89">
      <w:pPr>
        <w:spacing w:line="420" w:lineRule="exact"/>
        <w:ind w:firstLine="555"/>
        <w:rPr>
          <w:rFonts w:ascii="宋体" w:hAnsi="宋体" w:cs="宋体"/>
          <w:sz w:val="24"/>
          <w:highlight w:val="none"/>
        </w:rPr>
      </w:pPr>
      <w:r>
        <w:rPr>
          <w:rFonts w:hint="eastAsia" w:ascii="宋体" w:hAnsi="宋体" w:cs="宋体"/>
          <w:sz w:val="24"/>
          <w:highlight w:val="none"/>
        </w:rPr>
        <w:t>据此函，签字代表宣布并同意如下：</w:t>
      </w:r>
    </w:p>
    <w:p w14:paraId="3A6323D9">
      <w:pPr>
        <w:spacing w:line="420" w:lineRule="exact"/>
        <w:ind w:firstLine="555"/>
        <w:rPr>
          <w:rFonts w:ascii="宋体" w:hAnsi="宋体" w:cs="宋体"/>
          <w:sz w:val="24"/>
          <w:highlight w:val="none"/>
        </w:rPr>
      </w:pPr>
      <w:r>
        <w:rPr>
          <w:rFonts w:hint="eastAsia" w:ascii="宋体" w:hAnsi="宋体" w:cs="宋体"/>
          <w:sz w:val="24"/>
          <w:highlight w:val="none"/>
        </w:rPr>
        <w:t>1、所附投标报价表中规定的应提交和交付的货物和服务投标总价为</w:t>
      </w:r>
      <w:r>
        <w:rPr>
          <w:rFonts w:hint="eastAsia" w:ascii="宋体" w:hAnsi="宋体" w:cs="宋体"/>
          <w:sz w:val="24"/>
          <w:highlight w:val="none"/>
          <w:u w:val="single"/>
        </w:rPr>
        <w:t xml:space="preserve">   （注明币种，  并用文字和数字表示的投标总价</w:t>
      </w:r>
      <w:r>
        <w:rPr>
          <w:rFonts w:hint="eastAsia" w:ascii="宋体" w:hAnsi="宋体" w:cs="宋体"/>
          <w:sz w:val="24"/>
          <w:highlight w:val="none"/>
        </w:rPr>
        <w:t>）。</w:t>
      </w:r>
    </w:p>
    <w:p w14:paraId="1910A849">
      <w:pPr>
        <w:spacing w:line="420" w:lineRule="exact"/>
        <w:ind w:firstLine="555"/>
        <w:rPr>
          <w:rFonts w:ascii="宋体" w:hAnsi="宋体" w:cs="宋体"/>
          <w:sz w:val="24"/>
          <w:highlight w:val="none"/>
        </w:rPr>
      </w:pPr>
      <w:r>
        <w:rPr>
          <w:rFonts w:hint="eastAsia" w:ascii="宋体" w:hAnsi="宋体" w:cs="宋体"/>
          <w:sz w:val="24"/>
          <w:highlight w:val="none"/>
        </w:rPr>
        <w:t>2、投标方将按招标文件的规定履行合同责任和义务。</w:t>
      </w:r>
    </w:p>
    <w:p w14:paraId="2F41FB2D">
      <w:pPr>
        <w:spacing w:line="420" w:lineRule="exact"/>
        <w:ind w:firstLine="555"/>
        <w:rPr>
          <w:rFonts w:ascii="宋体" w:hAnsi="宋体" w:cs="宋体"/>
          <w:sz w:val="24"/>
          <w:highlight w:val="none"/>
        </w:rPr>
      </w:pPr>
      <w:r>
        <w:rPr>
          <w:rFonts w:hint="eastAsia" w:ascii="宋体" w:hAnsi="宋体" w:cs="宋体"/>
          <w:sz w:val="24"/>
          <w:highlight w:val="none"/>
        </w:rPr>
        <w:t>3、投标方已详细阅读并理解了招标文件的全部，包括修改文件。我们完全理解并同意放弃对这方面有不明及误解的权利。</w:t>
      </w:r>
    </w:p>
    <w:p w14:paraId="7EEC9BE2">
      <w:pPr>
        <w:spacing w:line="420" w:lineRule="exact"/>
        <w:ind w:firstLine="555"/>
        <w:rPr>
          <w:rFonts w:ascii="宋体" w:hAnsi="宋体" w:cs="宋体"/>
          <w:sz w:val="24"/>
          <w:highlight w:val="none"/>
        </w:rPr>
      </w:pPr>
      <w:r>
        <w:rPr>
          <w:rFonts w:hint="eastAsia" w:ascii="宋体" w:hAnsi="宋体" w:cs="宋体"/>
          <w:sz w:val="24"/>
          <w:highlight w:val="none"/>
        </w:rPr>
        <w:t>4、本投标有效期自开标之日起</w:t>
      </w:r>
      <w:r>
        <w:rPr>
          <w:rFonts w:hint="eastAsia" w:ascii="宋体" w:hAnsi="宋体" w:cs="宋体"/>
          <w:sz w:val="24"/>
          <w:highlight w:val="none"/>
          <w:u w:val="single"/>
        </w:rPr>
        <w:t>　90　</w:t>
      </w:r>
      <w:r>
        <w:rPr>
          <w:rFonts w:hint="eastAsia" w:ascii="宋体" w:hAnsi="宋体" w:cs="宋体"/>
          <w:sz w:val="24"/>
          <w:highlight w:val="none"/>
        </w:rPr>
        <w:t>个日历日。</w:t>
      </w:r>
    </w:p>
    <w:p w14:paraId="4C807227">
      <w:pPr>
        <w:spacing w:line="420" w:lineRule="exact"/>
        <w:ind w:firstLine="555"/>
        <w:rPr>
          <w:rFonts w:ascii="宋体" w:hAnsi="宋体" w:cs="宋体"/>
          <w:sz w:val="24"/>
          <w:highlight w:val="none"/>
        </w:rPr>
      </w:pPr>
      <w:r>
        <w:rPr>
          <w:rFonts w:hint="eastAsia" w:ascii="宋体" w:hAnsi="宋体" w:cs="宋体"/>
          <w:sz w:val="24"/>
          <w:highlight w:val="none"/>
        </w:rPr>
        <w:t>5、在规定的开标时间后，如果在投标有效期内撤回投标，同意投标保证金将被贵方没收。</w:t>
      </w:r>
    </w:p>
    <w:p w14:paraId="51D5599F">
      <w:pPr>
        <w:spacing w:line="420" w:lineRule="exact"/>
        <w:ind w:firstLine="555"/>
        <w:rPr>
          <w:rFonts w:ascii="宋体" w:hAnsi="宋体" w:cs="宋体"/>
          <w:sz w:val="24"/>
          <w:highlight w:val="none"/>
        </w:rPr>
      </w:pPr>
      <w:r>
        <w:rPr>
          <w:rFonts w:hint="eastAsia" w:ascii="宋体" w:hAnsi="宋体" w:cs="宋体"/>
          <w:sz w:val="24"/>
          <w:highlight w:val="none"/>
        </w:rPr>
        <w:t>6、投标人同意提供按照贵方可能要求的与其投标有关的一切数据或资料，完全理解贵方不一定接受最低价的投标或收到的任何投标的约定。</w:t>
      </w:r>
    </w:p>
    <w:p w14:paraId="5A297530">
      <w:pPr>
        <w:spacing w:line="420" w:lineRule="exact"/>
        <w:ind w:firstLine="570"/>
        <w:rPr>
          <w:rFonts w:ascii="宋体" w:hAnsi="宋体" w:cs="宋体"/>
          <w:sz w:val="24"/>
          <w:highlight w:val="none"/>
        </w:rPr>
      </w:pPr>
      <w:r>
        <w:rPr>
          <w:rFonts w:hint="eastAsia" w:ascii="宋体" w:hAnsi="宋体" w:cs="宋体"/>
          <w:sz w:val="24"/>
          <w:highlight w:val="none"/>
        </w:rPr>
        <w:t>7、与本投标有关的一切正式往来信函请寄：</w:t>
      </w:r>
    </w:p>
    <w:p w14:paraId="5221A85A">
      <w:pPr>
        <w:spacing w:line="420" w:lineRule="exact"/>
        <w:ind w:firstLine="840" w:firstLineChars="350"/>
        <w:rPr>
          <w:rFonts w:ascii="宋体" w:hAnsi="宋体" w:cs="宋体"/>
          <w:sz w:val="24"/>
          <w:highlight w:val="none"/>
          <w:u w:val="single"/>
        </w:rPr>
      </w:pPr>
      <w:r>
        <w:rPr>
          <w:rFonts w:hint="eastAsia" w:ascii="宋体" w:hAnsi="宋体" w:cs="宋体"/>
          <w:sz w:val="24"/>
          <w:highlight w:val="none"/>
        </w:rPr>
        <w:t>投 标 人 名 称：</w:t>
      </w:r>
      <w:r>
        <w:rPr>
          <w:rFonts w:hint="eastAsia" w:ascii="宋体" w:hAnsi="宋体" w:cs="宋体"/>
          <w:sz w:val="24"/>
          <w:highlight w:val="none"/>
          <w:u w:val="single"/>
        </w:rPr>
        <w:t xml:space="preserve">　      　　　　　　　　　          </w:t>
      </w:r>
    </w:p>
    <w:p w14:paraId="14D597FC">
      <w:pPr>
        <w:spacing w:line="420" w:lineRule="exact"/>
        <w:ind w:firstLine="840" w:firstLineChars="350"/>
        <w:rPr>
          <w:rFonts w:ascii="宋体" w:hAnsi="宋体" w:cs="宋体"/>
          <w:sz w:val="24"/>
          <w:highlight w:val="none"/>
          <w:u w:val="single"/>
        </w:rPr>
      </w:pPr>
      <w:r>
        <w:rPr>
          <w:rFonts w:hint="eastAsia" w:ascii="宋体" w:hAnsi="宋体" w:cs="宋体"/>
          <w:sz w:val="24"/>
          <w:highlight w:val="none"/>
        </w:rPr>
        <w:t>投标人代表签字或印章：</w:t>
      </w:r>
      <w:r>
        <w:rPr>
          <w:rFonts w:hint="eastAsia" w:ascii="宋体" w:hAnsi="宋体" w:cs="宋体"/>
          <w:sz w:val="24"/>
          <w:highlight w:val="none"/>
          <w:u w:val="single"/>
        </w:rPr>
        <w:t xml:space="preserve">　　　　　　　　　　　        </w:t>
      </w:r>
    </w:p>
    <w:p w14:paraId="5E52F6E8">
      <w:pPr>
        <w:spacing w:line="420" w:lineRule="exact"/>
        <w:ind w:firstLine="840" w:firstLineChars="350"/>
        <w:rPr>
          <w:rFonts w:ascii="宋体" w:hAnsi="宋体" w:cs="宋体"/>
          <w:sz w:val="24"/>
          <w:highlight w:val="none"/>
          <w:u w:val="single"/>
        </w:rPr>
      </w:pPr>
      <w:r>
        <w:rPr>
          <w:rFonts w:hint="eastAsia" w:ascii="宋体" w:hAnsi="宋体" w:cs="宋体"/>
          <w:sz w:val="24"/>
          <w:highlight w:val="none"/>
        </w:rPr>
        <w:t>公          章：</w:t>
      </w:r>
      <w:r>
        <w:rPr>
          <w:rFonts w:hint="eastAsia" w:ascii="宋体" w:hAnsi="宋体" w:cs="宋体"/>
          <w:sz w:val="24"/>
          <w:highlight w:val="none"/>
          <w:u w:val="single"/>
        </w:rPr>
        <w:t xml:space="preserve">　　　　　　　　　　　　　          </w:t>
      </w:r>
    </w:p>
    <w:p w14:paraId="4CE86973">
      <w:pPr>
        <w:spacing w:line="420" w:lineRule="exact"/>
        <w:ind w:firstLine="876" w:firstLineChars="365"/>
        <w:rPr>
          <w:rFonts w:ascii="宋体" w:hAnsi="宋体" w:cs="宋体"/>
          <w:sz w:val="24"/>
          <w:highlight w:val="none"/>
        </w:rPr>
      </w:pPr>
      <w:r>
        <w:rPr>
          <w:rFonts w:hint="eastAsia" w:ascii="宋体" w:hAnsi="宋体" w:cs="宋体"/>
          <w:sz w:val="24"/>
          <w:highlight w:val="none"/>
        </w:rPr>
        <w:t>地　　　　  址：</w:t>
      </w:r>
      <w:r>
        <w:rPr>
          <w:rFonts w:hint="eastAsia" w:ascii="宋体" w:hAnsi="宋体" w:cs="宋体"/>
          <w:sz w:val="24"/>
          <w:highlight w:val="none"/>
          <w:u w:val="single"/>
        </w:rPr>
        <w:t xml:space="preserve">　　　　　　　　    　              </w:t>
      </w:r>
    </w:p>
    <w:p w14:paraId="2D319BAE">
      <w:pPr>
        <w:spacing w:line="420" w:lineRule="exact"/>
        <w:rPr>
          <w:rFonts w:ascii="宋体" w:hAnsi="宋体" w:cs="宋体"/>
          <w:sz w:val="24"/>
          <w:highlight w:val="none"/>
        </w:rPr>
      </w:pPr>
      <w:r>
        <w:rPr>
          <w:rFonts w:hint="eastAsia" w:ascii="宋体" w:hAnsi="宋体" w:cs="宋体"/>
          <w:sz w:val="24"/>
          <w:highlight w:val="none"/>
        </w:rPr>
        <w:t>　     电　　　　　话：</w:t>
      </w:r>
      <w:r>
        <w:rPr>
          <w:rFonts w:hint="eastAsia" w:ascii="宋体" w:hAnsi="宋体" w:cs="宋体"/>
          <w:sz w:val="24"/>
          <w:highlight w:val="none"/>
          <w:u w:val="single"/>
        </w:rPr>
        <w:t xml:space="preserve">　　　　　　　　　　                </w:t>
      </w:r>
    </w:p>
    <w:p w14:paraId="22E8FD0E">
      <w:pPr>
        <w:spacing w:line="420" w:lineRule="exact"/>
        <w:rPr>
          <w:rFonts w:ascii="宋体" w:hAnsi="宋体" w:cs="宋体"/>
          <w:sz w:val="24"/>
          <w:highlight w:val="none"/>
        </w:rPr>
      </w:pPr>
      <w:r>
        <w:rPr>
          <w:rFonts w:hint="eastAsia" w:ascii="宋体" w:hAnsi="宋体" w:cs="宋体"/>
          <w:sz w:val="24"/>
          <w:highlight w:val="none"/>
        </w:rPr>
        <w:t>　     邮          编：</w:t>
      </w:r>
      <w:r>
        <w:rPr>
          <w:rFonts w:hint="eastAsia" w:ascii="宋体" w:hAnsi="宋体" w:cs="宋体"/>
          <w:sz w:val="24"/>
          <w:highlight w:val="none"/>
          <w:u w:val="single"/>
        </w:rPr>
        <w:t xml:space="preserve">　　　　   　　　                   </w:t>
      </w:r>
    </w:p>
    <w:p w14:paraId="7880AE94">
      <w:pPr>
        <w:spacing w:line="420" w:lineRule="exact"/>
        <w:rPr>
          <w:rFonts w:ascii="宋体" w:hAnsi="宋体" w:cs="宋体"/>
          <w:sz w:val="24"/>
          <w:highlight w:val="none"/>
        </w:rPr>
      </w:pPr>
      <w:r>
        <w:rPr>
          <w:rFonts w:hint="eastAsia" w:ascii="宋体" w:hAnsi="宋体" w:cs="宋体"/>
          <w:sz w:val="24"/>
          <w:highlight w:val="none"/>
        </w:rPr>
        <w:t>　     传          真：</w:t>
      </w:r>
      <w:r>
        <w:rPr>
          <w:rFonts w:hint="eastAsia" w:ascii="宋体" w:hAnsi="宋体" w:cs="宋体"/>
          <w:sz w:val="24"/>
          <w:highlight w:val="none"/>
          <w:u w:val="single"/>
        </w:rPr>
        <w:t xml:space="preserve">　   　　　　　　                   </w:t>
      </w:r>
    </w:p>
    <w:p w14:paraId="1515E0A2">
      <w:pPr>
        <w:spacing w:line="420" w:lineRule="exact"/>
        <w:rPr>
          <w:rFonts w:ascii="宋体" w:hAnsi="宋体" w:cs="宋体"/>
          <w:b/>
          <w:sz w:val="24"/>
          <w:highlight w:val="none"/>
        </w:rPr>
      </w:pPr>
      <w:r>
        <w:rPr>
          <w:rFonts w:hint="eastAsia" w:ascii="宋体" w:hAnsi="宋体" w:cs="宋体"/>
          <w:sz w:val="24"/>
          <w:highlight w:val="none"/>
        </w:rPr>
        <w:t xml:space="preserve">　　　　　　　　　　　　　　　　　　 </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0E957D7B">
      <w:pPr>
        <w:pStyle w:val="10"/>
        <w:rPr>
          <w:rFonts w:ascii="宋体" w:hAnsi="宋体" w:cs="宋体"/>
          <w:b/>
          <w:sz w:val="24"/>
          <w:highlight w:val="none"/>
        </w:rPr>
      </w:pPr>
    </w:p>
    <w:p w14:paraId="162E7A34">
      <w:pPr>
        <w:rPr>
          <w:b/>
          <w:bCs/>
          <w:sz w:val="28"/>
          <w:szCs w:val="28"/>
          <w:highlight w:val="none"/>
        </w:rPr>
      </w:pPr>
      <w:r>
        <w:rPr>
          <w:rFonts w:hint="eastAsia"/>
          <w:b/>
          <w:bCs/>
          <w:sz w:val="28"/>
          <w:szCs w:val="28"/>
          <w:highlight w:val="none"/>
        </w:rPr>
        <w:br w:type="page"/>
      </w:r>
    </w:p>
    <w:p w14:paraId="499A8AB0">
      <w:pPr>
        <w:spacing w:line="360" w:lineRule="auto"/>
        <w:rPr>
          <w:b/>
          <w:bCs/>
          <w:sz w:val="28"/>
          <w:szCs w:val="28"/>
          <w:highlight w:val="none"/>
        </w:rPr>
      </w:pPr>
      <w:r>
        <w:rPr>
          <w:rFonts w:hint="eastAsia"/>
          <w:b/>
          <w:bCs/>
          <w:sz w:val="28"/>
          <w:szCs w:val="28"/>
          <w:highlight w:val="none"/>
        </w:rPr>
        <w:t xml:space="preserve">（二）法定代表人资格证明书 </w:t>
      </w:r>
    </w:p>
    <w:p w14:paraId="7276C169">
      <w:pPr>
        <w:tabs>
          <w:tab w:val="left" w:pos="5053"/>
        </w:tabs>
        <w:spacing w:line="360" w:lineRule="auto"/>
        <w:rPr>
          <w:rFonts w:ascii="宋体" w:hAnsi="宋体" w:cs="宋体"/>
          <w:b/>
          <w:sz w:val="24"/>
          <w:szCs w:val="24"/>
          <w:highlight w:val="none"/>
        </w:rPr>
      </w:pPr>
      <w:r>
        <w:rPr>
          <w:rFonts w:hint="eastAsia" w:ascii="宋体" w:hAnsi="宋体" w:cs="宋体"/>
          <w:b/>
          <w:sz w:val="24"/>
          <w:szCs w:val="24"/>
          <w:highlight w:val="none"/>
        </w:rPr>
        <w:tab/>
      </w:r>
    </w:p>
    <w:p w14:paraId="5016E6A0">
      <w:pPr>
        <w:pStyle w:val="2"/>
        <w:numPr>
          <w:ilvl w:val="0"/>
          <w:numId w:val="0"/>
        </w:numPr>
        <w:jc w:val="center"/>
        <w:rPr>
          <w:rFonts w:ascii="宋体" w:hAnsi="宋体" w:cs="宋体"/>
          <w:sz w:val="28"/>
          <w:szCs w:val="28"/>
          <w:highlight w:val="none"/>
        </w:rPr>
      </w:pPr>
      <w:bookmarkStart w:id="4" w:name="_Toc7277"/>
      <w:r>
        <w:rPr>
          <w:rFonts w:hint="eastAsia" w:ascii="宋体" w:hAnsi="宋体" w:cs="宋体"/>
          <w:sz w:val="28"/>
          <w:szCs w:val="28"/>
          <w:highlight w:val="none"/>
        </w:rPr>
        <w:t>法定代表人资格证明书</w:t>
      </w:r>
      <w:bookmarkEnd w:id="4"/>
    </w:p>
    <w:p w14:paraId="3A3A315E">
      <w:pPr>
        <w:spacing w:before="120" w:beforeLines="50" w:after="120" w:afterLines="50" w:line="360" w:lineRule="auto"/>
        <w:ind w:left="546" w:leftChars="260"/>
        <w:rPr>
          <w:rFonts w:ascii="宋体" w:hAnsi="宋体" w:cs="宋体"/>
          <w:sz w:val="24"/>
          <w:szCs w:val="24"/>
          <w:highlight w:val="none"/>
        </w:rPr>
      </w:pPr>
      <w:r>
        <w:rPr>
          <w:rFonts w:hint="eastAsia" w:ascii="宋体" w:hAnsi="宋体" w:cs="宋体"/>
          <w:sz w:val="24"/>
          <w:szCs w:val="24"/>
          <w:highlight w:val="none"/>
        </w:rPr>
        <w:t>单位名称：</w:t>
      </w:r>
    </w:p>
    <w:p w14:paraId="463C2384">
      <w:pPr>
        <w:spacing w:before="120" w:beforeLines="50" w:after="120" w:afterLines="50" w:line="360" w:lineRule="auto"/>
        <w:ind w:left="546" w:leftChars="260"/>
        <w:rPr>
          <w:rFonts w:ascii="宋体" w:hAnsi="宋体" w:cs="宋体"/>
          <w:sz w:val="24"/>
          <w:szCs w:val="24"/>
          <w:highlight w:val="none"/>
        </w:rPr>
      </w:pPr>
      <w:r>
        <w:rPr>
          <w:rFonts w:hint="eastAsia" w:ascii="宋体" w:hAnsi="宋体" w:cs="宋体"/>
          <w:sz w:val="24"/>
          <w:szCs w:val="24"/>
          <w:highlight w:val="none"/>
        </w:rPr>
        <w:t>单位性质：</w:t>
      </w:r>
    </w:p>
    <w:p w14:paraId="13DBC803">
      <w:pPr>
        <w:spacing w:before="120" w:beforeLines="50" w:after="120" w:afterLines="50" w:line="360" w:lineRule="auto"/>
        <w:ind w:left="546" w:leftChars="260"/>
        <w:rPr>
          <w:rFonts w:ascii="宋体" w:hAnsi="宋体" w:cs="宋体"/>
          <w:sz w:val="24"/>
          <w:szCs w:val="24"/>
          <w:highlight w:val="none"/>
        </w:rPr>
      </w:pPr>
      <w:r>
        <w:rPr>
          <w:rFonts w:hint="eastAsia" w:ascii="宋体" w:hAnsi="宋体" w:cs="宋体"/>
          <w:sz w:val="24"/>
          <w:szCs w:val="24"/>
          <w:highlight w:val="none"/>
        </w:rPr>
        <w:t>地址：</w:t>
      </w:r>
    </w:p>
    <w:p w14:paraId="2D6FF2C9">
      <w:pPr>
        <w:spacing w:before="120" w:beforeLines="50" w:after="120" w:afterLines="50" w:line="360" w:lineRule="auto"/>
        <w:ind w:left="546" w:leftChars="260"/>
        <w:rPr>
          <w:rFonts w:ascii="宋体" w:hAnsi="宋体" w:cs="宋体"/>
          <w:sz w:val="24"/>
          <w:szCs w:val="24"/>
          <w:highlight w:val="none"/>
        </w:rPr>
      </w:pPr>
      <w:r>
        <w:rPr>
          <w:rFonts w:hint="eastAsia" w:ascii="宋体" w:hAnsi="宋体" w:cs="宋体"/>
          <w:sz w:val="24"/>
          <w:szCs w:val="24"/>
          <w:highlight w:val="none"/>
        </w:rPr>
        <w:t>成立时间：</w:t>
      </w:r>
    </w:p>
    <w:p w14:paraId="22D674D0">
      <w:pPr>
        <w:spacing w:before="120" w:beforeLines="50" w:after="120" w:afterLines="50" w:line="360" w:lineRule="auto"/>
        <w:ind w:left="546" w:leftChars="260"/>
        <w:rPr>
          <w:rFonts w:ascii="宋体" w:hAnsi="宋体" w:cs="宋体"/>
          <w:sz w:val="24"/>
          <w:szCs w:val="24"/>
          <w:highlight w:val="none"/>
        </w:rPr>
      </w:pPr>
      <w:r>
        <w:rPr>
          <w:rFonts w:hint="eastAsia" w:ascii="宋体" w:hAnsi="宋体" w:cs="宋体"/>
          <w:sz w:val="24"/>
          <w:szCs w:val="24"/>
          <w:highlight w:val="none"/>
        </w:rPr>
        <w:t>经营期限：</w:t>
      </w:r>
    </w:p>
    <w:p w14:paraId="73906657">
      <w:pPr>
        <w:spacing w:before="120" w:beforeLines="50" w:after="120" w:afterLines="50" w:line="360" w:lineRule="auto"/>
        <w:ind w:left="546" w:leftChars="260"/>
        <w:rPr>
          <w:rFonts w:ascii="宋体" w:hAnsi="宋体" w:cs="宋体"/>
          <w:sz w:val="24"/>
          <w:szCs w:val="24"/>
          <w:highlight w:val="none"/>
          <w:u w:val="single"/>
        </w:rPr>
      </w:pPr>
      <w:r>
        <w:rPr>
          <w:rFonts w:hint="eastAsia" w:ascii="宋体" w:hAnsi="宋体" w:cs="宋体"/>
          <w:sz w:val="24"/>
          <w:szCs w:val="24"/>
          <w:highlight w:val="none"/>
        </w:rPr>
        <w:t>姓名：</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性别：</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 xml:space="preserve">  </w:t>
      </w:r>
    </w:p>
    <w:p w14:paraId="230E5AEE">
      <w:pPr>
        <w:spacing w:before="120" w:beforeLines="50" w:after="120" w:afterLines="50" w:line="360" w:lineRule="auto"/>
        <w:ind w:left="546" w:leftChars="260"/>
        <w:rPr>
          <w:rFonts w:ascii="宋体" w:hAnsi="宋体" w:cs="宋体"/>
          <w:sz w:val="24"/>
          <w:szCs w:val="24"/>
          <w:highlight w:val="none"/>
          <w:u w:val="single"/>
        </w:rPr>
      </w:pPr>
      <w:r>
        <w:rPr>
          <w:rFonts w:hint="eastAsia" w:ascii="宋体" w:hAnsi="宋体" w:cs="宋体"/>
          <w:sz w:val="24"/>
          <w:szCs w:val="24"/>
          <w:highlight w:val="none"/>
        </w:rPr>
        <w:t xml:space="preserve"> 年龄：</w:t>
      </w:r>
      <w:r>
        <w:rPr>
          <w:rFonts w:hint="eastAsia" w:ascii="宋体" w:hAnsi="宋体" w:cs="宋体"/>
          <w:sz w:val="24"/>
          <w:szCs w:val="24"/>
          <w:highlight w:val="none"/>
          <w:u w:val="single"/>
        </w:rPr>
        <w:t xml:space="preserve">     </w:t>
      </w:r>
      <w:r>
        <w:rPr>
          <w:rFonts w:hint="eastAsia" w:ascii="宋体" w:hAnsi="宋体" w:cs="宋体"/>
          <w:sz w:val="24"/>
          <w:szCs w:val="24"/>
          <w:highlight w:val="none"/>
        </w:rPr>
        <w:t>职务：</w:t>
      </w:r>
      <w:r>
        <w:rPr>
          <w:rFonts w:hint="eastAsia" w:ascii="宋体" w:hAnsi="宋体" w:cs="宋体"/>
          <w:sz w:val="24"/>
          <w:szCs w:val="24"/>
          <w:highlight w:val="none"/>
          <w:u w:val="single"/>
        </w:rPr>
        <w:t xml:space="preserve">        </w:t>
      </w:r>
    </w:p>
    <w:p w14:paraId="7F88F85A">
      <w:pPr>
        <w:spacing w:before="120" w:beforeLines="50" w:after="120" w:afterLines="50"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系</w:t>
      </w:r>
      <w:r>
        <w:rPr>
          <w:rFonts w:hint="eastAsia" w:ascii="宋体" w:hAnsi="宋体" w:cs="宋体"/>
          <w:sz w:val="24"/>
          <w:szCs w:val="24"/>
          <w:highlight w:val="none"/>
          <w:u w:val="single"/>
        </w:rPr>
        <w:t>（投标人）</w:t>
      </w:r>
      <w:r>
        <w:rPr>
          <w:rFonts w:hint="eastAsia" w:ascii="宋体" w:hAnsi="宋体" w:cs="宋体"/>
          <w:sz w:val="24"/>
          <w:szCs w:val="24"/>
          <w:highlight w:val="none"/>
        </w:rPr>
        <w:t>的法定代表人。</w:t>
      </w:r>
    </w:p>
    <w:p w14:paraId="77B15994">
      <w:pPr>
        <w:spacing w:before="120" w:beforeLines="50" w:after="120" w:afterLines="50"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特此证明。</w:t>
      </w:r>
    </w:p>
    <w:p w14:paraId="3C3ACB57">
      <w:pPr>
        <w:spacing w:before="120" w:beforeLines="50" w:after="120" w:afterLines="50"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（附法人身份证复印件）</w:t>
      </w:r>
    </w:p>
    <w:p w14:paraId="11F21079">
      <w:pPr>
        <w:spacing w:before="120" w:beforeLines="50" w:after="120" w:afterLines="50" w:line="460" w:lineRule="exact"/>
        <w:ind w:firstLine="480" w:firstLineChars="200"/>
        <w:rPr>
          <w:rFonts w:ascii="宋体" w:hAnsi="宋体" w:cs="宋体"/>
          <w:sz w:val="24"/>
          <w:szCs w:val="24"/>
          <w:highlight w:val="none"/>
        </w:rPr>
      </w:pPr>
      <w:r>
        <w:rPr>
          <w:rFonts w:hint="eastAsia" w:ascii="宋体" w:hAnsi="宋体" w:cs="宋体"/>
          <w:sz w:val="24"/>
          <w:szCs w:val="24"/>
          <w:highlight w:val="none"/>
        </w:rPr>
        <w:t>投标人公章：[投标人盖章]</w:t>
      </w:r>
    </w:p>
    <w:p w14:paraId="43F7BBCA">
      <w:pPr>
        <w:spacing w:before="120" w:beforeLines="50" w:after="120" w:afterLines="50" w:line="460" w:lineRule="exact"/>
        <w:ind w:firstLine="496" w:firstLineChars="200"/>
        <w:rPr>
          <w:rFonts w:ascii="宋体" w:hAnsi="宋体" w:cs="宋体"/>
          <w:highlight w:val="none"/>
        </w:rPr>
      </w:pPr>
      <w:r>
        <w:rPr>
          <w:rFonts w:hint="eastAsia" w:ascii="宋体" w:hAnsi="宋体" w:cs="宋体"/>
          <w:spacing w:val="4"/>
          <w:sz w:val="24"/>
          <w:szCs w:val="24"/>
          <w:highlight w:val="none"/>
        </w:rPr>
        <w:t xml:space="preserve">日期：   </w:t>
      </w:r>
      <w:r>
        <w:rPr>
          <w:rFonts w:hint="eastAsia" w:ascii="宋体" w:hAnsi="宋体" w:cs="宋体"/>
          <w:sz w:val="24"/>
          <w:szCs w:val="24"/>
          <w:highlight w:val="none"/>
        </w:rPr>
        <w:t>年   月   日</w:t>
      </w:r>
    </w:p>
    <w:p w14:paraId="4F89031D">
      <w:pPr>
        <w:pStyle w:val="15"/>
        <w:ind w:left="0"/>
        <w:rPr>
          <w:rFonts w:ascii="宋体" w:hAnsi="宋体" w:cs="宋体"/>
          <w:highlight w:val="none"/>
        </w:rPr>
      </w:pPr>
    </w:p>
    <w:p w14:paraId="246C5312">
      <w:pPr>
        <w:rPr>
          <w:rFonts w:ascii="宋体" w:hAnsi="宋体" w:cs="宋体"/>
          <w:highlight w:val="none"/>
        </w:rPr>
      </w:pPr>
    </w:p>
    <w:p w14:paraId="41641A16">
      <w:pPr>
        <w:pStyle w:val="7"/>
        <w:rPr>
          <w:rFonts w:ascii="宋体" w:hAnsi="宋体" w:cs="宋体"/>
          <w:highlight w:val="none"/>
        </w:rPr>
      </w:pPr>
    </w:p>
    <w:p w14:paraId="7955C53C">
      <w:pPr>
        <w:pStyle w:val="7"/>
        <w:rPr>
          <w:rFonts w:ascii="宋体" w:hAnsi="宋体" w:cs="宋体"/>
          <w:highlight w:val="none"/>
        </w:rPr>
      </w:pPr>
    </w:p>
    <w:p w14:paraId="0F164307">
      <w:pPr>
        <w:pStyle w:val="7"/>
        <w:rPr>
          <w:rFonts w:ascii="宋体" w:hAnsi="宋体" w:cs="宋体"/>
          <w:highlight w:val="none"/>
        </w:rPr>
      </w:pPr>
    </w:p>
    <w:p w14:paraId="05E943EA">
      <w:pPr>
        <w:jc w:val="center"/>
        <w:rPr>
          <w:rFonts w:ascii="宋体" w:hAnsi="宋体" w:cs="宋体"/>
          <w:b/>
          <w:sz w:val="28"/>
          <w:szCs w:val="28"/>
          <w:highlight w:val="none"/>
        </w:rPr>
      </w:pPr>
    </w:p>
    <w:p w14:paraId="592B1241">
      <w:pPr>
        <w:jc w:val="center"/>
        <w:rPr>
          <w:rFonts w:ascii="宋体" w:hAnsi="宋体" w:cs="宋体"/>
          <w:b/>
          <w:sz w:val="28"/>
          <w:szCs w:val="28"/>
          <w:highlight w:val="none"/>
        </w:rPr>
      </w:pPr>
    </w:p>
    <w:p w14:paraId="75630EB5">
      <w:pPr>
        <w:jc w:val="center"/>
        <w:rPr>
          <w:rFonts w:ascii="宋体" w:hAnsi="宋体" w:cs="宋体"/>
          <w:b/>
          <w:sz w:val="28"/>
          <w:szCs w:val="28"/>
          <w:highlight w:val="none"/>
        </w:rPr>
      </w:pPr>
    </w:p>
    <w:p w14:paraId="5D0CA338">
      <w:pPr>
        <w:jc w:val="center"/>
        <w:rPr>
          <w:rFonts w:ascii="宋体" w:hAnsi="宋体" w:cs="宋体"/>
          <w:b/>
          <w:sz w:val="28"/>
          <w:szCs w:val="28"/>
          <w:highlight w:val="none"/>
        </w:rPr>
      </w:pPr>
    </w:p>
    <w:p w14:paraId="1C3A3DAB">
      <w:pPr>
        <w:jc w:val="center"/>
        <w:rPr>
          <w:rFonts w:ascii="宋体" w:hAnsi="宋体" w:cs="宋体"/>
          <w:b/>
          <w:sz w:val="28"/>
          <w:szCs w:val="28"/>
          <w:highlight w:val="none"/>
        </w:rPr>
      </w:pPr>
    </w:p>
    <w:p w14:paraId="171317FC">
      <w:pPr>
        <w:jc w:val="center"/>
        <w:rPr>
          <w:rFonts w:ascii="宋体" w:hAnsi="宋体" w:cs="宋体"/>
          <w:b/>
          <w:sz w:val="28"/>
          <w:szCs w:val="28"/>
          <w:highlight w:val="none"/>
        </w:rPr>
      </w:pPr>
    </w:p>
    <w:p w14:paraId="4E98B8E9">
      <w:pPr>
        <w:jc w:val="center"/>
        <w:rPr>
          <w:rFonts w:ascii="宋体" w:hAnsi="宋体" w:cs="宋体"/>
          <w:b/>
          <w:sz w:val="28"/>
          <w:szCs w:val="28"/>
          <w:highlight w:val="none"/>
        </w:rPr>
      </w:pPr>
    </w:p>
    <w:p w14:paraId="2D650120">
      <w:pPr>
        <w:rPr>
          <w:highlight w:val="none"/>
        </w:rPr>
      </w:pPr>
    </w:p>
    <w:p w14:paraId="22BDAD33">
      <w:pPr>
        <w:rPr>
          <w:highlight w:val="none"/>
        </w:rPr>
      </w:pPr>
    </w:p>
    <w:p w14:paraId="24FE70E6">
      <w:pPr>
        <w:rPr>
          <w:highlight w:val="none"/>
        </w:rPr>
      </w:pPr>
    </w:p>
    <w:p w14:paraId="7DD1E11B">
      <w:pPr>
        <w:rPr>
          <w:highlight w:val="none"/>
        </w:rPr>
      </w:pPr>
    </w:p>
    <w:p w14:paraId="4612AC01">
      <w:pPr>
        <w:jc w:val="center"/>
        <w:rPr>
          <w:rFonts w:ascii="宋体" w:hAnsi="宋体" w:cs="宋体"/>
          <w:b/>
          <w:sz w:val="28"/>
          <w:szCs w:val="28"/>
          <w:highlight w:val="none"/>
        </w:rPr>
      </w:pPr>
    </w:p>
    <w:p w14:paraId="2BFABF71">
      <w:pPr>
        <w:rPr>
          <w:rFonts w:ascii="宋体" w:hAnsi="宋体" w:cs="宋体"/>
          <w:b/>
          <w:sz w:val="28"/>
          <w:szCs w:val="28"/>
          <w:highlight w:val="none"/>
        </w:rPr>
      </w:pPr>
      <w:r>
        <w:rPr>
          <w:rFonts w:hint="eastAsia" w:ascii="宋体" w:hAnsi="宋体" w:cs="宋体"/>
          <w:b/>
          <w:sz w:val="28"/>
          <w:szCs w:val="28"/>
          <w:highlight w:val="none"/>
        </w:rPr>
        <w:br w:type="page"/>
      </w:r>
    </w:p>
    <w:p w14:paraId="062AA97B">
      <w:pPr>
        <w:jc w:val="center"/>
        <w:rPr>
          <w:rFonts w:ascii="宋体" w:hAnsi="宋体" w:cs="宋体"/>
          <w:b/>
          <w:sz w:val="28"/>
          <w:szCs w:val="28"/>
          <w:highlight w:val="none"/>
        </w:rPr>
      </w:pPr>
    </w:p>
    <w:p w14:paraId="38F78DDF">
      <w:pPr>
        <w:jc w:val="center"/>
        <w:rPr>
          <w:rFonts w:ascii="宋体" w:hAnsi="宋体" w:cs="宋体"/>
          <w:b/>
          <w:sz w:val="28"/>
          <w:szCs w:val="28"/>
          <w:highlight w:val="none"/>
        </w:rPr>
      </w:pPr>
      <w:r>
        <w:rPr>
          <w:rFonts w:hint="eastAsia" w:ascii="宋体" w:hAnsi="宋体" w:cs="宋体"/>
          <w:b/>
          <w:sz w:val="28"/>
          <w:szCs w:val="28"/>
          <w:highlight w:val="none"/>
        </w:rPr>
        <w:t>法人代表授权书</w:t>
      </w:r>
    </w:p>
    <w:p w14:paraId="5F2D1D3A">
      <w:pPr>
        <w:pStyle w:val="10"/>
        <w:rPr>
          <w:highlight w:val="none"/>
        </w:rPr>
      </w:pPr>
    </w:p>
    <w:p w14:paraId="7EEBE756">
      <w:pPr>
        <w:spacing w:line="360" w:lineRule="auto"/>
        <w:ind w:firstLine="602"/>
        <w:rPr>
          <w:rFonts w:ascii="宋体" w:hAnsi="宋体" w:cs="宋体"/>
          <w:sz w:val="24"/>
          <w:highlight w:val="none"/>
        </w:rPr>
      </w:pPr>
      <w:r>
        <w:rPr>
          <w:rFonts w:hint="eastAsia" w:ascii="宋体" w:hAnsi="宋体" w:cs="宋体"/>
          <w:sz w:val="24"/>
          <w:highlight w:val="none"/>
        </w:rPr>
        <w:t>本授权书声明：注册于</w:t>
      </w:r>
      <w:r>
        <w:rPr>
          <w:rFonts w:hint="eastAsia" w:ascii="宋体" w:hAnsi="宋体" w:cs="宋体"/>
          <w:sz w:val="24"/>
          <w:highlight w:val="none"/>
          <w:u w:val="single"/>
        </w:rPr>
        <w:t>（地区的名称）</w:t>
      </w:r>
      <w:r>
        <w:rPr>
          <w:rFonts w:hint="eastAsia" w:ascii="宋体" w:hAnsi="宋体" w:cs="宋体"/>
          <w:sz w:val="24"/>
          <w:highlight w:val="none"/>
        </w:rPr>
        <w:t>的</w:t>
      </w:r>
      <w:r>
        <w:rPr>
          <w:rFonts w:hint="eastAsia" w:ascii="宋体" w:hAnsi="宋体" w:cs="宋体"/>
          <w:sz w:val="24"/>
          <w:highlight w:val="none"/>
          <w:u w:val="single"/>
        </w:rPr>
        <w:t>（公司名称）</w:t>
      </w:r>
      <w:r>
        <w:rPr>
          <w:rFonts w:hint="eastAsia" w:ascii="宋体" w:hAnsi="宋体" w:cs="宋体"/>
          <w:sz w:val="24"/>
          <w:highlight w:val="none"/>
        </w:rPr>
        <w:t>，在下面签字的法人代表</w:t>
      </w:r>
      <w:r>
        <w:rPr>
          <w:rFonts w:hint="eastAsia" w:ascii="宋体" w:hAnsi="宋体" w:cs="宋体"/>
          <w:sz w:val="24"/>
          <w:highlight w:val="none"/>
          <w:u w:val="single"/>
        </w:rPr>
        <w:t>（姓名、职务）</w:t>
      </w:r>
      <w:r>
        <w:rPr>
          <w:rFonts w:hint="eastAsia" w:ascii="宋体" w:hAnsi="宋体" w:cs="宋体"/>
          <w:sz w:val="24"/>
          <w:highlight w:val="none"/>
        </w:rPr>
        <w:t>，代表本公司授权在下面签字的</w:t>
      </w:r>
      <w:r>
        <w:rPr>
          <w:rFonts w:hint="eastAsia" w:ascii="宋体" w:hAnsi="宋体" w:cs="宋体"/>
          <w:sz w:val="24"/>
          <w:highlight w:val="none"/>
          <w:u w:val="single"/>
        </w:rPr>
        <w:t>（被授权人的姓名、职务）</w:t>
      </w:r>
      <w:r>
        <w:rPr>
          <w:rFonts w:hint="eastAsia" w:ascii="宋体" w:hAnsi="宋体" w:cs="宋体"/>
          <w:sz w:val="24"/>
          <w:highlight w:val="none"/>
        </w:rPr>
        <w:t>为本公司的合法代理人，就</w:t>
      </w:r>
      <w:r>
        <w:rPr>
          <w:rFonts w:hint="eastAsia" w:ascii="宋体" w:hAnsi="宋体" w:cs="宋体"/>
          <w:sz w:val="24"/>
          <w:highlight w:val="none"/>
          <w:u w:val="single"/>
        </w:rPr>
        <w:t>　（</w:t>
      </w:r>
      <w:r>
        <w:rPr>
          <w:rFonts w:hint="eastAsia" w:ascii="宋体" w:hAnsi="宋体" w:cs="宋体"/>
          <w:b/>
          <w:bCs/>
          <w:sz w:val="24"/>
          <w:highlight w:val="none"/>
          <w:u w:val="single"/>
          <w:lang w:val="en-US" w:eastAsia="zh-CN"/>
        </w:rPr>
        <w:t>项目</w:t>
      </w:r>
      <w:r>
        <w:rPr>
          <w:rFonts w:hint="eastAsia" w:ascii="宋体" w:hAnsi="宋体" w:cs="宋体"/>
          <w:b/>
          <w:bCs/>
          <w:sz w:val="24"/>
          <w:highlight w:val="none"/>
          <w:u w:val="single"/>
        </w:rPr>
        <w:t>名称</w:t>
      </w:r>
      <w:r>
        <w:rPr>
          <w:rFonts w:hint="eastAsia" w:ascii="宋体" w:hAnsi="宋体" w:cs="宋体"/>
          <w:sz w:val="24"/>
          <w:highlight w:val="none"/>
          <w:u w:val="single"/>
        </w:rPr>
        <w:t>）　</w:t>
      </w:r>
      <w:r>
        <w:rPr>
          <w:rFonts w:hint="eastAsia" w:ascii="宋体" w:hAnsi="宋体" w:cs="宋体"/>
          <w:sz w:val="24"/>
          <w:highlight w:val="none"/>
        </w:rPr>
        <w:t>的投标，以本公司的名义处理一切与之有关的事务。本授权书于20</w:t>
      </w:r>
      <w:r>
        <w:rPr>
          <w:rFonts w:hint="eastAsia" w:ascii="宋体" w:hAnsi="宋体" w:cs="宋体"/>
          <w:sz w:val="24"/>
          <w:highlight w:val="none"/>
          <w:u w:val="single"/>
        </w:rPr>
        <w:t>　　　</w:t>
      </w:r>
      <w:r>
        <w:rPr>
          <w:rFonts w:hint="eastAsia" w:ascii="宋体" w:hAnsi="宋体" w:cs="宋体"/>
          <w:sz w:val="24"/>
          <w:highlight w:val="none"/>
        </w:rPr>
        <w:t>年</w:t>
      </w:r>
      <w:r>
        <w:rPr>
          <w:rFonts w:hint="eastAsia" w:ascii="宋体" w:hAnsi="宋体" w:cs="宋体"/>
          <w:sz w:val="24"/>
          <w:highlight w:val="none"/>
          <w:u w:val="single"/>
        </w:rPr>
        <w:t>　　　</w:t>
      </w:r>
      <w:r>
        <w:rPr>
          <w:rFonts w:hint="eastAsia" w:ascii="宋体" w:hAnsi="宋体" w:cs="宋体"/>
          <w:sz w:val="24"/>
          <w:highlight w:val="none"/>
        </w:rPr>
        <w:t>月</w:t>
      </w:r>
      <w:r>
        <w:rPr>
          <w:rFonts w:hint="eastAsia" w:ascii="宋体" w:hAnsi="宋体" w:cs="宋体"/>
          <w:sz w:val="24"/>
          <w:highlight w:val="none"/>
          <w:u w:val="single"/>
        </w:rPr>
        <w:t>　　</w:t>
      </w:r>
      <w:r>
        <w:rPr>
          <w:rFonts w:hint="eastAsia" w:ascii="宋体" w:hAnsi="宋体" w:cs="宋体"/>
          <w:sz w:val="24"/>
          <w:highlight w:val="none"/>
        </w:rPr>
        <w:t>日签字生效，特此声明。</w:t>
      </w:r>
    </w:p>
    <w:p w14:paraId="28EE9547">
      <w:pPr>
        <w:pStyle w:val="10"/>
        <w:ind w:firstLine="602"/>
        <w:rPr>
          <w:rFonts w:ascii="宋体" w:hAnsi="宋体" w:cs="宋体"/>
          <w:highlight w:val="none"/>
        </w:rPr>
      </w:pPr>
    </w:p>
    <w:p w14:paraId="59024EB2">
      <w:pPr>
        <w:spacing w:before="120" w:beforeLines="50" w:after="120" w:afterLines="50"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（附法人身份证复印件）</w:t>
      </w:r>
    </w:p>
    <w:p w14:paraId="42928897">
      <w:pPr>
        <w:spacing w:before="120" w:beforeLines="50" w:after="120" w:afterLines="50"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（附被授权人身份证复印件）</w:t>
      </w:r>
    </w:p>
    <w:p w14:paraId="38095473">
      <w:pPr>
        <w:pStyle w:val="10"/>
        <w:rPr>
          <w:rFonts w:ascii="宋体" w:hAnsi="宋体" w:cs="宋体"/>
          <w:highlight w:val="none"/>
        </w:rPr>
      </w:pPr>
    </w:p>
    <w:p w14:paraId="1408CB69">
      <w:pPr>
        <w:spacing w:line="360" w:lineRule="auto"/>
        <w:ind w:firstLine="482"/>
        <w:rPr>
          <w:rFonts w:ascii="宋体" w:hAnsi="宋体" w:cs="宋体"/>
          <w:sz w:val="24"/>
          <w:highlight w:val="none"/>
        </w:rPr>
      </w:pPr>
    </w:p>
    <w:p w14:paraId="4AA184CB">
      <w:pPr>
        <w:spacing w:line="360" w:lineRule="auto"/>
        <w:ind w:firstLine="2400" w:firstLineChars="1000"/>
        <w:rPr>
          <w:rFonts w:ascii="宋体" w:hAnsi="宋体" w:cs="宋体"/>
          <w:sz w:val="24"/>
          <w:highlight w:val="none"/>
        </w:rPr>
      </w:pPr>
      <w:r>
        <w:rPr>
          <w:rFonts w:hint="eastAsia" w:ascii="宋体" w:hAnsi="宋体" w:cs="宋体"/>
          <w:sz w:val="24"/>
          <w:highlight w:val="none"/>
        </w:rPr>
        <w:t>法人代表签字或印章：</w:t>
      </w:r>
      <w:r>
        <w:rPr>
          <w:rFonts w:hint="eastAsia" w:ascii="宋体" w:hAnsi="宋体" w:cs="宋体"/>
          <w:sz w:val="24"/>
          <w:highlight w:val="none"/>
          <w:u w:val="single"/>
        </w:rPr>
        <w:t>　　　　　　　　　　　　</w:t>
      </w:r>
    </w:p>
    <w:p w14:paraId="2126B6E8">
      <w:pPr>
        <w:spacing w:line="360" w:lineRule="auto"/>
        <w:ind w:firstLine="2400" w:firstLineChars="1000"/>
        <w:rPr>
          <w:rFonts w:ascii="宋体" w:hAnsi="宋体" w:cs="宋体"/>
          <w:sz w:val="24"/>
          <w:highlight w:val="none"/>
        </w:rPr>
      </w:pPr>
      <w:r>
        <w:rPr>
          <w:rFonts w:hint="eastAsia" w:ascii="宋体" w:hAnsi="宋体" w:cs="宋体"/>
          <w:sz w:val="24"/>
          <w:highlight w:val="none"/>
        </w:rPr>
        <w:t>被授权人签字或印章：</w:t>
      </w:r>
      <w:r>
        <w:rPr>
          <w:rFonts w:hint="eastAsia" w:ascii="宋体" w:hAnsi="宋体" w:cs="宋体"/>
          <w:sz w:val="24"/>
          <w:highlight w:val="none"/>
          <w:u w:val="single"/>
        </w:rPr>
        <w:t>　　　　　　　　　　　　</w:t>
      </w:r>
    </w:p>
    <w:p w14:paraId="3FBFDF9A">
      <w:pPr>
        <w:spacing w:line="360" w:lineRule="auto"/>
        <w:ind w:firstLine="2400" w:firstLineChars="1000"/>
        <w:rPr>
          <w:rFonts w:ascii="宋体" w:hAnsi="宋体" w:cs="宋体"/>
          <w:sz w:val="24"/>
          <w:highlight w:val="none"/>
        </w:rPr>
      </w:pPr>
      <w:r>
        <w:rPr>
          <w:rFonts w:hint="eastAsia" w:ascii="宋体" w:hAnsi="宋体" w:cs="宋体"/>
          <w:sz w:val="24"/>
          <w:highlight w:val="none"/>
        </w:rPr>
        <w:t>公        章：</w:t>
      </w:r>
      <w:r>
        <w:rPr>
          <w:rFonts w:hint="eastAsia" w:ascii="宋体" w:hAnsi="宋体" w:cs="宋体"/>
          <w:sz w:val="24"/>
          <w:highlight w:val="none"/>
          <w:u w:val="single"/>
        </w:rPr>
        <w:t xml:space="preserve">                              </w:t>
      </w:r>
    </w:p>
    <w:p w14:paraId="24B59A1A">
      <w:pPr>
        <w:spacing w:line="360" w:lineRule="auto"/>
        <w:ind w:firstLine="480"/>
        <w:rPr>
          <w:rFonts w:ascii="宋体" w:hAnsi="宋体" w:cs="宋体"/>
          <w:sz w:val="24"/>
          <w:highlight w:val="none"/>
          <w:u w:val="single"/>
        </w:rPr>
      </w:pPr>
      <w:r>
        <w:rPr>
          <w:rFonts w:hint="eastAsia" w:ascii="宋体" w:hAnsi="宋体" w:cs="宋体"/>
          <w:sz w:val="24"/>
          <w:highlight w:val="none"/>
        </w:rPr>
        <w:t>　　　　　　　　授  权 日 期：</w:t>
      </w:r>
      <w:r>
        <w:rPr>
          <w:rFonts w:hint="eastAsia" w:ascii="宋体" w:hAnsi="宋体" w:cs="宋体"/>
          <w:sz w:val="24"/>
          <w:highlight w:val="none"/>
          <w:u w:val="single"/>
        </w:rPr>
        <w:t>　　</w:t>
      </w:r>
      <w:r>
        <w:rPr>
          <w:rFonts w:hint="eastAsia" w:ascii="宋体" w:hAnsi="宋体" w:cs="宋体"/>
          <w:sz w:val="24"/>
          <w:highlight w:val="none"/>
        </w:rPr>
        <w:t>年</w:t>
      </w:r>
      <w:r>
        <w:rPr>
          <w:rFonts w:hint="eastAsia" w:ascii="宋体" w:hAnsi="宋体" w:cs="宋体"/>
          <w:sz w:val="24"/>
          <w:highlight w:val="none"/>
          <w:u w:val="single"/>
        </w:rPr>
        <w:t>　　</w:t>
      </w:r>
      <w:r>
        <w:rPr>
          <w:rFonts w:hint="eastAsia" w:ascii="宋体" w:hAnsi="宋体" w:cs="宋体"/>
          <w:sz w:val="24"/>
          <w:highlight w:val="none"/>
        </w:rPr>
        <w:t>月</w:t>
      </w:r>
      <w:r>
        <w:rPr>
          <w:rFonts w:hint="eastAsia" w:ascii="宋体" w:hAnsi="宋体" w:cs="宋体"/>
          <w:sz w:val="24"/>
          <w:highlight w:val="none"/>
          <w:u w:val="single"/>
        </w:rPr>
        <w:t>　　</w:t>
      </w:r>
      <w:r>
        <w:rPr>
          <w:rFonts w:hint="eastAsia" w:ascii="宋体" w:hAnsi="宋体" w:cs="宋体"/>
          <w:sz w:val="24"/>
          <w:highlight w:val="none"/>
        </w:rPr>
        <w:t>日</w:t>
      </w:r>
    </w:p>
    <w:p w14:paraId="58182FE8">
      <w:pPr>
        <w:ind w:firstLine="482" w:firstLineChars="200"/>
        <w:rPr>
          <w:rFonts w:ascii="宋体" w:hAnsi="宋体" w:cs="宋体"/>
          <w:b/>
          <w:sz w:val="24"/>
          <w:highlight w:val="none"/>
        </w:rPr>
      </w:pPr>
      <w:r>
        <w:rPr>
          <w:rFonts w:hint="eastAsia" w:ascii="宋体" w:hAnsi="宋体" w:cs="宋体"/>
          <w:b/>
          <w:sz w:val="24"/>
          <w:highlight w:val="none"/>
        </w:rPr>
        <w:t>注：法人代表本人作为公司代理人前来参加投标的，投标方可以不填写此项证明文件。</w:t>
      </w:r>
    </w:p>
    <w:p w14:paraId="15567F7A">
      <w:pPr>
        <w:rPr>
          <w:rFonts w:ascii="宋体" w:hAnsi="宋体" w:cs="宋体"/>
          <w:b/>
          <w:sz w:val="24"/>
          <w:highlight w:val="none"/>
        </w:rPr>
      </w:pPr>
      <w:r>
        <w:rPr>
          <w:rFonts w:hint="eastAsia" w:ascii="宋体" w:hAnsi="宋体" w:cs="宋体"/>
          <w:b/>
          <w:sz w:val="24"/>
          <w:highlight w:val="none"/>
        </w:rPr>
        <w:br w:type="page"/>
      </w:r>
    </w:p>
    <w:p w14:paraId="2DFADFCA">
      <w:pPr>
        <w:spacing w:line="360" w:lineRule="auto"/>
        <w:ind w:firstLine="482" w:firstLineChars="200"/>
        <w:rPr>
          <w:rFonts w:ascii="宋体" w:hAnsi="宋体" w:cs="宋体"/>
          <w:b/>
          <w:sz w:val="24"/>
          <w:highlight w:val="none"/>
        </w:rPr>
      </w:pPr>
      <w:r>
        <w:rPr>
          <w:rFonts w:hint="eastAsia" w:ascii="宋体" w:hAnsi="宋体" w:cs="宋体"/>
          <w:b/>
          <w:sz w:val="24"/>
          <w:highlight w:val="none"/>
        </w:rPr>
        <w:t>（三）</w:t>
      </w:r>
      <w:r>
        <w:rPr>
          <w:rFonts w:hint="eastAsia" w:ascii="宋体" w:hAnsi="宋体" w:cs="宋体"/>
          <w:b/>
          <w:sz w:val="24"/>
          <w:szCs w:val="24"/>
          <w:highlight w:val="none"/>
        </w:rPr>
        <w:t>开标一览表</w:t>
      </w:r>
    </w:p>
    <w:p w14:paraId="0C601BB3">
      <w:pPr>
        <w:pStyle w:val="40"/>
        <w:spacing w:line="360" w:lineRule="auto"/>
        <w:jc w:val="center"/>
        <w:rPr>
          <w:rFonts w:ascii="宋体" w:hAnsi="宋体" w:cs="宋体"/>
          <w:b/>
          <w:color w:val="auto"/>
          <w:kern w:val="2"/>
          <w:sz w:val="30"/>
          <w:szCs w:val="20"/>
          <w:highlight w:val="none"/>
        </w:rPr>
      </w:pPr>
      <w:r>
        <w:rPr>
          <w:rFonts w:hint="eastAsia" w:ascii="宋体" w:hAnsi="宋体" w:cs="宋体"/>
          <w:b/>
          <w:color w:val="auto"/>
          <w:kern w:val="2"/>
          <w:sz w:val="30"/>
          <w:szCs w:val="20"/>
          <w:highlight w:val="none"/>
        </w:rPr>
        <w:t xml:space="preserve"> 开标一览表</w:t>
      </w:r>
    </w:p>
    <w:p w14:paraId="2D3EF872">
      <w:pPr>
        <w:pStyle w:val="40"/>
        <w:spacing w:line="360" w:lineRule="auto"/>
        <w:ind w:left="212" w:leftChars="-86" w:hanging="393" w:hangingChars="163"/>
        <w:jc w:val="both"/>
        <w:rPr>
          <w:rFonts w:ascii="宋体" w:hAnsi="宋体" w:cs="宋体"/>
          <w:b/>
          <w:color w:val="auto"/>
          <w:highlight w:val="none"/>
        </w:rPr>
      </w:pPr>
      <w:r>
        <w:rPr>
          <w:rFonts w:hint="eastAsia" w:ascii="宋体" w:hAnsi="宋体" w:cs="宋体"/>
          <w:b/>
          <w:color w:val="auto"/>
          <w:highlight w:val="none"/>
        </w:rPr>
        <w:t xml:space="preserve">                               </w:t>
      </w:r>
    </w:p>
    <w:p w14:paraId="70D5543B">
      <w:pPr>
        <w:pStyle w:val="40"/>
        <w:spacing w:line="360" w:lineRule="auto"/>
        <w:ind w:left="212" w:leftChars="-86" w:hanging="393" w:hangingChars="163"/>
        <w:jc w:val="both"/>
        <w:rPr>
          <w:rFonts w:ascii="宋体" w:hAnsi="宋体" w:cs="宋体"/>
          <w:b/>
          <w:color w:val="auto"/>
          <w:highlight w:val="none"/>
        </w:rPr>
      </w:pPr>
      <w:r>
        <w:rPr>
          <w:rFonts w:hint="eastAsia" w:ascii="宋体" w:hAnsi="宋体" w:cs="宋体"/>
          <w:b/>
          <w:color w:val="auto"/>
          <w:highlight w:val="none"/>
          <w:lang w:val="en-US" w:eastAsia="zh-CN"/>
        </w:rPr>
        <w:t>项目</w:t>
      </w:r>
      <w:r>
        <w:rPr>
          <w:rFonts w:hint="eastAsia" w:ascii="宋体" w:hAnsi="宋体" w:cs="宋体"/>
          <w:b/>
          <w:color w:val="auto"/>
          <w:highlight w:val="none"/>
        </w:rPr>
        <w:t>名称：</w:t>
      </w:r>
      <w:r>
        <w:rPr>
          <w:rFonts w:hint="eastAsia" w:ascii="宋体" w:hAnsi="宋体" w:cs="宋体"/>
          <w:b/>
          <w:color w:val="auto"/>
          <w:highlight w:val="none"/>
          <w:u w:val="single"/>
        </w:rPr>
        <w:t xml:space="preserve">                                </w:t>
      </w:r>
      <w:r>
        <w:rPr>
          <w:rFonts w:hint="eastAsia" w:ascii="宋体" w:hAnsi="宋体" w:cs="宋体"/>
          <w:b/>
          <w:color w:val="auto"/>
          <w:highlight w:val="none"/>
        </w:rPr>
        <w:t xml:space="preserve">              </w:t>
      </w:r>
    </w:p>
    <w:p w14:paraId="7DED1C15">
      <w:pPr>
        <w:pStyle w:val="40"/>
        <w:spacing w:line="360" w:lineRule="auto"/>
        <w:ind w:left="212" w:leftChars="-86" w:hanging="393" w:hangingChars="163"/>
        <w:jc w:val="both"/>
        <w:rPr>
          <w:rFonts w:ascii="宋体" w:hAnsi="宋体" w:cs="宋体"/>
          <w:b/>
          <w:color w:val="auto"/>
          <w:highlight w:val="none"/>
          <w:u w:val="single"/>
        </w:rPr>
      </w:pPr>
      <w:r>
        <w:rPr>
          <w:rFonts w:hint="eastAsia" w:ascii="宋体" w:hAnsi="宋体" w:cs="宋体"/>
          <w:b/>
          <w:color w:val="auto"/>
          <w:highlight w:val="none"/>
        </w:rPr>
        <w:t>项目编号：</w:t>
      </w:r>
      <w:r>
        <w:rPr>
          <w:rFonts w:hint="eastAsia" w:ascii="宋体" w:hAnsi="宋体" w:cs="宋体"/>
          <w:b/>
          <w:color w:val="auto"/>
          <w:highlight w:val="none"/>
          <w:u w:val="single"/>
        </w:rPr>
        <w:t xml:space="preserve">                                </w:t>
      </w:r>
    </w:p>
    <w:p w14:paraId="37A831F0">
      <w:pPr>
        <w:pStyle w:val="40"/>
        <w:spacing w:line="360" w:lineRule="auto"/>
        <w:ind w:left="212" w:leftChars="-86" w:hanging="393" w:hangingChars="163"/>
        <w:jc w:val="both"/>
        <w:rPr>
          <w:rFonts w:ascii="宋体" w:hAnsi="宋体" w:cs="宋体"/>
          <w:b/>
          <w:color w:val="auto"/>
          <w:highlight w:val="none"/>
        </w:rPr>
      </w:pPr>
      <w:r>
        <w:rPr>
          <w:rFonts w:hint="eastAsia" w:ascii="宋体" w:hAnsi="宋体" w:cs="宋体"/>
          <w:b/>
          <w:color w:val="auto"/>
          <w:highlight w:val="none"/>
        </w:rPr>
        <w:t xml:space="preserve"> </w:t>
      </w:r>
    </w:p>
    <w:tbl>
      <w:tblPr>
        <w:tblStyle w:val="27"/>
        <w:tblW w:w="80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3229"/>
        <w:gridCol w:w="1649"/>
        <w:gridCol w:w="1408"/>
      </w:tblGrid>
      <w:tr w14:paraId="30D6C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800" w:type="dxa"/>
            <w:vAlign w:val="center"/>
          </w:tcPr>
          <w:p w14:paraId="07472215">
            <w:pPr>
              <w:pStyle w:val="40"/>
              <w:spacing w:line="360" w:lineRule="auto"/>
              <w:ind w:left="-178" w:leftChars="-342" w:right="-743" w:rightChars="-354" w:hanging="540" w:hangingChars="256"/>
              <w:jc w:val="center"/>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供应商名称</w:t>
            </w:r>
          </w:p>
        </w:tc>
        <w:tc>
          <w:tcPr>
            <w:tcW w:w="3229" w:type="dxa"/>
            <w:vAlign w:val="center"/>
          </w:tcPr>
          <w:p w14:paraId="4C9FE8B3">
            <w:pPr>
              <w:pStyle w:val="40"/>
              <w:spacing w:line="360" w:lineRule="auto"/>
              <w:ind w:left="-342" w:right="-354"/>
              <w:jc w:val="center"/>
              <w:rPr>
                <w:rFonts w:hint="eastAsia" w:ascii="宋体" w:hAnsi="宋体" w:eastAsia="宋体" w:cs="宋体"/>
                <w:b/>
                <w:color w:val="auto"/>
                <w:kern w:val="2"/>
                <w:sz w:val="21"/>
                <w:szCs w:val="21"/>
                <w:highlight w:val="none"/>
                <w:lang w:eastAsia="zh-CN"/>
              </w:rPr>
            </w:pPr>
            <w:r>
              <w:rPr>
                <w:rFonts w:hint="eastAsia" w:ascii="宋体" w:hAnsi="宋体" w:cs="宋体"/>
                <w:b/>
                <w:color w:val="auto"/>
                <w:kern w:val="2"/>
                <w:sz w:val="21"/>
                <w:szCs w:val="21"/>
                <w:highlight w:val="none"/>
              </w:rPr>
              <w:t>投标</w:t>
            </w:r>
            <w:r>
              <w:rPr>
                <w:rFonts w:hint="eastAsia" w:ascii="宋体" w:hAnsi="宋体" w:cs="宋体"/>
                <w:b/>
                <w:color w:val="auto"/>
                <w:kern w:val="2"/>
                <w:sz w:val="21"/>
                <w:szCs w:val="21"/>
                <w:highlight w:val="none"/>
                <w:lang w:val="en-US" w:eastAsia="zh-CN"/>
              </w:rPr>
              <w:t>报价（元）</w:t>
            </w:r>
          </w:p>
        </w:tc>
        <w:tc>
          <w:tcPr>
            <w:tcW w:w="1649" w:type="dxa"/>
            <w:vAlign w:val="center"/>
          </w:tcPr>
          <w:p w14:paraId="431428AE">
            <w:pPr>
              <w:pStyle w:val="40"/>
              <w:spacing w:line="360" w:lineRule="auto"/>
              <w:ind w:left="-342" w:right="-354"/>
              <w:jc w:val="center"/>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合同履行期限</w:t>
            </w:r>
          </w:p>
        </w:tc>
        <w:tc>
          <w:tcPr>
            <w:tcW w:w="1408" w:type="dxa"/>
            <w:vAlign w:val="center"/>
          </w:tcPr>
          <w:p w14:paraId="767879B9">
            <w:pPr>
              <w:pStyle w:val="40"/>
              <w:spacing w:line="360" w:lineRule="auto"/>
              <w:ind w:left="-342" w:right="-354"/>
              <w:jc w:val="center"/>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备 注</w:t>
            </w:r>
          </w:p>
        </w:tc>
      </w:tr>
      <w:tr w14:paraId="4854D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800" w:type="dxa"/>
            <w:vAlign w:val="center"/>
          </w:tcPr>
          <w:p w14:paraId="4976E85C">
            <w:pPr>
              <w:pStyle w:val="40"/>
              <w:spacing w:line="360" w:lineRule="auto"/>
              <w:ind w:left="-342" w:right="-354"/>
              <w:jc w:val="center"/>
              <w:rPr>
                <w:rFonts w:ascii="宋体" w:hAnsi="宋体" w:cs="宋体"/>
                <w:color w:val="auto"/>
                <w:kern w:val="2"/>
                <w:sz w:val="21"/>
                <w:highlight w:val="none"/>
              </w:rPr>
            </w:pPr>
          </w:p>
        </w:tc>
        <w:tc>
          <w:tcPr>
            <w:tcW w:w="3229" w:type="dxa"/>
            <w:vAlign w:val="center"/>
          </w:tcPr>
          <w:p w14:paraId="686A1A42">
            <w:pPr>
              <w:pStyle w:val="40"/>
              <w:spacing w:line="360" w:lineRule="auto"/>
              <w:ind w:left="-342" w:right="-354"/>
              <w:jc w:val="center"/>
              <w:rPr>
                <w:rFonts w:ascii="宋体" w:hAnsi="宋体" w:cs="宋体"/>
                <w:color w:val="auto"/>
                <w:kern w:val="2"/>
                <w:sz w:val="21"/>
                <w:highlight w:val="none"/>
              </w:rPr>
            </w:pPr>
          </w:p>
        </w:tc>
        <w:tc>
          <w:tcPr>
            <w:tcW w:w="1649" w:type="dxa"/>
            <w:vAlign w:val="center"/>
          </w:tcPr>
          <w:p w14:paraId="6F7B39CA">
            <w:pPr>
              <w:pStyle w:val="40"/>
              <w:spacing w:line="360" w:lineRule="auto"/>
              <w:ind w:left="-342" w:right="-354"/>
              <w:jc w:val="center"/>
              <w:rPr>
                <w:rFonts w:ascii="宋体" w:hAnsi="宋体" w:cs="宋体"/>
                <w:color w:val="auto"/>
                <w:kern w:val="2"/>
                <w:sz w:val="21"/>
                <w:highlight w:val="none"/>
              </w:rPr>
            </w:pPr>
          </w:p>
        </w:tc>
        <w:tc>
          <w:tcPr>
            <w:tcW w:w="1408" w:type="dxa"/>
            <w:vAlign w:val="center"/>
          </w:tcPr>
          <w:p w14:paraId="4409DE24">
            <w:pPr>
              <w:pStyle w:val="40"/>
              <w:spacing w:line="360" w:lineRule="auto"/>
              <w:ind w:left="-342" w:right="-354"/>
              <w:jc w:val="center"/>
              <w:rPr>
                <w:rFonts w:ascii="宋体" w:hAnsi="宋体" w:cs="宋体"/>
                <w:color w:val="auto"/>
                <w:kern w:val="2"/>
                <w:sz w:val="21"/>
                <w:highlight w:val="none"/>
              </w:rPr>
            </w:pPr>
          </w:p>
        </w:tc>
      </w:tr>
      <w:tr w14:paraId="65660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800" w:type="dxa"/>
            <w:vAlign w:val="center"/>
          </w:tcPr>
          <w:p w14:paraId="63E0C531">
            <w:pPr>
              <w:pStyle w:val="40"/>
              <w:spacing w:line="360" w:lineRule="auto"/>
              <w:ind w:left="-342" w:right="-354"/>
              <w:jc w:val="center"/>
              <w:rPr>
                <w:rFonts w:ascii="宋体" w:hAnsi="宋体" w:cs="宋体"/>
                <w:color w:val="auto"/>
                <w:kern w:val="2"/>
                <w:sz w:val="21"/>
                <w:highlight w:val="none"/>
              </w:rPr>
            </w:pPr>
            <w:r>
              <w:rPr>
                <w:rFonts w:hint="eastAsia" w:ascii="宋体" w:hAnsi="宋体" w:cs="宋体"/>
                <w:b/>
                <w:bCs/>
                <w:color w:val="auto"/>
                <w:kern w:val="2"/>
                <w:sz w:val="21"/>
                <w:highlight w:val="none"/>
              </w:rPr>
              <w:t>大写</w:t>
            </w:r>
          </w:p>
        </w:tc>
        <w:tc>
          <w:tcPr>
            <w:tcW w:w="6286" w:type="dxa"/>
            <w:gridSpan w:val="3"/>
            <w:vAlign w:val="center"/>
          </w:tcPr>
          <w:p w14:paraId="18308E86">
            <w:pPr>
              <w:pStyle w:val="40"/>
              <w:spacing w:line="360" w:lineRule="auto"/>
              <w:ind w:left="-342" w:right="-354"/>
              <w:jc w:val="center"/>
              <w:rPr>
                <w:rFonts w:ascii="宋体" w:hAnsi="宋体" w:cs="宋体"/>
                <w:color w:val="auto"/>
                <w:kern w:val="2"/>
                <w:sz w:val="21"/>
                <w:highlight w:val="none"/>
              </w:rPr>
            </w:pPr>
          </w:p>
        </w:tc>
      </w:tr>
    </w:tbl>
    <w:p w14:paraId="57843457">
      <w:pPr>
        <w:pStyle w:val="40"/>
        <w:spacing w:line="360" w:lineRule="auto"/>
        <w:rPr>
          <w:rFonts w:hint="eastAsia" w:ascii="宋体" w:hAnsi="宋体" w:cs="宋体"/>
          <w:b/>
          <w:color w:val="auto"/>
          <w:highlight w:val="none"/>
        </w:rPr>
      </w:pPr>
    </w:p>
    <w:p w14:paraId="744EFF49">
      <w:pPr>
        <w:pStyle w:val="40"/>
        <w:spacing w:line="360" w:lineRule="auto"/>
        <w:rPr>
          <w:rFonts w:hint="eastAsia" w:ascii="宋体" w:hAnsi="宋体" w:cs="宋体"/>
          <w:b/>
          <w:color w:val="auto"/>
          <w:highlight w:val="none"/>
        </w:rPr>
      </w:pPr>
      <w:r>
        <w:rPr>
          <w:rFonts w:hint="eastAsia" w:ascii="宋体" w:hAnsi="宋体" w:cs="宋体"/>
          <w:b/>
          <w:color w:val="auto"/>
          <w:highlight w:val="none"/>
        </w:rPr>
        <w:t xml:space="preserve">兹声明：以上投标报价在投标有效期内一直有效。 </w:t>
      </w:r>
    </w:p>
    <w:p w14:paraId="15A491ED">
      <w:pPr>
        <w:pStyle w:val="40"/>
        <w:spacing w:line="360" w:lineRule="auto"/>
        <w:rPr>
          <w:rFonts w:hint="eastAsia" w:ascii="宋体" w:hAnsi="宋体" w:cs="宋体"/>
          <w:b/>
          <w:color w:val="auto"/>
          <w:highlight w:val="none"/>
        </w:rPr>
      </w:pPr>
      <w:r>
        <w:rPr>
          <w:rFonts w:hint="eastAsia" w:ascii="宋体" w:hAnsi="宋体" w:cs="宋体"/>
          <w:b/>
          <w:color w:val="auto"/>
          <w:highlight w:val="none"/>
        </w:rPr>
        <w:t>注：1、本表固定格式不得更改，投标人只能按要求填报，否则将被视为无效投标 。</w:t>
      </w:r>
    </w:p>
    <w:p w14:paraId="657EF50E">
      <w:pPr>
        <w:pStyle w:val="40"/>
        <w:spacing w:line="360" w:lineRule="auto"/>
        <w:rPr>
          <w:rFonts w:hint="eastAsia" w:ascii="宋体" w:hAnsi="宋体" w:cs="宋体"/>
          <w:b/>
          <w:color w:val="auto"/>
          <w:highlight w:val="none"/>
        </w:rPr>
      </w:pPr>
      <w:r>
        <w:rPr>
          <w:rFonts w:hint="eastAsia" w:ascii="宋体" w:hAnsi="宋体" w:cs="宋体"/>
          <w:b/>
          <w:color w:val="auto"/>
          <w:highlight w:val="none"/>
        </w:rPr>
        <w:t>3、投标报价以人民币为结算货币 。</w:t>
      </w:r>
    </w:p>
    <w:p w14:paraId="528C109F">
      <w:pPr>
        <w:pStyle w:val="40"/>
        <w:spacing w:line="360" w:lineRule="auto"/>
        <w:rPr>
          <w:rFonts w:hint="eastAsia" w:ascii="宋体" w:hAnsi="宋体" w:cs="宋体"/>
          <w:b/>
          <w:color w:val="auto"/>
          <w:highlight w:val="none"/>
        </w:rPr>
      </w:pPr>
      <w:r>
        <w:rPr>
          <w:rFonts w:hint="eastAsia" w:ascii="宋体" w:hAnsi="宋体" w:cs="宋体"/>
          <w:b/>
          <w:color w:val="auto"/>
          <w:highlight w:val="none"/>
        </w:rPr>
        <w:t xml:space="preserve">4、投标报价保留小数点后两位。如有大小写不一致时，以大写为准。 </w:t>
      </w:r>
    </w:p>
    <w:p w14:paraId="62668B3C">
      <w:pPr>
        <w:pStyle w:val="40"/>
        <w:spacing w:line="360" w:lineRule="auto"/>
        <w:rPr>
          <w:rFonts w:hint="eastAsia" w:ascii="宋体" w:hAnsi="宋体" w:cs="宋体"/>
          <w:b/>
          <w:color w:val="auto"/>
          <w:highlight w:val="none"/>
        </w:rPr>
      </w:pPr>
      <w:r>
        <w:rPr>
          <w:rFonts w:hint="eastAsia" w:ascii="宋体" w:hAnsi="宋体" w:cs="宋体"/>
          <w:b/>
          <w:color w:val="auto"/>
          <w:highlight w:val="none"/>
        </w:rPr>
        <w:t>5、</w:t>
      </w:r>
      <w:r>
        <w:rPr>
          <w:rFonts w:hint="eastAsia"/>
          <w:b/>
          <w:bCs/>
          <w:color w:val="auto"/>
          <w:highlight w:val="none"/>
        </w:rPr>
        <w:t>所有内容含税全包价，</w:t>
      </w:r>
      <w:r>
        <w:rPr>
          <w:rFonts w:hint="eastAsia" w:ascii="宋体" w:hAnsi="宋体" w:cs="宋体"/>
          <w:b/>
          <w:color w:val="auto"/>
          <w:szCs w:val="20"/>
          <w:highlight w:val="none"/>
        </w:rPr>
        <w:t>包括产品的设计、制作、</w:t>
      </w:r>
      <w:r>
        <w:rPr>
          <w:rFonts w:hint="eastAsia" w:ascii="宋体" w:hAnsi="宋体" w:cs="宋体"/>
          <w:b/>
          <w:color w:val="auto"/>
          <w:highlight w:val="none"/>
        </w:rPr>
        <w:t>主件、标准附件、备品备件、施工、服务、专用工具、</w:t>
      </w:r>
      <w:r>
        <w:rPr>
          <w:rFonts w:hint="eastAsia" w:ascii="宋体" w:hAnsi="宋体" w:cs="宋体"/>
          <w:b/>
          <w:color w:val="auto"/>
          <w:szCs w:val="20"/>
          <w:highlight w:val="none"/>
        </w:rPr>
        <w:t>包装、保险、运输、装卸、安装、调试、培训、</w:t>
      </w:r>
      <w:r>
        <w:rPr>
          <w:rFonts w:hint="eastAsia" w:ascii="宋体" w:hAnsi="宋体" w:cs="宋体"/>
          <w:b/>
          <w:color w:val="auto"/>
          <w:szCs w:val="20"/>
          <w:highlight w:val="none"/>
          <w:lang w:val="en-US" w:eastAsia="zh-CN"/>
        </w:rPr>
        <w:t>验收、</w:t>
      </w:r>
      <w:r>
        <w:rPr>
          <w:rFonts w:hint="eastAsia" w:ascii="宋体" w:hAnsi="宋体" w:cs="宋体"/>
          <w:b/>
          <w:color w:val="auto"/>
          <w:szCs w:val="20"/>
          <w:highlight w:val="none"/>
        </w:rPr>
        <w:t>保修等一切费用</w:t>
      </w:r>
      <w:r>
        <w:rPr>
          <w:rFonts w:hint="eastAsia"/>
          <w:b/>
          <w:bCs/>
          <w:color w:val="auto"/>
          <w:highlight w:val="none"/>
        </w:rPr>
        <w:t>（即交钥匙工程）</w:t>
      </w:r>
      <w:r>
        <w:rPr>
          <w:rFonts w:hint="eastAsia" w:ascii="宋体" w:hAnsi="宋体" w:cs="宋体"/>
          <w:b/>
          <w:color w:val="auto"/>
          <w:highlight w:val="none"/>
        </w:rPr>
        <w:t>。</w:t>
      </w:r>
    </w:p>
    <w:p w14:paraId="6281B7BE">
      <w:pPr>
        <w:pStyle w:val="40"/>
        <w:spacing w:line="360" w:lineRule="auto"/>
        <w:rPr>
          <w:rFonts w:ascii="宋体" w:hAnsi="宋体" w:cs="宋体"/>
          <w:b/>
          <w:color w:val="auto"/>
          <w:highlight w:val="none"/>
        </w:rPr>
      </w:pPr>
      <w:r>
        <w:rPr>
          <w:rFonts w:hint="eastAsia" w:ascii="宋体" w:hAnsi="宋体" w:cs="宋体"/>
          <w:b/>
          <w:color w:val="auto"/>
          <w:highlight w:val="none"/>
        </w:rPr>
        <w:t xml:space="preserve"> </w:t>
      </w:r>
    </w:p>
    <w:p w14:paraId="64DDC254">
      <w:pPr>
        <w:pStyle w:val="40"/>
        <w:spacing w:line="360" w:lineRule="auto"/>
        <w:rPr>
          <w:rFonts w:ascii="宋体" w:hAnsi="宋体" w:cs="宋体"/>
          <w:b/>
          <w:color w:val="auto"/>
          <w:highlight w:val="none"/>
        </w:rPr>
      </w:pPr>
    </w:p>
    <w:p w14:paraId="4F350202">
      <w:pPr>
        <w:pStyle w:val="26"/>
        <w:ind w:left="420" w:firstLine="480"/>
        <w:rPr>
          <w:rFonts w:ascii="宋体" w:hAnsi="宋体" w:cs="宋体"/>
          <w:sz w:val="24"/>
          <w:szCs w:val="24"/>
          <w:highlight w:val="none"/>
        </w:rPr>
      </w:pPr>
    </w:p>
    <w:p w14:paraId="5DC552F2">
      <w:pPr>
        <w:pStyle w:val="26"/>
        <w:ind w:left="420" w:firstLine="480"/>
        <w:rPr>
          <w:rFonts w:ascii="宋体" w:hAnsi="宋体" w:cs="宋体"/>
          <w:sz w:val="24"/>
          <w:szCs w:val="24"/>
          <w:highlight w:val="none"/>
        </w:rPr>
      </w:pPr>
    </w:p>
    <w:p w14:paraId="31C2436E">
      <w:pPr>
        <w:pStyle w:val="26"/>
        <w:ind w:left="420" w:firstLine="2880" w:firstLineChars="1200"/>
        <w:rPr>
          <w:rFonts w:ascii="宋体" w:hAnsi="宋体" w:cs="宋体"/>
          <w:sz w:val="24"/>
          <w:szCs w:val="24"/>
          <w:highlight w:val="none"/>
        </w:rPr>
      </w:pPr>
      <w:r>
        <w:rPr>
          <w:rFonts w:hint="eastAsia" w:ascii="宋体" w:hAnsi="宋体" w:cs="宋体"/>
          <w:sz w:val="24"/>
          <w:szCs w:val="24"/>
          <w:highlight w:val="none"/>
        </w:rPr>
        <w:t>投标人（公章）：</w:t>
      </w:r>
    </w:p>
    <w:p w14:paraId="004C6F3E">
      <w:pPr>
        <w:pStyle w:val="26"/>
        <w:ind w:left="420" w:firstLine="2880" w:firstLineChars="1200"/>
        <w:rPr>
          <w:rFonts w:ascii="宋体" w:hAnsi="宋体" w:cs="宋体"/>
          <w:sz w:val="24"/>
          <w:szCs w:val="24"/>
          <w:highlight w:val="none"/>
        </w:rPr>
      </w:pPr>
      <w:r>
        <w:rPr>
          <w:rFonts w:hint="eastAsia" w:ascii="宋体" w:hAnsi="宋体" w:cs="宋体"/>
          <w:sz w:val="24"/>
          <w:szCs w:val="24"/>
          <w:highlight w:val="none"/>
        </w:rPr>
        <w:t xml:space="preserve">法定代表人或授权委托人（签字或印章）： </w:t>
      </w:r>
    </w:p>
    <w:p w14:paraId="1F510494">
      <w:pPr>
        <w:pStyle w:val="26"/>
        <w:ind w:left="420" w:firstLine="2880" w:firstLineChars="1200"/>
        <w:rPr>
          <w:rFonts w:ascii="宋体" w:hAnsi="宋体" w:cs="宋体"/>
          <w:sz w:val="24"/>
          <w:szCs w:val="24"/>
          <w:highlight w:val="none"/>
        </w:rPr>
      </w:pPr>
      <w:r>
        <w:rPr>
          <w:rFonts w:hint="eastAsia" w:ascii="宋体" w:hAnsi="宋体" w:cs="宋体"/>
          <w:sz w:val="24"/>
          <w:szCs w:val="24"/>
          <w:highlight w:val="none"/>
        </w:rPr>
        <w:t xml:space="preserve">日   期 ：    年   月   日 </w:t>
      </w:r>
    </w:p>
    <w:p w14:paraId="1603BF0E">
      <w:pPr>
        <w:pStyle w:val="40"/>
        <w:spacing w:line="360" w:lineRule="auto"/>
        <w:jc w:val="right"/>
        <w:rPr>
          <w:rFonts w:ascii="宋体" w:hAnsi="宋体" w:cs="宋体"/>
          <w:b/>
          <w:color w:val="auto"/>
          <w:highlight w:val="none"/>
        </w:rPr>
      </w:pPr>
      <w:r>
        <w:rPr>
          <w:rFonts w:hint="eastAsia" w:ascii="宋体" w:hAnsi="宋体" w:cs="宋体"/>
          <w:b/>
          <w:color w:val="auto"/>
          <w:highlight w:val="none"/>
        </w:rPr>
        <w:t xml:space="preserve"> </w:t>
      </w:r>
    </w:p>
    <w:p w14:paraId="558B9A59">
      <w:pPr>
        <w:pStyle w:val="40"/>
        <w:spacing w:line="360" w:lineRule="auto"/>
        <w:rPr>
          <w:rFonts w:ascii="宋体" w:hAnsi="宋体" w:cs="宋体"/>
          <w:b/>
          <w:color w:val="auto"/>
          <w:highlight w:val="none"/>
        </w:rPr>
      </w:pPr>
    </w:p>
    <w:p w14:paraId="7F35FB0C">
      <w:pPr>
        <w:pStyle w:val="40"/>
        <w:spacing w:line="360" w:lineRule="auto"/>
        <w:rPr>
          <w:rFonts w:ascii="宋体" w:hAnsi="宋体" w:cs="宋体"/>
          <w:b/>
          <w:color w:val="auto"/>
          <w:highlight w:val="none"/>
        </w:rPr>
      </w:pPr>
    </w:p>
    <w:p w14:paraId="4EFA0CD0">
      <w:pPr>
        <w:pStyle w:val="40"/>
        <w:spacing w:line="360" w:lineRule="auto"/>
        <w:rPr>
          <w:rFonts w:ascii="宋体" w:hAnsi="宋体" w:cs="宋体"/>
          <w:b/>
          <w:color w:val="auto"/>
          <w:highlight w:val="none"/>
        </w:rPr>
      </w:pPr>
    </w:p>
    <w:p w14:paraId="205FD823">
      <w:pPr>
        <w:numPr>
          <w:ilvl w:val="0"/>
          <w:numId w:val="17"/>
        </w:numPr>
        <w:spacing w:line="360" w:lineRule="auto"/>
        <w:rPr>
          <w:rFonts w:ascii="宋体" w:hAnsi="宋体" w:cs="宋体"/>
          <w:b/>
          <w:sz w:val="24"/>
          <w:szCs w:val="24"/>
          <w:highlight w:val="none"/>
        </w:rPr>
      </w:pPr>
      <w:r>
        <w:rPr>
          <w:rFonts w:hint="eastAsia" w:ascii="宋体" w:hAnsi="宋体" w:cs="宋体"/>
          <w:b/>
          <w:sz w:val="24"/>
          <w:szCs w:val="24"/>
          <w:highlight w:val="none"/>
        </w:rPr>
        <w:t>投标方资质证明文件</w:t>
      </w:r>
    </w:p>
    <w:p w14:paraId="21FDD4E9">
      <w:pPr>
        <w:spacing w:line="360" w:lineRule="auto"/>
        <w:rPr>
          <w:rFonts w:ascii="宋体" w:hAnsi="宋体" w:cs="宋体"/>
          <w:sz w:val="24"/>
          <w:szCs w:val="22"/>
          <w:highlight w:val="none"/>
        </w:rPr>
      </w:pPr>
      <w:r>
        <w:rPr>
          <w:rFonts w:hint="eastAsia" w:ascii="宋体" w:hAnsi="宋体" w:cs="宋体"/>
          <w:sz w:val="24"/>
          <w:szCs w:val="22"/>
          <w:highlight w:val="none"/>
        </w:rPr>
        <w:t>4.1满足《中华人民共和国政府采购法》第二十二条规定（提供承诺书）；</w:t>
      </w:r>
    </w:p>
    <w:p w14:paraId="059F00E1">
      <w:pPr>
        <w:spacing w:line="360" w:lineRule="auto"/>
        <w:rPr>
          <w:rFonts w:ascii="宋体" w:hAnsi="宋体" w:cs="宋体"/>
          <w:sz w:val="24"/>
          <w:szCs w:val="22"/>
          <w:highlight w:val="none"/>
        </w:rPr>
      </w:pPr>
      <w:r>
        <w:rPr>
          <w:rFonts w:hint="eastAsia" w:ascii="宋体" w:hAnsi="宋体" w:cs="宋体"/>
          <w:sz w:val="24"/>
          <w:szCs w:val="22"/>
          <w:highlight w:val="none"/>
        </w:rPr>
        <w:t>4.2</w:t>
      </w:r>
      <w:r>
        <w:rPr>
          <w:rFonts w:hint="eastAsia" w:ascii="宋体" w:hAnsi="宋体" w:cs="宋体"/>
          <w:sz w:val="24"/>
          <w:szCs w:val="22"/>
          <w:highlight w:val="none"/>
          <w:lang w:eastAsia="zh-CN"/>
        </w:rPr>
        <w:t>须具有独立承担民事责任的能力：在中华人民共和国境内注册的法人或其他组织或自然人，投标（响应）时提交有效的营业执照（或事业法人登记证或身份证等相关证明） 副本复印件。备注：分支机构投标的（仅限银行、保险、石油石化、电力、电信 、邮政、铁路等特殊行业），须提供总公司和分公司营业执照扫描件，总公司出具给分支机构的授权书；</w:t>
      </w:r>
    </w:p>
    <w:p w14:paraId="1FC15AAB">
      <w:pPr>
        <w:spacing w:line="360" w:lineRule="auto"/>
        <w:rPr>
          <w:rFonts w:ascii="宋体" w:hAnsi="宋体" w:cs="宋体"/>
          <w:sz w:val="24"/>
          <w:szCs w:val="22"/>
          <w:highlight w:val="none"/>
        </w:rPr>
      </w:pPr>
      <w:r>
        <w:rPr>
          <w:rFonts w:hint="eastAsia" w:ascii="宋体" w:hAnsi="宋体" w:cs="宋体"/>
          <w:sz w:val="24"/>
          <w:szCs w:val="22"/>
          <w:highlight w:val="none"/>
        </w:rPr>
        <w:t>4.3未被“信用中国”（www.creditchina.gov.cn）列入严重失信主体名单查询、重大税收违法失信主体、政府采购严重违法失信行为记录名单；未被“中国执行信息公开网”（http://zxgk.court.gov.cn）列入失信被执行人；未被“中国政府采购网”（www.ccgp.gov.cn）列入政府采购严重违法失信行为记录名单</w:t>
      </w:r>
      <w:r>
        <w:rPr>
          <w:rFonts w:hint="eastAsia" w:ascii="宋体" w:hAnsi="宋体" w:cs="宋体"/>
          <w:bCs/>
          <w:sz w:val="24"/>
          <w:szCs w:val="24"/>
          <w:highlight w:val="none"/>
        </w:rPr>
        <w:t>（提供查询截图，具体以采购人或代理机构现场查询为准）</w:t>
      </w:r>
      <w:r>
        <w:rPr>
          <w:rFonts w:hint="eastAsia" w:ascii="宋体" w:hAnsi="宋体" w:cs="宋体"/>
          <w:sz w:val="24"/>
          <w:szCs w:val="22"/>
          <w:highlight w:val="none"/>
        </w:rPr>
        <w:t xml:space="preserve">； </w:t>
      </w:r>
    </w:p>
    <w:p w14:paraId="74C2D179">
      <w:pPr>
        <w:spacing w:line="360" w:lineRule="auto"/>
        <w:rPr>
          <w:rFonts w:ascii="宋体" w:hAnsi="宋体" w:cs="宋体"/>
          <w:sz w:val="24"/>
          <w:szCs w:val="22"/>
          <w:highlight w:val="none"/>
        </w:rPr>
      </w:pPr>
      <w:r>
        <w:rPr>
          <w:rFonts w:hint="eastAsia" w:ascii="宋体" w:hAnsi="宋体" w:cs="宋体"/>
          <w:sz w:val="24"/>
          <w:szCs w:val="22"/>
          <w:highlight w:val="none"/>
        </w:rPr>
        <w:t>4.4</w:t>
      </w:r>
      <w:r>
        <w:rPr>
          <w:rFonts w:hint="eastAsia" w:ascii="宋体" w:hAnsi="宋体" w:cs="宋体"/>
          <w:bCs/>
          <w:sz w:val="24"/>
          <w:szCs w:val="24"/>
          <w:highlight w:val="none"/>
        </w:rPr>
        <w:t>投标保证金缴纳凭证或保函</w:t>
      </w:r>
      <w:r>
        <w:rPr>
          <w:rFonts w:hint="eastAsia" w:ascii="宋体" w:hAnsi="宋体" w:cs="宋体"/>
          <w:sz w:val="24"/>
          <w:szCs w:val="22"/>
          <w:highlight w:val="none"/>
        </w:rPr>
        <w:t>。</w:t>
      </w:r>
    </w:p>
    <w:p w14:paraId="61BD7269">
      <w:pPr>
        <w:autoSpaceDE w:val="0"/>
        <w:autoSpaceDN w:val="0"/>
        <w:adjustRightInd w:val="0"/>
        <w:spacing w:line="360" w:lineRule="auto"/>
        <w:ind w:firstLine="482" w:firstLineChars="200"/>
        <w:rPr>
          <w:rFonts w:ascii="宋体" w:hAnsi="宋体" w:cs="仿宋_GB2312"/>
          <w:b/>
          <w:bCs/>
          <w:sz w:val="24"/>
          <w:highlight w:val="none"/>
        </w:rPr>
        <w:sectPr>
          <w:footerReference r:id="rId11" w:type="default"/>
          <w:pgSz w:w="11910" w:h="16840"/>
          <w:pgMar w:top="1440" w:right="1800" w:bottom="1043" w:left="1800" w:header="714" w:footer="587" w:gutter="0"/>
          <w:cols w:space="720" w:num="1"/>
        </w:sectPr>
      </w:pPr>
    </w:p>
    <w:p w14:paraId="09AD3CCE">
      <w:pPr>
        <w:autoSpaceDE w:val="0"/>
        <w:autoSpaceDN w:val="0"/>
        <w:adjustRightInd w:val="0"/>
        <w:spacing w:line="360" w:lineRule="auto"/>
        <w:ind w:firstLine="482" w:firstLineChars="200"/>
        <w:rPr>
          <w:rFonts w:ascii="宋体" w:hAnsi="宋体" w:cs="仿宋_GB2312"/>
          <w:sz w:val="24"/>
          <w:highlight w:val="none"/>
        </w:rPr>
      </w:pPr>
      <w:r>
        <w:rPr>
          <w:rFonts w:hint="eastAsia" w:ascii="宋体" w:hAnsi="宋体" w:cs="仿宋_GB2312"/>
          <w:b/>
          <w:bCs/>
          <w:sz w:val="24"/>
          <w:highlight w:val="none"/>
        </w:rPr>
        <w:t xml:space="preserve">附件4.1  </w:t>
      </w:r>
      <w:r>
        <w:rPr>
          <w:rFonts w:ascii="宋体" w:hAnsi="宋体" w:cs="宋体"/>
          <w:b/>
          <w:bCs/>
          <w:sz w:val="24"/>
          <w:highlight w:val="none"/>
        </w:rPr>
        <w:t>满足《中华人民共和国政府采购法》第二十</w:t>
      </w:r>
      <w:r>
        <w:rPr>
          <w:rFonts w:hint="eastAsia" w:ascii="宋体" w:hAnsi="宋体" w:cs="宋体"/>
          <w:b/>
          <w:bCs/>
          <w:sz w:val="24"/>
          <w:highlight w:val="none"/>
        </w:rPr>
        <w:t>二</w:t>
      </w:r>
      <w:r>
        <w:rPr>
          <w:rFonts w:ascii="宋体" w:hAnsi="宋体" w:cs="宋体"/>
          <w:b/>
          <w:bCs/>
          <w:sz w:val="24"/>
          <w:highlight w:val="none"/>
        </w:rPr>
        <w:t>条规定</w:t>
      </w:r>
      <w:r>
        <w:rPr>
          <w:rFonts w:hint="eastAsia" w:ascii="宋体" w:hAnsi="宋体" w:cs="宋体"/>
          <w:b/>
          <w:bCs/>
          <w:sz w:val="24"/>
          <w:highlight w:val="none"/>
        </w:rPr>
        <w:t>（提供承诺书）；</w:t>
      </w:r>
    </w:p>
    <w:p w14:paraId="0436C51F">
      <w:pPr>
        <w:jc w:val="center"/>
        <w:rPr>
          <w:rFonts w:ascii="宋体" w:hAnsi="宋体" w:cs="宋体"/>
          <w:b/>
          <w:sz w:val="24"/>
          <w:szCs w:val="24"/>
          <w:highlight w:val="none"/>
        </w:rPr>
      </w:pPr>
    </w:p>
    <w:p w14:paraId="300E6F2C">
      <w:pPr>
        <w:jc w:val="center"/>
        <w:rPr>
          <w:rFonts w:ascii="宋体" w:hAnsi="宋体" w:cs="宋体"/>
          <w:b/>
          <w:sz w:val="24"/>
          <w:szCs w:val="24"/>
          <w:highlight w:val="none"/>
        </w:rPr>
      </w:pPr>
    </w:p>
    <w:p w14:paraId="5624F7AD">
      <w:pPr>
        <w:jc w:val="center"/>
        <w:rPr>
          <w:rFonts w:ascii="宋体" w:hAnsi="宋体" w:cs="宋体"/>
          <w:b/>
          <w:sz w:val="24"/>
          <w:szCs w:val="24"/>
          <w:highlight w:val="none"/>
        </w:rPr>
      </w:pPr>
      <w:r>
        <w:rPr>
          <w:rFonts w:hint="eastAsia" w:ascii="宋体" w:hAnsi="宋体" w:cs="宋体"/>
          <w:b/>
          <w:sz w:val="24"/>
          <w:szCs w:val="24"/>
          <w:highlight w:val="none"/>
        </w:rPr>
        <w:t>符合《政府采购法》第二十二条内容的承诺书</w:t>
      </w:r>
    </w:p>
    <w:p w14:paraId="7AADE0E0">
      <w:pPr>
        <w:spacing w:line="360" w:lineRule="auto"/>
        <w:ind w:firstLine="120" w:firstLineChars="50"/>
        <w:rPr>
          <w:rFonts w:ascii="宋体" w:hAnsi="宋体" w:cs="宋体"/>
          <w:b/>
          <w:bCs/>
          <w:sz w:val="24"/>
          <w:szCs w:val="24"/>
          <w:highlight w:val="none"/>
        </w:rPr>
      </w:pPr>
    </w:p>
    <w:p w14:paraId="2F741409">
      <w:pPr>
        <w:spacing w:line="360" w:lineRule="auto"/>
        <w:ind w:firstLine="120" w:firstLineChars="50"/>
        <w:rPr>
          <w:rFonts w:hint="eastAsia" w:ascii="宋体" w:hAnsi="宋体" w:eastAsia="宋体" w:cs="宋体"/>
          <w:sz w:val="24"/>
          <w:szCs w:val="24"/>
          <w:highlight w:val="none"/>
          <w:u w:val="single"/>
          <w:lang w:eastAsia="zh-CN"/>
        </w:rPr>
      </w:pPr>
      <w:r>
        <w:rPr>
          <w:rFonts w:hint="eastAsia" w:ascii="宋体" w:hAnsi="宋体" w:cs="宋体"/>
          <w:b/>
          <w:bCs/>
          <w:sz w:val="24"/>
          <w:szCs w:val="24"/>
          <w:highlight w:val="none"/>
        </w:rPr>
        <w:t>致：</w:t>
      </w:r>
      <w:r>
        <w:rPr>
          <w:rFonts w:hint="eastAsia" w:ascii="宋体" w:hAnsi="宋体" w:cs="宋体"/>
          <w:b/>
          <w:bCs/>
          <w:sz w:val="24"/>
          <w:szCs w:val="24"/>
          <w:highlight w:val="none"/>
          <w:u w:val="single"/>
          <w:lang w:eastAsia="zh-CN"/>
        </w:rPr>
        <w:t>新疆锦瑞祥工程项目咨询管理有限公司</w:t>
      </w:r>
    </w:p>
    <w:p w14:paraId="037F709D">
      <w:pPr>
        <w:spacing w:line="360" w:lineRule="auto"/>
        <w:ind w:firstLine="600" w:firstLineChars="250"/>
        <w:rPr>
          <w:rFonts w:ascii="宋体" w:hAnsi="宋体" w:cs="宋体"/>
          <w:sz w:val="24"/>
          <w:szCs w:val="24"/>
          <w:highlight w:val="none"/>
        </w:rPr>
      </w:pPr>
      <w:r>
        <w:rPr>
          <w:rFonts w:hint="eastAsia" w:ascii="宋体" w:hAnsi="宋体" w:cs="宋体"/>
          <w:sz w:val="24"/>
          <w:szCs w:val="24"/>
          <w:highlight w:val="none"/>
        </w:rPr>
        <w:t>关于贵方</w:t>
      </w:r>
      <w:r>
        <w:rPr>
          <w:rFonts w:hint="eastAsia" w:ascii="宋体" w:hAnsi="宋体" w:cs="宋体"/>
          <w:b/>
          <w:bCs/>
          <w:sz w:val="24"/>
          <w:szCs w:val="24"/>
          <w:highlight w:val="none"/>
          <w:u w:val="single"/>
        </w:rPr>
        <w:t xml:space="preserve"> </w:t>
      </w:r>
      <w:r>
        <w:rPr>
          <w:rFonts w:hint="eastAsia" w:ascii="宋体" w:hAnsi="宋体" w:cs="宋体"/>
          <w:b/>
          <w:bCs/>
          <w:sz w:val="24"/>
          <w:szCs w:val="24"/>
          <w:highlight w:val="none"/>
          <w:u w:val="single"/>
          <w:lang w:val="en-US" w:eastAsia="zh-CN"/>
        </w:rPr>
        <w:t>项目</w:t>
      </w:r>
      <w:r>
        <w:rPr>
          <w:rFonts w:hint="eastAsia" w:ascii="宋体" w:hAnsi="宋体" w:cs="宋体"/>
          <w:b/>
          <w:bCs/>
          <w:sz w:val="24"/>
          <w:szCs w:val="24"/>
          <w:highlight w:val="none"/>
          <w:u w:val="single"/>
        </w:rPr>
        <w:t>名称、</w:t>
      </w:r>
      <w:r>
        <w:rPr>
          <w:rFonts w:hint="eastAsia" w:ascii="宋体" w:hAnsi="宋体" w:cs="宋体"/>
          <w:sz w:val="24"/>
          <w:szCs w:val="24"/>
          <w:highlight w:val="none"/>
          <w:u w:val="single"/>
        </w:rPr>
        <w:t xml:space="preserve">项目编号 </w:t>
      </w:r>
      <w:r>
        <w:rPr>
          <w:rFonts w:hint="eastAsia" w:ascii="宋体" w:hAnsi="宋体" w:cs="宋体"/>
          <w:sz w:val="24"/>
          <w:szCs w:val="24"/>
          <w:highlight w:val="none"/>
        </w:rPr>
        <w:t xml:space="preserve">投标邀请， </w:t>
      </w:r>
      <w:r>
        <w:rPr>
          <w:rFonts w:hint="eastAsia" w:ascii="宋体" w:hAnsi="宋体" w:cs="宋体"/>
          <w:b/>
          <w:bCs/>
          <w:sz w:val="24"/>
          <w:szCs w:val="24"/>
          <w:highlight w:val="none"/>
          <w:u w:val="single"/>
        </w:rPr>
        <w:t>投标人名称</w:t>
      </w:r>
      <w:r>
        <w:rPr>
          <w:rFonts w:hint="eastAsia" w:ascii="宋体" w:hAnsi="宋体" w:cs="宋体"/>
          <w:sz w:val="24"/>
          <w:szCs w:val="24"/>
          <w:highlight w:val="none"/>
          <w:u w:val="single"/>
        </w:rPr>
        <w:t xml:space="preserve"> </w:t>
      </w:r>
      <w:r>
        <w:rPr>
          <w:rFonts w:hint="eastAsia" w:ascii="宋体" w:hAnsi="宋体" w:cs="宋体"/>
          <w:sz w:val="24"/>
          <w:szCs w:val="24"/>
          <w:highlight w:val="none"/>
        </w:rPr>
        <w:t>愿意参加投标，提供招标文件中规定的货物和服务，并声明我公司符合《政府采购法》第二十二条之规定：</w:t>
      </w:r>
    </w:p>
    <w:p w14:paraId="02879D8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（一）具有独立承担民事责任的能力；</w:t>
      </w:r>
    </w:p>
    <w:p w14:paraId="098624B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（二）具有良好的商业信誉和健全的财务会计制度；</w:t>
      </w:r>
    </w:p>
    <w:p w14:paraId="3C851126">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（三）具有履行合同所必需的设备和专业技术能力；</w:t>
      </w:r>
    </w:p>
    <w:p w14:paraId="23CCD03A">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（四）有依法缴纳税收和社会保障资金的良好记录；</w:t>
      </w:r>
    </w:p>
    <w:p w14:paraId="69201D8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（五）参加政府采购活动前三年内，在经营活动中没有重大违法记录；</w:t>
      </w:r>
    </w:p>
    <w:p w14:paraId="3F70CCE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（六）满足法律、行政法规规定的其他条件。</w:t>
      </w:r>
    </w:p>
    <w:p w14:paraId="029648A7">
      <w:pPr>
        <w:spacing w:line="360" w:lineRule="auto"/>
        <w:ind w:firstLine="120" w:firstLineChars="50"/>
        <w:jc w:val="right"/>
        <w:rPr>
          <w:rFonts w:ascii="宋体" w:hAnsi="宋体" w:cs="宋体"/>
          <w:sz w:val="24"/>
          <w:szCs w:val="24"/>
          <w:highlight w:val="none"/>
        </w:rPr>
      </w:pPr>
    </w:p>
    <w:p w14:paraId="2D252B0B">
      <w:pPr>
        <w:pStyle w:val="26"/>
        <w:ind w:left="420" w:firstLine="480"/>
        <w:rPr>
          <w:highlight w:val="none"/>
        </w:rPr>
      </w:pPr>
      <w:r>
        <w:rPr>
          <w:rFonts w:hint="eastAsia" w:ascii="宋体" w:hAnsi="宋体" w:cs="宋体"/>
          <w:sz w:val="24"/>
          <w:szCs w:val="24"/>
          <w:highlight w:val="none"/>
        </w:rPr>
        <w:t>特此声明！</w:t>
      </w:r>
    </w:p>
    <w:p w14:paraId="62ADCF89">
      <w:pPr>
        <w:pStyle w:val="7"/>
        <w:rPr>
          <w:highlight w:val="none"/>
        </w:rPr>
      </w:pPr>
    </w:p>
    <w:p w14:paraId="74CCB061">
      <w:pPr>
        <w:ind w:firstLine="482" w:firstLineChars="200"/>
        <w:rPr>
          <w:rFonts w:ascii="宋体" w:hAnsi="宋体"/>
          <w:b/>
          <w:sz w:val="24"/>
          <w:highlight w:val="none"/>
        </w:rPr>
      </w:pPr>
    </w:p>
    <w:p w14:paraId="55E0388A">
      <w:pPr>
        <w:ind w:firstLine="482" w:firstLineChars="200"/>
        <w:rPr>
          <w:rFonts w:ascii="宋体" w:hAnsi="宋体"/>
          <w:b/>
          <w:sz w:val="24"/>
          <w:highlight w:val="none"/>
        </w:rPr>
      </w:pPr>
    </w:p>
    <w:p w14:paraId="186E221F">
      <w:pPr>
        <w:ind w:firstLine="482" w:firstLineChars="200"/>
        <w:rPr>
          <w:rFonts w:ascii="宋体" w:hAnsi="宋体"/>
          <w:b/>
          <w:sz w:val="24"/>
          <w:highlight w:val="none"/>
        </w:rPr>
      </w:pPr>
    </w:p>
    <w:p w14:paraId="4722CA07">
      <w:pPr>
        <w:pStyle w:val="26"/>
        <w:ind w:left="420" w:firstLine="480"/>
        <w:rPr>
          <w:rFonts w:ascii="宋体" w:hAnsi="宋体" w:cs="宋体"/>
          <w:sz w:val="24"/>
          <w:szCs w:val="24"/>
          <w:highlight w:val="none"/>
        </w:rPr>
      </w:pPr>
      <w:r>
        <w:rPr>
          <w:rFonts w:hint="eastAsia" w:ascii="宋体" w:hAnsi="宋体" w:cs="宋体"/>
          <w:sz w:val="24"/>
          <w:szCs w:val="24"/>
          <w:highlight w:val="none"/>
        </w:rPr>
        <w:t>投标人（公章）：</w:t>
      </w:r>
    </w:p>
    <w:p w14:paraId="58FF4CE3">
      <w:pPr>
        <w:pStyle w:val="26"/>
        <w:ind w:left="420" w:firstLine="480"/>
        <w:rPr>
          <w:rFonts w:ascii="宋体" w:hAnsi="宋体" w:cs="宋体"/>
          <w:sz w:val="24"/>
          <w:szCs w:val="24"/>
          <w:highlight w:val="none"/>
        </w:rPr>
      </w:pPr>
      <w:r>
        <w:rPr>
          <w:rFonts w:hint="eastAsia" w:ascii="宋体" w:hAnsi="宋体" w:cs="宋体"/>
          <w:sz w:val="24"/>
          <w:szCs w:val="24"/>
          <w:highlight w:val="none"/>
        </w:rPr>
        <w:t xml:space="preserve">法定代表人或授权委托人（签字或印章）： </w:t>
      </w:r>
    </w:p>
    <w:p w14:paraId="578A943A">
      <w:pPr>
        <w:pStyle w:val="26"/>
        <w:ind w:left="420" w:firstLine="480"/>
        <w:rPr>
          <w:rFonts w:ascii="宋体" w:hAnsi="宋体" w:cs="宋体"/>
          <w:sz w:val="24"/>
          <w:szCs w:val="24"/>
          <w:highlight w:val="none"/>
        </w:rPr>
      </w:pPr>
      <w:r>
        <w:rPr>
          <w:rFonts w:hint="eastAsia" w:ascii="宋体" w:hAnsi="宋体" w:cs="宋体"/>
          <w:sz w:val="24"/>
          <w:szCs w:val="24"/>
          <w:highlight w:val="none"/>
        </w:rPr>
        <w:t xml:space="preserve">日   期 ：    年   月   日 </w:t>
      </w:r>
    </w:p>
    <w:p w14:paraId="2D32F86D">
      <w:pPr>
        <w:pStyle w:val="7"/>
        <w:ind w:firstLine="0"/>
        <w:rPr>
          <w:highlight w:val="none"/>
        </w:rPr>
      </w:pPr>
    </w:p>
    <w:p w14:paraId="6D88919D">
      <w:pPr>
        <w:pStyle w:val="7"/>
        <w:ind w:firstLine="0"/>
        <w:rPr>
          <w:highlight w:val="none"/>
        </w:rPr>
      </w:pPr>
    </w:p>
    <w:p w14:paraId="2FF6FE90">
      <w:pPr>
        <w:pStyle w:val="7"/>
        <w:ind w:firstLine="0"/>
        <w:rPr>
          <w:highlight w:val="none"/>
        </w:rPr>
      </w:pPr>
    </w:p>
    <w:p w14:paraId="035EAB5B">
      <w:pPr>
        <w:spacing w:line="360" w:lineRule="auto"/>
        <w:rPr>
          <w:rFonts w:ascii="宋体" w:hAnsi="宋体" w:cs="宋体"/>
          <w:b/>
          <w:sz w:val="24"/>
          <w:szCs w:val="24"/>
          <w:highlight w:val="none"/>
        </w:rPr>
      </w:pPr>
    </w:p>
    <w:p w14:paraId="44913C26">
      <w:pPr>
        <w:spacing w:line="360" w:lineRule="auto"/>
        <w:rPr>
          <w:rFonts w:ascii="宋体" w:hAnsi="宋体" w:cs="宋体"/>
          <w:b/>
          <w:sz w:val="24"/>
          <w:szCs w:val="24"/>
          <w:highlight w:val="none"/>
        </w:rPr>
      </w:pPr>
    </w:p>
    <w:p w14:paraId="5986F663">
      <w:pPr>
        <w:spacing w:line="360" w:lineRule="auto"/>
        <w:rPr>
          <w:rFonts w:ascii="宋体" w:hAnsi="宋体" w:cs="宋体"/>
          <w:b/>
          <w:sz w:val="24"/>
          <w:szCs w:val="24"/>
          <w:highlight w:val="none"/>
        </w:rPr>
        <w:sectPr>
          <w:pgSz w:w="11910" w:h="16840"/>
          <w:pgMar w:top="1440" w:right="1800" w:bottom="1043" w:left="1800" w:header="714" w:footer="587" w:gutter="0"/>
          <w:cols w:space="720" w:num="1"/>
        </w:sectPr>
      </w:pPr>
    </w:p>
    <w:p w14:paraId="0752805C">
      <w:pPr>
        <w:spacing w:line="360" w:lineRule="auto"/>
        <w:rPr>
          <w:rFonts w:ascii="宋体" w:hAnsi="宋体" w:cs="宋体"/>
          <w:b/>
          <w:sz w:val="24"/>
          <w:szCs w:val="24"/>
          <w:highlight w:val="none"/>
        </w:rPr>
      </w:pPr>
      <w:r>
        <w:rPr>
          <w:rFonts w:hint="eastAsia" w:ascii="宋体" w:hAnsi="宋体" w:cs="宋体"/>
          <w:b/>
          <w:sz w:val="24"/>
          <w:szCs w:val="24"/>
          <w:highlight w:val="none"/>
        </w:rPr>
        <w:t>（五）非联合体投标声明</w:t>
      </w:r>
    </w:p>
    <w:p w14:paraId="64CE1238">
      <w:pPr>
        <w:jc w:val="center"/>
        <w:rPr>
          <w:rFonts w:ascii="宋体" w:hAnsi="宋体"/>
          <w:b/>
          <w:sz w:val="24"/>
          <w:szCs w:val="24"/>
          <w:highlight w:val="none"/>
        </w:rPr>
      </w:pPr>
      <w:r>
        <w:rPr>
          <w:rFonts w:hint="eastAsia" w:ascii="宋体" w:hAnsi="宋体"/>
          <w:b/>
          <w:sz w:val="24"/>
          <w:szCs w:val="24"/>
          <w:highlight w:val="none"/>
        </w:rPr>
        <w:t>非联合体投标声明</w:t>
      </w:r>
    </w:p>
    <w:p w14:paraId="202439C6">
      <w:pPr>
        <w:ind w:firstLine="642"/>
        <w:rPr>
          <w:rFonts w:ascii="宋体" w:hAnsi="宋体"/>
          <w:b/>
          <w:sz w:val="24"/>
          <w:szCs w:val="24"/>
          <w:highlight w:val="none"/>
        </w:rPr>
      </w:pPr>
    </w:p>
    <w:p w14:paraId="22F97A00">
      <w:pPr>
        <w:ind w:firstLine="642"/>
        <w:rPr>
          <w:rFonts w:ascii="宋体" w:hAnsi="宋体"/>
          <w:b/>
          <w:sz w:val="24"/>
          <w:szCs w:val="24"/>
          <w:highlight w:val="none"/>
        </w:rPr>
      </w:pPr>
    </w:p>
    <w:p w14:paraId="67ABB29F">
      <w:pPr>
        <w:ind w:firstLine="642"/>
        <w:rPr>
          <w:rFonts w:ascii="宋体" w:hAnsi="宋体"/>
          <w:b/>
          <w:sz w:val="24"/>
          <w:szCs w:val="24"/>
          <w:highlight w:val="none"/>
        </w:rPr>
      </w:pPr>
    </w:p>
    <w:p w14:paraId="3F7AF831">
      <w:pPr>
        <w:ind w:firstLine="642"/>
        <w:rPr>
          <w:rFonts w:ascii="宋体" w:hAnsi="宋体"/>
          <w:b/>
          <w:sz w:val="24"/>
          <w:szCs w:val="24"/>
          <w:highlight w:val="none"/>
        </w:rPr>
      </w:pPr>
      <w:r>
        <w:rPr>
          <w:rFonts w:hint="eastAsia" w:ascii="宋体" w:hAnsi="宋体"/>
          <w:b/>
          <w:sz w:val="24"/>
          <w:szCs w:val="24"/>
          <w:highlight w:val="none"/>
        </w:rPr>
        <w:t>本项目非联合体投标，特此声明。</w:t>
      </w:r>
    </w:p>
    <w:p w14:paraId="5ACC426E">
      <w:pPr>
        <w:ind w:firstLine="642"/>
        <w:rPr>
          <w:rFonts w:ascii="宋体" w:hAnsi="宋体"/>
          <w:b/>
          <w:sz w:val="24"/>
          <w:szCs w:val="24"/>
          <w:highlight w:val="none"/>
        </w:rPr>
      </w:pPr>
    </w:p>
    <w:p w14:paraId="6C82FBC8">
      <w:pPr>
        <w:ind w:firstLine="642"/>
        <w:rPr>
          <w:rFonts w:ascii="宋体" w:hAnsi="宋体"/>
          <w:b/>
          <w:sz w:val="24"/>
          <w:szCs w:val="24"/>
          <w:highlight w:val="none"/>
        </w:rPr>
      </w:pPr>
    </w:p>
    <w:p w14:paraId="6D2B481B">
      <w:pPr>
        <w:ind w:firstLine="642"/>
        <w:rPr>
          <w:rFonts w:ascii="宋体" w:hAnsi="宋体"/>
          <w:b/>
          <w:sz w:val="24"/>
          <w:szCs w:val="24"/>
          <w:highlight w:val="none"/>
        </w:rPr>
      </w:pPr>
    </w:p>
    <w:p w14:paraId="410AA9DD">
      <w:pPr>
        <w:ind w:firstLine="642"/>
        <w:rPr>
          <w:rFonts w:ascii="宋体" w:hAnsi="宋体"/>
          <w:b/>
          <w:sz w:val="24"/>
          <w:szCs w:val="24"/>
          <w:highlight w:val="none"/>
        </w:rPr>
      </w:pPr>
    </w:p>
    <w:p w14:paraId="736AE9E1">
      <w:pPr>
        <w:ind w:firstLine="642"/>
        <w:rPr>
          <w:rFonts w:ascii="宋体" w:hAnsi="宋体"/>
          <w:b/>
          <w:sz w:val="24"/>
          <w:szCs w:val="24"/>
          <w:highlight w:val="none"/>
        </w:rPr>
      </w:pPr>
    </w:p>
    <w:p w14:paraId="415C49E4">
      <w:pPr>
        <w:ind w:firstLine="642"/>
        <w:rPr>
          <w:rFonts w:ascii="宋体" w:hAnsi="宋体"/>
          <w:b/>
          <w:sz w:val="24"/>
          <w:szCs w:val="24"/>
          <w:highlight w:val="none"/>
        </w:rPr>
      </w:pPr>
    </w:p>
    <w:p w14:paraId="6327C214">
      <w:pPr>
        <w:pStyle w:val="26"/>
        <w:ind w:left="420" w:firstLine="482"/>
        <w:rPr>
          <w:rFonts w:ascii="宋体" w:hAnsi="宋体" w:cs="宋体"/>
          <w:sz w:val="24"/>
          <w:szCs w:val="24"/>
          <w:highlight w:val="none"/>
        </w:rPr>
      </w:pPr>
      <w:r>
        <w:rPr>
          <w:rFonts w:hint="eastAsia" w:ascii="宋体" w:hAnsi="宋体"/>
          <w:b/>
          <w:sz w:val="24"/>
          <w:szCs w:val="24"/>
          <w:highlight w:val="none"/>
        </w:rPr>
        <w:t xml:space="preserve">    </w:t>
      </w:r>
      <w:r>
        <w:rPr>
          <w:rFonts w:hint="eastAsia" w:ascii="宋体" w:hAnsi="宋体" w:cs="宋体"/>
          <w:sz w:val="24"/>
          <w:szCs w:val="24"/>
          <w:highlight w:val="none"/>
        </w:rPr>
        <w:t>投标人（公章）：</w:t>
      </w:r>
    </w:p>
    <w:p w14:paraId="27699413">
      <w:pPr>
        <w:pStyle w:val="26"/>
        <w:ind w:left="420" w:firstLine="960" w:firstLineChars="400"/>
        <w:rPr>
          <w:rFonts w:ascii="宋体" w:hAnsi="宋体" w:cs="宋体"/>
          <w:sz w:val="24"/>
          <w:szCs w:val="24"/>
          <w:highlight w:val="none"/>
        </w:rPr>
      </w:pPr>
      <w:r>
        <w:rPr>
          <w:rFonts w:hint="eastAsia" w:ascii="宋体" w:hAnsi="宋体" w:cs="宋体"/>
          <w:sz w:val="24"/>
          <w:szCs w:val="24"/>
          <w:highlight w:val="none"/>
        </w:rPr>
        <w:t xml:space="preserve">法定代表人或授权委托人（签字或印章）： </w:t>
      </w:r>
    </w:p>
    <w:p w14:paraId="621618C5">
      <w:pPr>
        <w:pStyle w:val="7"/>
        <w:ind w:firstLine="1440" w:firstLineChars="600"/>
        <w:rPr>
          <w:rFonts w:ascii="宋体" w:hAnsi="宋体"/>
          <w:b/>
          <w:sz w:val="24"/>
          <w:szCs w:val="24"/>
          <w:highlight w:val="none"/>
        </w:rPr>
      </w:pPr>
      <w:r>
        <w:rPr>
          <w:rFonts w:hint="eastAsia" w:ascii="宋体" w:hAnsi="宋体" w:cs="宋体"/>
          <w:sz w:val="24"/>
          <w:szCs w:val="24"/>
          <w:highlight w:val="none"/>
        </w:rPr>
        <w:t>日   期 ：    年   月   日</w:t>
      </w:r>
    </w:p>
    <w:p w14:paraId="6ECC2844">
      <w:pPr>
        <w:pStyle w:val="7"/>
        <w:ind w:firstLine="1446" w:firstLineChars="600"/>
        <w:rPr>
          <w:rFonts w:ascii="宋体" w:hAnsi="宋体"/>
          <w:b/>
          <w:sz w:val="24"/>
          <w:szCs w:val="24"/>
          <w:highlight w:val="none"/>
        </w:rPr>
      </w:pPr>
    </w:p>
    <w:p w14:paraId="289930B7">
      <w:pPr>
        <w:pStyle w:val="7"/>
        <w:rPr>
          <w:rFonts w:ascii="宋体" w:hAnsi="宋体"/>
          <w:b/>
          <w:sz w:val="24"/>
          <w:szCs w:val="24"/>
          <w:highlight w:val="none"/>
        </w:rPr>
      </w:pPr>
    </w:p>
    <w:p w14:paraId="52290E66">
      <w:pPr>
        <w:pStyle w:val="7"/>
        <w:rPr>
          <w:rFonts w:ascii="宋体" w:hAnsi="宋体"/>
          <w:b/>
          <w:sz w:val="24"/>
          <w:szCs w:val="24"/>
          <w:highlight w:val="none"/>
        </w:rPr>
      </w:pPr>
    </w:p>
    <w:p w14:paraId="01ACED93">
      <w:pPr>
        <w:pStyle w:val="7"/>
        <w:rPr>
          <w:rFonts w:ascii="宋体" w:hAnsi="宋体"/>
          <w:b/>
          <w:sz w:val="24"/>
          <w:szCs w:val="24"/>
          <w:highlight w:val="none"/>
        </w:rPr>
      </w:pPr>
    </w:p>
    <w:p w14:paraId="058BCDCE">
      <w:pPr>
        <w:rPr>
          <w:highlight w:val="none"/>
        </w:rPr>
      </w:pPr>
      <w:r>
        <w:rPr>
          <w:rFonts w:hint="eastAsia"/>
          <w:highlight w:val="none"/>
        </w:rPr>
        <w:br w:type="page"/>
      </w:r>
    </w:p>
    <w:p w14:paraId="06773D13">
      <w:pPr>
        <w:pStyle w:val="7"/>
        <w:ind w:firstLine="0"/>
        <w:rPr>
          <w:rFonts w:ascii="宋体" w:hAnsi="宋体"/>
          <w:b/>
          <w:sz w:val="24"/>
          <w:szCs w:val="24"/>
          <w:highlight w:val="none"/>
        </w:rPr>
      </w:pPr>
    </w:p>
    <w:p w14:paraId="4B31E99D">
      <w:pPr>
        <w:spacing w:line="360" w:lineRule="auto"/>
        <w:rPr>
          <w:rFonts w:ascii="宋体" w:hAnsi="宋体" w:cs="宋体"/>
          <w:b/>
          <w:sz w:val="24"/>
          <w:szCs w:val="24"/>
          <w:highlight w:val="none"/>
        </w:rPr>
      </w:pPr>
      <w:r>
        <w:rPr>
          <w:rFonts w:hint="eastAsia" w:ascii="宋体" w:hAnsi="宋体" w:cs="宋体"/>
          <w:b/>
          <w:sz w:val="24"/>
          <w:szCs w:val="24"/>
          <w:highlight w:val="none"/>
        </w:rPr>
        <w:t xml:space="preserve">（六）关于资格的声明函 </w:t>
      </w:r>
    </w:p>
    <w:p w14:paraId="1FD82A6F">
      <w:pPr>
        <w:spacing w:line="360" w:lineRule="auto"/>
        <w:jc w:val="center"/>
        <w:rPr>
          <w:rFonts w:ascii="宋体" w:hAnsi="宋体" w:cs="宋体"/>
          <w:b/>
          <w:sz w:val="30"/>
          <w:szCs w:val="30"/>
          <w:highlight w:val="none"/>
        </w:rPr>
      </w:pPr>
      <w:r>
        <w:rPr>
          <w:rFonts w:hint="eastAsia" w:ascii="宋体" w:hAnsi="宋体" w:cs="宋体"/>
          <w:b/>
          <w:sz w:val="30"/>
          <w:szCs w:val="30"/>
          <w:highlight w:val="none"/>
        </w:rPr>
        <w:t>关于资格的声明函</w:t>
      </w:r>
    </w:p>
    <w:p w14:paraId="6B163E33">
      <w:pPr>
        <w:spacing w:line="360" w:lineRule="auto"/>
        <w:rPr>
          <w:rFonts w:ascii="宋体" w:hAnsi="宋体" w:cs="宋体"/>
          <w:b/>
          <w:sz w:val="24"/>
          <w:szCs w:val="24"/>
          <w:highlight w:val="none"/>
        </w:rPr>
      </w:pPr>
      <w:r>
        <w:rPr>
          <w:rFonts w:hint="eastAsia" w:ascii="宋体" w:hAnsi="宋体" w:cs="宋体"/>
          <w:b/>
          <w:sz w:val="24"/>
          <w:szCs w:val="24"/>
          <w:highlight w:val="none"/>
        </w:rPr>
        <w:t>致：</w:t>
      </w:r>
      <w:r>
        <w:rPr>
          <w:rFonts w:hint="eastAsia" w:ascii="宋体" w:hAnsi="宋体" w:cs="宋体"/>
          <w:b/>
          <w:sz w:val="24"/>
          <w:szCs w:val="24"/>
          <w:highlight w:val="none"/>
          <w:lang w:eastAsia="zh-CN"/>
        </w:rPr>
        <w:t>新疆锦瑞祥工程项目咨询管理有限公司</w:t>
      </w:r>
      <w:r>
        <w:rPr>
          <w:rFonts w:hint="eastAsia" w:ascii="宋体" w:hAnsi="宋体" w:cs="宋体"/>
          <w:b/>
          <w:sz w:val="24"/>
          <w:szCs w:val="24"/>
          <w:highlight w:val="none"/>
        </w:rPr>
        <w:t>：</w:t>
      </w:r>
    </w:p>
    <w:p w14:paraId="794046FC">
      <w:pPr>
        <w:spacing w:line="360" w:lineRule="auto"/>
        <w:ind w:firstLine="480" w:firstLineChars="200"/>
        <w:rPr>
          <w:rFonts w:ascii="宋体" w:hAnsi="宋体" w:cs="宋体"/>
          <w:b/>
          <w:sz w:val="24"/>
          <w:szCs w:val="24"/>
          <w:highlight w:val="none"/>
        </w:rPr>
      </w:pPr>
      <w:r>
        <w:rPr>
          <w:rFonts w:hint="eastAsia" w:ascii="宋体" w:hAnsi="宋体" w:cs="宋体"/>
          <w:sz w:val="24"/>
          <w:szCs w:val="24"/>
          <w:highlight w:val="none"/>
        </w:rPr>
        <w:t>关于贵方</w:t>
      </w:r>
      <w:r>
        <w:rPr>
          <w:rFonts w:hint="eastAsia" w:ascii="宋体" w:hAnsi="宋体" w:cs="宋体"/>
          <w:sz w:val="24"/>
          <w:szCs w:val="24"/>
          <w:highlight w:val="none"/>
          <w:u w:val="single"/>
        </w:rPr>
        <w:t>　　</w:t>
      </w:r>
      <w:r>
        <w:rPr>
          <w:rFonts w:hint="eastAsia" w:ascii="宋体" w:hAnsi="宋体" w:cs="宋体"/>
          <w:sz w:val="24"/>
          <w:szCs w:val="24"/>
          <w:highlight w:val="none"/>
        </w:rPr>
        <w:t>年</w:t>
      </w:r>
      <w:r>
        <w:rPr>
          <w:rFonts w:hint="eastAsia" w:ascii="宋体" w:hAnsi="宋体" w:cs="宋体"/>
          <w:sz w:val="24"/>
          <w:szCs w:val="24"/>
          <w:highlight w:val="none"/>
          <w:u w:val="single"/>
        </w:rPr>
        <w:t>　　</w:t>
      </w:r>
      <w:r>
        <w:rPr>
          <w:rFonts w:hint="eastAsia" w:ascii="宋体" w:hAnsi="宋体" w:cs="宋体"/>
          <w:sz w:val="24"/>
          <w:szCs w:val="24"/>
          <w:highlight w:val="none"/>
        </w:rPr>
        <w:t>月</w:t>
      </w:r>
      <w:r>
        <w:rPr>
          <w:rFonts w:hint="eastAsia" w:ascii="宋体" w:hAnsi="宋体" w:cs="宋体"/>
          <w:sz w:val="24"/>
          <w:szCs w:val="24"/>
          <w:highlight w:val="none"/>
          <w:u w:val="single"/>
        </w:rPr>
        <w:t>　　</w:t>
      </w:r>
      <w:r>
        <w:rPr>
          <w:rFonts w:hint="eastAsia" w:ascii="宋体" w:hAnsi="宋体" w:cs="宋体"/>
          <w:sz w:val="24"/>
          <w:szCs w:val="24"/>
          <w:highlight w:val="none"/>
        </w:rPr>
        <w:t>日第</w:t>
      </w:r>
      <w:r>
        <w:rPr>
          <w:rFonts w:hint="eastAsia" w:ascii="宋体" w:hAnsi="宋体" w:cs="宋体"/>
          <w:sz w:val="24"/>
          <w:szCs w:val="24"/>
          <w:highlight w:val="none"/>
          <w:u w:val="single"/>
        </w:rPr>
        <w:t xml:space="preserve">   </w:t>
      </w:r>
      <w:r>
        <w:rPr>
          <w:rFonts w:hint="eastAsia" w:ascii="宋体" w:hAnsi="宋体" w:cs="宋体"/>
          <w:sz w:val="24"/>
          <w:szCs w:val="24"/>
          <w:highlight w:val="none"/>
        </w:rPr>
        <w:t>（招标编号）招标公告关于</w:t>
      </w:r>
      <w:r>
        <w:rPr>
          <w:rFonts w:hint="eastAsia" w:ascii="宋体" w:hAnsi="宋体" w:cs="宋体"/>
          <w:sz w:val="24"/>
          <w:szCs w:val="24"/>
          <w:highlight w:val="none"/>
          <w:u w:val="single"/>
        </w:rPr>
        <w:t>“　　　　　　　　”</w:t>
      </w:r>
      <w:r>
        <w:rPr>
          <w:rFonts w:hint="eastAsia" w:ascii="宋体" w:hAnsi="宋体" w:cs="宋体"/>
          <w:sz w:val="24"/>
          <w:szCs w:val="24"/>
          <w:highlight w:val="none"/>
        </w:rPr>
        <w:t>的招标项目，本签字人愿意参加投标，并有能力提供</w:t>
      </w:r>
      <w:r>
        <w:rPr>
          <w:rFonts w:hint="eastAsia" w:ascii="宋体" w:hAnsi="宋体" w:cs="宋体"/>
          <w:sz w:val="24"/>
          <w:szCs w:val="24"/>
          <w:highlight w:val="none"/>
          <w:u w:val="single"/>
        </w:rPr>
        <w:t xml:space="preserve">  （</w:t>
      </w:r>
      <w:r>
        <w:rPr>
          <w:rFonts w:hint="eastAsia" w:ascii="宋体" w:hAnsi="宋体" w:cs="宋体"/>
          <w:b/>
          <w:bCs/>
          <w:sz w:val="24"/>
          <w:szCs w:val="24"/>
          <w:highlight w:val="none"/>
          <w:u w:val="single"/>
          <w:lang w:val="en-US" w:eastAsia="zh-CN"/>
        </w:rPr>
        <w:t>项目</w:t>
      </w:r>
      <w:r>
        <w:rPr>
          <w:rFonts w:hint="eastAsia" w:ascii="宋体" w:hAnsi="宋体" w:cs="宋体"/>
          <w:b/>
          <w:bCs/>
          <w:sz w:val="24"/>
          <w:highlight w:val="none"/>
          <w:u w:val="single"/>
        </w:rPr>
        <w:t>名称</w:t>
      </w:r>
      <w:r>
        <w:rPr>
          <w:rFonts w:hint="eastAsia" w:ascii="宋体" w:hAnsi="宋体" w:cs="宋体"/>
          <w:sz w:val="24"/>
          <w:szCs w:val="24"/>
          <w:highlight w:val="none"/>
          <w:u w:val="single"/>
        </w:rPr>
        <w:t xml:space="preserve">）    </w:t>
      </w:r>
      <w:r>
        <w:rPr>
          <w:rFonts w:hint="eastAsia" w:ascii="宋体" w:hAnsi="宋体" w:cs="宋体"/>
          <w:sz w:val="24"/>
          <w:szCs w:val="24"/>
          <w:highlight w:val="none"/>
        </w:rPr>
        <w:t>项目中的招标货物及相关服务，并保证所提交的所有文件和说明是真实和准确的。</w:t>
      </w:r>
    </w:p>
    <w:p w14:paraId="1F2CAEED">
      <w:pPr>
        <w:pStyle w:val="11"/>
        <w:spacing w:line="360" w:lineRule="auto"/>
        <w:ind w:firstLine="720" w:firstLineChars="300"/>
        <w:rPr>
          <w:rFonts w:ascii="宋体" w:hAnsi="宋体" w:cs="宋体"/>
          <w:sz w:val="24"/>
          <w:szCs w:val="24"/>
          <w:highlight w:val="none"/>
        </w:rPr>
      </w:pPr>
      <w:r>
        <w:rPr>
          <w:rFonts w:hint="eastAsia" w:ascii="宋体" w:hAnsi="宋体" w:cs="宋体"/>
          <w:sz w:val="24"/>
          <w:szCs w:val="24"/>
          <w:highlight w:val="none"/>
        </w:rPr>
        <w:t>投标人（盖章）：</w:t>
      </w:r>
      <w:r>
        <w:rPr>
          <w:rFonts w:hint="eastAsia" w:ascii="宋体" w:hAnsi="宋体" w:cs="宋体"/>
          <w:sz w:val="24"/>
          <w:szCs w:val="24"/>
          <w:highlight w:val="none"/>
          <w:u w:val="single"/>
        </w:rPr>
        <w:t xml:space="preserve">　投标人名称　                         </w:t>
      </w:r>
      <w:r>
        <w:rPr>
          <w:rFonts w:hint="eastAsia" w:ascii="宋体" w:hAnsi="宋体" w:cs="宋体"/>
          <w:sz w:val="24"/>
          <w:szCs w:val="24"/>
          <w:highlight w:val="none"/>
        </w:rPr>
        <w:t>　　　　</w:t>
      </w:r>
    </w:p>
    <w:p w14:paraId="34A17207">
      <w:pPr>
        <w:pStyle w:val="11"/>
        <w:spacing w:line="360" w:lineRule="auto"/>
        <w:ind w:firstLine="720" w:firstLineChars="300"/>
        <w:rPr>
          <w:rFonts w:ascii="宋体" w:hAnsi="宋体" w:cs="宋体"/>
          <w:sz w:val="24"/>
          <w:szCs w:val="24"/>
          <w:highlight w:val="none"/>
        </w:rPr>
      </w:pPr>
      <w:r>
        <w:rPr>
          <w:rFonts w:hint="eastAsia" w:ascii="宋体" w:hAnsi="宋体" w:cs="宋体"/>
          <w:sz w:val="24"/>
          <w:szCs w:val="24"/>
          <w:highlight w:val="none"/>
        </w:rPr>
        <w:t>法定代表人或被授权人（签字或印章）：</w:t>
      </w:r>
      <w:r>
        <w:rPr>
          <w:rFonts w:hint="eastAsia" w:ascii="宋体" w:hAnsi="宋体" w:cs="宋体"/>
          <w:sz w:val="24"/>
          <w:szCs w:val="24"/>
          <w:highlight w:val="none"/>
          <w:u w:val="single"/>
        </w:rPr>
        <w:t xml:space="preserve">                 </w:t>
      </w:r>
    </w:p>
    <w:p w14:paraId="7F9ECF6C">
      <w:pPr>
        <w:pStyle w:val="11"/>
        <w:spacing w:line="360" w:lineRule="auto"/>
        <w:ind w:firstLine="720" w:firstLineChars="300"/>
        <w:rPr>
          <w:rFonts w:ascii="宋体" w:hAnsi="宋体" w:cs="宋体"/>
          <w:sz w:val="24"/>
          <w:szCs w:val="24"/>
          <w:highlight w:val="none"/>
        </w:rPr>
      </w:pPr>
      <w:r>
        <w:rPr>
          <w:rFonts w:hint="eastAsia" w:ascii="宋体" w:hAnsi="宋体" w:cs="宋体"/>
          <w:sz w:val="24"/>
          <w:szCs w:val="24"/>
          <w:highlight w:val="none"/>
        </w:rPr>
        <w:t>地址：</w:t>
      </w:r>
      <w:r>
        <w:rPr>
          <w:rFonts w:hint="eastAsia" w:ascii="宋体" w:hAnsi="宋体" w:cs="宋体"/>
          <w:sz w:val="24"/>
          <w:szCs w:val="24"/>
          <w:highlight w:val="none"/>
          <w:u w:val="single"/>
        </w:rPr>
        <w:t xml:space="preserve">投标人地址                                       </w:t>
      </w:r>
      <w:r>
        <w:rPr>
          <w:rFonts w:hint="eastAsia" w:ascii="宋体" w:hAnsi="宋体" w:cs="宋体"/>
          <w:sz w:val="24"/>
          <w:szCs w:val="24"/>
          <w:highlight w:val="none"/>
        </w:rPr>
        <w:t>　　　　　　　　　　　　　</w:t>
      </w:r>
    </w:p>
    <w:p w14:paraId="201C38BE">
      <w:pPr>
        <w:pStyle w:val="11"/>
        <w:spacing w:line="360" w:lineRule="auto"/>
        <w:ind w:firstLine="720" w:firstLineChars="300"/>
        <w:rPr>
          <w:rFonts w:ascii="宋体" w:hAnsi="宋体" w:cs="宋体"/>
          <w:sz w:val="24"/>
          <w:szCs w:val="24"/>
          <w:highlight w:val="none"/>
        </w:rPr>
      </w:pPr>
      <w:r>
        <w:rPr>
          <w:rFonts w:hint="eastAsia" w:ascii="宋体" w:hAnsi="宋体" w:cs="宋体"/>
          <w:sz w:val="24"/>
          <w:szCs w:val="24"/>
          <w:highlight w:val="none"/>
        </w:rPr>
        <w:t>传真：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　电话：</w:t>
      </w:r>
      <w:r>
        <w:rPr>
          <w:rFonts w:hint="eastAsia" w:ascii="宋体" w:hAnsi="宋体" w:cs="宋体"/>
          <w:sz w:val="24"/>
          <w:szCs w:val="24"/>
          <w:highlight w:val="none"/>
          <w:u w:val="single"/>
        </w:rPr>
        <w:t xml:space="preserve">            </w:t>
      </w:r>
      <w:r>
        <w:rPr>
          <w:rFonts w:hint="eastAsia" w:ascii="宋体" w:hAnsi="宋体" w:cs="宋体"/>
          <w:sz w:val="24"/>
          <w:szCs w:val="24"/>
          <w:highlight w:val="none"/>
        </w:rPr>
        <w:t>　 邮编：</w:t>
      </w:r>
      <w:r>
        <w:rPr>
          <w:rFonts w:hint="eastAsia" w:ascii="宋体" w:hAnsi="宋体" w:cs="宋体"/>
          <w:sz w:val="24"/>
          <w:szCs w:val="24"/>
          <w:highlight w:val="none"/>
          <w:u w:val="single"/>
        </w:rPr>
        <w:t xml:space="preserve">          </w:t>
      </w:r>
      <w:r>
        <w:rPr>
          <w:rFonts w:hint="eastAsia" w:ascii="宋体" w:hAnsi="宋体" w:cs="宋体"/>
          <w:sz w:val="24"/>
          <w:szCs w:val="24"/>
          <w:highlight w:val="none"/>
        </w:rPr>
        <w:t>　　　　　　　　　</w:t>
      </w:r>
    </w:p>
    <w:p w14:paraId="72A791A7">
      <w:pPr>
        <w:pStyle w:val="11"/>
        <w:spacing w:line="360" w:lineRule="auto"/>
        <w:rPr>
          <w:rFonts w:ascii="宋体" w:hAnsi="宋体" w:cs="宋体"/>
          <w:sz w:val="24"/>
          <w:szCs w:val="24"/>
          <w:highlight w:val="none"/>
        </w:rPr>
      </w:pPr>
      <w:r>
        <w:rPr>
          <w:rFonts w:hint="eastAsia" w:ascii="宋体" w:hAnsi="宋体" w:cs="宋体"/>
          <w:sz w:val="24"/>
          <w:szCs w:val="24"/>
          <w:highlight w:val="none"/>
        </w:rPr>
        <w:t>　　　　　　　　　　　　　　　　　　　　</w:t>
      </w:r>
    </w:p>
    <w:p w14:paraId="68A9AD8E">
      <w:pPr>
        <w:pStyle w:val="13"/>
        <w:spacing w:line="360" w:lineRule="auto"/>
        <w:jc w:val="center"/>
        <w:rPr>
          <w:rFonts w:hAnsi="宋体" w:cs="宋体"/>
          <w:bCs/>
          <w:sz w:val="24"/>
          <w:szCs w:val="24"/>
          <w:highlight w:val="none"/>
        </w:rPr>
      </w:pPr>
      <w:r>
        <w:rPr>
          <w:rFonts w:hint="eastAsia" w:hAnsi="宋体" w:cs="宋体"/>
          <w:sz w:val="24"/>
          <w:szCs w:val="24"/>
          <w:highlight w:val="none"/>
        </w:rPr>
        <w:t>　　　　　　　　　　　　　　　　</w:t>
      </w:r>
      <w:r>
        <w:rPr>
          <w:rFonts w:hint="eastAsia" w:hAnsi="宋体" w:cs="宋体"/>
          <w:b/>
          <w:sz w:val="24"/>
          <w:szCs w:val="24"/>
          <w:highlight w:val="none"/>
        </w:rPr>
        <w:t>　</w:t>
      </w:r>
      <w:r>
        <w:rPr>
          <w:rFonts w:hint="eastAsia" w:hAnsi="宋体" w:cs="宋体"/>
          <w:bCs/>
          <w:sz w:val="24"/>
          <w:szCs w:val="24"/>
          <w:highlight w:val="none"/>
        </w:rPr>
        <w:t>声明日期：</w:t>
      </w:r>
      <w:r>
        <w:rPr>
          <w:rFonts w:hint="eastAsia" w:hAnsi="宋体" w:cs="宋体"/>
          <w:bCs/>
          <w:sz w:val="24"/>
          <w:szCs w:val="24"/>
          <w:highlight w:val="none"/>
          <w:u w:val="single"/>
        </w:rPr>
        <w:t>　　</w:t>
      </w:r>
      <w:r>
        <w:rPr>
          <w:rFonts w:hint="eastAsia" w:hAnsi="宋体" w:cs="宋体"/>
          <w:bCs/>
          <w:sz w:val="24"/>
          <w:szCs w:val="24"/>
          <w:highlight w:val="none"/>
        </w:rPr>
        <w:t>年</w:t>
      </w:r>
      <w:r>
        <w:rPr>
          <w:rFonts w:hint="eastAsia" w:hAnsi="宋体" w:cs="宋体"/>
          <w:bCs/>
          <w:sz w:val="24"/>
          <w:szCs w:val="24"/>
          <w:highlight w:val="none"/>
          <w:u w:val="single"/>
        </w:rPr>
        <w:t>　</w:t>
      </w:r>
      <w:r>
        <w:rPr>
          <w:rFonts w:hint="eastAsia" w:hAnsi="宋体" w:cs="宋体"/>
          <w:bCs/>
          <w:sz w:val="24"/>
          <w:szCs w:val="24"/>
          <w:highlight w:val="none"/>
        </w:rPr>
        <w:t>月</w:t>
      </w:r>
      <w:r>
        <w:rPr>
          <w:rFonts w:hint="eastAsia" w:hAnsi="宋体" w:cs="宋体"/>
          <w:bCs/>
          <w:sz w:val="24"/>
          <w:szCs w:val="24"/>
          <w:highlight w:val="none"/>
          <w:u w:val="single"/>
        </w:rPr>
        <w:t>　</w:t>
      </w:r>
      <w:r>
        <w:rPr>
          <w:rFonts w:hint="eastAsia" w:hAnsi="宋体" w:cs="宋体"/>
          <w:bCs/>
          <w:sz w:val="24"/>
          <w:szCs w:val="24"/>
          <w:highlight w:val="none"/>
        </w:rPr>
        <w:t>日</w:t>
      </w:r>
    </w:p>
    <w:p w14:paraId="357E9A42">
      <w:pPr>
        <w:rPr>
          <w:rFonts w:ascii="宋体" w:hAnsi="宋体" w:cs="宋体"/>
          <w:bCs/>
          <w:sz w:val="24"/>
          <w:szCs w:val="24"/>
          <w:highlight w:val="none"/>
        </w:rPr>
      </w:pPr>
      <w:r>
        <w:rPr>
          <w:rFonts w:hint="eastAsia" w:ascii="宋体" w:hAnsi="宋体" w:cs="宋体"/>
          <w:bCs/>
          <w:sz w:val="24"/>
          <w:szCs w:val="24"/>
          <w:highlight w:val="none"/>
        </w:rPr>
        <w:br w:type="page"/>
      </w:r>
    </w:p>
    <w:p w14:paraId="655E8BC5">
      <w:pPr>
        <w:rPr>
          <w:highlight w:val="none"/>
        </w:rPr>
      </w:pPr>
    </w:p>
    <w:p w14:paraId="66064DF9">
      <w:pPr>
        <w:spacing w:line="360" w:lineRule="auto"/>
        <w:ind w:firstLine="482" w:firstLineChars="200"/>
        <w:rPr>
          <w:rFonts w:ascii="宋体" w:hAnsi="宋体" w:cs="宋体"/>
          <w:b/>
          <w:sz w:val="24"/>
          <w:szCs w:val="24"/>
          <w:highlight w:val="none"/>
        </w:rPr>
      </w:pPr>
      <w:r>
        <w:rPr>
          <w:rFonts w:hint="eastAsia" w:ascii="宋体" w:hAnsi="宋体" w:cs="宋体"/>
          <w:b/>
          <w:sz w:val="24"/>
          <w:szCs w:val="24"/>
          <w:highlight w:val="none"/>
        </w:rPr>
        <w:t>（七）产品规格报价明细表</w:t>
      </w:r>
    </w:p>
    <w:p w14:paraId="3DE7F7EB">
      <w:pPr>
        <w:spacing w:line="360" w:lineRule="auto"/>
        <w:jc w:val="center"/>
        <w:rPr>
          <w:rFonts w:hint="eastAsia" w:ascii="宋体" w:hAnsi="宋体" w:cs="宋体"/>
          <w:b/>
          <w:sz w:val="24"/>
          <w:szCs w:val="24"/>
          <w:highlight w:val="none"/>
        </w:rPr>
      </w:pPr>
      <w:r>
        <w:rPr>
          <w:rFonts w:hint="eastAsia" w:ascii="宋体" w:hAnsi="宋体" w:cs="宋体"/>
          <w:b/>
          <w:sz w:val="24"/>
          <w:szCs w:val="24"/>
          <w:highlight w:val="none"/>
        </w:rPr>
        <w:t>产品规格报价明细表</w:t>
      </w:r>
    </w:p>
    <w:p w14:paraId="071ED5A8">
      <w:pPr>
        <w:spacing w:line="360" w:lineRule="auto"/>
        <w:rPr>
          <w:rFonts w:hint="eastAsia" w:ascii="宋体" w:hAnsi="宋体" w:cs="宋体"/>
          <w:b/>
          <w:sz w:val="24"/>
          <w:highlight w:val="none"/>
          <w:u w:val="single"/>
        </w:rPr>
      </w:pPr>
      <w:r>
        <w:rPr>
          <w:rFonts w:hint="eastAsia" w:ascii="宋体" w:hAnsi="宋体" w:cs="宋体"/>
          <w:b/>
          <w:sz w:val="24"/>
          <w:highlight w:val="none"/>
        </w:rPr>
        <w:t>项目名称：                                项目编号：</w:t>
      </w:r>
    </w:p>
    <w:tbl>
      <w:tblPr>
        <w:tblStyle w:val="27"/>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3"/>
        <w:gridCol w:w="2340"/>
        <w:gridCol w:w="900"/>
        <w:gridCol w:w="872"/>
        <w:gridCol w:w="1068"/>
        <w:gridCol w:w="1260"/>
      </w:tblGrid>
      <w:tr w14:paraId="534B2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675" w:type="dxa"/>
            <w:vAlign w:val="center"/>
          </w:tcPr>
          <w:p w14:paraId="44F734FE">
            <w:pPr>
              <w:spacing w:line="360" w:lineRule="auto"/>
              <w:jc w:val="center"/>
              <w:rPr>
                <w:rFonts w:hint="eastAsia" w:ascii="宋体" w:hAnsi="宋体" w:cs="宋体"/>
                <w:b/>
                <w:szCs w:val="21"/>
                <w:highlight w:val="none"/>
              </w:rPr>
            </w:pPr>
            <w:r>
              <w:rPr>
                <w:rFonts w:hint="eastAsia" w:ascii="宋体" w:hAnsi="宋体" w:cs="宋体"/>
                <w:b/>
                <w:szCs w:val="21"/>
                <w:highlight w:val="none"/>
              </w:rPr>
              <w:t>序号</w:t>
            </w:r>
          </w:p>
        </w:tc>
        <w:tc>
          <w:tcPr>
            <w:tcW w:w="1413" w:type="dxa"/>
            <w:vAlign w:val="center"/>
          </w:tcPr>
          <w:p w14:paraId="5AB8DF7F">
            <w:pPr>
              <w:spacing w:line="360" w:lineRule="auto"/>
              <w:jc w:val="center"/>
              <w:rPr>
                <w:rFonts w:hint="eastAsia" w:ascii="宋体" w:hAnsi="宋体" w:cs="宋体"/>
                <w:b/>
                <w:szCs w:val="21"/>
                <w:highlight w:val="none"/>
              </w:rPr>
            </w:pPr>
            <w:r>
              <w:rPr>
                <w:rFonts w:hint="eastAsia" w:ascii="宋体" w:hAnsi="宋体" w:cs="宋体"/>
                <w:b/>
                <w:szCs w:val="21"/>
                <w:highlight w:val="none"/>
              </w:rPr>
              <w:t>产品名称</w:t>
            </w:r>
          </w:p>
        </w:tc>
        <w:tc>
          <w:tcPr>
            <w:tcW w:w="2340" w:type="dxa"/>
            <w:vAlign w:val="center"/>
          </w:tcPr>
          <w:p w14:paraId="0162E235">
            <w:pPr>
              <w:spacing w:line="360" w:lineRule="auto"/>
              <w:jc w:val="center"/>
              <w:rPr>
                <w:rFonts w:hint="eastAsia" w:ascii="宋体" w:hAnsi="宋体" w:cs="宋体"/>
                <w:b/>
                <w:szCs w:val="21"/>
                <w:highlight w:val="none"/>
              </w:rPr>
            </w:pPr>
            <w:r>
              <w:rPr>
                <w:rFonts w:hint="eastAsia" w:ascii="宋体" w:hAnsi="宋体" w:cs="宋体"/>
                <w:b/>
                <w:szCs w:val="21"/>
                <w:highlight w:val="none"/>
              </w:rPr>
              <w:t>规格型号及主要技术参数</w:t>
            </w:r>
          </w:p>
        </w:tc>
        <w:tc>
          <w:tcPr>
            <w:tcW w:w="900" w:type="dxa"/>
            <w:vAlign w:val="center"/>
          </w:tcPr>
          <w:p w14:paraId="498CC147">
            <w:pPr>
              <w:spacing w:line="360" w:lineRule="auto"/>
              <w:ind w:left="103" w:hanging="103" w:hangingChars="49"/>
              <w:rPr>
                <w:rFonts w:hint="eastAsia" w:ascii="宋体" w:hAnsi="宋体" w:cs="宋体"/>
                <w:b/>
                <w:szCs w:val="21"/>
                <w:highlight w:val="none"/>
              </w:rPr>
            </w:pPr>
            <w:r>
              <w:rPr>
                <w:rFonts w:hint="eastAsia" w:ascii="宋体" w:hAnsi="宋体" w:cs="宋体"/>
                <w:b/>
                <w:szCs w:val="21"/>
                <w:highlight w:val="none"/>
              </w:rPr>
              <w:t>数量</w:t>
            </w:r>
          </w:p>
        </w:tc>
        <w:tc>
          <w:tcPr>
            <w:tcW w:w="872" w:type="dxa"/>
            <w:vAlign w:val="center"/>
          </w:tcPr>
          <w:p w14:paraId="37DF9936">
            <w:pPr>
              <w:spacing w:line="360" w:lineRule="auto"/>
              <w:jc w:val="center"/>
              <w:rPr>
                <w:rFonts w:hint="eastAsia" w:ascii="宋体" w:hAnsi="宋体" w:cs="宋体"/>
                <w:b/>
                <w:szCs w:val="21"/>
                <w:highlight w:val="none"/>
              </w:rPr>
            </w:pPr>
            <w:r>
              <w:rPr>
                <w:rFonts w:hint="eastAsia" w:ascii="宋体" w:hAnsi="宋体" w:cs="宋体"/>
                <w:b/>
                <w:szCs w:val="21"/>
                <w:highlight w:val="none"/>
              </w:rPr>
              <w:t>产地及品牌</w:t>
            </w:r>
          </w:p>
        </w:tc>
        <w:tc>
          <w:tcPr>
            <w:tcW w:w="1068" w:type="dxa"/>
            <w:vAlign w:val="center"/>
          </w:tcPr>
          <w:p w14:paraId="18057873">
            <w:pPr>
              <w:spacing w:line="360" w:lineRule="auto"/>
              <w:jc w:val="center"/>
              <w:rPr>
                <w:rFonts w:hint="eastAsia" w:ascii="宋体" w:hAnsi="宋体" w:cs="宋体"/>
                <w:b/>
                <w:szCs w:val="21"/>
                <w:highlight w:val="none"/>
              </w:rPr>
            </w:pPr>
            <w:r>
              <w:rPr>
                <w:rFonts w:hint="eastAsia" w:ascii="宋体" w:hAnsi="宋体" w:cs="宋体"/>
                <w:b/>
                <w:szCs w:val="21"/>
                <w:highlight w:val="none"/>
              </w:rPr>
              <w:t>单价</w:t>
            </w:r>
          </w:p>
        </w:tc>
        <w:tc>
          <w:tcPr>
            <w:tcW w:w="1260" w:type="dxa"/>
            <w:vAlign w:val="center"/>
          </w:tcPr>
          <w:p w14:paraId="24EA805D">
            <w:pPr>
              <w:spacing w:line="360" w:lineRule="auto"/>
              <w:jc w:val="center"/>
              <w:rPr>
                <w:rFonts w:hint="eastAsia" w:ascii="宋体" w:hAnsi="宋体" w:cs="宋体"/>
                <w:b/>
                <w:szCs w:val="21"/>
                <w:highlight w:val="none"/>
              </w:rPr>
            </w:pPr>
            <w:r>
              <w:rPr>
                <w:rFonts w:hint="eastAsia" w:ascii="宋体" w:hAnsi="宋体" w:cs="宋体"/>
                <w:b/>
                <w:szCs w:val="21"/>
                <w:highlight w:val="none"/>
              </w:rPr>
              <w:t>总价</w:t>
            </w:r>
          </w:p>
        </w:tc>
      </w:tr>
      <w:tr w14:paraId="4B7E7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75" w:type="dxa"/>
            <w:vAlign w:val="center"/>
          </w:tcPr>
          <w:p w14:paraId="0504ADF9">
            <w:pPr>
              <w:spacing w:line="360" w:lineRule="auto"/>
              <w:jc w:val="center"/>
              <w:rPr>
                <w:rFonts w:hint="eastAsia" w:ascii="宋体" w:hAnsi="宋体" w:cs="宋体"/>
                <w:sz w:val="18"/>
                <w:szCs w:val="18"/>
                <w:highlight w:val="none"/>
              </w:rPr>
            </w:pPr>
            <w:r>
              <w:rPr>
                <w:rFonts w:hint="eastAsia" w:ascii="宋体" w:hAnsi="宋体" w:cs="宋体"/>
                <w:sz w:val="18"/>
                <w:szCs w:val="18"/>
                <w:highlight w:val="none"/>
              </w:rPr>
              <w:t>1</w:t>
            </w:r>
          </w:p>
        </w:tc>
        <w:tc>
          <w:tcPr>
            <w:tcW w:w="1413" w:type="dxa"/>
            <w:vAlign w:val="center"/>
          </w:tcPr>
          <w:p w14:paraId="1F92D538">
            <w:pPr>
              <w:spacing w:line="360" w:lineRule="auto"/>
              <w:jc w:val="center"/>
              <w:rPr>
                <w:rFonts w:hint="eastAsia" w:ascii="宋体" w:hAnsi="宋体" w:cs="宋体"/>
                <w:sz w:val="18"/>
                <w:szCs w:val="18"/>
                <w:highlight w:val="none"/>
              </w:rPr>
            </w:pPr>
          </w:p>
        </w:tc>
        <w:tc>
          <w:tcPr>
            <w:tcW w:w="2340" w:type="dxa"/>
            <w:vAlign w:val="center"/>
          </w:tcPr>
          <w:p w14:paraId="5F0A7BD1">
            <w:pPr>
              <w:spacing w:line="360" w:lineRule="auto"/>
              <w:jc w:val="center"/>
              <w:rPr>
                <w:rFonts w:hint="eastAsia" w:ascii="宋体" w:hAnsi="宋体" w:cs="宋体"/>
                <w:sz w:val="18"/>
                <w:szCs w:val="18"/>
                <w:highlight w:val="none"/>
              </w:rPr>
            </w:pPr>
          </w:p>
        </w:tc>
        <w:tc>
          <w:tcPr>
            <w:tcW w:w="900" w:type="dxa"/>
          </w:tcPr>
          <w:p w14:paraId="303CDCCA">
            <w:pPr>
              <w:spacing w:line="360" w:lineRule="auto"/>
              <w:jc w:val="center"/>
              <w:rPr>
                <w:rFonts w:hint="eastAsia" w:ascii="宋体" w:hAnsi="宋体" w:cs="宋体"/>
                <w:sz w:val="18"/>
                <w:szCs w:val="18"/>
                <w:highlight w:val="none"/>
              </w:rPr>
            </w:pPr>
          </w:p>
        </w:tc>
        <w:tc>
          <w:tcPr>
            <w:tcW w:w="872" w:type="dxa"/>
            <w:vAlign w:val="center"/>
          </w:tcPr>
          <w:p w14:paraId="29EEFF63">
            <w:pPr>
              <w:spacing w:line="360" w:lineRule="auto"/>
              <w:jc w:val="center"/>
              <w:rPr>
                <w:rFonts w:hint="eastAsia" w:ascii="宋体" w:hAnsi="宋体" w:cs="宋体"/>
                <w:sz w:val="18"/>
                <w:szCs w:val="18"/>
                <w:highlight w:val="none"/>
              </w:rPr>
            </w:pPr>
          </w:p>
        </w:tc>
        <w:tc>
          <w:tcPr>
            <w:tcW w:w="1068" w:type="dxa"/>
            <w:vAlign w:val="center"/>
          </w:tcPr>
          <w:p w14:paraId="50C82FD0">
            <w:pPr>
              <w:spacing w:line="360" w:lineRule="auto"/>
              <w:jc w:val="center"/>
              <w:rPr>
                <w:rFonts w:hint="eastAsia" w:ascii="宋体" w:hAnsi="宋体" w:cs="宋体"/>
                <w:sz w:val="18"/>
                <w:szCs w:val="18"/>
                <w:highlight w:val="none"/>
              </w:rPr>
            </w:pPr>
          </w:p>
        </w:tc>
        <w:tc>
          <w:tcPr>
            <w:tcW w:w="1260" w:type="dxa"/>
            <w:vAlign w:val="center"/>
          </w:tcPr>
          <w:p w14:paraId="2ADF16E8">
            <w:pPr>
              <w:spacing w:line="360" w:lineRule="auto"/>
              <w:jc w:val="center"/>
              <w:rPr>
                <w:rFonts w:hint="eastAsia" w:ascii="宋体" w:hAnsi="宋体" w:cs="宋体"/>
                <w:sz w:val="18"/>
                <w:szCs w:val="18"/>
                <w:highlight w:val="none"/>
              </w:rPr>
            </w:pPr>
          </w:p>
        </w:tc>
      </w:tr>
      <w:tr w14:paraId="7D51D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675" w:type="dxa"/>
            <w:vAlign w:val="center"/>
          </w:tcPr>
          <w:p w14:paraId="4E5B7AEE">
            <w:pPr>
              <w:spacing w:line="360" w:lineRule="auto"/>
              <w:jc w:val="center"/>
              <w:rPr>
                <w:rFonts w:hint="eastAsia" w:ascii="宋体" w:hAnsi="宋体" w:cs="宋体"/>
                <w:sz w:val="18"/>
                <w:szCs w:val="18"/>
                <w:highlight w:val="none"/>
              </w:rPr>
            </w:pPr>
            <w:r>
              <w:rPr>
                <w:rFonts w:hint="eastAsia" w:ascii="宋体" w:hAnsi="宋体" w:cs="宋体"/>
                <w:sz w:val="18"/>
                <w:szCs w:val="18"/>
                <w:highlight w:val="none"/>
              </w:rPr>
              <w:t>2</w:t>
            </w:r>
          </w:p>
        </w:tc>
        <w:tc>
          <w:tcPr>
            <w:tcW w:w="1413" w:type="dxa"/>
            <w:vAlign w:val="center"/>
          </w:tcPr>
          <w:p w14:paraId="2687E98F">
            <w:pPr>
              <w:spacing w:line="360" w:lineRule="auto"/>
              <w:jc w:val="center"/>
              <w:rPr>
                <w:rFonts w:hint="eastAsia" w:ascii="宋体" w:hAnsi="宋体" w:cs="宋体"/>
                <w:sz w:val="18"/>
                <w:szCs w:val="18"/>
                <w:highlight w:val="none"/>
              </w:rPr>
            </w:pPr>
          </w:p>
        </w:tc>
        <w:tc>
          <w:tcPr>
            <w:tcW w:w="2340" w:type="dxa"/>
            <w:vAlign w:val="center"/>
          </w:tcPr>
          <w:p w14:paraId="4717D868">
            <w:pPr>
              <w:spacing w:line="360" w:lineRule="auto"/>
              <w:jc w:val="center"/>
              <w:rPr>
                <w:rFonts w:hint="eastAsia" w:ascii="宋体" w:hAnsi="宋体" w:cs="宋体"/>
                <w:sz w:val="18"/>
                <w:szCs w:val="18"/>
                <w:highlight w:val="none"/>
              </w:rPr>
            </w:pPr>
          </w:p>
        </w:tc>
        <w:tc>
          <w:tcPr>
            <w:tcW w:w="900" w:type="dxa"/>
          </w:tcPr>
          <w:p w14:paraId="78D5F63A">
            <w:pPr>
              <w:spacing w:line="360" w:lineRule="auto"/>
              <w:jc w:val="center"/>
              <w:rPr>
                <w:rFonts w:hint="eastAsia" w:ascii="宋体" w:hAnsi="宋体" w:cs="宋体"/>
                <w:sz w:val="18"/>
                <w:szCs w:val="18"/>
                <w:highlight w:val="none"/>
              </w:rPr>
            </w:pPr>
          </w:p>
        </w:tc>
        <w:tc>
          <w:tcPr>
            <w:tcW w:w="872" w:type="dxa"/>
            <w:vAlign w:val="center"/>
          </w:tcPr>
          <w:p w14:paraId="43541737">
            <w:pPr>
              <w:spacing w:line="360" w:lineRule="auto"/>
              <w:jc w:val="center"/>
              <w:rPr>
                <w:rFonts w:hint="eastAsia" w:ascii="宋体" w:hAnsi="宋体" w:cs="宋体"/>
                <w:sz w:val="18"/>
                <w:szCs w:val="18"/>
                <w:highlight w:val="none"/>
              </w:rPr>
            </w:pPr>
          </w:p>
        </w:tc>
        <w:tc>
          <w:tcPr>
            <w:tcW w:w="1068" w:type="dxa"/>
            <w:vAlign w:val="center"/>
          </w:tcPr>
          <w:p w14:paraId="0C0B7479">
            <w:pPr>
              <w:spacing w:line="360" w:lineRule="auto"/>
              <w:jc w:val="center"/>
              <w:rPr>
                <w:rFonts w:hint="eastAsia" w:ascii="宋体" w:hAnsi="宋体" w:cs="宋体"/>
                <w:sz w:val="18"/>
                <w:szCs w:val="18"/>
                <w:highlight w:val="none"/>
              </w:rPr>
            </w:pPr>
          </w:p>
        </w:tc>
        <w:tc>
          <w:tcPr>
            <w:tcW w:w="1260" w:type="dxa"/>
            <w:vAlign w:val="center"/>
          </w:tcPr>
          <w:p w14:paraId="2E7FF11E">
            <w:pPr>
              <w:spacing w:line="360" w:lineRule="auto"/>
              <w:jc w:val="center"/>
              <w:rPr>
                <w:rFonts w:hint="eastAsia" w:ascii="宋体" w:hAnsi="宋体" w:cs="宋体"/>
                <w:sz w:val="18"/>
                <w:szCs w:val="18"/>
                <w:highlight w:val="none"/>
              </w:rPr>
            </w:pPr>
          </w:p>
        </w:tc>
      </w:tr>
      <w:tr w14:paraId="0906D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vAlign w:val="center"/>
          </w:tcPr>
          <w:p w14:paraId="47BF6E2A">
            <w:pPr>
              <w:spacing w:line="360" w:lineRule="auto"/>
              <w:jc w:val="center"/>
              <w:rPr>
                <w:rFonts w:hint="eastAsia" w:ascii="宋体" w:hAnsi="宋体" w:cs="宋体"/>
                <w:sz w:val="18"/>
                <w:szCs w:val="18"/>
                <w:highlight w:val="none"/>
              </w:rPr>
            </w:pPr>
            <w:r>
              <w:rPr>
                <w:rFonts w:hint="eastAsia" w:ascii="宋体" w:hAnsi="宋体" w:cs="宋体"/>
                <w:sz w:val="18"/>
                <w:szCs w:val="18"/>
                <w:highlight w:val="none"/>
              </w:rPr>
              <w:t>3</w:t>
            </w:r>
          </w:p>
        </w:tc>
        <w:tc>
          <w:tcPr>
            <w:tcW w:w="1413" w:type="dxa"/>
            <w:vAlign w:val="center"/>
          </w:tcPr>
          <w:p w14:paraId="15F20C6A">
            <w:pPr>
              <w:spacing w:line="360" w:lineRule="auto"/>
              <w:jc w:val="center"/>
              <w:rPr>
                <w:rFonts w:hint="eastAsia" w:ascii="宋体" w:hAnsi="宋体" w:cs="宋体"/>
                <w:sz w:val="18"/>
                <w:szCs w:val="18"/>
                <w:highlight w:val="none"/>
              </w:rPr>
            </w:pPr>
          </w:p>
        </w:tc>
        <w:tc>
          <w:tcPr>
            <w:tcW w:w="2340" w:type="dxa"/>
            <w:vAlign w:val="center"/>
          </w:tcPr>
          <w:p w14:paraId="01D2F91B">
            <w:pPr>
              <w:spacing w:line="360" w:lineRule="auto"/>
              <w:jc w:val="center"/>
              <w:rPr>
                <w:rFonts w:hint="eastAsia" w:ascii="宋体" w:hAnsi="宋体" w:cs="宋体"/>
                <w:sz w:val="18"/>
                <w:szCs w:val="18"/>
                <w:highlight w:val="none"/>
              </w:rPr>
            </w:pPr>
          </w:p>
        </w:tc>
        <w:tc>
          <w:tcPr>
            <w:tcW w:w="900" w:type="dxa"/>
          </w:tcPr>
          <w:p w14:paraId="15AB35F0">
            <w:pPr>
              <w:spacing w:line="360" w:lineRule="auto"/>
              <w:jc w:val="center"/>
              <w:rPr>
                <w:rFonts w:hint="eastAsia" w:ascii="宋体" w:hAnsi="宋体" w:cs="宋体"/>
                <w:sz w:val="18"/>
                <w:szCs w:val="18"/>
                <w:highlight w:val="none"/>
              </w:rPr>
            </w:pPr>
          </w:p>
        </w:tc>
        <w:tc>
          <w:tcPr>
            <w:tcW w:w="872" w:type="dxa"/>
            <w:vAlign w:val="center"/>
          </w:tcPr>
          <w:p w14:paraId="6440E359">
            <w:pPr>
              <w:spacing w:line="360" w:lineRule="auto"/>
              <w:jc w:val="center"/>
              <w:rPr>
                <w:rFonts w:hint="eastAsia" w:ascii="宋体" w:hAnsi="宋体" w:cs="宋体"/>
                <w:sz w:val="18"/>
                <w:szCs w:val="18"/>
                <w:highlight w:val="none"/>
              </w:rPr>
            </w:pPr>
          </w:p>
        </w:tc>
        <w:tc>
          <w:tcPr>
            <w:tcW w:w="1068" w:type="dxa"/>
            <w:vAlign w:val="center"/>
          </w:tcPr>
          <w:p w14:paraId="285EAFCA">
            <w:pPr>
              <w:spacing w:line="360" w:lineRule="auto"/>
              <w:jc w:val="center"/>
              <w:rPr>
                <w:rFonts w:hint="eastAsia" w:ascii="宋体" w:hAnsi="宋体" w:cs="宋体"/>
                <w:sz w:val="18"/>
                <w:szCs w:val="18"/>
                <w:highlight w:val="none"/>
              </w:rPr>
            </w:pPr>
          </w:p>
        </w:tc>
        <w:tc>
          <w:tcPr>
            <w:tcW w:w="1260" w:type="dxa"/>
            <w:vAlign w:val="center"/>
          </w:tcPr>
          <w:p w14:paraId="538AA5C8">
            <w:pPr>
              <w:spacing w:line="360" w:lineRule="auto"/>
              <w:jc w:val="center"/>
              <w:rPr>
                <w:rFonts w:hint="eastAsia" w:ascii="宋体" w:hAnsi="宋体" w:cs="宋体"/>
                <w:sz w:val="18"/>
                <w:szCs w:val="18"/>
                <w:highlight w:val="none"/>
              </w:rPr>
            </w:pPr>
          </w:p>
        </w:tc>
      </w:tr>
      <w:tr w14:paraId="16559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vAlign w:val="center"/>
          </w:tcPr>
          <w:p w14:paraId="672CE6C7">
            <w:pPr>
              <w:spacing w:line="360" w:lineRule="auto"/>
              <w:jc w:val="center"/>
              <w:rPr>
                <w:rFonts w:hint="eastAsia" w:ascii="宋体" w:hAnsi="宋体" w:cs="宋体"/>
                <w:sz w:val="18"/>
                <w:szCs w:val="18"/>
                <w:highlight w:val="none"/>
              </w:rPr>
            </w:pPr>
          </w:p>
        </w:tc>
        <w:tc>
          <w:tcPr>
            <w:tcW w:w="1413" w:type="dxa"/>
            <w:vAlign w:val="center"/>
          </w:tcPr>
          <w:p w14:paraId="409E3D0E">
            <w:pPr>
              <w:spacing w:line="360" w:lineRule="auto"/>
              <w:jc w:val="center"/>
              <w:rPr>
                <w:rFonts w:hint="default"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w:t>
            </w:r>
          </w:p>
        </w:tc>
        <w:tc>
          <w:tcPr>
            <w:tcW w:w="2340" w:type="dxa"/>
            <w:vAlign w:val="center"/>
          </w:tcPr>
          <w:p w14:paraId="119916FC">
            <w:pPr>
              <w:spacing w:line="360" w:lineRule="auto"/>
              <w:jc w:val="center"/>
              <w:rPr>
                <w:rFonts w:hint="eastAsia" w:ascii="宋体" w:hAnsi="宋体" w:cs="宋体"/>
                <w:sz w:val="18"/>
                <w:szCs w:val="18"/>
                <w:highlight w:val="none"/>
              </w:rPr>
            </w:pPr>
          </w:p>
        </w:tc>
        <w:tc>
          <w:tcPr>
            <w:tcW w:w="900" w:type="dxa"/>
          </w:tcPr>
          <w:p w14:paraId="39136D4E">
            <w:pPr>
              <w:spacing w:line="360" w:lineRule="auto"/>
              <w:jc w:val="center"/>
              <w:rPr>
                <w:rFonts w:hint="eastAsia" w:ascii="宋体" w:hAnsi="宋体" w:cs="宋体"/>
                <w:sz w:val="18"/>
                <w:szCs w:val="18"/>
                <w:highlight w:val="none"/>
              </w:rPr>
            </w:pPr>
          </w:p>
        </w:tc>
        <w:tc>
          <w:tcPr>
            <w:tcW w:w="872" w:type="dxa"/>
            <w:vAlign w:val="center"/>
          </w:tcPr>
          <w:p w14:paraId="3955262C">
            <w:pPr>
              <w:spacing w:line="360" w:lineRule="auto"/>
              <w:jc w:val="center"/>
              <w:rPr>
                <w:rFonts w:hint="eastAsia" w:ascii="宋体" w:hAnsi="宋体" w:cs="宋体"/>
                <w:sz w:val="18"/>
                <w:szCs w:val="18"/>
                <w:highlight w:val="none"/>
              </w:rPr>
            </w:pPr>
          </w:p>
        </w:tc>
        <w:tc>
          <w:tcPr>
            <w:tcW w:w="1068" w:type="dxa"/>
            <w:vAlign w:val="center"/>
          </w:tcPr>
          <w:p w14:paraId="12A641D9">
            <w:pPr>
              <w:spacing w:line="360" w:lineRule="auto"/>
              <w:jc w:val="center"/>
              <w:rPr>
                <w:rFonts w:hint="eastAsia" w:ascii="宋体" w:hAnsi="宋体" w:cs="宋体"/>
                <w:sz w:val="18"/>
                <w:szCs w:val="18"/>
                <w:highlight w:val="none"/>
              </w:rPr>
            </w:pPr>
          </w:p>
        </w:tc>
        <w:tc>
          <w:tcPr>
            <w:tcW w:w="1260" w:type="dxa"/>
            <w:vAlign w:val="center"/>
          </w:tcPr>
          <w:p w14:paraId="0F38EFD6">
            <w:pPr>
              <w:spacing w:line="360" w:lineRule="auto"/>
              <w:jc w:val="center"/>
              <w:rPr>
                <w:rFonts w:hint="eastAsia" w:ascii="宋体" w:hAnsi="宋体" w:cs="宋体"/>
                <w:sz w:val="18"/>
                <w:szCs w:val="18"/>
                <w:highlight w:val="none"/>
              </w:rPr>
            </w:pPr>
          </w:p>
        </w:tc>
      </w:tr>
      <w:tr w14:paraId="1C930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528" w:type="dxa"/>
            <w:gridSpan w:val="7"/>
          </w:tcPr>
          <w:p w14:paraId="6D3EC832">
            <w:pPr>
              <w:spacing w:line="360" w:lineRule="auto"/>
              <w:rPr>
                <w:rFonts w:hint="eastAsia" w:ascii="宋体" w:hAnsi="宋体" w:cs="宋体"/>
                <w:sz w:val="18"/>
                <w:szCs w:val="18"/>
                <w:highlight w:val="none"/>
              </w:rPr>
            </w:pPr>
            <w:r>
              <w:rPr>
                <w:rFonts w:hint="eastAsia" w:ascii="宋体" w:hAnsi="宋体" w:cs="宋体"/>
                <w:b/>
                <w:szCs w:val="21"/>
                <w:highlight w:val="none"/>
              </w:rPr>
              <w:t xml:space="preserve">运输费、保险费、安装费、调试费、培训费及其它含在单项报价中。 </w:t>
            </w:r>
          </w:p>
        </w:tc>
      </w:tr>
      <w:tr w14:paraId="59BFB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528" w:type="dxa"/>
            <w:gridSpan w:val="7"/>
            <w:vAlign w:val="center"/>
          </w:tcPr>
          <w:p w14:paraId="4F570DF8">
            <w:pPr>
              <w:spacing w:line="360" w:lineRule="auto"/>
              <w:rPr>
                <w:rFonts w:hint="eastAsia" w:ascii="宋体" w:hAnsi="宋体" w:cs="宋体"/>
                <w:sz w:val="18"/>
                <w:szCs w:val="18"/>
                <w:highlight w:val="none"/>
              </w:rPr>
            </w:pPr>
            <w:r>
              <w:rPr>
                <w:rFonts w:hint="eastAsia" w:ascii="宋体" w:hAnsi="宋体" w:cs="宋体"/>
                <w:b/>
                <w:szCs w:val="21"/>
                <w:highlight w:val="none"/>
              </w:rPr>
              <w:t>投标总报价：￥                 元（大写：                ）</w:t>
            </w:r>
          </w:p>
        </w:tc>
      </w:tr>
    </w:tbl>
    <w:p w14:paraId="2AF9976C">
      <w:pPr>
        <w:spacing w:line="360" w:lineRule="auto"/>
        <w:rPr>
          <w:rFonts w:hint="eastAsia" w:ascii="宋体" w:hAnsi="宋体" w:cs="宋体"/>
          <w:b/>
          <w:sz w:val="24"/>
          <w:highlight w:val="none"/>
        </w:rPr>
      </w:pPr>
      <w:r>
        <w:rPr>
          <w:rFonts w:hint="eastAsia" w:ascii="宋体" w:hAnsi="宋体" w:cs="宋体"/>
          <w:b/>
          <w:sz w:val="24"/>
          <w:highlight w:val="none"/>
        </w:rPr>
        <w:t>注：此表需详列投标的每种产品。</w:t>
      </w:r>
    </w:p>
    <w:p w14:paraId="1A777552">
      <w:pPr>
        <w:shd w:val="clear"/>
        <w:adjustRightInd w:val="0"/>
        <w:snapToGrid w:val="0"/>
        <w:spacing w:line="360" w:lineRule="auto"/>
        <w:ind w:firstLine="3534" w:firstLineChars="1600"/>
        <w:outlineLvl w:val="1"/>
        <w:rPr>
          <w:rFonts w:hint="eastAsia" w:ascii="宋体" w:hAnsi="宋体" w:cs="宋体"/>
          <w:b/>
          <w:bCs/>
          <w:color w:val="auto"/>
          <w:sz w:val="22"/>
          <w:szCs w:val="22"/>
          <w:highlight w:val="none"/>
          <w:shd w:val="clear" w:color="auto" w:fill="auto"/>
          <w:lang w:eastAsia="zh-CN"/>
        </w:rPr>
      </w:pPr>
    </w:p>
    <w:p w14:paraId="1DD2A048">
      <w:pPr>
        <w:shd w:val="clear"/>
        <w:adjustRightInd w:val="0"/>
        <w:snapToGrid w:val="0"/>
        <w:spacing w:line="360" w:lineRule="auto"/>
        <w:ind w:firstLine="3534" w:firstLineChars="1600"/>
        <w:outlineLvl w:val="1"/>
        <w:rPr>
          <w:rFonts w:ascii="宋体" w:hAnsi="宋体" w:cs="宋体"/>
          <w:b/>
          <w:bCs/>
          <w:color w:val="auto"/>
          <w:sz w:val="22"/>
          <w:szCs w:val="22"/>
          <w:highlight w:val="none"/>
          <w:shd w:val="clear" w:color="auto" w:fill="auto"/>
        </w:rPr>
      </w:pPr>
      <w:r>
        <w:rPr>
          <w:rFonts w:hint="eastAsia" w:ascii="宋体" w:hAnsi="宋体" w:cs="宋体"/>
          <w:b/>
          <w:bCs/>
          <w:color w:val="auto"/>
          <w:sz w:val="22"/>
          <w:szCs w:val="22"/>
          <w:highlight w:val="none"/>
          <w:shd w:val="clear" w:color="auto" w:fill="auto"/>
          <w:lang w:eastAsia="zh-CN"/>
        </w:rPr>
        <w:t>投标人</w:t>
      </w:r>
      <w:r>
        <w:rPr>
          <w:rFonts w:hint="eastAsia" w:ascii="宋体" w:hAnsi="宋体" w:cs="宋体"/>
          <w:b/>
          <w:bCs/>
          <w:color w:val="auto"/>
          <w:sz w:val="22"/>
          <w:szCs w:val="22"/>
          <w:highlight w:val="none"/>
          <w:shd w:val="clear" w:color="auto" w:fill="auto"/>
        </w:rPr>
        <w:t>名称（公章）：</w:t>
      </w:r>
      <w:r>
        <w:rPr>
          <w:rFonts w:hint="eastAsia" w:ascii="宋体" w:hAnsi="宋体" w:cs="宋体"/>
          <w:b/>
          <w:bCs/>
          <w:color w:val="auto"/>
          <w:sz w:val="22"/>
          <w:szCs w:val="22"/>
          <w:highlight w:val="none"/>
          <w:u w:val="single"/>
          <w:shd w:val="clear" w:color="auto" w:fill="auto"/>
        </w:rPr>
        <w:t xml:space="preserve">                             </w:t>
      </w:r>
    </w:p>
    <w:p w14:paraId="40F7A5E0">
      <w:pPr>
        <w:shd w:val="clear"/>
        <w:adjustRightInd w:val="0"/>
        <w:snapToGrid w:val="0"/>
        <w:spacing w:line="360" w:lineRule="auto"/>
        <w:ind w:firstLine="3534" w:firstLineChars="1600"/>
        <w:outlineLvl w:val="1"/>
        <w:rPr>
          <w:rFonts w:ascii="宋体" w:hAnsi="宋体" w:cs="宋体"/>
          <w:b/>
          <w:bCs/>
          <w:color w:val="auto"/>
          <w:sz w:val="22"/>
          <w:szCs w:val="22"/>
          <w:highlight w:val="none"/>
          <w:shd w:val="clear" w:color="auto" w:fill="auto"/>
        </w:rPr>
      </w:pPr>
      <w:r>
        <w:rPr>
          <w:rFonts w:hint="eastAsia" w:ascii="宋体" w:hAnsi="宋体" w:cs="宋体"/>
          <w:b/>
          <w:bCs/>
          <w:color w:val="auto"/>
          <w:sz w:val="22"/>
          <w:szCs w:val="22"/>
          <w:highlight w:val="none"/>
          <w:shd w:val="clear" w:color="auto" w:fill="auto"/>
          <w:lang w:val="en-US" w:eastAsia="zh-CN"/>
        </w:rPr>
        <w:t>法定代表人或授权委托人（签字或印章）</w:t>
      </w:r>
      <w:r>
        <w:rPr>
          <w:rFonts w:hint="eastAsia" w:ascii="宋体" w:hAnsi="宋体" w:cs="宋体"/>
          <w:b/>
          <w:bCs/>
          <w:color w:val="auto"/>
          <w:sz w:val="22"/>
          <w:szCs w:val="22"/>
          <w:highlight w:val="none"/>
          <w:shd w:val="clear" w:color="auto" w:fill="auto"/>
        </w:rPr>
        <w:t>：</w:t>
      </w:r>
      <w:r>
        <w:rPr>
          <w:rFonts w:hint="eastAsia" w:ascii="宋体" w:hAnsi="宋体" w:cs="宋体"/>
          <w:b/>
          <w:bCs/>
          <w:color w:val="auto"/>
          <w:sz w:val="22"/>
          <w:szCs w:val="22"/>
          <w:highlight w:val="none"/>
          <w:u w:val="single"/>
          <w:shd w:val="clear" w:color="auto" w:fill="auto"/>
        </w:rPr>
        <w:t xml:space="preserve">           </w:t>
      </w:r>
    </w:p>
    <w:p w14:paraId="1C58B6E7">
      <w:pPr>
        <w:pStyle w:val="7"/>
        <w:ind w:firstLine="3755" w:firstLineChars="1700"/>
        <w:rPr>
          <w:rFonts w:ascii="宋体" w:hAnsi="宋体"/>
          <w:b/>
          <w:sz w:val="24"/>
          <w:szCs w:val="24"/>
          <w:highlight w:val="none"/>
        </w:rPr>
      </w:pPr>
      <w:r>
        <w:rPr>
          <w:rFonts w:hint="eastAsia" w:ascii="宋体" w:hAnsi="宋体" w:cs="宋体"/>
          <w:b/>
          <w:bCs/>
          <w:color w:val="auto"/>
          <w:sz w:val="22"/>
          <w:szCs w:val="22"/>
          <w:highlight w:val="none"/>
          <w:shd w:val="clear" w:color="auto" w:fill="auto"/>
        </w:rPr>
        <w:t>日期：</w:t>
      </w:r>
      <w:r>
        <w:rPr>
          <w:rFonts w:hint="eastAsia" w:ascii="宋体" w:hAnsi="宋体" w:cs="宋体"/>
          <w:b/>
          <w:bCs/>
          <w:color w:val="auto"/>
          <w:sz w:val="22"/>
          <w:szCs w:val="22"/>
          <w:highlight w:val="none"/>
          <w:u w:val="single"/>
          <w:shd w:val="clear" w:color="auto" w:fill="auto"/>
          <w:lang w:val="en-US" w:eastAsia="zh-CN"/>
        </w:rPr>
        <w:t xml:space="preserve">      </w:t>
      </w:r>
      <w:r>
        <w:rPr>
          <w:rFonts w:hint="eastAsia" w:ascii="宋体" w:hAnsi="宋体" w:cs="宋体"/>
          <w:b/>
          <w:bCs/>
          <w:color w:val="auto"/>
          <w:sz w:val="22"/>
          <w:szCs w:val="22"/>
          <w:highlight w:val="none"/>
          <w:shd w:val="clear" w:color="auto" w:fill="auto"/>
        </w:rPr>
        <w:t>年</w:t>
      </w:r>
      <w:r>
        <w:rPr>
          <w:rFonts w:hint="eastAsia" w:ascii="宋体" w:hAnsi="宋体" w:cs="宋体"/>
          <w:b/>
          <w:bCs/>
          <w:color w:val="auto"/>
          <w:sz w:val="22"/>
          <w:szCs w:val="22"/>
          <w:highlight w:val="none"/>
          <w:u w:val="single"/>
          <w:shd w:val="clear" w:color="auto" w:fill="auto"/>
        </w:rPr>
        <w:t xml:space="preserve">   </w:t>
      </w:r>
      <w:r>
        <w:rPr>
          <w:rFonts w:hint="eastAsia" w:ascii="宋体" w:hAnsi="宋体" w:cs="宋体"/>
          <w:b/>
          <w:bCs/>
          <w:color w:val="auto"/>
          <w:sz w:val="22"/>
          <w:szCs w:val="22"/>
          <w:highlight w:val="none"/>
          <w:shd w:val="clear" w:color="auto" w:fill="auto"/>
        </w:rPr>
        <w:t>月</w:t>
      </w:r>
      <w:r>
        <w:rPr>
          <w:rFonts w:hint="eastAsia" w:ascii="宋体" w:hAnsi="宋体" w:cs="宋体"/>
          <w:b/>
          <w:bCs/>
          <w:color w:val="auto"/>
          <w:sz w:val="22"/>
          <w:szCs w:val="22"/>
          <w:highlight w:val="none"/>
          <w:u w:val="single"/>
          <w:shd w:val="clear" w:color="auto" w:fill="auto"/>
        </w:rPr>
        <w:t xml:space="preserve">   </w:t>
      </w:r>
      <w:r>
        <w:rPr>
          <w:rFonts w:hint="eastAsia" w:ascii="宋体" w:hAnsi="宋体" w:cs="宋体"/>
          <w:b/>
          <w:bCs/>
          <w:color w:val="auto"/>
          <w:sz w:val="22"/>
          <w:szCs w:val="22"/>
          <w:highlight w:val="none"/>
          <w:shd w:val="clear" w:color="auto" w:fill="auto"/>
        </w:rPr>
        <w:t>日</w:t>
      </w:r>
    </w:p>
    <w:p w14:paraId="0F5728BC">
      <w:pPr>
        <w:pStyle w:val="40"/>
        <w:spacing w:line="360" w:lineRule="auto"/>
        <w:jc w:val="right"/>
        <w:rPr>
          <w:rFonts w:ascii="宋体" w:hAnsi="宋体" w:cs="宋体"/>
          <w:b/>
          <w:color w:val="auto"/>
          <w:highlight w:val="none"/>
        </w:rPr>
      </w:pPr>
      <w:r>
        <w:rPr>
          <w:rFonts w:hint="eastAsia" w:ascii="宋体" w:hAnsi="宋体" w:cs="宋体"/>
          <w:b/>
          <w:color w:val="auto"/>
          <w:highlight w:val="none"/>
        </w:rPr>
        <w:t xml:space="preserve"> </w:t>
      </w:r>
    </w:p>
    <w:p w14:paraId="3DAD3ED5">
      <w:pPr>
        <w:spacing w:line="360" w:lineRule="auto"/>
        <w:ind w:left="2888" w:leftChars="228" w:hanging="2409" w:hangingChars="1000"/>
        <w:rPr>
          <w:rFonts w:ascii="宋体" w:hAnsi="宋体" w:cs="宋体"/>
          <w:b/>
          <w:sz w:val="24"/>
          <w:szCs w:val="24"/>
          <w:highlight w:val="none"/>
        </w:rPr>
      </w:pPr>
    </w:p>
    <w:p w14:paraId="46ECB7CC">
      <w:pPr>
        <w:spacing w:line="360" w:lineRule="auto"/>
        <w:ind w:left="2888" w:leftChars="228" w:hanging="2409" w:hangingChars="1000"/>
        <w:rPr>
          <w:rFonts w:ascii="宋体" w:hAnsi="宋体" w:cs="宋体"/>
          <w:b/>
          <w:sz w:val="24"/>
          <w:szCs w:val="24"/>
          <w:highlight w:val="none"/>
        </w:rPr>
      </w:pPr>
    </w:p>
    <w:p w14:paraId="2D498C66">
      <w:pPr>
        <w:numPr>
          <w:ilvl w:val="0"/>
          <w:numId w:val="18"/>
        </w:numPr>
        <w:spacing w:line="360" w:lineRule="auto"/>
        <w:ind w:left="2888" w:leftChars="228" w:hanging="2409" w:hangingChars="1000"/>
        <w:rPr>
          <w:rFonts w:ascii="宋体" w:hAnsi="宋体" w:cs="宋体"/>
          <w:b/>
          <w:sz w:val="24"/>
          <w:szCs w:val="24"/>
          <w:highlight w:val="none"/>
        </w:rPr>
      </w:pPr>
      <w:r>
        <w:rPr>
          <w:rFonts w:hint="eastAsia" w:ascii="宋体" w:hAnsi="宋体" w:cs="宋体"/>
          <w:b/>
          <w:sz w:val="24"/>
          <w:szCs w:val="24"/>
          <w:highlight w:val="none"/>
        </w:rPr>
        <w:t>投标产品技术规格及要求详述</w:t>
      </w:r>
    </w:p>
    <w:p w14:paraId="2CC84566">
      <w:pPr>
        <w:spacing w:line="360" w:lineRule="auto"/>
        <w:rPr>
          <w:rFonts w:ascii="宋体" w:hAnsi="宋体" w:cs="宋体"/>
          <w:b/>
          <w:sz w:val="24"/>
          <w:szCs w:val="24"/>
          <w:highlight w:val="none"/>
        </w:rPr>
      </w:pPr>
    </w:p>
    <w:p w14:paraId="3F47C486">
      <w:pPr>
        <w:spacing w:line="360" w:lineRule="auto"/>
        <w:rPr>
          <w:rFonts w:ascii="宋体" w:hAnsi="宋体" w:cs="宋体"/>
          <w:b/>
          <w:sz w:val="24"/>
          <w:szCs w:val="24"/>
          <w:highlight w:val="none"/>
        </w:rPr>
      </w:pPr>
    </w:p>
    <w:p w14:paraId="31A64D30">
      <w:pPr>
        <w:spacing w:line="360" w:lineRule="auto"/>
        <w:rPr>
          <w:rFonts w:ascii="宋体" w:hAnsi="宋体" w:cs="宋体"/>
          <w:b/>
          <w:sz w:val="24"/>
          <w:szCs w:val="24"/>
          <w:highlight w:val="none"/>
        </w:rPr>
      </w:pPr>
    </w:p>
    <w:p w14:paraId="5BA8C132">
      <w:pPr>
        <w:spacing w:line="360" w:lineRule="auto"/>
        <w:rPr>
          <w:rFonts w:ascii="宋体" w:hAnsi="宋体" w:cs="宋体"/>
          <w:b/>
          <w:sz w:val="24"/>
          <w:szCs w:val="24"/>
          <w:highlight w:val="none"/>
        </w:rPr>
      </w:pPr>
    </w:p>
    <w:p w14:paraId="3FB484AD">
      <w:pPr>
        <w:spacing w:line="360" w:lineRule="auto"/>
        <w:rPr>
          <w:rFonts w:ascii="宋体" w:hAnsi="宋体" w:cs="宋体"/>
          <w:b/>
          <w:sz w:val="24"/>
          <w:szCs w:val="24"/>
          <w:highlight w:val="none"/>
        </w:rPr>
      </w:pPr>
    </w:p>
    <w:p w14:paraId="6C5C3D79">
      <w:pPr>
        <w:spacing w:line="360" w:lineRule="auto"/>
        <w:rPr>
          <w:rFonts w:ascii="宋体" w:hAnsi="宋体" w:cs="宋体"/>
          <w:b/>
          <w:sz w:val="24"/>
          <w:szCs w:val="24"/>
          <w:highlight w:val="none"/>
        </w:rPr>
      </w:pPr>
    </w:p>
    <w:p w14:paraId="512AA723">
      <w:pPr>
        <w:spacing w:line="360" w:lineRule="auto"/>
        <w:rPr>
          <w:rFonts w:ascii="宋体" w:hAnsi="宋体" w:cs="宋体"/>
          <w:b/>
          <w:sz w:val="24"/>
          <w:szCs w:val="24"/>
          <w:highlight w:val="none"/>
        </w:rPr>
      </w:pPr>
    </w:p>
    <w:p w14:paraId="41838086">
      <w:pPr>
        <w:spacing w:line="360" w:lineRule="auto"/>
        <w:ind w:left="2888" w:leftChars="228" w:hanging="2409" w:hangingChars="1000"/>
        <w:rPr>
          <w:rFonts w:ascii="宋体" w:hAnsi="宋体" w:cs="宋体"/>
          <w:b/>
          <w:sz w:val="24"/>
          <w:szCs w:val="24"/>
          <w:highlight w:val="none"/>
        </w:rPr>
      </w:pPr>
      <w:r>
        <w:rPr>
          <w:rFonts w:hint="eastAsia" w:ascii="宋体" w:hAnsi="宋体" w:cs="宋体"/>
          <w:b/>
          <w:sz w:val="24"/>
          <w:szCs w:val="24"/>
          <w:highlight w:val="none"/>
        </w:rPr>
        <w:t>（九）售后服务承诺详述</w:t>
      </w:r>
    </w:p>
    <w:p w14:paraId="65EAF0CD">
      <w:pPr>
        <w:spacing w:line="360" w:lineRule="auto"/>
        <w:ind w:left="2888" w:leftChars="228" w:hanging="2409" w:hangingChars="1000"/>
        <w:rPr>
          <w:rFonts w:ascii="宋体" w:hAnsi="宋体" w:cs="宋体"/>
          <w:b/>
          <w:sz w:val="24"/>
          <w:szCs w:val="24"/>
          <w:highlight w:val="none"/>
        </w:rPr>
        <w:sectPr>
          <w:pgSz w:w="11910" w:h="16840"/>
          <w:pgMar w:top="1440" w:right="1800" w:bottom="1043" w:left="1800" w:header="714" w:footer="587" w:gutter="0"/>
          <w:cols w:space="720" w:num="1"/>
        </w:sectPr>
      </w:pPr>
    </w:p>
    <w:p w14:paraId="6A6FD129">
      <w:pPr>
        <w:spacing w:line="360" w:lineRule="auto"/>
        <w:ind w:firstLine="482" w:firstLineChars="200"/>
        <w:rPr>
          <w:rFonts w:ascii="宋体" w:hAnsi="宋体" w:cs="宋体"/>
          <w:b/>
          <w:bCs/>
          <w:sz w:val="24"/>
          <w:szCs w:val="24"/>
          <w:highlight w:val="none"/>
        </w:rPr>
      </w:pPr>
      <w:r>
        <w:rPr>
          <w:rFonts w:hint="eastAsia" w:ascii="宋体" w:hAnsi="宋体" w:cs="宋体"/>
          <w:b/>
          <w:sz w:val="24"/>
          <w:szCs w:val="24"/>
          <w:highlight w:val="none"/>
        </w:rPr>
        <w:t xml:space="preserve">（十）技术参数、功能偏离表 </w:t>
      </w:r>
    </w:p>
    <w:p w14:paraId="7FBE583A">
      <w:pPr>
        <w:spacing w:line="360" w:lineRule="auto"/>
        <w:ind w:left="2880" w:hanging="2880"/>
        <w:jc w:val="center"/>
        <w:rPr>
          <w:rFonts w:ascii="宋体" w:hAnsi="宋体" w:cs="宋体"/>
          <w:b/>
          <w:sz w:val="30"/>
          <w:highlight w:val="none"/>
        </w:rPr>
      </w:pPr>
    </w:p>
    <w:p w14:paraId="46DF0520">
      <w:pPr>
        <w:shd w:val="clear"/>
        <w:spacing w:line="360" w:lineRule="auto"/>
        <w:ind w:left="2880" w:hanging="2880"/>
        <w:jc w:val="center"/>
        <w:rPr>
          <w:rFonts w:hint="eastAsia" w:ascii="宋体" w:hAnsi="宋体" w:eastAsia="宋体" w:cs="宋体"/>
          <w:b/>
          <w:color w:val="auto"/>
          <w:sz w:val="30"/>
          <w:highlight w:val="none"/>
          <w:shd w:val="clear" w:color="auto" w:fill="auto"/>
          <w:lang w:eastAsia="zh-CN"/>
        </w:rPr>
      </w:pPr>
      <w:r>
        <w:rPr>
          <w:rFonts w:hint="eastAsia" w:ascii="宋体" w:hAnsi="宋体" w:eastAsia="宋体" w:cs="宋体"/>
          <w:b/>
          <w:color w:val="auto"/>
          <w:sz w:val="24"/>
          <w:szCs w:val="16"/>
          <w:highlight w:val="none"/>
          <w:shd w:val="clear" w:color="auto" w:fill="auto"/>
        </w:rPr>
        <w:t>产品技术参数、功能偏离表</w:t>
      </w:r>
      <w:r>
        <w:rPr>
          <w:rFonts w:hint="eastAsia" w:ascii="宋体" w:hAnsi="宋体" w:eastAsia="宋体" w:cs="宋体"/>
          <w:b/>
          <w:color w:val="auto"/>
          <w:sz w:val="24"/>
          <w:szCs w:val="16"/>
          <w:highlight w:val="none"/>
          <w:shd w:val="clear" w:color="auto" w:fill="auto"/>
          <w:lang w:eastAsia="zh-CN"/>
        </w:rPr>
        <w:t>（</w:t>
      </w:r>
      <w:r>
        <w:rPr>
          <w:rFonts w:hint="eastAsia" w:ascii="宋体" w:hAnsi="宋体" w:eastAsia="宋体" w:cs="宋体"/>
          <w:b/>
          <w:color w:val="auto"/>
          <w:sz w:val="24"/>
          <w:szCs w:val="16"/>
          <w:highlight w:val="none"/>
          <w:shd w:val="clear" w:color="auto" w:fill="auto"/>
          <w:lang w:val="en-US" w:eastAsia="zh-CN"/>
        </w:rPr>
        <w:t>1</w:t>
      </w:r>
      <w:r>
        <w:rPr>
          <w:rFonts w:hint="eastAsia" w:ascii="宋体" w:hAnsi="宋体" w:eastAsia="宋体" w:cs="宋体"/>
          <w:b/>
          <w:color w:val="auto"/>
          <w:sz w:val="24"/>
          <w:szCs w:val="16"/>
          <w:highlight w:val="none"/>
          <w:shd w:val="clear" w:color="auto" w:fill="auto"/>
          <w:lang w:eastAsia="zh-CN"/>
        </w:rPr>
        <w:t>）</w:t>
      </w:r>
    </w:p>
    <w:p w14:paraId="454B8177">
      <w:pPr>
        <w:shd w:val="clear"/>
        <w:spacing w:line="360" w:lineRule="auto"/>
        <w:rPr>
          <w:rFonts w:hint="eastAsia" w:ascii="宋体" w:hAnsi="宋体" w:eastAsia="宋体" w:cs="宋体"/>
          <w:b/>
          <w:color w:val="auto"/>
          <w:sz w:val="24"/>
          <w:highlight w:val="none"/>
          <w:u w:val="single"/>
          <w:shd w:val="clear" w:color="auto" w:fill="auto"/>
        </w:rPr>
      </w:pPr>
      <w:r>
        <w:rPr>
          <w:rFonts w:hint="eastAsia" w:ascii="宋体" w:hAnsi="宋体" w:cs="宋体"/>
          <w:b/>
          <w:color w:val="auto"/>
          <w:sz w:val="24"/>
          <w:highlight w:val="none"/>
          <w:shd w:val="clear" w:color="auto" w:fill="auto"/>
          <w:lang w:val="en-US" w:eastAsia="zh-CN"/>
        </w:rPr>
        <w:t>项目名称</w:t>
      </w:r>
      <w:r>
        <w:rPr>
          <w:rFonts w:hint="eastAsia" w:ascii="宋体" w:hAnsi="宋体" w:eastAsia="宋体" w:cs="宋体"/>
          <w:b/>
          <w:color w:val="auto"/>
          <w:sz w:val="24"/>
          <w:highlight w:val="none"/>
          <w:shd w:val="clear" w:color="auto" w:fill="auto"/>
        </w:rPr>
        <w:t xml:space="preserve">：                             </w:t>
      </w:r>
      <w:r>
        <w:rPr>
          <w:rFonts w:hint="eastAsia" w:ascii="宋体" w:hAnsi="宋体" w:cs="宋体"/>
          <w:b/>
          <w:color w:val="auto"/>
          <w:sz w:val="24"/>
          <w:highlight w:val="none"/>
          <w:shd w:val="clear" w:color="auto" w:fill="auto"/>
          <w:lang w:val="en-US" w:eastAsia="zh-CN"/>
        </w:rPr>
        <w:t>项目</w:t>
      </w:r>
      <w:r>
        <w:rPr>
          <w:rFonts w:hint="eastAsia" w:ascii="宋体" w:hAnsi="宋体" w:eastAsia="宋体" w:cs="宋体"/>
          <w:b/>
          <w:color w:val="auto"/>
          <w:sz w:val="24"/>
          <w:highlight w:val="none"/>
          <w:shd w:val="clear" w:color="auto" w:fill="auto"/>
        </w:rPr>
        <w:t xml:space="preserve">编号：    </w:t>
      </w:r>
    </w:p>
    <w:tbl>
      <w:tblPr>
        <w:tblStyle w:val="27"/>
        <w:tblW w:w="8169"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2453"/>
        <w:gridCol w:w="2227"/>
        <w:gridCol w:w="1600"/>
        <w:gridCol w:w="1394"/>
      </w:tblGrid>
      <w:tr w14:paraId="7C81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495" w:type="dxa"/>
            <w:vAlign w:val="center"/>
          </w:tcPr>
          <w:p w14:paraId="59747A23">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序号</w:t>
            </w:r>
          </w:p>
        </w:tc>
        <w:tc>
          <w:tcPr>
            <w:tcW w:w="2453" w:type="dxa"/>
            <w:vAlign w:val="center"/>
          </w:tcPr>
          <w:p w14:paraId="0CBA054D">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招标规格</w:t>
            </w:r>
          </w:p>
        </w:tc>
        <w:tc>
          <w:tcPr>
            <w:tcW w:w="2227" w:type="dxa"/>
            <w:vAlign w:val="center"/>
          </w:tcPr>
          <w:p w14:paraId="517AD6ED">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投标规格</w:t>
            </w:r>
          </w:p>
        </w:tc>
        <w:tc>
          <w:tcPr>
            <w:tcW w:w="1600" w:type="dxa"/>
            <w:vAlign w:val="center"/>
          </w:tcPr>
          <w:p w14:paraId="529EF509">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偏离</w:t>
            </w:r>
          </w:p>
        </w:tc>
        <w:tc>
          <w:tcPr>
            <w:tcW w:w="1394" w:type="dxa"/>
            <w:vAlign w:val="center"/>
          </w:tcPr>
          <w:p w14:paraId="64BF72BB">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说明</w:t>
            </w:r>
          </w:p>
        </w:tc>
      </w:tr>
      <w:tr w14:paraId="03379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495" w:type="dxa"/>
            <w:vAlign w:val="top"/>
          </w:tcPr>
          <w:p w14:paraId="439E8EEC">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2453" w:type="dxa"/>
            <w:vAlign w:val="top"/>
          </w:tcPr>
          <w:p w14:paraId="694F31C3">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2227" w:type="dxa"/>
            <w:vAlign w:val="top"/>
          </w:tcPr>
          <w:p w14:paraId="6EB9E831">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1600" w:type="dxa"/>
            <w:vAlign w:val="top"/>
          </w:tcPr>
          <w:p w14:paraId="5017A928">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1394" w:type="dxa"/>
            <w:vAlign w:val="top"/>
          </w:tcPr>
          <w:p w14:paraId="68ED0767">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r>
      <w:tr w14:paraId="11DB4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495" w:type="dxa"/>
            <w:vAlign w:val="top"/>
          </w:tcPr>
          <w:p w14:paraId="7C976AD7">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2453" w:type="dxa"/>
            <w:vAlign w:val="top"/>
          </w:tcPr>
          <w:p w14:paraId="59DA9223">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2227" w:type="dxa"/>
            <w:vAlign w:val="top"/>
          </w:tcPr>
          <w:p w14:paraId="6648ECFB">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1600" w:type="dxa"/>
            <w:vAlign w:val="top"/>
          </w:tcPr>
          <w:p w14:paraId="2E7BCBB8">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1394" w:type="dxa"/>
            <w:vAlign w:val="top"/>
          </w:tcPr>
          <w:p w14:paraId="2D4F40A5">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r>
      <w:tr w14:paraId="73C8C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495" w:type="dxa"/>
            <w:vAlign w:val="top"/>
          </w:tcPr>
          <w:p w14:paraId="3D7BB99D">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2453" w:type="dxa"/>
            <w:vAlign w:val="top"/>
          </w:tcPr>
          <w:p w14:paraId="2A5A5224">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2227" w:type="dxa"/>
            <w:vAlign w:val="top"/>
          </w:tcPr>
          <w:p w14:paraId="286115FF">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1600" w:type="dxa"/>
            <w:vAlign w:val="top"/>
          </w:tcPr>
          <w:p w14:paraId="4A4F3F9B">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1394" w:type="dxa"/>
            <w:vAlign w:val="top"/>
          </w:tcPr>
          <w:p w14:paraId="295A0C4D">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r>
    </w:tbl>
    <w:p w14:paraId="6AC7997F">
      <w:pPr>
        <w:shd w:val="clear"/>
        <w:spacing w:line="360" w:lineRule="auto"/>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注：第三</w:t>
      </w:r>
      <w:r>
        <w:rPr>
          <w:rFonts w:hint="eastAsia" w:ascii="宋体" w:hAnsi="宋体" w:eastAsia="宋体" w:cs="宋体"/>
          <w:b/>
          <w:color w:val="auto"/>
          <w:sz w:val="24"/>
          <w:highlight w:val="none"/>
          <w:shd w:val="clear" w:color="auto" w:fill="auto"/>
          <w:lang w:val="en-US" w:eastAsia="zh-CN"/>
        </w:rPr>
        <w:t xml:space="preserve">部分 </w:t>
      </w:r>
      <w:r>
        <w:rPr>
          <w:rFonts w:hint="eastAsia" w:ascii="宋体" w:hAnsi="宋体" w:eastAsia="宋体" w:cs="宋体"/>
          <w:b/>
          <w:color w:val="auto"/>
          <w:sz w:val="24"/>
          <w:highlight w:val="none"/>
          <w:shd w:val="clear" w:color="auto" w:fill="auto"/>
        </w:rPr>
        <w:t>货物需求、技术规格说明中非</w:t>
      </w:r>
      <w:r>
        <w:rPr>
          <w:rFonts w:hint="eastAsia" w:ascii="宋体" w:hAnsi="宋体" w:eastAsia="宋体" w:cs="宋体"/>
          <w:b/>
          <w:color w:val="auto"/>
          <w:sz w:val="24"/>
          <w:highlight w:val="none"/>
          <w:shd w:val="clear" w:color="auto" w:fill="auto"/>
          <w:lang w:val="en-US" w:eastAsia="zh-CN"/>
        </w:rPr>
        <w:t>★</w:t>
      </w:r>
      <w:r>
        <w:rPr>
          <w:rFonts w:hint="eastAsia" w:ascii="宋体" w:hAnsi="宋体" w:eastAsia="宋体" w:cs="宋体"/>
          <w:b/>
          <w:color w:val="auto"/>
          <w:sz w:val="24"/>
          <w:highlight w:val="none"/>
          <w:shd w:val="clear" w:color="auto" w:fill="auto"/>
        </w:rPr>
        <w:t>参数为实质响应参数，须逐条填写。</w:t>
      </w:r>
    </w:p>
    <w:p w14:paraId="3E116245">
      <w:pPr>
        <w:shd w:val="clear"/>
        <w:spacing w:line="360" w:lineRule="auto"/>
        <w:rPr>
          <w:rFonts w:hint="eastAsia" w:ascii="宋体" w:hAnsi="宋体" w:eastAsia="宋体" w:cs="宋体"/>
          <w:b/>
          <w:color w:val="auto"/>
          <w:sz w:val="24"/>
          <w:highlight w:val="none"/>
          <w:shd w:val="clear" w:color="auto" w:fill="auto"/>
        </w:rPr>
      </w:pPr>
    </w:p>
    <w:p w14:paraId="7CEEDFDD">
      <w:pPr>
        <w:pStyle w:val="40"/>
        <w:shd w:val="clear"/>
        <w:spacing w:line="360" w:lineRule="auto"/>
        <w:jc w:val="right"/>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投标人（公章）：</w:t>
      </w:r>
    </w:p>
    <w:p w14:paraId="1111B824">
      <w:pPr>
        <w:pStyle w:val="40"/>
        <w:shd w:val="clear"/>
        <w:spacing w:line="360" w:lineRule="auto"/>
        <w:jc w:val="right"/>
        <w:rPr>
          <w:rFonts w:hint="eastAsia" w:ascii="宋体" w:hAnsi="宋体" w:eastAsia="宋体" w:cs="宋体"/>
          <w:b/>
          <w:color w:val="auto"/>
          <w:highlight w:val="none"/>
          <w:shd w:val="clear" w:color="auto" w:fill="auto"/>
        </w:rPr>
      </w:pPr>
      <w:r>
        <w:rPr>
          <w:rFonts w:hint="eastAsia" w:ascii="宋体" w:hAnsi="宋体"/>
          <w:b/>
          <w:color w:val="auto"/>
          <w:sz w:val="24"/>
          <w:szCs w:val="24"/>
          <w:highlight w:val="none"/>
          <w:lang w:val="en-US" w:eastAsia="zh-CN"/>
        </w:rPr>
        <w:t>法定代表人或被授权人（签字或印章）：</w:t>
      </w:r>
      <w:r>
        <w:rPr>
          <w:rFonts w:hint="eastAsia" w:ascii="宋体" w:hAnsi="宋体" w:eastAsia="宋体" w:cs="宋体"/>
          <w:b/>
          <w:color w:val="auto"/>
          <w:highlight w:val="none"/>
          <w:shd w:val="clear" w:color="auto" w:fill="auto"/>
          <w:lang w:val="en-US" w:eastAsia="zh-CN"/>
        </w:rPr>
        <w:t xml:space="preserve"> </w:t>
      </w:r>
    </w:p>
    <w:p w14:paraId="4E3073E5">
      <w:pPr>
        <w:pStyle w:val="40"/>
        <w:shd w:val="clear"/>
        <w:spacing w:line="360" w:lineRule="auto"/>
        <w:jc w:val="right"/>
        <w:rPr>
          <w:rFonts w:hint="eastAsia" w:ascii="宋体" w:hAnsi="宋体" w:eastAsia="宋体" w:cs="宋体"/>
          <w:b/>
          <w:color w:val="auto"/>
          <w:highlight w:val="none"/>
          <w:shd w:val="clear" w:color="auto" w:fill="auto"/>
        </w:rPr>
      </w:pPr>
      <w:r>
        <w:rPr>
          <w:rFonts w:hint="eastAsia" w:ascii="宋体" w:hAnsi="宋体" w:eastAsia="宋体" w:cs="宋体"/>
          <w:b/>
          <w:color w:val="auto"/>
          <w:highlight w:val="none"/>
          <w:shd w:val="clear" w:color="auto" w:fill="auto"/>
          <w:lang w:val="en-US" w:eastAsia="zh-CN"/>
        </w:rPr>
        <w:t>日 期 ：</w:t>
      </w:r>
      <w:r>
        <w:rPr>
          <w:rFonts w:hint="eastAsia" w:ascii="宋体" w:hAnsi="宋体" w:cs="宋体"/>
          <w:b/>
          <w:color w:val="auto"/>
          <w:highlight w:val="none"/>
          <w:shd w:val="clear" w:color="auto" w:fill="auto"/>
          <w:lang w:val="en-US" w:eastAsia="zh-CN"/>
        </w:rPr>
        <w:t xml:space="preserve">   </w:t>
      </w:r>
      <w:r>
        <w:rPr>
          <w:rFonts w:hint="eastAsia" w:ascii="宋体" w:hAnsi="宋体" w:eastAsia="宋体" w:cs="宋体"/>
          <w:b/>
          <w:color w:val="auto"/>
          <w:highlight w:val="none"/>
          <w:shd w:val="clear" w:color="auto" w:fill="auto"/>
          <w:lang w:val="en-US" w:eastAsia="zh-CN"/>
        </w:rPr>
        <w:t xml:space="preserve">年  月  日 </w:t>
      </w:r>
    </w:p>
    <w:p w14:paraId="4592054A">
      <w:pPr>
        <w:pStyle w:val="7"/>
        <w:ind w:firstLine="4080" w:firstLineChars="1700"/>
        <w:rPr>
          <w:rFonts w:ascii="宋体" w:hAnsi="宋体"/>
          <w:sz w:val="24"/>
          <w:szCs w:val="24"/>
          <w:highlight w:val="none"/>
        </w:rPr>
      </w:pPr>
    </w:p>
    <w:p w14:paraId="4ED51064">
      <w:pPr>
        <w:spacing w:line="360" w:lineRule="auto"/>
        <w:ind w:firstLine="482" w:firstLineChars="200"/>
        <w:rPr>
          <w:rFonts w:ascii="宋体" w:hAnsi="宋体" w:cs="宋体"/>
          <w:b/>
          <w:sz w:val="24"/>
          <w:szCs w:val="24"/>
          <w:highlight w:val="none"/>
        </w:rPr>
      </w:pPr>
    </w:p>
    <w:p w14:paraId="4C78003B">
      <w:pPr>
        <w:shd w:val="clear"/>
        <w:spacing w:line="360" w:lineRule="auto"/>
        <w:ind w:left="2880" w:hanging="2880"/>
        <w:jc w:val="center"/>
        <w:rPr>
          <w:rFonts w:hint="eastAsia" w:ascii="宋体" w:hAnsi="宋体" w:eastAsia="宋体" w:cs="宋体"/>
          <w:b/>
          <w:color w:val="auto"/>
          <w:sz w:val="30"/>
          <w:highlight w:val="none"/>
          <w:shd w:val="clear" w:color="auto" w:fill="auto"/>
          <w:lang w:eastAsia="zh-CN"/>
        </w:rPr>
      </w:pPr>
      <w:r>
        <w:rPr>
          <w:rFonts w:hint="eastAsia" w:ascii="宋体" w:hAnsi="宋体" w:eastAsia="宋体" w:cs="宋体"/>
          <w:b/>
          <w:color w:val="auto"/>
          <w:sz w:val="24"/>
          <w:szCs w:val="16"/>
          <w:highlight w:val="none"/>
          <w:shd w:val="clear" w:color="auto" w:fill="auto"/>
        </w:rPr>
        <w:t>产品技术参数、功能偏离表</w:t>
      </w:r>
      <w:r>
        <w:rPr>
          <w:rFonts w:hint="eastAsia" w:ascii="宋体" w:hAnsi="宋体" w:eastAsia="宋体" w:cs="宋体"/>
          <w:b/>
          <w:color w:val="auto"/>
          <w:sz w:val="24"/>
          <w:szCs w:val="16"/>
          <w:highlight w:val="none"/>
          <w:shd w:val="clear" w:color="auto" w:fill="auto"/>
          <w:lang w:eastAsia="zh-CN"/>
        </w:rPr>
        <w:t>（</w:t>
      </w:r>
      <w:r>
        <w:rPr>
          <w:rFonts w:hint="eastAsia" w:ascii="宋体" w:hAnsi="宋体" w:eastAsia="宋体" w:cs="宋体"/>
          <w:b/>
          <w:color w:val="auto"/>
          <w:sz w:val="24"/>
          <w:szCs w:val="16"/>
          <w:highlight w:val="none"/>
          <w:shd w:val="clear" w:color="auto" w:fill="auto"/>
          <w:lang w:val="en-US" w:eastAsia="zh-CN"/>
        </w:rPr>
        <w:t>2</w:t>
      </w:r>
      <w:r>
        <w:rPr>
          <w:rFonts w:hint="eastAsia" w:ascii="宋体" w:hAnsi="宋体" w:eastAsia="宋体" w:cs="宋体"/>
          <w:b/>
          <w:color w:val="auto"/>
          <w:sz w:val="24"/>
          <w:szCs w:val="16"/>
          <w:highlight w:val="none"/>
          <w:shd w:val="clear" w:color="auto" w:fill="auto"/>
          <w:lang w:eastAsia="zh-CN"/>
        </w:rPr>
        <w:t>）</w:t>
      </w:r>
    </w:p>
    <w:p w14:paraId="35B9B9C2">
      <w:pPr>
        <w:shd w:val="clear"/>
        <w:spacing w:line="360" w:lineRule="auto"/>
        <w:rPr>
          <w:rFonts w:hint="eastAsia" w:ascii="宋体" w:hAnsi="宋体" w:eastAsia="宋体" w:cs="宋体"/>
          <w:b/>
          <w:color w:val="auto"/>
          <w:sz w:val="24"/>
          <w:highlight w:val="none"/>
          <w:u w:val="single"/>
          <w:shd w:val="clear" w:color="auto" w:fill="auto"/>
        </w:rPr>
      </w:pPr>
      <w:r>
        <w:rPr>
          <w:rFonts w:hint="eastAsia" w:ascii="宋体" w:hAnsi="宋体" w:cs="宋体"/>
          <w:b/>
          <w:color w:val="auto"/>
          <w:sz w:val="24"/>
          <w:highlight w:val="none"/>
          <w:shd w:val="clear" w:color="auto" w:fill="auto"/>
          <w:lang w:val="en-US" w:eastAsia="zh-CN"/>
        </w:rPr>
        <w:t>项目名称</w:t>
      </w:r>
      <w:r>
        <w:rPr>
          <w:rFonts w:hint="eastAsia" w:ascii="宋体" w:hAnsi="宋体" w:eastAsia="宋体" w:cs="宋体"/>
          <w:b/>
          <w:color w:val="auto"/>
          <w:sz w:val="24"/>
          <w:highlight w:val="none"/>
          <w:shd w:val="clear" w:color="auto" w:fill="auto"/>
        </w:rPr>
        <w:t xml:space="preserve">：                             </w:t>
      </w:r>
      <w:r>
        <w:rPr>
          <w:rFonts w:hint="eastAsia" w:ascii="宋体" w:hAnsi="宋体" w:cs="宋体"/>
          <w:b/>
          <w:color w:val="auto"/>
          <w:sz w:val="24"/>
          <w:highlight w:val="none"/>
          <w:shd w:val="clear" w:color="auto" w:fill="auto"/>
          <w:lang w:val="en-US" w:eastAsia="zh-CN"/>
        </w:rPr>
        <w:t>项目</w:t>
      </w:r>
      <w:r>
        <w:rPr>
          <w:rFonts w:hint="eastAsia" w:ascii="宋体" w:hAnsi="宋体" w:eastAsia="宋体" w:cs="宋体"/>
          <w:b/>
          <w:color w:val="auto"/>
          <w:sz w:val="24"/>
          <w:highlight w:val="none"/>
          <w:shd w:val="clear" w:color="auto" w:fill="auto"/>
        </w:rPr>
        <w:t xml:space="preserve">编号：    </w:t>
      </w:r>
    </w:p>
    <w:tbl>
      <w:tblPr>
        <w:tblStyle w:val="27"/>
        <w:tblW w:w="8169"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2453"/>
        <w:gridCol w:w="2227"/>
        <w:gridCol w:w="1600"/>
        <w:gridCol w:w="1394"/>
      </w:tblGrid>
      <w:tr w14:paraId="44877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495" w:type="dxa"/>
            <w:vAlign w:val="center"/>
          </w:tcPr>
          <w:p w14:paraId="5870D5F5">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序号</w:t>
            </w:r>
          </w:p>
        </w:tc>
        <w:tc>
          <w:tcPr>
            <w:tcW w:w="2453" w:type="dxa"/>
            <w:vAlign w:val="center"/>
          </w:tcPr>
          <w:p w14:paraId="1F155676">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招标规格</w:t>
            </w:r>
          </w:p>
        </w:tc>
        <w:tc>
          <w:tcPr>
            <w:tcW w:w="2227" w:type="dxa"/>
            <w:vAlign w:val="center"/>
          </w:tcPr>
          <w:p w14:paraId="64090FF2">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投标规格</w:t>
            </w:r>
          </w:p>
        </w:tc>
        <w:tc>
          <w:tcPr>
            <w:tcW w:w="1600" w:type="dxa"/>
            <w:vAlign w:val="center"/>
          </w:tcPr>
          <w:p w14:paraId="685121BE">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偏离</w:t>
            </w:r>
          </w:p>
        </w:tc>
        <w:tc>
          <w:tcPr>
            <w:tcW w:w="1394" w:type="dxa"/>
            <w:vAlign w:val="center"/>
          </w:tcPr>
          <w:p w14:paraId="312740E9">
            <w:pPr>
              <w:keepNext w:val="0"/>
              <w:keepLines w:val="0"/>
              <w:suppressLineNumbers w:val="0"/>
              <w:shd w:val="clear"/>
              <w:spacing w:before="0" w:beforeAutospacing="0" w:after="0" w:afterAutospacing="0" w:line="360" w:lineRule="auto"/>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说明</w:t>
            </w:r>
          </w:p>
        </w:tc>
      </w:tr>
      <w:tr w14:paraId="12E3C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495" w:type="dxa"/>
            <w:vAlign w:val="top"/>
          </w:tcPr>
          <w:p w14:paraId="59F7B1D4">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2453" w:type="dxa"/>
            <w:vAlign w:val="top"/>
          </w:tcPr>
          <w:p w14:paraId="40A723E7">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2227" w:type="dxa"/>
            <w:vAlign w:val="top"/>
          </w:tcPr>
          <w:p w14:paraId="18BD694B">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1600" w:type="dxa"/>
            <w:vAlign w:val="top"/>
          </w:tcPr>
          <w:p w14:paraId="63655D43">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1394" w:type="dxa"/>
            <w:vAlign w:val="top"/>
          </w:tcPr>
          <w:p w14:paraId="5D7444D3">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r>
      <w:tr w14:paraId="5933C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495" w:type="dxa"/>
            <w:vAlign w:val="top"/>
          </w:tcPr>
          <w:p w14:paraId="7384CB53">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2453" w:type="dxa"/>
            <w:vAlign w:val="top"/>
          </w:tcPr>
          <w:p w14:paraId="0E39D1F3">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2227" w:type="dxa"/>
            <w:vAlign w:val="top"/>
          </w:tcPr>
          <w:p w14:paraId="7EB87D27">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1600" w:type="dxa"/>
            <w:vAlign w:val="top"/>
          </w:tcPr>
          <w:p w14:paraId="0E47B821">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1394" w:type="dxa"/>
            <w:vAlign w:val="top"/>
          </w:tcPr>
          <w:p w14:paraId="369E9914">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r>
      <w:tr w14:paraId="4118D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495" w:type="dxa"/>
            <w:vAlign w:val="top"/>
          </w:tcPr>
          <w:p w14:paraId="5FCFAA81">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2453" w:type="dxa"/>
            <w:vAlign w:val="top"/>
          </w:tcPr>
          <w:p w14:paraId="4F087543">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2227" w:type="dxa"/>
            <w:vAlign w:val="top"/>
          </w:tcPr>
          <w:p w14:paraId="3EDC30AF">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1600" w:type="dxa"/>
            <w:vAlign w:val="top"/>
          </w:tcPr>
          <w:p w14:paraId="4125762F">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c>
          <w:tcPr>
            <w:tcW w:w="1394" w:type="dxa"/>
            <w:vAlign w:val="top"/>
          </w:tcPr>
          <w:p w14:paraId="6C74E9CF">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sz w:val="18"/>
                <w:szCs w:val="18"/>
                <w:highlight w:val="none"/>
                <w:shd w:val="clear" w:color="auto" w:fill="auto"/>
              </w:rPr>
            </w:pPr>
          </w:p>
        </w:tc>
      </w:tr>
    </w:tbl>
    <w:p w14:paraId="67DBCD6B">
      <w:pPr>
        <w:shd w:val="clear"/>
        <w:spacing w:line="360" w:lineRule="auto"/>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注：第三</w:t>
      </w:r>
      <w:r>
        <w:rPr>
          <w:rFonts w:hint="eastAsia" w:ascii="宋体" w:hAnsi="宋体" w:eastAsia="宋体" w:cs="宋体"/>
          <w:b/>
          <w:color w:val="auto"/>
          <w:sz w:val="24"/>
          <w:highlight w:val="none"/>
          <w:shd w:val="clear" w:color="auto" w:fill="auto"/>
          <w:lang w:val="en-US" w:eastAsia="zh-CN"/>
        </w:rPr>
        <w:t xml:space="preserve">部分 </w:t>
      </w:r>
      <w:r>
        <w:rPr>
          <w:rFonts w:hint="eastAsia" w:ascii="宋体" w:hAnsi="宋体" w:eastAsia="宋体" w:cs="宋体"/>
          <w:b/>
          <w:color w:val="auto"/>
          <w:sz w:val="24"/>
          <w:highlight w:val="none"/>
          <w:shd w:val="clear" w:color="auto" w:fill="auto"/>
        </w:rPr>
        <w:t>货物需求、技术规格说明中</w:t>
      </w:r>
      <w:r>
        <w:rPr>
          <w:rFonts w:hint="eastAsia" w:ascii="宋体" w:hAnsi="宋体" w:eastAsia="宋体" w:cs="宋体"/>
          <w:i w:val="0"/>
          <w:iCs w:val="0"/>
          <w:color w:val="000000"/>
          <w:kern w:val="0"/>
          <w:sz w:val="20"/>
          <w:szCs w:val="20"/>
          <w:highlight w:val="none"/>
          <w:u w:val="none"/>
          <w:lang w:val="en-US" w:eastAsia="zh-CN" w:bidi="ar"/>
        </w:rPr>
        <w:t>★</w:t>
      </w:r>
      <w:r>
        <w:rPr>
          <w:rFonts w:hint="eastAsia" w:ascii="宋体" w:hAnsi="宋体" w:eastAsia="宋体" w:cs="宋体"/>
          <w:b/>
          <w:color w:val="auto"/>
          <w:sz w:val="24"/>
          <w:highlight w:val="none"/>
          <w:shd w:val="clear" w:color="auto" w:fill="auto"/>
        </w:rPr>
        <w:t>参数须逐条填写</w:t>
      </w:r>
      <w:r>
        <w:rPr>
          <w:rFonts w:hint="eastAsia" w:ascii="宋体" w:hAnsi="宋体" w:eastAsia="宋体" w:cs="宋体"/>
          <w:b/>
          <w:color w:val="auto"/>
          <w:sz w:val="24"/>
          <w:highlight w:val="none"/>
          <w:shd w:val="clear" w:color="auto" w:fill="auto"/>
          <w:lang w:eastAsia="zh-CN"/>
        </w:rPr>
        <w:t>，</w:t>
      </w:r>
      <w:r>
        <w:rPr>
          <w:rFonts w:hint="eastAsia" w:ascii="宋体" w:hAnsi="宋体" w:eastAsia="宋体" w:cs="宋体"/>
          <w:b/>
          <w:color w:val="auto"/>
          <w:sz w:val="24"/>
          <w:highlight w:val="none"/>
          <w:shd w:val="clear" w:color="auto" w:fill="auto"/>
          <w:lang w:val="en-US" w:eastAsia="zh-CN"/>
        </w:rPr>
        <w:t>并提供相关证明材料</w:t>
      </w:r>
      <w:r>
        <w:rPr>
          <w:rFonts w:hint="eastAsia" w:ascii="宋体" w:hAnsi="宋体" w:eastAsia="宋体" w:cs="宋体"/>
          <w:b/>
          <w:color w:val="auto"/>
          <w:sz w:val="24"/>
          <w:highlight w:val="none"/>
          <w:shd w:val="clear" w:color="auto" w:fill="auto"/>
        </w:rPr>
        <w:t>。</w:t>
      </w:r>
    </w:p>
    <w:p w14:paraId="6D05358D">
      <w:pPr>
        <w:shd w:val="clear"/>
        <w:spacing w:line="360" w:lineRule="auto"/>
        <w:rPr>
          <w:rFonts w:hint="eastAsia" w:ascii="宋体" w:hAnsi="宋体" w:eastAsia="宋体" w:cs="宋体"/>
          <w:b/>
          <w:color w:val="auto"/>
          <w:sz w:val="24"/>
          <w:highlight w:val="none"/>
          <w:shd w:val="clear" w:color="auto" w:fill="auto"/>
        </w:rPr>
      </w:pPr>
    </w:p>
    <w:p w14:paraId="17731500">
      <w:pPr>
        <w:pStyle w:val="40"/>
        <w:shd w:val="clear"/>
        <w:spacing w:line="360" w:lineRule="auto"/>
        <w:jc w:val="right"/>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投标人（公章）：</w:t>
      </w:r>
    </w:p>
    <w:p w14:paraId="11BEAB68">
      <w:pPr>
        <w:pStyle w:val="40"/>
        <w:shd w:val="clear"/>
        <w:spacing w:line="360" w:lineRule="auto"/>
        <w:jc w:val="right"/>
        <w:rPr>
          <w:rFonts w:hint="eastAsia" w:ascii="宋体" w:hAnsi="宋体" w:eastAsia="宋体" w:cs="宋体"/>
          <w:b/>
          <w:color w:val="auto"/>
          <w:highlight w:val="none"/>
          <w:shd w:val="clear" w:color="auto" w:fill="auto"/>
        </w:rPr>
      </w:pPr>
      <w:r>
        <w:rPr>
          <w:rFonts w:hint="eastAsia" w:ascii="宋体" w:hAnsi="宋体"/>
          <w:b/>
          <w:color w:val="auto"/>
          <w:sz w:val="24"/>
          <w:szCs w:val="24"/>
          <w:highlight w:val="none"/>
          <w:lang w:val="en-US" w:eastAsia="zh-CN"/>
        </w:rPr>
        <w:t>法定代表人或被授权人（签字或印章）：</w:t>
      </w:r>
      <w:r>
        <w:rPr>
          <w:rFonts w:hint="eastAsia" w:ascii="宋体" w:hAnsi="宋体" w:eastAsia="宋体" w:cs="宋体"/>
          <w:b/>
          <w:color w:val="auto"/>
          <w:highlight w:val="none"/>
          <w:shd w:val="clear" w:color="auto" w:fill="auto"/>
          <w:lang w:val="en-US" w:eastAsia="zh-CN"/>
        </w:rPr>
        <w:t xml:space="preserve"> </w:t>
      </w:r>
    </w:p>
    <w:p w14:paraId="2F9BCC0B">
      <w:pPr>
        <w:ind w:firstLine="4819" w:firstLineChars="2000"/>
        <w:rPr>
          <w:highlight w:val="none"/>
        </w:rPr>
      </w:pPr>
      <w:r>
        <w:rPr>
          <w:rFonts w:hint="eastAsia" w:ascii="宋体" w:hAnsi="宋体" w:eastAsia="宋体" w:cs="宋体"/>
          <w:b/>
          <w:color w:val="auto"/>
          <w:kern w:val="0"/>
          <w:sz w:val="24"/>
          <w:szCs w:val="24"/>
          <w:highlight w:val="none"/>
          <w:shd w:val="clear" w:color="auto" w:fill="auto"/>
          <w:lang w:val="en-US" w:eastAsia="zh-CN" w:bidi="ar-SA"/>
        </w:rPr>
        <w:t>日 期 ：   年  月  日</w:t>
      </w:r>
      <w:r>
        <w:rPr>
          <w:rFonts w:hint="eastAsia"/>
          <w:highlight w:val="none"/>
        </w:rPr>
        <w:br w:type="page"/>
      </w:r>
    </w:p>
    <w:p w14:paraId="06EE55E1">
      <w:pPr>
        <w:pStyle w:val="16"/>
        <w:rPr>
          <w:highlight w:val="none"/>
        </w:rPr>
      </w:pPr>
    </w:p>
    <w:p w14:paraId="4C0BF187">
      <w:pPr>
        <w:pStyle w:val="16"/>
        <w:rPr>
          <w:highlight w:val="none"/>
        </w:rPr>
      </w:pPr>
    </w:p>
    <w:p w14:paraId="352B0968">
      <w:pPr>
        <w:spacing w:line="360" w:lineRule="auto"/>
        <w:ind w:firstLine="482" w:firstLineChars="200"/>
        <w:rPr>
          <w:rFonts w:ascii="宋体" w:hAnsi="宋体" w:cs="宋体"/>
          <w:b/>
          <w:bCs/>
          <w:sz w:val="24"/>
          <w:szCs w:val="24"/>
          <w:highlight w:val="none"/>
        </w:rPr>
      </w:pPr>
      <w:r>
        <w:rPr>
          <w:rFonts w:hint="eastAsia" w:ascii="宋体" w:hAnsi="宋体" w:cs="宋体"/>
          <w:b/>
          <w:sz w:val="24"/>
          <w:szCs w:val="24"/>
          <w:highlight w:val="none"/>
        </w:rPr>
        <w:t xml:space="preserve">（十一）商务条款偏离表 </w:t>
      </w:r>
    </w:p>
    <w:p w14:paraId="4FB8D724">
      <w:pPr>
        <w:spacing w:line="360" w:lineRule="auto"/>
        <w:jc w:val="center"/>
        <w:rPr>
          <w:rFonts w:ascii="宋体" w:hAnsi="宋体" w:cs="宋体"/>
          <w:b/>
          <w:sz w:val="30"/>
          <w:highlight w:val="none"/>
        </w:rPr>
      </w:pPr>
      <w:r>
        <w:rPr>
          <w:rFonts w:hint="eastAsia" w:ascii="宋体" w:hAnsi="宋体" w:cs="宋体"/>
          <w:b/>
          <w:sz w:val="30"/>
          <w:highlight w:val="none"/>
        </w:rPr>
        <w:t>商务条款偏离表</w:t>
      </w:r>
    </w:p>
    <w:p w14:paraId="23D80869">
      <w:pPr>
        <w:spacing w:line="360" w:lineRule="auto"/>
        <w:ind w:firstLine="482" w:firstLineChars="200"/>
        <w:rPr>
          <w:rFonts w:ascii="宋体" w:hAnsi="宋体" w:cs="宋体"/>
          <w:b/>
          <w:szCs w:val="21"/>
          <w:highlight w:val="none"/>
        </w:rPr>
      </w:pPr>
      <w:r>
        <w:rPr>
          <w:rFonts w:hint="eastAsia" w:ascii="宋体" w:hAnsi="宋体" w:cs="宋体"/>
          <w:b/>
          <w:sz w:val="24"/>
          <w:highlight w:val="none"/>
          <w:lang w:val="en-US" w:eastAsia="zh-CN"/>
        </w:rPr>
        <w:t>项目</w:t>
      </w:r>
      <w:r>
        <w:rPr>
          <w:rFonts w:hint="eastAsia" w:ascii="宋体" w:hAnsi="宋体" w:cs="宋体"/>
          <w:b/>
          <w:sz w:val="24"/>
          <w:highlight w:val="none"/>
        </w:rPr>
        <w:t xml:space="preserve">名称：          　　　　　         项目编号：　  </w:t>
      </w:r>
      <w:r>
        <w:rPr>
          <w:rFonts w:hint="eastAsia" w:ascii="宋体" w:hAnsi="宋体" w:cs="宋体"/>
          <w:b/>
          <w:szCs w:val="21"/>
          <w:highlight w:val="none"/>
        </w:rPr>
        <w:t>　</w:t>
      </w:r>
    </w:p>
    <w:tbl>
      <w:tblPr>
        <w:tblStyle w:val="27"/>
        <w:tblW w:w="8274"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329"/>
        <w:gridCol w:w="2175"/>
        <w:gridCol w:w="2325"/>
        <w:gridCol w:w="1770"/>
      </w:tblGrid>
      <w:tr w14:paraId="5E4F2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675" w:type="dxa"/>
            <w:vAlign w:val="center"/>
          </w:tcPr>
          <w:p w14:paraId="663EA832">
            <w:pPr>
              <w:spacing w:line="360" w:lineRule="auto"/>
              <w:jc w:val="center"/>
              <w:rPr>
                <w:rFonts w:ascii="宋体" w:hAnsi="宋体" w:cs="宋体"/>
                <w:b/>
                <w:szCs w:val="21"/>
                <w:highlight w:val="none"/>
              </w:rPr>
            </w:pPr>
            <w:r>
              <w:rPr>
                <w:rFonts w:hint="eastAsia" w:ascii="宋体" w:hAnsi="宋体" w:cs="宋体"/>
                <w:b/>
                <w:szCs w:val="21"/>
                <w:highlight w:val="none"/>
              </w:rPr>
              <w:t>序号</w:t>
            </w:r>
          </w:p>
        </w:tc>
        <w:tc>
          <w:tcPr>
            <w:tcW w:w="1329" w:type="dxa"/>
            <w:vAlign w:val="center"/>
          </w:tcPr>
          <w:p w14:paraId="4F156E27">
            <w:pPr>
              <w:spacing w:line="360" w:lineRule="auto"/>
              <w:ind w:firstLine="211" w:firstLineChars="100"/>
              <w:rPr>
                <w:rFonts w:ascii="宋体" w:hAnsi="宋体" w:cs="宋体"/>
                <w:b/>
                <w:szCs w:val="21"/>
                <w:highlight w:val="none"/>
              </w:rPr>
            </w:pPr>
            <w:r>
              <w:rPr>
                <w:rFonts w:hint="eastAsia" w:ascii="宋体" w:hAnsi="宋体" w:cs="宋体"/>
                <w:b/>
                <w:szCs w:val="21"/>
                <w:highlight w:val="none"/>
              </w:rPr>
              <w:t>项目</w:t>
            </w:r>
          </w:p>
        </w:tc>
        <w:tc>
          <w:tcPr>
            <w:tcW w:w="2175" w:type="dxa"/>
            <w:vAlign w:val="center"/>
          </w:tcPr>
          <w:p w14:paraId="561310F2">
            <w:pPr>
              <w:spacing w:line="360" w:lineRule="auto"/>
              <w:rPr>
                <w:rFonts w:ascii="宋体" w:hAnsi="宋体" w:cs="宋体"/>
                <w:b/>
                <w:szCs w:val="21"/>
                <w:highlight w:val="none"/>
              </w:rPr>
            </w:pPr>
            <w:r>
              <w:rPr>
                <w:rFonts w:hint="eastAsia" w:ascii="宋体" w:hAnsi="宋体" w:cs="宋体"/>
                <w:b/>
                <w:szCs w:val="21"/>
                <w:highlight w:val="none"/>
              </w:rPr>
              <w:t>招标文件的商务条款</w:t>
            </w:r>
          </w:p>
        </w:tc>
        <w:tc>
          <w:tcPr>
            <w:tcW w:w="2325" w:type="dxa"/>
            <w:vAlign w:val="center"/>
          </w:tcPr>
          <w:p w14:paraId="5EE0480D">
            <w:pPr>
              <w:spacing w:line="360" w:lineRule="auto"/>
              <w:jc w:val="center"/>
              <w:rPr>
                <w:rFonts w:ascii="宋体" w:hAnsi="宋体" w:cs="宋体"/>
                <w:b/>
                <w:szCs w:val="21"/>
                <w:highlight w:val="none"/>
              </w:rPr>
            </w:pPr>
            <w:r>
              <w:rPr>
                <w:rFonts w:hint="eastAsia" w:ascii="宋体" w:hAnsi="宋体" w:cs="宋体"/>
                <w:b/>
                <w:szCs w:val="21"/>
                <w:highlight w:val="none"/>
              </w:rPr>
              <w:t>投标文件的商务条款</w:t>
            </w:r>
          </w:p>
        </w:tc>
        <w:tc>
          <w:tcPr>
            <w:tcW w:w="1770" w:type="dxa"/>
            <w:vAlign w:val="center"/>
          </w:tcPr>
          <w:p w14:paraId="371A4493">
            <w:pPr>
              <w:spacing w:line="360" w:lineRule="auto"/>
              <w:jc w:val="center"/>
              <w:rPr>
                <w:rFonts w:ascii="宋体" w:hAnsi="宋体" w:cs="宋体"/>
                <w:b/>
                <w:szCs w:val="21"/>
                <w:highlight w:val="none"/>
              </w:rPr>
            </w:pPr>
            <w:r>
              <w:rPr>
                <w:rFonts w:hint="eastAsia" w:ascii="宋体" w:hAnsi="宋体" w:cs="宋体"/>
                <w:b/>
                <w:szCs w:val="21"/>
                <w:highlight w:val="none"/>
              </w:rPr>
              <w:t>说明</w:t>
            </w:r>
          </w:p>
        </w:tc>
      </w:tr>
      <w:tr w14:paraId="1DC62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tcPr>
          <w:p w14:paraId="5233E435">
            <w:pPr>
              <w:spacing w:line="360" w:lineRule="auto"/>
              <w:jc w:val="center"/>
              <w:rPr>
                <w:rFonts w:ascii="宋体" w:hAnsi="宋体" w:cs="宋体"/>
                <w:sz w:val="18"/>
                <w:szCs w:val="18"/>
                <w:highlight w:val="none"/>
              </w:rPr>
            </w:pPr>
            <w:r>
              <w:rPr>
                <w:rFonts w:hint="eastAsia" w:ascii="宋体" w:hAnsi="宋体" w:cs="宋体"/>
                <w:sz w:val="18"/>
                <w:szCs w:val="18"/>
                <w:highlight w:val="none"/>
              </w:rPr>
              <w:t>1</w:t>
            </w:r>
          </w:p>
        </w:tc>
        <w:tc>
          <w:tcPr>
            <w:tcW w:w="1329" w:type="dxa"/>
            <w:shd w:val="clear" w:color="auto" w:fill="auto"/>
          </w:tcPr>
          <w:p w14:paraId="0D0B7204">
            <w:pPr>
              <w:spacing w:line="360" w:lineRule="auto"/>
              <w:rPr>
                <w:rFonts w:ascii="宋体" w:hAnsi="宋体" w:cs="宋体"/>
                <w:sz w:val="18"/>
                <w:szCs w:val="18"/>
                <w:highlight w:val="none"/>
              </w:rPr>
            </w:pPr>
            <w:r>
              <w:rPr>
                <w:rFonts w:hint="eastAsia" w:ascii="宋体" w:hAnsi="宋体" w:cs="宋体"/>
                <w:sz w:val="18"/>
                <w:szCs w:val="18"/>
                <w:highlight w:val="none"/>
              </w:rPr>
              <w:t>项目编号</w:t>
            </w:r>
          </w:p>
        </w:tc>
        <w:tc>
          <w:tcPr>
            <w:tcW w:w="2175" w:type="dxa"/>
            <w:shd w:val="clear" w:color="auto" w:fill="auto"/>
          </w:tcPr>
          <w:p w14:paraId="51CB6CAA">
            <w:pPr>
              <w:spacing w:line="360" w:lineRule="auto"/>
              <w:rPr>
                <w:rFonts w:ascii="宋体" w:hAnsi="宋体" w:cs="宋体"/>
                <w:sz w:val="18"/>
                <w:szCs w:val="18"/>
                <w:highlight w:val="none"/>
              </w:rPr>
            </w:pPr>
          </w:p>
        </w:tc>
        <w:tc>
          <w:tcPr>
            <w:tcW w:w="2325" w:type="dxa"/>
          </w:tcPr>
          <w:p w14:paraId="16AF0496">
            <w:pPr>
              <w:spacing w:line="360" w:lineRule="auto"/>
              <w:rPr>
                <w:rFonts w:ascii="宋体" w:hAnsi="宋体" w:cs="宋体"/>
                <w:sz w:val="18"/>
                <w:szCs w:val="18"/>
                <w:highlight w:val="none"/>
              </w:rPr>
            </w:pPr>
          </w:p>
        </w:tc>
        <w:tc>
          <w:tcPr>
            <w:tcW w:w="1770" w:type="dxa"/>
          </w:tcPr>
          <w:p w14:paraId="1D627610">
            <w:pPr>
              <w:spacing w:line="360" w:lineRule="auto"/>
              <w:rPr>
                <w:rFonts w:ascii="宋体" w:hAnsi="宋体" w:cs="宋体"/>
                <w:sz w:val="18"/>
                <w:szCs w:val="18"/>
                <w:highlight w:val="none"/>
              </w:rPr>
            </w:pPr>
          </w:p>
        </w:tc>
      </w:tr>
      <w:tr w14:paraId="4D3D2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675" w:type="dxa"/>
          </w:tcPr>
          <w:p w14:paraId="4EC228E4">
            <w:pPr>
              <w:spacing w:line="360" w:lineRule="auto"/>
              <w:jc w:val="center"/>
              <w:rPr>
                <w:rFonts w:ascii="宋体" w:hAnsi="宋体" w:cs="宋体"/>
                <w:sz w:val="18"/>
                <w:szCs w:val="18"/>
                <w:highlight w:val="none"/>
              </w:rPr>
            </w:pPr>
            <w:r>
              <w:rPr>
                <w:rFonts w:hint="eastAsia" w:ascii="宋体" w:hAnsi="宋体" w:cs="宋体"/>
                <w:sz w:val="18"/>
                <w:szCs w:val="18"/>
                <w:highlight w:val="none"/>
              </w:rPr>
              <w:t>2</w:t>
            </w:r>
          </w:p>
        </w:tc>
        <w:tc>
          <w:tcPr>
            <w:tcW w:w="1329" w:type="dxa"/>
            <w:shd w:val="clear" w:color="auto" w:fill="auto"/>
          </w:tcPr>
          <w:p w14:paraId="0167C42C">
            <w:pPr>
              <w:spacing w:line="360" w:lineRule="auto"/>
              <w:rPr>
                <w:rFonts w:ascii="宋体" w:hAnsi="宋体" w:cs="宋体"/>
                <w:sz w:val="18"/>
                <w:szCs w:val="18"/>
                <w:highlight w:val="none"/>
              </w:rPr>
            </w:pPr>
            <w:r>
              <w:rPr>
                <w:rFonts w:hint="eastAsia" w:ascii="宋体" w:hAnsi="宋体" w:cs="宋体"/>
                <w:sz w:val="18"/>
                <w:szCs w:val="18"/>
                <w:highlight w:val="none"/>
              </w:rPr>
              <w:t>付款方式</w:t>
            </w:r>
          </w:p>
        </w:tc>
        <w:tc>
          <w:tcPr>
            <w:tcW w:w="2175" w:type="dxa"/>
            <w:shd w:val="clear" w:color="auto" w:fill="auto"/>
          </w:tcPr>
          <w:p w14:paraId="12F89CF5">
            <w:pPr>
              <w:spacing w:line="360" w:lineRule="auto"/>
              <w:rPr>
                <w:rFonts w:ascii="宋体" w:hAnsi="宋体" w:cs="宋体"/>
                <w:sz w:val="18"/>
                <w:szCs w:val="18"/>
                <w:highlight w:val="none"/>
              </w:rPr>
            </w:pPr>
          </w:p>
        </w:tc>
        <w:tc>
          <w:tcPr>
            <w:tcW w:w="2325" w:type="dxa"/>
          </w:tcPr>
          <w:p w14:paraId="40D1833E">
            <w:pPr>
              <w:spacing w:line="360" w:lineRule="auto"/>
              <w:rPr>
                <w:rFonts w:ascii="宋体" w:hAnsi="宋体" w:cs="宋体"/>
                <w:sz w:val="18"/>
                <w:szCs w:val="18"/>
                <w:highlight w:val="none"/>
              </w:rPr>
            </w:pPr>
          </w:p>
        </w:tc>
        <w:tc>
          <w:tcPr>
            <w:tcW w:w="1770" w:type="dxa"/>
          </w:tcPr>
          <w:p w14:paraId="30BD7779">
            <w:pPr>
              <w:spacing w:line="360" w:lineRule="auto"/>
              <w:rPr>
                <w:rFonts w:ascii="宋体" w:hAnsi="宋体" w:cs="宋体"/>
                <w:sz w:val="18"/>
                <w:szCs w:val="18"/>
                <w:highlight w:val="none"/>
              </w:rPr>
            </w:pPr>
          </w:p>
        </w:tc>
      </w:tr>
      <w:tr w14:paraId="7733A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tcPr>
          <w:p w14:paraId="530C106C">
            <w:pPr>
              <w:spacing w:line="360" w:lineRule="auto"/>
              <w:jc w:val="center"/>
              <w:rPr>
                <w:rFonts w:ascii="宋体" w:hAnsi="宋体" w:cs="宋体"/>
                <w:sz w:val="18"/>
                <w:szCs w:val="18"/>
                <w:highlight w:val="none"/>
              </w:rPr>
            </w:pPr>
            <w:r>
              <w:rPr>
                <w:rFonts w:hint="eastAsia" w:ascii="宋体" w:hAnsi="宋体" w:cs="宋体"/>
                <w:sz w:val="18"/>
                <w:szCs w:val="18"/>
                <w:highlight w:val="none"/>
              </w:rPr>
              <w:t>3</w:t>
            </w:r>
          </w:p>
        </w:tc>
        <w:tc>
          <w:tcPr>
            <w:tcW w:w="1329" w:type="dxa"/>
            <w:shd w:val="clear" w:color="auto" w:fill="auto"/>
          </w:tcPr>
          <w:p w14:paraId="081C54C8">
            <w:pPr>
              <w:spacing w:line="360" w:lineRule="auto"/>
              <w:rPr>
                <w:rFonts w:ascii="宋体" w:hAnsi="宋体" w:cs="宋体"/>
                <w:sz w:val="18"/>
                <w:szCs w:val="18"/>
                <w:highlight w:val="none"/>
              </w:rPr>
            </w:pPr>
            <w:r>
              <w:rPr>
                <w:rFonts w:hint="eastAsia" w:ascii="宋体" w:hAnsi="宋体" w:cs="宋体"/>
                <w:sz w:val="18"/>
                <w:szCs w:val="18"/>
                <w:highlight w:val="none"/>
              </w:rPr>
              <w:t>质保期</w:t>
            </w:r>
          </w:p>
        </w:tc>
        <w:tc>
          <w:tcPr>
            <w:tcW w:w="2175" w:type="dxa"/>
            <w:shd w:val="clear" w:color="auto" w:fill="auto"/>
          </w:tcPr>
          <w:p w14:paraId="7CCC3B31">
            <w:pPr>
              <w:spacing w:line="360" w:lineRule="auto"/>
              <w:rPr>
                <w:rFonts w:ascii="宋体" w:hAnsi="宋体" w:cs="宋体"/>
                <w:sz w:val="18"/>
                <w:szCs w:val="18"/>
                <w:highlight w:val="none"/>
              </w:rPr>
            </w:pPr>
          </w:p>
        </w:tc>
        <w:tc>
          <w:tcPr>
            <w:tcW w:w="2325" w:type="dxa"/>
          </w:tcPr>
          <w:p w14:paraId="0742DA6F">
            <w:pPr>
              <w:spacing w:line="360" w:lineRule="auto"/>
              <w:rPr>
                <w:rFonts w:ascii="宋体" w:hAnsi="宋体" w:cs="宋体"/>
                <w:sz w:val="18"/>
                <w:szCs w:val="18"/>
                <w:highlight w:val="none"/>
              </w:rPr>
            </w:pPr>
          </w:p>
        </w:tc>
        <w:tc>
          <w:tcPr>
            <w:tcW w:w="1770" w:type="dxa"/>
          </w:tcPr>
          <w:p w14:paraId="4668D76D">
            <w:pPr>
              <w:spacing w:line="360" w:lineRule="auto"/>
              <w:rPr>
                <w:rFonts w:ascii="宋体" w:hAnsi="宋体" w:cs="宋体"/>
                <w:sz w:val="18"/>
                <w:szCs w:val="18"/>
                <w:highlight w:val="none"/>
              </w:rPr>
            </w:pPr>
          </w:p>
        </w:tc>
      </w:tr>
      <w:tr w14:paraId="01DDD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tcPr>
          <w:p w14:paraId="00029CFE">
            <w:pPr>
              <w:spacing w:line="360" w:lineRule="auto"/>
              <w:jc w:val="center"/>
              <w:rPr>
                <w:rFonts w:ascii="宋体" w:hAnsi="宋体" w:cs="宋体"/>
                <w:sz w:val="18"/>
                <w:szCs w:val="18"/>
                <w:highlight w:val="none"/>
              </w:rPr>
            </w:pPr>
            <w:r>
              <w:rPr>
                <w:rFonts w:hint="eastAsia" w:ascii="宋体" w:hAnsi="宋体" w:cs="宋体"/>
                <w:sz w:val="18"/>
                <w:szCs w:val="18"/>
                <w:highlight w:val="none"/>
              </w:rPr>
              <w:t>4</w:t>
            </w:r>
          </w:p>
        </w:tc>
        <w:tc>
          <w:tcPr>
            <w:tcW w:w="1329" w:type="dxa"/>
            <w:shd w:val="clear" w:color="auto" w:fill="auto"/>
          </w:tcPr>
          <w:p w14:paraId="10A818A2">
            <w:pPr>
              <w:spacing w:line="360" w:lineRule="auto"/>
              <w:rPr>
                <w:rFonts w:ascii="宋体" w:hAnsi="宋体" w:cs="宋体"/>
                <w:sz w:val="18"/>
                <w:szCs w:val="18"/>
                <w:highlight w:val="none"/>
              </w:rPr>
            </w:pPr>
            <w:r>
              <w:rPr>
                <w:rFonts w:hint="eastAsia" w:ascii="宋体" w:hAnsi="宋体" w:cs="宋体"/>
                <w:sz w:val="18"/>
                <w:szCs w:val="18"/>
                <w:highlight w:val="none"/>
              </w:rPr>
              <w:t>合同履行期限</w:t>
            </w:r>
          </w:p>
        </w:tc>
        <w:tc>
          <w:tcPr>
            <w:tcW w:w="2175" w:type="dxa"/>
            <w:shd w:val="clear" w:color="auto" w:fill="auto"/>
          </w:tcPr>
          <w:p w14:paraId="09A45B25">
            <w:pPr>
              <w:spacing w:line="360" w:lineRule="auto"/>
              <w:rPr>
                <w:rFonts w:ascii="宋体" w:hAnsi="宋体" w:cs="宋体"/>
                <w:sz w:val="18"/>
                <w:szCs w:val="18"/>
                <w:highlight w:val="none"/>
              </w:rPr>
            </w:pPr>
          </w:p>
        </w:tc>
        <w:tc>
          <w:tcPr>
            <w:tcW w:w="2325" w:type="dxa"/>
          </w:tcPr>
          <w:p w14:paraId="688DEF44">
            <w:pPr>
              <w:spacing w:line="360" w:lineRule="auto"/>
              <w:rPr>
                <w:rFonts w:ascii="宋体" w:hAnsi="宋体" w:cs="宋体"/>
                <w:sz w:val="18"/>
                <w:szCs w:val="18"/>
                <w:highlight w:val="none"/>
              </w:rPr>
            </w:pPr>
          </w:p>
        </w:tc>
        <w:tc>
          <w:tcPr>
            <w:tcW w:w="1770" w:type="dxa"/>
          </w:tcPr>
          <w:p w14:paraId="4BA57E1A">
            <w:pPr>
              <w:spacing w:line="360" w:lineRule="auto"/>
              <w:rPr>
                <w:rFonts w:ascii="宋体" w:hAnsi="宋体" w:cs="宋体"/>
                <w:sz w:val="18"/>
                <w:szCs w:val="18"/>
                <w:highlight w:val="none"/>
              </w:rPr>
            </w:pPr>
          </w:p>
        </w:tc>
      </w:tr>
      <w:tr w14:paraId="3365C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tcPr>
          <w:p w14:paraId="5610D857">
            <w:pPr>
              <w:spacing w:line="360" w:lineRule="auto"/>
              <w:jc w:val="center"/>
              <w:rPr>
                <w:rFonts w:ascii="宋体" w:hAnsi="宋体" w:cs="宋体"/>
                <w:sz w:val="18"/>
                <w:szCs w:val="18"/>
                <w:highlight w:val="none"/>
              </w:rPr>
            </w:pPr>
            <w:r>
              <w:rPr>
                <w:rFonts w:hint="eastAsia" w:ascii="宋体" w:hAnsi="宋体" w:cs="宋体"/>
                <w:sz w:val="18"/>
                <w:szCs w:val="18"/>
                <w:highlight w:val="none"/>
              </w:rPr>
              <w:t>5</w:t>
            </w:r>
          </w:p>
        </w:tc>
        <w:tc>
          <w:tcPr>
            <w:tcW w:w="1329" w:type="dxa"/>
            <w:shd w:val="clear" w:color="auto" w:fill="auto"/>
          </w:tcPr>
          <w:p w14:paraId="275C0FE7">
            <w:pPr>
              <w:spacing w:line="360" w:lineRule="auto"/>
              <w:rPr>
                <w:rFonts w:ascii="宋体" w:hAnsi="宋体" w:cs="宋体"/>
                <w:sz w:val="18"/>
                <w:szCs w:val="18"/>
                <w:highlight w:val="none"/>
              </w:rPr>
            </w:pPr>
            <w:r>
              <w:rPr>
                <w:rFonts w:hint="eastAsia" w:ascii="宋体" w:hAnsi="宋体" w:cs="宋体"/>
                <w:sz w:val="18"/>
                <w:szCs w:val="18"/>
                <w:highlight w:val="none"/>
              </w:rPr>
              <w:t>投标有效期</w:t>
            </w:r>
          </w:p>
        </w:tc>
        <w:tc>
          <w:tcPr>
            <w:tcW w:w="2175" w:type="dxa"/>
            <w:shd w:val="clear" w:color="auto" w:fill="auto"/>
          </w:tcPr>
          <w:p w14:paraId="59CEEF01">
            <w:pPr>
              <w:spacing w:line="360" w:lineRule="auto"/>
              <w:rPr>
                <w:rFonts w:ascii="宋体" w:hAnsi="宋体" w:cs="宋体"/>
                <w:sz w:val="18"/>
                <w:szCs w:val="18"/>
                <w:highlight w:val="none"/>
              </w:rPr>
            </w:pPr>
          </w:p>
        </w:tc>
        <w:tc>
          <w:tcPr>
            <w:tcW w:w="2325" w:type="dxa"/>
          </w:tcPr>
          <w:p w14:paraId="67523713">
            <w:pPr>
              <w:spacing w:line="360" w:lineRule="auto"/>
              <w:rPr>
                <w:rFonts w:ascii="宋体" w:hAnsi="宋体" w:cs="宋体"/>
                <w:sz w:val="18"/>
                <w:szCs w:val="18"/>
                <w:highlight w:val="none"/>
              </w:rPr>
            </w:pPr>
          </w:p>
        </w:tc>
        <w:tc>
          <w:tcPr>
            <w:tcW w:w="1770" w:type="dxa"/>
          </w:tcPr>
          <w:p w14:paraId="74CEE75F">
            <w:pPr>
              <w:spacing w:line="360" w:lineRule="auto"/>
              <w:rPr>
                <w:rFonts w:ascii="宋体" w:hAnsi="宋体" w:cs="宋体"/>
                <w:sz w:val="18"/>
                <w:szCs w:val="18"/>
                <w:highlight w:val="none"/>
              </w:rPr>
            </w:pPr>
          </w:p>
        </w:tc>
      </w:tr>
      <w:tr w14:paraId="781C2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tcPr>
          <w:p w14:paraId="6D63D17A">
            <w:pPr>
              <w:spacing w:line="360" w:lineRule="auto"/>
              <w:jc w:val="center"/>
              <w:rPr>
                <w:rFonts w:ascii="宋体" w:hAnsi="宋体" w:cs="宋体"/>
                <w:sz w:val="18"/>
                <w:szCs w:val="18"/>
                <w:highlight w:val="none"/>
              </w:rPr>
            </w:pPr>
            <w:r>
              <w:rPr>
                <w:rFonts w:hint="eastAsia" w:ascii="宋体" w:hAnsi="宋体" w:cs="宋体"/>
                <w:sz w:val="18"/>
                <w:szCs w:val="18"/>
                <w:highlight w:val="none"/>
              </w:rPr>
              <w:t>6</w:t>
            </w:r>
          </w:p>
        </w:tc>
        <w:tc>
          <w:tcPr>
            <w:tcW w:w="1329" w:type="dxa"/>
            <w:shd w:val="clear" w:color="auto" w:fill="auto"/>
          </w:tcPr>
          <w:p w14:paraId="19F7DC01">
            <w:pPr>
              <w:spacing w:line="360" w:lineRule="auto"/>
              <w:rPr>
                <w:rFonts w:ascii="宋体" w:hAnsi="宋体" w:cs="宋体"/>
                <w:sz w:val="18"/>
                <w:szCs w:val="18"/>
                <w:highlight w:val="none"/>
              </w:rPr>
            </w:pPr>
            <w:r>
              <w:rPr>
                <w:rFonts w:hint="eastAsia" w:ascii="宋体" w:hAnsi="宋体" w:cs="宋体"/>
                <w:sz w:val="18"/>
                <w:szCs w:val="18"/>
                <w:highlight w:val="none"/>
              </w:rPr>
              <w:t>履约保证金</w:t>
            </w:r>
          </w:p>
        </w:tc>
        <w:tc>
          <w:tcPr>
            <w:tcW w:w="2175" w:type="dxa"/>
            <w:shd w:val="clear" w:color="auto" w:fill="auto"/>
          </w:tcPr>
          <w:p w14:paraId="748ED2F4">
            <w:pPr>
              <w:spacing w:line="360" w:lineRule="auto"/>
              <w:rPr>
                <w:rFonts w:ascii="宋体" w:hAnsi="宋体" w:cs="宋体"/>
                <w:sz w:val="18"/>
                <w:szCs w:val="18"/>
                <w:highlight w:val="none"/>
              </w:rPr>
            </w:pPr>
          </w:p>
        </w:tc>
        <w:tc>
          <w:tcPr>
            <w:tcW w:w="2325" w:type="dxa"/>
          </w:tcPr>
          <w:p w14:paraId="400B38D6">
            <w:pPr>
              <w:spacing w:line="360" w:lineRule="auto"/>
              <w:rPr>
                <w:rFonts w:ascii="宋体" w:hAnsi="宋体" w:cs="宋体"/>
                <w:sz w:val="18"/>
                <w:szCs w:val="18"/>
                <w:highlight w:val="none"/>
              </w:rPr>
            </w:pPr>
          </w:p>
        </w:tc>
        <w:tc>
          <w:tcPr>
            <w:tcW w:w="1770" w:type="dxa"/>
          </w:tcPr>
          <w:p w14:paraId="328F84D5">
            <w:pPr>
              <w:spacing w:line="360" w:lineRule="auto"/>
              <w:rPr>
                <w:rFonts w:ascii="宋体" w:hAnsi="宋体" w:cs="宋体"/>
                <w:sz w:val="18"/>
                <w:szCs w:val="18"/>
                <w:highlight w:val="none"/>
              </w:rPr>
            </w:pPr>
          </w:p>
        </w:tc>
      </w:tr>
      <w:tr w14:paraId="30696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tcPr>
          <w:p w14:paraId="4A12A6EF">
            <w:pPr>
              <w:spacing w:line="360" w:lineRule="auto"/>
              <w:jc w:val="center"/>
              <w:rPr>
                <w:rFonts w:ascii="宋体" w:hAnsi="宋体" w:cs="宋体"/>
                <w:sz w:val="18"/>
                <w:szCs w:val="18"/>
                <w:highlight w:val="none"/>
              </w:rPr>
            </w:pPr>
            <w:r>
              <w:rPr>
                <w:rFonts w:hint="eastAsia" w:ascii="宋体" w:hAnsi="宋体" w:cs="宋体"/>
                <w:sz w:val="18"/>
                <w:szCs w:val="18"/>
                <w:highlight w:val="none"/>
              </w:rPr>
              <w:t>7</w:t>
            </w:r>
          </w:p>
        </w:tc>
        <w:tc>
          <w:tcPr>
            <w:tcW w:w="1329" w:type="dxa"/>
          </w:tcPr>
          <w:p w14:paraId="07D66927">
            <w:pPr>
              <w:spacing w:line="360" w:lineRule="auto"/>
              <w:rPr>
                <w:rFonts w:ascii="宋体" w:hAnsi="宋体" w:cs="宋体"/>
                <w:sz w:val="18"/>
                <w:szCs w:val="18"/>
                <w:highlight w:val="none"/>
              </w:rPr>
            </w:pPr>
            <w:r>
              <w:rPr>
                <w:rFonts w:hint="eastAsia" w:ascii="宋体" w:hAnsi="宋体" w:cs="宋体"/>
                <w:sz w:val="18"/>
                <w:szCs w:val="18"/>
                <w:highlight w:val="none"/>
              </w:rPr>
              <w:t>第三</w:t>
            </w:r>
            <w:r>
              <w:rPr>
                <w:rFonts w:hint="eastAsia" w:ascii="宋体" w:hAnsi="宋体" w:cs="宋体"/>
                <w:sz w:val="18"/>
                <w:szCs w:val="18"/>
                <w:highlight w:val="none"/>
                <w:lang w:val="en-US" w:eastAsia="zh-CN"/>
              </w:rPr>
              <w:t>部分</w:t>
            </w:r>
            <w:r>
              <w:rPr>
                <w:rFonts w:hint="eastAsia" w:ascii="宋体" w:hAnsi="宋体" w:cs="宋体"/>
                <w:sz w:val="18"/>
                <w:szCs w:val="18"/>
                <w:highlight w:val="none"/>
              </w:rPr>
              <w:t xml:space="preserve"> 商务要求</w:t>
            </w:r>
          </w:p>
        </w:tc>
        <w:tc>
          <w:tcPr>
            <w:tcW w:w="2175" w:type="dxa"/>
          </w:tcPr>
          <w:p w14:paraId="759EC6C0">
            <w:pPr>
              <w:spacing w:line="360" w:lineRule="auto"/>
              <w:rPr>
                <w:rFonts w:ascii="宋体" w:hAnsi="宋体" w:cs="宋体"/>
                <w:sz w:val="18"/>
                <w:szCs w:val="18"/>
                <w:highlight w:val="none"/>
              </w:rPr>
            </w:pPr>
          </w:p>
        </w:tc>
        <w:tc>
          <w:tcPr>
            <w:tcW w:w="2325" w:type="dxa"/>
          </w:tcPr>
          <w:p w14:paraId="6E9E7804">
            <w:pPr>
              <w:spacing w:line="360" w:lineRule="auto"/>
              <w:rPr>
                <w:rFonts w:ascii="宋体" w:hAnsi="宋体" w:cs="宋体"/>
                <w:sz w:val="18"/>
                <w:szCs w:val="18"/>
                <w:highlight w:val="none"/>
              </w:rPr>
            </w:pPr>
          </w:p>
        </w:tc>
        <w:tc>
          <w:tcPr>
            <w:tcW w:w="1770" w:type="dxa"/>
          </w:tcPr>
          <w:p w14:paraId="1BED7E2D">
            <w:pPr>
              <w:spacing w:line="360" w:lineRule="auto"/>
              <w:rPr>
                <w:rFonts w:ascii="宋体" w:hAnsi="宋体" w:cs="宋体"/>
                <w:sz w:val="18"/>
                <w:szCs w:val="18"/>
                <w:highlight w:val="none"/>
              </w:rPr>
            </w:pPr>
          </w:p>
        </w:tc>
      </w:tr>
      <w:tr w14:paraId="2E686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tcPr>
          <w:p w14:paraId="2A62F6FE">
            <w:pPr>
              <w:spacing w:line="360" w:lineRule="auto"/>
              <w:jc w:val="center"/>
              <w:rPr>
                <w:rFonts w:ascii="宋体" w:hAnsi="宋体" w:cs="宋体"/>
                <w:sz w:val="18"/>
                <w:szCs w:val="18"/>
                <w:highlight w:val="none"/>
              </w:rPr>
            </w:pPr>
            <w:r>
              <w:rPr>
                <w:rFonts w:hint="eastAsia" w:ascii="宋体" w:hAnsi="宋体" w:cs="宋体"/>
                <w:sz w:val="18"/>
                <w:szCs w:val="18"/>
                <w:highlight w:val="none"/>
              </w:rPr>
              <w:t>8</w:t>
            </w:r>
          </w:p>
        </w:tc>
        <w:tc>
          <w:tcPr>
            <w:tcW w:w="1329" w:type="dxa"/>
          </w:tcPr>
          <w:p w14:paraId="4300D45D">
            <w:pPr>
              <w:spacing w:line="360" w:lineRule="auto"/>
              <w:rPr>
                <w:rFonts w:ascii="宋体" w:hAnsi="宋体" w:cs="宋体"/>
                <w:sz w:val="18"/>
                <w:szCs w:val="18"/>
                <w:highlight w:val="none"/>
              </w:rPr>
            </w:pPr>
            <w:r>
              <w:rPr>
                <w:rFonts w:hint="eastAsia" w:ascii="宋体" w:hAnsi="宋体" w:cs="宋体"/>
                <w:sz w:val="18"/>
                <w:szCs w:val="18"/>
                <w:highlight w:val="none"/>
              </w:rPr>
              <w:t>...</w:t>
            </w:r>
          </w:p>
        </w:tc>
        <w:tc>
          <w:tcPr>
            <w:tcW w:w="2175" w:type="dxa"/>
          </w:tcPr>
          <w:p w14:paraId="762E1423">
            <w:pPr>
              <w:spacing w:line="360" w:lineRule="auto"/>
              <w:rPr>
                <w:rFonts w:ascii="宋体" w:hAnsi="宋体" w:cs="宋体"/>
                <w:sz w:val="18"/>
                <w:szCs w:val="18"/>
                <w:highlight w:val="none"/>
              </w:rPr>
            </w:pPr>
          </w:p>
        </w:tc>
        <w:tc>
          <w:tcPr>
            <w:tcW w:w="2325" w:type="dxa"/>
          </w:tcPr>
          <w:p w14:paraId="4D7726E0">
            <w:pPr>
              <w:spacing w:line="360" w:lineRule="auto"/>
              <w:rPr>
                <w:rFonts w:ascii="宋体" w:hAnsi="宋体" w:cs="宋体"/>
                <w:sz w:val="18"/>
                <w:szCs w:val="18"/>
                <w:highlight w:val="none"/>
              </w:rPr>
            </w:pPr>
          </w:p>
        </w:tc>
        <w:tc>
          <w:tcPr>
            <w:tcW w:w="1770" w:type="dxa"/>
          </w:tcPr>
          <w:p w14:paraId="02B685B9">
            <w:pPr>
              <w:spacing w:line="360" w:lineRule="auto"/>
              <w:rPr>
                <w:rFonts w:ascii="宋体" w:hAnsi="宋体" w:cs="宋体"/>
                <w:sz w:val="18"/>
                <w:szCs w:val="18"/>
                <w:highlight w:val="none"/>
              </w:rPr>
            </w:pPr>
          </w:p>
        </w:tc>
      </w:tr>
    </w:tbl>
    <w:p w14:paraId="0D3231B0">
      <w:pPr>
        <w:spacing w:line="360" w:lineRule="auto"/>
        <w:rPr>
          <w:rFonts w:ascii="宋体" w:hAnsi="宋体" w:cs="宋体"/>
          <w:sz w:val="24"/>
          <w:highlight w:val="none"/>
        </w:rPr>
      </w:pPr>
      <w:r>
        <w:rPr>
          <w:rFonts w:hint="eastAsia" w:ascii="宋体" w:hAnsi="宋体" w:cs="宋体"/>
          <w:sz w:val="24"/>
          <w:highlight w:val="none"/>
        </w:rPr>
        <w:t>　</w:t>
      </w:r>
    </w:p>
    <w:p w14:paraId="5A8A3670">
      <w:pPr>
        <w:pStyle w:val="26"/>
        <w:ind w:left="420" w:firstLine="3600" w:firstLineChars="1500"/>
        <w:rPr>
          <w:rFonts w:ascii="宋体" w:hAnsi="宋体" w:cs="宋体"/>
          <w:sz w:val="24"/>
          <w:szCs w:val="24"/>
          <w:highlight w:val="none"/>
        </w:rPr>
      </w:pPr>
      <w:r>
        <w:rPr>
          <w:rFonts w:hint="eastAsia" w:ascii="宋体" w:hAnsi="宋体" w:cs="宋体"/>
          <w:sz w:val="24"/>
          <w:szCs w:val="24"/>
          <w:highlight w:val="none"/>
        </w:rPr>
        <w:t>投标人（公章）：</w:t>
      </w:r>
    </w:p>
    <w:p w14:paraId="11CF3C44">
      <w:pPr>
        <w:pStyle w:val="26"/>
        <w:ind w:left="420" w:firstLine="3600" w:firstLineChars="1500"/>
        <w:rPr>
          <w:rFonts w:ascii="宋体" w:hAnsi="宋体" w:cs="宋体"/>
          <w:sz w:val="24"/>
          <w:szCs w:val="24"/>
          <w:highlight w:val="none"/>
        </w:rPr>
      </w:pPr>
      <w:r>
        <w:rPr>
          <w:rFonts w:hint="eastAsia" w:ascii="宋体" w:hAnsi="宋体" w:cs="宋体"/>
          <w:sz w:val="24"/>
          <w:szCs w:val="24"/>
          <w:highlight w:val="none"/>
        </w:rPr>
        <w:t xml:space="preserve">法定代表人或授权委托人（签字或印章）： </w:t>
      </w:r>
    </w:p>
    <w:p w14:paraId="70A4C661">
      <w:pPr>
        <w:pStyle w:val="7"/>
        <w:ind w:firstLine="4080" w:firstLineChars="1700"/>
        <w:rPr>
          <w:rFonts w:ascii="宋体" w:hAnsi="宋体"/>
          <w:sz w:val="24"/>
          <w:szCs w:val="24"/>
          <w:highlight w:val="none"/>
        </w:rPr>
      </w:pPr>
      <w:r>
        <w:rPr>
          <w:rFonts w:hint="eastAsia" w:ascii="宋体" w:hAnsi="宋体" w:cs="宋体"/>
          <w:sz w:val="24"/>
          <w:szCs w:val="24"/>
          <w:highlight w:val="none"/>
        </w:rPr>
        <w:t>日   期 ：    年   月   日</w:t>
      </w:r>
    </w:p>
    <w:p w14:paraId="53D2E235">
      <w:pPr>
        <w:rPr>
          <w:rFonts w:ascii="宋体" w:hAnsi="宋体" w:cs="宋体"/>
          <w:sz w:val="24"/>
          <w:highlight w:val="none"/>
        </w:rPr>
      </w:pPr>
      <w:r>
        <w:rPr>
          <w:rFonts w:hint="eastAsia" w:ascii="宋体" w:hAnsi="宋体" w:cs="宋体"/>
          <w:sz w:val="24"/>
          <w:highlight w:val="none"/>
        </w:rPr>
        <w:br w:type="page"/>
      </w:r>
    </w:p>
    <w:p w14:paraId="313613D1">
      <w:pPr>
        <w:pStyle w:val="4"/>
        <w:numPr>
          <w:ilvl w:val="3"/>
          <w:numId w:val="0"/>
        </w:numPr>
        <w:ind w:left="420" w:leftChars="200"/>
        <w:rPr>
          <w:highlight w:val="none"/>
        </w:rPr>
      </w:pPr>
    </w:p>
    <w:p w14:paraId="63E3D3AF">
      <w:pPr>
        <w:spacing w:line="360" w:lineRule="auto"/>
        <w:ind w:firstLine="482" w:firstLineChars="200"/>
        <w:rPr>
          <w:rFonts w:ascii="宋体" w:hAnsi="宋体" w:cs="宋体"/>
          <w:sz w:val="24"/>
          <w:highlight w:val="none"/>
        </w:rPr>
      </w:pPr>
      <w:r>
        <w:rPr>
          <w:rFonts w:hint="eastAsia" w:ascii="宋体" w:hAnsi="宋体" w:cs="宋体"/>
          <w:b/>
          <w:sz w:val="24"/>
          <w:szCs w:val="24"/>
          <w:highlight w:val="none"/>
        </w:rPr>
        <w:t>（十二）业绩表</w:t>
      </w:r>
    </w:p>
    <w:p w14:paraId="6A4A5F9B">
      <w:pPr>
        <w:spacing w:line="360" w:lineRule="auto"/>
        <w:jc w:val="center"/>
        <w:rPr>
          <w:rFonts w:ascii="宋体" w:hAnsi="宋体" w:cs="宋体"/>
          <w:b/>
          <w:sz w:val="30"/>
          <w:highlight w:val="none"/>
        </w:rPr>
      </w:pPr>
      <w:r>
        <w:rPr>
          <w:rFonts w:hint="eastAsia" w:ascii="宋体" w:hAnsi="宋体" w:cs="宋体"/>
          <w:b/>
          <w:sz w:val="30"/>
          <w:highlight w:val="none"/>
        </w:rPr>
        <w:t>业绩表</w:t>
      </w:r>
    </w:p>
    <w:p w14:paraId="124A9954">
      <w:pPr>
        <w:spacing w:line="360" w:lineRule="auto"/>
        <w:ind w:firstLine="482" w:firstLineChars="200"/>
        <w:rPr>
          <w:rFonts w:ascii="宋体" w:hAnsi="宋体" w:cs="宋体"/>
          <w:b/>
          <w:sz w:val="24"/>
          <w:highlight w:val="none"/>
          <w:u w:val="single"/>
        </w:rPr>
      </w:pPr>
      <w:r>
        <w:rPr>
          <w:rFonts w:hint="eastAsia" w:ascii="宋体" w:hAnsi="宋体" w:cs="宋体"/>
          <w:b/>
          <w:sz w:val="24"/>
          <w:highlight w:val="none"/>
          <w:lang w:val="en-US" w:eastAsia="zh-CN"/>
        </w:rPr>
        <w:t>项目</w:t>
      </w:r>
      <w:r>
        <w:rPr>
          <w:rFonts w:hint="eastAsia" w:ascii="宋体" w:hAnsi="宋体" w:cs="宋体"/>
          <w:b/>
          <w:sz w:val="24"/>
          <w:highlight w:val="none"/>
        </w:rPr>
        <w:t>名称：         　　　　　           项目编号：　　　　</w:t>
      </w:r>
    </w:p>
    <w:tbl>
      <w:tblPr>
        <w:tblStyle w:val="27"/>
        <w:tblW w:w="82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1660"/>
        <w:gridCol w:w="3135"/>
        <w:gridCol w:w="1844"/>
      </w:tblGrid>
      <w:tr w14:paraId="6AEA0B9E">
        <w:tblPrEx>
          <w:tblCellMar>
            <w:top w:w="0" w:type="dxa"/>
            <w:left w:w="108" w:type="dxa"/>
            <w:bottom w:w="0" w:type="dxa"/>
            <w:right w:w="108" w:type="dxa"/>
          </w:tblCellMar>
        </w:tblPrEx>
        <w:trPr>
          <w:trHeight w:val="457" w:hRule="atLeast"/>
        </w:trPr>
        <w:tc>
          <w:tcPr>
            <w:tcW w:w="1660" w:type="dxa"/>
          </w:tcPr>
          <w:p w14:paraId="56B64B83">
            <w:pPr>
              <w:pStyle w:val="45"/>
              <w:spacing w:line="360" w:lineRule="auto"/>
              <w:jc w:val="center"/>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地　　区</w:t>
            </w:r>
          </w:p>
        </w:tc>
        <w:tc>
          <w:tcPr>
            <w:tcW w:w="1660" w:type="dxa"/>
          </w:tcPr>
          <w:p w14:paraId="52090040">
            <w:pPr>
              <w:pStyle w:val="45"/>
              <w:spacing w:line="360" w:lineRule="auto"/>
              <w:ind w:right="-107" w:rightChars="-51"/>
              <w:jc w:val="center"/>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合同名称</w:t>
            </w:r>
          </w:p>
        </w:tc>
        <w:tc>
          <w:tcPr>
            <w:tcW w:w="3135" w:type="dxa"/>
          </w:tcPr>
          <w:p w14:paraId="7D6C49AC">
            <w:pPr>
              <w:pStyle w:val="45"/>
              <w:spacing w:line="360" w:lineRule="auto"/>
              <w:ind w:firstLine="843" w:firstLineChars="400"/>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采购单位</w:t>
            </w:r>
          </w:p>
        </w:tc>
        <w:tc>
          <w:tcPr>
            <w:tcW w:w="1844" w:type="dxa"/>
          </w:tcPr>
          <w:p w14:paraId="593C71C1">
            <w:pPr>
              <w:pStyle w:val="45"/>
              <w:spacing w:line="360" w:lineRule="auto"/>
              <w:ind w:firstLine="415" w:firstLineChars="197"/>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备 注</w:t>
            </w:r>
          </w:p>
        </w:tc>
      </w:tr>
      <w:tr w14:paraId="12FED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660" w:type="dxa"/>
          </w:tcPr>
          <w:p w14:paraId="2E43AB9E">
            <w:pPr>
              <w:spacing w:line="360" w:lineRule="auto"/>
              <w:rPr>
                <w:rFonts w:ascii="宋体" w:hAnsi="宋体" w:cs="宋体"/>
                <w:sz w:val="18"/>
                <w:szCs w:val="18"/>
                <w:highlight w:val="none"/>
              </w:rPr>
            </w:pPr>
          </w:p>
        </w:tc>
        <w:tc>
          <w:tcPr>
            <w:tcW w:w="1660" w:type="dxa"/>
          </w:tcPr>
          <w:p w14:paraId="0492AB41">
            <w:pPr>
              <w:spacing w:line="360" w:lineRule="auto"/>
              <w:rPr>
                <w:rFonts w:ascii="宋体" w:hAnsi="宋体" w:cs="宋体"/>
                <w:sz w:val="18"/>
                <w:szCs w:val="18"/>
                <w:highlight w:val="none"/>
              </w:rPr>
            </w:pPr>
          </w:p>
        </w:tc>
        <w:tc>
          <w:tcPr>
            <w:tcW w:w="3135" w:type="dxa"/>
          </w:tcPr>
          <w:p w14:paraId="32C6BA1D">
            <w:pPr>
              <w:spacing w:line="360" w:lineRule="auto"/>
              <w:rPr>
                <w:rFonts w:ascii="宋体" w:hAnsi="宋体" w:cs="宋体"/>
                <w:sz w:val="18"/>
                <w:szCs w:val="18"/>
                <w:highlight w:val="none"/>
              </w:rPr>
            </w:pPr>
          </w:p>
        </w:tc>
        <w:tc>
          <w:tcPr>
            <w:tcW w:w="1844" w:type="dxa"/>
          </w:tcPr>
          <w:p w14:paraId="09C1FCE5">
            <w:pPr>
              <w:spacing w:line="360" w:lineRule="auto"/>
              <w:rPr>
                <w:rFonts w:ascii="宋体" w:hAnsi="宋体" w:cs="宋体"/>
                <w:sz w:val="18"/>
                <w:szCs w:val="18"/>
                <w:highlight w:val="none"/>
              </w:rPr>
            </w:pPr>
          </w:p>
        </w:tc>
      </w:tr>
      <w:tr w14:paraId="77A26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660" w:type="dxa"/>
          </w:tcPr>
          <w:p w14:paraId="2BBF9F87">
            <w:pPr>
              <w:spacing w:line="360" w:lineRule="auto"/>
              <w:rPr>
                <w:rFonts w:ascii="宋体" w:hAnsi="宋体" w:cs="宋体"/>
                <w:sz w:val="18"/>
                <w:szCs w:val="18"/>
                <w:highlight w:val="none"/>
              </w:rPr>
            </w:pPr>
          </w:p>
        </w:tc>
        <w:tc>
          <w:tcPr>
            <w:tcW w:w="1660" w:type="dxa"/>
          </w:tcPr>
          <w:p w14:paraId="7DEC6643">
            <w:pPr>
              <w:spacing w:line="360" w:lineRule="auto"/>
              <w:rPr>
                <w:rFonts w:ascii="宋体" w:hAnsi="宋体" w:cs="宋体"/>
                <w:sz w:val="18"/>
                <w:szCs w:val="18"/>
                <w:highlight w:val="none"/>
              </w:rPr>
            </w:pPr>
          </w:p>
        </w:tc>
        <w:tc>
          <w:tcPr>
            <w:tcW w:w="3135" w:type="dxa"/>
          </w:tcPr>
          <w:p w14:paraId="1AC6C09C">
            <w:pPr>
              <w:spacing w:line="360" w:lineRule="auto"/>
              <w:rPr>
                <w:rFonts w:ascii="宋体" w:hAnsi="宋体" w:cs="宋体"/>
                <w:sz w:val="18"/>
                <w:szCs w:val="18"/>
                <w:highlight w:val="none"/>
              </w:rPr>
            </w:pPr>
          </w:p>
        </w:tc>
        <w:tc>
          <w:tcPr>
            <w:tcW w:w="1844" w:type="dxa"/>
          </w:tcPr>
          <w:p w14:paraId="50BA3817">
            <w:pPr>
              <w:spacing w:line="360" w:lineRule="auto"/>
              <w:rPr>
                <w:rFonts w:ascii="宋体" w:hAnsi="宋体" w:cs="宋体"/>
                <w:sz w:val="18"/>
                <w:szCs w:val="18"/>
                <w:highlight w:val="none"/>
              </w:rPr>
            </w:pPr>
          </w:p>
        </w:tc>
      </w:tr>
      <w:tr w14:paraId="67DA4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660" w:type="dxa"/>
          </w:tcPr>
          <w:p w14:paraId="2A72F26C">
            <w:pPr>
              <w:spacing w:line="360" w:lineRule="auto"/>
              <w:rPr>
                <w:rFonts w:ascii="宋体" w:hAnsi="宋体" w:cs="宋体"/>
                <w:sz w:val="18"/>
                <w:szCs w:val="18"/>
                <w:highlight w:val="none"/>
              </w:rPr>
            </w:pPr>
          </w:p>
        </w:tc>
        <w:tc>
          <w:tcPr>
            <w:tcW w:w="1660" w:type="dxa"/>
          </w:tcPr>
          <w:p w14:paraId="4B156335">
            <w:pPr>
              <w:spacing w:line="360" w:lineRule="auto"/>
              <w:rPr>
                <w:rFonts w:ascii="宋体" w:hAnsi="宋体" w:cs="宋体"/>
                <w:sz w:val="18"/>
                <w:szCs w:val="18"/>
                <w:highlight w:val="none"/>
              </w:rPr>
            </w:pPr>
          </w:p>
        </w:tc>
        <w:tc>
          <w:tcPr>
            <w:tcW w:w="3135" w:type="dxa"/>
          </w:tcPr>
          <w:p w14:paraId="60218AA8">
            <w:pPr>
              <w:spacing w:line="360" w:lineRule="auto"/>
              <w:rPr>
                <w:rFonts w:ascii="宋体" w:hAnsi="宋体" w:cs="宋体"/>
                <w:sz w:val="18"/>
                <w:szCs w:val="18"/>
                <w:highlight w:val="none"/>
              </w:rPr>
            </w:pPr>
          </w:p>
        </w:tc>
        <w:tc>
          <w:tcPr>
            <w:tcW w:w="1844" w:type="dxa"/>
          </w:tcPr>
          <w:p w14:paraId="216244F4">
            <w:pPr>
              <w:spacing w:line="360" w:lineRule="auto"/>
              <w:rPr>
                <w:rFonts w:ascii="宋体" w:hAnsi="宋体" w:cs="宋体"/>
                <w:sz w:val="18"/>
                <w:szCs w:val="18"/>
                <w:highlight w:val="none"/>
              </w:rPr>
            </w:pPr>
          </w:p>
        </w:tc>
      </w:tr>
      <w:tr w14:paraId="57D6A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660" w:type="dxa"/>
          </w:tcPr>
          <w:p w14:paraId="1C1C1668">
            <w:pPr>
              <w:spacing w:line="360" w:lineRule="auto"/>
              <w:rPr>
                <w:rFonts w:ascii="宋体" w:hAnsi="宋体" w:cs="宋体"/>
                <w:sz w:val="18"/>
                <w:szCs w:val="18"/>
                <w:highlight w:val="none"/>
              </w:rPr>
            </w:pPr>
          </w:p>
        </w:tc>
        <w:tc>
          <w:tcPr>
            <w:tcW w:w="1660" w:type="dxa"/>
          </w:tcPr>
          <w:p w14:paraId="6469248C">
            <w:pPr>
              <w:spacing w:line="360" w:lineRule="auto"/>
              <w:rPr>
                <w:rFonts w:ascii="宋体" w:hAnsi="宋体" w:cs="宋体"/>
                <w:sz w:val="18"/>
                <w:szCs w:val="18"/>
                <w:highlight w:val="none"/>
              </w:rPr>
            </w:pPr>
          </w:p>
        </w:tc>
        <w:tc>
          <w:tcPr>
            <w:tcW w:w="3135" w:type="dxa"/>
          </w:tcPr>
          <w:p w14:paraId="7ADD7BD7">
            <w:pPr>
              <w:spacing w:line="360" w:lineRule="auto"/>
              <w:rPr>
                <w:rFonts w:ascii="宋体" w:hAnsi="宋体" w:cs="宋体"/>
                <w:sz w:val="18"/>
                <w:szCs w:val="18"/>
                <w:highlight w:val="none"/>
              </w:rPr>
            </w:pPr>
          </w:p>
        </w:tc>
        <w:tc>
          <w:tcPr>
            <w:tcW w:w="1844" w:type="dxa"/>
          </w:tcPr>
          <w:p w14:paraId="52FC7551">
            <w:pPr>
              <w:spacing w:line="360" w:lineRule="auto"/>
              <w:rPr>
                <w:rFonts w:ascii="宋体" w:hAnsi="宋体" w:cs="宋体"/>
                <w:sz w:val="18"/>
                <w:szCs w:val="18"/>
                <w:highlight w:val="none"/>
              </w:rPr>
            </w:pPr>
          </w:p>
        </w:tc>
      </w:tr>
    </w:tbl>
    <w:p w14:paraId="15F19BD1">
      <w:pPr>
        <w:pStyle w:val="40"/>
        <w:spacing w:line="360" w:lineRule="auto"/>
        <w:jc w:val="right"/>
        <w:rPr>
          <w:rFonts w:ascii="宋体" w:hAnsi="宋体"/>
          <w:b/>
          <w:color w:val="auto"/>
          <w:highlight w:val="none"/>
        </w:rPr>
      </w:pPr>
    </w:p>
    <w:p w14:paraId="45FF15E3">
      <w:pPr>
        <w:pStyle w:val="40"/>
        <w:spacing w:line="360" w:lineRule="auto"/>
        <w:jc w:val="right"/>
        <w:rPr>
          <w:rFonts w:ascii="宋体" w:hAnsi="宋体"/>
          <w:b/>
          <w:color w:val="auto"/>
          <w:highlight w:val="none"/>
        </w:rPr>
      </w:pPr>
    </w:p>
    <w:p w14:paraId="6D496602">
      <w:pPr>
        <w:pStyle w:val="26"/>
        <w:ind w:left="420" w:firstLine="3600" w:firstLineChars="1500"/>
        <w:rPr>
          <w:rFonts w:ascii="宋体" w:hAnsi="宋体" w:cs="宋体"/>
          <w:sz w:val="24"/>
          <w:szCs w:val="24"/>
          <w:highlight w:val="none"/>
        </w:rPr>
      </w:pPr>
      <w:r>
        <w:rPr>
          <w:rFonts w:hint="eastAsia" w:ascii="宋体" w:hAnsi="宋体" w:cs="宋体"/>
          <w:sz w:val="24"/>
          <w:szCs w:val="24"/>
          <w:highlight w:val="none"/>
        </w:rPr>
        <w:t>投标人（公章）：</w:t>
      </w:r>
    </w:p>
    <w:p w14:paraId="62A4E45B">
      <w:pPr>
        <w:pStyle w:val="26"/>
        <w:ind w:left="420" w:firstLine="3600" w:firstLineChars="1500"/>
        <w:rPr>
          <w:rFonts w:ascii="宋体" w:hAnsi="宋体" w:cs="宋体"/>
          <w:sz w:val="24"/>
          <w:szCs w:val="24"/>
          <w:highlight w:val="none"/>
        </w:rPr>
      </w:pPr>
      <w:r>
        <w:rPr>
          <w:rFonts w:hint="eastAsia" w:ascii="宋体" w:hAnsi="宋体" w:cs="宋体"/>
          <w:sz w:val="24"/>
          <w:szCs w:val="24"/>
          <w:highlight w:val="none"/>
        </w:rPr>
        <w:t xml:space="preserve">法定代表人或授权委托人（签字或印章）： </w:t>
      </w:r>
    </w:p>
    <w:p w14:paraId="07A60AB0">
      <w:pPr>
        <w:pStyle w:val="7"/>
        <w:ind w:firstLine="4080" w:firstLineChars="1700"/>
        <w:rPr>
          <w:rFonts w:ascii="宋体" w:hAnsi="宋体"/>
          <w:sz w:val="24"/>
          <w:szCs w:val="24"/>
          <w:highlight w:val="none"/>
        </w:rPr>
      </w:pPr>
      <w:r>
        <w:rPr>
          <w:rFonts w:hint="eastAsia" w:ascii="宋体" w:hAnsi="宋体" w:cs="宋体"/>
          <w:sz w:val="24"/>
          <w:szCs w:val="24"/>
          <w:highlight w:val="none"/>
        </w:rPr>
        <w:t>日   期 ：    年   月   日</w:t>
      </w:r>
    </w:p>
    <w:p w14:paraId="720591B6">
      <w:pPr>
        <w:pStyle w:val="40"/>
        <w:spacing w:line="360" w:lineRule="auto"/>
        <w:jc w:val="right"/>
        <w:rPr>
          <w:rFonts w:ascii="宋体" w:hAnsi="宋体" w:cs="宋体"/>
          <w:b/>
          <w:color w:val="auto"/>
          <w:highlight w:val="none"/>
        </w:rPr>
      </w:pPr>
      <w:r>
        <w:rPr>
          <w:rFonts w:hint="eastAsia" w:ascii="宋体" w:hAnsi="宋体" w:cs="宋体"/>
          <w:b/>
          <w:color w:val="auto"/>
          <w:highlight w:val="none"/>
        </w:rPr>
        <w:t xml:space="preserve"> </w:t>
      </w:r>
    </w:p>
    <w:p w14:paraId="35D71141">
      <w:pPr>
        <w:spacing w:line="360" w:lineRule="auto"/>
        <w:rPr>
          <w:rFonts w:ascii="宋体" w:hAnsi="宋体" w:cs="宋体"/>
          <w:sz w:val="24"/>
          <w:highlight w:val="none"/>
          <w:u w:val="single"/>
        </w:rPr>
      </w:pPr>
      <w:r>
        <w:rPr>
          <w:rFonts w:hint="eastAsia" w:ascii="宋体" w:hAnsi="宋体" w:cs="宋体"/>
          <w:b/>
          <w:sz w:val="24"/>
          <w:highlight w:val="none"/>
        </w:rPr>
        <w:t>　</w:t>
      </w:r>
    </w:p>
    <w:p w14:paraId="49C2B3C8">
      <w:pPr>
        <w:pStyle w:val="21"/>
        <w:rPr>
          <w:rFonts w:ascii="宋体" w:hAnsi="宋体" w:cs="宋体"/>
          <w:b/>
          <w:sz w:val="30"/>
          <w:highlight w:val="none"/>
        </w:rPr>
      </w:pPr>
    </w:p>
    <w:p w14:paraId="38B1B8DC">
      <w:pPr>
        <w:pStyle w:val="21"/>
        <w:rPr>
          <w:rFonts w:ascii="宋体" w:hAnsi="宋体" w:cs="宋体"/>
          <w:b/>
          <w:sz w:val="30"/>
          <w:highlight w:val="none"/>
        </w:rPr>
      </w:pPr>
    </w:p>
    <w:p w14:paraId="02D58CE8">
      <w:pPr>
        <w:spacing w:line="360" w:lineRule="auto"/>
        <w:ind w:firstLine="602" w:firstLineChars="200"/>
        <w:rPr>
          <w:rFonts w:ascii="宋体" w:hAnsi="宋体" w:cs="宋体"/>
          <w:sz w:val="24"/>
          <w:szCs w:val="24"/>
          <w:highlight w:val="none"/>
        </w:rPr>
      </w:pPr>
      <w:r>
        <w:rPr>
          <w:rFonts w:hint="eastAsia" w:ascii="宋体" w:hAnsi="宋体" w:cs="宋体"/>
          <w:b/>
          <w:sz w:val="30"/>
          <w:highlight w:val="none"/>
        </w:rPr>
        <w:t xml:space="preserve">     </w:t>
      </w:r>
      <w:r>
        <w:rPr>
          <w:rFonts w:hint="eastAsia" w:ascii="宋体" w:hAnsi="宋体" w:cs="宋体"/>
          <w:b/>
          <w:sz w:val="24"/>
          <w:szCs w:val="24"/>
          <w:highlight w:val="none"/>
        </w:rPr>
        <w:t xml:space="preserve">（十三）投标单位（投标人）反商业贿赂承诺书 </w:t>
      </w:r>
    </w:p>
    <w:p w14:paraId="774ECCDF">
      <w:pPr>
        <w:widowControl/>
        <w:ind w:firstLine="602" w:firstLineChars="200"/>
        <w:jc w:val="center"/>
        <w:rPr>
          <w:rFonts w:ascii="宋体" w:hAnsi="宋体" w:cs="宋体"/>
          <w:b/>
          <w:sz w:val="30"/>
          <w:highlight w:val="none"/>
        </w:rPr>
      </w:pPr>
      <w:r>
        <w:rPr>
          <w:rFonts w:hint="eastAsia" w:ascii="宋体" w:hAnsi="宋体" w:cs="宋体"/>
          <w:b/>
          <w:sz w:val="30"/>
          <w:highlight w:val="none"/>
        </w:rPr>
        <w:t>投标单位（投标人）反商业贿赂承诺书</w:t>
      </w:r>
    </w:p>
    <w:p w14:paraId="244927EE">
      <w:pPr>
        <w:widowControl/>
        <w:spacing w:line="360" w:lineRule="auto"/>
        <w:ind w:firstLine="480" w:firstLineChars="200"/>
        <w:jc w:val="left"/>
        <w:rPr>
          <w:rFonts w:ascii="宋体" w:hAnsi="宋体" w:cs="宋体"/>
          <w:sz w:val="24"/>
          <w:highlight w:val="none"/>
        </w:rPr>
      </w:pPr>
    </w:p>
    <w:p w14:paraId="0D9C8AF9">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我公司承诺在</w:t>
      </w:r>
      <w:r>
        <w:rPr>
          <w:rFonts w:hint="eastAsia" w:ascii="宋体" w:hAnsi="宋体" w:cs="宋体"/>
          <w:sz w:val="24"/>
          <w:highlight w:val="none"/>
          <w:u w:val="single"/>
        </w:rPr>
        <w:t>（项目编号、</w:t>
      </w:r>
      <w:r>
        <w:rPr>
          <w:rFonts w:hint="eastAsia" w:ascii="宋体" w:hAnsi="宋体" w:eastAsia="宋体" w:cs="宋体"/>
          <w:b/>
          <w:bCs/>
          <w:sz w:val="24"/>
          <w:highlight w:val="none"/>
          <w:u w:val="single"/>
          <w:lang w:val="en-US" w:eastAsia="zh-CN"/>
        </w:rPr>
        <w:t>项目</w:t>
      </w:r>
      <w:r>
        <w:rPr>
          <w:rFonts w:hint="eastAsia" w:ascii="宋体" w:hAnsi="宋体" w:cs="宋体"/>
          <w:b/>
          <w:bCs/>
          <w:sz w:val="24"/>
          <w:highlight w:val="none"/>
          <w:u w:val="single"/>
        </w:rPr>
        <w:t>名称</w:t>
      </w:r>
      <w:r>
        <w:rPr>
          <w:rFonts w:hint="eastAsia" w:ascii="宋体" w:hAnsi="宋体" w:cs="宋体"/>
          <w:sz w:val="24"/>
          <w:highlight w:val="none"/>
          <w:u w:val="single"/>
        </w:rPr>
        <w:t>）</w:t>
      </w:r>
      <w:r>
        <w:rPr>
          <w:rFonts w:hint="eastAsia" w:ascii="宋体" w:hAnsi="宋体" w:cs="宋体"/>
          <w:sz w:val="24"/>
          <w:highlight w:val="none"/>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14:paraId="5D50223C">
      <w:pPr>
        <w:pStyle w:val="40"/>
        <w:spacing w:line="360" w:lineRule="auto"/>
        <w:jc w:val="center"/>
        <w:rPr>
          <w:rFonts w:ascii="宋体" w:hAnsi="宋体"/>
          <w:b/>
          <w:color w:val="auto"/>
          <w:highlight w:val="none"/>
        </w:rPr>
      </w:pPr>
    </w:p>
    <w:p w14:paraId="1C28EBCD">
      <w:pPr>
        <w:pStyle w:val="26"/>
        <w:ind w:left="420" w:firstLine="3600" w:firstLineChars="1500"/>
        <w:rPr>
          <w:rFonts w:ascii="宋体" w:hAnsi="宋体" w:cs="宋体"/>
          <w:sz w:val="24"/>
          <w:szCs w:val="24"/>
          <w:highlight w:val="none"/>
        </w:rPr>
      </w:pPr>
      <w:r>
        <w:rPr>
          <w:rFonts w:hint="eastAsia" w:ascii="宋体" w:hAnsi="宋体" w:cs="宋体"/>
          <w:sz w:val="24"/>
          <w:szCs w:val="24"/>
          <w:highlight w:val="none"/>
        </w:rPr>
        <w:t>投标人（公章）：</w:t>
      </w:r>
    </w:p>
    <w:p w14:paraId="2D4EC8E2">
      <w:pPr>
        <w:pStyle w:val="26"/>
        <w:ind w:left="420" w:firstLine="3600" w:firstLineChars="1500"/>
        <w:rPr>
          <w:rFonts w:ascii="宋体" w:hAnsi="宋体" w:cs="宋体"/>
          <w:sz w:val="24"/>
          <w:szCs w:val="24"/>
          <w:highlight w:val="none"/>
        </w:rPr>
      </w:pPr>
      <w:r>
        <w:rPr>
          <w:rFonts w:hint="eastAsia" w:ascii="宋体" w:hAnsi="宋体" w:cs="宋体"/>
          <w:sz w:val="24"/>
          <w:szCs w:val="24"/>
          <w:highlight w:val="none"/>
        </w:rPr>
        <w:t xml:space="preserve">法定代表人或授权委托人（签字或印章）： </w:t>
      </w:r>
    </w:p>
    <w:p w14:paraId="2BCADB7F">
      <w:pPr>
        <w:pStyle w:val="7"/>
        <w:ind w:firstLine="4080" w:firstLineChars="1700"/>
        <w:rPr>
          <w:rFonts w:ascii="宋体" w:hAnsi="宋体"/>
          <w:sz w:val="24"/>
          <w:szCs w:val="24"/>
          <w:highlight w:val="none"/>
        </w:rPr>
      </w:pPr>
      <w:r>
        <w:rPr>
          <w:rFonts w:hint="eastAsia" w:ascii="宋体" w:hAnsi="宋体" w:cs="宋体"/>
          <w:sz w:val="24"/>
          <w:szCs w:val="24"/>
          <w:highlight w:val="none"/>
        </w:rPr>
        <w:t>日   期 ：    年   月   日</w:t>
      </w:r>
    </w:p>
    <w:p w14:paraId="26371DA0">
      <w:pPr>
        <w:pStyle w:val="3"/>
        <w:rPr>
          <w:sz w:val="24"/>
          <w:highlight w:val="none"/>
        </w:rPr>
      </w:pPr>
      <w:r>
        <w:rPr>
          <w:rFonts w:hint="eastAsia" w:eastAsia="宋体"/>
          <w:sz w:val="24"/>
          <w:highlight w:val="none"/>
        </w:rPr>
        <w:t xml:space="preserve">（十四）           </w:t>
      </w:r>
      <w:r>
        <w:rPr>
          <w:rFonts w:hint="eastAsia" w:ascii="宋体" w:hAnsi="宋体" w:eastAsia="宋体" w:cs="宋体"/>
          <w:highlight w:val="none"/>
        </w:rPr>
        <w:t xml:space="preserve"> 投标保证金退还说明</w:t>
      </w:r>
    </w:p>
    <w:p w14:paraId="67C50FBA">
      <w:pPr>
        <w:snapToGrid w:val="0"/>
        <w:spacing w:line="360" w:lineRule="auto"/>
        <w:outlineLvl w:val="1"/>
        <w:rPr>
          <w:rFonts w:ascii="宋体" w:hAnsi="宋体" w:cs="宋体"/>
          <w:highlight w:val="none"/>
        </w:rPr>
      </w:pPr>
    </w:p>
    <w:p w14:paraId="5B15903C">
      <w:pPr>
        <w:adjustRightInd w:val="0"/>
        <w:snapToGrid w:val="0"/>
        <w:spacing w:line="360" w:lineRule="auto"/>
        <w:ind w:firstLine="480" w:firstLineChars="200"/>
        <w:jc w:val="left"/>
        <w:outlineLvl w:val="1"/>
        <w:rPr>
          <w:rFonts w:hint="eastAsia" w:ascii="宋体" w:hAnsi="宋体" w:eastAsia="宋体" w:cs="宋体"/>
          <w:sz w:val="24"/>
          <w:szCs w:val="24"/>
          <w:highlight w:val="none"/>
          <w:lang w:eastAsia="zh-CN"/>
        </w:rPr>
      </w:pPr>
      <w:r>
        <w:rPr>
          <w:rFonts w:hint="eastAsia" w:ascii="宋体" w:hAnsi="宋体" w:cs="宋体"/>
          <w:sz w:val="24"/>
          <w:szCs w:val="24"/>
          <w:highlight w:val="none"/>
        </w:rPr>
        <w:t>致：</w:t>
      </w:r>
      <w:r>
        <w:rPr>
          <w:rFonts w:hint="eastAsia" w:ascii="宋体" w:hAnsi="宋体" w:cs="宋体"/>
          <w:sz w:val="24"/>
          <w:szCs w:val="24"/>
          <w:highlight w:val="none"/>
          <w:lang w:eastAsia="zh-CN"/>
        </w:rPr>
        <w:t>新疆锦瑞祥工程项目咨询管理有限公司</w:t>
      </w:r>
    </w:p>
    <w:p w14:paraId="6F825DCA">
      <w:pPr>
        <w:adjustRightInd w:val="0"/>
        <w:snapToGrid w:val="0"/>
        <w:spacing w:line="360" w:lineRule="auto"/>
        <w:ind w:left="420" w:leftChars="200" w:firstLine="456" w:firstLineChars="190"/>
        <w:jc w:val="left"/>
        <w:outlineLvl w:val="1"/>
        <w:rPr>
          <w:rFonts w:ascii="宋体" w:hAnsi="宋体" w:cs="宋体"/>
          <w:sz w:val="24"/>
          <w:szCs w:val="24"/>
          <w:highlight w:val="none"/>
        </w:rPr>
      </w:pPr>
      <w:r>
        <w:rPr>
          <w:rFonts w:hint="eastAsia" w:ascii="宋体" w:hAnsi="宋体" w:cs="宋体"/>
          <w:sz w:val="24"/>
          <w:szCs w:val="24"/>
          <w:highlight w:val="none"/>
        </w:rPr>
        <w:t>我公司参与《</w:t>
      </w:r>
      <w:r>
        <w:rPr>
          <w:rFonts w:hint="eastAsia" w:ascii="宋体" w:hAnsi="宋体" w:cs="宋体"/>
          <w:sz w:val="24"/>
          <w:szCs w:val="24"/>
          <w:highlight w:val="none"/>
          <w:u w:val="single"/>
        </w:rPr>
        <w:t xml:space="preserve">       </w:t>
      </w:r>
      <w:r>
        <w:rPr>
          <w:rFonts w:hint="eastAsia" w:ascii="宋体" w:hAnsi="宋体" w:eastAsia="宋体" w:cs="宋体"/>
          <w:b/>
          <w:bCs/>
          <w:sz w:val="24"/>
          <w:szCs w:val="24"/>
          <w:highlight w:val="none"/>
          <w:u w:val="single"/>
        </w:rPr>
        <w:t xml:space="preserve">  </w:t>
      </w:r>
      <w:r>
        <w:rPr>
          <w:rFonts w:hint="eastAsia" w:ascii="宋体" w:hAnsi="宋体" w:eastAsia="宋体" w:cs="宋体"/>
          <w:b/>
          <w:bCs/>
          <w:sz w:val="24"/>
          <w:szCs w:val="24"/>
          <w:highlight w:val="none"/>
          <w:u w:val="single"/>
          <w:lang w:val="en-US" w:eastAsia="zh-CN"/>
        </w:rPr>
        <w:t>项目</w:t>
      </w:r>
      <w:r>
        <w:rPr>
          <w:rFonts w:hint="eastAsia" w:ascii="宋体" w:hAnsi="宋体" w:cs="宋体"/>
          <w:b/>
          <w:bCs/>
          <w:sz w:val="24"/>
          <w:szCs w:val="24"/>
          <w:highlight w:val="none"/>
          <w:u w:val="single"/>
        </w:rPr>
        <w:t>名称</w:t>
      </w:r>
      <w:r>
        <w:rPr>
          <w:rFonts w:hint="eastAsia" w:ascii="宋体" w:hAnsi="宋体" w:cs="宋体"/>
          <w:sz w:val="24"/>
          <w:szCs w:val="24"/>
          <w:highlight w:val="none"/>
          <w:u w:val="single"/>
        </w:rPr>
        <w:t xml:space="preserve">       </w:t>
      </w:r>
      <w:r>
        <w:rPr>
          <w:rFonts w:hint="eastAsia" w:ascii="宋体" w:hAnsi="宋体" w:cs="宋体"/>
          <w:sz w:val="24"/>
          <w:szCs w:val="24"/>
          <w:highlight w:val="none"/>
        </w:rPr>
        <w:t>（项目编号：</w:t>
      </w:r>
      <w:r>
        <w:rPr>
          <w:rFonts w:hint="eastAsia" w:ascii="宋体" w:hAnsi="宋体" w:cs="宋体"/>
          <w:sz w:val="24"/>
          <w:szCs w:val="24"/>
          <w:highlight w:val="none"/>
          <w:u w:val="single"/>
        </w:rPr>
        <w:t xml:space="preserve">          </w:t>
      </w:r>
      <w:r>
        <w:rPr>
          <w:rFonts w:hint="eastAsia" w:ascii="宋体" w:hAnsi="宋体" w:cs="宋体"/>
          <w:sz w:val="24"/>
          <w:szCs w:val="24"/>
          <w:highlight w:val="none"/>
        </w:rPr>
        <w:t>）》的投标，请贵单位按照有关规定将我公司投标保证金（</w:t>
      </w:r>
      <w:r>
        <w:rPr>
          <w:rFonts w:hint="eastAsia" w:ascii="宋体" w:hAnsi="宋体" w:cs="宋体"/>
          <w:sz w:val="24"/>
          <w:szCs w:val="24"/>
          <w:highlight w:val="none"/>
          <w:u w:val="single"/>
        </w:rPr>
        <w:t xml:space="preserve">          元</w:t>
      </w:r>
      <w:r>
        <w:rPr>
          <w:rFonts w:hint="eastAsia" w:ascii="宋体" w:hAnsi="宋体" w:cs="宋体"/>
          <w:sz w:val="24"/>
          <w:szCs w:val="24"/>
          <w:highlight w:val="none"/>
        </w:rPr>
        <w:t>）退还，具体账户信息如下：</w:t>
      </w:r>
    </w:p>
    <w:p w14:paraId="5B1F27C0">
      <w:pPr>
        <w:adjustRightInd w:val="0"/>
        <w:snapToGrid w:val="0"/>
        <w:spacing w:line="360" w:lineRule="auto"/>
        <w:ind w:firstLine="936" w:firstLineChars="390"/>
        <w:jc w:val="left"/>
        <w:outlineLvl w:val="1"/>
        <w:rPr>
          <w:rFonts w:ascii="宋体" w:hAnsi="宋体" w:cs="宋体"/>
          <w:sz w:val="24"/>
          <w:szCs w:val="24"/>
          <w:highlight w:val="none"/>
        </w:rPr>
      </w:pPr>
      <w:r>
        <w:rPr>
          <w:rFonts w:hint="eastAsia" w:ascii="宋体" w:hAnsi="宋体" w:cs="宋体"/>
          <w:sz w:val="24"/>
          <w:szCs w:val="24"/>
          <w:highlight w:val="none"/>
        </w:rPr>
        <w:t>收款单位：</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（公司名称）</w:t>
      </w:r>
    </w:p>
    <w:p w14:paraId="37D86FB8">
      <w:pPr>
        <w:adjustRightInd w:val="0"/>
        <w:snapToGrid w:val="0"/>
        <w:spacing w:line="360" w:lineRule="auto"/>
        <w:ind w:firstLine="936" w:firstLineChars="390"/>
        <w:jc w:val="left"/>
        <w:outlineLvl w:val="1"/>
        <w:rPr>
          <w:rFonts w:ascii="宋体" w:hAnsi="宋体" w:cs="宋体"/>
          <w:sz w:val="24"/>
          <w:szCs w:val="24"/>
          <w:highlight w:val="none"/>
        </w:rPr>
      </w:pPr>
      <w:r>
        <w:rPr>
          <w:rFonts w:hint="eastAsia" w:ascii="宋体" w:hAnsi="宋体" w:cs="宋体"/>
          <w:sz w:val="24"/>
          <w:szCs w:val="24"/>
          <w:highlight w:val="none"/>
        </w:rPr>
        <w:t>开户银行：</w:t>
      </w:r>
      <w:r>
        <w:rPr>
          <w:rFonts w:hint="eastAsia" w:ascii="宋体" w:hAnsi="宋体" w:cs="宋体"/>
          <w:sz w:val="24"/>
          <w:szCs w:val="24"/>
          <w:highlight w:val="none"/>
          <w:u w:val="single"/>
        </w:rPr>
        <w:t xml:space="preserve">                    </w:t>
      </w:r>
    </w:p>
    <w:p w14:paraId="1DAEA098">
      <w:pPr>
        <w:adjustRightInd w:val="0"/>
        <w:snapToGrid w:val="0"/>
        <w:spacing w:line="360" w:lineRule="auto"/>
        <w:ind w:firstLine="936" w:firstLineChars="390"/>
        <w:jc w:val="left"/>
        <w:outlineLvl w:val="1"/>
        <w:rPr>
          <w:rFonts w:ascii="宋体" w:hAnsi="宋体" w:cs="宋体"/>
          <w:sz w:val="24"/>
          <w:szCs w:val="24"/>
          <w:highlight w:val="none"/>
        </w:rPr>
      </w:pPr>
      <w:r>
        <w:rPr>
          <w:rFonts w:hint="eastAsia" w:ascii="宋体" w:hAnsi="宋体" w:cs="宋体"/>
          <w:sz w:val="24"/>
          <w:szCs w:val="24"/>
          <w:highlight w:val="none"/>
        </w:rPr>
        <w:t>账　　号：</w:t>
      </w:r>
      <w:r>
        <w:rPr>
          <w:rFonts w:hint="eastAsia" w:ascii="宋体" w:hAnsi="宋体" w:cs="宋体"/>
          <w:sz w:val="24"/>
          <w:szCs w:val="24"/>
          <w:highlight w:val="none"/>
          <w:u w:val="single"/>
        </w:rPr>
        <w:t xml:space="preserve">                    </w:t>
      </w:r>
    </w:p>
    <w:p w14:paraId="37285C18">
      <w:pPr>
        <w:adjustRightInd w:val="0"/>
        <w:snapToGrid w:val="0"/>
        <w:spacing w:line="360" w:lineRule="auto"/>
        <w:ind w:firstLine="936" w:firstLineChars="390"/>
        <w:jc w:val="left"/>
        <w:outlineLvl w:val="1"/>
        <w:rPr>
          <w:rFonts w:ascii="宋体" w:hAnsi="宋体" w:cs="宋体"/>
          <w:sz w:val="24"/>
          <w:szCs w:val="24"/>
          <w:highlight w:val="none"/>
        </w:rPr>
      </w:pPr>
      <w:r>
        <w:rPr>
          <w:rFonts w:hint="eastAsia" w:ascii="宋体" w:hAnsi="宋体" w:cs="宋体"/>
          <w:sz w:val="24"/>
          <w:szCs w:val="24"/>
          <w:highlight w:val="none"/>
        </w:rPr>
        <w:t>备　　注：</w:t>
      </w:r>
      <w:r>
        <w:rPr>
          <w:rFonts w:hint="eastAsia" w:ascii="宋体" w:hAnsi="宋体" w:cs="宋体"/>
          <w:sz w:val="24"/>
          <w:szCs w:val="24"/>
          <w:highlight w:val="none"/>
          <w:u w:val="single"/>
        </w:rPr>
        <w:t xml:space="preserve">                    </w:t>
      </w:r>
      <w:r>
        <w:rPr>
          <w:rFonts w:hint="eastAsia" w:ascii="宋体" w:hAnsi="宋体" w:cs="宋体"/>
          <w:sz w:val="24"/>
          <w:szCs w:val="24"/>
          <w:highlight w:val="none"/>
        </w:rPr>
        <w:t>（项目编号）</w:t>
      </w:r>
    </w:p>
    <w:p w14:paraId="74C96B07">
      <w:pPr>
        <w:adjustRightInd w:val="0"/>
        <w:snapToGrid w:val="0"/>
        <w:spacing w:line="360" w:lineRule="auto"/>
        <w:ind w:firstLine="936" w:firstLineChars="390"/>
        <w:jc w:val="left"/>
        <w:outlineLvl w:val="1"/>
        <w:rPr>
          <w:rFonts w:ascii="宋体" w:hAnsi="宋体" w:cs="宋体"/>
          <w:sz w:val="24"/>
          <w:szCs w:val="24"/>
          <w:highlight w:val="none"/>
          <w:u w:val="single"/>
        </w:rPr>
      </w:pPr>
      <w:r>
        <w:rPr>
          <w:rFonts w:hint="eastAsia" w:ascii="宋体" w:hAnsi="宋体" w:cs="宋体"/>
          <w:sz w:val="24"/>
          <w:szCs w:val="24"/>
          <w:highlight w:val="none"/>
        </w:rPr>
        <w:t>财务联系电话：</w:t>
      </w:r>
      <w:r>
        <w:rPr>
          <w:rFonts w:hint="eastAsia" w:ascii="宋体" w:hAnsi="宋体" w:cs="宋体"/>
          <w:sz w:val="24"/>
          <w:szCs w:val="24"/>
          <w:highlight w:val="none"/>
          <w:u w:val="single"/>
        </w:rPr>
        <w:t xml:space="preserve">                </w:t>
      </w:r>
    </w:p>
    <w:p w14:paraId="3004493E">
      <w:pPr>
        <w:adjustRightInd w:val="0"/>
        <w:snapToGrid w:val="0"/>
        <w:spacing w:line="360" w:lineRule="auto"/>
        <w:ind w:firstLine="405"/>
        <w:jc w:val="left"/>
        <w:outlineLvl w:val="1"/>
        <w:rPr>
          <w:rFonts w:ascii="宋体" w:hAnsi="宋体" w:cs="宋体"/>
          <w:sz w:val="24"/>
          <w:szCs w:val="24"/>
          <w:highlight w:val="none"/>
          <w:u w:val="single"/>
        </w:rPr>
      </w:pPr>
    </w:p>
    <w:p w14:paraId="4078450E">
      <w:pPr>
        <w:adjustRightInd w:val="0"/>
        <w:snapToGrid w:val="0"/>
        <w:spacing w:line="360" w:lineRule="auto"/>
        <w:ind w:firstLine="936" w:firstLineChars="390"/>
        <w:jc w:val="left"/>
        <w:outlineLvl w:val="1"/>
        <w:rPr>
          <w:rFonts w:ascii="宋体" w:hAnsi="宋体" w:cs="宋体"/>
          <w:sz w:val="24"/>
          <w:szCs w:val="24"/>
          <w:highlight w:val="none"/>
        </w:rPr>
      </w:pPr>
      <w:r>
        <w:rPr>
          <w:rFonts w:hint="eastAsia" w:ascii="宋体" w:hAnsi="宋体" w:cs="宋体"/>
          <w:sz w:val="24"/>
          <w:szCs w:val="24"/>
          <w:highlight w:val="none"/>
        </w:rPr>
        <w:t>特此说明！</w:t>
      </w:r>
    </w:p>
    <w:p w14:paraId="7379CF49">
      <w:pPr>
        <w:adjustRightInd w:val="0"/>
        <w:snapToGrid w:val="0"/>
        <w:spacing w:line="360" w:lineRule="auto"/>
        <w:outlineLvl w:val="1"/>
        <w:rPr>
          <w:rFonts w:ascii="宋体" w:hAnsi="宋体" w:cs="宋体"/>
          <w:szCs w:val="21"/>
          <w:highlight w:val="none"/>
        </w:rPr>
      </w:pPr>
    </w:p>
    <w:p w14:paraId="25A850F2">
      <w:pPr>
        <w:pStyle w:val="26"/>
        <w:ind w:left="420" w:firstLine="3600" w:firstLineChars="1500"/>
        <w:rPr>
          <w:rFonts w:ascii="宋体" w:hAnsi="宋体" w:cs="宋体"/>
          <w:sz w:val="24"/>
          <w:szCs w:val="24"/>
          <w:highlight w:val="none"/>
        </w:rPr>
      </w:pPr>
      <w:r>
        <w:rPr>
          <w:rFonts w:hint="eastAsia" w:ascii="宋体" w:hAnsi="宋体" w:cs="宋体"/>
          <w:sz w:val="24"/>
          <w:szCs w:val="24"/>
          <w:highlight w:val="none"/>
        </w:rPr>
        <w:t>投标人（公章）：</w:t>
      </w:r>
    </w:p>
    <w:p w14:paraId="77A9F831">
      <w:pPr>
        <w:pStyle w:val="26"/>
        <w:ind w:left="420" w:firstLine="3600" w:firstLineChars="1500"/>
        <w:rPr>
          <w:rFonts w:ascii="宋体" w:hAnsi="宋体" w:cs="宋体"/>
          <w:sz w:val="24"/>
          <w:szCs w:val="24"/>
          <w:highlight w:val="none"/>
        </w:rPr>
      </w:pPr>
      <w:r>
        <w:rPr>
          <w:rFonts w:hint="eastAsia" w:ascii="宋体" w:hAnsi="宋体" w:cs="宋体"/>
          <w:sz w:val="24"/>
          <w:szCs w:val="24"/>
          <w:highlight w:val="none"/>
        </w:rPr>
        <w:t xml:space="preserve">法定代表人或授权委托人（签字或印章）： </w:t>
      </w:r>
    </w:p>
    <w:p w14:paraId="3ECCDCF7">
      <w:pPr>
        <w:pStyle w:val="7"/>
        <w:ind w:firstLine="4080" w:firstLineChars="1700"/>
        <w:rPr>
          <w:rFonts w:ascii="宋体" w:hAnsi="宋体"/>
          <w:sz w:val="24"/>
          <w:szCs w:val="24"/>
          <w:highlight w:val="none"/>
        </w:rPr>
      </w:pPr>
      <w:r>
        <w:rPr>
          <w:rFonts w:hint="eastAsia" w:ascii="宋体" w:hAnsi="宋体" w:cs="宋体"/>
          <w:sz w:val="24"/>
          <w:szCs w:val="24"/>
          <w:highlight w:val="none"/>
        </w:rPr>
        <w:t>日   期 ：    年   月   日</w:t>
      </w:r>
    </w:p>
    <w:p w14:paraId="0CF42B7A">
      <w:pPr>
        <w:pStyle w:val="40"/>
        <w:spacing w:line="360" w:lineRule="auto"/>
        <w:jc w:val="center"/>
        <w:rPr>
          <w:rFonts w:ascii="宋体" w:hAnsi="宋体" w:cs="宋体"/>
          <w:b/>
          <w:color w:val="auto"/>
          <w:highlight w:val="none"/>
        </w:rPr>
      </w:pPr>
      <w:r>
        <w:rPr>
          <w:rFonts w:hint="eastAsia" w:ascii="宋体" w:hAnsi="宋体" w:cs="宋体"/>
          <w:b/>
          <w:color w:val="auto"/>
          <w:highlight w:val="none"/>
        </w:rPr>
        <w:t xml:space="preserve"> </w:t>
      </w:r>
    </w:p>
    <w:p w14:paraId="3F0824E9">
      <w:pPr>
        <w:adjustRightInd w:val="0"/>
        <w:snapToGrid w:val="0"/>
        <w:spacing w:line="360" w:lineRule="auto"/>
        <w:outlineLvl w:val="1"/>
        <w:rPr>
          <w:rFonts w:ascii="宋体" w:hAnsi="宋体" w:cs="宋体"/>
          <w:szCs w:val="21"/>
          <w:highlight w:val="none"/>
        </w:rPr>
      </w:pPr>
    </w:p>
    <w:p w14:paraId="60E9F6CA">
      <w:pPr>
        <w:rPr>
          <w:rFonts w:ascii="宋体" w:hAnsi="宋体" w:cs="宋体"/>
          <w:b/>
          <w:sz w:val="28"/>
          <w:szCs w:val="28"/>
          <w:highlight w:val="none"/>
        </w:rPr>
      </w:pPr>
      <w:r>
        <w:rPr>
          <w:rFonts w:hint="eastAsia" w:ascii="宋体" w:hAnsi="宋体" w:cs="宋体"/>
          <w:b/>
          <w:sz w:val="28"/>
          <w:szCs w:val="28"/>
          <w:highlight w:val="none"/>
        </w:rPr>
        <w:br w:type="page"/>
      </w:r>
    </w:p>
    <w:p w14:paraId="57FD00F5">
      <w:pPr>
        <w:jc w:val="left"/>
        <w:rPr>
          <w:rFonts w:ascii="宋体" w:hAnsi="宋体" w:cs="宋体"/>
          <w:b/>
          <w:sz w:val="28"/>
          <w:szCs w:val="28"/>
          <w:highlight w:val="none"/>
        </w:rPr>
      </w:pPr>
      <w:r>
        <w:rPr>
          <w:rFonts w:hint="eastAsia" w:ascii="宋体" w:hAnsi="宋体" w:cs="宋体"/>
          <w:b/>
          <w:sz w:val="28"/>
          <w:szCs w:val="28"/>
          <w:highlight w:val="none"/>
        </w:rPr>
        <w:t>（十五）          主要股东或出资人信息</w:t>
      </w:r>
    </w:p>
    <w:tbl>
      <w:tblPr>
        <w:tblStyle w:val="27"/>
        <w:tblpPr w:leftFromText="180" w:rightFromText="180" w:vertAnchor="text" w:horzAnchor="page" w:tblpX="1701" w:tblpY="718"/>
        <w:tblOverlap w:val="never"/>
        <w:tblW w:w="94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0"/>
        <w:gridCol w:w="1287"/>
        <w:gridCol w:w="2340"/>
        <w:gridCol w:w="1306"/>
        <w:gridCol w:w="1375"/>
        <w:gridCol w:w="1363"/>
        <w:gridCol w:w="937"/>
      </w:tblGrid>
      <w:tr w14:paraId="5F5C1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trPr>
        <w:tc>
          <w:tcPr>
            <w:tcW w:w="810" w:type="dxa"/>
            <w:vAlign w:val="center"/>
          </w:tcPr>
          <w:p w14:paraId="0B0BC772">
            <w:pPr>
              <w:jc w:val="center"/>
              <w:rPr>
                <w:rFonts w:ascii="宋体" w:hAnsi="宋体" w:cs="宋体"/>
                <w:szCs w:val="21"/>
                <w:highlight w:val="none"/>
              </w:rPr>
            </w:pPr>
            <w:r>
              <w:rPr>
                <w:rFonts w:hint="eastAsia" w:ascii="宋体" w:hAnsi="宋体" w:cs="宋体"/>
                <w:szCs w:val="21"/>
                <w:highlight w:val="none"/>
              </w:rPr>
              <w:t>序号</w:t>
            </w:r>
          </w:p>
        </w:tc>
        <w:tc>
          <w:tcPr>
            <w:tcW w:w="1287" w:type="dxa"/>
            <w:vAlign w:val="center"/>
          </w:tcPr>
          <w:p w14:paraId="64B1A3E3">
            <w:pPr>
              <w:jc w:val="center"/>
              <w:rPr>
                <w:rFonts w:ascii="宋体" w:hAnsi="宋体" w:cs="宋体"/>
                <w:szCs w:val="21"/>
                <w:highlight w:val="none"/>
              </w:rPr>
            </w:pPr>
            <w:r>
              <w:rPr>
                <w:rFonts w:hint="eastAsia" w:ascii="宋体" w:hAnsi="宋体" w:cs="宋体"/>
                <w:szCs w:val="21"/>
                <w:highlight w:val="none"/>
              </w:rPr>
              <w:t>名称</w:t>
            </w:r>
          </w:p>
          <w:p w14:paraId="61659575">
            <w:pPr>
              <w:jc w:val="center"/>
              <w:rPr>
                <w:rFonts w:ascii="宋体" w:hAnsi="宋体" w:cs="宋体"/>
                <w:szCs w:val="21"/>
                <w:highlight w:val="none"/>
              </w:rPr>
            </w:pPr>
            <w:r>
              <w:rPr>
                <w:rFonts w:hint="eastAsia" w:ascii="宋体" w:hAnsi="宋体" w:cs="宋体"/>
                <w:szCs w:val="21"/>
                <w:highlight w:val="none"/>
              </w:rPr>
              <w:t>（姓名）</w:t>
            </w:r>
          </w:p>
        </w:tc>
        <w:tc>
          <w:tcPr>
            <w:tcW w:w="2340" w:type="dxa"/>
            <w:vAlign w:val="center"/>
          </w:tcPr>
          <w:p w14:paraId="414CEB7A">
            <w:pPr>
              <w:jc w:val="center"/>
              <w:rPr>
                <w:rFonts w:ascii="宋体" w:hAnsi="宋体" w:cs="宋体"/>
                <w:szCs w:val="21"/>
                <w:highlight w:val="none"/>
              </w:rPr>
            </w:pPr>
            <w:r>
              <w:rPr>
                <w:rFonts w:hint="eastAsia" w:ascii="宋体" w:hAnsi="宋体" w:cs="宋体"/>
                <w:szCs w:val="21"/>
                <w:highlight w:val="none"/>
              </w:rPr>
              <w:t>统一社会信用代码</w:t>
            </w:r>
          </w:p>
          <w:p w14:paraId="449C97B1">
            <w:pPr>
              <w:jc w:val="center"/>
              <w:rPr>
                <w:rFonts w:ascii="宋体" w:hAnsi="宋体" w:cs="宋体"/>
                <w:szCs w:val="21"/>
                <w:highlight w:val="none"/>
              </w:rPr>
            </w:pPr>
            <w:r>
              <w:rPr>
                <w:rFonts w:hint="eastAsia" w:ascii="宋体" w:hAnsi="宋体" w:cs="宋体"/>
                <w:szCs w:val="21"/>
                <w:highlight w:val="none"/>
              </w:rPr>
              <w:t>（身份证号）</w:t>
            </w:r>
          </w:p>
        </w:tc>
        <w:tc>
          <w:tcPr>
            <w:tcW w:w="1306" w:type="dxa"/>
            <w:vAlign w:val="center"/>
          </w:tcPr>
          <w:p w14:paraId="5BBC5667">
            <w:pPr>
              <w:jc w:val="center"/>
              <w:rPr>
                <w:rFonts w:ascii="宋体" w:hAnsi="宋体" w:cs="宋体"/>
                <w:szCs w:val="21"/>
                <w:highlight w:val="none"/>
              </w:rPr>
            </w:pPr>
            <w:r>
              <w:rPr>
                <w:rFonts w:hint="eastAsia" w:ascii="宋体" w:hAnsi="宋体" w:cs="宋体"/>
                <w:szCs w:val="21"/>
                <w:highlight w:val="none"/>
              </w:rPr>
              <w:t>出资方式</w:t>
            </w:r>
          </w:p>
        </w:tc>
        <w:tc>
          <w:tcPr>
            <w:tcW w:w="1375" w:type="dxa"/>
            <w:vAlign w:val="center"/>
          </w:tcPr>
          <w:p w14:paraId="6FF64913">
            <w:pPr>
              <w:jc w:val="center"/>
              <w:rPr>
                <w:rFonts w:ascii="宋体" w:hAnsi="宋体" w:cs="宋体"/>
                <w:szCs w:val="21"/>
                <w:highlight w:val="none"/>
              </w:rPr>
            </w:pPr>
            <w:r>
              <w:rPr>
                <w:rFonts w:hint="eastAsia" w:ascii="宋体" w:hAnsi="宋体" w:cs="宋体"/>
                <w:szCs w:val="21"/>
                <w:highlight w:val="none"/>
              </w:rPr>
              <w:t>出资金额</w:t>
            </w:r>
          </w:p>
          <w:p w14:paraId="532B37DC">
            <w:pPr>
              <w:jc w:val="center"/>
              <w:rPr>
                <w:rFonts w:ascii="宋体" w:hAnsi="宋体" w:cs="宋体"/>
                <w:szCs w:val="21"/>
                <w:highlight w:val="none"/>
              </w:rPr>
            </w:pPr>
            <w:r>
              <w:rPr>
                <w:rFonts w:hint="eastAsia" w:ascii="宋体" w:hAnsi="宋体" w:cs="宋体"/>
                <w:szCs w:val="21"/>
                <w:highlight w:val="none"/>
              </w:rPr>
              <w:t>（万元）</w:t>
            </w:r>
          </w:p>
        </w:tc>
        <w:tc>
          <w:tcPr>
            <w:tcW w:w="1363" w:type="dxa"/>
            <w:vAlign w:val="center"/>
          </w:tcPr>
          <w:p w14:paraId="2A4EE392">
            <w:pPr>
              <w:jc w:val="center"/>
              <w:rPr>
                <w:rFonts w:ascii="宋体" w:hAnsi="宋体" w:cs="宋体"/>
                <w:szCs w:val="21"/>
                <w:highlight w:val="none"/>
              </w:rPr>
            </w:pPr>
            <w:r>
              <w:rPr>
                <w:rFonts w:hint="eastAsia" w:ascii="宋体" w:hAnsi="宋体" w:cs="宋体"/>
                <w:szCs w:val="21"/>
                <w:highlight w:val="none"/>
              </w:rPr>
              <w:t>占全部股份比例</w:t>
            </w:r>
          </w:p>
        </w:tc>
        <w:tc>
          <w:tcPr>
            <w:tcW w:w="937" w:type="dxa"/>
            <w:vAlign w:val="center"/>
          </w:tcPr>
          <w:p w14:paraId="2561859A">
            <w:pPr>
              <w:jc w:val="center"/>
              <w:rPr>
                <w:rFonts w:ascii="宋体" w:hAnsi="宋体" w:cs="宋体"/>
                <w:szCs w:val="21"/>
                <w:highlight w:val="none"/>
              </w:rPr>
            </w:pPr>
            <w:r>
              <w:rPr>
                <w:rFonts w:hint="eastAsia" w:ascii="宋体" w:hAnsi="宋体" w:cs="宋体"/>
                <w:szCs w:val="21"/>
                <w:highlight w:val="none"/>
              </w:rPr>
              <w:t>备注</w:t>
            </w:r>
          </w:p>
        </w:tc>
      </w:tr>
      <w:tr w14:paraId="322FB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384A614B">
            <w:pPr>
              <w:jc w:val="center"/>
              <w:rPr>
                <w:rFonts w:ascii="宋体" w:hAnsi="宋体" w:cs="宋体"/>
                <w:szCs w:val="21"/>
                <w:highlight w:val="none"/>
              </w:rPr>
            </w:pPr>
          </w:p>
        </w:tc>
        <w:tc>
          <w:tcPr>
            <w:tcW w:w="1287" w:type="dxa"/>
            <w:vAlign w:val="center"/>
          </w:tcPr>
          <w:p w14:paraId="0FA29E3D">
            <w:pPr>
              <w:jc w:val="center"/>
              <w:rPr>
                <w:rFonts w:ascii="宋体" w:hAnsi="宋体" w:cs="宋体"/>
                <w:szCs w:val="21"/>
                <w:highlight w:val="none"/>
              </w:rPr>
            </w:pPr>
          </w:p>
        </w:tc>
        <w:tc>
          <w:tcPr>
            <w:tcW w:w="2340" w:type="dxa"/>
            <w:vAlign w:val="center"/>
          </w:tcPr>
          <w:p w14:paraId="56095854">
            <w:pPr>
              <w:jc w:val="center"/>
              <w:rPr>
                <w:rFonts w:ascii="宋体" w:hAnsi="宋体" w:cs="宋体"/>
                <w:szCs w:val="21"/>
                <w:highlight w:val="none"/>
              </w:rPr>
            </w:pPr>
          </w:p>
        </w:tc>
        <w:tc>
          <w:tcPr>
            <w:tcW w:w="1306" w:type="dxa"/>
            <w:vAlign w:val="center"/>
          </w:tcPr>
          <w:p w14:paraId="00889835">
            <w:pPr>
              <w:jc w:val="center"/>
              <w:rPr>
                <w:rFonts w:ascii="宋体" w:hAnsi="宋体" w:cs="宋体"/>
                <w:szCs w:val="21"/>
                <w:highlight w:val="none"/>
              </w:rPr>
            </w:pPr>
          </w:p>
        </w:tc>
        <w:tc>
          <w:tcPr>
            <w:tcW w:w="1375" w:type="dxa"/>
            <w:vAlign w:val="center"/>
          </w:tcPr>
          <w:p w14:paraId="23F1EC39">
            <w:pPr>
              <w:jc w:val="center"/>
              <w:rPr>
                <w:rFonts w:ascii="宋体" w:hAnsi="宋体" w:cs="宋体"/>
                <w:szCs w:val="21"/>
                <w:highlight w:val="none"/>
              </w:rPr>
            </w:pPr>
          </w:p>
        </w:tc>
        <w:tc>
          <w:tcPr>
            <w:tcW w:w="1363" w:type="dxa"/>
            <w:vAlign w:val="center"/>
          </w:tcPr>
          <w:p w14:paraId="2FEA9918">
            <w:pPr>
              <w:jc w:val="center"/>
              <w:rPr>
                <w:rFonts w:ascii="宋体" w:hAnsi="宋体" w:cs="宋体"/>
                <w:szCs w:val="21"/>
                <w:highlight w:val="none"/>
              </w:rPr>
            </w:pPr>
          </w:p>
        </w:tc>
        <w:tc>
          <w:tcPr>
            <w:tcW w:w="937" w:type="dxa"/>
            <w:vAlign w:val="center"/>
          </w:tcPr>
          <w:p w14:paraId="0D1CECAB">
            <w:pPr>
              <w:jc w:val="center"/>
              <w:rPr>
                <w:rFonts w:ascii="宋体" w:hAnsi="宋体" w:cs="宋体"/>
                <w:szCs w:val="21"/>
                <w:highlight w:val="none"/>
              </w:rPr>
            </w:pPr>
          </w:p>
        </w:tc>
      </w:tr>
      <w:tr w14:paraId="1328E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7D24B1AA">
            <w:pPr>
              <w:jc w:val="center"/>
              <w:rPr>
                <w:rFonts w:ascii="宋体" w:hAnsi="宋体" w:cs="宋体"/>
                <w:szCs w:val="21"/>
                <w:highlight w:val="none"/>
              </w:rPr>
            </w:pPr>
          </w:p>
        </w:tc>
        <w:tc>
          <w:tcPr>
            <w:tcW w:w="1287" w:type="dxa"/>
            <w:vAlign w:val="center"/>
          </w:tcPr>
          <w:p w14:paraId="02BF1B0E">
            <w:pPr>
              <w:jc w:val="center"/>
              <w:rPr>
                <w:rFonts w:ascii="宋体" w:hAnsi="宋体" w:cs="宋体"/>
                <w:szCs w:val="21"/>
                <w:highlight w:val="none"/>
              </w:rPr>
            </w:pPr>
          </w:p>
        </w:tc>
        <w:tc>
          <w:tcPr>
            <w:tcW w:w="2340" w:type="dxa"/>
            <w:vAlign w:val="center"/>
          </w:tcPr>
          <w:p w14:paraId="20216F10">
            <w:pPr>
              <w:jc w:val="center"/>
              <w:rPr>
                <w:rFonts w:ascii="宋体" w:hAnsi="宋体" w:cs="宋体"/>
                <w:szCs w:val="21"/>
                <w:highlight w:val="none"/>
              </w:rPr>
            </w:pPr>
          </w:p>
        </w:tc>
        <w:tc>
          <w:tcPr>
            <w:tcW w:w="1306" w:type="dxa"/>
            <w:vAlign w:val="center"/>
          </w:tcPr>
          <w:p w14:paraId="386BC686">
            <w:pPr>
              <w:jc w:val="center"/>
              <w:rPr>
                <w:rFonts w:ascii="宋体" w:hAnsi="宋体" w:cs="宋体"/>
                <w:szCs w:val="21"/>
                <w:highlight w:val="none"/>
              </w:rPr>
            </w:pPr>
          </w:p>
        </w:tc>
        <w:tc>
          <w:tcPr>
            <w:tcW w:w="1375" w:type="dxa"/>
            <w:vAlign w:val="center"/>
          </w:tcPr>
          <w:p w14:paraId="35BB039F">
            <w:pPr>
              <w:jc w:val="center"/>
              <w:rPr>
                <w:rFonts w:ascii="宋体" w:hAnsi="宋体" w:cs="宋体"/>
                <w:szCs w:val="21"/>
                <w:highlight w:val="none"/>
              </w:rPr>
            </w:pPr>
          </w:p>
        </w:tc>
        <w:tc>
          <w:tcPr>
            <w:tcW w:w="1363" w:type="dxa"/>
            <w:vAlign w:val="center"/>
          </w:tcPr>
          <w:p w14:paraId="4D7AEEB2">
            <w:pPr>
              <w:jc w:val="center"/>
              <w:rPr>
                <w:rFonts w:ascii="宋体" w:hAnsi="宋体" w:cs="宋体"/>
                <w:szCs w:val="21"/>
                <w:highlight w:val="none"/>
              </w:rPr>
            </w:pPr>
          </w:p>
        </w:tc>
        <w:tc>
          <w:tcPr>
            <w:tcW w:w="937" w:type="dxa"/>
            <w:vAlign w:val="center"/>
          </w:tcPr>
          <w:p w14:paraId="76A72238">
            <w:pPr>
              <w:jc w:val="center"/>
              <w:rPr>
                <w:rFonts w:ascii="宋体" w:hAnsi="宋体" w:cs="宋体"/>
                <w:szCs w:val="21"/>
                <w:highlight w:val="none"/>
              </w:rPr>
            </w:pPr>
          </w:p>
        </w:tc>
      </w:tr>
      <w:tr w14:paraId="462EB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3586C5B5">
            <w:pPr>
              <w:jc w:val="center"/>
              <w:rPr>
                <w:rFonts w:ascii="宋体" w:hAnsi="宋体" w:cs="宋体"/>
                <w:szCs w:val="21"/>
                <w:highlight w:val="none"/>
              </w:rPr>
            </w:pPr>
          </w:p>
        </w:tc>
        <w:tc>
          <w:tcPr>
            <w:tcW w:w="1287" w:type="dxa"/>
            <w:vAlign w:val="center"/>
          </w:tcPr>
          <w:p w14:paraId="43E73D6A">
            <w:pPr>
              <w:jc w:val="center"/>
              <w:rPr>
                <w:rFonts w:ascii="宋体" w:hAnsi="宋体" w:cs="宋体"/>
                <w:szCs w:val="21"/>
                <w:highlight w:val="none"/>
              </w:rPr>
            </w:pPr>
          </w:p>
        </w:tc>
        <w:tc>
          <w:tcPr>
            <w:tcW w:w="2340" w:type="dxa"/>
            <w:vAlign w:val="center"/>
          </w:tcPr>
          <w:p w14:paraId="4A0145BE">
            <w:pPr>
              <w:jc w:val="center"/>
              <w:rPr>
                <w:rFonts w:ascii="宋体" w:hAnsi="宋体" w:cs="宋体"/>
                <w:szCs w:val="21"/>
                <w:highlight w:val="none"/>
              </w:rPr>
            </w:pPr>
          </w:p>
        </w:tc>
        <w:tc>
          <w:tcPr>
            <w:tcW w:w="1306" w:type="dxa"/>
            <w:vAlign w:val="center"/>
          </w:tcPr>
          <w:p w14:paraId="0529BD09">
            <w:pPr>
              <w:jc w:val="center"/>
              <w:rPr>
                <w:rFonts w:ascii="宋体" w:hAnsi="宋体" w:cs="宋体"/>
                <w:szCs w:val="21"/>
                <w:highlight w:val="none"/>
              </w:rPr>
            </w:pPr>
          </w:p>
        </w:tc>
        <w:tc>
          <w:tcPr>
            <w:tcW w:w="1375" w:type="dxa"/>
            <w:vAlign w:val="center"/>
          </w:tcPr>
          <w:p w14:paraId="4B7003A9">
            <w:pPr>
              <w:jc w:val="center"/>
              <w:rPr>
                <w:rFonts w:ascii="宋体" w:hAnsi="宋体" w:cs="宋体"/>
                <w:szCs w:val="21"/>
                <w:highlight w:val="none"/>
              </w:rPr>
            </w:pPr>
          </w:p>
        </w:tc>
        <w:tc>
          <w:tcPr>
            <w:tcW w:w="1363" w:type="dxa"/>
            <w:vAlign w:val="center"/>
          </w:tcPr>
          <w:p w14:paraId="32220F0E">
            <w:pPr>
              <w:jc w:val="center"/>
              <w:rPr>
                <w:rFonts w:ascii="宋体" w:hAnsi="宋体" w:cs="宋体"/>
                <w:szCs w:val="21"/>
                <w:highlight w:val="none"/>
              </w:rPr>
            </w:pPr>
          </w:p>
        </w:tc>
        <w:tc>
          <w:tcPr>
            <w:tcW w:w="937" w:type="dxa"/>
            <w:vAlign w:val="center"/>
          </w:tcPr>
          <w:p w14:paraId="16CC9024">
            <w:pPr>
              <w:jc w:val="center"/>
              <w:rPr>
                <w:rFonts w:ascii="宋体" w:hAnsi="宋体" w:cs="宋体"/>
                <w:szCs w:val="21"/>
                <w:highlight w:val="none"/>
              </w:rPr>
            </w:pPr>
          </w:p>
        </w:tc>
      </w:tr>
      <w:tr w14:paraId="6308F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374938E9">
            <w:pPr>
              <w:jc w:val="center"/>
              <w:rPr>
                <w:rFonts w:ascii="宋体" w:hAnsi="宋体" w:cs="宋体"/>
                <w:szCs w:val="21"/>
                <w:highlight w:val="none"/>
              </w:rPr>
            </w:pPr>
          </w:p>
        </w:tc>
        <w:tc>
          <w:tcPr>
            <w:tcW w:w="1287" w:type="dxa"/>
            <w:vAlign w:val="center"/>
          </w:tcPr>
          <w:p w14:paraId="3A0C22A3">
            <w:pPr>
              <w:jc w:val="center"/>
              <w:rPr>
                <w:rFonts w:ascii="宋体" w:hAnsi="宋体" w:cs="宋体"/>
                <w:szCs w:val="21"/>
                <w:highlight w:val="none"/>
              </w:rPr>
            </w:pPr>
          </w:p>
        </w:tc>
        <w:tc>
          <w:tcPr>
            <w:tcW w:w="2340" w:type="dxa"/>
            <w:vAlign w:val="center"/>
          </w:tcPr>
          <w:p w14:paraId="3E96EC63">
            <w:pPr>
              <w:jc w:val="center"/>
              <w:rPr>
                <w:rFonts w:ascii="宋体" w:hAnsi="宋体" w:cs="宋体"/>
                <w:szCs w:val="21"/>
                <w:highlight w:val="none"/>
              </w:rPr>
            </w:pPr>
          </w:p>
        </w:tc>
        <w:tc>
          <w:tcPr>
            <w:tcW w:w="1306" w:type="dxa"/>
            <w:vAlign w:val="center"/>
          </w:tcPr>
          <w:p w14:paraId="21E595E0">
            <w:pPr>
              <w:jc w:val="center"/>
              <w:rPr>
                <w:rFonts w:ascii="宋体" w:hAnsi="宋体" w:cs="宋体"/>
                <w:szCs w:val="21"/>
                <w:highlight w:val="none"/>
              </w:rPr>
            </w:pPr>
          </w:p>
        </w:tc>
        <w:tc>
          <w:tcPr>
            <w:tcW w:w="1375" w:type="dxa"/>
            <w:vAlign w:val="center"/>
          </w:tcPr>
          <w:p w14:paraId="718170FD">
            <w:pPr>
              <w:jc w:val="center"/>
              <w:rPr>
                <w:rFonts w:ascii="宋体" w:hAnsi="宋体" w:cs="宋体"/>
                <w:szCs w:val="21"/>
                <w:highlight w:val="none"/>
              </w:rPr>
            </w:pPr>
          </w:p>
        </w:tc>
        <w:tc>
          <w:tcPr>
            <w:tcW w:w="1363" w:type="dxa"/>
            <w:vAlign w:val="center"/>
          </w:tcPr>
          <w:p w14:paraId="11E25BCE">
            <w:pPr>
              <w:jc w:val="center"/>
              <w:rPr>
                <w:rFonts w:ascii="宋体" w:hAnsi="宋体" w:cs="宋体"/>
                <w:szCs w:val="21"/>
                <w:highlight w:val="none"/>
              </w:rPr>
            </w:pPr>
          </w:p>
        </w:tc>
        <w:tc>
          <w:tcPr>
            <w:tcW w:w="937" w:type="dxa"/>
            <w:vAlign w:val="center"/>
          </w:tcPr>
          <w:p w14:paraId="4434E842">
            <w:pPr>
              <w:jc w:val="center"/>
              <w:rPr>
                <w:rFonts w:ascii="宋体" w:hAnsi="宋体" w:cs="宋体"/>
                <w:szCs w:val="21"/>
                <w:highlight w:val="none"/>
              </w:rPr>
            </w:pPr>
          </w:p>
        </w:tc>
      </w:tr>
      <w:tr w14:paraId="7ABD2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3C5E41F7">
            <w:pPr>
              <w:jc w:val="center"/>
              <w:rPr>
                <w:rFonts w:ascii="宋体" w:hAnsi="宋体" w:cs="宋体"/>
                <w:szCs w:val="22"/>
                <w:highlight w:val="none"/>
              </w:rPr>
            </w:pPr>
          </w:p>
        </w:tc>
        <w:tc>
          <w:tcPr>
            <w:tcW w:w="1287" w:type="dxa"/>
            <w:vAlign w:val="center"/>
          </w:tcPr>
          <w:p w14:paraId="4E056AF5">
            <w:pPr>
              <w:jc w:val="center"/>
              <w:rPr>
                <w:rFonts w:ascii="宋体" w:hAnsi="宋体" w:cs="宋体"/>
                <w:szCs w:val="22"/>
                <w:highlight w:val="none"/>
              </w:rPr>
            </w:pPr>
          </w:p>
        </w:tc>
        <w:tc>
          <w:tcPr>
            <w:tcW w:w="2340" w:type="dxa"/>
            <w:vAlign w:val="center"/>
          </w:tcPr>
          <w:p w14:paraId="44617D7C">
            <w:pPr>
              <w:jc w:val="center"/>
              <w:rPr>
                <w:rFonts w:ascii="宋体" w:hAnsi="宋体" w:cs="宋体"/>
                <w:szCs w:val="22"/>
                <w:highlight w:val="none"/>
              </w:rPr>
            </w:pPr>
          </w:p>
        </w:tc>
        <w:tc>
          <w:tcPr>
            <w:tcW w:w="1306" w:type="dxa"/>
            <w:vAlign w:val="center"/>
          </w:tcPr>
          <w:p w14:paraId="0B89CE35">
            <w:pPr>
              <w:jc w:val="center"/>
              <w:rPr>
                <w:rFonts w:ascii="宋体" w:hAnsi="宋体" w:cs="宋体"/>
                <w:szCs w:val="22"/>
                <w:highlight w:val="none"/>
              </w:rPr>
            </w:pPr>
          </w:p>
        </w:tc>
        <w:tc>
          <w:tcPr>
            <w:tcW w:w="1375" w:type="dxa"/>
            <w:vAlign w:val="center"/>
          </w:tcPr>
          <w:p w14:paraId="4AE8B39F">
            <w:pPr>
              <w:jc w:val="center"/>
              <w:rPr>
                <w:rFonts w:ascii="宋体" w:hAnsi="宋体" w:cs="宋体"/>
                <w:szCs w:val="22"/>
                <w:highlight w:val="none"/>
              </w:rPr>
            </w:pPr>
          </w:p>
        </w:tc>
        <w:tc>
          <w:tcPr>
            <w:tcW w:w="1363" w:type="dxa"/>
            <w:vAlign w:val="center"/>
          </w:tcPr>
          <w:p w14:paraId="1E520710">
            <w:pPr>
              <w:jc w:val="center"/>
              <w:rPr>
                <w:rFonts w:ascii="宋体" w:hAnsi="宋体" w:cs="宋体"/>
                <w:szCs w:val="22"/>
                <w:highlight w:val="none"/>
              </w:rPr>
            </w:pPr>
          </w:p>
        </w:tc>
        <w:tc>
          <w:tcPr>
            <w:tcW w:w="937" w:type="dxa"/>
            <w:vAlign w:val="center"/>
          </w:tcPr>
          <w:p w14:paraId="4368636D">
            <w:pPr>
              <w:jc w:val="center"/>
              <w:rPr>
                <w:rFonts w:ascii="宋体" w:hAnsi="宋体" w:cs="宋体"/>
                <w:szCs w:val="22"/>
                <w:highlight w:val="none"/>
              </w:rPr>
            </w:pPr>
          </w:p>
        </w:tc>
      </w:tr>
    </w:tbl>
    <w:p w14:paraId="3CF45753">
      <w:pPr>
        <w:spacing w:line="480" w:lineRule="exact"/>
        <w:ind w:firstLine="480" w:firstLineChars="200"/>
        <w:rPr>
          <w:rFonts w:ascii="宋体" w:hAnsi="宋体" w:cs="宋体"/>
          <w:sz w:val="24"/>
          <w:szCs w:val="24"/>
          <w:highlight w:val="none"/>
        </w:rPr>
      </w:pPr>
    </w:p>
    <w:p w14:paraId="4EA2B5C9">
      <w:pPr>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我方承诺，以上信息真实可靠；如填报的股东出资额、出资比例等与实际不符，视为放弃中标资格。</w:t>
      </w:r>
    </w:p>
    <w:p w14:paraId="653F8078">
      <w:pPr>
        <w:spacing w:line="480" w:lineRule="exact"/>
        <w:ind w:left="630" w:hanging="630" w:hangingChars="300"/>
        <w:rPr>
          <w:rFonts w:ascii="宋体" w:hAnsi="宋体" w:cs="宋体"/>
          <w:highlight w:val="none"/>
        </w:rPr>
      </w:pPr>
    </w:p>
    <w:p w14:paraId="13F88A6F">
      <w:pPr>
        <w:snapToGrid w:val="0"/>
        <w:spacing w:line="440" w:lineRule="exact"/>
        <w:ind w:left="630" w:hanging="630" w:hangingChars="300"/>
        <w:rPr>
          <w:rFonts w:ascii="宋体" w:hAnsi="宋体" w:cs="宋体"/>
          <w:highlight w:val="none"/>
        </w:rPr>
      </w:pPr>
      <w:r>
        <w:rPr>
          <w:rFonts w:hint="eastAsia" w:ascii="宋体" w:hAnsi="宋体" w:cs="宋体"/>
          <w:highlight w:val="none"/>
        </w:rPr>
        <w:t>注：1.主要股东或出资人为法人的，填写法人全称及统一社会信用代码（尚未办理三证合一的填写组织机构代码）；为自然人的，填写自然人姓名和身份证号。</w:t>
      </w:r>
    </w:p>
    <w:p w14:paraId="71D71D57">
      <w:pPr>
        <w:snapToGrid w:val="0"/>
        <w:spacing w:line="440" w:lineRule="exact"/>
        <w:ind w:firstLine="420" w:firstLineChars="200"/>
        <w:rPr>
          <w:rFonts w:ascii="宋体" w:hAnsi="宋体" w:cs="宋体"/>
          <w:highlight w:val="none"/>
        </w:rPr>
      </w:pPr>
      <w:r>
        <w:rPr>
          <w:rFonts w:hint="eastAsia" w:ascii="宋体" w:hAnsi="宋体" w:cs="宋体"/>
          <w:highlight w:val="none"/>
        </w:rPr>
        <w:t>2.出资方式填写货币、实物、工艺产权和非专利技术、土地使用权等。</w:t>
      </w:r>
    </w:p>
    <w:p w14:paraId="3007FF51">
      <w:pPr>
        <w:snapToGrid w:val="0"/>
        <w:spacing w:line="440" w:lineRule="exact"/>
        <w:ind w:left="630" w:leftChars="200" w:hanging="210" w:hangingChars="100"/>
        <w:rPr>
          <w:rFonts w:ascii="宋体" w:hAnsi="宋体" w:cs="宋体"/>
          <w:highlight w:val="none"/>
        </w:rPr>
      </w:pPr>
      <w:r>
        <w:rPr>
          <w:rFonts w:hint="eastAsia" w:ascii="宋体" w:hAnsi="宋体" w:cs="宋体"/>
          <w:highlight w:val="none"/>
        </w:rPr>
        <w:t>3.投标人应按照占全部股份比例从大到小依次逐个股东填写，股东数量多于10个的，填写前10名，不足10个的全部填写。</w:t>
      </w:r>
    </w:p>
    <w:p w14:paraId="3F90ABCB">
      <w:pPr>
        <w:spacing w:line="480" w:lineRule="exact"/>
        <w:ind w:left="525" w:leftChars="200" w:hanging="105" w:hangingChars="50"/>
        <w:rPr>
          <w:rFonts w:ascii="宋体" w:hAnsi="宋体" w:cs="宋体"/>
          <w:highlight w:val="none"/>
        </w:rPr>
      </w:pPr>
    </w:p>
    <w:p w14:paraId="00CFC215">
      <w:pPr>
        <w:spacing w:line="480" w:lineRule="exact"/>
        <w:ind w:left="525" w:leftChars="200" w:hanging="105" w:hangingChars="50"/>
        <w:rPr>
          <w:rFonts w:ascii="宋体" w:hAnsi="宋体" w:cs="宋体"/>
          <w:highlight w:val="none"/>
        </w:rPr>
      </w:pPr>
    </w:p>
    <w:p w14:paraId="2B53E976">
      <w:pPr>
        <w:spacing w:line="480" w:lineRule="exact"/>
        <w:ind w:left="540" w:leftChars="200" w:hanging="120" w:hangingChars="50"/>
        <w:rPr>
          <w:rFonts w:ascii="宋体" w:hAnsi="宋体" w:cs="宋体"/>
          <w:sz w:val="24"/>
          <w:szCs w:val="24"/>
          <w:highlight w:val="none"/>
        </w:rPr>
      </w:pPr>
    </w:p>
    <w:p w14:paraId="443F7B86">
      <w:pPr>
        <w:pStyle w:val="26"/>
        <w:ind w:left="420" w:firstLine="3600" w:firstLineChars="1500"/>
        <w:rPr>
          <w:rFonts w:ascii="宋体" w:hAnsi="宋体" w:cs="宋体"/>
          <w:sz w:val="24"/>
          <w:szCs w:val="24"/>
          <w:highlight w:val="none"/>
        </w:rPr>
      </w:pPr>
      <w:r>
        <w:rPr>
          <w:rFonts w:hint="eastAsia" w:ascii="宋体" w:hAnsi="宋体" w:cs="宋体"/>
          <w:sz w:val="24"/>
          <w:szCs w:val="24"/>
          <w:highlight w:val="none"/>
        </w:rPr>
        <w:t>投标人（公章）：</w:t>
      </w:r>
    </w:p>
    <w:p w14:paraId="02A78636">
      <w:pPr>
        <w:pStyle w:val="26"/>
        <w:ind w:left="420" w:firstLine="3600" w:firstLineChars="1500"/>
        <w:rPr>
          <w:rFonts w:ascii="宋体" w:hAnsi="宋体" w:cs="宋体"/>
          <w:sz w:val="24"/>
          <w:szCs w:val="24"/>
          <w:highlight w:val="none"/>
        </w:rPr>
      </w:pPr>
      <w:r>
        <w:rPr>
          <w:rFonts w:hint="eastAsia" w:ascii="宋体" w:hAnsi="宋体" w:cs="宋体"/>
          <w:sz w:val="24"/>
          <w:szCs w:val="24"/>
          <w:highlight w:val="none"/>
        </w:rPr>
        <w:t xml:space="preserve">法定代表人或授权委托人（签字或印章）： </w:t>
      </w:r>
    </w:p>
    <w:p w14:paraId="6D02CD40">
      <w:pPr>
        <w:pStyle w:val="7"/>
        <w:ind w:firstLine="4080" w:firstLineChars="1700"/>
        <w:rPr>
          <w:rFonts w:ascii="宋体" w:hAnsi="宋体"/>
          <w:sz w:val="24"/>
          <w:szCs w:val="24"/>
          <w:highlight w:val="none"/>
        </w:rPr>
      </w:pPr>
      <w:r>
        <w:rPr>
          <w:rFonts w:hint="eastAsia" w:ascii="宋体" w:hAnsi="宋体" w:cs="宋体"/>
          <w:sz w:val="24"/>
          <w:szCs w:val="24"/>
          <w:highlight w:val="none"/>
        </w:rPr>
        <w:t>日   期 ：    年   月   日</w:t>
      </w:r>
    </w:p>
    <w:p w14:paraId="396911B4">
      <w:pPr>
        <w:rPr>
          <w:b/>
          <w:bCs/>
          <w:sz w:val="28"/>
          <w:szCs w:val="28"/>
          <w:highlight w:val="none"/>
        </w:rPr>
      </w:pPr>
      <w:r>
        <w:rPr>
          <w:rFonts w:hint="eastAsia"/>
          <w:b/>
          <w:bCs/>
          <w:sz w:val="28"/>
          <w:szCs w:val="28"/>
          <w:highlight w:val="none"/>
        </w:rPr>
        <w:br w:type="page"/>
      </w:r>
    </w:p>
    <w:p w14:paraId="41340497">
      <w:pPr>
        <w:pStyle w:val="4"/>
        <w:numPr>
          <w:ilvl w:val="3"/>
          <w:numId w:val="0"/>
        </w:numPr>
        <w:rPr>
          <w:b/>
          <w:bCs/>
          <w:sz w:val="28"/>
          <w:szCs w:val="28"/>
          <w:highlight w:val="none"/>
        </w:rPr>
      </w:pPr>
      <w:r>
        <w:rPr>
          <w:rFonts w:hint="eastAsia" w:ascii="Times New Roman" w:hAnsi="Times New Roman" w:eastAsia="宋体" w:cs="Times New Roman"/>
          <w:b/>
          <w:bCs/>
          <w:kern w:val="2"/>
          <w:sz w:val="28"/>
          <w:szCs w:val="28"/>
          <w:highlight w:val="none"/>
        </w:rPr>
        <w:t>（</w:t>
      </w:r>
      <w:r>
        <w:rPr>
          <w:rFonts w:hint="eastAsia" w:ascii="Times New Roman" w:hAnsi="Times New Roman" w:eastAsia="宋体" w:cs="Times New Roman"/>
          <w:b/>
          <w:bCs/>
          <w:kern w:val="2"/>
          <w:sz w:val="28"/>
          <w:szCs w:val="28"/>
          <w:highlight w:val="none"/>
          <w:lang w:val="en-US"/>
        </w:rPr>
        <w:t>十六</w:t>
      </w:r>
      <w:r>
        <w:rPr>
          <w:rFonts w:hint="eastAsia" w:ascii="Times New Roman" w:hAnsi="Times New Roman" w:eastAsia="宋体" w:cs="Times New Roman"/>
          <w:b/>
          <w:bCs/>
          <w:kern w:val="2"/>
          <w:sz w:val="28"/>
          <w:szCs w:val="28"/>
          <w:highlight w:val="none"/>
        </w:rPr>
        <w:t>）投标承诺书</w:t>
      </w:r>
    </w:p>
    <w:p w14:paraId="4004C07E">
      <w:pPr>
        <w:jc w:val="center"/>
        <w:rPr>
          <w:b/>
          <w:bCs/>
          <w:sz w:val="28"/>
          <w:szCs w:val="28"/>
          <w:highlight w:val="none"/>
          <w:lang w:val="zh-CN"/>
        </w:rPr>
      </w:pPr>
    </w:p>
    <w:p w14:paraId="64A02C04">
      <w:pPr>
        <w:jc w:val="center"/>
        <w:rPr>
          <w:highlight w:val="none"/>
          <w:lang w:val="zh-CN"/>
        </w:rPr>
      </w:pPr>
      <w:r>
        <w:rPr>
          <w:rFonts w:hint="eastAsia"/>
          <w:b/>
          <w:bCs/>
          <w:sz w:val="28"/>
          <w:szCs w:val="28"/>
          <w:highlight w:val="none"/>
          <w:lang w:val="zh-CN"/>
        </w:rPr>
        <w:t>投标承诺书</w:t>
      </w:r>
    </w:p>
    <w:p w14:paraId="588F0EE8">
      <w:pPr>
        <w:spacing w:line="360" w:lineRule="auto"/>
        <w:ind w:firstLine="480" w:firstLineChars="200"/>
        <w:rPr>
          <w:rFonts w:ascii="宋体" w:hAnsi="宋体"/>
          <w:bCs/>
          <w:sz w:val="24"/>
          <w:highlight w:val="none"/>
        </w:rPr>
      </w:pPr>
    </w:p>
    <w:p w14:paraId="1CCC88ED">
      <w:pPr>
        <w:spacing w:line="360" w:lineRule="auto"/>
        <w:ind w:firstLine="480" w:firstLineChars="200"/>
        <w:rPr>
          <w:rFonts w:ascii="宋体" w:hAnsi="宋体"/>
          <w:bCs/>
          <w:sz w:val="24"/>
          <w:highlight w:val="none"/>
        </w:rPr>
      </w:pPr>
      <w:r>
        <w:rPr>
          <w:rFonts w:hint="eastAsia" w:ascii="宋体" w:hAnsi="宋体"/>
          <w:bCs/>
          <w:sz w:val="24"/>
          <w:highlight w:val="none"/>
        </w:rPr>
        <w:t>我方承诺接受招标文件及澄清修改部分（如有）的全部条款（包括投标文件递交截止时间、保证金、资格条件、评审成交标准以及采购需求等其他所有条款）且无任何异议，现向贵单位提出承诺报价。</w:t>
      </w:r>
    </w:p>
    <w:p w14:paraId="487C74B1">
      <w:pPr>
        <w:ind w:firstLine="482" w:firstLineChars="200"/>
        <w:rPr>
          <w:rFonts w:ascii="宋体" w:hAnsi="宋体"/>
          <w:b/>
          <w:sz w:val="24"/>
          <w:highlight w:val="none"/>
        </w:rPr>
      </w:pPr>
    </w:p>
    <w:p w14:paraId="3B524922">
      <w:pPr>
        <w:pStyle w:val="26"/>
        <w:ind w:left="420" w:firstLine="3600" w:firstLineChars="1500"/>
        <w:rPr>
          <w:rFonts w:ascii="宋体" w:hAnsi="宋体" w:cs="宋体"/>
          <w:sz w:val="24"/>
          <w:szCs w:val="24"/>
          <w:highlight w:val="none"/>
        </w:rPr>
      </w:pPr>
      <w:r>
        <w:rPr>
          <w:rFonts w:hint="eastAsia" w:ascii="宋体" w:hAnsi="宋体" w:cs="宋体"/>
          <w:sz w:val="24"/>
          <w:szCs w:val="24"/>
          <w:highlight w:val="none"/>
        </w:rPr>
        <w:t>投标人（公章）：</w:t>
      </w:r>
    </w:p>
    <w:p w14:paraId="0A256FDF">
      <w:pPr>
        <w:pStyle w:val="26"/>
        <w:ind w:left="420" w:firstLine="3600" w:firstLineChars="1500"/>
        <w:rPr>
          <w:rFonts w:ascii="宋体" w:hAnsi="宋体" w:cs="宋体"/>
          <w:sz w:val="24"/>
          <w:szCs w:val="24"/>
          <w:highlight w:val="none"/>
        </w:rPr>
      </w:pPr>
      <w:r>
        <w:rPr>
          <w:rFonts w:hint="eastAsia" w:ascii="宋体" w:hAnsi="宋体" w:cs="宋体"/>
          <w:sz w:val="24"/>
          <w:szCs w:val="24"/>
          <w:highlight w:val="none"/>
        </w:rPr>
        <w:t xml:space="preserve">法定代表人或授权委托人（签字或印章）： </w:t>
      </w:r>
    </w:p>
    <w:p w14:paraId="12EB8D26">
      <w:pPr>
        <w:pStyle w:val="7"/>
        <w:ind w:firstLine="4080" w:firstLineChars="1700"/>
        <w:rPr>
          <w:rFonts w:ascii="宋体" w:hAnsi="宋体"/>
          <w:sz w:val="24"/>
          <w:szCs w:val="24"/>
          <w:highlight w:val="none"/>
        </w:rPr>
      </w:pPr>
      <w:r>
        <w:rPr>
          <w:rFonts w:hint="eastAsia" w:ascii="宋体" w:hAnsi="宋体" w:cs="宋体"/>
          <w:sz w:val="24"/>
          <w:szCs w:val="24"/>
          <w:highlight w:val="none"/>
        </w:rPr>
        <w:t>日   期 ：    年   月   日</w:t>
      </w:r>
    </w:p>
    <w:p w14:paraId="13A4DA8A">
      <w:pPr>
        <w:pStyle w:val="4"/>
        <w:numPr>
          <w:ilvl w:val="3"/>
          <w:numId w:val="0"/>
        </w:numPr>
        <w:jc w:val="both"/>
        <w:rPr>
          <w:b/>
          <w:highlight w:val="none"/>
        </w:rPr>
      </w:pPr>
    </w:p>
    <w:p w14:paraId="105D210E">
      <w:pPr>
        <w:rPr>
          <w:rFonts w:ascii="宋体" w:hAnsi="宋体"/>
          <w:b/>
          <w:sz w:val="24"/>
          <w:highlight w:val="none"/>
        </w:rPr>
      </w:pPr>
    </w:p>
    <w:p w14:paraId="1E4636B8">
      <w:pPr>
        <w:rPr>
          <w:rFonts w:ascii="宋体" w:hAnsi="宋体"/>
          <w:b/>
          <w:sz w:val="24"/>
          <w:highlight w:val="none"/>
        </w:rPr>
      </w:pPr>
    </w:p>
    <w:p w14:paraId="26E7B6AC">
      <w:pPr>
        <w:rPr>
          <w:rFonts w:ascii="宋体" w:hAnsi="宋体"/>
          <w:b/>
          <w:sz w:val="24"/>
          <w:highlight w:val="none"/>
        </w:rPr>
      </w:pPr>
    </w:p>
    <w:p w14:paraId="61600D1A">
      <w:pPr>
        <w:rPr>
          <w:rFonts w:ascii="宋体" w:hAnsi="宋体"/>
          <w:b/>
          <w:sz w:val="24"/>
          <w:highlight w:val="none"/>
        </w:rPr>
      </w:pPr>
    </w:p>
    <w:p w14:paraId="7BF249BC">
      <w:pPr>
        <w:rPr>
          <w:rFonts w:ascii="宋体" w:hAnsi="宋体"/>
          <w:b/>
          <w:sz w:val="24"/>
          <w:highlight w:val="none"/>
        </w:rPr>
      </w:pPr>
    </w:p>
    <w:p w14:paraId="3633D5E8">
      <w:pPr>
        <w:rPr>
          <w:rFonts w:ascii="宋体" w:hAnsi="宋体"/>
          <w:b/>
          <w:sz w:val="24"/>
          <w:highlight w:val="none"/>
        </w:rPr>
      </w:pPr>
    </w:p>
    <w:p w14:paraId="35899096">
      <w:pPr>
        <w:rPr>
          <w:rFonts w:ascii="宋体" w:hAnsi="宋体"/>
          <w:b/>
          <w:sz w:val="24"/>
          <w:highlight w:val="none"/>
        </w:rPr>
      </w:pPr>
    </w:p>
    <w:p w14:paraId="3B91A8B4">
      <w:pPr>
        <w:rPr>
          <w:rFonts w:ascii="宋体" w:hAnsi="宋体"/>
          <w:b/>
          <w:sz w:val="24"/>
          <w:highlight w:val="none"/>
        </w:rPr>
      </w:pPr>
    </w:p>
    <w:p w14:paraId="201D187C">
      <w:pPr>
        <w:pStyle w:val="4"/>
        <w:numPr>
          <w:ilvl w:val="3"/>
          <w:numId w:val="0"/>
        </w:numPr>
        <w:jc w:val="both"/>
        <w:rPr>
          <w:b/>
          <w:bCs/>
          <w:sz w:val="28"/>
          <w:szCs w:val="28"/>
          <w:highlight w:val="none"/>
        </w:rPr>
      </w:pPr>
      <w:r>
        <w:rPr>
          <w:rFonts w:hint="eastAsia" w:ascii="Times New Roman" w:hAnsi="Times New Roman" w:eastAsia="宋体" w:cs="Times New Roman"/>
          <w:b/>
          <w:bCs/>
          <w:kern w:val="2"/>
          <w:sz w:val="28"/>
          <w:szCs w:val="28"/>
          <w:highlight w:val="none"/>
          <w:lang w:val="en-US"/>
        </w:rPr>
        <w:t>（十七）投标单位（供应商）《遵守政府采购相关法律法规承诺书</w:t>
      </w:r>
      <w:r>
        <w:rPr>
          <w:rFonts w:hint="eastAsia"/>
          <w:b/>
          <w:bCs/>
          <w:sz w:val="28"/>
          <w:szCs w:val="28"/>
          <w:highlight w:val="none"/>
        </w:rPr>
        <w:t>》</w:t>
      </w:r>
    </w:p>
    <w:p w14:paraId="6BA38901">
      <w:pPr>
        <w:rPr>
          <w:highlight w:val="none"/>
        </w:rPr>
      </w:pPr>
    </w:p>
    <w:p w14:paraId="46A8FE5E">
      <w:pPr>
        <w:spacing w:line="360" w:lineRule="auto"/>
        <w:jc w:val="center"/>
        <w:rPr>
          <w:highlight w:val="none"/>
        </w:rPr>
      </w:pPr>
      <w:r>
        <w:rPr>
          <w:rFonts w:hint="eastAsia"/>
          <w:b/>
          <w:bCs/>
          <w:sz w:val="28"/>
          <w:szCs w:val="28"/>
          <w:highlight w:val="none"/>
        </w:rPr>
        <w:t>投标单位（供应商）《遵守政府采购相关法律法规承诺书》</w:t>
      </w:r>
    </w:p>
    <w:p w14:paraId="45B8153B">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我公司承诺在（项目编号、</w:t>
      </w:r>
      <w:r>
        <w:rPr>
          <w:rFonts w:hint="eastAsia" w:ascii="宋体" w:hAnsi="宋体" w:cs="宋体"/>
          <w:sz w:val="24"/>
          <w:highlight w:val="none"/>
          <w:lang w:val="en-US" w:eastAsia="zh-CN"/>
        </w:rPr>
        <w:t>项目</w:t>
      </w:r>
      <w:r>
        <w:rPr>
          <w:rFonts w:hint="eastAsia" w:ascii="宋体" w:hAnsi="宋体" w:cs="宋体"/>
          <w:sz w:val="24"/>
          <w:highlight w:val="none"/>
        </w:rPr>
        <w:t>名称）采购活动中，严格遵守政府采购相关法律法规，遵循公平竞争的原则，不存在恶意串通的行为，不存在妨碍其他投标人的竞争行为，不存在损害采购人或者其他投标人的合法权益的行为。</w:t>
      </w:r>
    </w:p>
    <w:p w14:paraId="15B86924">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如发生违反政府采购相关法律法规行为，我公司及项目参与人员自愿放弃本次项目的投标、报价资格，并承担相关法律责任。</w:t>
      </w:r>
    </w:p>
    <w:p w14:paraId="1031E86F">
      <w:pPr>
        <w:adjustRightInd w:val="0"/>
        <w:snapToGrid w:val="0"/>
        <w:spacing w:line="360" w:lineRule="auto"/>
        <w:ind w:firstLine="480" w:firstLineChars="200"/>
        <w:rPr>
          <w:rFonts w:ascii="宋体" w:hAnsi="宋体" w:cs="宋体"/>
          <w:sz w:val="24"/>
          <w:highlight w:val="none"/>
        </w:rPr>
      </w:pPr>
    </w:p>
    <w:p w14:paraId="38E9E5E1">
      <w:pPr>
        <w:pStyle w:val="26"/>
        <w:ind w:left="420" w:firstLine="3600" w:firstLineChars="1500"/>
        <w:rPr>
          <w:rFonts w:ascii="宋体" w:hAnsi="宋体" w:cs="宋体"/>
          <w:sz w:val="24"/>
          <w:szCs w:val="24"/>
          <w:highlight w:val="none"/>
        </w:rPr>
      </w:pPr>
      <w:r>
        <w:rPr>
          <w:rFonts w:hint="eastAsia" w:ascii="宋体" w:hAnsi="宋体" w:cs="宋体"/>
          <w:sz w:val="24"/>
          <w:szCs w:val="24"/>
          <w:highlight w:val="none"/>
        </w:rPr>
        <w:t>投标人（公章）：</w:t>
      </w:r>
    </w:p>
    <w:p w14:paraId="0F15A10D">
      <w:pPr>
        <w:pStyle w:val="26"/>
        <w:ind w:left="420" w:firstLine="3600" w:firstLineChars="1500"/>
        <w:rPr>
          <w:rFonts w:ascii="宋体" w:hAnsi="宋体" w:cs="宋体"/>
          <w:sz w:val="24"/>
          <w:szCs w:val="24"/>
          <w:highlight w:val="none"/>
        </w:rPr>
      </w:pPr>
      <w:r>
        <w:rPr>
          <w:rFonts w:hint="eastAsia" w:ascii="宋体" w:hAnsi="宋体" w:cs="宋体"/>
          <w:sz w:val="24"/>
          <w:szCs w:val="24"/>
          <w:highlight w:val="none"/>
        </w:rPr>
        <w:t xml:space="preserve">法定代表人或授权委托人（签字或印章）： </w:t>
      </w:r>
    </w:p>
    <w:p w14:paraId="552BCB25">
      <w:pPr>
        <w:pStyle w:val="7"/>
        <w:ind w:firstLine="4080" w:firstLineChars="1700"/>
        <w:rPr>
          <w:rFonts w:ascii="宋体" w:hAnsi="宋体"/>
          <w:sz w:val="24"/>
          <w:szCs w:val="24"/>
          <w:highlight w:val="none"/>
        </w:rPr>
      </w:pPr>
      <w:r>
        <w:rPr>
          <w:rFonts w:hint="eastAsia" w:ascii="宋体" w:hAnsi="宋体" w:cs="宋体"/>
          <w:sz w:val="24"/>
          <w:szCs w:val="24"/>
          <w:highlight w:val="none"/>
        </w:rPr>
        <w:t>日   期 ：    年   月   日</w:t>
      </w:r>
    </w:p>
    <w:p w14:paraId="335D4217">
      <w:pPr>
        <w:rPr>
          <w:highlight w:val="none"/>
        </w:rPr>
      </w:pPr>
      <w:r>
        <w:rPr>
          <w:rFonts w:hint="eastAsia" w:ascii="宋体" w:hAnsi="宋体" w:cs="宋体"/>
          <w:sz w:val="24"/>
          <w:highlight w:val="none"/>
        </w:rPr>
        <w:br w:type="page"/>
      </w:r>
    </w:p>
    <w:p w14:paraId="42838807">
      <w:pPr>
        <w:spacing w:before="55"/>
        <w:ind w:right="2656"/>
        <w:jc w:val="left"/>
        <w:outlineLvl w:val="1"/>
        <w:rPr>
          <w:rFonts w:ascii="宋体" w:hAnsi="宋体" w:cs="宋体"/>
          <w:b/>
          <w:bCs/>
          <w:sz w:val="28"/>
          <w:szCs w:val="28"/>
          <w:highlight w:val="none"/>
        </w:rPr>
      </w:pPr>
      <w:r>
        <w:rPr>
          <w:rFonts w:hint="eastAsia"/>
          <w:b/>
          <w:bCs/>
          <w:sz w:val="28"/>
          <w:szCs w:val="28"/>
          <w:highlight w:val="none"/>
        </w:rPr>
        <w:t>（十八）中小企业声明函</w:t>
      </w:r>
    </w:p>
    <w:p w14:paraId="299EDAB5">
      <w:pPr>
        <w:rPr>
          <w:highlight w:val="none"/>
        </w:rPr>
      </w:pPr>
    </w:p>
    <w:p w14:paraId="0A0BB353">
      <w:pPr>
        <w:widowControl/>
        <w:jc w:val="center"/>
        <w:rPr>
          <w:b/>
          <w:bCs/>
          <w:sz w:val="28"/>
          <w:szCs w:val="28"/>
          <w:highlight w:val="none"/>
        </w:rPr>
      </w:pPr>
      <w:r>
        <w:rPr>
          <w:rFonts w:hint="eastAsia"/>
          <w:b/>
          <w:bCs/>
          <w:sz w:val="28"/>
          <w:szCs w:val="28"/>
          <w:highlight w:val="none"/>
        </w:rPr>
        <w:t>中小企业声明函（货物）</w:t>
      </w:r>
    </w:p>
    <w:p w14:paraId="1F70297C">
      <w:pPr>
        <w:widowControl/>
        <w:rPr>
          <w:b/>
          <w:bCs/>
          <w:sz w:val="28"/>
          <w:szCs w:val="28"/>
          <w:highlight w:val="none"/>
        </w:rPr>
      </w:pPr>
    </w:p>
    <w:p w14:paraId="742FF82D">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本公司（联合体）郑重声明，根据《政府采购促进中小企业发展管理办法》（财库﹝2020﹞46 号）的规定，本公司（联合体）参加（</w:t>
      </w:r>
      <w:r>
        <w:rPr>
          <w:rFonts w:hint="eastAsia" w:ascii="宋体" w:hAnsi="宋体" w:cs="宋体"/>
          <w:sz w:val="24"/>
          <w:highlight w:val="none"/>
          <w:u w:val="single"/>
        </w:rPr>
        <w:t>采购单位名称）</w:t>
      </w:r>
      <w:r>
        <w:rPr>
          <w:rFonts w:hint="eastAsia" w:ascii="宋体" w:hAnsi="宋体" w:cs="宋体"/>
          <w:sz w:val="24"/>
          <w:highlight w:val="none"/>
        </w:rPr>
        <w:t>的</w:t>
      </w:r>
      <w:r>
        <w:rPr>
          <w:rFonts w:hint="eastAsia" w:ascii="宋体" w:hAnsi="宋体" w:cs="宋体"/>
          <w:sz w:val="24"/>
          <w:highlight w:val="none"/>
          <w:u w:val="single"/>
        </w:rPr>
        <w:t>（</w:t>
      </w:r>
      <w:r>
        <w:rPr>
          <w:rFonts w:hint="eastAsia" w:ascii="宋体" w:hAnsi="宋体" w:cs="宋体"/>
          <w:b/>
          <w:bCs/>
          <w:sz w:val="24"/>
          <w:highlight w:val="none"/>
          <w:u w:val="single"/>
          <w:lang w:val="en-US" w:eastAsia="zh-CN"/>
        </w:rPr>
        <w:t>项目</w:t>
      </w:r>
      <w:r>
        <w:rPr>
          <w:rFonts w:hint="eastAsia" w:ascii="宋体" w:hAnsi="宋体" w:cs="宋体"/>
          <w:b/>
          <w:bCs/>
          <w:sz w:val="24"/>
          <w:highlight w:val="none"/>
          <w:u w:val="single"/>
        </w:rPr>
        <w:t>名称</w:t>
      </w:r>
      <w:r>
        <w:rPr>
          <w:rFonts w:hint="eastAsia" w:ascii="宋体" w:hAnsi="宋体" w:cs="宋体"/>
          <w:sz w:val="24"/>
          <w:highlight w:val="none"/>
          <w:u w:val="single"/>
        </w:rPr>
        <w:t>）</w:t>
      </w:r>
      <w:r>
        <w:rPr>
          <w:rFonts w:hint="eastAsia" w:ascii="宋体" w:hAnsi="宋体" w:cs="宋体"/>
          <w:sz w:val="24"/>
          <w:highlight w:val="none"/>
        </w:rPr>
        <w:t xml:space="preserve">采购活动，提供的货物全部由符合政策要求的中小企业制造。相关企业 </w:t>
      </w:r>
    </w:p>
    <w:p w14:paraId="41593D5F">
      <w:pPr>
        <w:adjustRightInd w:val="0"/>
        <w:snapToGrid w:val="0"/>
        <w:spacing w:line="360" w:lineRule="auto"/>
        <w:rPr>
          <w:rFonts w:ascii="宋体" w:hAnsi="宋体" w:cs="宋体"/>
          <w:sz w:val="24"/>
          <w:highlight w:val="none"/>
        </w:rPr>
      </w:pPr>
      <w:r>
        <w:rPr>
          <w:rFonts w:hint="eastAsia" w:ascii="宋体" w:hAnsi="宋体" w:cs="宋体"/>
          <w:sz w:val="24"/>
          <w:highlight w:val="none"/>
        </w:rPr>
        <w:t xml:space="preserve">（含联合体中的中小企业、签订分包意向协议的中小企业）的具体情况如下： </w:t>
      </w:r>
    </w:p>
    <w:p w14:paraId="2EE07330">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1.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（标的名称）</w:t>
      </w:r>
      <w:r>
        <w:rPr>
          <w:rFonts w:hint="eastAsia" w:ascii="宋体" w:hAnsi="宋体" w:cs="宋体"/>
          <w:sz w:val="24"/>
          <w:highlight w:val="none"/>
          <w:u w:val="single"/>
        </w:rPr>
        <w:t xml:space="preserve"> </w:t>
      </w:r>
      <w:r>
        <w:rPr>
          <w:rFonts w:hint="eastAsia" w:ascii="宋体" w:hAnsi="宋体" w:cs="宋体"/>
          <w:sz w:val="24"/>
          <w:highlight w:val="none"/>
        </w:rPr>
        <w:t xml:space="preserve"> ，属于</w:t>
      </w:r>
      <w:r>
        <w:rPr>
          <w:rFonts w:hint="eastAsia" w:ascii="宋体" w:hAnsi="宋体" w:cs="宋体"/>
          <w:sz w:val="24"/>
          <w:highlight w:val="none"/>
          <w:u w:val="single"/>
          <w:lang w:eastAsia="zh-CN"/>
        </w:rPr>
        <w:t>工业</w:t>
      </w:r>
      <w:r>
        <w:rPr>
          <w:rFonts w:hint="eastAsia" w:ascii="宋体" w:hAnsi="宋体" w:cs="宋体"/>
          <w:sz w:val="24"/>
          <w:highlight w:val="none"/>
          <w:u w:val="single"/>
        </w:rPr>
        <w:t xml:space="preserve"> </w:t>
      </w:r>
      <w:r>
        <w:rPr>
          <w:rFonts w:hint="eastAsia" w:ascii="宋体" w:hAnsi="宋体" w:cs="宋体"/>
          <w:sz w:val="24"/>
          <w:highlight w:val="none"/>
        </w:rPr>
        <w:t>行业；制造商为</w:t>
      </w:r>
      <w:r>
        <w:rPr>
          <w:rFonts w:hint="eastAsia" w:ascii="宋体" w:hAnsi="宋体" w:cs="宋体"/>
          <w:sz w:val="24"/>
          <w:highlight w:val="none"/>
          <w:u w:val="single"/>
        </w:rPr>
        <w:t>（企业名称）</w:t>
      </w:r>
      <w:r>
        <w:rPr>
          <w:rFonts w:hint="eastAsia" w:ascii="宋体" w:hAnsi="宋体" w:cs="宋体"/>
          <w:sz w:val="24"/>
          <w:highlight w:val="none"/>
        </w:rPr>
        <w:t>，从业人员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（中型企业、小型企业、微型企业）</w:t>
      </w:r>
      <w:r>
        <w:rPr>
          <w:rFonts w:hint="eastAsia" w:ascii="宋体" w:hAnsi="宋体" w:cs="宋体"/>
          <w:sz w:val="24"/>
          <w:highlight w:val="none"/>
        </w:rPr>
        <w:t xml:space="preserve">； </w:t>
      </w:r>
    </w:p>
    <w:p w14:paraId="42738B41">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2.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（标的名称）</w:t>
      </w:r>
      <w:r>
        <w:rPr>
          <w:rFonts w:hint="eastAsia" w:ascii="宋体" w:hAnsi="宋体" w:cs="宋体"/>
          <w:sz w:val="24"/>
          <w:highlight w:val="none"/>
          <w:u w:val="single"/>
        </w:rPr>
        <w:t xml:space="preserve"> </w:t>
      </w:r>
      <w:r>
        <w:rPr>
          <w:rFonts w:hint="eastAsia" w:ascii="宋体" w:hAnsi="宋体" w:cs="宋体"/>
          <w:sz w:val="24"/>
          <w:highlight w:val="none"/>
        </w:rPr>
        <w:t xml:space="preserve"> ，属于</w:t>
      </w:r>
      <w:r>
        <w:rPr>
          <w:rFonts w:hint="eastAsia" w:ascii="宋体" w:hAnsi="宋体" w:cs="宋体"/>
          <w:sz w:val="24"/>
          <w:highlight w:val="none"/>
          <w:u w:val="single"/>
          <w:lang w:eastAsia="zh-CN"/>
        </w:rPr>
        <w:t>工业</w:t>
      </w:r>
      <w:r>
        <w:rPr>
          <w:rFonts w:hint="eastAsia" w:ascii="宋体" w:hAnsi="宋体" w:cs="宋体"/>
          <w:sz w:val="24"/>
          <w:highlight w:val="none"/>
          <w:u w:val="single"/>
        </w:rPr>
        <w:t xml:space="preserve"> </w:t>
      </w:r>
      <w:r>
        <w:rPr>
          <w:rFonts w:hint="eastAsia" w:ascii="宋体" w:hAnsi="宋体" w:cs="宋体"/>
          <w:sz w:val="24"/>
          <w:highlight w:val="none"/>
        </w:rPr>
        <w:t>行业；制造商为</w:t>
      </w:r>
      <w:r>
        <w:rPr>
          <w:rFonts w:hint="eastAsia" w:ascii="宋体" w:hAnsi="宋体" w:cs="宋体"/>
          <w:sz w:val="24"/>
          <w:highlight w:val="none"/>
          <w:u w:val="single"/>
        </w:rPr>
        <w:t>（企业名称）</w:t>
      </w:r>
      <w:r>
        <w:rPr>
          <w:rFonts w:hint="eastAsia" w:ascii="宋体" w:hAnsi="宋体" w:cs="宋体"/>
          <w:sz w:val="24"/>
          <w:highlight w:val="none"/>
        </w:rPr>
        <w:t>，从业人员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（中型企业、小型企业、微型企业）</w:t>
      </w:r>
      <w:r>
        <w:rPr>
          <w:rFonts w:hint="eastAsia" w:ascii="宋体" w:hAnsi="宋体" w:cs="宋体"/>
          <w:sz w:val="24"/>
          <w:highlight w:val="none"/>
        </w:rPr>
        <w:t>；</w:t>
      </w:r>
    </w:p>
    <w:p w14:paraId="294614C9">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3.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（标的名称）</w:t>
      </w:r>
      <w:r>
        <w:rPr>
          <w:rFonts w:hint="eastAsia" w:ascii="宋体" w:hAnsi="宋体" w:cs="宋体"/>
          <w:sz w:val="24"/>
          <w:highlight w:val="none"/>
          <w:u w:val="single"/>
        </w:rPr>
        <w:t xml:space="preserve"> </w:t>
      </w:r>
      <w:r>
        <w:rPr>
          <w:rFonts w:hint="eastAsia" w:ascii="宋体" w:hAnsi="宋体" w:cs="宋体"/>
          <w:sz w:val="24"/>
          <w:highlight w:val="none"/>
        </w:rPr>
        <w:t xml:space="preserve"> ，属于</w:t>
      </w:r>
      <w:r>
        <w:rPr>
          <w:rFonts w:hint="eastAsia" w:ascii="宋体" w:hAnsi="宋体" w:cs="宋体"/>
          <w:sz w:val="24"/>
          <w:highlight w:val="none"/>
          <w:u w:val="single"/>
          <w:lang w:eastAsia="zh-CN"/>
        </w:rPr>
        <w:t>工业</w:t>
      </w:r>
      <w:r>
        <w:rPr>
          <w:rFonts w:hint="eastAsia" w:ascii="宋体" w:hAnsi="宋体" w:cs="宋体"/>
          <w:sz w:val="24"/>
          <w:highlight w:val="none"/>
          <w:u w:val="single"/>
        </w:rPr>
        <w:t xml:space="preserve"> </w:t>
      </w:r>
      <w:r>
        <w:rPr>
          <w:rFonts w:hint="eastAsia" w:ascii="宋体" w:hAnsi="宋体" w:cs="宋体"/>
          <w:sz w:val="24"/>
          <w:highlight w:val="none"/>
        </w:rPr>
        <w:t>行业；制造商为</w:t>
      </w:r>
      <w:r>
        <w:rPr>
          <w:rFonts w:hint="eastAsia" w:ascii="宋体" w:hAnsi="宋体" w:cs="宋体"/>
          <w:sz w:val="24"/>
          <w:highlight w:val="none"/>
          <w:u w:val="single"/>
        </w:rPr>
        <w:t>（企业名称）</w:t>
      </w:r>
      <w:r>
        <w:rPr>
          <w:rFonts w:hint="eastAsia" w:ascii="宋体" w:hAnsi="宋体" w:cs="宋体"/>
          <w:sz w:val="24"/>
          <w:highlight w:val="none"/>
        </w:rPr>
        <w:t>，从业人员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（中型企业、小型企业、微型企业）</w:t>
      </w:r>
      <w:r>
        <w:rPr>
          <w:rFonts w:hint="eastAsia" w:ascii="宋体" w:hAnsi="宋体" w:cs="宋体"/>
          <w:sz w:val="24"/>
          <w:highlight w:val="none"/>
        </w:rPr>
        <w:t>；</w:t>
      </w:r>
    </w:p>
    <w:p w14:paraId="1DD3A787">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4.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（标的名称）</w:t>
      </w:r>
      <w:r>
        <w:rPr>
          <w:rFonts w:hint="eastAsia" w:ascii="宋体" w:hAnsi="宋体" w:cs="宋体"/>
          <w:sz w:val="24"/>
          <w:highlight w:val="none"/>
          <w:u w:val="single"/>
        </w:rPr>
        <w:t xml:space="preserve"> </w:t>
      </w:r>
      <w:r>
        <w:rPr>
          <w:rFonts w:hint="eastAsia" w:ascii="宋体" w:hAnsi="宋体" w:cs="宋体"/>
          <w:sz w:val="24"/>
          <w:highlight w:val="none"/>
        </w:rPr>
        <w:t xml:space="preserve"> ，属于</w:t>
      </w:r>
      <w:r>
        <w:rPr>
          <w:rFonts w:hint="eastAsia" w:ascii="宋体" w:hAnsi="宋体" w:cs="宋体"/>
          <w:sz w:val="24"/>
          <w:highlight w:val="none"/>
          <w:u w:val="single"/>
          <w:lang w:eastAsia="zh-CN"/>
        </w:rPr>
        <w:t>工业</w:t>
      </w:r>
      <w:r>
        <w:rPr>
          <w:rFonts w:hint="eastAsia" w:ascii="宋体" w:hAnsi="宋体" w:cs="宋体"/>
          <w:sz w:val="24"/>
          <w:highlight w:val="none"/>
          <w:u w:val="single"/>
        </w:rPr>
        <w:t xml:space="preserve"> </w:t>
      </w:r>
      <w:r>
        <w:rPr>
          <w:rFonts w:hint="eastAsia" w:ascii="宋体" w:hAnsi="宋体" w:cs="宋体"/>
          <w:sz w:val="24"/>
          <w:highlight w:val="none"/>
        </w:rPr>
        <w:t>行业；制造商为</w:t>
      </w:r>
      <w:r>
        <w:rPr>
          <w:rFonts w:hint="eastAsia" w:ascii="宋体" w:hAnsi="宋体" w:cs="宋体"/>
          <w:sz w:val="24"/>
          <w:highlight w:val="none"/>
          <w:u w:val="single"/>
        </w:rPr>
        <w:t>（企业名称）</w:t>
      </w:r>
      <w:r>
        <w:rPr>
          <w:rFonts w:hint="eastAsia" w:ascii="宋体" w:hAnsi="宋体" w:cs="宋体"/>
          <w:sz w:val="24"/>
          <w:highlight w:val="none"/>
        </w:rPr>
        <w:t>，从业人员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（中型企业、小型企业、微型企业）</w:t>
      </w:r>
      <w:r>
        <w:rPr>
          <w:rFonts w:hint="eastAsia" w:ascii="宋体" w:hAnsi="宋体" w:cs="宋体"/>
          <w:sz w:val="24"/>
          <w:highlight w:val="none"/>
        </w:rPr>
        <w:t>；</w:t>
      </w:r>
    </w:p>
    <w:p w14:paraId="586C69C0">
      <w:pPr>
        <w:adjustRightInd w:val="0"/>
        <w:snapToGrid w:val="0"/>
        <w:spacing w:line="360" w:lineRule="auto"/>
        <w:ind w:firstLine="480" w:firstLineChars="200"/>
        <w:rPr>
          <w:rFonts w:ascii="宋体" w:hAnsi="宋体" w:cs="宋体"/>
          <w:sz w:val="24"/>
          <w:highlight w:val="none"/>
        </w:rPr>
      </w:pPr>
    </w:p>
    <w:p w14:paraId="73565986">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w:t>
      </w:r>
    </w:p>
    <w:p w14:paraId="3C4AD57E">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以上企业，不属于大企业的分支机构，不存在控股股东为大企业的情形，也不存在与大企业的负责人为同一人的情形。</w:t>
      </w:r>
    </w:p>
    <w:p w14:paraId="43714EF9">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本企业对上述声明内容的真实性负责。如有虚假，将依法承担相应责任。 </w:t>
      </w:r>
    </w:p>
    <w:p w14:paraId="52B006B9">
      <w:pPr>
        <w:rPr>
          <w:highlight w:val="none"/>
        </w:rPr>
      </w:pPr>
    </w:p>
    <w:p w14:paraId="0318DB76">
      <w:pPr>
        <w:adjustRightInd w:val="0"/>
        <w:snapToGrid w:val="0"/>
        <w:spacing w:line="360" w:lineRule="auto"/>
        <w:ind w:firstLine="480" w:firstLineChars="200"/>
        <w:jc w:val="center"/>
        <w:rPr>
          <w:rFonts w:ascii="宋体" w:hAnsi="宋体" w:cs="宋体"/>
          <w:sz w:val="24"/>
          <w:highlight w:val="none"/>
        </w:rPr>
      </w:pPr>
      <w:r>
        <w:rPr>
          <w:rFonts w:hint="eastAsia" w:ascii="宋体" w:hAnsi="宋体" w:cs="宋体"/>
          <w:sz w:val="24"/>
          <w:highlight w:val="none"/>
        </w:rPr>
        <w:t xml:space="preserve">                       企业名称（盖章）： </w:t>
      </w:r>
    </w:p>
    <w:p w14:paraId="159D31A3">
      <w:pPr>
        <w:adjustRightInd w:val="0"/>
        <w:snapToGrid w:val="0"/>
        <w:spacing w:line="360" w:lineRule="auto"/>
        <w:ind w:firstLine="5280" w:firstLineChars="2200"/>
        <w:rPr>
          <w:rFonts w:ascii="宋体" w:hAnsi="宋体" w:cs="宋体"/>
          <w:sz w:val="24"/>
          <w:highlight w:val="none"/>
        </w:rPr>
      </w:pPr>
      <w:r>
        <w:rPr>
          <w:rFonts w:hint="eastAsia" w:ascii="宋体" w:hAnsi="宋体" w:cs="宋体"/>
          <w:sz w:val="24"/>
          <w:highlight w:val="none"/>
        </w:rPr>
        <w:t>日 期：</w:t>
      </w:r>
    </w:p>
    <w:p w14:paraId="281B44DB">
      <w:pPr>
        <w:rPr>
          <w:rFonts w:ascii="宋体" w:hAnsi="宋体" w:cs="宋体"/>
          <w:sz w:val="24"/>
          <w:szCs w:val="24"/>
          <w:highlight w:val="none"/>
        </w:rPr>
      </w:pPr>
    </w:p>
    <w:p w14:paraId="607D4C7D">
      <w:pPr>
        <w:rPr>
          <w:rFonts w:ascii="宋体" w:hAnsi="宋体" w:cs="宋体"/>
          <w:kern w:val="0"/>
          <w:sz w:val="24"/>
          <w:szCs w:val="24"/>
          <w:highlight w:val="none"/>
          <w:lang w:val="en-GB"/>
        </w:rPr>
      </w:pPr>
      <w:r>
        <w:rPr>
          <w:rFonts w:hint="eastAsia" w:ascii="宋体" w:hAnsi="宋体" w:cs="宋体"/>
          <w:kern w:val="0"/>
          <w:sz w:val="24"/>
          <w:szCs w:val="24"/>
          <w:highlight w:val="none"/>
          <w:lang w:val="en-GB"/>
        </w:rPr>
        <w:t>说明:</w:t>
      </w:r>
    </w:p>
    <w:p w14:paraId="1251E089">
      <w:pPr>
        <w:numPr>
          <w:ilvl w:val="0"/>
          <w:numId w:val="19"/>
        </w:numPr>
        <w:rPr>
          <w:rFonts w:hint="eastAsia"/>
          <w:b/>
          <w:bCs/>
          <w:highlight w:val="none"/>
        </w:rPr>
      </w:pPr>
      <w:r>
        <w:rPr>
          <w:rFonts w:hint="eastAsia"/>
          <w:b/>
          <w:bCs/>
          <w:highlight w:val="none"/>
        </w:rPr>
        <w:t>从业人员、营业收入、资产总额填报上一年度数据，无上一年度数据的新成立企业可不填报。</w:t>
      </w:r>
    </w:p>
    <w:p w14:paraId="10F29CAD">
      <w:pPr>
        <w:pStyle w:val="7"/>
        <w:numPr>
          <w:ilvl w:val="0"/>
          <w:numId w:val="19"/>
        </w:numPr>
        <w:ind w:left="0" w:leftChars="0" w:firstLine="0" w:firstLineChars="0"/>
        <w:rPr>
          <w:b/>
          <w:bCs/>
          <w:highlight w:val="none"/>
        </w:rPr>
      </w:pPr>
      <w:r>
        <w:rPr>
          <w:rFonts w:hint="eastAsia"/>
          <w:b/>
          <w:bCs/>
          <w:highlight w:val="none"/>
          <w:lang w:val="en-US" w:eastAsia="zh-CN"/>
        </w:rPr>
        <w:t>投标人所列标的名称须包括货物需求中的所有产品，并按照第三部分 采购需求中采购项目清单所列产品名称逐一对应填写。</w:t>
      </w:r>
    </w:p>
    <w:p w14:paraId="16CA0767">
      <w:pPr>
        <w:rPr>
          <w:highlight w:val="none"/>
        </w:rPr>
      </w:pPr>
    </w:p>
    <w:p w14:paraId="7444D58A">
      <w:pPr>
        <w:rPr>
          <w:highlight w:val="none"/>
        </w:rPr>
      </w:pPr>
    </w:p>
    <w:p w14:paraId="254EAFD2">
      <w:pPr>
        <w:pStyle w:val="10"/>
        <w:rPr>
          <w:highlight w:val="none"/>
        </w:rPr>
      </w:pPr>
    </w:p>
    <w:p w14:paraId="21C9508B">
      <w:pPr>
        <w:pStyle w:val="10"/>
        <w:rPr>
          <w:highlight w:val="none"/>
        </w:rPr>
      </w:pPr>
    </w:p>
    <w:p w14:paraId="242C3021">
      <w:pPr>
        <w:jc w:val="center"/>
        <w:rPr>
          <w:sz w:val="32"/>
          <w:szCs w:val="40"/>
          <w:highlight w:val="none"/>
        </w:rPr>
      </w:pPr>
      <w:bookmarkStart w:id="5" w:name="_Toc14160"/>
      <w:r>
        <w:rPr>
          <w:rFonts w:hint="eastAsia"/>
          <w:b/>
          <w:bCs/>
          <w:sz w:val="32"/>
          <w:szCs w:val="40"/>
          <w:highlight w:val="none"/>
        </w:rPr>
        <w:t>监狱企业的证明文件（如有</w:t>
      </w:r>
      <w:r>
        <w:rPr>
          <w:rFonts w:hint="eastAsia"/>
          <w:sz w:val="32"/>
          <w:szCs w:val="40"/>
          <w:highlight w:val="none"/>
        </w:rPr>
        <w:t>）</w:t>
      </w:r>
      <w:bookmarkEnd w:id="5"/>
    </w:p>
    <w:p w14:paraId="090E1C91">
      <w:pPr>
        <w:rPr>
          <w:highlight w:val="none"/>
        </w:rPr>
      </w:pPr>
    </w:p>
    <w:p w14:paraId="18BF56EA">
      <w:pPr>
        <w:ind w:firstLine="480" w:firstLineChars="200"/>
        <w:rPr>
          <w:sz w:val="24"/>
          <w:szCs w:val="32"/>
          <w:highlight w:val="none"/>
        </w:rPr>
      </w:pPr>
      <w:r>
        <w:rPr>
          <w:sz w:val="24"/>
          <w:szCs w:val="32"/>
          <w:highlight w:val="none"/>
        </w:rPr>
        <w:t>说明：监狱企业参加政府采购活动时，应当提供由省级以上监狱管理局、戒毒管理局（含新疆生产建设兵团）出具的属于监狱企业的证明文件，并加盖响应供应商单位公章。</w:t>
      </w:r>
    </w:p>
    <w:p w14:paraId="406855AD">
      <w:pPr>
        <w:rPr>
          <w:highlight w:val="none"/>
        </w:rPr>
      </w:pPr>
    </w:p>
    <w:p w14:paraId="3C7844B3">
      <w:pPr>
        <w:rPr>
          <w:highlight w:val="none"/>
        </w:rPr>
      </w:pPr>
    </w:p>
    <w:p w14:paraId="1F6D4B4E">
      <w:pPr>
        <w:rPr>
          <w:highlight w:val="none"/>
        </w:rPr>
      </w:pPr>
    </w:p>
    <w:p w14:paraId="32E5E4B2">
      <w:pPr>
        <w:rPr>
          <w:highlight w:val="none"/>
        </w:rPr>
      </w:pPr>
      <w:bookmarkStart w:id="6" w:name="残疾人福利性单位声明函（如有）"/>
      <w:bookmarkEnd w:id="6"/>
      <w:bookmarkStart w:id="7" w:name="_Toc25968"/>
    </w:p>
    <w:p w14:paraId="2F50A11E">
      <w:pPr>
        <w:pStyle w:val="10"/>
        <w:rPr>
          <w:highlight w:val="none"/>
        </w:rPr>
      </w:pPr>
    </w:p>
    <w:p w14:paraId="26271105">
      <w:pPr>
        <w:pStyle w:val="10"/>
        <w:rPr>
          <w:highlight w:val="none"/>
        </w:rPr>
      </w:pPr>
    </w:p>
    <w:p w14:paraId="6F74513E">
      <w:pPr>
        <w:pStyle w:val="10"/>
        <w:rPr>
          <w:highlight w:val="none"/>
        </w:rPr>
      </w:pPr>
    </w:p>
    <w:p w14:paraId="2641078D">
      <w:pPr>
        <w:jc w:val="center"/>
        <w:rPr>
          <w:b/>
          <w:bCs/>
          <w:sz w:val="32"/>
          <w:szCs w:val="40"/>
          <w:highlight w:val="none"/>
        </w:rPr>
      </w:pPr>
      <w:r>
        <w:rPr>
          <w:rFonts w:hint="eastAsia"/>
          <w:b/>
          <w:bCs/>
          <w:sz w:val="32"/>
          <w:szCs w:val="40"/>
          <w:highlight w:val="none"/>
        </w:rPr>
        <w:t>残疾人福利性单位声明函（如有）</w:t>
      </w:r>
      <w:bookmarkEnd w:id="7"/>
    </w:p>
    <w:p w14:paraId="1EDFE030">
      <w:pPr>
        <w:rPr>
          <w:highlight w:val="none"/>
        </w:rPr>
      </w:pPr>
    </w:p>
    <w:p w14:paraId="2EDD2E40">
      <w:pPr>
        <w:ind w:firstLine="536" w:firstLineChars="200"/>
        <w:rPr>
          <w:rFonts w:ascii="宋体" w:hAnsi="宋体" w:cs="宋体"/>
          <w:sz w:val="24"/>
          <w:szCs w:val="32"/>
          <w:highlight w:val="none"/>
        </w:rPr>
      </w:pPr>
      <w:r>
        <w:rPr>
          <w:rFonts w:hint="eastAsia" w:ascii="宋体" w:hAnsi="宋体" w:cs="宋体"/>
          <w:spacing w:val="14"/>
          <w:sz w:val="24"/>
          <w:szCs w:val="32"/>
          <w:highlight w:val="none"/>
        </w:rPr>
        <w:t>本</w:t>
      </w:r>
      <w:r>
        <w:rPr>
          <w:rFonts w:hint="eastAsia" w:ascii="宋体" w:hAnsi="宋体" w:cs="宋体"/>
          <w:spacing w:val="12"/>
          <w:sz w:val="24"/>
          <w:szCs w:val="32"/>
          <w:highlight w:val="none"/>
        </w:rPr>
        <w:t>单</w:t>
      </w:r>
      <w:r>
        <w:rPr>
          <w:rFonts w:hint="eastAsia" w:ascii="宋体" w:hAnsi="宋体" w:cs="宋体"/>
          <w:spacing w:val="14"/>
          <w:sz w:val="24"/>
          <w:szCs w:val="32"/>
          <w:highlight w:val="none"/>
        </w:rPr>
        <w:t>位</w:t>
      </w:r>
      <w:r>
        <w:rPr>
          <w:rFonts w:hint="eastAsia" w:ascii="宋体" w:hAnsi="宋体" w:cs="宋体"/>
          <w:spacing w:val="12"/>
          <w:sz w:val="24"/>
          <w:szCs w:val="32"/>
          <w:highlight w:val="none"/>
        </w:rPr>
        <w:t>郑</w:t>
      </w:r>
      <w:r>
        <w:rPr>
          <w:rFonts w:hint="eastAsia" w:ascii="宋体" w:hAnsi="宋体" w:cs="宋体"/>
          <w:spacing w:val="14"/>
          <w:sz w:val="24"/>
          <w:szCs w:val="32"/>
          <w:highlight w:val="none"/>
        </w:rPr>
        <w:t>重</w:t>
      </w:r>
      <w:r>
        <w:rPr>
          <w:rFonts w:hint="eastAsia" w:ascii="宋体" w:hAnsi="宋体" w:cs="宋体"/>
          <w:spacing w:val="12"/>
          <w:sz w:val="24"/>
          <w:szCs w:val="32"/>
          <w:highlight w:val="none"/>
        </w:rPr>
        <w:t>声</w:t>
      </w:r>
      <w:r>
        <w:rPr>
          <w:rFonts w:hint="eastAsia" w:ascii="宋体" w:hAnsi="宋体" w:cs="宋体"/>
          <w:spacing w:val="14"/>
          <w:sz w:val="24"/>
          <w:szCs w:val="32"/>
          <w:highlight w:val="none"/>
        </w:rPr>
        <w:t>明，</w:t>
      </w:r>
      <w:r>
        <w:rPr>
          <w:rFonts w:hint="eastAsia" w:ascii="宋体" w:hAnsi="宋体" w:cs="宋体"/>
          <w:spacing w:val="12"/>
          <w:sz w:val="24"/>
          <w:szCs w:val="32"/>
          <w:highlight w:val="none"/>
        </w:rPr>
        <w:t>根</w:t>
      </w:r>
      <w:r>
        <w:rPr>
          <w:rFonts w:hint="eastAsia" w:ascii="宋体" w:hAnsi="宋体" w:cs="宋体"/>
          <w:spacing w:val="14"/>
          <w:sz w:val="24"/>
          <w:szCs w:val="32"/>
          <w:highlight w:val="none"/>
        </w:rPr>
        <w:t>据</w:t>
      </w:r>
      <w:r>
        <w:rPr>
          <w:rFonts w:hint="eastAsia" w:ascii="宋体" w:hAnsi="宋体" w:cs="宋体"/>
          <w:spacing w:val="12"/>
          <w:sz w:val="24"/>
          <w:szCs w:val="32"/>
          <w:highlight w:val="none"/>
        </w:rPr>
        <w:t>《</w:t>
      </w:r>
      <w:r>
        <w:rPr>
          <w:rFonts w:hint="eastAsia" w:ascii="宋体" w:hAnsi="宋体" w:cs="宋体"/>
          <w:spacing w:val="14"/>
          <w:sz w:val="24"/>
          <w:szCs w:val="32"/>
          <w:highlight w:val="none"/>
        </w:rPr>
        <w:t>财政</w:t>
      </w:r>
      <w:r>
        <w:rPr>
          <w:rFonts w:hint="eastAsia" w:ascii="宋体" w:hAnsi="宋体" w:cs="宋体"/>
          <w:sz w:val="24"/>
          <w:szCs w:val="32"/>
          <w:highlight w:val="none"/>
        </w:rPr>
        <w:t>部</w:t>
      </w:r>
      <w:r>
        <w:rPr>
          <w:rFonts w:hint="eastAsia" w:ascii="宋体" w:hAnsi="宋体" w:cs="宋体"/>
          <w:spacing w:val="26"/>
          <w:sz w:val="24"/>
          <w:szCs w:val="32"/>
          <w:highlight w:val="none"/>
        </w:rPr>
        <w:t xml:space="preserve"> </w:t>
      </w:r>
      <w:r>
        <w:rPr>
          <w:rFonts w:hint="eastAsia" w:ascii="宋体" w:hAnsi="宋体" w:cs="宋体"/>
          <w:spacing w:val="14"/>
          <w:sz w:val="24"/>
          <w:szCs w:val="32"/>
          <w:highlight w:val="none"/>
        </w:rPr>
        <w:t>民</w:t>
      </w:r>
      <w:r>
        <w:rPr>
          <w:rFonts w:hint="eastAsia" w:ascii="宋体" w:hAnsi="宋体" w:cs="宋体"/>
          <w:spacing w:val="12"/>
          <w:sz w:val="24"/>
          <w:szCs w:val="32"/>
          <w:highlight w:val="none"/>
        </w:rPr>
        <w:t>政</w:t>
      </w:r>
      <w:r>
        <w:rPr>
          <w:rFonts w:hint="eastAsia" w:ascii="宋体" w:hAnsi="宋体" w:cs="宋体"/>
          <w:sz w:val="24"/>
          <w:szCs w:val="32"/>
          <w:highlight w:val="none"/>
        </w:rPr>
        <w:t>部</w:t>
      </w:r>
      <w:r>
        <w:rPr>
          <w:rFonts w:hint="eastAsia" w:ascii="宋体" w:hAnsi="宋体" w:cs="宋体"/>
          <w:spacing w:val="26"/>
          <w:sz w:val="24"/>
          <w:szCs w:val="32"/>
          <w:highlight w:val="none"/>
        </w:rPr>
        <w:t xml:space="preserve"> </w:t>
      </w:r>
      <w:r>
        <w:rPr>
          <w:rFonts w:hint="eastAsia" w:ascii="宋体" w:hAnsi="宋体" w:cs="宋体"/>
          <w:spacing w:val="14"/>
          <w:sz w:val="24"/>
          <w:szCs w:val="32"/>
          <w:highlight w:val="none"/>
        </w:rPr>
        <w:t>中</w:t>
      </w:r>
      <w:r>
        <w:rPr>
          <w:rFonts w:hint="eastAsia" w:ascii="宋体" w:hAnsi="宋体" w:cs="宋体"/>
          <w:spacing w:val="12"/>
          <w:sz w:val="24"/>
          <w:szCs w:val="32"/>
          <w:highlight w:val="none"/>
        </w:rPr>
        <w:t>国</w:t>
      </w:r>
      <w:r>
        <w:rPr>
          <w:rFonts w:hint="eastAsia" w:ascii="宋体" w:hAnsi="宋体" w:cs="宋体"/>
          <w:spacing w:val="14"/>
          <w:sz w:val="24"/>
          <w:szCs w:val="32"/>
          <w:highlight w:val="none"/>
        </w:rPr>
        <w:t>残</w:t>
      </w:r>
      <w:r>
        <w:rPr>
          <w:rFonts w:hint="eastAsia" w:ascii="宋体" w:hAnsi="宋体" w:cs="宋体"/>
          <w:spacing w:val="12"/>
          <w:sz w:val="24"/>
          <w:szCs w:val="32"/>
          <w:highlight w:val="none"/>
        </w:rPr>
        <w:t>疾</w:t>
      </w:r>
      <w:r>
        <w:rPr>
          <w:rFonts w:hint="eastAsia" w:ascii="宋体" w:hAnsi="宋体" w:cs="宋体"/>
          <w:spacing w:val="14"/>
          <w:sz w:val="24"/>
          <w:szCs w:val="32"/>
          <w:highlight w:val="none"/>
        </w:rPr>
        <w:t>人</w:t>
      </w:r>
      <w:r>
        <w:rPr>
          <w:rFonts w:hint="eastAsia" w:ascii="宋体" w:hAnsi="宋体" w:cs="宋体"/>
          <w:spacing w:val="12"/>
          <w:sz w:val="24"/>
          <w:szCs w:val="32"/>
          <w:highlight w:val="none"/>
        </w:rPr>
        <w:t>联</w:t>
      </w:r>
      <w:r>
        <w:rPr>
          <w:rFonts w:hint="eastAsia" w:ascii="宋体" w:hAnsi="宋体" w:cs="宋体"/>
          <w:spacing w:val="14"/>
          <w:sz w:val="24"/>
          <w:szCs w:val="32"/>
          <w:highlight w:val="none"/>
        </w:rPr>
        <w:t>合会</w:t>
      </w:r>
      <w:r>
        <w:rPr>
          <w:rFonts w:hint="eastAsia" w:ascii="宋体" w:hAnsi="宋体" w:cs="宋体"/>
          <w:spacing w:val="12"/>
          <w:sz w:val="24"/>
          <w:szCs w:val="32"/>
          <w:highlight w:val="none"/>
        </w:rPr>
        <w:t>关</w:t>
      </w:r>
      <w:r>
        <w:rPr>
          <w:rFonts w:hint="eastAsia" w:ascii="宋体" w:hAnsi="宋体" w:cs="宋体"/>
          <w:spacing w:val="14"/>
          <w:sz w:val="24"/>
          <w:szCs w:val="32"/>
          <w:highlight w:val="none"/>
        </w:rPr>
        <w:t>于</w:t>
      </w:r>
      <w:r>
        <w:rPr>
          <w:rFonts w:hint="eastAsia" w:ascii="宋体" w:hAnsi="宋体" w:cs="宋体"/>
          <w:spacing w:val="12"/>
          <w:sz w:val="24"/>
          <w:szCs w:val="32"/>
          <w:highlight w:val="none"/>
        </w:rPr>
        <w:t>促</w:t>
      </w:r>
      <w:r>
        <w:rPr>
          <w:rFonts w:hint="eastAsia" w:ascii="宋体" w:hAnsi="宋体" w:cs="宋体"/>
          <w:spacing w:val="14"/>
          <w:sz w:val="24"/>
          <w:szCs w:val="32"/>
          <w:highlight w:val="none"/>
        </w:rPr>
        <w:t>进残</w:t>
      </w:r>
      <w:r>
        <w:rPr>
          <w:rFonts w:hint="eastAsia" w:ascii="宋体" w:hAnsi="宋体" w:cs="宋体"/>
          <w:spacing w:val="12"/>
          <w:sz w:val="24"/>
          <w:szCs w:val="32"/>
          <w:highlight w:val="none"/>
        </w:rPr>
        <w:t>疾</w:t>
      </w:r>
      <w:r>
        <w:rPr>
          <w:rFonts w:hint="eastAsia" w:ascii="宋体" w:hAnsi="宋体" w:cs="宋体"/>
          <w:spacing w:val="14"/>
          <w:sz w:val="24"/>
          <w:szCs w:val="32"/>
          <w:highlight w:val="none"/>
        </w:rPr>
        <w:t>人</w:t>
      </w:r>
      <w:r>
        <w:rPr>
          <w:rFonts w:hint="eastAsia" w:ascii="宋体" w:hAnsi="宋体" w:cs="宋体"/>
          <w:spacing w:val="12"/>
          <w:sz w:val="24"/>
          <w:szCs w:val="32"/>
          <w:highlight w:val="none"/>
        </w:rPr>
        <w:t>就</w:t>
      </w:r>
      <w:r>
        <w:rPr>
          <w:rFonts w:hint="eastAsia" w:ascii="宋体" w:hAnsi="宋体" w:cs="宋体"/>
          <w:spacing w:val="14"/>
          <w:sz w:val="24"/>
          <w:szCs w:val="32"/>
          <w:highlight w:val="none"/>
        </w:rPr>
        <w:t>业</w:t>
      </w:r>
      <w:r>
        <w:rPr>
          <w:rFonts w:hint="eastAsia" w:ascii="宋体" w:hAnsi="宋体" w:cs="宋体"/>
          <w:sz w:val="24"/>
          <w:szCs w:val="32"/>
          <w:highlight w:val="none"/>
        </w:rPr>
        <w:t>政</w:t>
      </w:r>
      <w:r>
        <w:rPr>
          <w:rFonts w:hint="eastAsia" w:ascii="宋体" w:hAnsi="宋体" w:cs="宋体"/>
          <w:spacing w:val="14"/>
          <w:sz w:val="24"/>
          <w:szCs w:val="32"/>
          <w:highlight w:val="none"/>
        </w:rPr>
        <w:t>府采购</w:t>
      </w:r>
      <w:r>
        <w:rPr>
          <w:rFonts w:hint="eastAsia" w:ascii="宋体" w:hAnsi="宋体" w:cs="宋体"/>
          <w:spacing w:val="12"/>
          <w:sz w:val="24"/>
          <w:szCs w:val="32"/>
          <w:highlight w:val="none"/>
        </w:rPr>
        <w:t>政</w:t>
      </w:r>
      <w:r>
        <w:rPr>
          <w:rFonts w:hint="eastAsia" w:ascii="宋体" w:hAnsi="宋体" w:cs="宋体"/>
          <w:spacing w:val="14"/>
          <w:sz w:val="24"/>
          <w:szCs w:val="32"/>
          <w:highlight w:val="none"/>
        </w:rPr>
        <w:t>策的通知》（</w:t>
      </w:r>
      <w:r>
        <w:rPr>
          <w:rFonts w:hint="eastAsia" w:ascii="宋体" w:hAnsi="宋体" w:cs="宋体"/>
          <w:spacing w:val="12"/>
          <w:sz w:val="24"/>
          <w:szCs w:val="32"/>
          <w:highlight w:val="none"/>
        </w:rPr>
        <w:t>财</w:t>
      </w:r>
      <w:r>
        <w:rPr>
          <w:rFonts w:hint="eastAsia" w:ascii="宋体" w:hAnsi="宋体" w:cs="宋体"/>
          <w:spacing w:val="14"/>
          <w:sz w:val="24"/>
          <w:szCs w:val="32"/>
          <w:highlight w:val="none"/>
        </w:rPr>
        <w:t>库</w:t>
      </w:r>
      <w:r>
        <w:rPr>
          <w:rFonts w:hint="eastAsia" w:ascii="宋体" w:hAnsi="宋体" w:cs="宋体"/>
          <w:sz w:val="24"/>
          <w:szCs w:val="32"/>
          <w:highlight w:val="none"/>
        </w:rPr>
        <w:t>〔2017〕</w:t>
      </w:r>
      <w:r>
        <w:rPr>
          <w:rFonts w:hint="eastAsia" w:ascii="宋体" w:hAnsi="宋体" w:cs="宋体"/>
          <w:spacing w:val="6"/>
          <w:sz w:val="24"/>
          <w:szCs w:val="32"/>
          <w:highlight w:val="none"/>
        </w:rPr>
        <w:t xml:space="preserve"> </w:t>
      </w:r>
      <w:r>
        <w:rPr>
          <w:rFonts w:hint="eastAsia" w:ascii="宋体" w:hAnsi="宋体" w:cs="宋体"/>
          <w:sz w:val="24"/>
          <w:szCs w:val="32"/>
          <w:highlight w:val="none"/>
        </w:rPr>
        <w:t>141</w:t>
      </w:r>
      <w:r>
        <w:rPr>
          <w:rFonts w:hint="eastAsia" w:ascii="宋体" w:hAnsi="宋体" w:cs="宋体"/>
          <w:spacing w:val="-57"/>
          <w:sz w:val="24"/>
          <w:szCs w:val="32"/>
          <w:highlight w:val="none"/>
        </w:rPr>
        <w:t xml:space="preserve"> </w:t>
      </w:r>
      <w:r>
        <w:rPr>
          <w:rFonts w:hint="eastAsia" w:ascii="宋体" w:hAnsi="宋体" w:cs="宋体"/>
          <w:spacing w:val="14"/>
          <w:sz w:val="24"/>
          <w:szCs w:val="32"/>
          <w:highlight w:val="none"/>
        </w:rPr>
        <w:t>号）的</w:t>
      </w:r>
      <w:r>
        <w:rPr>
          <w:rFonts w:hint="eastAsia" w:ascii="宋体" w:hAnsi="宋体" w:cs="宋体"/>
          <w:spacing w:val="12"/>
          <w:sz w:val="24"/>
          <w:szCs w:val="32"/>
          <w:highlight w:val="none"/>
        </w:rPr>
        <w:t>规</w:t>
      </w:r>
      <w:r>
        <w:rPr>
          <w:rFonts w:hint="eastAsia" w:ascii="宋体" w:hAnsi="宋体" w:cs="宋体"/>
          <w:spacing w:val="14"/>
          <w:sz w:val="24"/>
          <w:szCs w:val="32"/>
          <w:highlight w:val="none"/>
        </w:rPr>
        <w:t>定，本单位为</w:t>
      </w:r>
      <w:r>
        <w:rPr>
          <w:rFonts w:hint="eastAsia" w:ascii="宋体" w:hAnsi="宋体" w:cs="宋体"/>
          <w:spacing w:val="12"/>
          <w:sz w:val="24"/>
          <w:szCs w:val="32"/>
          <w:highlight w:val="none"/>
        </w:rPr>
        <w:t>符</w:t>
      </w:r>
      <w:r>
        <w:rPr>
          <w:rFonts w:hint="eastAsia" w:ascii="宋体" w:hAnsi="宋体" w:cs="宋体"/>
          <w:spacing w:val="14"/>
          <w:sz w:val="24"/>
          <w:szCs w:val="32"/>
          <w:highlight w:val="none"/>
        </w:rPr>
        <w:t>合条件的残疾</w:t>
      </w:r>
      <w:r>
        <w:rPr>
          <w:rFonts w:hint="eastAsia" w:ascii="宋体" w:hAnsi="宋体" w:cs="宋体"/>
          <w:spacing w:val="12"/>
          <w:sz w:val="24"/>
          <w:szCs w:val="32"/>
          <w:highlight w:val="none"/>
        </w:rPr>
        <w:t>人</w:t>
      </w:r>
      <w:r>
        <w:rPr>
          <w:rFonts w:hint="eastAsia" w:ascii="宋体" w:hAnsi="宋体" w:cs="宋体"/>
          <w:spacing w:val="14"/>
          <w:sz w:val="24"/>
          <w:szCs w:val="32"/>
          <w:highlight w:val="none"/>
        </w:rPr>
        <w:t>福</w:t>
      </w:r>
      <w:r>
        <w:rPr>
          <w:rFonts w:hint="eastAsia" w:ascii="宋体" w:hAnsi="宋体" w:cs="宋体"/>
          <w:sz w:val="24"/>
          <w:szCs w:val="32"/>
          <w:highlight w:val="none"/>
        </w:rPr>
        <w:t>利</w:t>
      </w:r>
      <w:r>
        <w:rPr>
          <w:rFonts w:hint="eastAsia" w:ascii="宋体" w:hAnsi="宋体" w:cs="宋体"/>
          <w:spacing w:val="14"/>
          <w:sz w:val="24"/>
          <w:szCs w:val="32"/>
          <w:highlight w:val="none"/>
        </w:rPr>
        <w:t>性单</w:t>
      </w:r>
      <w:r>
        <w:rPr>
          <w:rFonts w:hint="eastAsia" w:ascii="宋体" w:hAnsi="宋体" w:cs="宋体"/>
          <w:spacing w:val="12"/>
          <w:sz w:val="24"/>
          <w:szCs w:val="32"/>
          <w:highlight w:val="none"/>
        </w:rPr>
        <w:t>位</w:t>
      </w:r>
      <w:r>
        <w:rPr>
          <w:rFonts w:hint="eastAsia" w:ascii="宋体" w:hAnsi="宋体" w:cs="宋体"/>
          <w:spacing w:val="14"/>
          <w:sz w:val="24"/>
          <w:szCs w:val="32"/>
          <w:highlight w:val="none"/>
        </w:rPr>
        <w:t>，且本</w:t>
      </w:r>
      <w:r>
        <w:rPr>
          <w:rFonts w:hint="eastAsia" w:ascii="宋体" w:hAnsi="宋体" w:cs="宋体"/>
          <w:spacing w:val="12"/>
          <w:sz w:val="24"/>
          <w:szCs w:val="32"/>
          <w:highlight w:val="none"/>
        </w:rPr>
        <w:t>单</w:t>
      </w:r>
      <w:r>
        <w:rPr>
          <w:rFonts w:hint="eastAsia" w:ascii="宋体" w:hAnsi="宋体" w:cs="宋体"/>
          <w:spacing w:val="14"/>
          <w:sz w:val="24"/>
          <w:szCs w:val="32"/>
          <w:highlight w:val="none"/>
        </w:rPr>
        <w:t>位参加</w:t>
      </w:r>
      <w:r>
        <w:rPr>
          <w:rFonts w:hint="eastAsia" w:ascii="宋体" w:hAnsi="宋体" w:cs="宋体"/>
          <w:spacing w:val="6"/>
          <w:sz w:val="24"/>
          <w:szCs w:val="32"/>
          <w:highlight w:val="none"/>
        </w:rPr>
        <w:t>______</w:t>
      </w:r>
      <w:r>
        <w:rPr>
          <w:rFonts w:hint="eastAsia" w:ascii="宋体" w:hAnsi="宋体" w:cs="宋体"/>
          <w:spacing w:val="14"/>
          <w:sz w:val="24"/>
          <w:szCs w:val="32"/>
          <w:highlight w:val="none"/>
        </w:rPr>
        <w:t>单位</w:t>
      </w:r>
      <w:r>
        <w:rPr>
          <w:rFonts w:hint="eastAsia" w:ascii="宋体" w:hAnsi="宋体" w:cs="宋体"/>
          <w:sz w:val="24"/>
          <w:szCs w:val="32"/>
          <w:highlight w:val="none"/>
        </w:rPr>
        <w:t>的</w:t>
      </w:r>
      <w:r>
        <w:rPr>
          <w:rFonts w:hint="eastAsia" w:ascii="宋体" w:hAnsi="宋体" w:cs="宋体"/>
          <w:spacing w:val="14"/>
          <w:sz w:val="24"/>
          <w:szCs w:val="32"/>
          <w:highlight w:val="none"/>
        </w:rPr>
        <w:t>项目</w:t>
      </w:r>
      <w:r>
        <w:rPr>
          <w:rFonts w:hint="eastAsia" w:ascii="宋体" w:hAnsi="宋体" w:cs="宋体"/>
          <w:spacing w:val="12"/>
          <w:sz w:val="24"/>
          <w:szCs w:val="32"/>
          <w:highlight w:val="none"/>
        </w:rPr>
        <w:t>采</w:t>
      </w:r>
      <w:r>
        <w:rPr>
          <w:rFonts w:hint="eastAsia" w:ascii="宋体" w:hAnsi="宋体" w:cs="宋体"/>
          <w:spacing w:val="14"/>
          <w:sz w:val="24"/>
          <w:szCs w:val="32"/>
          <w:highlight w:val="none"/>
        </w:rPr>
        <w:t>购活动并由</w:t>
      </w:r>
      <w:r>
        <w:rPr>
          <w:rFonts w:hint="eastAsia" w:ascii="宋体" w:hAnsi="宋体" w:cs="宋体"/>
          <w:spacing w:val="-11"/>
          <w:sz w:val="24"/>
          <w:szCs w:val="32"/>
          <w:highlight w:val="none"/>
        </w:rPr>
        <w:t>本</w:t>
      </w:r>
      <w:r>
        <w:rPr>
          <w:rFonts w:hint="eastAsia" w:ascii="宋体" w:hAnsi="宋体" w:cs="宋体"/>
          <w:sz w:val="24"/>
          <w:szCs w:val="32"/>
          <w:highlight w:val="none"/>
        </w:rPr>
        <w:t>单位提供服务。</w:t>
      </w:r>
    </w:p>
    <w:p w14:paraId="5D4D14E0">
      <w:pPr>
        <w:rPr>
          <w:rFonts w:ascii="宋体" w:hAnsi="宋体" w:cs="宋体"/>
          <w:sz w:val="24"/>
          <w:szCs w:val="32"/>
          <w:highlight w:val="none"/>
        </w:rPr>
      </w:pPr>
      <w:r>
        <w:rPr>
          <w:rFonts w:hint="eastAsia" w:ascii="宋体" w:hAnsi="宋体" w:cs="宋体"/>
          <w:sz w:val="24"/>
          <w:szCs w:val="32"/>
          <w:highlight w:val="none"/>
        </w:rPr>
        <w:t>本单位对上述声明的真实性负责。如有虚假，将依法承担相应责任。</w:t>
      </w:r>
    </w:p>
    <w:p w14:paraId="087A80B9">
      <w:pPr>
        <w:rPr>
          <w:rFonts w:ascii="宋体" w:hAnsi="宋体" w:cs="宋体"/>
          <w:sz w:val="24"/>
          <w:szCs w:val="32"/>
          <w:highlight w:val="none"/>
        </w:rPr>
      </w:pPr>
    </w:p>
    <w:p w14:paraId="5ECD112C">
      <w:pPr>
        <w:rPr>
          <w:rFonts w:ascii="宋体" w:hAnsi="宋体" w:cs="宋体"/>
          <w:sz w:val="24"/>
          <w:szCs w:val="32"/>
          <w:highlight w:val="none"/>
        </w:rPr>
      </w:pPr>
    </w:p>
    <w:p w14:paraId="42BE1424">
      <w:pPr>
        <w:ind w:firstLine="4320" w:firstLineChars="1800"/>
        <w:rPr>
          <w:rFonts w:ascii="宋体" w:hAnsi="宋体" w:cs="宋体"/>
          <w:sz w:val="24"/>
          <w:szCs w:val="32"/>
          <w:highlight w:val="none"/>
        </w:rPr>
      </w:pPr>
      <w:r>
        <w:rPr>
          <w:rFonts w:hint="eastAsia" w:ascii="宋体" w:hAnsi="宋体" w:cs="宋体"/>
          <w:sz w:val="24"/>
          <w:szCs w:val="32"/>
          <w:highlight w:val="none"/>
        </w:rPr>
        <w:t>响应供应商名称（盖公章）：</w:t>
      </w:r>
    </w:p>
    <w:p w14:paraId="4F6971B2">
      <w:pPr>
        <w:rPr>
          <w:rFonts w:ascii="宋体" w:hAnsi="宋体" w:cs="宋体"/>
          <w:sz w:val="24"/>
          <w:szCs w:val="32"/>
          <w:highlight w:val="none"/>
        </w:rPr>
      </w:pPr>
      <w:r>
        <w:rPr>
          <w:rFonts w:hint="eastAsia" w:ascii="宋体" w:hAnsi="宋体" w:cs="宋体"/>
          <w:sz w:val="24"/>
          <w:szCs w:val="32"/>
          <w:highlight w:val="none"/>
        </w:rPr>
        <w:t xml:space="preserve">                                     </w:t>
      </w:r>
    </w:p>
    <w:p w14:paraId="40BE97F0">
      <w:pPr>
        <w:rPr>
          <w:rFonts w:ascii="宋体" w:hAnsi="宋体" w:cs="宋体"/>
          <w:sz w:val="24"/>
          <w:szCs w:val="32"/>
          <w:highlight w:val="none"/>
        </w:rPr>
      </w:pPr>
    </w:p>
    <w:p w14:paraId="26FDBDB0">
      <w:pPr>
        <w:ind w:firstLine="4320" w:firstLineChars="1800"/>
        <w:rPr>
          <w:rFonts w:ascii="宋体" w:hAnsi="宋体" w:cs="宋体"/>
          <w:sz w:val="24"/>
          <w:szCs w:val="32"/>
          <w:highlight w:val="none"/>
        </w:rPr>
      </w:pPr>
      <w:r>
        <w:rPr>
          <w:rFonts w:hint="eastAsia" w:ascii="宋体" w:hAnsi="宋体" w:cs="宋体"/>
          <w:sz w:val="24"/>
          <w:szCs w:val="32"/>
          <w:highlight w:val="none"/>
        </w:rPr>
        <w:t>日 期：</w:t>
      </w:r>
    </w:p>
    <w:p w14:paraId="4BAE2423">
      <w:pPr>
        <w:spacing w:line="364" w:lineRule="auto"/>
        <w:outlineLvl w:val="1"/>
        <w:rPr>
          <w:highlight w:val="none"/>
        </w:rPr>
        <w:sectPr>
          <w:pgSz w:w="11910" w:h="16840"/>
          <w:pgMar w:top="1440" w:right="1800" w:bottom="1043" w:left="1800" w:header="714" w:footer="587" w:gutter="0"/>
          <w:cols w:space="720" w:num="1"/>
        </w:sectPr>
      </w:pPr>
    </w:p>
    <w:p w14:paraId="2B295F0F">
      <w:pPr>
        <w:rPr>
          <w:highlight w:val="none"/>
        </w:rPr>
      </w:pPr>
    </w:p>
    <w:p w14:paraId="3E2D6829">
      <w:pPr>
        <w:spacing w:before="55"/>
        <w:ind w:right="2656"/>
        <w:jc w:val="left"/>
        <w:outlineLvl w:val="1"/>
        <w:rPr>
          <w:rFonts w:ascii="宋体" w:hAnsi="宋体" w:cs="宋体"/>
          <w:b/>
          <w:bCs/>
          <w:sz w:val="28"/>
          <w:szCs w:val="28"/>
          <w:highlight w:val="none"/>
        </w:rPr>
      </w:pPr>
      <w:r>
        <w:rPr>
          <w:rFonts w:hint="eastAsia"/>
          <w:b/>
          <w:bCs/>
          <w:sz w:val="28"/>
          <w:szCs w:val="28"/>
          <w:highlight w:val="none"/>
        </w:rPr>
        <w:t>（十九）</w:t>
      </w:r>
      <w:r>
        <w:rPr>
          <w:rFonts w:hint="eastAsia" w:ascii="宋体" w:hAnsi="宋体" w:cs="宋体"/>
          <w:b/>
          <w:bCs/>
          <w:sz w:val="28"/>
          <w:szCs w:val="28"/>
          <w:highlight w:val="none"/>
        </w:rPr>
        <w:t>无重大违法记录声明函</w:t>
      </w:r>
    </w:p>
    <w:p w14:paraId="65D5F8D7">
      <w:pPr>
        <w:spacing w:before="55" w:line="360" w:lineRule="auto"/>
        <w:ind w:right="2656"/>
        <w:jc w:val="left"/>
        <w:outlineLvl w:val="1"/>
        <w:rPr>
          <w:b/>
          <w:bCs/>
          <w:sz w:val="24"/>
          <w:szCs w:val="24"/>
          <w:highlight w:val="none"/>
        </w:rPr>
      </w:pPr>
      <w:r>
        <w:rPr>
          <w:rFonts w:hint="eastAsia"/>
          <w:b/>
          <w:bCs/>
          <w:sz w:val="24"/>
          <w:szCs w:val="24"/>
          <w:highlight w:val="none"/>
        </w:rPr>
        <w:t>致：</w:t>
      </w:r>
      <w:r>
        <w:rPr>
          <w:rFonts w:hint="eastAsia" w:ascii="宋体" w:hAnsi="宋体" w:cs="宋体"/>
          <w:spacing w:val="6"/>
          <w:sz w:val="24"/>
          <w:szCs w:val="24"/>
          <w:highlight w:val="none"/>
        </w:rPr>
        <w:t>______（采购人名称）</w:t>
      </w:r>
      <w:r>
        <w:rPr>
          <w:rFonts w:hint="eastAsia"/>
          <w:b/>
          <w:bCs/>
          <w:sz w:val="24"/>
          <w:szCs w:val="24"/>
          <w:highlight w:val="none"/>
        </w:rPr>
        <w:t xml:space="preserve"> </w:t>
      </w:r>
    </w:p>
    <w:p w14:paraId="3634FB75">
      <w:pPr>
        <w:pStyle w:val="12"/>
        <w:spacing w:line="360" w:lineRule="auto"/>
        <w:ind w:left="902" w:hanging="482"/>
        <w:jc w:val="left"/>
        <w:rPr>
          <w:rFonts w:ascii="宋体" w:hAnsi="宋体" w:cs="宋体"/>
          <w:spacing w:val="6"/>
          <w:sz w:val="24"/>
          <w:szCs w:val="24"/>
          <w:highlight w:val="none"/>
        </w:rPr>
      </w:pPr>
      <w:r>
        <w:rPr>
          <w:rFonts w:hint="eastAsia"/>
          <w:b/>
          <w:bCs/>
          <w:sz w:val="24"/>
          <w:szCs w:val="24"/>
          <w:highlight w:val="none"/>
        </w:rPr>
        <w:t>我单位</w:t>
      </w:r>
      <w:r>
        <w:rPr>
          <w:rFonts w:hint="eastAsia" w:ascii="宋体" w:hAnsi="宋体" w:cs="宋体"/>
          <w:spacing w:val="6"/>
          <w:sz w:val="24"/>
          <w:szCs w:val="24"/>
          <w:highlight w:val="none"/>
        </w:rPr>
        <w:t>______(投标人名称）近三年内，在参加政府采购活动中没有重大违</w:t>
      </w:r>
    </w:p>
    <w:p w14:paraId="5A8CE853">
      <w:pPr>
        <w:pStyle w:val="12"/>
        <w:spacing w:line="360" w:lineRule="auto"/>
        <w:ind w:left="0" w:leftChars="0" w:firstLine="0" w:firstLineChars="0"/>
        <w:jc w:val="left"/>
        <w:rPr>
          <w:rFonts w:ascii="宋体" w:hAnsi="宋体" w:cs="宋体"/>
          <w:spacing w:val="6"/>
          <w:sz w:val="24"/>
          <w:szCs w:val="24"/>
          <w:highlight w:val="none"/>
        </w:rPr>
      </w:pPr>
      <w:r>
        <w:rPr>
          <w:rFonts w:hint="eastAsia" w:ascii="宋体" w:hAnsi="宋体" w:cs="宋体"/>
          <w:spacing w:val="6"/>
          <w:sz w:val="24"/>
          <w:szCs w:val="24"/>
          <w:highlight w:val="none"/>
        </w:rPr>
        <w:t>法记录，特此声明。</w:t>
      </w:r>
    </w:p>
    <w:p w14:paraId="2CC76036">
      <w:pPr>
        <w:pStyle w:val="13"/>
        <w:spacing w:line="360" w:lineRule="auto"/>
        <w:rPr>
          <w:sz w:val="24"/>
          <w:szCs w:val="24"/>
          <w:highlight w:val="none"/>
        </w:rPr>
      </w:pPr>
      <w:r>
        <w:rPr>
          <w:rFonts w:hint="eastAsia"/>
          <w:sz w:val="24"/>
          <w:szCs w:val="24"/>
          <w:highlight w:val="none"/>
        </w:rPr>
        <w:t xml:space="preserve">    若招标采购单位在本项目采购过程中发现我单位近三年内在政府采购活动中有重大违法记录，我单位将无条件地退出本项目的招标，并承担因此引起的一切后果。</w:t>
      </w:r>
    </w:p>
    <w:p w14:paraId="6C2B97D4">
      <w:pPr>
        <w:pStyle w:val="13"/>
        <w:rPr>
          <w:sz w:val="24"/>
          <w:szCs w:val="24"/>
          <w:highlight w:val="none"/>
        </w:rPr>
      </w:pPr>
    </w:p>
    <w:p w14:paraId="16B77AD9">
      <w:pPr>
        <w:pStyle w:val="13"/>
        <w:rPr>
          <w:sz w:val="24"/>
          <w:szCs w:val="24"/>
          <w:highlight w:val="none"/>
        </w:rPr>
      </w:pPr>
    </w:p>
    <w:p w14:paraId="1052372F">
      <w:pPr>
        <w:pStyle w:val="13"/>
        <w:rPr>
          <w:sz w:val="24"/>
          <w:szCs w:val="24"/>
          <w:highlight w:val="none"/>
        </w:rPr>
      </w:pPr>
    </w:p>
    <w:p w14:paraId="2AC03291">
      <w:pPr>
        <w:pStyle w:val="26"/>
        <w:ind w:left="420" w:firstLine="3600" w:firstLineChars="1500"/>
        <w:rPr>
          <w:rFonts w:ascii="宋体" w:hAnsi="宋体" w:cs="宋体"/>
          <w:sz w:val="24"/>
          <w:szCs w:val="24"/>
          <w:highlight w:val="none"/>
        </w:rPr>
      </w:pPr>
      <w:r>
        <w:rPr>
          <w:rFonts w:hint="eastAsia" w:ascii="宋体" w:hAnsi="宋体" w:cs="宋体"/>
          <w:sz w:val="24"/>
          <w:szCs w:val="24"/>
          <w:highlight w:val="none"/>
        </w:rPr>
        <w:t>投标人（公章）：</w:t>
      </w:r>
    </w:p>
    <w:p w14:paraId="49BE6650">
      <w:pPr>
        <w:pStyle w:val="26"/>
        <w:ind w:left="420" w:firstLine="3600" w:firstLineChars="1500"/>
        <w:rPr>
          <w:rFonts w:ascii="宋体" w:hAnsi="宋体" w:cs="宋体"/>
          <w:sz w:val="24"/>
          <w:szCs w:val="24"/>
          <w:highlight w:val="none"/>
        </w:rPr>
      </w:pPr>
      <w:r>
        <w:rPr>
          <w:rFonts w:hint="eastAsia" w:ascii="宋体" w:hAnsi="宋体" w:cs="宋体"/>
          <w:sz w:val="24"/>
          <w:szCs w:val="24"/>
          <w:highlight w:val="none"/>
        </w:rPr>
        <w:t xml:space="preserve">法定代表人或授权委托人（签字或印章）： </w:t>
      </w:r>
    </w:p>
    <w:p w14:paraId="22745046">
      <w:pPr>
        <w:pStyle w:val="7"/>
        <w:ind w:firstLine="4080" w:firstLineChars="1700"/>
        <w:rPr>
          <w:rFonts w:ascii="宋体" w:hAnsi="宋体"/>
          <w:sz w:val="24"/>
          <w:szCs w:val="24"/>
          <w:highlight w:val="none"/>
        </w:rPr>
      </w:pPr>
      <w:r>
        <w:rPr>
          <w:rFonts w:hint="eastAsia" w:ascii="宋体" w:hAnsi="宋体" w:cs="宋体"/>
          <w:sz w:val="24"/>
          <w:szCs w:val="24"/>
          <w:highlight w:val="none"/>
        </w:rPr>
        <w:t>日   期 ：    年   月   日</w:t>
      </w:r>
    </w:p>
    <w:p w14:paraId="41895132">
      <w:pPr>
        <w:pStyle w:val="2"/>
        <w:numPr>
          <w:ilvl w:val="0"/>
          <w:numId w:val="0"/>
        </w:numPr>
        <w:rPr>
          <w:bCs/>
          <w:sz w:val="28"/>
          <w:szCs w:val="28"/>
          <w:highlight w:val="none"/>
        </w:rPr>
      </w:pPr>
    </w:p>
    <w:p w14:paraId="6BE53D34">
      <w:pPr>
        <w:pStyle w:val="2"/>
        <w:numPr>
          <w:ilvl w:val="0"/>
          <w:numId w:val="0"/>
        </w:numPr>
        <w:rPr>
          <w:rFonts w:hint="eastAsia"/>
          <w:bCs/>
          <w:sz w:val="28"/>
          <w:szCs w:val="28"/>
          <w:highlight w:val="none"/>
        </w:rPr>
      </w:pPr>
      <w:r>
        <w:rPr>
          <w:rFonts w:hint="eastAsia"/>
          <w:bCs/>
          <w:sz w:val="28"/>
          <w:szCs w:val="28"/>
          <w:highlight w:val="none"/>
        </w:rPr>
        <w:t>（二十）其他</w:t>
      </w:r>
    </w:p>
    <w:p w14:paraId="056F14AA">
      <w:pPr>
        <w:rPr>
          <w:rFonts w:hint="eastAsia"/>
          <w:bCs/>
          <w:sz w:val="28"/>
          <w:szCs w:val="28"/>
          <w:highlight w:val="none"/>
        </w:rPr>
      </w:pPr>
      <w:r>
        <w:rPr>
          <w:rFonts w:hint="eastAsia"/>
          <w:bCs/>
          <w:sz w:val="28"/>
          <w:szCs w:val="28"/>
          <w:highlight w:val="none"/>
        </w:rPr>
        <w:br w:type="page"/>
      </w:r>
    </w:p>
    <w:p w14:paraId="6CF2C7C2">
      <w:pPr>
        <w:widowControl/>
        <w:tabs>
          <w:tab w:val="left" w:pos="720"/>
        </w:tabs>
        <w:spacing w:line="360" w:lineRule="auto"/>
        <w:jc w:val="center"/>
        <w:rPr>
          <w:rFonts w:hint="eastAsia" w:ascii="黑体" w:hAnsi="宋体" w:eastAsia="黑体"/>
          <w:b/>
          <w:sz w:val="24"/>
          <w:highlight w:val="none"/>
          <w:lang w:eastAsia="zh-CN"/>
        </w:rPr>
      </w:pPr>
      <w:r>
        <w:rPr>
          <w:rFonts w:hint="eastAsia" w:ascii="黑体" w:hAnsi="宋体" w:eastAsia="黑体"/>
          <w:b/>
          <w:sz w:val="24"/>
          <w:highlight w:val="none"/>
        </w:rPr>
        <w:t>供应商</w:t>
      </w:r>
      <w:r>
        <w:rPr>
          <w:rFonts w:hint="eastAsia" w:ascii="黑体" w:hAnsi="宋体" w:eastAsia="黑体"/>
          <w:b/>
          <w:sz w:val="24"/>
          <w:highlight w:val="none"/>
          <w:lang w:val="en-US" w:eastAsia="zh-CN"/>
        </w:rPr>
        <w:t>产品</w:t>
      </w:r>
      <w:r>
        <w:rPr>
          <w:rFonts w:hint="eastAsia" w:ascii="黑体" w:hAnsi="宋体" w:eastAsia="黑体"/>
          <w:b/>
          <w:sz w:val="24"/>
          <w:highlight w:val="none"/>
        </w:rPr>
        <w:t>认证情况</w:t>
      </w:r>
      <w:r>
        <w:rPr>
          <w:rFonts w:hint="eastAsia" w:ascii="黑体" w:hAnsi="宋体" w:eastAsia="黑体"/>
          <w:b/>
          <w:sz w:val="24"/>
          <w:highlight w:val="none"/>
          <w:lang w:eastAsia="zh-CN"/>
        </w:rPr>
        <w:t>（</w:t>
      </w:r>
      <w:r>
        <w:rPr>
          <w:rFonts w:hint="eastAsia" w:ascii="黑体" w:hAnsi="宋体" w:eastAsia="黑体"/>
          <w:b/>
          <w:sz w:val="24"/>
          <w:highlight w:val="none"/>
          <w:lang w:val="en-US" w:eastAsia="zh-CN"/>
        </w:rPr>
        <w:t>如有</w:t>
      </w:r>
      <w:r>
        <w:rPr>
          <w:rFonts w:hint="eastAsia" w:ascii="黑体" w:hAnsi="宋体" w:eastAsia="黑体"/>
          <w:b/>
          <w:sz w:val="24"/>
          <w:highlight w:val="none"/>
          <w:lang w:eastAsia="zh-CN"/>
        </w:rPr>
        <w:t>）</w:t>
      </w:r>
    </w:p>
    <w:p w14:paraId="4C412DA4">
      <w:pPr>
        <w:pStyle w:val="10"/>
        <w:ind w:firstLine="420" w:firstLineChars="200"/>
        <w:rPr>
          <w:rFonts w:hint="eastAsia" w:ascii="宋体" w:hAnsi="宋体" w:eastAsia="宋体" w:cs="宋体"/>
          <w:color w:val="FF0000"/>
          <w:sz w:val="21"/>
          <w:szCs w:val="21"/>
          <w:highlight w:val="none"/>
        </w:rPr>
      </w:pPr>
    </w:p>
    <w:p w14:paraId="775C7030">
      <w:pPr>
        <w:widowControl/>
        <w:snapToGrid w:val="0"/>
        <w:jc w:val="left"/>
        <w:rPr>
          <w:rFonts w:hint="eastAsia" w:ascii="宋体" w:hAnsi="宋体"/>
          <w:color w:val="auto"/>
          <w:kern w:val="0"/>
          <w:highlight w:val="none"/>
        </w:rPr>
      </w:pPr>
    </w:p>
    <w:p w14:paraId="2A76E2C8">
      <w:pPr>
        <w:pStyle w:val="10"/>
        <w:spacing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一</w:t>
      </w:r>
      <w:r>
        <w:rPr>
          <w:rFonts w:hint="eastAsia" w:ascii="宋体" w:hAnsi="宋体" w:eastAsia="宋体" w:cs="宋体"/>
          <w:color w:val="auto"/>
          <w:sz w:val="21"/>
          <w:szCs w:val="21"/>
          <w:highlight w:val="none"/>
        </w:rPr>
        <w:t xml:space="preserve">）节能产品明细清单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报价货币种类金额（单位：元）</w:t>
      </w: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765"/>
        <w:gridCol w:w="765"/>
        <w:gridCol w:w="1168"/>
        <w:gridCol w:w="1210"/>
        <w:gridCol w:w="1456"/>
        <w:gridCol w:w="880"/>
        <w:gridCol w:w="919"/>
        <w:gridCol w:w="846"/>
      </w:tblGrid>
      <w:tr w14:paraId="1AA81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pct"/>
            <w:noWrap w:val="0"/>
            <w:vAlign w:val="top"/>
          </w:tcPr>
          <w:p w14:paraId="7A0BF4CD">
            <w:pPr>
              <w:pStyle w:val="10"/>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制造商</w:t>
            </w:r>
          </w:p>
        </w:tc>
        <w:tc>
          <w:tcPr>
            <w:tcW w:w="433" w:type="pct"/>
            <w:noWrap w:val="0"/>
            <w:vAlign w:val="top"/>
          </w:tcPr>
          <w:p w14:paraId="1BE2E3B3">
            <w:pPr>
              <w:pStyle w:val="10"/>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制造商企业类型</w:t>
            </w:r>
          </w:p>
        </w:tc>
        <w:tc>
          <w:tcPr>
            <w:tcW w:w="433" w:type="pct"/>
            <w:noWrap w:val="0"/>
            <w:vAlign w:val="top"/>
          </w:tcPr>
          <w:p w14:paraId="5C948503">
            <w:pPr>
              <w:pStyle w:val="10"/>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品牌</w:t>
            </w:r>
          </w:p>
        </w:tc>
        <w:tc>
          <w:tcPr>
            <w:tcW w:w="661" w:type="pct"/>
            <w:noWrap w:val="0"/>
            <w:vAlign w:val="top"/>
          </w:tcPr>
          <w:p w14:paraId="182D5E4B">
            <w:pPr>
              <w:pStyle w:val="10"/>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产品名称、规格型号</w:t>
            </w:r>
          </w:p>
        </w:tc>
        <w:tc>
          <w:tcPr>
            <w:tcW w:w="685" w:type="pct"/>
            <w:noWrap w:val="0"/>
            <w:vAlign w:val="top"/>
          </w:tcPr>
          <w:p w14:paraId="31749360">
            <w:pPr>
              <w:pStyle w:val="10"/>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节字标志认证证书号</w:t>
            </w:r>
          </w:p>
        </w:tc>
        <w:tc>
          <w:tcPr>
            <w:tcW w:w="823" w:type="pct"/>
            <w:noWrap w:val="0"/>
            <w:vAlign w:val="top"/>
          </w:tcPr>
          <w:p w14:paraId="22429DBD">
            <w:pPr>
              <w:pStyle w:val="10"/>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节能产品认证证书有效截止日期</w:t>
            </w:r>
          </w:p>
        </w:tc>
        <w:tc>
          <w:tcPr>
            <w:tcW w:w="498" w:type="pct"/>
            <w:noWrap w:val="0"/>
            <w:vAlign w:val="top"/>
          </w:tcPr>
          <w:p w14:paraId="66414854">
            <w:pPr>
              <w:pStyle w:val="10"/>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520" w:type="pct"/>
            <w:noWrap w:val="0"/>
            <w:vAlign w:val="top"/>
          </w:tcPr>
          <w:p w14:paraId="217CC00D">
            <w:pPr>
              <w:pStyle w:val="10"/>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479" w:type="pct"/>
            <w:noWrap w:val="0"/>
            <w:vAlign w:val="top"/>
          </w:tcPr>
          <w:p w14:paraId="4B886F1A">
            <w:pPr>
              <w:pStyle w:val="10"/>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w:t>
            </w:r>
          </w:p>
        </w:tc>
      </w:tr>
      <w:tr w14:paraId="594F3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pct"/>
            <w:noWrap w:val="0"/>
            <w:vAlign w:val="top"/>
          </w:tcPr>
          <w:p w14:paraId="18EED179">
            <w:pPr>
              <w:pStyle w:val="10"/>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p>
        </w:tc>
        <w:tc>
          <w:tcPr>
            <w:tcW w:w="433" w:type="pct"/>
            <w:noWrap w:val="0"/>
            <w:vAlign w:val="top"/>
          </w:tcPr>
          <w:p w14:paraId="5F132B78">
            <w:pPr>
              <w:pStyle w:val="10"/>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p>
        </w:tc>
        <w:tc>
          <w:tcPr>
            <w:tcW w:w="433" w:type="pct"/>
            <w:noWrap w:val="0"/>
            <w:vAlign w:val="top"/>
          </w:tcPr>
          <w:p w14:paraId="4FEB44EC">
            <w:pPr>
              <w:pStyle w:val="10"/>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p>
        </w:tc>
        <w:tc>
          <w:tcPr>
            <w:tcW w:w="661" w:type="pct"/>
            <w:noWrap w:val="0"/>
            <w:vAlign w:val="top"/>
          </w:tcPr>
          <w:p w14:paraId="59EA33D4">
            <w:pPr>
              <w:pStyle w:val="10"/>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p>
        </w:tc>
        <w:tc>
          <w:tcPr>
            <w:tcW w:w="685" w:type="pct"/>
            <w:noWrap w:val="0"/>
            <w:vAlign w:val="top"/>
          </w:tcPr>
          <w:p w14:paraId="1DE2E245">
            <w:pPr>
              <w:pStyle w:val="10"/>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p>
        </w:tc>
        <w:tc>
          <w:tcPr>
            <w:tcW w:w="823" w:type="pct"/>
            <w:noWrap w:val="0"/>
            <w:vAlign w:val="top"/>
          </w:tcPr>
          <w:p w14:paraId="467A597C">
            <w:pPr>
              <w:pStyle w:val="10"/>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p>
        </w:tc>
        <w:tc>
          <w:tcPr>
            <w:tcW w:w="498" w:type="pct"/>
            <w:noWrap w:val="0"/>
            <w:vAlign w:val="top"/>
          </w:tcPr>
          <w:p w14:paraId="32BF9E36">
            <w:pPr>
              <w:pStyle w:val="10"/>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p>
        </w:tc>
        <w:tc>
          <w:tcPr>
            <w:tcW w:w="520" w:type="pct"/>
            <w:noWrap w:val="0"/>
            <w:vAlign w:val="top"/>
          </w:tcPr>
          <w:p w14:paraId="51159063">
            <w:pPr>
              <w:pStyle w:val="10"/>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p>
        </w:tc>
        <w:tc>
          <w:tcPr>
            <w:tcW w:w="479" w:type="pct"/>
            <w:noWrap w:val="0"/>
            <w:vAlign w:val="top"/>
          </w:tcPr>
          <w:p w14:paraId="5713DBFC">
            <w:pPr>
              <w:pStyle w:val="10"/>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p>
        </w:tc>
      </w:tr>
      <w:tr w14:paraId="6BB25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pct"/>
            <w:noWrap w:val="0"/>
            <w:vAlign w:val="top"/>
          </w:tcPr>
          <w:p w14:paraId="00DBB824">
            <w:pPr>
              <w:pStyle w:val="10"/>
              <w:keepNext w:val="0"/>
              <w:keepLines w:val="0"/>
              <w:suppressLineNumbers w:val="0"/>
              <w:spacing w:before="0" w:beforeAutospacing="0" w:after="0" w:afterAutospacing="0" w:line="500" w:lineRule="exact"/>
              <w:ind w:left="0" w:right="0"/>
              <w:jc w:val="left"/>
              <w:rPr>
                <w:rFonts w:hint="eastAsia" w:ascii="宋体" w:hAnsi="宋体" w:eastAsia="宋体" w:cs="宋体"/>
                <w:color w:val="auto"/>
                <w:sz w:val="21"/>
                <w:szCs w:val="21"/>
                <w:highlight w:val="none"/>
              </w:rPr>
            </w:pPr>
          </w:p>
        </w:tc>
        <w:tc>
          <w:tcPr>
            <w:tcW w:w="433" w:type="pct"/>
            <w:noWrap w:val="0"/>
            <w:vAlign w:val="top"/>
          </w:tcPr>
          <w:p w14:paraId="1CBDD782">
            <w:pPr>
              <w:pStyle w:val="10"/>
              <w:keepNext w:val="0"/>
              <w:keepLines w:val="0"/>
              <w:suppressLineNumbers w:val="0"/>
              <w:spacing w:before="0" w:beforeAutospacing="0" w:after="0" w:afterAutospacing="0" w:line="500" w:lineRule="exact"/>
              <w:ind w:left="0" w:right="0"/>
              <w:jc w:val="left"/>
              <w:rPr>
                <w:rFonts w:hint="eastAsia" w:ascii="宋体" w:hAnsi="宋体" w:eastAsia="宋体" w:cs="宋体"/>
                <w:color w:val="auto"/>
                <w:sz w:val="21"/>
                <w:szCs w:val="21"/>
                <w:highlight w:val="none"/>
              </w:rPr>
            </w:pPr>
          </w:p>
        </w:tc>
        <w:tc>
          <w:tcPr>
            <w:tcW w:w="433" w:type="pct"/>
            <w:noWrap w:val="0"/>
            <w:vAlign w:val="top"/>
          </w:tcPr>
          <w:p w14:paraId="0472F8A2">
            <w:pPr>
              <w:pStyle w:val="10"/>
              <w:keepNext w:val="0"/>
              <w:keepLines w:val="0"/>
              <w:suppressLineNumbers w:val="0"/>
              <w:spacing w:before="0" w:beforeAutospacing="0" w:after="0" w:afterAutospacing="0" w:line="500" w:lineRule="exact"/>
              <w:ind w:left="0" w:right="0"/>
              <w:jc w:val="left"/>
              <w:rPr>
                <w:rFonts w:hint="eastAsia" w:ascii="宋体" w:hAnsi="宋体" w:eastAsia="宋体" w:cs="宋体"/>
                <w:color w:val="auto"/>
                <w:sz w:val="21"/>
                <w:szCs w:val="21"/>
                <w:highlight w:val="none"/>
              </w:rPr>
            </w:pPr>
          </w:p>
        </w:tc>
        <w:tc>
          <w:tcPr>
            <w:tcW w:w="661" w:type="pct"/>
            <w:noWrap w:val="0"/>
            <w:vAlign w:val="top"/>
          </w:tcPr>
          <w:p w14:paraId="5703CD6B">
            <w:pPr>
              <w:pStyle w:val="10"/>
              <w:keepNext w:val="0"/>
              <w:keepLines w:val="0"/>
              <w:suppressLineNumbers w:val="0"/>
              <w:spacing w:before="0" w:beforeAutospacing="0" w:after="0" w:afterAutospacing="0" w:line="500" w:lineRule="exact"/>
              <w:ind w:left="0" w:right="0"/>
              <w:jc w:val="left"/>
              <w:rPr>
                <w:rFonts w:hint="eastAsia" w:ascii="宋体" w:hAnsi="宋体" w:eastAsia="宋体" w:cs="宋体"/>
                <w:color w:val="auto"/>
                <w:sz w:val="21"/>
                <w:szCs w:val="21"/>
                <w:highlight w:val="none"/>
              </w:rPr>
            </w:pPr>
          </w:p>
        </w:tc>
        <w:tc>
          <w:tcPr>
            <w:tcW w:w="685" w:type="pct"/>
            <w:noWrap w:val="0"/>
            <w:vAlign w:val="top"/>
          </w:tcPr>
          <w:p w14:paraId="5DAC11BF">
            <w:pPr>
              <w:pStyle w:val="10"/>
              <w:keepNext w:val="0"/>
              <w:keepLines w:val="0"/>
              <w:suppressLineNumbers w:val="0"/>
              <w:spacing w:before="0" w:beforeAutospacing="0" w:after="0" w:afterAutospacing="0" w:line="500" w:lineRule="exact"/>
              <w:ind w:left="0" w:right="0"/>
              <w:jc w:val="left"/>
              <w:rPr>
                <w:rFonts w:hint="eastAsia" w:ascii="宋体" w:hAnsi="宋体" w:eastAsia="宋体" w:cs="宋体"/>
                <w:color w:val="auto"/>
                <w:sz w:val="21"/>
                <w:szCs w:val="21"/>
                <w:highlight w:val="none"/>
              </w:rPr>
            </w:pPr>
          </w:p>
        </w:tc>
        <w:tc>
          <w:tcPr>
            <w:tcW w:w="823" w:type="pct"/>
            <w:noWrap w:val="0"/>
            <w:vAlign w:val="top"/>
          </w:tcPr>
          <w:p w14:paraId="0AAF3EEB">
            <w:pPr>
              <w:pStyle w:val="10"/>
              <w:keepNext w:val="0"/>
              <w:keepLines w:val="0"/>
              <w:suppressLineNumbers w:val="0"/>
              <w:spacing w:before="0" w:beforeAutospacing="0" w:after="0" w:afterAutospacing="0" w:line="500" w:lineRule="exact"/>
              <w:ind w:left="0" w:right="0"/>
              <w:jc w:val="left"/>
              <w:rPr>
                <w:rFonts w:hint="eastAsia" w:ascii="宋体" w:hAnsi="宋体" w:eastAsia="宋体" w:cs="宋体"/>
                <w:color w:val="auto"/>
                <w:sz w:val="21"/>
                <w:szCs w:val="21"/>
                <w:highlight w:val="none"/>
              </w:rPr>
            </w:pPr>
          </w:p>
        </w:tc>
        <w:tc>
          <w:tcPr>
            <w:tcW w:w="498" w:type="pct"/>
            <w:noWrap w:val="0"/>
            <w:vAlign w:val="top"/>
          </w:tcPr>
          <w:p w14:paraId="7760DA65">
            <w:pPr>
              <w:pStyle w:val="10"/>
              <w:keepNext w:val="0"/>
              <w:keepLines w:val="0"/>
              <w:suppressLineNumbers w:val="0"/>
              <w:spacing w:before="0" w:beforeAutospacing="0" w:after="0" w:afterAutospacing="0" w:line="500" w:lineRule="exact"/>
              <w:ind w:left="0" w:right="0"/>
              <w:jc w:val="left"/>
              <w:rPr>
                <w:rFonts w:hint="eastAsia" w:ascii="宋体" w:hAnsi="宋体" w:eastAsia="宋体" w:cs="宋体"/>
                <w:color w:val="auto"/>
                <w:sz w:val="21"/>
                <w:szCs w:val="21"/>
                <w:highlight w:val="none"/>
              </w:rPr>
            </w:pPr>
          </w:p>
        </w:tc>
        <w:tc>
          <w:tcPr>
            <w:tcW w:w="520" w:type="pct"/>
            <w:noWrap w:val="0"/>
            <w:vAlign w:val="top"/>
          </w:tcPr>
          <w:p w14:paraId="0EB301EE">
            <w:pPr>
              <w:pStyle w:val="10"/>
              <w:keepNext w:val="0"/>
              <w:keepLines w:val="0"/>
              <w:suppressLineNumbers w:val="0"/>
              <w:spacing w:before="0" w:beforeAutospacing="0" w:after="0" w:afterAutospacing="0" w:line="500" w:lineRule="exact"/>
              <w:ind w:left="0" w:right="0"/>
              <w:jc w:val="left"/>
              <w:rPr>
                <w:rFonts w:hint="eastAsia" w:ascii="宋体" w:hAnsi="宋体" w:eastAsia="宋体" w:cs="宋体"/>
                <w:color w:val="auto"/>
                <w:sz w:val="21"/>
                <w:szCs w:val="21"/>
                <w:highlight w:val="none"/>
              </w:rPr>
            </w:pPr>
          </w:p>
        </w:tc>
        <w:tc>
          <w:tcPr>
            <w:tcW w:w="479" w:type="pct"/>
            <w:noWrap w:val="0"/>
            <w:vAlign w:val="top"/>
          </w:tcPr>
          <w:p w14:paraId="6D3DA99D">
            <w:pPr>
              <w:pStyle w:val="10"/>
              <w:keepNext w:val="0"/>
              <w:keepLines w:val="0"/>
              <w:suppressLineNumbers w:val="0"/>
              <w:spacing w:before="0" w:beforeAutospacing="0" w:after="0" w:afterAutospacing="0" w:line="500" w:lineRule="exact"/>
              <w:ind w:left="0" w:right="0"/>
              <w:jc w:val="left"/>
              <w:rPr>
                <w:rFonts w:hint="eastAsia" w:ascii="宋体" w:hAnsi="宋体" w:eastAsia="宋体" w:cs="宋体"/>
                <w:color w:val="auto"/>
                <w:sz w:val="21"/>
                <w:szCs w:val="21"/>
                <w:highlight w:val="none"/>
              </w:rPr>
            </w:pPr>
          </w:p>
        </w:tc>
      </w:tr>
      <w:tr w14:paraId="2188F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pct"/>
            <w:noWrap w:val="0"/>
            <w:vAlign w:val="top"/>
          </w:tcPr>
          <w:p w14:paraId="4E2240A2">
            <w:pPr>
              <w:pStyle w:val="10"/>
              <w:keepNext w:val="0"/>
              <w:keepLines w:val="0"/>
              <w:suppressLineNumbers w:val="0"/>
              <w:spacing w:before="0" w:beforeAutospacing="0" w:after="0" w:afterAutospacing="0" w:line="500" w:lineRule="exact"/>
              <w:ind w:left="0" w:right="0"/>
              <w:jc w:val="left"/>
              <w:rPr>
                <w:rFonts w:hint="eastAsia" w:ascii="宋体" w:hAnsi="宋体" w:eastAsia="宋体" w:cs="宋体"/>
                <w:color w:val="auto"/>
                <w:sz w:val="21"/>
                <w:szCs w:val="21"/>
                <w:highlight w:val="none"/>
              </w:rPr>
            </w:pPr>
          </w:p>
        </w:tc>
        <w:tc>
          <w:tcPr>
            <w:tcW w:w="433" w:type="pct"/>
            <w:noWrap w:val="0"/>
            <w:vAlign w:val="top"/>
          </w:tcPr>
          <w:p w14:paraId="4206E43A">
            <w:pPr>
              <w:pStyle w:val="10"/>
              <w:keepNext w:val="0"/>
              <w:keepLines w:val="0"/>
              <w:suppressLineNumbers w:val="0"/>
              <w:spacing w:before="0" w:beforeAutospacing="0" w:after="0" w:afterAutospacing="0" w:line="500" w:lineRule="exact"/>
              <w:ind w:left="0" w:right="0"/>
              <w:jc w:val="left"/>
              <w:rPr>
                <w:rFonts w:hint="eastAsia" w:ascii="宋体" w:hAnsi="宋体" w:eastAsia="宋体" w:cs="宋体"/>
                <w:color w:val="auto"/>
                <w:sz w:val="21"/>
                <w:szCs w:val="21"/>
                <w:highlight w:val="none"/>
              </w:rPr>
            </w:pPr>
          </w:p>
        </w:tc>
        <w:tc>
          <w:tcPr>
            <w:tcW w:w="433" w:type="pct"/>
            <w:noWrap w:val="0"/>
            <w:vAlign w:val="top"/>
          </w:tcPr>
          <w:p w14:paraId="1D6D4E2F">
            <w:pPr>
              <w:pStyle w:val="10"/>
              <w:keepNext w:val="0"/>
              <w:keepLines w:val="0"/>
              <w:suppressLineNumbers w:val="0"/>
              <w:spacing w:before="0" w:beforeAutospacing="0" w:after="0" w:afterAutospacing="0" w:line="500" w:lineRule="exact"/>
              <w:ind w:left="0" w:right="0"/>
              <w:jc w:val="left"/>
              <w:rPr>
                <w:rFonts w:hint="eastAsia" w:ascii="宋体" w:hAnsi="宋体" w:eastAsia="宋体" w:cs="宋体"/>
                <w:color w:val="auto"/>
                <w:sz w:val="21"/>
                <w:szCs w:val="21"/>
                <w:highlight w:val="none"/>
              </w:rPr>
            </w:pPr>
          </w:p>
        </w:tc>
        <w:tc>
          <w:tcPr>
            <w:tcW w:w="661" w:type="pct"/>
            <w:noWrap w:val="0"/>
            <w:vAlign w:val="top"/>
          </w:tcPr>
          <w:p w14:paraId="6F815B3B">
            <w:pPr>
              <w:pStyle w:val="10"/>
              <w:keepNext w:val="0"/>
              <w:keepLines w:val="0"/>
              <w:suppressLineNumbers w:val="0"/>
              <w:spacing w:before="0" w:beforeAutospacing="0" w:after="0" w:afterAutospacing="0" w:line="500" w:lineRule="exact"/>
              <w:ind w:left="0" w:right="0"/>
              <w:jc w:val="left"/>
              <w:rPr>
                <w:rFonts w:hint="eastAsia" w:ascii="宋体" w:hAnsi="宋体" w:eastAsia="宋体" w:cs="宋体"/>
                <w:color w:val="auto"/>
                <w:sz w:val="21"/>
                <w:szCs w:val="21"/>
                <w:highlight w:val="none"/>
              </w:rPr>
            </w:pPr>
          </w:p>
        </w:tc>
        <w:tc>
          <w:tcPr>
            <w:tcW w:w="685" w:type="pct"/>
            <w:noWrap w:val="0"/>
            <w:vAlign w:val="top"/>
          </w:tcPr>
          <w:p w14:paraId="39F5419C">
            <w:pPr>
              <w:pStyle w:val="10"/>
              <w:keepNext w:val="0"/>
              <w:keepLines w:val="0"/>
              <w:suppressLineNumbers w:val="0"/>
              <w:spacing w:before="0" w:beforeAutospacing="0" w:after="0" w:afterAutospacing="0" w:line="500" w:lineRule="exact"/>
              <w:ind w:left="0" w:right="0"/>
              <w:jc w:val="left"/>
              <w:rPr>
                <w:rFonts w:hint="eastAsia" w:ascii="宋体" w:hAnsi="宋体" w:eastAsia="宋体" w:cs="宋体"/>
                <w:color w:val="auto"/>
                <w:sz w:val="21"/>
                <w:szCs w:val="21"/>
                <w:highlight w:val="none"/>
              </w:rPr>
            </w:pPr>
          </w:p>
        </w:tc>
        <w:tc>
          <w:tcPr>
            <w:tcW w:w="823" w:type="pct"/>
            <w:noWrap w:val="0"/>
            <w:vAlign w:val="top"/>
          </w:tcPr>
          <w:p w14:paraId="57F94CFC">
            <w:pPr>
              <w:pStyle w:val="10"/>
              <w:keepNext w:val="0"/>
              <w:keepLines w:val="0"/>
              <w:suppressLineNumbers w:val="0"/>
              <w:spacing w:before="0" w:beforeAutospacing="0" w:after="0" w:afterAutospacing="0" w:line="500" w:lineRule="exact"/>
              <w:ind w:left="0" w:right="0"/>
              <w:jc w:val="left"/>
              <w:rPr>
                <w:rFonts w:hint="eastAsia" w:ascii="宋体" w:hAnsi="宋体" w:eastAsia="宋体" w:cs="宋体"/>
                <w:color w:val="auto"/>
                <w:sz w:val="21"/>
                <w:szCs w:val="21"/>
                <w:highlight w:val="none"/>
              </w:rPr>
            </w:pPr>
          </w:p>
        </w:tc>
        <w:tc>
          <w:tcPr>
            <w:tcW w:w="498" w:type="pct"/>
            <w:noWrap w:val="0"/>
            <w:vAlign w:val="top"/>
          </w:tcPr>
          <w:p w14:paraId="788FB158">
            <w:pPr>
              <w:pStyle w:val="10"/>
              <w:keepNext w:val="0"/>
              <w:keepLines w:val="0"/>
              <w:suppressLineNumbers w:val="0"/>
              <w:spacing w:before="0" w:beforeAutospacing="0" w:after="0" w:afterAutospacing="0" w:line="500" w:lineRule="exact"/>
              <w:ind w:left="0" w:right="0"/>
              <w:jc w:val="left"/>
              <w:rPr>
                <w:rFonts w:hint="eastAsia" w:ascii="宋体" w:hAnsi="宋体" w:eastAsia="宋体" w:cs="宋体"/>
                <w:color w:val="auto"/>
                <w:sz w:val="21"/>
                <w:szCs w:val="21"/>
                <w:highlight w:val="none"/>
              </w:rPr>
            </w:pPr>
          </w:p>
        </w:tc>
        <w:tc>
          <w:tcPr>
            <w:tcW w:w="520" w:type="pct"/>
            <w:noWrap w:val="0"/>
            <w:vAlign w:val="top"/>
          </w:tcPr>
          <w:p w14:paraId="158AE757">
            <w:pPr>
              <w:pStyle w:val="10"/>
              <w:keepNext w:val="0"/>
              <w:keepLines w:val="0"/>
              <w:suppressLineNumbers w:val="0"/>
              <w:spacing w:before="0" w:beforeAutospacing="0" w:after="0" w:afterAutospacing="0" w:line="500" w:lineRule="exact"/>
              <w:ind w:left="0" w:right="0"/>
              <w:jc w:val="left"/>
              <w:rPr>
                <w:rFonts w:hint="eastAsia" w:ascii="宋体" w:hAnsi="宋体" w:eastAsia="宋体" w:cs="宋体"/>
                <w:color w:val="auto"/>
                <w:sz w:val="21"/>
                <w:szCs w:val="21"/>
                <w:highlight w:val="none"/>
              </w:rPr>
            </w:pPr>
          </w:p>
        </w:tc>
        <w:tc>
          <w:tcPr>
            <w:tcW w:w="479" w:type="pct"/>
            <w:noWrap w:val="0"/>
            <w:vAlign w:val="top"/>
          </w:tcPr>
          <w:p w14:paraId="2A8D3F9C">
            <w:pPr>
              <w:pStyle w:val="10"/>
              <w:keepNext w:val="0"/>
              <w:keepLines w:val="0"/>
              <w:suppressLineNumbers w:val="0"/>
              <w:spacing w:before="0" w:beforeAutospacing="0" w:after="0" w:afterAutospacing="0" w:line="500" w:lineRule="exact"/>
              <w:ind w:left="0" w:right="0"/>
              <w:jc w:val="left"/>
              <w:rPr>
                <w:rFonts w:hint="eastAsia" w:ascii="宋体" w:hAnsi="宋体" w:eastAsia="宋体" w:cs="宋体"/>
                <w:color w:val="auto"/>
                <w:sz w:val="21"/>
                <w:szCs w:val="21"/>
                <w:highlight w:val="none"/>
              </w:rPr>
            </w:pPr>
          </w:p>
        </w:tc>
      </w:tr>
      <w:tr w14:paraId="2F019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2" w:type="pct"/>
            <w:gridSpan w:val="6"/>
            <w:noWrap w:val="0"/>
            <w:vAlign w:val="top"/>
          </w:tcPr>
          <w:p w14:paraId="26782CCF">
            <w:pPr>
              <w:pStyle w:val="10"/>
              <w:keepNext w:val="0"/>
              <w:keepLines w:val="0"/>
              <w:suppressLineNumbers w:val="0"/>
              <w:spacing w:before="0" w:beforeAutospacing="0" w:after="0" w:afterAutospacing="0" w:line="500" w:lineRule="exact"/>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合计金额</w:t>
            </w:r>
          </w:p>
        </w:tc>
        <w:tc>
          <w:tcPr>
            <w:tcW w:w="1497" w:type="pct"/>
            <w:gridSpan w:val="3"/>
            <w:noWrap w:val="0"/>
            <w:vAlign w:val="top"/>
          </w:tcPr>
          <w:p w14:paraId="069D4903">
            <w:pPr>
              <w:pStyle w:val="10"/>
              <w:keepNext w:val="0"/>
              <w:keepLines w:val="0"/>
              <w:suppressLineNumbers w:val="0"/>
              <w:spacing w:before="0" w:beforeAutospacing="0" w:after="0" w:afterAutospacing="0" w:line="500" w:lineRule="exact"/>
              <w:ind w:left="0" w:right="0"/>
              <w:jc w:val="left"/>
              <w:rPr>
                <w:rFonts w:hint="eastAsia" w:ascii="宋体" w:hAnsi="宋体" w:eastAsia="宋体" w:cs="宋体"/>
                <w:color w:val="auto"/>
                <w:sz w:val="21"/>
                <w:szCs w:val="21"/>
                <w:highlight w:val="none"/>
              </w:rPr>
            </w:pPr>
          </w:p>
        </w:tc>
      </w:tr>
    </w:tbl>
    <w:p w14:paraId="4E19AC3D">
      <w:pPr>
        <w:rPr>
          <w:rFonts w:hint="eastAsia" w:ascii="宋体" w:hAnsi="宋体" w:eastAsia="宋体" w:cs="宋体"/>
          <w:color w:val="auto"/>
          <w:sz w:val="21"/>
          <w:szCs w:val="21"/>
          <w:highlight w:val="none"/>
        </w:rPr>
      </w:pPr>
      <w:r>
        <w:rPr>
          <w:rFonts w:hint="eastAsia" w:ascii="宋体" w:hAnsi="宋体" w:eastAsia="宋体" w:cs="Times New Roman"/>
          <w:color w:val="auto"/>
          <w:kern w:val="0"/>
          <w:sz w:val="21"/>
          <w:szCs w:val="21"/>
          <w:highlight w:val="none"/>
          <w:lang w:val="en-US" w:eastAsia="zh-CN" w:bidi="ar-SA"/>
        </w:rPr>
        <w:t>注：填报的节能产品必须与投标文件正文表格（产品规格报价明细表）中所投品牌及型号相一致！</w:t>
      </w:r>
    </w:p>
    <w:p w14:paraId="125D616F">
      <w:pPr>
        <w:pStyle w:val="10"/>
        <w:spacing w:line="500" w:lineRule="exact"/>
        <w:rPr>
          <w:rFonts w:hint="eastAsia" w:ascii="宋体" w:hAnsi="宋体" w:eastAsia="宋体" w:cs="宋体"/>
          <w:color w:val="auto"/>
          <w:sz w:val="21"/>
          <w:szCs w:val="21"/>
          <w:highlight w:val="none"/>
        </w:rPr>
      </w:pPr>
    </w:p>
    <w:p w14:paraId="26AB79CB">
      <w:pPr>
        <w:pStyle w:val="10"/>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rPr>
        <w:t>）环保产品明细清单                                   报价货币种类金额（单位：元）</w:t>
      </w:r>
    </w:p>
    <w:tbl>
      <w:tblPr>
        <w:tblStyle w:val="2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910"/>
        <w:gridCol w:w="763"/>
        <w:gridCol w:w="1173"/>
        <w:gridCol w:w="1210"/>
        <w:gridCol w:w="1473"/>
        <w:gridCol w:w="865"/>
        <w:gridCol w:w="894"/>
        <w:gridCol w:w="880"/>
      </w:tblGrid>
      <w:tr w14:paraId="5CC13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 w:type="pct"/>
            <w:noWrap w:val="0"/>
            <w:vAlign w:val="top"/>
          </w:tcPr>
          <w:p w14:paraId="372D7162">
            <w:pPr>
              <w:pStyle w:val="10"/>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制造商</w:t>
            </w:r>
          </w:p>
        </w:tc>
        <w:tc>
          <w:tcPr>
            <w:tcW w:w="515" w:type="pct"/>
            <w:noWrap w:val="0"/>
            <w:vAlign w:val="top"/>
          </w:tcPr>
          <w:p w14:paraId="0D5E662E">
            <w:pPr>
              <w:pStyle w:val="10"/>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制造商企业类型</w:t>
            </w:r>
          </w:p>
        </w:tc>
        <w:tc>
          <w:tcPr>
            <w:tcW w:w="432" w:type="pct"/>
            <w:noWrap w:val="0"/>
            <w:vAlign w:val="top"/>
          </w:tcPr>
          <w:p w14:paraId="283BD7FB">
            <w:pPr>
              <w:pStyle w:val="10"/>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品牌</w:t>
            </w:r>
          </w:p>
        </w:tc>
        <w:tc>
          <w:tcPr>
            <w:tcW w:w="664" w:type="pct"/>
            <w:noWrap w:val="0"/>
            <w:vAlign w:val="top"/>
          </w:tcPr>
          <w:p w14:paraId="1DEB1B20">
            <w:pPr>
              <w:pStyle w:val="10"/>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产品名称、规格型号</w:t>
            </w:r>
          </w:p>
        </w:tc>
        <w:tc>
          <w:tcPr>
            <w:tcW w:w="685" w:type="pct"/>
            <w:noWrap w:val="0"/>
            <w:vAlign w:val="top"/>
          </w:tcPr>
          <w:p w14:paraId="4C06F5DB">
            <w:pPr>
              <w:pStyle w:val="10"/>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中国环境标志认证证书编号</w:t>
            </w:r>
          </w:p>
        </w:tc>
        <w:tc>
          <w:tcPr>
            <w:tcW w:w="832" w:type="pct"/>
            <w:noWrap w:val="0"/>
            <w:vAlign w:val="top"/>
          </w:tcPr>
          <w:p w14:paraId="2247381A">
            <w:pPr>
              <w:pStyle w:val="10"/>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认证证书有效截止日期</w:t>
            </w:r>
          </w:p>
        </w:tc>
        <w:tc>
          <w:tcPr>
            <w:tcW w:w="490" w:type="pct"/>
            <w:noWrap w:val="0"/>
            <w:vAlign w:val="top"/>
          </w:tcPr>
          <w:p w14:paraId="4D33FD8D">
            <w:pPr>
              <w:pStyle w:val="10"/>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506" w:type="pct"/>
            <w:noWrap w:val="0"/>
            <w:vAlign w:val="top"/>
          </w:tcPr>
          <w:p w14:paraId="4A5A48A3">
            <w:pPr>
              <w:pStyle w:val="10"/>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497" w:type="pct"/>
            <w:noWrap w:val="0"/>
            <w:vAlign w:val="top"/>
          </w:tcPr>
          <w:p w14:paraId="725CEA09">
            <w:pPr>
              <w:pStyle w:val="10"/>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w:t>
            </w:r>
          </w:p>
        </w:tc>
      </w:tr>
      <w:tr w14:paraId="06620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 w:type="pct"/>
            <w:noWrap w:val="0"/>
            <w:vAlign w:val="top"/>
          </w:tcPr>
          <w:p w14:paraId="462DF5C8">
            <w:pPr>
              <w:pStyle w:val="10"/>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p>
        </w:tc>
        <w:tc>
          <w:tcPr>
            <w:tcW w:w="515" w:type="pct"/>
            <w:noWrap w:val="0"/>
            <w:vAlign w:val="top"/>
          </w:tcPr>
          <w:p w14:paraId="050F5F8D">
            <w:pPr>
              <w:pStyle w:val="10"/>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p>
        </w:tc>
        <w:tc>
          <w:tcPr>
            <w:tcW w:w="432" w:type="pct"/>
            <w:noWrap w:val="0"/>
            <w:vAlign w:val="top"/>
          </w:tcPr>
          <w:p w14:paraId="55E03D03">
            <w:pPr>
              <w:pStyle w:val="10"/>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p>
        </w:tc>
        <w:tc>
          <w:tcPr>
            <w:tcW w:w="664" w:type="pct"/>
            <w:noWrap w:val="0"/>
            <w:vAlign w:val="top"/>
          </w:tcPr>
          <w:p w14:paraId="3259BB8E">
            <w:pPr>
              <w:pStyle w:val="10"/>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p>
        </w:tc>
        <w:tc>
          <w:tcPr>
            <w:tcW w:w="685" w:type="pct"/>
            <w:noWrap w:val="0"/>
            <w:vAlign w:val="top"/>
          </w:tcPr>
          <w:p w14:paraId="38636A82">
            <w:pPr>
              <w:pStyle w:val="10"/>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p>
        </w:tc>
        <w:tc>
          <w:tcPr>
            <w:tcW w:w="832" w:type="pct"/>
            <w:noWrap w:val="0"/>
            <w:vAlign w:val="top"/>
          </w:tcPr>
          <w:p w14:paraId="0A035E81">
            <w:pPr>
              <w:pStyle w:val="10"/>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p>
        </w:tc>
        <w:tc>
          <w:tcPr>
            <w:tcW w:w="490" w:type="pct"/>
            <w:noWrap w:val="0"/>
            <w:vAlign w:val="top"/>
          </w:tcPr>
          <w:p w14:paraId="43E1F939">
            <w:pPr>
              <w:pStyle w:val="10"/>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p>
        </w:tc>
        <w:tc>
          <w:tcPr>
            <w:tcW w:w="506" w:type="pct"/>
            <w:noWrap w:val="0"/>
            <w:vAlign w:val="top"/>
          </w:tcPr>
          <w:p w14:paraId="44C24564">
            <w:pPr>
              <w:pStyle w:val="10"/>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p>
        </w:tc>
        <w:tc>
          <w:tcPr>
            <w:tcW w:w="497" w:type="pct"/>
            <w:noWrap w:val="0"/>
            <w:vAlign w:val="top"/>
          </w:tcPr>
          <w:p w14:paraId="25A0C196">
            <w:pPr>
              <w:pStyle w:val="10"/>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p>
        </w:tc>
      </w:tr>
      <w:tr w14:paraId="4F68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 w:type="pct"/>
            <w:noWrap w:val="0"/>
            <w:vAlign w:val="top"/>
          </w:tcPr>
          <w:p w14:paraId="25E8CDE8">
            <w:pPr>
              <w:pStyle w:val="10"/>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p>
        </w:tc>
        <w:tc>
          <w:tcPr>
            <w:tcW w:w="515" w:type="pct"/>
            <w:noWrap w:val="0"/>
            <w:vAlign w:val="top"/>
          </w:tcPr>
          <w:p w14:paraId="2FAFA2E5">
            <w:pPr>
              <w:pStyle w:val="10"/>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p>
        </w:tc>
        <w:tc>
          <w:tcPr>
            <w:tcW w:w="432" w:type="pct"/>
            <w:noWrap w:val="0"/>
            <w:vAlign w:val="top"/>
          </w:tcPr>
          <w:p w14:paraId="707012EC">
            <w:pPr>
              <w:pStyle w:val="10"/>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p>
        </w:tc>
        <w:tc>
          <w:tcPr>
            <w:tcW w:w="664" w:type="pct"/>
            <w:noWrap w:val="0"/>
            <w:vAlign w:val="top"/>
          </w:tcPr>
          <w:p w14:paraId="11DF31AC">
            <w:pPr>
              <w:pStyle w:val="10"/>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p>
        </w:tc>
        <w:tc>
          <w:tcPr>
            <w:tcW w:w="685" w:type="pct"/>
            <w:noWrap w:val="0"/>
            <w:vAlign w:val="top"/>
          </w:tcPr>
          <w:p w14:paraId="600E549A">
            <w:pPr>
              <w:pStyle w:val="10"/>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p>
        </w:tc>
        <w:tc>
          <w:tcPr>
            <w:tcW w:w="832" w:type="pct"/>
            <w:noWrap w:val="0"/>
            <w:vAlign w:val="top"/>
          </w:tcPr>
          <w:p w14:paraId="0438973B">
            <w:pPr>
              <w:pStyle w:val="10"/>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p>
        </w:tc>
        <w:tc>
          <w:tcPr>
            <w:tcW w:w="490" w:type="pct"/>
            <w:noWrap w:val="0"/>
            <w:vAlign w:val="top"/>
          </w:tcPr>
          <w:p w14:paraId="6CE33210">
            <w:pPr>
              <w:pStyle w:val="10"/>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p>
        </w:tc>
        <w:tc>
          <w:tcPr>
            <w:tcW w:w="506" w:type="pct"/>
            <w:noWrap w:val="0"/>
            <w:vAlign w:val="top"/>
          </w:tcPr>
          <w:p w14:paraId="3B1DF1CD">
            <w:pPr>
              <w:pStyle w:val="10"/>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p>
        </w:tc>
        <w:tc>
          <w:tcPr>
            <w:tcW w:w="497" w:type="pct"/>
            <w:noWrap w:val="0"/>
            <w:vAlign w:val="top"/>
          </w:tcPr>
          <w:p w14:paraId="66FC1173">
            <w:pPr>
              <w:pStyle w:val="10"/>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p>
        </w:tc>
      </w:tr>
      <w:tr w14:paraId="69097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 w:type="pct"/>
            <w:noWrap w:val="0"/>
            <w:vAlign w:val="top"/>
          </w:tcPr>
          <w:p w14:paraId="5CA0040E">
            <w:pPr>
              <w:keepNext w:val="0"/>
              <w:keepLines w:val="0"/>
              <w:suppressLineNumbers w:val="0"/>
              <w:spacing w:before="0" w:beforeAutospacing="0" w:after="0" w:afterAutospacing="0"/>
              <w:ind w:left="0" w:right="0"/>
              <w:rPr>
                <w:rFonts w:hint="eastAsia"/>
                <w:color w:val="auto"/>
                <w:szCs w:val="22"/>
                <w:highlight w:val="none"/>
              </w:rPr>
            </w:pPr>
          </w:p>
        </w:tc>
        <w:tc>
          <w:tcPr>
            <w:tcW w:w="515" w:type="pct"/>
            <w:noWrap w:val="0"/>
            <w:vAlign w:val="top"/>
          </w:tcPr>
          <w:p w14:paraId="408FD530">
            <w:pPr>
              <w:pStyle w:val="10"/>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p>
        </w:tc>
        <w:tc>
          <w:tcPr>
            <w:tcW w:w="432" w:type="pct"/>
            <w:noWrap w:val="0"/>
            <w:vAlign w:val="top"/>
          </w:tcPr>
          <w:p w14:paraId="15F02953">
            <w:pPr>
              <w:pStyle w:val="10"/>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p>
        </w:tc>
        <w:tc>
          <w:tcPr>
            <w:tcW w:w="664" w:type="pct"/>
            <w:noWrap w:val="0"/>
            <w:vAlign w:val="top"/>
          </w:tcPr>
          <w:p w14:paraId="21818DC7">
            <w:pPr>
              <w:pStyle w:val="10"/>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p>
        </w:tc>
        <w:tc>
          <w:tcPr>
            <w:tcW w:w="685" w:type="pct"/>
            <w:noWrap w:val="0"/>
            <w:vAlign w:val="top"/>
          </w:tcPr>
          <w:p w14:paraId="4650405A">
            <w:pPr>
              <w:pStyle w:val="10"/>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p>
        </w:tc>
        <w:tc>
          <w:tcPr>
            <w:tcW w:w="832" w:type="pct"/>
            <w:noWrap w:val="0"/>
            <w:vAlign w:val="top"/>
          </w:tcPr>
          <w:p w14:paraId="0F5D7B46">
            <w:pPr>
              <w:pStyle w:val="10"/>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p>
        </w:tc>
        <w:tc>
          <w:tcPr>
            <w:tcW w:w="490" w:type="pct"/>
            <w:noWrap w:val="0"/>
            <w:vAlign w:val="top"/>
          </w:tcPr>
          <w:p w14:paraId="3A150A5A">
            <w:pPr>
              <w:pStyle w:val="10"/>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p>
        </w:tc>
        <w:tc>
          <w:tcPr>
            <w:tcW w:w="506" w:type="pct"/>
            <w:noWrap w:val="0"/>
            <w:vAlign w:val="top"/>
          </w:tcPr>
          <w:p w14:paraId="0F61046B">
            <w:pPr>
              <w:pStyle w:val="10"/>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p>
        </w:tc>
        <w:tc>
          <w:tcPr>
            <w:tcW w:w="497" w:type="pct"/>
            <w:noWrap w:val="0"/>
            <w:vAlign w:val="top"/>
          </w:tcPr>
          <w:p w14:paraId="57A19BD8">
            <w:pPr>
              <w:pStyle w:val="10"/>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p>
        </w:tc>
      </w:tr>
      <w:tr w14:paraId="3434B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5" w:type="pct"/>
            <w:gridSpan w:val="6"/>
            <w:noWrap w:val="0"/>
            <w:vAlign w:val="top"/>
          </w:tcPr>
          <w:p w14:paraId="3F53B061">
            <w:pPr>
              <w:pStyle w:val="10"/>
              <w:keepNext w:val="0"/>
              <w:keepLines w:val="0"/>
              <w:suppressLineNumbers w:val="0"/>
              <w:spacing w:before="0" w:beforeAutospacing="0" w:after="0" w:afterAutospacing="0" w:line="500" w:lineRule="exact"/>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合计金额</w:t>
            </w:r>
          </w:p>
        </w:tc>
        <w:tc>
          <w:tcPr>
            <w:tcW w:w="1494" w:type="pct"/>
            <w:gridSpan w:val="3"/>
            <w:noWrap w:val="0"/>
            <w:vAlign w:val="top"/>
          </w:tcPr>
          <w:p w14:paraId="26BC3E08">
            <w:pPr>
              <w:pStyle w:val="10"/>
              <w:keepNext w:val="0"/>
              <w:keepLines w:val="0"/>
              <w:suppressLineNumbers w:val="0"/>
              <w:spacing w:before="0" w:beforeAutospacing="0" w:after="0" w:afterAutospacing="0" w:line="500" w:lineRule="exact"/>
              <w:ind w:left="0" w:right="0"/>
              <w:jc w:val="center"/>
              <w:rPr>
                <w:rFonts w:hint="eastAsia" w:ascii="宋体" w:hAnsi="宋体" w:eastAsia="宋体" w:cs="宋体"/>
                <w:color w:val="auto"/>
                <w:sz w:val="21"/>
                <w:szCs w:val="21"/>
                <w:highlight w:val="none"/>
              </w:rPr>
            </w:pPr>
          </w:p>
        </w:tc>
      </w:tr>
    </w:tbl>
    <w:p w14:paraId="7ECBE380">
      <w:pPr>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注：填报的环保产品必须与投标文件正文表格（产品规格报价明细表）中所投品牌及型号相一致！</w:t>
      </w:r>
    </w:p>
    <w:p w14:paraId="7A3D63D7">
      <w:pPr>
        <w:rPr>
          <w:rFonts w:hint="eastAsia" w:ascii="宋体" w:hAnsi="宋体" w:eastAsia="宋体" w:cs="Times New Roman"/>
          <w:color w:val="auto"/>
          <w:kern w:val="0"/>
          <w:sz w:val="21"/>
          <w:szCs w:val="21"/>
          <w:highlight w:val="none"/>
          <w:lang w:val="en-US" w:eastAsia="zh-CN" w:bidi="ar-SA"/>
        </w:rPr>
      </w:pPr>
    </w:p>
    <w:p w14:paraId="6135E672">
      <w:pPr>
        <w:rPr>
          <w:rFonts w:hint="eastAsia" w:ascii="宋体" w:hAnsi="宋体" w:eastAsia="宋体" w:cs="Times New Roman"/>
          <w:color w:val="auto"/>
          <w:kern w:val="0"/>
          <w:sz w:val="21"/>
          <w:szCs w:val="21"/>
          <w:highlight w:val="none"/>
          <w:lang w:val="en-US" w:eastAsia="zh-CN" w:bidi="ar-SA"/>
        </w:rPr>
      </w:pPr>
    </w:p>
    <w:p w14:paraId="595E1198">
      <w:pPr>
        <w:pStyle w:val="10"/>
        <w:rPr>
          <w:rFonts w:hint="default" w:ascii="宋体" w:hAnsi="宋体" w:eastAsia="宋体"/>
          <w:color w:val="auto"/>
          <w:kern w:val="0"/>
          <w:sz w:val="21"/>
          <w:szCs w:val="21"/>
          <w:highlight w:val="none"/>
          <w:lang w:val="en-US" w:eastAsia="zh-CN"/>
        </w:rPr>
      </w:pPr>
      <w:r>
        <w:rPr>
          <w:rFonts w:hint="eastAsia" w:ascii="宋体" w:hAnsi="宋体" w:eastAsia="宋体"/>
          <w:color w:val="auto"/>
          <w:kern w:val="0"/>
          <w:sz w:val="21"/>
          <w:szCs w:val="21"/>
          <w:highlight w:val="none"/>
          <w:lang w:val="en-US" w:eastAsia="zh-CN"/>
        </w:rPr>
        <w:t>特别提示：</w:t>
      </w:r>
    </w:p>
    <w:p w14:paraId="78DA13B2">
      <w:pPr>
        <w:pStyle w:val="10"/>
        <w:rPr>
          <w:rFonts w:hint="eastAsia" w:ascii="宋体" w:hAnsi="宋体" w:eastAsia="宋体"/>
          <w:color w:val="auto"/>
          <w:kern w:val="0"/>
          <w:sz w:val="21"/>
          <w:szCs w:val="21"/>
          <w:highlight w:val="none"/>
        </w:rPr>
      </w:pPr>
      <w:r>
        <w:rPr>
          <w:rFonts w:hint="eastAsia" w:ascii="宋体" w:hAnsi="宋体" w:eastAsia="宋体"/>
          <w:color w:val="auto"/>
          <w:kern w:val="0"/>
          <w:sz w:val="21"/>
          <w:szCs w:val="21"/>
          <w:highlight w:val="none"/>
        </w:rPr>
        <w:t>1、制造商为小型或微型企业时才需要填“制造商企业类型”栏,填写内容为“小型”或“微型”；</w:t>
      </w:r>
    </w:p>
    <w:p w14:paraId="487F7615">
      <w:pPr>
        <w:pStyle w:val="61"/>
        <w:ind w:firstLine="0" w:firstLineChars="0"/>
        <w:rPr>
          <w:color w:val="auto"/>
          <w:highlight w:val="none"/>
          <w:shd w:val="clear" w:color="auto" w:fill="auto"/>
        </w:rPr>
      </w:pPr>
      <w:r>
        <w:rPr>
          <w:rFonts w:hint="eastAsia" w:hAnsi="宋体"/>
          <w:color w:val="auto"/>
          <w:sz w:val="21"/>
          <w:szCs w:val="21"/>
          <w:highlight w:val="none"/>
          <w:lang w:val="en-US" w:eastAsia="zh-CN"/>
        </w:rPr>
        <w:t>2</w:t>
      </w:r>
      <w:r>
        <w:rPr>
          <w:rFonts w:hint="eastAsia" w:hAnsi="宋体"/>
          <w:color w:val="auto"/>
          <w:sz w:val="21"/>
          <w:szCs w:val="21"/>
          <w:highlight w:val="none"/>
        </w:rPr>
        <w:t>、若无货物属于优先采购节能、环境标志产品的，则不填写此表</w:t>
      </w:r>
      <w:r>
        <w:rPr>
          <w:rFonts w:hint="eastAsia" w:hAnsi="宋体"/>
          <w:color w:val="auto"/>
          <w:sz w:val="21"/>
          <w:szCs w:val="21"/>
          <w:highlight w:val="none"/>
          <w:lang w:eastAsia="zh-CN"/>
        </w:rPr>
        <w:t>。</w:t>
      </w:r>
    </w:p>
    <w:p w14:paraId="623D908C">
      <w:pPr>
        <w:rPr>
          <w:rFonts w:hint="eastAsia"/>
          <w:highlight w:val="none"/>
        </w:rPr>
      </w:pPr>
    </w:p>
    <w:p w14:paraId="50AA1BCB">
      <w:pPr>
        <w:pStyle w:val="4"/>
        <w:numPr>
          <w:ilvl w:val="3"/>
          <w:numId w:val="0"/>
        </w:numPr>
        <w:spacing w:before="0"/>
        <w:rPr>
          <w:rFonts w:ascii="方正小标宋_GBK" w:hAnsi="方正小标宋_GBK" w:eastAsia="方正小标宋_GBK" w:cs="方正小标宋_GBK"/>
          <w:highlight w:val="none"/>
        </w:rPr>
      </w:pPr>
      <w:bookmarkStart w:id="12" w:name="_GoBack"/>
      <w:bookmarkEnd w:id="12"/>
      <w:r>
        <w:rPr>
          <w:rFonts w:hint="eastAsia" w:ascii="方正小标宋_GBK" w:hAnsi="方正小标宋_GBK" w:eastAsia="方正小标宋_GBK" w:cs="方正小标宋_GBK"/>
          <w:sz w:val="44"/>
          <w:szCs w:val="44"/>
          <w:highlight w:val="none"/>
        </w:rPr>
        <w:t>参考文件</w:t>
      </w:r>
    </w:p>
    <w:p w14:paraId="032A7A10">
      <w:pPr>
        <w:pStyle w:val="4"/>
        <w:numPr>
          <w:ilvl w:val="3"/>
          <w:numId w:val="0"/>
        </w:numPr>
        <w:spacing w:before="0" w:line="240" w:lineRule="auto"/>
        <w:ind w:left="210" w:leftChars="100"/>
        <w:jc w:val="both"/>
        <w:rPr>
          <w:rFonts w:ascii="方正小标宋_GBK" w:hAnsi="方正小标宋_GBK" w:eastAsia="方正小标宋_GBK" w:cs="方正小标宋_GBK"/>
          <w:highlight w:val="none"/>
        </w:rPr>
      </w:pPr>
    </w:p>
    <w:p w14:paraId="1F2E8E81">
      <w:pPr>
        <w:pStyle w:val="4"/>
        <w:numPr>
          <w:ilvl w:val="3"/>
          <w:numId w:val="0"/>
        </w:numPr>
        <w:spacing w:before="0" w:line="240" w:lineRule="auto"/>
        <w:ind w:left="210" w:leftChars="100"/>
        <w:jc w:val="both"/>
        <w:rPr>
          <w:rFonts w:ascii="方正小标宋_GBK" w:hAnsi="方正小标宋_GBK" w:eastAsia="方正小标宋_GBK" w:cs="方正小标宋_GBK"/>
          <w:highlight w:val="none"/>
        </w:rPr>
      </w:pPr>
      <w:r>
        <w:rPr>
          <w:rFonts w:hint="eastAsia" w:ascii="方正小标宋_GBK" w:hAnsi="方正小标宋_GBK" w:eastAsia="方正小标宋_GBK" w:cs="方正小标宋_GBK"/>
          <w:highlight w:val="none"/>
        </w:rPr>
        <w:t>一、财政部工业和信息化部关于印发《政府采购促进中小企业发展管理办法》的通知</w:t>
      </w:r>
    </w:p>
    <w:p w14:paraId="0252E95E">
      <w:pPr>
        <w:pStyle w:val="23"/>
        <w:spacing w:beforeAutospacing="0" w:afterAutospacing="0"/>
        <w:jc w:val="both"/>
        <w:rPr>
          <w:color w:val="000000"/>
          <w:sz w:val="21"/>
          <w:szCs w:val="21"/>
          <w:highlight w:val="none"/>
        </w:rPr>
      </w:pPr>
    </w:p>
    <w:p w14:paraId="0C18C12C">
      <w:pPr>
        <w:pStyle w:val="23"/>
        <w:spacing w:beforeAutospacing="0" w:afterAutospacing="0"/>
        <w:jc w:val="center"/>
        <w:rPr>
          <w:color w:val="000000"/>
          <w:sz w:val="21"/>
          <w:szCs w:val="21"/>
          <w:highlight w:val="none"/>
        </w:rPr>
      </w:pPr>
      <w:r>
        <w:rPr>
          <w:rFonts w:hint="eastAsia"/>
          <w:color w:val="000000"/>
          <w:sz w:val="21"/>
          <w:szCs w:val="21"/>
          <w:highlight w:val="none"/>
        </w:rPr>
        <w:t>财库〔2020〕46号</w:t>
      </w:r>
    </w:p>
    <w:p w14:paraId="7900EE81">
      <w:pPr>
        <w:pStyle w:val="23"/>
        <w:spacing w:beforeAutospacing="0" w:afterAutospacing="0"/>
        <w:jc w:val="both"/>
        <w:rPr>
          <w:color w:val="333333"/>
          <w:sz w:val="21"/>
          <w:szCs w:val="21"/>
          <w:highlight w:val="none"/>
        </w:rPr>
      </w:pPr>
      <w:r>
        <w:rPr>
          <w:rFonts w:hint="eastAsia"/>
          <w:color w:val="333333"/>
          <w:sz w:val="21"/>
          <w:szCs w:val="21"/>
          <w:highlight w:val="none"/>
        </w:rPr>
        <w:t>各中央预算单位办公厅（室），各省、自治区、直辖市、计划单列市财政厅（局）、工业和信息化主管部门，新疆生产建设兵团财政局、工业和信息化主管部门：</w:t>
      </w:r>
    </w:p>
    <w:p w14:paraId="6099D638">
      <w:pPr>
        <w:pStyle w:val="23"/>
        <w:spacing w:beforeAutospacing="0" w:afterAutospacing="0"/>
        <w:ind w:firstLine="480"/>
        <w:jc w:val="both"/>
        <w:rPr>
          <w:color w:val="333333"/>
          <w:sz w:val="21"/>
          <w:szCs w:val="21"/>
          <w:highlight w:val="none"/>
        </w:rPr>
      </w:pPr>
      <w:r>
        <w:rPr>
          <w:rFonts w:hint="eastAsia"/>
          <w:color w:val="333333"/>
          <w:sz w:val="21"/>
          <w:szCs w:val="21"/>
          <w:highlight w:val="none"/>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342FDB1A">
      <w:pPr>
        <w:pStyle w:val="23"/>
        <w:spacing w:beforeAutospacing="0" w:afterAutospacing="0"/>
        <w:ind w:firstLine="480"/>
        <w:rPr>
          <w:color w:val="333333"/>
          <w:sz w:val="21"/>
          <w:szCs w:val="21"/>
          <w:highlight w:val="none"/>
        </w:rPr>
      </w:pPr>
      <w:r>
        <w:rPr>
          <w:rFonts w:hint="eastAsia"/>
          <w:color w:val="333333"/>
          <w:sz w:val="21"/>
          <w:szCs w:val="21"/>
          <w:highlight w:val="none"/>
        </w:rPr>
        <w:t>附件：政府采购促进中小企业发展管理办法</w:t>
      </w:r>
    </w:p>
    <w:p w14:paraId="281A1EF3">
      <w:pPr>
        <w:pStyle w:val="23"/>
        <w:spacing w:beforeAutospacing="0" w:afterAutospacing="0"/>
        <w:jc w:val="right"/>
        <w:rPr>
          <w:color w:val="333333"/>
          <w:sz w:val="21"/>
          <w:szCs w:val="21"/>
          <w:highlight w:val="none"/>
        </w:rPr>
      </w:pPr>
      <w:r>
        <w:rPr>
          <w:rFonts w:hint="eastAsia"/>
          <w:color w:val="333333"/>
          <w:sz w:val="21"/>
          <w:szCs w:val="21"/>
          <w:highlight w:val="none"/>
        </w:rPr>
        <w:t>财　　政　　部</w:t>
      </w:r>
    </w:p>
    <w:p w14:paraId="25C2B13B">
      <w:pPr>
        <w:pStyle w:val="23"/>
        <w:spacing w:beforeAutospacing="0" w:afterAutospacing="0"/>
        <w:jc w:val="right"/>
        <w:rPr>
          <w:color w:val="333333"/>
          <w:sz w:val="21"/>
          <w:szCs w:val="21"/>
          <w:highlight w:val="none"/>
        </w:rPr>
      </w:pPr>
      <w:r>
        <w:rPr>
          <w:rFonts w:hint="eastAsia"/>
          <w:color w:val="333333"/>
          <w:sz w:val="21"/>
          <w:szCs w:val="21"/>
          <w:highlight w:val="none"/>
        </w:rPr>
        <w:t>工业和信息化部</w:t>
      </w:r>
    </w:p>
    <w:p w14:paraId="270ED1E0">
      <w:pPr>
        <w:pStyle w:val="23"/>
        <w:spacing w:beforeAutospacing="0" w:afterAutospacing="0"/>
        <w:jc w:val="right"/>
        <w:rPr>
          <w:color w:val="333333"/>
          <w:sz w:val="21"/>
          <w:szCs w:val="21"/>
          <w:highlight w:val="none"/>
        </w:rPr>
      </w:pPr>
      <w:r>
        <w:rPr>
          <w:rFonts w:hint="eastAsia"/>
          <w:color w:val="333333"/>
          <w:sz w:val="21"/>
          <w:szCs w:val="21"/>
          <w:highlight w:val="none"/>
        </w:rPr>
        <w:t>2020年12月18日</w:t>
      </w:r>
    </w:p>
    <w:p w14:paraId="6372FE08">
      <w:pPr>
        <w:pStyle w:val="23"/>
        <w:spacing w:beforeAutospacing="0" w:afterAutospacing="0"/>
        <w:ind w:firstLine="480"/>
        <w:jc w:val="both"/>
        <w:rPr>
          <w:color w:val="333333"/>
          <w:sz w:val="21"/>
          <w:szCs w:val="21"/>
          <w:highlight w:val="none"/>
        </w:rPr>
      </w:pPr>
    </w:p>
    <w:p w14:paraId="6CE670DC">
      <w:pPr>
        <w:pStyle w:val="23"/>
        <w:spacing w:beforeAutospacing="0" w:afterAutospacing="0"/>
        <w:jc w:val="both"/>
        <w:rPr>
          <w:color w:val="333333"/>
          <w:sz w:val="21"/>
          <w:szCs w:val="21"/>
          <w:highlight w:val="none"/>
        </w:rPr>
      </w:pPr>
    </w:p>
    <w:p w14:paraId="20454D2D">
      <w:pPr>
        <w:pStyle w:val="23"/>
        <w:spacing w:beforeAutospacing="0" w:afterAutospacing="0"/>
        <w:ind w:firstLine="480"/>
        <w:jc w:val="both"/>
        <w:rPr>
          <w:color w:val="333333"/>
          <w:sz w:val="21"/>
          <w:szCs w:val="21"/>
          <w:highlight w:val="none"/>
        </w:rPr>
      </w:pPr>
    </w:p>
    <w:p w14:paraId="6F3906AA">
      <w:pPr>
        <w:pStyle w:val="23"/>
        <w:spacing w:beforeAutospacing="0" w:afterAutospacing="0"/>
        <w:jc w:val="center"/>
        <w:rPr>
          <w:rFonts w:ascii="方正小标宋_GBK" w:hAnsi="方正小标宋_GBK" w:eastAsia="方正小标宋_GBK" w:cs="方正小标宋_GBK"/>
          <w:color w:val="333333"/>
          <w:sz w:val="32"/>
          <w:szCs w:val="32"/>
          <w:highlight w:val="none"/>
        </w:rPr>
      </w:pPr>
      <w:r>
        <w:rPr>
          <w:rFonts w:hint="eastAsia" w:ascii="方正小标宋_GBK" w:hAnsi="方正小标宋_GBK" w:eastAsia="方正小标宋_GBK" w:cs="方正小标宋_GBK"/>
          <w:b/>
          <w:bCs/>
          <w:color w:val="333333"/>
          <w:sz w:val="32"/>
          <w:szCs w:val="32"/>
          <w:highlight w:val="none"/>
        </w:rPr>
        <w:t>政府采购促进中小企业发展管理办法</w:t>
      </w:r>
    </w:p>
    <w:p w14:paraId="006396D8">
      <w:pPr>
        <w:pStyle w:val="23"/>
        <w:spacing w:beforeAutospacing="0" w:afterAutospacing="0"/>
        <w:ind w:firstLine="480"/>
        <w:jc w:val="both"/>
        <w:rPr>
          <w:color w:val="333333"/>
          <w:sz w:val="21"/>
          <w:szCs w:val="21"/>
          <w:highlight w:val="none"/>
        </w:rPr>
      </w:pPr>
    </w:p>
    <w:p w14:paraId="38515BA4">
      <w:pPr>
        <w:pStyle w:val="23"/>
        <w:spacing w:beforeAutospacing="0" w:afterAutospacing="0"/>
        <w:ind w:firstLine="480"/>
        <w:jc w:val="both"/>
        <w:rPr>
          <w:color w:val="333333"/>
          <w:sz w:val="21"/>
          <w:szCs w:val="21"/>
          <w:highlight w:val="none"/>
        </w:rPr>
      </w:pPr>
      <w:r>
        <w:rPr>
          <w:rFonts w:hint="eastAsia"/>
          <w:b/>
          <w:bCs/>
          <w:color w:val="333333"/>
          <w:sz w:val="21"/>
          <w:szCs w:val="21"/>
          <w:highlight w:val="none"/>
        </w:rPr>
        <w:t>第一条</w:t>
      </w:r>
      <w:r>
        <w:rPr>
          <w:rFonts w:hint="eastAsia"/>
          <w:color w:val="333333"/>
          <w:sz w:val="21"/>
          <w:szCs w:val="21"/>
          <w:highlight w:val="none"/>
        </w:rPr>
        <w:t>　为了发挥政府采购的政策功能，促进中小企业健康发展，根据《中华人民共和国政府采购法》、《中华人民共和国中小企业促进法》等有关法律法规，制定本办法。</w:t>
      </w:r>
    </w:p>
    <w:p w14:paraId="7E00D6BF">
      <w:pPr>
        <w:pStyle w:val="23"/>
        <w:spacing w:beforeAutospacing="0" w:afterAutospacing="0"/>
        <w:ind w:firstLine="480"/>
        <w:jc w:val="both"/>
        <w:rPr>
          <w:color w:val="333333"/>
          <w:sz w:val="21"/>
          <w:szCs w:val="21"/>
          <w:highlight w:val="none"/>
        </w:rPr>
      </w:pPr>
      <w:r>
        <w:rPr>
          <w:rFonts w:hint="eastAsia"/>
          <w:b/>
          <w:bCs/>
          <w:color w:val="333333"/>
          <w:sz w:val="21"/>
          <w:szCs w:val="21"/>
          <w:highlight w:val="none"/>
        </w:rPr>
        <w:t>第二条</w:t>
      </w:r>
      <w:r>
        <w:rPr>
          <w:rFonts w:hint="eastAsia"/>
          <w:color w:val="333333"/>
          <w:sz w:val="21"/>
          <w:szCs w:val="21"/>
          <w:highlight w:val="none"/>
        </w:rPr>
        <w:t>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35284DF2">
      <w:pPr>
        <w:pStyle w:val="23"/>
        <w:spacing w:beforeAutospacing="0" w:afterAutospacing="0"/>
        <w:ind w:firstLine="480"/>
        <w:jc w:val="both"/>
        <w:rPr>
          <w:color w:val="333333"/>
          <w:sz w:val="21"/>
          <w:szCs w:val="21"/>
          <w:highlight w:val="none"/>
        </w:rPr>
      </w:pPr>
      <w:r>
        <w:rPr>
          <w:rFonts w:hint="eastAsia"/>
          <w:color w:val="333333"/>
          <w:sz w:val="21"/>
          <w:szCs w:val="21"/>
          <w:highlight w:val="none"/>
        </w:rPr>
        <w:t>符合中小企业划分标准的个体工商户，在政府采购活动中视同中小企业。</w:t>
      </w:r>
    </w:p>
    <w:p w14:paraId="70CCBCD7">
      <w:pPr>
        <w:pStyle w:val="23"/>
        <w:spacing w:beforeAutospacing="0" w:afterAutospacing="0"/>
        <w:ind w:firstLine="480"/>
        <w:jc w:val="both"/>
        <w:rPr>
          <w:color w:val="333333"/>
          <w:sz w:val="21"/>
          <w:szCs w:val="21"/>
          <w:highlight w:val="none"/>
        </w:rPr>
      </w:pPr>
      <w:r>
        <w:rPr>
          <w:rFonts w:hint="eastAsia"/>
          <w:b/>
          <w:bCs/>
          <w:color w:val="333333"/>
          <w:sz w:val="21"/>
          <w:szCs w:val="21"/>
          <w:highlight w:val="none"/>
        </w:rPr>
        <w:t>第三条</w:t>
      </w:r>
      <w:r>
        <w:rPr>
          <w:rFonts w:hint="eastAsia"/>
          <w:color w:val="333333"/>
          <w:sz w:val="21"/>
          <w:szCs w:val="21"/>
          <w:highlight w:val="none"/>
        </w:rPr>
        <w:t>　采购人在政府采购活动中应当通过加强采购需求管理，落实预留采购份额、价格评审优惠、优先采购等措施，提高中小企业在政府采购中的份额，支持中小企业发展。</w:t>
      </w:r>
    </w:p>
    <w:p w14:paraId="3457801E">
      <w:pPr>
        <w:pStyle w:val="23"/>
        <w:spacing w:beforeAutospacing="0" w:afterAutospacing="0"/>
        <w:ind w:firstLine="480"/>
        <w:jc w:val="both"/>
        <w:rPr>
          <w:color w:val="333333"/>
          <w:sz w:val="21"/>
          <w:szCs w:val="21"/>
          <w:highlight w:val="none"/>
        </w:rPr>
      </w:pPr>
      <w:r>
        <w:rPr>
          <w:rFonts w:hint="eastAsia"/>
          <w:b/>
          <w:bCs/>
          <w:color w:val="333333"/>
          <w:sz w:val="21"/>
          <w:szCs w:val="21"/>
          <w:highlight w:val="none"/>
        </w:rPr>
        <w:t>第四条</w:t>
      </w:r>
      <w:r>
        <w:rPr>
          <w:rFonts w:hint="eastAsia"/>
          <w:color w:val="333333"/>
          <w:sz w:val="21"/>
          <w:szCs w:val="21"/>
          <w:highlight w:val="none"/>
        </w:rPr>
        <w:t>　在政府采购活动中，供应商提供的货物、工程或者服务符合下列情形的，享受本办法规定的中小企业扶持政策：</w:t>
      </w:r>
    </w:p>
    <w:p w14:paraId="29F8968B">
      <w:pPr>
        <w:pStyle w:val="23"/>
        <w:spacing w:beforeAutospacing="0" w:afterAutospacing="0"/>
        <w:ind w:firstLine="480"/>
        <w:jc w:val="both"/>
        <w:rPr>
          <w:color w:val="333333"/>
          <w:sz w:val="21"/>
          <w:szCs w:val="21"/>
          <w:highlight w:val="none"/>
        </w:rPr>
      </w:pPr>
      <w:r>
        <w:rPr>
          <w:rFonts w:hint="eastAsia"/>
          <w:color w:val="333333"/>
          <w:sz w:val="21"/>
          <w:szCs w:val="21"/>
          <w:highlight w:val="none"/>
        </w:rPr>
        <w:t>（一）在货物采购项目中，货物由中小企业制造，即货物由中小企业生产且使用该中小企业商号或者注册商标；</w:t>
      </w:r>
    </w:p>
    <w:p w14:paraId="1EC919A8">
      <w:pPr>
        <w:pStyle w:val="23"/>
        <w:spacing w:beforeAutospacing="0" w:afterAutospacing="0"/>
        <w:ind w:firstLine="480"/>
        <w:jc w:val="both"/>
        <w:rPr>
          <w:color w:val="333333"/>
          <w:sz w:val="21"/>
          <w:szCs w:val="21"/>
          <w:highlight w:val="none"/>
        </w:rPr>
      </w:pPr>
      <w:r>
        <w:rPr>
          <w:rFonts w:hint="eastAsia"/>
          <w:color w:val="333333"/>
          <w:sz w:val="21"/>
          <w:szCs w:val="21"/>
          <w:highlight w:val="none"/>
        </w:rPr>
        <w:t>（二）在工程采购项目中，工程由中小企业承建，即工程施工单位为中小企业；</w:t>
      </w:r>
    </w:p>
    <w:p w14:paraId="4C6E3986">
      <w:pPr>
        <w:pStyle w:val="23"/>
        <w:spacing w:beforeAutospacing="0" w:afterAutospacing="0"/>
        <w:ind w:firstLine="480"/>
        <w:jc w:val="both"/>
        <w:rPr>
          <w:color w:val="333333"/>
          <w:sz w:val="21"/>
          <w:szCs w:val="21"/>
          <w:highlight w:val="none"/>
        </w:rPr>
      </w:pPr>
      <w:r>
        <w:rPr>
          <w:rFonts w:hint="eastAsia"/>
          <w:color w:val="333333"/>
          <w:sz w:val="21"/>
          <w:szCs w:val="21"/>
          <w:highlight w:val="none"/>
        </w:rPr>
        <w:t>（三）在服务采购项目中，服务由中小企业承接，即提供服务的人员为中小企业依照《中华人民共和国劳动合同法》订立劳动合同的从业人员。</w:t>
      </w:r>
    </w:p>
    <w:p w14:paraId="0C178DB1">
      <w:pPr>
        <w:pStyle w:val="23"/>
        <w:spacing w:beforeAutospacing="0" w:afterAutospacing="0"/>
        <w:ind w:firstLine="480"/>
        <w:jc w:val="both"/>
        <w:rPr>
          <w:color w:val="333333"/>
          <w:sz w:val="21"/>
          <w:szCs w:val="21"/>
          <w:highlight w:val="none"/>
        </w:rPr>
      </w:pPr>
      <w:r>
        <w:rPr>
          <w:rFonts w:hint="eastAsia"/>
          <w:color w:val="333333"/>
          <w:sz w:val="21"/>
          <w:szCs w:val="21"/>
          <w:highlight w:val="none"/>
        </w:rPr>
        <w:t>在货物采购项目中，供应商提供的货物既有中小企业制造货物，也有大型企业制造货物的，不享受本办法规定的中小企业扶持政策。</w:t>
      </w:r>
    </w:p>
    <w:p w14:paraId="372540F1">
      <w:pPr>
        <w:pStyle w:val="23"/>
        <w:spacing w:beforeAutospacing="0" w:afterAutospacing="0"/>
        <w:ind w:firstLine="480"/>
        <w:jc w:val="both"/>
        <w:rPr>
          <w:color w:val="333333"/>
          <w:sz w:val="21"/>
          <w:szCs w:val="21"/>
          <w:highlight w:val="none"/>
        </w:rPr>
      </w:pPr>
      <w:r>
        <w:rPr>
          <w:rFonts w:hint="eastAsia"/>
          <w:color w:val="333333"/>
          <w:sz w:val="21"/>
          <w:szCs w:val="21"/>
          <w:highlight w:val="none"/>
        </w:rPr>
        <w:t>以联合体形式参加政府采购活动，联合体各方均为中小企业的，联合体视同中小企业。其中，联合体各方均为小微企业的，联合体视同小微企业。</w:t>
      </w:r>
    </w:p>
    <w:p w14:paraId="5D0B823E">
      <w:pPr>
        <w:pStyle w:val="23"/>
        <w:spacing w:beforeAutospacing="0" w:afterAutospacing="0"/>
        <w:ind w:firstLine="480"/>
        <w:jc w:val="both"/>
        <w:rPr>
          <w:color w:val="333333"/>
          <w:sz w:val="21"/>
          <w:szCs w:val="21"/>
          <w:highlight w:val="none"/>
        </w:rPr>
      </w:pPr>
      <w:r>
        <w:rPr>
          <w:rFonts w:hint="eastAsia"/>
          <w:b/>
          <w:bCs/>
          <w:color w:val="333333"/>
          <w:sz w:val="21"/>
          <w:szCs w:val="21"/>
          <w:highlight w:val="none"/>
        </w:rPr>
        <w:t>第五条</w:t>
      </w:r>
      <w:r>
        <w:rPr>
          <w:rFonts w:hint="eastAsia"/>
          <w:color w:val="333333"/>
          <w:sz w:val="21"/>
          <w:szCs w:val="21"/>
          <w:highlight w:val="none"/>
        </w:rPr>
        <w:t>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64FBA2C2">
      <w:pPr>
        <w:pStyle w:val="23"/>
        <w:spacing w:beforeAutospacing="0" w:afterAutospacing="0"/>
        <w:ind w:firstLine="480"/>
        <w:jc w:val="both"/>
        <w:rPr>
          <w:color w:val="333333"/>
          <w:sz w:val="21"/>
          <w:szCs w:val="21"/>
          <w:highlight w:val="none"/>
        </w:rPr>
      </w:pPr>
      <w:r>
        <w:rPr>
          <w:rFonts w:hint="eastAsia"/>
          <w:b/>
          <w:bCs/>
          <w:color w:val="333333"/>
          <w:sz w:val="21"/>
          <w:szCs w:val="21"/>
          <w:highlight w:val="none"/>
        </w:rPr>
        <w:t>第六条</w:t>
      </w:r>
      <w:r>
        <w:rPr>
          <w:rFonts w:hint="eastAsia"/>
          <w:color w:val="333333"/>
          <w:sz w:val="21"/>
          <w:szCs w:val="21"/>
          <w:highlight w:val="none"/>
        </w:rPr>
        <w:t>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3C79B7E6">
      <w:pPr>
        <w:pStyle w:val="23"/>
        <w:spacing w:beforeAutospacing="0" w:afterAutospacing="0"/>
        <w:ind w:firstLine="480"/>
        <w:jc w:val="both"/>
        <w:rPr>
          <w:color w:val="333333"/>
          <w:sz w:val="21"/>
          <w:szCs w:val="21"/>
          <w:highlight w:val="none"/>
        </w:rPr>
      </w:pPr>
      <w:r>
        <w:rPr>
          <w:rFonts w:hint="eastAsia"/>
          <w:color w:val="333333"/>
          <w:sz w:val="21"/>
          <w:szCs w:val="21"/>
          <w:highlight w:val="none"/>
        </w:rPr>
        <w:t>符合下列情形之一的，可不专门面向中小企业预留采购份额：</w:t>
      </w:r>
    </w:p>
    <w:p w14:paraId="294A3E06">
      <w:pPr>
        <w:pStyle w:val="23"/>
        <w:spacing w:beforeAutospacing="0" w:afterAutospacing="0"/>
        <w:ind w:firstLine="480"/>
        <w:jc w:val="both"/>
        <w:rPr>
          <w:color w:val="333333"/>
          <w:sz w:val="21"/>
          <w:szCs w:val="21"/>
          <w:highlight w:val="none"/>
        </w:rPr>
      </w:pPr>
      <w:r>
        <w:rPr>
          <w:rFonts w:hint="eastAsia"/>
          <w:color w:val="333333"/>
          <w:sz w:val="21"/>
          <w:szCs w:val="21"/>
          <w:highlight w:val="none"/>
        </w:rPr>
        <w:t>（一）法律法规和国家有关政策明确规定优先或者应当面向事业单位、社会组织等非企业主体采购的；</w:t>
      </w:r>
    </w:p>
    <w:p w14:paraId="4C62ACE8">
      <w:pPr>
        <w:pStyle w:val="23"/>
        <w:spacing w:beforeAutospacing="0" w:afterAutospacing="0"/>
        <w:ind w:firstLine="480"/>
        <w:jc w:val="both"/>
        <w:rPr>
          <w:color w:val="333333"/>
          <w:sz w:val="21"/>
          <w:szCs w:val="21"/>
          <w:highlight w:val="none"/>
        </w:rPr>
      </w:pPr>
      <w:r>
        <w:rPr>
          <w:rFonts w:hint="eastAsia"/>
          <w:color w:val="333333"/>
          <w:sz w:val="21"/>
          <w:szCs w:val="21"/>
          <w:highlight w:val="none"/>
        </w:rPr>
        <w:t>（二）因确需使用不可替代的专利、专有技术，基础设施限制，或者提供特定公共服务等原因，只能从中小企业之外的供应商处采购的；</w:t>
      </w:r>
    </w:p>
    <w:p w14:paraId="78CBA0E5">
      <w:pPr>
        <w:pStyle w:val="23"/>
        <w:spacing w:beforeAutospacing="0" w:afterAutospacing="0"/>
        <w:ind w:firstLine="480"/>
        <w:jc w:val="both"/>
        <w:rPr>
          <w:color w:val="333333"/>
          <w:sz w:val="21"/>
          <w:szCs w:val="21"/>
          <w:highlight w:val="none"/>
        </w:rPr>
      </w:pPr>
      <w:r>
        <w:rPr>
          <w:rFonts w:hint="eastAsia"/>
          <w:color w:val="333333"/>
          <w:sz w:val="21"/>
          <w:szCs w:val="21"/>
          <w:highlight w:val="none"/>
        </w:rPr>
        <w:t>（三）按照本办法规定预留采购份额无法确保充分供应、充分竞争，或者存在可能影响政府采购目标实现的情形；</w:t>
      </w:r>
    </w:p>
    <w:p w14:paraId="13B0BC84">
      <w:pPr>
        <w:pStyle w:val="23"/>
        <w:spacing w:beforeAutospacing="0" w:afterAutospacing="0"/>
        <w:ind w:firstLine="480"/>
        <w:jc w:val="both"/>
        <w:rPr>
          <w:color w:val="333333"/>
          <w:sz w:val="21"/>
          <w:szCs w:val="21"/>
          <w:highlight w:val="none"/>
        </w:rPr>
      </w:pPr>
      <w:r>
        <w:rPr>
          <w:rFonts w:hint="eastAsia"/>
          <w:color w:val="333333"/>
          <w:sz w:val="21"/>
          <w:szCs w:val="21"/>
          <w:highlight w:val="none"/>
        </w:rPr>
        <w:t>（四）框架协议采购项目；</w:t>
      </w:r>
    </w:p>
    <w:p w14:paraId="5E559AEB">
      <w:pPr>
        <w:pStyle w:val="23"/>
        <w:spacing w:beforeAutospacing="0" w:afterAutospacing="0"/>
        <w:ind w:firstLine="480"/>
        <w:jc w:val="both"/>
        <w:rPr>
          <w:color w:val="333333"/>
          <w:sz w:val="21"/>
          <w:szCs w:val="21"/>
          <w:highlight w:val="none"/>
        </w:rPr>
      </w:pPr>
      <w:r>
        <w:rPr>
          <w:rFonts w:hint="eastAsia"/>
          <w:color w:val="333333"/>
          <w:sz w:val="21"/>
          <w:szCs w:val="21"/>
          <w:highlight w:val="none"/>
        </w:rPr>
        <w:t>（五）省级以上人民政府财政部门规定的其他情形。</w:t>
      </w:r>
    </w:p>
    <w:p w14:paraId="166A0C04">
      <w:pPr>
        <w:pStyle w:val="23"/>
        <w:spacing w:beforeAutospacing="0" w:afterAutospacing="0"/>
        <w:ind w:firstLine="480"/>
        <w:jc w:val="both"/>
        <w:rPr>
          <w:color w:val="333333"/>
          <w:sz w:val="21"/>
          <w:szCs w:val="21"/>
          <w:highlight w:val="none"/>
        </w:rPr>
      </w:pPr>
      <w:r>
        <w:rPr>
          <w:rFonts w:hint="eastAsia"/>
          <w:color w:val="333333"/>
          <w:sz w:val="21"/>
          <w:szCs w:val="21"/>
          <w:highlight w:val="none"/>
        </w:rPr>
        <w:t>除上述情形外，其他均为适宜由中小企业提供的情形。</w:t>
      </w:r>
    </w:p>
    <w:p w14:paraId="24A35A4F">
      <w:pPr>
        <w:pStyle w:val="23"/>
        <w:spacing w:beforeAutospacing="0" w:afterAutospacing="0"/>
        <w:ind w:firstLine="480"/>
        <w:jc w:val="both"/>
        <w:rPr>
          <w:color w:val="333333"/>
          <w:sz w:val="21"/>
          <w:szCs w:val="21"/>
          <w:highlight w:val="none"/>
        </w:rPr>
      </w:pPr>
      <w:r>
        <w:rPr>
          <w:rFonts w:hint="eastAsia"/>
          <w:b/>
          <w:bCs/>
          <w:color w:val="333333"/>
          <w:sz w:val="21"/>
          <w:szCs w:val="21"/>
          <w:highlight w:val="none"/>
        </w:rPr>
        <w:t>第七条</w:t>
      </w:r>
      <w:r>
        <w:rPr>
          <w:rFonts w:hint="eastAsia"/>
          <w:color w:val="333333"/>
          <w:sz w:val="21"/>
          <w:szCs w:val="21"/>
          <w:highlight w:val="none"/>
        </w:rPr>
        <w:t>　采购限额标准以上，200万元以下的货物和服务采购项目、400万元以下的工程采购项目，适宜由中小企业提供的，采购人应当专门面向中小企业采购。</w:t>
      </w:r>
    </w:p>
    <w:p w14:paraId="4BFF517D">
      <w:pPr>
        <w:pStyle w:val="23"/>
        <w:spacing w:beforeAutospacing="0" w:afterAutospacing="0"/>
        <w:ind w:firstLine="480"/>
        <w:jc w:val="both"/>
        <w:rPr>
          <w:color w:val="333333"/>
          <w:sz w:val="21"/>
          <w:szCs w:val="21"/>
          <w:highlight w:val="none"/>
        </w:rPr>
      </w:pPr>
      <w:r>
        <w:rPr>
          <w:rFonts w:hint="eastAsia"/>
          <w:b/>
          <w:bCs/>
          <w:color w:val="333333"/>
          <w:sz w:val="21"/>
          <w:szCs w:val="21"/>
          <w:highlight w:val="none"/>
        </w:rPr>
        <w:t>第八条</w:t>
      </w:r>
      <w:r>
        <w:rPr>
          <w:rFonts w:hint="eastAsia"/>
          <w:color w:val="333333"/>
          <w:sz w:val="21"/>
          <w:szCs w:val="21"/>
          <w:highlight w:val="none"/>
        </w:rPr>
        <w:t>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08C5C315">
      <w:pPr>
        <w:pStyle w:val="23"/>
        <w:spacing w:beforeAutospacing="0" w:afterAutospacing="0"/>
        <w:ind w:firstLine="480"/>
        <w:jc w:val="both"/>
        <w:rPr>
          <w:color w:val="333333"/>
          <w:sz w:val="21"/>
          <w:szCs w:val="21"/>
          <w:highlight w:val="none"/>
        </w:rPr>
      </w:pPr>
      <w:r>
        <w:rPr>
          <w:rFonts w:hint="eastAsia"/>
          <w:color w:val="333333"/>
          <w:sz w:val="21"/>
          <w:szCs w:val="21"/>
          <w:highlight w:val="none"/>
        </w:rPr>
        <w:t>（一）将采购项目整体或者设置采购包专门面向中小企业采购；</w:t>
      </w:r>
    </w:p>
    <w:p w14:paraId="44F566FB">
      <w:pPr>
        <w:pStyle w:val="23"/>
        <w:spacing w:beforeAutospacing="0" w:afterAutospacing="0"/>
        <w:ind w:firstLine="480"/>
        <w:jc w:val="both"/>
        <w:rPr>
          <w:color w:val="333333"/>
          <w:sz w:val="21"/>
          <w:szCs w:val="21"/>
          <w:highlight w:val="none"/>
        </w:rPr>
      </w:pPr>
      <w:r>
        <w:rPr>
          <w:rFonts w:hint="eastAsia"/>
          <w:color w:val="333333"/>
          <w:sz w:val="21"/>
          <w:szCs w:val="21"/>
          <w:highlight w:val="none"/>
        </w:rPr>
        <w:t>（二）要求供应商以联合体形式参加采购活动，且联合体中中小企业承担的部分达到一定比例；</w:t>
      </w:r>
    </w:p>
    <w:p w14:paraId="2DA9BC41">
      <w:pPr>
        <w:pStyle w:val="23"/>
        <w:spacing w:beforeAutospacing="0" w:afterAutospacing="0"/>
        <w:ind w:firstLine="480"/>
        <w:jc w:val="both"/>
        <w:rPr>
          <w:color w:val="333333"/>
          <w:sz w:val="21"/>
          <w:szCs w:val="21"/>
          <w:highlight w:val="none"/>
        </w:rPr>
      </w:pPr>
      <w:r>
        <w:rPr>
          <w:rFonts w:hint="eastAsia"/>
          <w:color w:val="333333"/>
          <w:sz w:val="21"/>
          <w:szCs w:val="21"/>
          <w:highlight w:val="none"/>
        </w:rPr>
        <w:t>（三）要求获得采购合同的供应商将采购项目中的一定比例分包给一家或者多家中小企业。</w:t>
      </w:r>
    </w:p>
    <w:p w14:paraId="7127DE6A">
      <w:pPr>
        <w:pStyle w:val="23"/>
        <w:spacing w:beforeAutospacing="0" w:afterAutospacing="0"/>
        <w:ind w:firstLine="480"/>
        <w:jc w:val="both"/>
        <w:rPr>
          <w:color w:val="333333"/>
          <w:sz w:val="21"/>
          <w:szCs w:val="21"/>
          <w:highlight w:val="none"/>
        </w:rPr>
      </w:pPr>
      <w:r>
        <w:rPr>
          <w:rFonts w:hint="eastAsia"/>
          <w:color w:val="333333"/>
          <w:sz w:val="21"/>
          <w:szCs w:val="21"/>
          <w:highlight w:val="none"/>
        </w:rPr>
        <w:t>组成联合体或者接受分包合同的中小企业与联合体内其他企业、分包企业之间不得存在直接控股、管理关系。</w:t>
      </w:r>
    </w:p>
    <w:p w14:paraId="0296DB2D">
      <w:pPr>
        <w:pStyle w:val="23"/>
        <w:spacing w:beforeAutospacing="0" w:afterAutospacing="0"/>
        <w:ind w:firstLine="480"/>
        <w:jc w:val="both"/>
        <w:rPr>
          <w:color w:val="333333"/>
          <w:sz w:val="21"/>
          <w:szCs w:val="21"/>
          <w:highlight w:val="none"/>
        </w:rPr>
      </w:pPr>
      <w:r>
        <w:rPr>
          <w:rFonts w:hint="eastAsia"/>
          <w:b/>
          <w:bCs/>
          <w:color w:val="333333"/>
          <w:sz w:val="21"/>
          <w:szCs w:val="21"/>
          <w:highlight w:val="none"/>
        </w:rPr>
        <w:t>第九条</w:t>
      </w:r>
      <w:r>
        <w:rPr>
          <w:rFonts w:hint="eastAsia"/>
          <w:color w:val="333333"/>
          <w:sz w:val="21"/>
          <w:szCs w:val="21"/>
          <w:highlight w:val="none"/>
        </w:rPr>
        <w:t>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32716617">
      <w:pPr>
        <w:pStyle w:val="23"/>
        <w:spacing w:beforeAutospacing="0" w:afterAutospacing="0"/>
        <w:ind w:firstLine="480"/>
        <w:jc w:val="both"/>
        <w:rPr>
          <w:color w:val="333333"/>
          <w:sz w:val="21"/>
          <w:szCs w:val="21"/>
          <w:highlight w:val="none"/>
        </w:rPr>
      </w:pPr>
      <w:r>
        <w:rPr>
          <w:rFonts w:hint="eastAsia"/>
          <w:color w:val="333333"/>
          <w:sz w:val="21"/>
          <w:szCs w:val="21"/>
          <w:highlight w:val="none"/>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46DCB21A">
      <w:pPr>
        <w:pStyle w:val="23"/>
        <w:spacing w:beforeAutospacing="0" w:afterAutospacing="0"/>
        <w:ind w:firstLine="480"/>
        <w:jc w:val="both"/>
        <w:rPr>
          <w:color w:val="333333"/>
          <w:sz w:val="21"/>
          <w:szCs w:val="21"/>
          <w:highlight w:val="none"/>
        </w:rPr>
      </w:pPr>
      <w:r>
        <w:rPr>
          <w:rFonts w:hint="eastAsia"/>
          <w:color w:val="333333"/>
          <w:sz w:val="21"/>
          <w:szCs w:val="21"/>
          <w:highlight w:val="none"/>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68F52DB8">
      <w:pPr>
        <w:pStyle w:val="23"/>
        <w:spacing w:beforeAutospacing="0" w:afterAutospacing="0"/>
        <w:ind w:firstLine="480"/>
        <w:jc w:val="both"/>
        <w:rPr>
          <w:color w:val="333333"/>
          <w:sz w:val="21"/>
          <w:szCs w:val="21"/>
          <w:highlight w:val="none"/>
        </w:rPr>
      </w:pPr>
      <w:r>
        <w:rPr>
          <w:rFonts w:hint="eastAsia"/>
          <w:b/>
          <w:bCs/>
          <w:color w:val="333333"/>
          <w:sz w:val="21"/>
          <w:szCs w:val="21"/>
          <w:highlight w:val="none"/>
        </w:rPr>
        <w:t>第十条</w:t>
      </w:r>
      <w:r>
        <w:rPr>
          <w:rFonts w:hint="eastAsia"/>
          <w:color w:val="333333"/>
          <w:sz w:val="21"/>
          <w:szCs w:val="21"/>
          <w:highlight w:val="none"/>
        </w:rPr>
        <w:t>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3012C446">
      <w:pPr>
        <w:pStyle w:val="23"/>
        <w:spacing w:beforeAutospacing="0" w:afterAutospacing="0"/>
        <w:ind w:firstLine="480"/>
        <w:jc w:val="both"/>
        <w:rPr>
          <w:color w:val="333333"/>
          <w:sz w:val="21"/>
          <w:szCs w:val="21"/>
          <w:highlight w:val="none"/>
        </w:rPr>
      </w:pPr>
      <w:r>
        <w:rPr>
          <w:rFonts w:hint="eastAsia"/>
          <w:b/>
          <w:bCs/>
          <w:color w:val="333333"/>
          <w:sz w:val="21"/>
          <w:szCs w:val="21"/>
          <w:highlight w:val="none"/>
        </w:rPr>
        <w:t>第十一条</w:t>
      </w:r>
      <w:r>
        <w:rPr>
          <w:rFonts w:hint="eastAsia"/>
          <w:color w:val="333333"/>
          <w:sz w:val="21"/>
          <w:szCs w:val="21"/>
          <w:highlight w:val="none"/>
        </w:rPr>
        <w:t>　中小企业参加政府采购活动，应当出具本办法规定的《中小企业声明函》（附1），否则不得享受相关中小企业扶持政策。任何单位和个人不得要求供应商提供《中小企业声明函》之外的中小企业身份证明文件。</w:t>
      </w:r>
    </w:p>
    <w:p w14:paraId="6AB5A192">
      <w:pPr>
        <w:pStyle w:val="23"/>
        <w:spacing w:beforeAutospacing="0" w:afterAutospacing="0"/>
        <w:ind w:firstLine="480"/>
        <w:jc w:val="both"/>
        <w:rPr>
          <w:color w:val="333333"/>
          <w:sz w:val="21"/>
          <w:szCs w:val="21"/>
          <w:highlight w:val="none"/>
        </w:rPr>
      </w:pPr>
      <w:r>
        <w:rPr>
          <w:rFonts w:hint="eastAsia"/>
          <w:b/>
          <w:bCs/>
          <w:color w:val="333333"/>
          <w:sz w:val="21"/>
          <w:szCs w:val="21"/>
          <w:highlight w:val="none"/>
        </w:rPr>
        <w:t>第十二条</w:t>
      </w:r>
      <w:r>
        <w:rPr>
          <w:rFonts w:hint="eastAsia"/>
          <w:color w:val="333333"/>
          <w:sz w:val="21"/>
          <w:szCs w:val="21"/>
          <w:highlight w:val="none"/>
        </w:rPr>
        <w:t>　采购项目涉及中小企业采购的，采购文件应当明确以下内容：</w:t>
      </w:r>
    </w:p>
    <w:p w14:paraId="7B8D1607">
      <w:pPr>
        <w:pStyle w:val="23"/>
        <w:spacing w:beforeAutospacing="0" w:afterAutospacing="0"/>
        <w:ind w:firstLine="480"/>
        <w:jc w:val="both"/>
        <w:rPr>
          <w:color w:val="333333"/>
          <w:sz w:val="21"/>
          <w:szCs w:val="21"/>
          <w:highlight w:val="none"/>
        </w:rPr>
      </w:pPr>
      <w:r>
        <w:rPr>
          <w:rFonts w:hint="eastAsia"/>
          <w:color w:val="333333"/>
          <w:sz w:val="21"/>
          <w:szCs w:val="21"/>
          <w:highlight w:val="none"/>
        </w:rPr>
        <w:t>（一）预留份额的采购项目或者采购包，明确该项目或相关采购包专门面向中小企业采购，以及相关标的及预算金额；</w:t>
      </w:r>
    </w:p>
    <w:p w14:paraId="38DA5F11">
      <w:pPr>
        <w:pStyle w:val="23"/>
        <w:spacing w:beforeAutospacing="0" w:afterAutospacing="0"/>
        <w:ind w:firstLine="480"/>
        <w:jc w:val="both"/>
        <w:rPr>
          <w:color w:val="333333"/>
          <w:sz w:val="21"/>
          <w:szCs w:val="21"/>
          <w:highlight w:val="none"/>
        </w:rPr>
      </w:pPr>
      <w:r>
        <w:rPr>
          <w:rFonts w:hint="eastAsia"/>
          <w:color w:val="333333"/>
          <w:sz w:val="21"/>
          <w:szCs w:val="21"/>
          <w:highlight w:val="none"/>
        </w:rPr>
        <w:t>（二）要求以联合体形式参加或者合同分包的，明确联合协议或者分包意向协议中中小企业合同金额应当达到的比例，并作为供应商资格条件；</w:t>
      </w:r>
    </w:p>
    <w:p w14:paraId="7810DA4D">
      <w:pPr>
        <w:pStyle w:val="23"/>
        <w:spacing w:beforeAutospacing="0" w:afterAutospacing="0"/>
        <w:ind w:firstLine="480"/>
        <w:jc w:val="both"/>
        <w:rPr>
          <w:color w:val="333333"/>
          <w:sz w:val="21"/>
          <w:szCs w:val="21"/>
          <w:highlight w:val="none"/>
        </w:rPr>
      </w:pPr>
      <w:r>
        <w:rPr>
          <w:rFonts w:hint="eastAsia"/>
          <w:color w:val="333333"/>
          <w:sz w:val="21"/>
          <w:szCs w:val="21"/>
          <w:highlight w:val="none"/>
        </w:rPr>
        <w:t>（三）非预留份额的采购项目或者采购包，明确有关价格扣除比例或者价格分加分比例；</w:t>
      </w:r>
    </w:p>
    <w:p w14:paraId="6CDF7C68">
      <w:pPr>
        <w:pStyle w:val="23"/>
        <w:spacing w:beforeAutospacing="0" w:afterAutospacing="0"/>
        <w:ind w:firstLine="480"/>
        <w:jc w:val="both"/>
        <w:rPr>
          <w:color w:val="333333"/>
          <w:sz w:val="21"/>
          <w:szCs w:val="21"/>
          <w:highlight w:val="none"/>
        </w:rPr>
      </w:pPr>
      <w:r>
        <w:rPr>
          <w:rFonts w:hint="eastAsia"/>
          <w:color w:val="333333"/>
          <w:sz w:val="21"/>
          <w:szCs w:val="21"/>
          <w:highlight w:val="none"/>
        </w:rPr>
        <w:t>（四）规定依据本办法规定享受扶持政策获得政府采购合同的，小微企业不得将合同分包给大中型企业，中型企业不得将合同分包给大型企业；</w:t>
      </w:r>
    </w:p>
    <w:p w14:paraId="2F7A459D">
      <w:pPr>
        <w:pStyle w:val="23"/>
        <w:spacing w:beforeAutospacing="0" w:afterAutospacing="0"/>
        <w:ind w:firstLine="480"/>
        <w:jc w:val="both"/>
        <w:rPr>
          <w:color w:val="333333"/>
          <w:sz w:val="21"/>
          <w:szCs w:val="21"/>
          <w:highlight w:val="none"/>
        </w:rPr>
      </w:pPr>
      <w:r>
        <w:rPr>
          <w:rFonts w:hint="eastAsia"/>
          <w:color w:val="333333"/>
          <w:sz w:val="21"/>
          <w:szCs w:val="21"/>
          <w:highlight w:val="none"/>
        </w:rPr>
        <w:t>（五）采购人认为具备相关条件的，明确对中小企业在资金支付期限、预付款比例等方面的优惠措施；</w:t>
      </w:r>
    </w:p>
    <w:p w14:paraId="2377AAD8">
      <w:pPr>
        <w:pStyle w:val="23"/>
        <w:spacing w:beforeAutospacing="0" w:afterAutospacing="0"/>
        <w:ind w:firstLine="480"/>
        <w:jc w:val="both"/>
        <w:rPr>
          <w:color w:val="333333"/>
          <w:sz w:val="21"/>
          <w:szCs w:val="21"/>
          <w:highlight w:val="none"/>
        </w:rPr>
      </w:pPr>
      <w:r>
        <w:rPr>
          <w:rFonts w:hint="eastAsia"/>
          <w:color w:val="333333"/>
          <w:sz w:val="21"/>
          <w:szCs w:val="21"/>
          <w:highlight w:val="none"/>
        </w:rPr>
        <w:t>（六）明确采购标的对应的中小企业划分标准所属行业；</w:t>
      </w:r>
    </w:p>
    <w:p w14:paraId="6183C453">
      <w:pPr>
        <w:pStyle w:val="23"/>
        <w:spacing w:beforeAutospacing="0" w:afterAutospacing="0"/>
        <w:ind w:firstLine="480"/>
        <w:jc w:val="both"/>
        <w:rPr>
          <w:color w:val="333333"/>
          <w:sz w:val="21"/>
          <w:szCs w:val="21"/>
          <w:highlight w:val="none"/>
        </w:rPr>
      </w:pPr>
      <w:r>
        <w:rPr>
          <w:rFonts w:hint="eastAsia"/>
          <w:color w:val="333333"/>
          <w:sz w:val="21"/>
          <w:szCs w:val="21"/>
          <w:highlight w:val="none"/>
        </w:rPr>
        <w:t>（七）法律法规和省级以上人民政府财政部门规定的其他事项。</w:t>
      </w:r>
    </w:p>
    <w:p w14:paraId="1164F239">
      <w:pPr>
        <w:pStyle w:val="23"/>
        <w:spacing w:beforeAutospacing="0" w:afterAutospacing="0"/>
        <w:ind w:firstLine="480"/>
        <w:jc w:val="both"/>
        <w:rPr>
          <w:color w:val="333333"/>
          <w:sz w:val="21"/>
          <w:szCs w:val="21"/>
          <w:highlight w:val="none"/>
        </w:rPr>
      </w:pPr>
      <w:r>
        <w:rPr>
          <w:rFonts w:hint="eastAsia"/>
          <w:b/>
          <w:bCs/>
          <w:color w:val="333333"/>
          <w:sz w:val="21"/>
          <w:szCs w:val="21"/>
          <w:highlight w:val="none"/>
        </w:rPr>
        <w:t>第十三条</w:t>
      </w:r>
      <w:r>
        <w:rPr>
          <w:rFonts w:hint="eastAsia"/>
          <w:color w:val="333333"/>
          <w:sz w:val="21"/>
          <w:szCs w:val="21"/>
          <w:highlight w:val="none"/>
        </w:rPr>
        <w:t>　中标、成交供应商享受本办法规定的中小企业扶持政策的，采购人、采购代理机构应当随中标、成交结果公开中标、成交供应商的《中小企业声明函》。</w:t>
      </w:r>
    </w:p>
    <w:p w14:paraId="01127C95">
      <w:pPr>
        <w:pStyle w:val="23"/>
        <w:spacing w:beforeAutospacing="0" w:afterAutospacing="0"/>
        <w:ind w:firstLine="480"/>
        <w:jc w:val="both"/>
        <w:rPr>
          <w:color w:val="333333"/>
          <w:sz w:val="21"/>
          <w:szCs w:val="21"/>
          <w:highlight w:val="none"/>
        </w:rPr>
      </w:pPr>
      <w:r>
        <w:rPr>
          <w:rFonts w:hint="eastAsia"/>
          <w:color w:val="333333"/>
          <w:sz w:val="21"/>
          <w:szCs w:val="21"/>
          <w:highlight w:val="none"/>
        </w:rPr>
        <w:t>适用招标投标法的政府采购工程建设项目，应当在公示中标候选人时公开中标候选人的《中小企业声明函》。</w:t>
      </w:r>
    </w:p>
    <w:p w14:paraId="56EB3F49">
      <w:pPr>
        <w:pStyle w:val="23"/>
        <w:spacing w:beforeAutospacing="0" w:afterAutospacing="0"/>
        <w:ind w:firstLine="480"/>
        <w:jc w:val="both"/>
        <w:rPr>
          <w:color w:val="333333"/>
          <w:sz w:val="21"/>
          <w:szCs w:val="21"/>
          <w:highlight w:val="none"/>
        </w:rPr>
      </w:pPr>
      <w:r>
        <w:rPr>
          <w:rFonts w:hint="eastAsia"/>
          <w:b/>
          <w:bCs/>
          <w:color w:val="333333"/>
          <w:sz w:val="21"/>
          <w:szCs w:val="21"/>
          <w:highlight w:val="none"/>
        </w:rPr>
        <w:t>第十四条</w:t>
      </w:r>
      <w:r>
        <w:rPr>
          <w:rFonts w:hint="eastAsia"/>
          <w:color w:val="333333"/>
          <w:sz w:val="21"/>
          <w:szCs w:val="21"/>
          <w:highlight w:val="none"/>
        </w:rPr>
        <w:t>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3E4187FB">
      <w:pPr>
        <w:pStyle w:val="23"/>
        <w:spacing w:beforeAutospacing="0" w:afterAutospacing="0"/>
        <w:ind w:firstLine="480"/>
        <w:jc w:val="both"/>
        <w:rPr>
          <w:color w:val="333333"/>
          <w:sz w:val="21"/>
          <w:szCs w:val="21"/>
          <w:highlight w:val="none"/>
        </w:rPr>
      </w:pPr>
      <w:r>
        <w:rPr>
          <w:rFonts w:hint="eastAsia"/>
          <w:b/>
          <w:bCs/>
          <w:color w:val="333333"/>
          <w:sz w:val="21"/>
          <w:szCs w:val="21"/>
          <w:highlight w:val="none"/>
        </w:rPr>
        <w:t>第十五条</w:t>
      </w:r>
      <w:r>
        <w:rPr>
          <w:rFonts w:hint="eastAsia"/>
          <w:color w:val="333333"/>
          <w:sz w:val="21"/>
          <w:szCs w:val="21"/>
          <w:highlight w:val="none"/>
        </w:rPr>
        <w:t>　鼓励各地区、各部门在采购活动中允许中小企业引入信用担保手段，为中小企业在投标（响应）保证、履约保证等方面提供专业化服务。鼓励中小企业依法合规通过政府采购合同融资。</w:t>
      </w:r>
    </w:p>
    <w:p w14:paraId="74E6021A">
      <w:pPr>
        <w:pStyle w:val="23"/>
        <w:spacing w:beforeAutospacing="0" w:afterAutospacing="0"/>
        <w:ind w:firstLine="480"/>
        <w:jc w:val="both"/>
        <w:rPr>
          <w:color w:val="333333"/>
          <w:sz w:val="21"/>
          <w:szCs w:val="21"/>
          <w:highlight w:val="none"/>
        </w:rPr>
      </w:pPr>
      <w:r>
        <w:rPr>
          <w:rFonts w:hint="eastAsia"/>
          <w:b/>
          <w:bCs/>
          <w:color w:val="333333"/>
          <w:sz w:val="21"/>
          <w:szCs w:val="21"/>
          <w:highlight w:val="none"/>
        </w:rPr>
        <w:t>第十六条</w:t>
      </w:r>
      <w:r>
        <w:rPr>
          <w:rFonts w:hint="eastAsia"/>
          <w:color w:val="333333"/>
          <w:sz w:val="21"/>
          <w:szCs w:val="21"/>
          <w:highlight w:val="none"/>
        </w:rPr>
        <w:t>　政府采购监督检查、投诉处理及政府采购行政处罚中对中小企业的认定，由货物制造商或者工程、服务供应商注册登记所在地的县级以上人民政府中小企业主管部门负责。</w:t>
      </w:r>
    </w:p>
    <w:p w14:paraId="59FEEA36">
      <w:pPr>
        <w:pStyle w:val="23"/>
        <w:spacing w:beforeAutospacing="0" w:afterAutospacing="0"/>
        <w:ind w:firstLine="480"/>
        <w:jc w:val="both"/>
        <w:rPr>
          <w:color w:val="333333"/>
          <w:sz w:val="21"/>
          <w:szCs w:val="21"/>
          <w:highlight w:val="none"/>
        </w:rPr>
      </w:pPr>
      <w:r>
        <w:rPr>
          <w:rFonts w:hint="eastAsia"/>
          <w:color w:val="333333"/>
          <w:sz w:val="21"/>
          <w:szCs w:val="21"/>
          <w:highlight w:val="none"/>
        </w:rPr>
        <w:t>中小企业主管部门应当在收到财政部门或者有关招标投标行政监督部门关于协助开展中小企业认定函后10个工作日内做出书面答复。</w:t>
      </w:r>
    </w:p>
    <w:p w14:paraId="0384322D">
      <w:pPr>
        <w:pStyle w:val="23"/>
        <w:spacing w:beforeAutospacing="0" w:afterAutospacing="0"/>
        <w:ind w:firstLine="480"/>
        <w:jc w:val="both"/>
        <w:rPr>
          <w:color w:val="333333"/>
          <w:sz w:val="21"/>
          <w:szCs w:val="21"/>
          <w:highlight w:val="none"/>
        </w:rPr>
      </w:pPr>
      <w:r>
        <w:rPr>
          <w:rFonts w:hint="eastAsia"/>
          <w:b/>
          <w:bCs/>
          <w:color w:val="333333"/>
          <w:sz w:val="21"/>
          <w:szCs w:val="21"/>
          <w:highlight w:val="none"/>
        </w:rPr>
        <w:t>第十七条</w:t>
      </w:r>
      <w:r>
        <w:rPr>
          <w:rFonts w:hint="eastAsia"/>
          <w:color w:val="333333"/>
          <w:sz w:val="21"/>
          <w:szCs w:val="21"/>
          <w:highlight w:val="none"/>
        </w:rPr>
        <w:t>　各地区、各部门应当对涉及中小企业采购的预算项目实施全过程绩效管理，合理设置绩效目标和指标，落实扶持中小企业有关政策要求，定期开展绩效监控和评价，强化绩效评价结果应用。</w:t>
      </w:r>
    </w:p>
    <w:p w14:paraId="6FC2EABF">
      <w:pPr>
        <w:pStyle w:val="23"/>
        <w:spacing w:beforeAutospacing="0" w:afterAutospacing="0"/>
        <w:ind w:firstLine="480"/>
        <w:jc w:val="both"/>
        <w:rPr>
          <w:color w:val="333333"/>
          <w:sz w:val="21"/>
          <w:szCs w:val="21"/>
          <w:highlight w:val="none"/>
        </w:rPr>
      </w:pPr>
      <w:r>
        <w:rPr>
          <w:rFonts w:hint="eastAsia"/>
          <w:b/>
          <w:bCs/>
          <w:color w:val="333333"/>
          <w:sz w:val="21"/>
          <w:szCs w:val="21"/>
          <w:highlight w:val="none"/>
        </w:rPr>
        <w:t>第十八条</w:t>
      </w:r>
      <w:r>
        <w:rPr>
          <w:rFonts w:hint="eastAsia"/>
          <w:color w:val="333333"/>
          <w:sz w:val="21"/>
          <w:szCs w:val="21"/>
          <w:highlight w:val="none"/>
        </w:rPr>
        <w:t>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46A86950">
      <w:pPr>
        <w:pStyle w:val="23"/>
        <w:spacing w:beforeAutospacing="0" w:afterAutospacing="0"/>
        <w:ind w:firstLine="480"/>
        <w:jc w:val="both"/>
        <w:rPr>
          <w:color w:val="333333"/>
          <w:sz w:val="21"/>
          <w:szCs w:val="21"/>
          <w:highlight w:val="none"/>
        </w:rPr>
      </w:pPr>
      <w:r>
        <w:rPr>
          <w:rFonts w:hint="eastAsia"/>
          <w:b/>
          <w:bCs/>
          <w:color w:val="333333"/>
          <w:sz w:val="21"/>
          <w:szCs w:val="21"/>
          <w:highlight w:val="none"/>
        </w:rPr>
        <w:t>第十九条</w:t>
      </w:r>
      <w:r>
        <w:rPr>
          <w:rFonts w:hint="eastAsia"/>
          <w:color w:val="333333"/>
          <w:sz w:val="21"/>
          <w:szCs w:val="21"/>
          <w:highlight w:val="none"/>
        </w:rPr>
        <w:t>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0E5B2D5C">
      <w:pPr>
        <w:pStyle w:val="23"/>
        <w:spacing w:beforeAutospacing="0" w:afterAutospacing="0"/>
        <w:ind w:firstLine="480"/>
        <w:jc w:val="both"/>
        <w:rPr>
          <w:color w:val="333333"/>
          <w:sz w:val="21"/>
          <w:szCs w:val="21"/>
          <w:highlight w:val="none"/>
        </w:rPr>
      </w:pPr>
      <w:r>
        <w:rPr>
          <w:rFonts w:hint="eastAsia"/>
          <w:b/>
          <w:bCs/>
          <w:color w:val="333333"/>
          <w:sz w:val="21"/>
          <w:szCs w:val="21"/>
          <w:highlight w:val="none"/>
        </w:rPr>
        <w:t>第二十条</w:t>
      </w:r>
      <w:r>
        <w:rPr>
          <w:rFonts w:hint="eastAsia"/>
          <w:color w:val="333333"/>
          <w:sz w:val="21"/>
          <w:szCs w:val="21"/>
          <w:highlight w:val="none"/>
        </w:rPr>
        <w:t>　供应商按照本办法规定提供声明函内容不实的，属于提供虚假材料谋取中标、成交，依照《中华人民共和国政府采购法》等国家有关规定追究相应责任。</w:t>
      </w:r>
    </w:p>
    <w:p w14:paraId="298BC554">
      <w:pPr>
        <w:pStyle w:val="23"/>
        <w:spacing w:beforeAutospacing="0" w:afterAutospacing="0"/>
        <w:ind w:firstLine="480"/>
        <w:jc w:val="both"/>
        <w:rPr>
          <w:color w:val="333333"/>
          <w:sz w:val="21"/>
          <w:szCs w:val="21"/>
          <w:highlight w:val="none"/>
        </w:rPr>
      </w:pPr>
      <w:r>
        <w:rPr>
          <w:rFonts w:hint="eastAsia"/>
          <w:color w:val="333333"/>
          <w:sz w:val="21"/>
          <w:szCs w:val="21"/>
          <w:highlight w:val="none"/>
        </w:rPr>
        <w:t>适用招标投标法的政府采购工程建设项目，投标人按照本办法规定提供声明函内容不实的，属于弄虚作假骗取中标，依照《中华人民共和国招标投标法》等国家有关规定追究相应责任。</w:t>
      </w:r>
    </w:p>
    <w:p w14:paraId="300DCDB4">
      <w:pPr>
        <w:pStyle w:val="23"/>
        <w:spacing w:beforeAutospacing="0" w:afterAutospacing="0"/>
        <w:ind w:firstLine="480"/>
        <w:jc w:val="both"/>
        <w:rPr>
          <w:color w:val="333333"/>
          <w:sz w:val="21"/>
          <w:szCs w:val="21"/>
          <w:highlight w:val="none"/>
        </w:rPr>
      </w:pPr>
      <w:r>
        <w:rPr>
          <w:rFonts w:hint="eastAsia"/>
          <w:b/>
          <w:bCs/>
          <w:color w:val="333333"/>
          <w:sz w:val="21"/>
          <w:szCs w:val="21"/>
          <w:highlight w:val="none"/>
        </w:rPr>
        <w:t>第二十一条</w:t>
      </w:r>
      <w:r>
        <w:rPr>
          <w:rFonts w:hint="eastAsia"/>
          <w:color w:val="333333"/>
          <w:sz w:val="21"/>
          <w:szCs w:val="21"/>
          <w:highlight w:val="none"/>
        </w:rPr>
        <w:t>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6BD0B516">
      <w:pPr>
        <w:pStyle w:val="23"/>
        <w:spacing w:beforeAutospacing="0" w:afterAutospacing="0"/>
        <w:ind w:firstLine="480"/>
        <w:jc w:val="both"/>
        <w:rPr>
          <w:color w:val="333333"/>
          <w:sz w:val="21"/>
          <w:szCs w:val="21"/>
          <w:highlight w:val="none"/>
        </w:rPr>
      </w:pPr>
      <w:r>
        <w:rPr>
          <w:rFonts w:hint="eastAsia"/>
          <w:b/>
          <w:bCs/>
          <w:color w:val="333333"/>
          <w:sz w:val="21"/>
          <w:szCs w:val="21"/>
          <w:highlight w:val="none"/>
        </w:rPr>
        <w:t>第二十二条</w:t>
      </w:r>
      <w:r>
        <w:rPr>
          <w:rFonts w:hint="eastAsia"/>
          <w:color w:val="333333"/>
          <w:sz w:val="21"/>
          <w:szCs w:val="21"/>
          <w:highlight w:val="none"/>
        </w:rPr>
        <w:t>　对外援助项目、国家相关资格或者资质管理制度另有规定的项目，不适用本办法。</w:t>
      </w:r>
    </w:p>
    <w:p w14:paraId="67FF1055">
      <w:pPr>
        <w:pStyle w:val="23"/>
        <w:spacing w:beforeAutospacing="0" w:afterAutospacing="0"/>
        <w:ind w:firstLine="480"/>
        <w:jc w:val="both"/>
        <w:rPr>
          <w:color w:val="333333"/>
          <w:sz w:val="21"/>
          <w:szCs w:val="21"/>
          <w:highlight w:val="none"/>
        </w:rPr>
      </w:pPr>
      <w:r>
        <w:rPr>
          <w:rFonts w:hint="eastAsia"/>
          <w:b/>
          <w:bCs/>
          <w:color w:val="333333"/>
          <w:sz w:val="21"/>
          <w:szCs w:val="21"/>
          <w:highlight w:val="none"/>
        </w:rPr>
        <w:t>第二十三条</w:t>
      </w:r>
      <w:r>
        <w:rPr>
          <w:rFonts w:hint="eastAsia"/>
          <w:color w:val="333333"/>
          <w:sz w:val="21"/>
          <w:szCs w:val="21"/>
          <w:highlight w:val="none"/>
        </w:rPr>
        <w:t>　关于视同中小企业的其他主体的政府采购扶持政策，由财政部会同有关部门另行规定。</w:t>
      </w:r>
    </w:p>
    <w:p w14:paraId="3210CE60">
      <w:pPr>
        <w:pStyle w:val="23"/>
        <w:spacing w:beforeAutospacing="0" w:afterAutospacing="0"/>
        <w:ind w:firstLine="480"/>
        <w:jc w:val="both"/>
        <w:rPr>
          <w:color w:val="333333"/>
          <w:sz w:val="21"/>
          <w:szCs w:val="21"/>
          <w:highlight w:val="none"/>
        </w:rPr>
      </w:pPr>
      <w:r>
        <w:rPr>
          <w:rFonts w:hint="eastAsia"/>
          <w:b/>
          <w:bCs/>
          <w:color w:val="333333"/>
          <w:sz w:val="21"/>
          <w:szCs w:val="21"/>
          <w:highlight w:val="none"/>
        </w:rPr>
        <w:t>第二十四条</w:t>
      </w:r>
      <w:r>
        <w:rPr>
          <w:rFonts w:hint="eastAsia"/>
          <w:color w:val="333333"/>
          <w:sz w:val="21"/>
          <w:szCs w:val="21"/>
          <w:highlight w:val="none"/>
        </w:rPr>
        <w:t>　省级财政部门可以会同中小企业主管部门根据本办法的规定制定具体实施办法。</w:t>
      </w:r>
    </w:p>
    <w:p w14:paraId="3B239619">
      <w:pPr>
        <w:pStyle w:val="23"/>
        <w:spacing w:beforeAutospacing="0" w:afterAutospacing="0"/>
        <w:ind w:firstLine="480"/>
        <w:jc w:val="both"/>
        <w:rPr>
          <w:color w:val="333333"/>
          <w:sz w:val="21"/>
          <w:szCs w:val="21"/>
          <w:highlight w:val="none"/>
        </w:rPr>
      </w:pPr>
      <w:r>
        <w:rPr>
          <w:rFonts w:hint="eastAsia"/>
          <w:b/>
          <w:bCs/>
          <w:color w:val="333333"/>
          <w:sz w:val="21"/>
          <w:szCs w:val="21"/>
          <w:highlight w:val="none"/>
        </w:rPr>
        <w:t>第二十五条</w:t>
      </w:r>
      <w:r>
        <w:rPr>
          <w:rFonts w:hint="eastAsia"/>
          <w:color w:val="333333"/>
          <w:sz w:val="21"/>
          <w:szCs w:val="21"/>
          <w:highlight w:val="none"/>
        </w:rPr>
        <w:t>　本办法自2021年1月1日起施行。《财政部 工业和信息化部关于印发〈政府采购促进中小企业发展暂行办法〉的通知》（财库〔2011〕181号）同时废止。</w:t>
      </w:r>
    </w:p>
    <w:p w14:paraId="40375D06">
      <w:pPr>
        <w:pStyle w:val="23"/>
        <w:spacing w:beforeAutospacing="0" w:afterAutospacing="0"/>
        <w:ind w:firstLine="480"/>
        <w:jc w:val="both"/>
        <w:rPr>
          <w:color w:val="333333"/>
          <w:sz w:val="21"/>
          <w:szCs w:val="21"/>
          <w:highlight w:val="none"/>
        </w:rPr>
      </w:pPr>
    </w:p>
    <w:p w14:paraId="35107E05">
      <w:pPr>
        <w:rPr>
          <w:rFonts w:ascii="宋体" w:hAnsi="宋体"/>
          <w:highlight w:val="none"/>
        </w:rPr>
      </w:pPr>
    </w:p>
    <w:p w14:paraId="493731B3">
      <w:pPr>
        <w:pStyle w:val="4"/>
        <w:numPr>
          <w:ilvl w:val="3"/>
          <w:numId w:val="0"/>
        </w:numPr>
        <w:spacing w:before="0" w:line="240" w:lineRule="auto"/>
        <w:ind w:left="735" w:leftChars="350" w:firstLine="1205" w:firstLineChars="500"/>
        <w:rPr>
          <w:rFonts w:ascii="方正小标宋_GBK" w:hAnsi="方正小标宋_GBK" w:eastAsia="方正小标宋_GBK" w:cs="方正小标宋_GBK"/>
          <w:b/>
          <w:highlight w:val="none"/>
        </w:rPr>
        <w:sectPr>
          <w:footerReference r:id="rId14" w:type="first"/>
          <w:headerReference r:id="rId12" w:type="default"/>
          <w:footerReference r:id="rId13" w:type="default"/>
          <w:pgSz w:w="11906" w:h="16838"/>
          <w:pgMar w:top="1440" w:right="1489" w:bottom="1440" w:left="1797" w:header="851" w:footer="992" w:gutter="0"/>
          <w:cols w:space="720" w:num="1"/>
          <w:titlePg/>
          <w:docGrid w:type="lines" w:linePitch="312" w:charSpace="0"/>
        </w:sectPr>
      </w:pPr>
      <w:bookmarkStart w:id="8" w:name="_Toc73610163"/>
      <w:bookmarkStart w:id="9" w:name="_Toc73613645"/>
    </w:p>
    <w:p w14:paraId="6804FADF">
      <w:pPr>
        <w:pStyle w:val="4"/>
        <w:numPr>
          <w:ilvl w:val="3"/>
          <w:numId w:val="0"/>
        </w:numPr>
        <w:spacing w:before="0" w:line="240" w:lineRule="auto"/>
        <w:ind w:left="735" w:leftChars="350" w:firstLine="1205" w:firstLineChars="500"/>
        <w:rPr>
          <w:rFonts w:ascii="方正小标宋_GBK" w:hAnsi="方正小标宋_GBK" w:eastAsia="方正小标宋_GBK" w:cs="方正小标宋_GBK"/>
          <w:b/>
          <w:highlight w:val="none"/>
        </w:rPr>
      </w:pPr>
      <w:r>
        <w:rPr>
          <w:rFonts w:hint="eastAsia" w:ascii="方正小标宋_GBK" w:hAnsi="方正小标宋_GBK" w:eastAsia="方正小标宋_GBK" w:cs="方正小标宋_GBK"/>
          <w:b/>
          <w:highlight w:val="none"/>
        </w:rPr>
        <w:t>二、关于印发中小企业划型标准规定的通知</w:t>
      </w:r>
      <w:bookmarkEnd w:id="8"/>
      <w:bookmarkEnd w:id="9"/>
    </w:p>
    <w:p w14:paraId="3D40C9AD">
      <w:pPr>
        <w:pStyle w:val="23"/>
        <w:spacing w:beforeAutospacing="0" w:afterAutospacing="0"/>
        <w:ind w:firstLine="5670" w:firstLineChars="2700"/>
        <w:jc w:val="both"/>
        <w:rPr>
          <w:color w:val="000000"/>
          <w:sz w:val="21"/>
          <w:szCs w:val="21"/>
          <w:highlight w:val="none"/>
        </w:rPr>
      </w:pPr>
      <w:r>
        <w:rPr>
          <w:rFonts w:hint="eastAsia"/>
          <w:color w:val="000000"/>
          <w:sz w:val="21"/>
          <w:szCs w:val="21"/>
          <w:highlight w:val="none"/>
        </w:rPr>
        <w:t>工信部联企业〔2011〕300号</w:t>
      </w:r>
    </w:p>
    <w:p w14:paraId="181420BD">
      <w:pPr>
        <w:pStyle w:val="23"/>
        <w:spacing w:beforeAutospacing="0" w:afterAutospacing="0"/>
        <w:jc w:val="both"/>
        <w:rPr>
          <w:color w:val="000000"/>
          <w:sz w:val="21"/>
          <w:szCs w:val="21"/>
          <w:highlight w:val="none"/>
        </w:rPr>
      </w:pPr>
      <w:r>
        <w:rPr>
          <w:rFonts w:hint="eastAsia"/>
          <w:color w:val="000000"/>
          <w:sz w:val="21"/>
          <w:szCs w:val="21"/>
          <w:highlight w:val="none"/>
        </w:rPr>
        <w:t>各省、自治区、直辖市人民政府，国务院各部委、各直属机构及有关单位：</w:t>
      </w:r>
    </w:p>
    <w:p w14:paraId="70237B57">
      <w:pPr>
        <w:pStyle w:val="23"/>
        <w:spacing w:beforeAutospacing="0" w:afterAutospacing="0"/>
        <w:jc w:val="both"/>
        <w:rPr>
          <w:color w:val="000000"/>
          <w:sz w:val="21"/>
          <w:szCs w:val="21"/>
          <w:highlight w:val="none"/>
        </w:rPr>
      </w:pPr>
      <w:r>
        <w:rPr>
          <w:rFonts w:hint="eastAsia"/>
          <w:color w:val="000000"/>
          <w:sz w:val="21"/>
          <w:szCs w:val="21"/>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22D15633">
      <w:pPr>
        <w:pStyle w:val="23"/>
        <w:spacing w:beforeAutospacing="0" w:afterAutospacing="0"/>
        <w:jc w:val="both"/>
        <w:rPr>
          <w:color w:val="000000"/>
          <w:sz w:val="21"/>
          <w:szCs w:val="21"/>
          <w:highlight w:val="none"/>
        </w:rPr>
      </w:pPr>
      <w:r>
        <w:rPr>
          <w:rFonts w:hint="eastAsia"/>
          <w:color w:val="000000"/>
          <w:sz w:val="21"/>
          <w:szCs w:val="21"/>
          <w:highlight w:val="none"/>
        </w:rPr>
        <w:t>　　　　　　　　　　　　　　　　　　　　　工业和信息化部　国家统计局</w:t>
      </w:r>
    </w:p>
    <w:p w14:paraId="692C4B58">
      <w:pPr>
        <w:pStyle w:val="23"/>
        <w:spacing w:beforeAutospacing="0" w:afterAutospacing="0"/>
        <w:jc w:val="both"/>
        <w:rPr>
          <w:color w:val="000000"/>
          <w:sz w:val="21"/>
          <w:szCs w:val="21"/>
          <w:highlight w:val="none"/>
        </w:rPr>
      </w:pPr>
      <w:r>
        <w:rPr>
          <w:rFonts w:hint="eastAsia"/>
          <w:color w:val="000000"/>
          <w:sz w:val="21"/>
          <w:szCs w:val="21"/>
          <w:highlight w:val="none"/>
        </w:rPr>
        <w:t>　　　　　　　　　　　　　　　　　　　　国家发展和改革委员会　财政部</w:t>
      </w:r>
    </w:p>
    <w:p w14:paraId="331307DA">
      <w:pPr>
        <w:pStyle w:val="23"/>
        <w:spacing w:beforeAutospacing="0" w:afterAutospacing="0"/>
        <w:jc w:val="both"/>
        <w:rPr>
          <w:color w:val="000000"/>
          <w:sz w:val="21"/>
          <w:szCs w:val="21"/>
          <w:highlight w:val="none"/>
        </w:rPr>
      </w:pPr>
      <w:r>
        <w:rPr>
          <w:rFonts w:hint="eastAsia"/>
          <w:color w:val="000000"/>
          <w:sz w:val="21"/>
          <w:szCs w:val="21"/>
          <w:highlight w:val="none"/>
        </w:rPr>
        <w:t>　　　　　　　　　　　　　　　　　　　　　　　　二○一一年六月十八日</w:t>
      </w:r>
    </w:p>
    <w:p w14:paraId="3290A7B6">
      <w:pPr>
        <w:pStyle w:val="23"/>
        <w:spacing w:beforeAutospacing="0" w:afterAutospacing="0"/>
        <w:jc w:val="center"/>
        <w:rPr>
          <w:rFonts w:ascii="方正小标宋_GBK" w:hAnsi="方正小标宋_GBK" w:eastAsia="方正小标宋_GBK" w:cs="方正小标宋_GBK"/>
          <w:color w:val="000000"/>
          <w:highlight w:val="none"/>
        </w:rPr>
      </w:pPr>
      <w:r>
        <w:rPr>
          <w:rStyle w:val="30"/>
          <w:rFonts w:hint="eastAsia" w:ascii="方正小标宋_GBK" w:hAnsi="方正小标宋_GBK" w:eastAsia="方正小标宋_GBK" w:cs="方正小标宋_GBK"/>
          <w:color w:val="000000"/>
          <w:highlight w:val="none"/>
        </w:rPr>
        <w:t>中小企业划型标准规定</w:t>
      </w:r>
    </w:p>
    <w:p w14:paraId="36057BCD">
      <w:pPr>
        <w:pStyle w:val="23"/>
        <w:spacing w:beforeAutospacing="0" w:afterAutospacing="0"/>
        <w:jc w:val="both"/>
        <w:rPr>
          <w:color w:val="000000"/>
          <w:sz w:val="21"/>
          <w:szCs w:val="21"/>
          <w:highlight w:val="none"/>
        </w:rPr>
      </w:pPr>
      <w:r>
        <w:rPr>
          <w:rFonts w:hint="eastAsia"/>
          <w:color w:val="000000"/>
          <w:sz w:val="21"/>
          <w:szCs w:val="21"/>
          <w:highlight w:val="none"/>
        </w:rPr>
        <w:t>　　一、根据《中华人民共和国中小企业促进法》和《国务院关于进一步促进中小企业发展的若干意见》(国发〔2009〕36号)，制定本规定。</w:t>
      </w:r>
    </w:p>
    <w:p w14:paraId="5D2FC9CC">
      <w:pPr>
        <w:pStyle w:val="23"/>
        <w:spacing w:beforeAutospacing="0" w:afterAutospacing="0"/>
        <w:jc w:val="both"/>
        <w:rPr>
          <w:color w:val="000000"/>
          <w:sz w:val="21"/>
          <w:szCs w:val="21"/>
          <w:highlight w:val="none"/>
        </w:rPr>
      </w:pPr>
      <w:r>
        <w:rPr>
          <w:rFonts w:hint="eastAsia"/>
          <w:color w:val="000000"/>
          <w:sz w:val="21"/>
          <w:szCs w:val="21"/>
          <w:highlight w:val="none"/>
        </w:rPr>
        <w:t>　　二、中小企业划分为中型、小型、微型三种类型，具体标准根据企业从业人员、营业收入、资产总额等指标，结合行业特点制定。</w:t>
      </w:r>
    </w:p>
    <w:p w14:paraId="0252218E">
      <w:pPr>
        <w:pStyle w:val="23"/>
        <w:spacing w:beforeAutospacing="0" w:afterAutospacing="0"/>
        <w:jc w:val="both"/>
        <w:rPr>
          <w:color w:val="000000"/>
          <w:sz w:val="21"/>
          <w:szCs w:val="21"/>
          <w:highlight w:val="none"/>
        </w:rPr>
      </w:pPr>
      <w:r>
        <w:rPr>
          <w:rFonts w:hint="eastAsia"/>
          <w:color w:val="000000"/>
          <w:sz w:val="21"/>
          <w:szCs w:val="21"/>
          <w:highlight w:val="none"/>
        </w:rPr>
        <w:t>　　三、本规定适用的行业包括：农、林、牧、渔业，工业（包括采矿业，制造业，电力、热力、燃气及水生产和供应业），建筑业，</w:t>
      </w:r>
      <w:r>
        <w:rPr>
          <w:rFonts w:hint="eastAsia"/>
          <w:color w:val="000000"/>
          <w:sz w:val="21"/>
          <w:szCs w:val="21"/>
          <w:highlight w:val="none"/>
          <w:lang w:val="en-US" w:eastAsia="zh-CN"/>
        </w:rPr>
        <w:t>批发业</w:t>
      </w:r>
      <w:r>
        <w:rPr>
          <w:rFonts w:hint="eastAsia"/>
          <w:color w:val="000000"/>
          <w:sz w:val="21"/>
          <w:szCs w:val="21"/>
          <w:highlight w:val="none"/>
        </w:rPr>
        <w:t>，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C69BABE">
      <w:pPr>
        <w:pStyle w:val="23"/>
        <w:spacing w:beforeAutospacing="0" w:afterAutospacing="0"/>
        <w:jc w:val="both"/>
        <w:rPr>
          <w:color w:val="000000"/>
          <w:sz w:val="21"/>
          <w:szCs w:val="21"/>
          <w:highlight w:val="none"/>
        </w:rPr>
      </w:pPr>
      <w:r>
        <w:rPr>
          <w:rFonts w:hint="eastAsia"/>
          <w:color w:val="000000"/>
          <w:sz w:val="21"/>
          <w:szCs w:val="21"/>
          <w:highlight w:val="none"/>
        </w:rPr>
        <w:t>　　四、各行业划型标准为：</w:t>
      </w:r>
    </w:p>
    <w:p w14:paraId="0B853347">
      <w:pPr>
        <w:pStyle w:val="23"/>
        <w:spacing w:beforeAutospacing="0" w:afterAutospacing="0"/>
        <w:jc w:val="both"/>
        <w:rPr>
          <w:color w:val="000000"/>
          <w:sz w:val="21"/>
          <w:szCs w:val="21"/>
          <w:highlight w:val="none"/>
        </w:rPr>
      </w:pPr>
      <w:r>
        <w:rPr>
          <w:rFonts w:hint="eastAsia"/>
          <w:color w:val="000000"/>
          <w:sz w:val="21"/>
          <w:szCs w:val="21"/>
          <w:highlight w:val="none"/>
        </w:rPr>
        <w:t>　　（一）农、林、牧、渔业。营业收入20000万元以下的为中小微型企业。其中，营业收入500万元及以上的为中型企业，营业收入50万元及以上的为小型企业，营业收入50万元以下的为微型企业。</w:t>
      </w:r>
    </w:p>
    <w:p w14:paraId="030A8661">
      <w:pPr>
        <w:pStyle w:val="23"/>
        <w:spacing w:beforeAutospacing="0" w:afterAutospacing="0"/>
        <w:jc w:val="both"/>
        <w:rPr>
          <w:color w:val="000000"/>
          <w:sz w:val="21"/>
          <w:szCs w:val="21"/>
          <w:highlight w:val="none"/>
        </w:rPr>
      </w:pPr>
      <w:r>
        <w:rPr>
          <w:rFonts w:hint="eastAsia"/>
          <w:color w:val="000000"/>
          <w:sz w:val="21"/>
          <w:szCs w:val="21"/>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331EA99">
      <w:pPr>
        <w:pStyle w:val="23"/>
        <w:spacing w:beforeAutospacing="0" w:afterAutospacing="0"/>
        <w:jc w:val="both"/>
        <w:rPr>
          <w:color w:val="000000"/>
          <w:sz w:val="21"/>
          <w:szCs w:val="21"/>
          <w:highlight w:val="none"/>
        </w:rPr>
      </w:pPr>
      <w:r>
        <w:rPr>
          <w:rFonts w:hint="eastAsia"/>
          <w:color w:val="000000"/>
          <w:sz w:val="21"/>
          <w:szCs w:val="21"/>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BF6C6DC">
      <w:pPr>
        <w:pStyle w:val="23"/>
        <w:spacing w:beforeAutospacing="0" w:afterAutospacing="0"/>
        <w:jc w:val="both"/>
        <w:rPr>
          <w:color w:val="000000"/>
          <w:sz w:val="21"/>
          <w:szCs w:val="21"/>
          <w:highlight w:val="none"/>
        </w:rPr>
      </w:pPr>
      <w:r>
        <w:rPr>
          <w:rFonts w:hint="eastAsia"/>
          <w:color w:val="000000"/>
          <w:sz w:val="21"/>
          <w:szCs w:val="21"/>
          <w:highlight w:val="none"/>
        </w:rPr>
        <w:t>　　（四）</w:t>
      </w:r>
      <w:r>
        <w:rPr>
          <w:rFonts w:hint="eastAsia"/>
          <w:color w:val="000000"/>
          <w:sz w:val="21"/>
          <w:szCs w:val="21"/>
          <w:highlight w:val="none"/>
          <w:lang w:val="en-US" w:eastAsia="zh-CN"/>
        </w:rPr>
        <w:t>批发业</w:t>
      </w:r>
      <w:r>
        <w:rPr>
          <w:rFonts w:hint="eastAsia"/>
          <w:color w:val="000000"/>
          <w:sz w:val="21"/>
          <w:szCs w:val="21"/>
          <w:highlight w:val="none"/>
        </w:rPr>
        <w:t>。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D90C4FA">
      <w:pPr>
        <w:pStyle w:val="23"/>
        <w:spacing w:beforeAutospacing="0" w:afterAutospacing="0"/>
        <w:jc w:val="both"/>
        <w:rPr>
          <w:color w:val="000000"/>
          <w:sz w:val="21"/>
          <w:szCs w:val="21"/>
          <w:highlight w:val="none"/>
        </w:rPr>
      </w:pPr>
      <w:r>
        <w:rPr>
          <w:rFonts w:hint="eastAsia"/>
          <w:color w:val="000000"/>
          <w:sz w:val="21"/>
          <w:szCs w:val="21"/>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C4F1050">
      <w:pPr>
        <w:pStyle w:val="23"/>
        <w:spacing w:beforeAutospacing="0" w:afterAutospacing="0"/>
        <w:jc w:val="both"/>
        <w:rPr>
          <w:color w:val="000000"/>
          <w:sz w:val="21"/>
          <w:szCs w:val="21"/>
          <w:highlight w:val="none"/>
        </w:rPr>
      </w:pPr>
      <w:r>
        <w:rPr>
          <w:rFonts w:hint="eastAsia"/>
          <w:color w:val="000000"/>
          <w:sz w:val="21"/>
          <w:szCs w:val="21"/>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06B7393">
      <w:pPr>
        <w:pStyle w:val="23"/>
        <w:spacing w:beforeAutospacing="0" w:afterAutospacing="0"/>
        <w:jc w:val="both"/>
        <w:rPr>
          <w:color w:val="000000"/>
          <w:sz w:val="21"/>
          <w:szCs w:val="21"/>
          <w:highlight w:val="none"/>
        </w:rPr>
      </w:pPr>
      <w:r>
        <w:rPr>
          <w:rFonts w:hint="eastAsia"/>
          <w:color w:val="000000"/>
          <w:sz w:val="21"/>
          <w:szCs w:val="21"/>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A1DA982">
      <w:pPr>
        <w:pStyle w:val="23"/>
        <w:spacing w:beforeAutospacing="0" w:afterAutospacing="0"/>
        <w:jc w:val="both"/>
        <w:rPr>
          <w:color w:val="000000"/>
          <w:sz w:val="21"/>
          <w:szCs w:val="21"/>
          <w:highlight w:val="none"/>
        </w:rPr>
      </w:pPr>
      <w:r>
        <w:rPr>
          <w:rFonts w:hint="eastAsia"/>
          <w:color w:val="000000"/>
          <w:sz w:val="21"/>
          <w:szCs w:val="21"/>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84CF66C">
      <w:pPr>
        <w:pStyle w:val="23"/>
        <w:spacing w:beforeAutospacing="0" w:afterAutospacing="0"/>
        <w:jc w:val="both"/>
        <w:rPr>
          <w:color w:val="000000"/>
          <w:sz w:val="21"/>
          <w:szCs w:val="21"/>
          <w:highlight w:val="none"/>
        </w:rPr>
      </w:pPr>
      <w:r>
        <w:rPr>
          <w:rFonts w:hint="eastAsia"/>
          <w:color w:val="000000"/>
          <w:sz w:val="21"/>
          <w:szCs w:val="21"/>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AEF1A9D">
      <w:pPr>
        <w:pStyle w:val="23"/>
        <w:spacing w:beforeAutospacing="0" w:afterAutospacing="0"/>
        <w:jc w:val="both"/>
        <w:rPr>
          <w:color w:val="000000"/>
          <w:sz w:val="21"/>
          <w:szCs w:val="21"/>
          <w:highlight w:val="none"/>
        </w:rPr>
      </w:pPr>
      <w:r>
        <w:rPr>
          <w:rFonts w:hint="eastAsia"/>
          <w:color w:val="000000"/>
          <w:sz w:val="21"/>
          <w:szCs w:val="21"/>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2FCEF24">
      <w:pPr>
        <w:pStyle w:val="23"/>
        <w:spacing w:beforeAutospacing="0" w:afterAutospacing="0"/>
        <w:jc w:val="both"/>
        <w:rPr>
          <w:color w:val="000000"/>
          <w:sz w:val="21"/>
          <w:szCs w:val="21"/>
          <w:highlight w:val="none"/>
        </w:rPr>
      </w:pPr>
      <w:r>
        <w:rPr>
          <w:rFonts w:hint="eastAsia"/>
          <w:color w:val="000000"/>
          <w:sz w:val="21"/>
          <w:szCs w:val="21"/>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C7715DD">
      <w:pPr>
        <w:pStyle w:val="23"/>
        <w:spacing w:beforeAutospacing="0" w:afterAutospacing="0"/>
        <w:jc w:val="both"/>
        <w:rPr>
          <w:color w:val="000000"/>
          <w:sz w:val="21"/>
          <w:szCs w:val="21"/>
          <w:highlight w:val="none"/>
        </w:rPr>
      </w:pPr>
      <w:r>
        <w:rPr>
          <w:rFonts w:hint="eastAsia"/>
          <w:color w:val="000000"/>
          <w:sz w:val="21"/>
          <w:szCs w:val="21"/>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81AE415">
      <w:pPr>
        <w:pStyle w:val="23"/>
        <w:spacing w:beforeAutospacing="0" w:afterAutospacing="0"/>
        <w:jc w:val="both"/>
        <w:rPr>
          <w:color w:val="000000"/>
          <w:sz w:val="21"/>
          <w:szCs w:val="21"/>
          <w:highlight w:val="none"/>
        </w:rPr>
      </w:pPr>
      <w:r>
        <w:rPr>
          <w:rFonts w:hint="eastAsia"/>
          <w:color w:val="000000"/>
          <w:sz w:val="21"/>
          <w:szCs w:val="21"/>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6D548B7">
      <w:pPr>
        <w:pStyle w:val="23"/>
        <w:spacing w:beforeAutospacing="0" w:afterAutospacing="0"/>
        <w:jc w:val="both"/>
        <w:rPr>
          <w:color w:val="000000"/>
          <w:sz w:val="21"/>
          <w:szCs w:val="21"/>
          <w:highlight w:val="none"/>
        </w:rPr>
      </w:pPr>
      <w:r>
        <w:rPr>
          <w:rFonts w:hint="eastAsia"/>
          <w:color w:val="000000"/>
          <w:sz w:val="21"/>
          <w:szCs w:val="21"/>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951126F">
      <w:pPr>
        <w:pStyle w:val="23"/>
        <w:spacing w:beforeAutospacing="0" w:afterAutospacing="0"/>
        <w:jc w:val="both"/>
        <w:rPr>
          <w:color w:val="000000"/>
          <w:sz w:val="21"/>
          <w:szCs w:val="21"/>
          <w:highlight w:val="none"/>
        </w:rPr>
      </w:pPr>
      <w:r>
        <w:rPr>
          <w:rFonts w:hint="eastAsia"/>
          <w:color w:val="000000"/>
          <w:sz w:val="21"/>
          <w:szCs w:val="21"/>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56301EF">
      <w:pPr>
        <w:pStyle w:val="23"/>
        <w:spacing w:beforeAutospacing="0" w:afterAutospacing="0"/>
        <w:jc w:val="both"/>
        <w:rPr>
          <w:color w:val="000000"/>
          <w:sz w:val="21"/>
          <w:szCs w:val="21"/>
          <w:highlight w:val="none"/>
        </w:rPr>
      </w:pPr>
      <w:r>
        <w:rPr>
          <w:rFonts w:hint="eastAsia"/>
          <w:color w:val="000000"/>
          <w:sz w:val="21"/>
          <w:szCs w:val="21"/>
          <w:highlight w:val="none"/>
        </w:rPr>
        <w:t>　　（十六）其他未列明行业。从业人员300人以下的为中小微型企业。其中，从业人员100人及以上的为中型企业；从业人员10人及以上的为小型企业；从业人员10人以下的为微型企业。</w:t>
      </w:r>
    </w:p>
    <w:p w14:paraId="795EF85F">
      <w:pPr>
        <w:pStyle w:val="23"/>
        <w:spacing w:beforeAutospacing="0" w:afterAutospacing="0"/>
        <w:jc w:val="both"/>
        <w:rPr>
          <w:color w:val="000000"/>
          <w:sz w:val="21"/>
          <w:szCs w:val="21"/>
          <w:highlight w:val="none"/>
        </w:rPr>
      </w:pPr>
      <w:r>
        <w:rPr>
          <w:rFonts w:hint="eastAsia"/>
          <w:color w:val="000000"/>
          <w:sz w:val="21"/>
          <w:szCs w:val="21"/>
          <w:highlight w:val="none"/>
        </w:rPr>
        <w:t>　　五、企业类型的划分以统计部门的统计数据为依据。</w:t>
      </w:r>
    </w:p>
    <w:p w14:paraId="68F850FE">
      <w:pPr>
        <w:pStyle w:val="23"/>
        <w:spacing w:beforeAutospacing="0" w:afterAutospacing="0"/>
        <w:jc w:val="both"/>
        <w:rPr>
          <w:color w:val="000000"/>
          <w:sz w:val="21"/>
          <w:szCs w:val="21"/>
          <w:highlight w:val="none"/>
        </w:rPr>
      </w:pPr>
      <w:r>
        <w:rPr>
          <w:rFonts w:hint="eastAsia"/>
          <w:color w:val="000000"/>
          <w:sz w:val="21"/>
          <w:szCs w:val="21"/>
          <w:highlight w:val="none"/>
        </w:rPr>
        <w:t>　　六、本规定适用于在中华人民共和国境内依法设立的各类所有制和各种组织形式的企业。个体工商户和本规定以外的行业，参照本规定进行划型。</w:t>
      </w:r>
    </w:p>
    <w:p w14:paraId="4C0552E6">
      <w:pPr>
        <w:pStyle w:val="23"/>
        <w:spacing w:beforeAutospacing="0" w:afterAutospacing="0"/>
        <w:jc w:val="both"/>
        <w:rPr>
          <w:color w:val="000000"/>
          <w:sz w:val="21"/>
          <w:szCs w:val="21"/>
          <w:highlight w:val="none"/>
        </w:rPr>
      </w:pPr>
      <w:r>
        <w:rPr>
          <w:rFonts w:hint="eastAsia"/>
          <w:color w:val="000000"/>
          <w:sz w:val="21"/>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32CC9824">
      <w:pPr>
        <w:pStyle w:val="23"/>
        <w:spacing w:beforeAutospacing="0" w:afterAutospacing="0"/>
        <w:jc w:val="both"/>
        <w:rPr>
          <w:color w:val="000000"/>
          <w:sz w:val="21"/>
          <w:szCs w:val="21"/>
          <w:highlight w:val="none"/>
        </w:rPr>
      </w:pPr>
      <w:r>
        <w:rPr>
          <w:rFonts w:hint="eastAsia"/>
          <w:color w:val="000000"/>
          <w:sz w:val="21"/>
          <w:szCs w:val="21"/>
          <w:highlight w:val="none"/>
        </w:rPr>
        <w:t>　　八、本规定由工业和信息化部、国家统计局会同有关部门根据《国民经济行业分类》修订情况和企业发展变化情况适时修订。</w:t>
      </w:r>
    </w:p>
    <w:p w14:paraId="0857589F">
      <w:pPr>
        <w:pStyle w:val="23"/>
        <w:spacing w:beforeAutospacing="0" w:afterAutospacing="0"/>
        <w:jc w:val="both"/>
        <w:rPr>
          <w:color w:val="000000"/>
          <w:sz w:val="21"/>
          <w:szCs w:val="21"/>
          <w:highlight w:val="none"/>
        </w:rPr>
      </w:pPr>
      <w:r>
        <w:rPr>
          <w:rFonts w:hint="eastAsia"/>
          <w:color w:val="000000"/>
          <w:sz w:val="21"/>
          <w:szCs w:val="21"/>
          <w:highlight w:val="none"/>
        </w:rPr>
        <w:t>　　九、本规定由工业和信息化部、国家统计局会同有关部门负责解释。</w:t>
      </w:r>
    </w:p>
    <w:p w14:paraId="4FF314A3">
      <w:pPr>
        <w:pStyle w:val="23"/>
        <w:spacing w:beforeAutospacing="0" w:afterAutospacing="0"/>
        <w:jc w:val="both"/>
        <w:rPr>
          <w:rFonts w:hint="eastAsia" w:ascii="方正小标宋_GBK" w:hAnsi="方正小标宋_GBK" w:eastAsia="宋体" w:cs="方正小标宋_GBK"/>
          <w:b/>
          <w:highlight w:val="none"/>
          <w:lang w:eastAsia="zh-CN"/>
        </w:rPr>
        <w:sectPr>
          <w:pgSz w:w="11906" w:h="16838"/>
          <w:pgMar w:top="1440" w:right="1489" w:bottom="1440" w:left="1797" w:header="851" w:footer="992" w:gutter="0"/>
          <w:cols w:space="720" w:num="1"/>
          <w:titlePg/>
          <w:docGrid w:type="lines" w:linePitch="312" w:charSpace="0"/>
        </w:sectPr>
      </w:pPr>
      <w:r>
        <w:rPr>
          <w:rFonts w:hint="eastAsia"/>
          <w:color w:val="000000"/>
          <w:sz w:val="21"/>
          <w:szCs w:val="21"/>
          <w:highlight w:val="none"/>
        </w:rPr>
        <w:t>　　十、本规定自发布之日起执行，原国家经贸委、原国家计委、财政部和国家统计局2003年颁布的《中小企业标准暂行规定》同时废止</w:t>
      </w:r>
      <w:bookmarkStart w:id="10" w:name="_Toc73610164"/>
      <w:bookmarkStart w:id="11" w:name="_Toc73613646"/>
      <w:r>
        <w:rPr>
          <w:rFonts w:hint="eastAsia"/>
          <w:color w:val="000000"/>
          <w:sz w:val="21"/>
          <w:szCs w:val="21"/>
          <w:highlight w:val="none"/>
          <w:lang w:eastAsia="zh-CN"/>
        </w:rPr>
        <w:t>。</w:t>
      </w:r>
    </w:p>
    <w:bookmarkEnd w:id="10"/>
    <w:bookmarkEnd w:id="11"/>
    <w:p w14:paraId="264B9351">
      <w:pPr>
        <w:rPr>
          <w:highlight w:val="none"/>
        </w:rPr>
      </w:pPr>
    </w:p>
    <w:sectPr>
      <w:pgSz w:w="11906" w:h="16838"/>
      <w:pgMar w:top="1440" w:right="1489" w:bottom="1440" w:left="179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EBA97354-4825-4A16-9880-85F9BF248F0F}"/>
  </w:font>
  <w:font w:name="Arial">
    <w:panose1 w:val="020B0604020202020204"/>
    <w:charset w:val="01"/>
    <w:family w:val="swiss"/>
    <w:pitch w:val="default"/>
    <w:sig w:usb0="E0002EFF" w:usb1="C000785B" w:usb2="00000009" w:usb3="00000000" w:csb0="400001FF" w:csb1="FFFF0000"/>
    <w:embedRegular r:id="rId2" w:fontKey="{F267770A-2193-4370-81B7-54A659AEE28D}"/>
  </w:font>
  <w:font w:name="黑体">
    <w:panose1 w:val="02010609060101010101"/>
    <w:charset w:val="86"/>
    <w:family w:val="auto"/>
    <w:pitch w:val="default"/>
    <w:sig w:usb0="800002BF" w:usb1="38CF7CFA" w:usb2="00000016" w:usb3="00000000" w:csb0="00040001" w:csb1="00000000"/>
    <w:embedRegular r:id="rId3" w:fontKey="{FF395EAA-9B72-46FB-88C3-75B8778428C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66EB034F-0070-44F9-AC69-1DB929B6A245}"/>
  </w:font>
  <w:font w:name="仿宋">
    <w:panose1 w:val="02010609060101010101"/>
    <w:charset w:val="86"/>
    <w:family w:val="modern"/>
    <w:pitch w:val="default"/>
    <w:sig w:usb0="800002BF" w:usb1="38CF7CFA" w:usb2="00000016" w:usb3="00000000" w:csb0="00040001" w:csb1="00000000"/>
    <w:embedRegular r:id="rId5" w:fontKey="{812333BD-70B0-4416-BCA0-615BFA15D3E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dobe 宋体 Std L">
    <w:altName w:val="宋体"/>
    <w:panose1 w:val="00000000000000000000"/>
    <w:charset w:val="86"/>
    <w:family w:val="auto"/>
    <w:pitch w:val="default"/>
    <w:sig w:usb0="00000000" w:usb1="00000000" w:usb2="00000016" w:usb3="00000000" w:csb0="00060007" w:csb1="00000000"/>
  </w:font>
  <w:font w:name="仿宋_GB2312">
    <w:panose1 w:val="02010609030101010101"/>
    <w:charset w:val="86"/>
    <w:family w:val="modern"/>
    <w:pitch w:val="default"/>
    <w:sig w:usb0="00000001" w:usb1="080E0000" w:usb2="00000000" w:usb3="00000000" w:csb0="00040000" w:csb1="00000000"/>
    <w:embedRegular r:id="rId6" w:fontKey="{97777DD1-F14E-4846-B674-172F54F11E8B}"/>
  </w:font>
  <w:font w:name="华文楷体">
    <w:panose1 w:val="02010600040101010101"/>
    <w:charset w:val="86"/>
    <w:family w:val="auto"/>
    <w:pitch w:val="default"/>
    <w:sig w:usb0="00000287" w:usb1="080F0000" w:usb2="00000000" w:usb3="00000000" w:csb0="0004009F" w:csb1="DFD70000"/>
    <w:embedRegular r:id="rId7" w:fontKey="{902195EF-BE4E-425B-8182-5C83519C8D95}"/>
  </w:font>
  <w:font w:name="楷体">
    <w:panose1 w:val="02010609060101010101"/>
    <w:charset w:val="86"/>
    <w:family w:val="modern"/>
    <w:pitch w:val="default"/>
    <w:sig w:usb0="800002BF" w:usb1="38CF7CFA" w:usb2="00000016" w:usb3="00000000" w:csb0="00040001" w:csb1="00000000"/>
    <w:embedRegular r:id="rId8" w:fontKey="{642E4A52-1A3E-4A5D-8350-4F3768385E5A}"/>
  </w:font>
  <w:font w:name="华文中宋">
    <w:panose1 w:val="02010600040101010101"/>
    <w:charset w:val="86"/>
    <w:family w:val="auto"/>
    <w:pitch w:val="default"/>
    <w:sig w:usb0="00000287" w:usb1="080F0000" w:usb2="00000000" w:usb3="00000000" w:csb0="0004009F" w:csb1="DFD70000"/>
    <w:embedRegular r:id="rId9" w:fontKey="{F4F1B3BE-A6D0-43B1-948F-936C768E37A2}"/>
  </w:font>
  <w:font w:name="汉仪书宋二S">
    <w:panose1 w:val="00020600040101010101"/>
    <w:charset w:val="86"/>
    <w:family w:val="auto"/>
    <w:pitch w:val="default"/>
    <w:sig w:usb0="A00002BF" w:usb1="18EF7CFA" w:usb2="00000016" w:usb3="00000000" w:csb0="00040000" w:csb1="00000000"/>
    <w:embedRegular r:id="rId10" w:fontKey="{66050713-4627-4FEC-BDD9-ECD019131A84}"/>
  </w:font>
  <w:font w:name="方正黑体_GBK">
    <w:panose1 w:val="02000000000000000000"/>
    <w:charset w:val="86"/>
    <w:family w:val="script"/>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embedRegular r:id="rId11" w:fontKey="{D3340A3A-18CB-42A7-B8E7-2428FE48380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225EE">
    <w:pPr>
      <w:pStyle w:val="17"/>
      <w:jc w:val="both"/>
    </w:pPr>
  </w:p>
  <w:p w14:paraId="01D7B163">
    <w:pPr>
      <w:pStyle w:val="17"/>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71FAF05">
                          <w:pPr>
                            <w:pStyle w:val="17"/>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aX2ibLAQAAl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Wl9omywEAAJcDAAAOAAAAAAAAAAEAIAAAACIBAABkcnMv&#10;ZTJvRG9jLnhtbFBLBQYAAAAABgAGAFkBAABfBQAAAAA=&#10;">
              <v:fill on="f" focussize="0,0"/>
              <v:stroke on="f" weight="1.25pt"/>
              <v:imagedata o:title=""/>
              <o:lock v:ext="edit" aspectratio="f"/>
              <v:textbox inset="0mm,0mm,0mm,0mm" style="mso-fit-shape-to-text:t;">
                <w:txbxContent>
                  <w:p w14:paraId="771FAF05">
                    <w:pPr>
                      <w:pStyle w:val="17"/>
                    </w:pPr>
                  </w:p>
                </w:txbxContent>
              </v:textbox>
            </v:shape>
          </w:pict>
        </mc:Fallback>
      </mc:AlternateContent>
    </w:r>
  </w:p>
  <w:p w14:paraId="29BBD939">
    <w:pPr>
      <w:pStyle w:val="1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D33F4">
    <w:pPr>
      <w:pStyle w:val="17"/>
      <w:framePr w:wrap="around" w:vAnchor="text" w:hAnchor="margin" w:xAlign="center" w:y="1"/>
      <w:rPr>
        <w:rStyle w:val="31"/>
      </w:rPr>
    </w:pPr>
    <w:r>
      <w:fldChar w:fldCharType="begin"/>
    </w:r>
    <w:r>
      <w:rPr>
        <w:rStyle w:val="31"/>
      </w:rPr>
      <w:instrText xml:space="preserve">PAGE  </w:instrText>
    </w:r>
    <w:r>
      <w:fldChar w:fldCharType="end"/>
    </w:r>
  </w:p>
  <w:p w14:paraId="67EC5FF0">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A2D66">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8E1C6">
    <w:pPr>
      <w:pStyle w:val="17"/>
      <w:jc w:val="both"/>
    </w:pPr>
  </w:p>
  <w:p w14:paraId="685E6A07">
    <w:pPr>
      <w:pStyle w:val="17"/>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7B85B0C">
                          <w:pPr>
                            <w:pStyle w:val="17"/>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Iek9jLAQAAmQMAAA4AAABkcnMvZTJvRG9jLnhtbK1TS27bMBDd&#10;F+gdCO5rKQbSCoblIIWRokDRFkhzAJqiLAL8gaQt+QLtDbrqpvuey+foIyU5RbrJIhtqODN8M+/N&#10;aH0zaEWOwgdpTU2vFiUlwnDbSLOv6cO3uzcVJSEy0zBljajpSQR6s3n9at27lVjazqpGeAIQE1a9&#10;q2kXo1sVReCd0CwsrBMGwdZ6zSKufl80nvVA16pYluXbore+cd5yEQK82zFIJ0T/HEDbtpKLreUH&#10;LUwcUb1QLIJS6KQLdJO7bVvB45e2DSISVVMwjflEEdi7dBabNVvtPXOd5FML7DktPOGkmTQoeoHa&#10;ssjIwcv/oLTk3gbbxgW3uhiJZEXA4qp8os19x5zIXCB1cBfRw8vB8s/Hr57IBpsASQzTmPj554/z&#10;rz/n398JfBCod2GFvHuHzDi8twOSZ3+AM/EeWq/TF4wI4sA6XeQVQyQ8PaqWVVUixBGbL8AvHp87&#10;H+IHYTVJRk095pdlZcdPIY6pc0qqZuydVCrPUBnSA/W6enedX1xCQFcGRRKLsdtkxWE3TNR2tjmB&#10;WY8lqKnBzlOiPhpojE7jbPjZ2E1GKh/c7SGihdxZQh2hpmKYWOY2bVdaiX/vOevxj9r8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yHpPYywEAAJkDAAAOAAAAAAAAAAEAIAAAACIBAABkcnMv&#10;ZTJvRG9jLnhtbFBLBQYAAAAABgAGAFkBAABfBQAAAAA=&#10;">
              <v:fill on="f" focussize="0,0"/>
              <v:stroke on="f" weight="1.25pt"/>
              <v:imagedata o:title=""/>
              <o:lock v:ext="edit" aspectratio="f"/>
              <v:textbox inset="0mm,0mm,0mm,0mm" style="mso-fit-shape-to-text:t;">
                <w:txbxContent>
                  <w:p w14:paraId="37B85B0C">
                    <w:pPr>
                      <w:pStyle w:val="17"/>
                    </w:pPr>
                  </w:p>
                </w:txbxContent>
              </v:textbox>
            </v:shape>
          </w:pict>
        </mc:Fallback>
      </mc:AlternateContent>
    </w:r>
  </w:p>
  <w:p w14:paraId="17EFAB12">
    <w:pPr>
      <w:pStyle w:val="17"/>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ED758">
    <w:pPr>
      <w:pStyle w:val="10"/>
      <w:spacing w:line="14" w:lineRule="auto"/>
      <w:rPr>
        <w:sz w:val="20"/>
      </w:rPr>
    </w:pPr>
    <w:r>
      <w:rPr>
        <w:lang w:val="en-US"/>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E40518">
                          <w:pPr>
                            <w:pStyle w:val="17"/>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2E40518">
                    <w:pPr>
                      <w:pStyle w:val="17"/>
                    </w:pPr>
                    <w:r>
                      <w:fldChar w:fldCharType="begin"/>
                    </w:r>
                    <w:r>
                      <w:instrText xml:space="preserve"> PAGE  \* MERGEFORMAT </w:instrText>
                    </w:r>
                    <w:r>
                      <w:fldChar w:fldCharType="separate"/>
                    </w:r>
                    <w:r>
                      <w:t>13</w:t>
                    </w:r>
                    <w:r>
                      <w:fldChar w:fldCharType="end"/>
                    </w:r>
                  </w:p>
                </w:txbxContent>
              </v:textbox>
            </v:shape>
          </w:pict>
        </mc:Fallback>
      </mc:AlternateContent>
    </w:r>
    <w:r>
      <w:rPr>
        <w:lang w:val="en-US"/>
      </w:rPr>
      <mc:AlternateContent>
        <mc:Choice Requires="wps">
          <w:drawing>
            <wp:anchor distT="0" distB="0" distL="114300" distR="114300" simplePos="0" relativeHeight="251663360" behindDoc="1" locked="0" layoutInCell="1" allowOverlap="1">
              <wp:simplePos x="0" y="0"/>
              <wp:positionH relativeFrom="page">
                <wp:posOffset>706120</wp:posOffset>
              </wp:positionH>
              <wp:positionV relativeFrom="page">
                <wp:posOffset>10180955</wp:posOffset>
              </wp:positionV>
              <wp:extent cx="133985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339850" cy="139700"/>
                      </a:xfrm>
                      <a:prstGeom prst="rect">
                        <a:avLst/>
                      </a:prstGeom>
                      <a:noFill/>
                      <a:ln>
                        <a:noFill/>
                      </a:ln>
                      <a:effectLst/>
                    </wps:spPr>
                    <wps:txbx>
                      <w:txbxContent>
                        <w:p w14:paraId="155B69EC">
                          <w:pPr>
                            <w:spacing w:line="220" w:lineRule="exact"/>
                            <w:ind w:left="20"/>
                            <w:jc w:val="left"/>
                            <w:rPr>
                              <w:sz w:val="18"/>
                            </w:rPr>
                          </w:pPr>
                          <w:r>
                            <w:fldChar w:fldCharType="begin"/>
                          </w:r>
                          <w:r>
                            <w:instrText xml:space="preserve"> HYPERLINK "http://www.chinapsp.cn/" \h </w:instrText>
                          </w:r>
                          <w:r>
                            <w:fldChar w:fldCharType="separate"/>
                          </w:r>
                          <w:r>
                            <w:fldChar w:fldCharType="end"/>
                          </w:r>
                        </w:p>
                      </w:txbxContent>
                    </wps:txbx>
                    <wps:bodyPr lIns="0" tIns="0" rIns="0" bIns="0" upright="1"/>
                  </wps:wsp>
                </a:graphicData>
              </a:graphic>
            </wp:anchor>
          </w:drawing>
        </mc:Choice>
        <mc:Fallback>
          <w:pict>
            <v:shape id="_x0000_s1026" o:spid="_x0000_s1026" o:spt="202" type="#_x0000_t202" style="position:absolute;left:0pt;margin-left:55.6pt;margin-top:801.65pt;height:11pt;width:105.5pt;mso-position-horizontal-relative:page;mso-position-vertical-relative:page;z-index:-251653120;mso-width-relative:page;mso-height-relative:page;" filled="f" stroked="f" coordsize="21600,21600" o:gfxdata="UEsDBAoAAAAAAIdO4kAAAAAAAAAAAAAAAAAEAAAAZHJzL1BLAwQUAAAACACHTuJAAzSnUtkAAAAN&#10;AQAADwAAAGRycy9kb3ducmV2LnhtbE2PzU7DMBCE70i8g7VI3KgdR0QQ4lQIwQkJkYYDRyd2E6vx&#10;OsTuD2/P9kRvO7Oj2W+r9clP7GCX6AIqyFYCmMU+GIeDgq/27e4BWEwajZ4CWgW/NsK6vr6qdGnC&#10;ERt72KSBUQnGUisYU5pLzmM/Wq/jKswWabcNi9eJ5DJws+gjlfuJSyEK7rVDujDq2b6Mtt9t9l7B&#10;8zc2r+7no/tsto1r20eB78VOqdubTDwBS/aU/sNwxid0qImpC3s0kU2ks0xSlIZC5DkwiuRSktWd&#10;LXmfA68rfvlF/QdQSwMEFAAAAAgAh07iQBHb4km/AQAAgAMAAA4AAABkcnMvZTJvRG9jLnhtbK1T&#10;zW4TMRC+I/EOlu/Em0aUdpVNJRQVIVWAVHgAx2tnLflPHie7eYH2DThx4c5z5TkYezehlEsPXLzj&#10;mfE3830zu7wZrCF7GUF719D5rKJEOuFb7bYN/fb19s0VJZC4a7nxTjb0IIHerF6/Wvahlhe+86aV&#10;kSCIg7oPDe1SCjVjIDppOcx8kA6DykfLE17jlrWR94huDbuoqkvW+9iG6IUEQO96DNIJMb4E0Cul&#10;hVx7sbPSpRE1SsMTUoJOB6Cr0q1SUqTPSoFMxDQUmaZyYhG0N/lkqyWvt5GHToupBf6SFp5xslw7&#10;LHqGWvPEyS7qf6CsFtGDV2kmvGUjkaIIsphXz7S573iQhQtKDeEsOvw/WPFp/yUS3eImUOK4xYEf&#10;vz8ef/w6/nwg8yxPH6DGrPuAeWl474ecOvkBnZn1oKLNX+RDMI7iHs7iyiERkR8tFtdXbzEkMDZf&#10;XL+rivrsz+sQIX2Q3pJsNDTi8IqmfH8HCSti6iklF3P+VhtTBmjcXw5MHD2ybMD0OhMZG85WGjbD&#10;xGLj2wOSMx8dCpuX5GTEk7E5GbsQ9bbD5ooELAPhYEpr0xLlyT+9o/30x1n9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M0p1LZAAAADQEAAA8AAAAAAAAAAQAgAAAAIgAAAGRycy9kb3ducmV2Lnht&#10;bFBLAQIUABQAAAAIAIdO4kAR2+JJvwEAAIADAAAOAAAAAAAAAAEAIAAAACgBAABkcnMvZTJvRG9j&#10;LnhtbFBLBQYAAAAABgAGAFkBAABZBQAAAAA=&#10;">
              <v:fill on="f" focussize="0,0"/>
              <v:stroke on="f"/>
              <v:imagedata o:title=""/>
              <o:lock v:ext="edit" aspectratio="f"/>
              <v:textbox inset="0mm,0mm,0mm,0mm">
                <w:txbxContent>
                  <w:p w14:paraId="155B69EC">
                    <w:pPr>
                      <w:spacing w:line="220" w:lineRule="exact"/>
                      <w:ind w:left="20"/>
                      <w:jc w:val="left"/>
                      <w:rPr>
                        <w:sz w:val="18"/>
                      </w:rPr>
                    </w:pPr>
                    <w:r>
                      <w:fldChar w:fldCharType="begin"/>
                    </w:r>
                    <w:r>
                      <w:instrText xml:space="preserve"> HYPERLINK "http://www.chinapsp.cn/" \h </w:instrText>
                    </w:r>
                    <w:r>
                      <w:fldChar w:fldCharType="separate"/>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D0127">
    <w:pPr>
      <w:pStyle w:val="10"/>
      <w:spacing w:line="14" w:lineRule="auto"/>
      <w:rPr>
        <w:sz w:val="20"/>
      </w:rPr>
    </w:pPr>
    <w:r>
      <w:rPr>
        <w:lang w:val="en-US"/>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75FF5">
                          <w:pPr>
                            <w:pStyle w:val="17"/>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46C75FF5">
                    <w:pPr>
                      <w:pStyle w:val="17"/>
                    </w:pPr>
                    <w:r>
                      <w:fldChar w:fldCharType="begin"/>
                    </w:r>
                    <w:r>
                      <w:instrText xml:space="preserve"> PAGE  \* MERGEFORMAT </w:instrText>
                    </w:r>
                    <w:r>
                      <w:fldChar w:fldCharType="separate"/>
                    </w:r>
                    <w:r>
                      <w:t>52</w:t>
                    </w:r>
                    <w:r>
                      <w:fldChar w:fldCharType="end"/>
                    </w:r>
                  </w:p>
                </w:txbxContent>
              </v:textbox>
            </v:shape>
          </w:pict>
        </mc:Fallback>
      </mc:AlternateContent>
    </w:r>
    <w:r>
      <w:rPr>
        <w:lang w:val="en-US"/>
      </w:rPr>
      <mc:AlternateContent>
        <mc:Choice Requires="wps">
          <w:drawing>
            <wp:anchor distT="0" distB="0" distL="114300" distR="114300" simplePos="0" relativeHeight="251660288" behindDoc="1" locked="0" layoutInCell="1" allowOverlap="1">
              <wp:simplePos x="0" y="0"/>
              <wp:positionH relativeFrom="page">
                <wp:posOffset>706120</wp:posOffset>
              </wp:positionH>
              <wp:positionV relativeFrom="page">
                <wp:posOffset>10180955</wp:posOffset>
              </wp:positionV>
              <wp:extent cx="1339850" cy="1397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339850" cy="139700"/>
                      </a:xfrm>
                      <a:prstGeom prst="rect">
                        <a:avLst/>
                      </a:prstGeom>
                      <a:noFill/>
                      <a:ln>
                        <a:noFill/>
                      </a:ln>
                      <a:effectLst/>
                    </wps:spPr>
                    <wps:txbx>
                      <w:txbxContent>
                        <w:p w14:paraId="3A8E412B">
                          <w:pPr>
                            <w:spacing w:line="220" w:lineRule="exact"/>
                            <w:ind w:left="20"/>
                            <w:jc w:val="left"/>
                            <w:rPr>
                              <w:sz w:val="18"/>
                            </w:rPr>
                          </w:pPr>
                          <w:r>
                            <w:fldChar w:fldCharType="begin"/>
                          </w:r>
                          <w:r>
                            <w:instrText xml:space="preserve"> HYPERLINK "http://www.chinapsp.cn/" \h </w:instrText>
                          </w:r>
                          <w:r>
                            <w:fldChar w:fldCharType="separate"/>
                          </w:r>
                          <w:r>
                            <w:fldChar w:fldCharType="end"/>
                          </w:r>
                        </w:p>
                      </w:txbxContent>
                    </wps:txbx>
                    <wps:bodyPr lIns="0" tIns="0" rIns="0" bIns="0" upright="1"/>
                  </wps:wsp>
                </a:graphicData>
              </a:graphic>
            </wp:anchor>
          </w:drawing>
        </mc:Choice>
        <mc:Fallback>
          <w:pict>
            <v:shape id="_x0000_s1026" o:spid="_x0000_s1026" o:spt="202" type="#_x0000_t202" style="position:absolute;left:0pt;margin-left:55.6pt;margin-top:801.65pt;height:11pt;width:105.5pt;mso-position-horizontal-relative:page;mso-position-vertical-relative:page;z-index:-251656192;mso-width-relative:page;mso-height-relative:page;" filled="f" stroked="f" coordsize="21600,21600" o:gfxdata="UEsDBAoAAAAAAIdO4kAAAAAAAAAAAAAAAAAEAAAAZHJzL1BLAwQUAAAACACHTuJAAzSnUtkAAAAN&#10;AQAADwAAAGRycy9kb3ducmV2LnhtbE2PzU7DMBCE70i8g7VI3KgdR0QQ4lQIwQkJkYYDRyd2E6vx&#10;OsTuD2/P9kRvO7Oj2W+r9clP7GCX6AIqyFYCmMU+GIeDgq/27e4BWEwajZ4CWgW/NsK6vr6qdGnC&#10;ERt72KSBUQnGUisYU5pLzmM/Wq/jKswWabcNi9eJ5DJws+gjlfuJSyEK7rVDujDq2b6Mtt9t9l7B&#10;8zc2r+7no/tsto1r20eB78VOqdubTDwBS/aU/sNwxid0qImpC3s0kU2ks0xSlIZC5DkwiuRSktWd&#10;LXmfA68rfvlF/QdQSwMEFAAAAAgAh07iQCDAC/u/AQAAgAMAAA4AAABkcnMvZTJvRG9jLnhtbK1T&#10;S27bMBDdF+gdCO5ryRGaJoLlAIWRokDQFkh7AJoiLQL8YUhb8gWSG3TVTfc9l8/RISW5abrJohtq&#10;OJ/HeW9Gq5vBaHIQEJSzDV0uSkqE5a5VdtfQb19v31xREiKzLdPOioYeRaA369evVr2vxYXrnG4F&#10;EASxoe59Q7sYfV0UgXfCsLBwXlgMSgeGRbzCrmiB9YhudHFRlpdF76D14LgIAb2bMUgnRHgJoJNS&#10;cbFxfG+EjSMqCM0iUgqd8oGuc7dSCh4/SxlEJLqhyDTmEx9Be5vOYr1i9Q6Y7xSfWmAvaeEZJ8OU&#10;xUfPUBsWGdmD+gfKKA4uOBkX3JliJJIVQRbL8pk29x3zInNBqYM/ix7+Hyz/dPgCRLUNrSixzODA&#10;T98fTz9+nX4+kCrJ0/tQY9a9x7w4vHcDLs3sD+hMrAcJJn2RD8E4ins8iyuGSHgqqqrrq7cY4hhb&#10;Vtfvyqx+8afaQ4gfhDMkGQ0FHF7WlB3uQsROMHVOSY9Zd6u0zgPU9i8HJo4ekTdgqk5ExoaTFYft&#10;MLHbuvaI5PRHi8KmJZkNmI3tbOw9qF2HzWUJigSEg8mtTUuUJv/0jvbTH2f9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M0p1LZAAAADQEAAA8AAAAAAAAAAQAgAAAAIgAAAGRycy9kb3ducmV2Lnht&#10;bFBLAQIUABQAAAAIAIdO4kAgwAv7vwEAAIADAAAOAAAAAAAAAAEAIAAAACgBAABkcnMvZTJvRG9j&#10;LnhtbFBLBQYAAAAABgAGAFkBAABZBQAAAAA=&#10;">
              <v:fill on="f" focussize="0,0"/>
              <v:stroke on="f"/>
              <v:imagedata o:title=""/>
              <o:lock v:ext="edit" aspectratio="f"/>
              <v:textbox inset="0mm,0mm,0mm,0mm">
                <w:txbxContent>
                  <w:p w14:paraId="3A8E412B">
                    <w:pPr>
                      <w:spacing w:line="220" w:lineRule="exact"/>
                      <w:ind w:left="20"/>
                      <w:jc w:val="left"/>
                      <w:rPr>
                        <w:sz w:val="18"/>
                      </w:rPr>
                    </w:pPr>
                    <w:r>
                      <w:fldChar w:fldCharType="begin"/>
                    </w:r>
                    <w:r>
                      <w:instrText xml:space="preserve"> HYPERLINK "http://www.chinapsp.cn/" \h </w:instrText>
                    </w:r>
                    <w:r>
                      <w:fldChar w:fldCharType="separate"/>
                    </w:r>
                    <w:r>
                      <w:fldChar w:fldCharType="end"/>
                    </w:r>
                  </w:p>
                </w:txbxContent>
              </v:textbox>
            </v:shape>
          </w:pict>
        </mc:Fallback>
      </mc:AlternateContent>
    </w:r>
    <w:r>
      <w:rPr>
        <w:lang w:val="en-US"/>
      </w:rPr>
      <mc:AlternateContent>
        <mc:Choice Requires="wps">
          <w:drawing>
            <wp:anchor distT="0" distB="0" distL="114300" distR="114300" simplePos="0" relativeHeight="251661312" behindDoc="1" locked="0" layoutInCell="1" allowOverlap="1">
              <wp:simplePos x="0" y="0"/>
              <wp:positionH relativeFrom="page">
                <wp:posOffset>4935220</wp:posOffset>
              </wp:positionH>
              <wp:positionV relativeFrom="page">
                <wp:posOffset>10180955</wp:posOffset>
              </wp:positionV>
              <wp:extent cx="2110740" cy="146685"/>
              <wp:effectExtent l="0" t="0" r="0" b="0"/>
              <wp:wrapNone/>
              <wp:docPr id="9" name="文本框 9"/>
              <wp:cNvGraphicFramePr/>
              <a:graphic xmlns:a="http://schemas.openxmlformats.org/drawingml/2006/main">
                <a:graphicData uri="http://schemas.microsoft.com/office/word/2010/wordprocessingShape">
                  <wps:wsp>
                    <wps:cNvSpPr txBox="1"/>
                    <wps:spPr>
                      <a:xfrm>
                        <a:off x="0" y="0"/>
                        <a:ext cx="2110740" cy="146685"/>
                      </a:xfrm>
                      <a:prstGeom prst="rect">
                        <a:avLst/>
                      </a:prstGeom>
                      <a:noFill/>
                      <a:ln>
                        <a:noFill/>
                      </a:ln>
                      <a:effectLst/>
                    </wps:spPr>
                    <wps:txbx>
                      <w:txbxContent>
                        <w:p w14:paraId="1C31E87D">
                          <w:pPr>
                            <w:spacing w:line="220" w:lineRule="exact"/>
                            <w:ind w:left="20"/>
                            <w:jc w:val="left"/>
                            <w:rPr>
                              <w:sz w:val="18"/>
                            </w:rPr>
                          </w:pPr>
                        </w:p>
                      </w:txbxContent>
                    </wps:txbx>
                    <wps:bodyPr lIns="0" tIns="0" rIns="0" bIns="0" upright="1"/>
                  </wps:wsp>
                </a:graphicData>
              </a:graphic>
            </wp:anchor>
          </w:drawing>
        </mc:Choice>
        <mc:Fallback>
          <w:pict>
            <v:shape id="_x0000_s1026" o:spid="_x0000_s1026" o:spt="202" type="#_x0000_t202" style="position:absolute;left:0pt;margin-left:388.6pt;margin-top:801.65pt;height:11.55pt;width:166.2pt;mso-position-horizontal-relative:page;mso-position-vertical-relative:page;z-index:-251655168;mso-width-relative:page;mso-height-relative:page;" filled="f" stroked="f" coordsize="21600,21600" o:gfxdata="UEsDBAoAAAAAAIdO4kAAAAAAAAAAAAAAAAAEAAAAZHJzL1BLAwQUAAAACACHTuJAW55cxtoAAAAO&#10;AQAADwAAAGRycy9kb3ducmV2LnhtbE2PTU+EMBCG7yb+h2ZMvLktrCkuUjbG6MnEyOLBY4FZaJZO&#10;kXY//PeWkx5n3ifvPFNsL3ZkJ5y9caQgWQlgSK3rDPUKPuvXuwdgPmjq9OgIFfygh215fVXovHNn&#10;qvC0Cz2LJeRzrWAIYco59+2AVvuVm5Bitnez1SGOc8+7WZ9juR15KoTkVhuKFwY94fOA7WF3tAqe&#10;vqh6Md/vzUe1r0xdbwS9yYNStzeJeAQW8BL+YFj0ozqU0alxR+o8GxVkWZZGNAZSrNfAFiQRGwms&#10;WXapvAdeFvz/G+UvUEsDBBQAAAAIAIdO4kAx/zw1vwEAAIADAAAOAAAAZHJzL2Uyb0RvYy54bWyt&#10;U82O0zAQviPxDpbvNEm1lN2o6UqoWoSEAGmXB3Adu7HkP3ncJn0BeANOXLjzXH0Oxk5SluWyBy7O&#10;eGb8zXzfTNa3g9HkKAIoZxtaLUpKhOWuVXbf0C8Pd6+uKYHIbMu0s6KhJwH0dvPyxbr3tVi6zulW&#10;BIIgFureN7SL0ddFAbwThsHCeWExKF0wLOI17Is2sB7RjS6WZbkqehdaHxwXAOjdjkE6IYbnADop&#10;FRdbxw9G2DiiBqFZRErQKQ90k7uVUvD4SUoQkeiGItOYTyyC9i6dxWbN6n1gvlN8aoE9p4UnnAxT&#10;FoteoLYsMnII6h8oo3hw4GRccGeKkUhWBFlU5RNt7jvmReaCUoO/iA7/D5Z/PH4ORLUNvaHEMoMD&#10;P3//dv7x6/zzK7lJ8vQeasy695gXh7duwKWZ/YDOxHqQwaQv8iEYR3FPF3HFEAlH57KqyjdXGOIY&#10;q65Wq+vXCab489oHiO+EMyQZDQ04vKwpO36AOKbOKamYdXdK6zxAbf9yIOboEXkDpteJyNhwsuKw&#10;GyZ2O9eekJx+b1HYtCSzEWZjNxsHH9S+w+ayBEUCwsFkFtMSpck/vqP9+MfZ/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bnlzG2gAAAA4BAAAPAAAAAAAAAAEAIAAAACIAAABkcnMvZG93bnJldi54&#10;bWxQSwECFAAUAAAACACHTuJAMf88Nb8BAACAAwAADgAAAAAAAAABACAAAAApAQAAZHJzL2Uyb0Rv&#10;Yy54bWxQSwUGAAAAAAYABgBZAQAAWgUAAAAA&#10;">
              <v:fill on="f" focussize="0,0"/>
              <v:stroke on="f"/>
              <v:imagedata o:title=""/>
              <o:lock v:ext="edit" aspectratio="f"/>
              <v:textbox inset="0mm,0mm,0mm,0mm">
                <w:txbxContent>
                  <w:p w14:paraId="1C31E87D">
                    <w:pPr>
                      <w:spacing w:line="220" w:lineRule="exact"/>
                      <w:ind w:left="20"/>
                      <w:jc w:val="left"/>
                      <w:rPr>
                        <w:sz w:val="18"/>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71B00">
    <w:pPr>
      <w:spacing w:line="189" w:lineRule="auto"/>
      <w:ind w:left="4124"/>
      <w:rPr>
        <w:rFonts w:ascii="Calibri" w:hAnsi="Calibr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FB81E8">
                          <w:pPr>
                            <w:pStyle w:val="17"/>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48FB81E8">
                    <w:pPr>
                      <w:pStyle w:val="17"/>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69B6A">
    <w:pPr>
      <w:pStyle w:val="17"/>
      <w:ind w:right="360"/>
      <w:jc w:val="right"/>
      <w:rPr>
        <w:i/>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265C72">
                          <w:pPr>
                            <w:pStyle w:val="17"/>
                          </w:pPr>
                          <w:r>
                            <w:fldChar w:fldCharType="begin"/>
                          </w:r>
                          <w:r>
                            <w:instrText xml:space="preserve"> PAGE  \* MERGEFORMAT </w:instrText>
                          </w:r>
                          <w:r>
                            <w:fldChar w:fldCharType="separate"/>
                          </w:r>
                          <w:r>
                            <w:t>93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03265C72">
                    <w:pPr>
                      <w:pStyle w:val="17"/>
                    </w:pPr>
                    <w:r>
                      <w:fldChar w:fldCharType="begin"/>
                    </w:r>
                    <w:r>
                      <w:instrText xml:space="preserve"> PAGE  \* MERGEFORMAT </w:instrText>
                    </w:r>
                    <w:r>
                      <w:fldChar w:fldCharType="separate"/>
                    </w:r>
                    <w:r>
                      <w:t>93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298D3">
    <w:pPr>
      <w:pStyle w:val="17"/>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84EC92">
                          <w:pPr>
                            <w:pStyle w:val="17"/>
                          </w:pPr>
                          <w:r>
                            <w:fldChar w:fldCharType="begin"/>
                          </w:r>
                          <w:r>
                            <w:instrText xml:space="preserve"> PAGE  \* MERGEFORMAT </w:instrText>
                          </w:r>
                          <w:r>
                            <w:fldChar w:fldCharType="separate"/>
                          </w:r>
                          <w:r>
                            <w:t>94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4D84EC92">
                    <w:pPr>
                      <w:pStyle w:val="17"/>
                    </w:pPr>
                    <w:r>
                      <w:fldChar w:fldCharType="begin"/>
                    </w:r>
                    <w:r>
                      <w:instrText xml:space="preserve"> PAGE  \* MERGEFORMAT </w:instrText>
                    </w:r>
                    <w:r>
                      <w:fldChar w:fldCharType="separate"/>
                    </w:r>
                    <w:r>
                      <w:t>94</w:t>
                    </w:r>
                    <w:r>
                      <w:fldChar w:fldCharType="end"/>
                    </w:r>
                  </w:p>
                </w:txbxContent>
              </v:textbox>
            </v:shape>
          </w:pict>
        </mc:Fallback>
      </mc:AlternateContent>
    </w:r>
  </w:p>
  <w:p w14:paraId="1C875331">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2FF74">
    <w:pPr>
      <w:pStyle w:val="18"/>
      <w:pBdr>
        <w:bottom w:val="none" w:color="auto" w:sz="0" w:space="1"/>
      </w:pBdr>
      <w:wordWrap w:val="0"/>
      <w:jc w:val="right"/>
      <w:rPr>
        <w:rFonts w:ascii="宋体" w:hAnsi="宋体" w:eastAsia="楷体"/>
      </w:rPr>
    </w:pPr>
    <w:r>
      <w:rPr>
        <w:rFonts w:ascii="楷体" w:hAnsi="楷体" w:eastAsia="楷体" w:cs="宋体"/>
        <w:b/>
        <w:sz w:val="22"/>
      </w:rPr>
      <w:drawing>
        <wp:inline distT="0" distB="0" distL="114300" distR="114300">
          <wp:extent cx="216535" cy="216535"/>
          <wp:effectExtent l="0" t="0" r="12065" b="12065"/>
          <wp:docPr id="2" name="图片 1" descr="锦瑞祥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锦瑞祥Logo"/>
                  <pic:cNvPicPr>
                    <a:picLocks noChangeAspect="1"/>
                  </pic:cNvPicPr>
                </pic:nvPicPr>
                <pic:blipFill>
                  <a:blip r:embed="rId1"/>
                  <a:stretch>
                    <a:fillRect/>
                  </a:stretch>
                </pic:blipFill>
                <pic:spPr>
                  <a:xfrm>
                    <a:off x="0" y="0"/>
                    <a:ext cx="216535" cy="216535"/>
                  </a:xfrm>
                  <a:prstGeom prst="rect">
                    <a:avLst/>
                  </a:prstGeom>
                  <a:noFill/>
                  <a:ln>
                    <a:noFill/>
                  </a:ln>
                </pic:spPr>
              </pic:pic>
            </a:graphicData>
          </a:graphic>
        </wp:inline>
      </w:drawing>
    </w:r>
    <w:r>
      <w:rPr>
        <w:rFonts w:hint="eastAsia" w:ascii="楷体" w:hAnsi="楷体" w:eastAsia="楷体" w:cs="宋体"/>
        <w:b/>
        <w:sz w:val="22"/>
      </w:rPr>
      <w:t xml:space="preserve"> </w:t>
    </w:r>
    <w:r>
      <w:rPr>
        <w:rFonts w:hint="eastAsia" w:ascii="楷体" w:hAnsi="楷体" w:eastAsia="楷体" w:cs="宋体"/>
        <w:b/>
        <w:sz w:val="22"/>
        <w:lang w:eastAsia="zh-CN"/>
      </w:rPr>
      <w:t>新疆锦瑞祥工程项目咨询管理有限公司</w:t>
    </w:r>
    <w:r>
      <w:rPr>
        <w:rFonts w:hint="eastAsia" w:ascii="楷体" w:hAnsi="楷体" w:eastAsia="楷体" w:cs="宋体"/>
        <w:b/>
        <w:sz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33BB1">
    <w:pPr>
      <w:pStyle w:val="18"/>
      <w:pBdr>
        <w:bottom w:val="none" w:color="auto" w:sz="0" w:space="1"/>
      </w:pBdr>
      <w:wordWrap w:val="0"/>
      <w:jc w:val="right"/>
      <w:rPr>
        <w:rFonts w:ascii="宋体" w:hAnsi="宋体" w:eastAsia="楷体"/>
      </w:rPr>
    </w:pPr>
    <w:r>
      <w:rPr>
        <w:rFonts w:ascii="楷体" w:hAnsi="楷体" w:eastAsia="楷体" w:cs="宋体"/>
        <w:b/>
        <w:sz w:val="22"/>
      </w:rPr>
      <w:drawing>
        <wp:inline distT="0" distB="0" distL="114300" distR="114300">
          <wp:extent cx="216535" cy="216535"/>
          <wp:effectExtent l="0" t="0" r="12065" b="12065"/>
          <wp:docPr id="11" name="图片 1" descr="锦瑞祥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锦瑞祥Logo"/>
                  <pic:cNvPicPr>
                    <a:picLocks noChangeAspect="1"/>
                  </pic:cNvPicPr>
                </pic:nvPicPr>
                <pic:blipFill>
                  <a:blip r:embed="rId1"/>
                  <a:stretch>
                    <a:fillRect/>
                  </a:stretch>
                </pic:blipFill>
                <pic:spPr>
                  <a:xfrm>
                    <a:off x="0" y="0"/>
                    <a:ext cx="216535" cy="216535"/>
                  </a:xfrm>
                  <a:prstGeom prst="rect">
                    <a:avLst/>
                  </a:prstGeom>
                  <a:noFill/>
                  <a:ln>
                    <a:noFill/>
                  </a:ln>
                </pic:spPr>
              </pic:pic>
            </a:graphicData>
          </a:graphic>
        </wp:inline>
      </w:drawing>
    </w:r>
    <w:r>
      <w:rPr>
        <w:rFonts w:hint="eastAsia" w:ascii="楷体" w:hAnsi="楷体" w:eastAsia="楷体" w:cs="宋体"/>
        <w:b/>
        <w:sz w:val="22"/>
        <w:lang w:eastAsia="zh-CN"/>
      </w:rPr>
      <w:t>新疆锦瑞祥工程项目咨询管理有限公司</w:t>
    </w:r>
    <w:r>
      <w:rPr>
        <w:rFonts w:hint="eastAsia" w:ascii="楷体" w:hAnsi="楷体" w:eastAsia="楷体" w:cs="宋体"/>
        <w:b/>
        <w:sz w:val="22"/>
      </w:rPr>
      <w:t xml:space="preserve"> </w:t>
    </w:r>
  </w:p>
  <w:p w14:paraId="7D593648">
    <w:pPr>
      <w:pStyle w:val="1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496C0">
    <w:pPr>
      <w:pStyle w:val="18"/>
      <w:pBdr>
        <w:bottom w:val="none" w:color="auto" w:sz="0" w:space="1"/>
      </w:pBdr>
      <w:wordWrap w:val="0"/>
      <w:jc w:val="right"/>
      <w:rPr>
        <w:rFonts w:ascii="宋体" w:hAnsi="宋体" w:eastAsia="楷体"/>
      </w:rPr>
    </w:pPr>
    <w:r>
      <w:rPr>
        <w:rFonts w:ascii="楷体" w:hAnsi="楷体" w:eastAsia="楷体" w:cs="宋体"/>
        <w:b/>
        <w:sz w:val="22"/>
      </w:rPr>
      <w:drawing>
        <wp:inline distT="0" distB="0" distL="114300" distR="114300">
          <wp:extent cx="216535" cy="216535"/>
          <wp:effectExtent l="0" t="0" r="12065" b="12065"/>
          <wp:docPr id="7" name="图片 1" descr="锦瑞祥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锦瑞祥Logo"/>
                  <pic:cNvPicPr>
                    <a:picLocks noChangeAspect="1"/>
                  </pic:cNvPicPr>
                </pic:nvPicPr>
                <pic:blipFill>
                  <a:blip r:embed="rId1"/>
                  <a:stretch>
                    <a:fillRect/>
                  </a:stretch>
                </pic:blipFill>
                <pic:spPr>
                  <a:xfrm>
                    <a:off x="0" y="0"/>
                    <a:ext cx="216535" cy="216535"/>
                  </a:xfrm>
                  <a:prstGeom prst="rect">
                    <a:avLst/>
                  </a:prstGeom>
                  <a:noFill/>
                  <a:ln>
                    <a:noFill/>
                  </a:ln>
                </pic:spPr>
              </pic:pic>
            </a:graphicData>
          </a:graphic>
        </wp:inline>
      </w:drawing>
    </w:r>
    <w:r>
      <w:rPr>
        <w:rFonts w:hint="eastAsia" w:ascii="宋体" w:hAnsi="宋体"/>
      </w:rPr>
      <w:t xml:space="preserve"> </w:t>
    </w:r>
    <w:r>
      <w:rPr>
        <w:rFonts w:hint="eastAsia" w:ascii="楷体" w:hAnsi="楷体" w:eastAsia="楷体" w:cs="宋体"/>
        <w:b/>
        <w:sz w:val="22"/>
      </w:rPr>
      <w:t xml:space="preserve"> </w:t>
    </w:r>
    <w:r>
      <w:rPr>
        <w:rFonts w:hint="eastAsia" w:ascii="楷体" w:hAnsi="楷体" w:eastAsia="楷体" w:cs="宋体"/>
        <w:b/>
        <w:sz w:val="22"/>
        <w:lang w:eastAsia="zh-CN"/>
      </w:rPr>
      <w:t>新疆锦瑞祥工程项目咨询管理有限公司</w:t>
    </w:r>
    <w:r>
      <w:rPr>
        <w:rFonts w:hint="eastAsia" w:ascii="楷体" w:hAnsi="楷体" w:eastAsia="楷体" w:cs="宋体"/>
        <w:b/>
        <w:sz w:val="22"/>
      </w:rPr>
      <w:t xml:space="preserve"> </w:t>
    </w:r>
  </w:p>
  <w:p w14:paraId="403063E5">
    <w:pPr>
      <w:pStyle w:val="18"/>
      <w:pBdr>
        <w:bottom w:val="none" w:color="auto" w:sz="0" w:space="1"/>
      </w:pBdr>
      <w:rPr>
        <w:rFonts w:ascii="宋体" w:hAnsi="宋体"/>
      </w:rPr>
    </w:pPr>
    <w:r>
      <w:rPr>
        <w:rFonts w:hint="eastAsia" w:ascii="宋体" w:hAnsi="宋体"/>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C06047"/>
    <w:multiLevelType w:val="singleLevel"/>
    <w:tmpl w:val="9EC06047"/>
    <w:lvl w:ilvl="0" w:tentative="0">
      <w:start w:val="8"/>
      <w:numFmt w:val="chineseCounting"/>
      <w:suff w:val="nothing"/>
      <w:lvlText w:val="（%1）"/>
      <w:lvlJc w:val="left"/>
      <w:rPr>
        <w:rFonts w:hint="eastAsia"/>
      </w:rPr>
    </w:lvl>
  </w:abstractNum>
  <w:abstractNum w:abstractNumId="1">
    <w:nsid w:val="A0A66AAE"/>
    <w:multiLevelType w:val="multilevel"/>
    <w:tmpl w:val="A0A66AAE"/>
    <w:lvl w:ilvl="0" w:tentative="0">
      <w:start w:val="1"/>
      <w:numFmt w:val="chineseCounting"/>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pStyle w:val="5"/>
      <w:isLgl/>
      <w:lvlText w:val="%1.%2.%3.%4."/>
      <w:lvlJc w:val="left"/>
      <w:pPr>
        <w:ind w:left="233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2">
    <w:nsid w:val="AFF3DF67"/>
    <w:multiLevelType w:val="singleLevel"/>
    <w:tmpl w:val="AFF3DF67"/>
    <w:lvl w:ilvl="0" w:tentative="0">
      <w:start w:val="4"/>
      <w:numFmt w:val="chineseCounting"/>
      <w:suff w:val="nothing"/>
      <w:lvlText w:val="（%1）"/>
      <w:lvlJc w:val="left"/>
      <w:rPr>
        <w:rFonts w:hint="eastAsia"/>
      </w:rPr>
    </w:lvl>
  </w:abstractNum>
  <w:abstractNum w:abstractNumId="3">
    <w:nsid w:val="B0EC0A8F"/>
    <w:multiLevelType w:val="singleLevel"/>
    <w:tmpl w:val="B0EC0A8F"/>
    <w:lvl w:ilvl="0" w:tentative="0">
      <w:start w:val="4"/>
      <w:numFmt w:val="chineseCounting"/>
      <w:suff w:val="nothing"/>
      <w:lvlText w:val="%1、"/>
      <w:lvlJc w:val="left"/>
      <w:rPr>
        <w:rFonts w:hint="eastAsia"/>
      </w:rPr>
    </w:lvl>
  </w:abstractNum>
  <w:abstractNum w:abstractNumId="4">
    <w:nsid w:val="BF6BC116"/>
    <w:multiLevelType w:val="singleLevel"/>
    <w:tmpl w:val="BF6BC116"/>
    <w:lvl w:ilvl="0" w:tentative="0">
      <w:start w:val="16"/>
      <w:numFmt w:val="decimal"/>
      <w:suff w:val="space"/>
      <w:lvlText w:val="%1."/>
      <w:lvlJc w:val="left"/>
    </w:lvl>
  </w:abstractNum>
  <w:abstractNum w:abstractNumId="5">
    <w:nsid w:val="CFE7C3F8"/>
    <w:multiLevelType w:val="singleLevel"/>
    <w:tmpl w:val="CFE7C3F8"/>
    <w:lvl w:ilvl="0" w:tentative="0">
      <w:start w:val="1"/>
      <w:numFmt w:val="decimal"/>
      <w:suff w:val="nothing"/>
      <w:lvlText w:val="（%1）"/>
      <w:lvlJc w:val="left"/>
    </w:lvl>
  </w:abstractNum>
  <w:abstractNum w:abstractNumId="6">
    <w:nsid w:val="DDECD3BC"/>
    <w:multiLevelType w:val="singleLevel"/>
    <w:tmpl w:val="DDECD3BC"/>
    <w:lvl w:ilvl="0" w:tentative="0">
      <w:start w:val="6"/>
      <w:numFmt w:val="decimal"/>
      <w:suff w:val="space"/>
      <w:lvlText w:val="%1."/>
      <w:lvlJc w:val="left"/>
    </w:lvl>
  </w:abstractNum>
  <w:abstractNum w:abstractNumId="7">
    <w:nsid w:val="DE759F4B"/>
    <w:multiLevelType w:val="singleLevel"/>
    <w:tmpl w:val="DE759F4B"/>
    <w:lvl w:ilvl="0" w:tentative="0">
      <w:start w:val="2"/>
      <w:numFmt w:val="decimal"/>
      <w:suff w:val="space"/>
      <w:lvlText w:val="%1."/>
      <w:lvlJc w:val="left"/>
    </w:lvl>
  </w:abstractNum>
  <w:abstractNum w:abstractNumId="8">
    <w:nsid w:val="DEABE1DB"/>
    <w:multiLevelType w:val="singleLevel"/>
    <w:tmpl w:val="DEABE1DB"/>
    <w:lvl w:ilvl="0" w:tentative="0">
      <w:start w:val="23"/>
      <w:numFmt w:val="decimal"/>
      <w:suff w:val="space"/>
      <w:lvlText w:val="%1."/>
      <w:lvlJc w:val="left"/>
    </w:lvl>
  </w:abstractNum>
  <w:abstractNum w:abstractNumId="9">
    <w:nsid w:val="E0738844"/>
    <w:multiLevelType w:val="singleLevel"/>
    <w:tmpl w:val="E0738844"/>
    <w:lvl w:ilvl="0" w:tentative="0">
      <w:start w:val="3"/>
      <w:numFmt w:val="chineseCounting"/>
      <w:suff w:val="space"/>
      <w:lvlText w:val="第%1部分"/>
      <w:lvlJc w:val="left"/>
      <w:rPr>
        <w:rFonts w:hint="eastAsia"/>
      </w:rPr>
    </w:lvl>
  </w:abstractNum>
  <w:abstractNum w:abstractNumId="10">
    <w:nsid w:val="F3D9576F"/>
    <w:multiLevelType w:val="singleLevel"/>
    <w:tmpl w:val="F3D9576F"/>
    <w:lvl w:ilvl="0" w:tentative="0">
      <w:start w:val="1"/>
      <w:numFmt w:val="decimal"/>
      <w:lvlText w:val="%1."/>
      <w:lvlJc w:val="left"/>
      <w:pPr>
        <w:tabs>
          <w:tab w:val="left" w:pos="312"/>
        </w:tabs>
      </w:pPr>
    </w:lvl>
  </w:abstractNum>
  <w:abstractNum w:abstractNumId="11">
    <w:nsid w:val="FFEFC674"/>
    <w:multiLevelType w:val="singleLevel"/>
    <w:tmpl w:val="FFEFC674"/>
    <w:lvl w:ilvl="0" w:tentative="0">
      <w:start w:val="1"/>
      <w:numFmt w:val="decimal"/>
      <w:suff w:val="nothing"/>
      <w:lvlText w:val="（%1）"/>
      <w:lvlJc w:val="left"/>
    </w:lvl>
  </w:abstractNum>
  <w:abstractNum w:abstractNumId="12">
    <w:nsid w:val="00000002"/>
    <w:multiLevelType w:val="multilevel"/>
    <w:tmpl w:val="00000002"/>
    <w:lvl w:ilvl="0" w:tentative="0">
      <w:start w:val="1"/>
      <w:numFmt w:val="upperLetter"/>
      <w:pStyle w:val="2"/>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04"/>
    <w:multiLevelType w:val="singleLevel"/>
    <w:tmpl w:val="00000004"/>
    <w:lvl w:ilvl="0" w:tentative="0">
      <w:start w:val="1"/>
      <w:numFmt w:val="decimal"/>
      <w:lvlText w:val="（%1）"/>
      <w:lvlJc w:val="left"/>
      <w:pPr>
        <w:tabs>
          <w:tab w:val="left" w:pos="1245"/>
        </w:tabs>
        <w:ind w:left="1245" w:hanging="690"/>
      </w:pPr>
      <w:rPr>
        <w:rFonts w:hint="eastAsia"/>
      </w:rPr>
    </w:lvl>
  </w:abstractNum>
  <w:abstractNum w:abstractNumId="14">
    <w:nsid w:val="3750E8AD"/>
    <w:multiLevelType w:val="singleLevel"/>
    <w:tmpl w:val="3750E8AD"/>
    <w:lvl w:ilvl="0" w:tentative="0">
      <w:start w:val="3"/>
      <w:numFmt w:val="decimal"/>
      <w:lvlText w:val="%1."/>
      <w:lvlJc w:val="left"/>
      <w:pPr>
        <w:tabs>
          <w:tab w:val="left" w:pos="312"/>
        </w:tabs>
      </w:pPr>
    </w:lvl>
  </w:abstractNum>
  <w:abstractNum w:abstractNumId="15">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5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6">
    <w:nsid w:val="578D339B"/>
    <w:multiLevelType w:val="singleLevel"/>
    <w:tmpl w:val="578D339B"/>
    <w:lvl w:ilvl="0" w:tentative="0">
      <w:start w:val="1"/>
      <w:numFmt w:val="decimal"/>
      <w:pStyle w:val="20"/>
      <w:lvlText w:val="%1."/>
      <w:lvlJc w:val="left"/>
      <w:pPr>
        <w:tabs>
          <w:tab w:val="left" w:pos="2040"/>
        </w:tabs>
        <w:ind w:left="2040" w:hanging="360"/>
      </w:pPr>
    </w:lvl>
  </w:abstractNum>
  <w:abstractNum w:abstractNumId="17">
    <w:nsid w:val="7439121E"/>
    <w:multiLevelType w:val="singleLevel"/>
    <w:tmpl w:val="7439121E"/>
    <w:lvl w:ilvl="0" w:tentative="0">
      <w:start w:val="1"/>
      <w:numFmt w:val="decimal"/>
      <w:suff w:val="nothing"/>
      <w:lvlText w:val="%1、"/>
      <w:lvlJc w:val="left"/>
    </w:lvl>
  </w:abstractNum>
  <w:abstractNum w:abstractNumId="18">
    <w:nsid w:val="7A0F6431"/>
    <w:multiLevelType w:val="singleLevel"/>
    <w:tmpl w:val="7A0F6431"/>
    <w:lvl w:ilvl="0" w:tentative="0">
      <w:start w:val="1"/>
      <w:numFmt w:val="decimal"/>
      <w:suff w:val="space"/>
      <w:lvlText w:val="%1."/>
      <w:lvlJc w:val="left"/>
    </w:lvl>
  </w:abstractNum>
  <w:num w:numId="1">
    <w:abstractNumId w:val="12"/>
  </w:num>
  <w:num w:numId="2">
    <w:abstractNumId w:val="1"/>
  </w:num>
  <w:num w:numId="3">
    <w:abstractNumId w:val="16"/>
  </w:num>
  <w:num w:numId="4">
    <w:abstractNumId w:val="15"/>
  </w:num>
  <w:num w:numId="5">
    <w:abstractNumId w:val="17"/>
  </w:num>
  <w:num w:numId="6">
    <w:abstractNumId w:val="9"/>
  </w:num>
  <w:num w:numId="7">
    <w:abstractNumId w:val="3"/>
  </w:num>
  <w:num w:numId="8">
    <w:abstractNumId w:val="14"/>
  </w:num>
  <w:num w:numId="9">
    <w:abstractNumId w:val="18"/>
  </w:num>
  <w:num w:numId="10">
    <w:abstractNumId w:val="5"/>
  </w:num>
  <w:num w:numId="11">
    <w:abstractNumId w:val="11"/>
  </w:num>
  <w:num w:numId="12">
    <w:abstractNumId w:val="7"/>
  </w:num>
  <w:num w:numId="13">
    <w:abstractNumId w:val="6"/>
  </w:num>
  <w:num w:numId="14">
    <w:abstractNumId w:val="4"/>
  </w:num>
  <w:num w:numId="15">
    <w:abstractNumId w:val="8"/>
  </w:num>
  <w:num w:numId="16">
    <w:abstractNumId w:val="13"/>
  </w:num>
  <w:num w:numId="17">
    <w:abstractNumId w:val="2"/>
  </w:num>
  <w:num w:numId="18">
    <w:abstractNumId w:val="0"/>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zZmJiOWFkZDhmZmEzODJhNmNiN2YyZWRlMGI2MzcifQ=="/>
  </w:docVars>
  <w:rsids>
    <w:rsidRoot w:val="78525E90"/>
    <w:rsid w:val="001969CE"/>
    <w:rsid w:val="001A64C4"/>
    <w:rsid w:val="001C471D"/>
    <w:rsid w:val="001D2AEB"/>
    <w:rsid w:val="003C0DF2"/>
    <w:rsid w:val="003C28DE"/>
    <w:rsid w:val="00473031"/>
    <w:rsid w:val="005574FC"/>
    <w:rsid w:val="00563274"/>
    <w:rsid w:val="00580B8B"/>
    <w:rsid w:val="0063393F"/>
    <w:rsid w:val="008729B4"/>
    <w:rsid w:val="00884A6A"/>
    <w:rsid w:val="008B6506"/>
    <w:rsid w:val="00902358"/>
    <w:rsid w:val="00A07254"/>
    <w:rsid w:val="00B0507A"/>
    <w:rsid w:val="00B561ED"/>
    <w:rsid w:val="00BA3803"/>
    <w:rsid w:val="00BE0E94"/>
    <w:rsid w:val="00C77D79"/>
    <w:rsid w:val="00CD1F07"/>
    <w:rsid w:val="00DB30A2"/>
    <w:rsid w:val="00E024DE"/>
    <w:rsid w:val="00E43096"/>
    <w:rsid w:val="00E504ED"/>
    <w:rsid w:val="00EA2737"/>
    <w:rsid w:val="00ED3BD8"/>
    <w:rsid w:val="00FB5AAC"/>
    <w:rsid w:val="00FE5DE6"/>
    <w:rsid w:val="010333FC"/>
    <w:rsid w:val="01062D03"/>
    <w:rsid w:val="010D7DD7"/>
    <w:rsid w:val="01176EA7"/>
    <w:rsid w:val="012E5443"/>
    <w:rsid w:val="013156BA"/>
    <w:rsid w:val="01317F69"/>
    <w:rsid w:val="01325A8F"/>
    <w:rsid w:val="0132783D"/>
    <w:rsid w:val="0143674A"/>
    <w:rsid w:val="014F03EF"/>
    <w:rsid w:val="015027F5"/>
    <w:rsid w:val="01536D2A"/>
    <w:rsid w:val="015A3746"/>
    <w:rsid w:val="015E6884"/>
    <w:rsid w:val="016A3024"/>
    <w:rsid w:val="016F283F"/>
    <w:rsid w:val="01730582"/>
    <w:rsid w:val="017936BE"/>
    <w:rsid w:val="018502B5"/>
    <w:rsid w:val="018C1643"/>
    <w:rsid w:val="019D73AC"/>
    <w:rsid w:val="01A22C15"/>
    <w:rsid w:val="01A4698D"/>
    <w:rsid w:val="01A81E31"/>
    <w:rsid w:val="01C74429"/>
    <w:rsid w:val="01D271DE"/>
    <w:rsid w:val="01D31020"/>
    <w:rsid w:val="01D84888"/>
    <w:rsid w:val="01DD1E9F"/>
    <w:rsid w:val="01E07299"/>
    <w:rsid w:val="01E1387E"/>
    <w:rsid w:val="01F1594A"/>
    <w:rsid w:val="01F42D45"/>
    <w:rsid w:val="01F773E4"/>
    <w:rsid w:val="01F87F7B"/>
    <w:rsid w:val="02076197"/>
    <w:rsid w:val="021533E7"/>
    <w:rsid w:val="0216443A"/>
    <w:rsid w:val="021A09FD"/>
    <w:rsid w:val="022278B2"/>
    <w:rsid w:val="022A0BB1"/>
    <w:rsid w:val="0230709F"/>
    <w:rsid w:val="02315D47"/>
    <w:rsid w:val="024535A0"/>
    <w:rsid w:val="02532161"/>
    <w:rsid w:val="025D6B3C"/>
    <w:rsid w:val="02664739"/>
    <w:rsid w:val="026E6F9B"/>
    <w:rsid w:val="02787BF5"/>
    <w:rsid w:val="0283101D"/>
    <w:rsid w:val="02837406"/>
    <w:rsid w:val="028642E4"/>
    <w:rsid w:val="0288383F"/>
    <w:rsid w:val="028B36A9"/>
    <w:rsid w:val="02900CBF"/>
    <w:rsid w:val="02936A01"/>
    <w:rsid w:val="029B323C"/>
    <w:rsid w:val="02AE7397"/>
    <w:rsid w:val="02C02DD6"/>
    <w:rsid w:val="02E42DB9"/>
    <w:rsid w:val="02E44D70"/>
    <w:rsid w:val="02EB4148"/>
    <w:rsid w:val="02EE59E6"/>
    <w:rsid w:val="02EF1E8A"/>
    <w:rsid w:val="02FE5100"/>
    <w:rsid w:val="0301396B"/>
    <w:rsid w:val="03065425"/>
    <w:rsid w:val="031534EA"/>
    <w:rsid w:val="03192A63"/>
    <w:rsid w:val="032B14E1"/>
    <w:rsid w:val="032C4E8C"/>
    <w:rsid w:val="033A0C2B"/>
    <w:rsid w:val="03561F09"/>
    <w:rsid w:val="036363D4"/>
    <w:rsid w:val="037C3D4F"/>
    <w:rsid w:val="03870314"/>
    <w:rsid w:val="03887BE8"/>
    <w:rsid w:val="03BB1D6C"/>
    <w:rsid w:val="03C70711"/>
    <w:rsid w:val="03CA6207"/>
    <w:rsid w:val="03CC21CB"/>
    <w:rsid w:val="03CC3F79"/>
    <w:rsid w:val="03CF75C5"/>
    <w:rsid w:val="03D76C48"/>
    <w:rsid w:val="03D90444"/>
    <w:rsid w:val="03D9521C"/>
    <w:rsid w:val="03D96696"/>
    <w:rsid w:val="03DA48E8"/>
    <w:rsid w:val="03E75194"/>
    <w:rsid w:val="03EE2141"/>
    <w:rsid w:val="03F359AA"/>
    <w:rsid w:val="03F4769A"/>
    <w:rsid w:val="03FE4B5C"/>
    <w:rsid w:val="040C6A6B"/>
    <w:rsid w:val="041D2D43"/>
    <w:rsid w:val="04425FE9"/>
    <w:rsid w:val="04461F7D"/>
    <w:rsid w:val="04473600"/>
    <w:rsid w:val="044B7594"/>
    <w:rsid w:val="0451447E"/>
    <w:rsid w:val="04575F38"/>
    <w:rsid w:val="0466617C"/>
    <w:rsid w:val="046E3282"/>
    <w:rsid w:val="04781A0B"/>
    <w:rsid w:val="04784101"/>
    <w:rsid w:val="047E2242"/>
    <w:rsid w:val="04854128"/>
    <w:rsid w:val="0486237A"/>
    <w:rsid w:val="048760F2"/>
    <w:rsid w:val="048A3896"/>
    <w:rsid w:val="048C54B6"/>
    <w:rsid w:val="04952125"/>
    <w:rsid w:val="04966335"/>
    <w:rsid w:val="04A3117E"/>
    <w:rsid w:val="04A42800"/>
    <w:rsid w:val="04AD235A"/>
    <w:rsid w:val="04B0389B"/>
    <w:rsid w:val="04BC5D9C"/>
    <w:rsid w:val="04E57AC0"/>
    <w:rsid w:val="04EB6681"/>
    <w:rsid w:val="04EF23D1"/>
    <w:rsid w:val="04F55E74"/>
    <w:rsid w:val="04FE774A"/>
    <w:rsid w:val="05045994"/>
    <w:rsid w:val="050F13EC"/>
    <w:rsid w:val="051370DB"/>
    <w:rsid w:val="051C2CDE"/>
    <w:rsid w:val="051C4A8C"/>
    <w:rsid w:val="051E6510"/>
    <w:rsid w:val="05235E1B"/>
    <w:rsid w:val="05290F57"/>
    <w:rsid w:val="05377B18"/>
    <w:rsid w:val="05393890"/>
    <w:rsid w:val="05545FD4"/>
    <w:rsid w:val="05580882"/>
    <w:rsid w:val="0568587B"/>
    <w:rsid w:val="05685F23"/>
    <w:rsid w:val="057351E0"/>
    <w:rsid w:val="058B76B3"/>
    <w:rsid w:val="058D7738"/>
    <w:rsid w:val="05946D18"/>
    <w:rsid w:val="059960DD"/>
    <w:rsid w:val="05C0036D"/>
    <w:rsid w:val="05D0347E"/>
    <w:rsid w:val="05D22975"/>
    <w:rsid w:val="05DB66F5"/>
    <w:rsid w:val="05DC1809"/>
    <w:rsid w:val="05EC445F"/>
    <w:rsid w:val="060C6775"/>
    <w:rsid w:val="06167DD0"/>
    <w:rsid w:val="062A142B"/>
    <w:rsid w:val="062E4A77"/>
    <w:rsid w:val="063472D6"/>
    <w:rsid w:val="063E0A32"/>
    <w:rsid w:val="06471FDD"/>
    <w:rsid w:val="064A7E58"/>
    <w:rsid w:val="06565D7C"/>
    <w:rsid w:val="065B7836"/>
    <w:rsid w:val="066C559F"/>
    <w:rsid w:val="067508F8"/>
    <w:rsid w:val="06897EFF"/>
    <w:rsid w:val="0696261C"/>
    <w:rsid w:val="06A67E6B"/>
    <w:rsid w:val="06AB256C"/>
    <w:rsid w:val="06B37672"/>
    <w:rsid w:val="06B807E5"/>
    <w:rsid w:val="06BA455D"/>
    <w:rsid w:val="06CB676A"/>
    <w:rsid w:val="06D82C35"/>
    <w:rsid w:val="06DC2725"/>
    <w:rsid w:val="06E15F8D"/>
    <w:rsid w:val="06E521B8"/>
    <w:rsid w:val="06EC048E"/>
    <w:rsid w:val="06EE06AA"/>
    <w:rsid w:val="06F81AA0"/>
    <w:rsid w:val="070A443E"/>
    <w:rsid w:val="071933F3"/>
    <w:rsid w:val="07230354"/>
    <w:rsid w:val="072F7956"/>
    <w:rsid w:val="0733430F"/>
    <w:rsid w:val="076D5A73"/>
    <w:rsid w:val="07746E01"/>
    <w:rsid w:val="079F3753"/>
    <w:rsid w:val="07A1571D"/>
    <w:rsid w:val="07A62D33"/>
    <w:rsid w:val="07AA5AA6"/>
    <w:rsid w:val="07B8237D"/>
    <w:rsid w:val="07C733D5"/>
    <w:rsid w:val="07C97778"/>
    <w:rsid w:val="07DC6755"/>
    <w:rsid w:val="07E06245"/>
    <w:rsid w:val="07EC2E3C"/>
    <w:rsid w:val="07F25A76"/>
    <w:rsid w:val="07F910B5"/>
    <w:rsid w:val="080C703A"/>
    <w:rsid w:val="0817778D"/>
    <w:rsid w:val="08261FD4"/>
    <w:rsid w:val="082A5712"/>
    <w:rsid w:val="082D37EE"/>
    <w:rsid w:val="082E5202"/>
    <w:rsid w:val="083245C7"/>
    <w:rsid w:val="08326375"/>
    <w:rsid w:val="08393BA7"/>
    <w:rsid w:val="083A7670"/>
    <w:rsid w:val="08425F97"/>
    <w:rsid w:val="084A5DB4"/>
    <w:rsid w:val="0854278F"/>
    <w:rsid w:val="085E716A"/>
    <w:rsid w:val="086230FE"/>
    <w:rsid w:val="08640C24"/>
    <w:rsid w:val="0865562F"/>
    <w:rsid w:val="088875A6"/>
    <w:rsid w:val="089367B3"/>
    <w:rsid w:val="089963F4"/>
    <w:rsid w:val="08B1373D"/>
    <w:rsid w:val="08C43471"/>
    <w:rsid w:val="08D31906"/>
    <w:rsid w:val="08D538D0"/>
    <w:rsid w:val="08DD232C"/>
    <w:rsid w:val="08E104C7"/>
    <w:rsid w:val="08E22220"/>
    <w:rsid w:val="08EB30F3"/>
    <w:rsid w:val="09077801"/>
    <w:rsid w:val="0920407D"/>
    <w:rsid w:val="09210C8A"/>
    <w:rsid w:val="09297778"/>
    <w:rsid w:val="092B4FD8"/>
    <w:rsid w:val="092B59DC"/>
    <w:rsid w:val="09383E5F"/>
    <w:rsid w:val="09385C0D"/>
    <w:rsid w:val="093A1985"/>
    <w:rsid w:val="093C3EFA"/>
    <w:rsid w:val="093C74AB"/>
    <w:rsid w:val="09414AC1"/>
    <w:rsid w:val="09670057"/>
    <w:rsid w:val="096A04BC"/>
    <w:rsid w:val="096B5FE2"/>
    <w:rsid w:val="096F5AD2"/>
    <w:rsid w:val="09795C5D"/>
    <w:rsid w:val="099E3CC2"/>
    <w:rsid w:val="09AA4FBC"/>
    <w:rsid w:val="09AD7022"/>
    <w:rsid w:val="09B55304"/>
    <w:rsid w:val="09C661F0"/>
    <w:rsid w:val="09C86F91"/>
    <w:rsid w:val="09CB082F"/>
    <w:rsid w:val="09D90FF7"/>
    <w:rsid w:val="09EF6C13"/>
    <w:rsid w:val="09F67FE5"/>
    <w:rsid w:val="09F72C89"/>
    <w:rsid w:val="09FF3664"/>
    <w:rsid w:val="0A032A16"/>
    <w:rsid w:val="0A0E4706"/>
    <w:rsid w:val="0A0F696E"/>
    <w:rsid w:val="0A1B7A08"/>
    <w:rsid w:val="0A1E3055"/>
    <w:rsid w:val="0A233901"/>
    <w:rsid w:val="0A355AF7"/>
    <w:rsid w:val="0A374116"/>
    <w:rsid w:val="0A385B70"/>
    <w:rsid w:val="0A560A40"/>
    <w:rsid w:val="0A5B0944"/>
    <w:rsid w:val="0A5E78F5"/>
    <w:rsid w:val="0A5F5B47"/>
    <w:rsid w:val="0A695DE3"/>
    <w:rsid w:val="0A6B6B05"/>
    <w:rsid w:val="0A6F565E"/>
    <w:rsid w:val="0A7B2255"/>
    <w:rsid w:val="0A8068C8"/>
    <w:rsid w:val="0A943317"/>
    <w:rsid w:val="0AA142D3"/>
    <w:rsid w:val="0AA22011"/>
    <w:rsid w:val="0AB614DF"/>
    <w:rsid w:val="0AD60B43"/>
    <w:rsid w:val="0AE918B4"/>
    <w:rsid w:val="0AF73FD1"/>
    <w:rsid w:val="0AF966B1"/>
    <w:rsid w:val="0AFA13CC"/>
    <w:rsid w:val="0B0248E4"/>
    <w:rsid w:val="0B183F48"/>
    <w:rsid w:val="0B1949A9"/>
    <w:rsid w:val="0B1D155E"/>
    <w:rsid w:val="0B275F39"/>
    <w:rsid w:val="0B2B5A29"/>
    <w:rsid w:val="0B3158D0"/>
    <w:rsid w:val="0B3F14D4"/>
    <w:rsid w:val="0B49444B"/>
    <w:rsid w:val="0B50723E"/>
    <w:rsid w:val="0B536D2E"/>
    <w:rsid w:val="0B5E1DFA"/>
    <w:rsid w:val="0B61144B"/>
    <w:rsid w:val="0B6E3B68"/>
    <w:rsid w:val="0B7D1FFD"/>
    <w:rsid w:val="0B8A29B8"/>
    <w:rsid w:val="0B9B354F"/>
    <w:rsid w:val="0BA13F3D"/>
    <w:rsid w:val="0BA47589"/>
    <w:rsid w:val="0BAA1044"/>
    <w:rsid w:val="0BB677DB"/>
    <w:rsid w:val="0BBF6171"/>
    <w:rsid w:val="0BC419DA"/>
    <w:rsid w:val="0BCF2858"/>
    <w:rsid w:val="0BDB7828"/>
    <w:rsid w:val="0BDE6F3F"/>
    <w:rsid w:val="0BE831B5"/>
    <w:rsid w:val="0BE91440"/>
    <w:rsid w:val="0BEB51B8"/>
    <w:rsid w:val="0BEF4CA9"/>
    <w:rsid w:val="0C011C5F"/>
    <w:rsid w:val="0C0A7D34"/>
    <w:rsid w:val="0C193AD3"/>
    <w:rsid w:val="0C264442"/>
    <w:rsid w:val="0C2A5CE1"/>
    <w:rsid w:val="0C322DE7"/>
    <w:rsid w:val="0C394176"/>
    <w:rsid w:val="0C3B1A90"/>
    <w:rsid w:val="0C3B6140"/>
    <w:rsid w:val="0C405504"/>
    <w:rsid w:val="0C420B58"/>
    <w:rsid w:val="0C432F81"/>
    <w:rsid w:val="0C4D5E73"/>
    <w:rsid w:val="0C520F49"/>
    <w:rsid w:val="0C6F30A2"/>
    <w:rsid w:val="0C7308A1"/>
    <w:rsid w:val="0C7F315B"/>
    <w:rsid w:val="0C803B53"/>
    <w:rsid w:val="0C8A49D1"/>
    <w:rsid w:val="0C992E66"/>
    <w:rsid w:val="0C9B6BDE"/>
    <w:rsid w:val="0C9F66CF"/>
    <w:rsid w:val="0CA57A5D"/>
    <w:rsid w:val="0CAD06C0"/>
    <w:rsid w:val="0CAD246E"/>
    <w:rsid w:val="0CAF61E6"/>
    <w:rsid w:val="0CB05CBB"/>
    <w:rsid w:val="0CB8153E"/>
    <w:rsid w:val="0CC17F52"/>
    <w:rsid w:val="0CD93263"/>
    <w:rsid w:val="0CE916F8"/>
    <w:rsid w:val="0CEF0CD8"/>
    <w:rsid w:val="0CF06F2A"/>
    <w:rsid w:val="0CF623D3"/>
    <w:rsid w:val="0CF63E15"/>
    <w:rsid w:val="0CFF53BF"/>
    <w:rsid w:val="0D042879"/>
    <w:rsid w:val="0D076022"/>
    <w:rsid w:val="0D084366"/>
    <w:rsid w:val="0D1129FD"/>
    <w:rsid w:val="0D1238E2"/>
    <w:rsid w:val="0D246BD4"/>
    <w:rsid w:val="0D2C7836"/>
    <w:rsid w:val="0D2E1801"/>
    <w:rsid w:val="0D447276"/>
    <w:rsid w:val="0D6945E7"/>
    <w:rsid w:val="0D780CCE"/>
    <w:rsid w:val="0D7D62E4"/>
    <w:rsid w:val="0D7F205C"/>
    <w:rsid w:val="0D821B4C"/>
    <w:rsid w:val="0D90674A"/>
    <w:rsid w:val="0D994BA6"/>
    <w:rsid w:val="0DB44D69"/>
    <w:rsid w:val="0DB8731C"/>
    <w:rsid w:val="0DD56120"/>
    <w:rsid w:val="0DED346A"/>
    <w:rsid w:val="0E0440AD"/>
    <w:rsid w:val="0E0C5987"/>
    <w:rsid w:val="0E19425F"/>
    <w:rsid w:val="0E1F1149"/>
    <w:rsid w:val="0E211365"/>
    <w:rsid w:val="0E325320"/>
    <w:rsid w:val="0E35096D"/>
    <w:rsid w:val="0E37785F"/>
    <w:rsid w:val="0E3D073A"/>
    <w:rsid w:val="0E3F531B"/>
    <w:rsid w:val="0E6059EA"/>
    <w:rsid w:val="0E626E5B"/>
    <w:rsid w:val="0E657581"/>
    <w:rsid w:val="0E6C0832"/>
    <w:rsid w:val="0E7B196E"/>
    <w:rsid w:val="0E83792A"/>
    <w:rsid w:val="0E8A2A67"/>
    <w:rsid w:val="0E94387A"/>
    <w:rsid w:val="0E9839C4"/>
    <w:rsid w:val="0EA37FCC"/>
    <w:rsid w:val="0EA83E11"/>
    <w:rsid w:val="0EAD1340"/>
    <w:rsid w:val="0EB126E9"/>
    <w:rsid w:val="0EE04D7C"/>
    <w:rsid w:val="0EFA4090"/>
    <w:rsid w:val="0EFF16A6"/>
    <w:rsid w:val="0F024CF3"/>
    <w:rsid w:val="0F041CC7"/>
    <w:rsid w:val="0F096081"/>
    <w:rsid w:val="0F225395"/>
    <w:rsid w:val="0F2403D3"/>
    <w:rsid w:val="0F2A0DA1"/>
    <w:rsid w:val="0F2C7FC2"/>
    <w:rsid w:val="0F380715"/>
    <w:rsid w:val="0F390875"/>
    <w:rsid w:val="0F4075C9"/>
    <w:rsid w:val="0F4E1CE6"/>
    <w:rsid w:val="0F577D61"/>
    <w:rsid w:val="0F5B1463"/>
    <w:rsid w:val="0F672DA8"/>
    <w:rsid w:val="0F695B00"/>
    <w:rsid w:val="0F6E4136"/>
    <w:rsid w:val="0F7656DC"/>
    <w:rsid w:val="0F8120BC"/>
    <w:rsid w:val="0F895414"/>
    <w:rsid w:val="0F8D6F1D"/>
    <w:rsid w:val="0F985657"/>
    <w:rsid w:val="0F9B5E4B"/>
    <w:rsid w:val="0FA61B22"/>
    <w:rsid w:val="0FB32491"/>
    <w:rsid w:val="0FD3668F"/>
    <w:rsid w:val="0FDD0B99"/>
    <w:rsid w:val="0FE60171"/>
    <w:rsid w:val="0FF92F22"/>
    <w:rsid w:val="0FFA7E17"/>
    <w:rsid w:val="0FFC7994"/>
    <w:rsid w:val="10074EC6"/>
    <w:rsid w:val="10164102"/>
    <w:rsid w:val="10390BE8"/>
    <w:rsid w:val="10505F32"/>
    <w:rsid w:val="1053332C"/>
    <w:rsid w:val="10572E1C"/>
    <w:rsid w:val="105E064F"/>
    <w:rsid w:val="106B3547"/>
    <w:rsid w:val="107F288F"/>
    <w:rsid w:val="108300B5"/>
    <w:rsid w:val="108654B0"/>
    <w:rsid w:val="108B70E7"/>
    <w:rsid w:val="108D683E"/>
    <w:rsid w:val="108F6A5A"/>
    <w:rsid w:val="10923E54"/>
    <w:rsid w:val="1092654A"/>
    <w:rsid w:val="109B71AD"/>
    <w:rsid w:val="10A257D2"/>
    <w:rsid w:val="10A5627E"/>
    <w:rsid w:val="10B1077E"/>
    <w:rsid w:val="10B244F7"/>
    <w:rsid w:val="10C5247C"/>
    <w:rsid w:val="10CD0D17"/>
    <w:rsid w:val="10CE0E95"/>
    <w:rsid w:val="10CF4C7A"/>
    <w:rsid w:val="10D77ADC"/>
    <w:rsid w:val="10DB3A4D"/>
    <w:rsid w:val="10DD77C5"/>
    <w:rsid w:val="110079DA"/>
    <w:rsid w:val="111D5F0F"/>
    <w:rsid w:val="111D7BC2"/>
    <w:rsid w:val="111F7DDE"/>
    <w:rsid w:val="11280AC4"/>
    <w:rsid w:val="1131366D"/>
    <w:rsid w:val="11333889"/>
    <w:rsid w:val="113A578E"/>
    <w:rsid w:val="113C19E4"/>
    <w:rsid w:val="114415F3"/>
    <w:rsid w:val="114A472F"/>
    <w:rsid w:val="11531836"/>
    <w:rsid w:val="115455AE"/>
    <w:rsid w:val="116457F1"/>
    <w:rsid w:val="116752E1"/>
    <w:rsid w:val="116E6670"/>
    <w:rsid w:val="116F4196"/>
    <w:rsid w:val="11714C98"/>
    <w:rsid w:val="11785740"/>
    <w:rsid w:val="117B2B3A"/>
    <w:rsid w:val="119A3908"/>
    <w:rsid w:val="11A227BD"/>
    <w:rsid w:val="11AA6255"/>
    <w:rsid w:val="11AD5711"/>
    <w:rsid w:val="11B952F3"/>
    <w:rsid w:val="11BA7B07"/>
    <w:rsid w:val="11CC586B"/>
    <w:rsid w:val="11D54941"/>
    <w:rsid w:val="11D81D3B"/>
    <w:rsid w:val="11DD55A3"/>
    <w:rsid w:val="11E84674"/>
    <w:rsid w:val="11F11029"/>
    <w:rsid w:val="11F87E50"/>
    <w:rsid w:val="120A0397"/>
    <w:rsid w:val="120B18A7"/>
    <w:rsid w:val="121073DE"/>
    <w:rsid w:val="121421B7"/>
    <w:rsid w:val="121865DB"/>
    <w:rsid w:val="12386C7D"/>
    <w:rsid w:val="12485948"/>
    <w:rsid w:val="12521AED"/>
    <w:rsid w:val="125640FD"/>
    <w:rsid w:val="125E3489"/>
    <w:rsid w:val="12617F82"/>
    <w:rsid w:val="12681311"/>
    <w:rsid w:val="126B0E01"/>
    <w:rsid w:val="127001C5"/>
    <w:rsid w:val="12704669"/>
    <w:rsid w:val="12794AAC"/>
    <w:rsid w:val="12925252"/>
    <w:rsid w:val="12940358"/>
    <w:rsid w:val="12AC38F3"/>
    <w:rsid w:val="12AC4134"/>
    <w:rsid w:val="12B10F0A"/>
    <w:rsid w:val="12B207DE"/>
    <w:rsid w:val="12B5514D"/>
    <w:rsid w:val="12C0114D"/>
    <w:rsid w:val="12C43900"/>
    <w:rsid w:val="12C549B5"/>
    <w:rsid w:val="12CA1FCB"/>
    <w:rsid w:val="12CD386A"/>
    <w:rsid w:val="12CF1390"/>
    <w:rsid w:val="12E27315"/>
    <w:rsid w:val="12E84200"/>
    <w:rsid w:val="12F31522"/>
    <w:rsid w:val="130A263F"/>
    <w:rsid w:val="13154547"/>
    <w:rsid w:val="132C0590"/>
    <w:rsid w:val="133762B4"/>
    <w:rsid w:val="134617DC"/>
    <w:rsid w:val="134A0A16"/>
    <w:rsid w:val="136046DE"/>
    <w:rsid w:val="136A2E67"/>
    <w:rsid w:val="136E0BA9"/>
    <w:rsid w:val="137C27B8"/>
    <w:rsid w:val="137D703E"/>
    <w:rsid w:val="137E6912"/>
    <w:rsid w:val="13881F85"/>
    <w:rsid w:val="13893C35"/>
    <w:rsid w:val="138E5822"/>
    <w:rsid w:val="139958E9"/>
    <w:rsid w:val="13A10F7E"/>
    <w:rsid w:val="13B5651D"/>
    <w:rsid w:val="13BC5DB8"/>
    <w:rsid w:val="13C3731F"/>
    <w:rsid w:val="13CB7DA9"/>
    <w:rsid w:val="13CE33F5"/>
    <w:rsid w:val="13D11138"/>
    <w:rsid w:val="13D83EAC"/>
    <w:rsid w:val="13DD188A"/>
    <w:rsid w:val="13E50F0A"/>
    <w:rsid w:val="13E62E35"/>
    <w:rsid w:val="13F13588"/>
    <w:rsid w:val="140565A3"/>
    <w:rsid w:val="14074B59"/>
    <w:rsid w:val="14095568"/>
    <w:rsid w:val="14213E6D"/>
    <w:rsid w:val="14215702"/>
    <w:rsid w:val="1426054B"/>
    <w:rsid w:val="143E0678"/>
    <w:rsid w:val="14425B91"/>
    <w:rsid w:val="14467430"/>
    <w:rsid w:val="144E2788"/>
    <w:rsid w:val="14553B17"/>
    <w:rsid w:val="14627FE2"/>
    <w:rsid w:val="14722D95"/>
    <w:rsid w:val="1478624B"/>
    <w:rsid w:val="148D2C40"/>
    <w:rsid w:val="14900FF3"/>
    <w:rsid w:val="149C1746"/>
    <w:rsid w:val="14AB3FE6"/>
    <w:rsid w:val="14B46A8F"/>
    <w:rsid w:val="14DA3E7C"/>
    <w:rsid w:val="14E11F8D"/>
    <w:rsid w:val="14E74053"/>
    <w:rsid w:val="14EA24B1"/>
    <w:rsid w:val="14EB7FD7"/>
    <w:rsid w:val="14F558CC"/>
    <w:rsid w:val="151C63E2"/>
    <w:rsid w:val="152139F9"/>
    <w:rsid w:val="1521782D"/>
    <w:rsid w:val="15316332"/>
    <w:rsid w:val="153E27FD"/>
    <w:rsid w:val="15431BC1"/>
    <w:rsid w:val="154716B1"/>
    <w:rsid w:val="1547312A"/>
    <w:rsid w:val="15634011"/>
    <w:rsid w:val="15655FDB"/>
    <w:rsid w:val="1568787A"/>
    <w:rsid w:val="15760AA8"/>
    <w:rsid w:val="1580109E"/>
    <w:rsid w:val="158A5A42"/>
    <w:rsid w:val="158E5532"/>
    <w:rsid w:val="15915022"/>
    <w:rsid w:val="159D39C7"/>
    <w:rsid w:val="159D5775"/>
    <w:rsid w:val="15A05265"/>
    <w:rsid w:val="15A07014"/>
    <w:rsid w:val="15AB78D5"/>
    <w:rsid w:val="15B91E83"/>
    <w:rsid w:val="15BD0C28"/>
    <w:rsid w:val="15CE3CEE"/>
    <w:rsid w:val="15D23B33"/>
    <w:rsid w:val="15D32F45"/>
    <w:rsid w:val="15DC1A93"/>
    <w:rsid w:val="15EA028F"/>
    <w:rsid w:val="15EF3AF7"/>
    <w:rsid w:val="15F01D49"/>
    <w:rsid w:val="15F27DB5"/>
    <w:rsid w:val="15F41BFA"/>
    <w:rsid w:val="15F66C34"/>
    <w:rsid w:val="161377E5"/>
    <w:rsid w:val="161812A0"/>
    <w:rsid w:val="16184DFC"/>
    <w:rsid w:val="16201F02"/>
    <w:rsid w:val="162D3FB2"/>
    <w:rsid w:val="164756E1"/>
    <w:rsid w:val="16486ABB"/>
    <w:rsid w:val="16500A3A"/>
    <w:rsid w:val="165B2F3A"/>
    <w:rsid w:val="166149F5"/>
    <w:rsid w:val="16734728"/>
    <w:rsid w:val="16774218"/>
    <w:rsid w:val="169923E1"/>
    <w:rsid w:val="169A3A63"/>
    <w:rsid w:val="16B34B25"/>
    <w:rsid w:val="16BC1C2B"/>
    <w:rsid w:val="16C44F84"/>
    <w:rsid w:val="16C531D6"/>
    <w:rsid w:val="16D52CED"/>
    <w:rsid w:val="16D74CB7"/>
    <w:rsid w:val="16D85E7C"/>
    <w:rsid w:val="16E86EC4"/>
    <w:rsid w:val="16EA49EA"/>
    <w:rsid w:val="170035C9"/>
    <w:rsid w:val="17046386"/>
    <w:rsid w:val="17092996"/>
    <w:rsid w:val="170A0BE8"/>
    <w:rsid w:val="170C14A5"/>
    <w:rsid w:val="170D06D9"/>
    <w:rsid w:val="171A3A14"/>
    <w:rsid w:val="1720040C"/>
    <w:rsid w:val="17222140"/>
    <w:rsid w:val="17233F5E"/>
    <w:rsid w:val="17255A22"/>
    <w:rsid w:val="174F484D"/>
    <w:rsid w:val="17555BDC"/>
    <w:rsid w:val="17681DB3"/>
    <w:rsid w:val="176C7B6C"/>
    <w:rsid w:val="177A1C19"/>
    <w:rsid w:val="177A6B0C"/>
    <w:rsid w:val="177B7D38"/>
    <w:rsid w:val="177C4A0A"/>
    <w:rsid w:val="17804B59"/>
    <w:rsid w:val="17A96653"/>
    <w:rsid w:val="17B7662A"/>
    <w:rsid w:val="17B81319"/>
    <w:rsid w:val="17BE7C25"/>
    <w:rsid w:val="17C52D61"/>
    <w:rsid w:val="17CA4E07"/>
    <w:rsid w:val="17CC2342"/>
    <w:rsid w:val="17CE7E68"/>
    <w:rsid w:val="17D7362C"/>
    <w:rsid w:val="17DB4333"/>
    <w:rsid w:val="17E551B2"/>
    <w:rsid w:val="17E56F60"/>
    <w:rsid w:val="17EE50C0"/>
    <w:rsid w:val="17F66A07"/>
    <w:rsid w:val="17F92A0B"/>
    <w:rsid w:val="17FF0A42"/>
    <w:rsid w:val="18075128"/>
    <w:rsid w:val="1811244B"/>
    <w:rsid w:val="18226406"/>
    <w:rsid w:val="183A21CD"/>
    <w:rsid w:val="184E0FA9"/>
    <w:rsid w:val="18534811"/>
    <w:rsid w:val="18545772"/>
    <w:rsid w:val="185F4F64"/>
    <w:rsid w:val="1869193F"/>
    <w:rsid w:val="186E51A7"/>
    <w:rsid w:val="188B4721"/>
    <w:rsid w:val="18A4506D"/>
    <w:rsid w:val="18A64941"/>
    <w:rsid w:val="18A961DF"/>
    <w:rsid w:val="18AC5CCF"/>
    <w:rsid w:val="18C15C1F"/>
    <w:rsid w:val="18CC0A2E"/>
    <w:rsid w:val="18D45952"/>
    <w:rsid w:val="18D92F68"/>
    <w:rsid w:val="18DA45EA"/>
    <w:rsid w:val="18DB6065"/>
    <w:rsid w:val="18E45469"/>
    <w:rsid w:val="18F51424"/>
    <w:rsid w:val="18F9516C"/>
    <w:rsid w:val="18FA6A3B"/>
    <w:rsid w:val="18FD7B8B"/>
    <w:rsid w:val="18FF04F5"/>
    <w:rsid w:val="18FF55F5"/>
    <w:rsid w:val="1901426D"/>
    <w:rsid w:val="190455CA"/>
    <w:rsid w:val="19151AC7"/>
    <w:rsid w:val="19183D6F"/>
    <w:rsid w:val="19185113"/>
    <w:rsid w:val="19202945"/>
    <w:rsid w:val="193208CA"/>
    <w:rsid w:val="19375EE1"/>
    <w:rsid w:val="193E1E7B"/>
    <w:rsid w:val="19461C80"/>
    <w:rsid w:val="194A1770"/>
    <w:rsid w:val="194D74B2"/>
    <w:rsid w:val="19510D51"/>
    <w:rsid w:val="19540841"/>
    <w:rsid w:val="196A0064"/>
    <w:rsid w:val="197131A1"/>
    <w:rsid w:val="19793F15"/>
    <w:rsid w:val="199C5D44"/>
    <w:rsid w:val="19A30E80"/>
    <w:rsid w:val="19B65058"/>
    <w:rsid w:val="19BA0933"/>
    <w:rsid w:val="19D674A8"/>
    <w:rsid w:val="19EE2A43"/>
    <w:rsid w:val="19F85670"/>
    <w:rsid w:val="1A0062D3"/>
    <w:rsid w:val="1A0758B3"/>
    <w:rsid w:val="1A1104E0"/>
    <w:rsid w:val="1A1D6E85"/>
    <w:rsid w:val="1A222C1E"/>
    <w:rsid w:val="1A271AB1"/>
    <w:rsid w:val="1A345F7C"/>
    <w:rsid w:val="1A366198"/>
    <w:rsid w:val="1A3F6DFB"/>
    <w:rsid w:val="1A472154"/>
    <w:rsid w:val="1A497C7A"/>
    <w:rsid w:val="1A4B7367"/>
    <w:rsid w:val="1A4C1518"/>
    <w:rsid w:val="1A4C59BC"/>
    <w:rsid w:val="1A4E703E"/>
    <w:rsid w:val="1A56070D"/>
    <w:rsid w:val="1A604FC3"/>
    <w:rsid w:val="1A6E5932"/>
    <w:rsid w:val="1A6F1DD4"/>
    <w:rsid w:val="1A7016AA"/>
    <w:rsid w:val="1A93683C"/>
    <w:rsid w:val="1A952EBF"/>
    <w:rsid w:val="1A9C791D"/>
    <w:rsid w:val="1AA475A6"/>
    <w:rsid w:val="1AAD64AC"/>
    <w:rsid w:val="1AB8095B"/>
    <w:rsid w:val="1ABD5F72"/>
    <w:rsid w:val="1AD67FB0"/>
    <w:rsid w:val="1ADF05DE"/>
    <w:rsid w:val="1AE6196C"/>
    <w:rsid w:val="1AF04599"/>
    <w:rsid w:val="1AFA5418"/>
    <w:rsid w:val="1AFE6CB6"/>
    <w:rsid w:val="1AFF47DC"/>
    <w:rsid w:val="1B0D514B"/>
    <w:rsid w:val="1B1C538E"/>
    <w:rsid w:val="1B35092A"/>
    <w:rsid w:val="1B371A34"/>
    <w:rsid w:val="1B446693"/>
    <w:rsid w:val="1B4A3CA9"/>
    <w:rsid w:val="1B520DB0"/>
    <w:rsid w:val="1B64339E"/>
    <w:rsid w:val="1B702E93"/>
    <w:rsid w:val="1B7900EB"/>
    <w:rsid w:val="1B866CAC"/>
    <w:rsid w:val="1BAC0DD1"/>
    <w:rsid w:val="1BB9498B"/>
    <w:rsid w:val="1BBE6445"/>
    <w:rsid w:val="1BC17CE4"/>
    <w:rsid w:val="1BD01CD5"/>
    <w:rsid w:val="1BD25A4D"/>
    <w:rsid w:val="1C011997"/>
    <w:rsid w:val="1C161DDD"/>
    <w:rsid w:val="1C204A0A"/>
    <w:rsid w:val="1C273FEB"/>
    <w:rsid w:val="1C274D7F"/>
    <w:rsid w:val="1C281B11"/>
    <w:rsid w:val="1C2A7637"/>
    <w:rsid w:val="1C3861F8"/>
    <w:rsid w:val="1C3C266C"/>
    <w:rsid w:val="1C493F61"/>
    <w:rsid w:val="1C4E5A1B"/>
    <w:rsid w:val="1C4E77C9"/>
    <w:rsid w:val="1C533032"/>
    <w:rsid w:val="1C56667E"/>
    <w:rsid w:val="1C597F1C"/>
    <w:rsid w:val="1C646FED"/>
    <w:rsid w:val="1C654B13"/>
    <w:rsid w:val="1C694603"/>
    <w:rsid w:val="1C730FDE"/>
    <w:rsid w:val="1C7F5BD5"/>
    <w:rsid w:val="1C8054A9"/>
    <w:rsid w:val="1C821221"/>
    <w:rsid w:val="1C8F393E"/>
    <w:rsid w:val="1C9A47BD"/>
    <w:rsid w:val="1C9B0535"/>
    <w:rsid w:val="1CA078F9"/>
    <w:rsid w:val="1CBA6C0D"/>
    <w:rsid w:val="1CBB079A"/>
    <w:rsid w:val="1CC36A4A"/>
    <w:rsid w:val="1CC45CDD"/>
    <w:rsid w:val="1CE06507"/>
    <w:rsid w:val="1CE4489A"/>
    <w:rsid w:val="1CEB6DC6"/>
    <w:rsid w:val="1CF10155"/>
    <w:rsid w:val="1CF3211F"/>
    <w:rsid w:val="1D104A7F"/>
    <w:rsid w:val="1D1722B1"/>
    <w:rsid w:val="1D187DD7"/>
    <w:rsid w:val="1D1E3640"/>
    <w:rsid w:val="1D210A3A"/>
    <w:rsid w:val="1D233EAF"/>
    <w:rsid w:val="1D2A282A"/>
    <w:rsid w:val="1D306ECF"/>
    <w:rsid w:val="1D333DEB"/>
    <w:rsid w:val="1D3C3AC6"/>
    <w:rsid w:val="1D4726CE"/>
    <w:rsid w:val="1D513780"/>
    <w:rsid w:val="1D556936"/>
    <w:rsid w:val="1D5A219E"/>
    <w:rsid w:val="1D7274E7"/>
    <w:rsid w:val="1D756FD8"/>
    <w:rsid w:val="1DB418AE"/>
    <w:rsid w:val="1DC35F95"/>
    <w:rsid w:val="1DCB1624"/>
    <w:rsid w:val="1DE008F5"/>
    <w:rsid w:val="1DE101C9"/>
    <w:rsid w:val="1DE877AA"/>
    <w:rsid w:val="1DEA3522"/>
    <w:rsid w:val="1DF42728"/>
    <w:rsid w:val="1DF94ABB"/>
    <w:rsid w:val="1DFB4367"/>
    <w:rsid w:val="1E081BFA"/>
    <w:rsid w:val="1E0C793C"/>
    <w:rsid w:val="1E14059F"/>
    <w:rsid w:val="1E23214F"/>
    <w:rsid w:val="1E25455A"/>
    <w:rsid w:val="1E2C535C"/>
    <w:rsid w:val="1E2F7187"/>
    <w:rsid w:val="1E366767"/>
    <w:rsid w:val="1E411DC9"/>
    <w:rsid w:val="1E5D0198"/>
    <w:rsid w:val="1E5F5CBE"/>
    <w:rsid w:val="1E636E30"/>
    <w:rsid w:val="1E7172E9"/>
    <w:rsid w:val="1E761259"/>
    <w:rsid w:val="1E766B63"/>
    <w:rsid w:val="1E780B2E"/>
    <w:rsid w:val="1E7D6144"/>
    <w:rsid w:val="1E82375A"/>
    <w:rsid w:val="1E845724"/>
    <w:rsid w:val="1E894AE9"/>
    <w:rsid w:val="1E8E65A3"/>
    <w:rsid w:val="1E8F6EB7"/>
    <w:rsid w:val="1E91399D"/>
    <w:rsid w:val="1E9516DF"/>
    <w:rsid w:val="1E9F430C"/>
    <w:rsid w:val="1EA23DFC"/>
    <w:rsid w:val="1EA336D1"/>
    <w:rsid w:val="1EA6173E"/>
    <w:rsid w:val="1EAE454F"/>
    <w:rsid w:val="1EB4768C"/>
    <w:rsid w:val="1EB678A8"/>
    <w:rsid w:val="1EC04283"/>
    <w:rsid w:val="1EC975DB"/>
    <w:rsid w:val="1ED932C0"/>
    <w:rsid w:val="1EDA17E8"/>
    <w:rsid w:val="1EEC5078"/>
    <w:rsid w:val="1EFD7285"/>
    <w:rsid w:val="1F1F544D"/>
    <w:rsid w:val="1F2E743E"/>
    <w:rsid w:val="1F3413ED"/>
    <w:rsid w:val="1F4711E8"/>
    <w:rsid w:val="1F472D4A"/>
    <w:rsid w:val="1F536EA5"/>
    <w:rsid w:val="1F576995"/>
    <w:rsid w:val="1F622E92"/>
    <w:rsid w:val="1F66307C"/>
    <w:rsid w:val="1F6966C8"/>
    <w:rsid w:val="1F702CF6"/>
    <w:rsid w:val="1F721A21"/>
    <w:rsid w:val="1F7237CF"/>
    <w:rsid w:val="1F7C289F"/>
    <w:rsid w:val="1F9508A3"/>
    <w:rsid w:val="1FA85442"/>
    <w:rsid w:val="1FAA740D"/>
    <w:rsid w:val="1FB97650"/>
    <w:rsid w:val="1FBF453A"/>
    <w:rsid w:val="1FC908AF"/>
    <w:rsid w:val="1FCB2EDF"/>
    <w:rsid w:val="1FD53D5E"/>
    <w:rsid w:val="1FD64C2B"/>
    <w:rsid w:val="1FDB5818"/>
    <w:rsid w:val="1FE02E2E"/>
    <w:rsid w:val="1FEA7809"/>
    <w:rsid w:val="2000527E"/>
    <w:rsid w:val="20054643"/>
    <w:rsid w:val="20062169"/>
    <w:rsid w:val="200E1F9D"/>
    <w:rsid w:val="20104D96"/>
    <w:rsid w:val="201D36E6"/>
    <w:rsid w:val="201F4009"/>
    <w:rsid w:val="20262513"/>
    <w:rsid w:val="202D1DEC"/>
    <w:rsid w:val="204D5FEA"/>
    <w:rsid w:val="2059498F"/>
    <w:rsid w:val="20601879"/>
    <w:rsid w:val="20795D5C"/>
    <w:rsid w:val="20796DDF"/>
    <w:rsid w:val="208E4638"/>
    <w:rsid w:val="208F215E"/>
    <w:rsid w:val="209D2ACD"/>
    <w:rsid w:val="20A025BE"/>
    <w:rsid w:val="20AE4CDA"/>
    <w:rsid w:val="20AF45AF"/>
    <w:rsid w:val="20B971DB"/>
    <w:rsid w:val="20BC50D1"/>
    <w:rsid w:val="20BD6CCC"/>
    <w:rsid w:val="20CA69A3"/>
    <w:rsid w:val="20DA5ACF"/>
    <w:rsid w:val="20DC1CE8"/>
    <w:rsid w:val="20E003AB"/>
    <w:rsid w:val="20E027D6"/>
    <w:rsid w:val="20E34258"/>
    <w:rsid w:val="20E424AA"/>
    <w:rsid w:val="20EE157B"/>
    <w:rsid w:val="20EF0E4F"/>
    <w:rsid w:val="20F85F56"/>
    <w:rsid w:val="2112566F"/>
    <w:rsid w:val="21130FE1"/>
    <w:rsid w:val="211664A1"/>
    <w:rsid w:val="211A2370"/>
    <w:rsid w:val="211A5ECC"/>
    <w:rsid w:val="21210E49"/>
    <w:rsid w:val="21255C68"/>
    <w:rsid w:val="21265D86"/>
    <w:rsid w:val="212D5480"/>
    <w:rsid w:val="21313216"/>
    <w:rsid w:val="21376EA4"/>
    <w:rsid w:val="213B5E42"/>
    <w:rsid w:val="213D1BBA"/>
    <w:rsid w:val="213D605E"/>
    <w:rsid w:val="21472A39"/>
    <w:rsid w:val="21584C46"/>
    <w:rsid w:val="21676C37"/>
    <w:rsid w:val="216F2CC8"/>
    <w:rsid w:val="217B41F9"/>
    <w:rsid w:val="217C26E3"/>
    <w:rsid w:val="21923B8F"/>
    <w:rsid w:val="219263AA"/>
    <w:rsid w:val="219519F6"/>
    <w:rsid w:val="21A25EC1"/>
    <w:rsid w:val="21A32365"/>
    <w:rsid w:val="21B207FA"/>
    <w:rsid w:val="21C81DCC"/>
    <w:rsid w:val="21CA4377"/>
    <w:rsid w:val="21D267A7"/>
    <w:rsid w:val="21D342CD"/>
    <w:rsid w:val="21DC7625"/>
    <w:rsid w:val="21E604A4"/>
    <w:rsid w:val="21FC3824"/>
    <w:rsid w:val="21FC7B27"/>
    <w:rsid w:val="21FE57EE"/>
    <w:rsid w:val="220628F4"/>
    <w:rsid w:val="220677D1"/>
    <w:rsid w:val="220A2AE6"/>
    <w:rsid w:val="220F17A9"/>
    <w:rsid w:val="221210FD"/>
    <w:rsid w:val="22160D89"/>
    <w:rsid w:val="221B7DFB"/>
    <w:rsid w:val="222A438B"/>
    <w:rsid w:val="224E61EC"/>
    <w:rsid w:val="225673D8"/>
    <w:rsid w:val="226D1CAC"/>
    <w:rsid w:val="227D4553"/>
    <w:rsid w:val="228114C2"/>
    <w:rsid w:val="228F28EA"/>
    <w:rsid w:val="229879F0"/>
    <w:rsid w:val="229D5A33"/>
    <w:rsid w:val="22A6218F"/>
    <w:rsid w:val="22AF4D3A"/>
    <w:rsid w:val="22B448F1"/>
    <w:rsid w:val="22B44B49"/>
    <w:rsid w:val="22CF0F38"/>
    <w:rsid w:val="22E91F8E"/>
    <w:rsid w:val="22EE13C0"/>
    <w:rsid w:val="22F079A8"/>
    <w:rsid w:val="22F56BF1"/>
    <w:rsid w:val="22F83FEB"/>
    <w:rsid w:val="22FE5995"/>
    <w:rsid w:val="230218D6"/>
    <w:rsid w:val="230706D2"/>
    <w:rsid w:val="232C1EE7"/>
    <w:rsid w:val="232E3EB1"/>
    <w:rsid w:val="23305E7B"/>
    <w:rsid w:val="233D40F4"/>
    <w:rsid w:val="23447230"/>
    <w:rsid w:val="234D4CE0"/>
    <w:rsid w:val="23571659"/>
    <w:rsid w:val="236D2C2B"/>
    <w:rsid w:val="23897339"/>
    <w:rsid w:val="23906919"/>
    <w:rsid w:val="239366F2"/>
    <w:rsid w:val="23955CDE"/>
    <w:rsid w:val="23A83C63"/>
    <w:rsid w:val="23A979DB"/>
    <w:rsid w:val="23B4085A"/>
    <w:rsid w:val="23B51EDC"/>
    <w:rsid w:val="23B63535"/>
    <w:rsid w:val="23D031BA"/>
    <w:rsid w:val="23E37510"/>
    <w:rsid w:val="23E80EAC"/>
    <w:rsid w:val="23E822B1"/>
    <w:rsid w:val="23ED0875"/>
    <w:rsid w:val="23ED78C8"/>
    <w:rsid w:val="23EE3640"/>
    <w:rsid w:val="23FC7B0B"/>
    <w:rsid w:val="2412732E"/>
    <w:rsid w:val="24297E46"/>
    <w:rsid w:val="243038E0"/>
    <w:rsid w:val="2432352D"/>
    <w:rsid w:val="24443260"/>
    <w:rsid w:val="244A0EBF"/>
    <w:rsid w:val="245259F0"/>
    <w:rsid w:val="245416F5"/>
    <w:rsid w:val="24561DB9"/>
    <w:rsid w:val="24586EF5"/>
    <w:rsid w:val="2472601F"/>
    <w:rsid w:val="247B3126"/>
    <w:rsid w:val="24832D6D"/>
    <w:rsid w:val="24844675"/>
    <w:rsid w:val="24857B00"/>
    <w:rsid w:val="24873E5B"/>
    <w:rsid w:val="249B37C8"/>
    <w:rsid w:val="249B7324"/>
    <w:rsid w:val="249D7540"/>
    <w:rsid w:val="249E0BC2"/>
    <w:rsid w:val="24AB32DF"/>
    <w:rsid w:val="24AC7783"/>
    <w:rsid w:val="24B2466D"/>
    <w:rsid w:val="24D32F62"/>
    <w:rsid w:val="24EA3E07"/>
    <w:rsid w:val="24EC4023"/>
    <w:rsid w:val="24F55B21"/>
    <w:rsid w:val="24F63A5D"/>
    <w:rsid w:val="24FF3D57"/>
    <w:rsid w:val="250E3F9A"/>
    <w:rsid w:val="251D242F"/>
    <w:rsid w:val="25207AD9"/>
    <w:rsid w:val="252235A1"/>
    <w:rsid w:val="25227A45"/>
    <w:rsid w:val="252512E3"/>
    <w:rsid w:val="25302162"/>
    <w:rsid w:val="25360A40"/>
    <w:rsid w:val="253A3592"/>
    <w:rsid w:val="2547125A"/>
    <w:rsid w:val="25502D4B"/>
    <w:rsid w:val="255A0F8D"/>
    <w:rsid w:val="255E0351"/>
    <w:rsid w:val="25675458"/>
    <w:rsid w:val="256C2A6E"/>
    <w:rsid w:val="256E4A38"/>
    <w:rsid w:val="257220CB"/>
    <w:rsid w:val="257746C8"/>
    <w:rsid w:val="25805C82"/>
    <w:rsid w:val="259310AF"/>
    <w:rsid w:val="25A62424"/>
    <w:rsid w:val="25A95A70"/>
    <w:rsid w:val="25B00611"/>
    <w:rsid w:val="25C0407C"/>
    <w:rsid w:val="25C7239A"/>
    <w:rsid w:val="25DB3C1C"/>
    <w:rsid w:val="25E602E6"/>
    <w:rsid w:val="25EB6089"/>
    <w:rsid w:val="25EB7E37"/>
    <w:rsid w:val="25F0369F"/>
    <w:rsid w:val="25FF38E2"/>
    <w:rsid w:val="26017C95"/>
    <w:rsid w:val="26063737"/>
    <w:rsid w:val="26153106"/>
    <w:rsid w:val="26155A79"/>
    <w:rsid w:val="261A071C"/>
    <w:rsid w:val="261A696E"/>
    <w:rsid w:val="261C6242"/>
    <w:rsid w:val="261E4919"/>
    <w:rsid w:val="261F21D6"/>
    <w:rsid w:val="26211AAB"/>
    <w:rsid w:val="26284BE7"/>
    <w:rsid w:val="262B46D7"/>
    <w:rsid w:val="264D464E"/>
    <w:rsid w:val="26502390"/>
    <w:rsid w:val="265C6F87"/>
    <w:rsid w:val="26663961"/>
    <w:rsid w:val="26667E05"/>
    <w:rsid w:val="266F0A68"/>
    <w:rsid w:val="266F2816"/>
    <w:rsid w:val="26760048"/>
    <w:rsid w:val="268B33C8"/>
    <w:rsid w:val="26907262"/>
    <w:rsid w:val="26971D6D"/>
    <w:rsid w:val="26A821CC"/>
    <w:rsid w:val="26D44D6F"/>
    <w:rsid w:val="26E0284D"/>
    <w:rsid w:val="26F7280B"/>
    <w:rsid w:val="270D7F0C"/>
    <w:rsid w:val="270F224B"/>
    <w:rsid w:val="272670A4"/>
    <w:rsid w:val="272F01F7"/>
    <w:rsid w:val="27346553"/>
    <w:rsid w:val="274C6FFB"/>
    <w:rsid w:val="275D4D64"/>
    <w:rsid w:val="276C4FA7"/>
    <w:rsid w:val="277125BE"/>
    <w:rsid w:val="277A3B68"/>
    <w:rsid w:val="27962024"/>
    <w:rsid w:val="279646A6"/>
    <w:rsid w:val="27990FF7"/>
    <w:rsid w:val="279938C3"/>
    <w:rsid w:val="27AC6CA1"/>
    <w:rsid w:val="27B16E5E"/>
    <w:rsid w:val="27B801ED"/>
    <w:rsid w:val="27C052F3"/>
    <w:rsid w:val="27CF05B7"/>
    <w:rsid w:val="27D52B4D"/>
    <w:rsid w:val="27D843EB"/>
    <w:rsid w:val="27DC037F"/>
    <w:rsid w:val="27DD5EA5"/>
    <w:rsid w:val="27DF5779"/>
    <w:rsid w:val="27E2526A"/>
    <w:rsid w:val="28071805"/>
    <w:rsid w:val="28153131"/>
    <w:rsid w:val="281E2746"/>
    <w:rsid w:val="281F201A"/>
    <w:rsid w:val="282043CB"/>
    <w:rsid w:val="28212236"/>
    <w:rsid w:val="28243AD4"/>
    <w:rsid w:val="28341F69"/>
    <w:rsid w:val="28425D08"/>
    <w:rsid w:val="28526139"/>
    <w:rsid w:val="28550131"/>
    <w:rsid w:val="285D68CD"/>
    <w:rsid w:val="28642123"/>
    <w:rsid w:val="286839C1"/>
    <w:rsid w:val="286F3130"/>
    <w:rsid w:val="28700AC7"/>
    <w:rsid w:val="2874236C"/>
    <w:rsid w:val="287E1436"/>
    <w:rsid w:val="28812400"/>
    <w:rsid w:val="288D32C1"/>
    <w:rsid w:val="28902F18"/>
    <w:rsid w:val="28A1327F"/>
    <w:rsid w:val="28A644E9"/>
    <w:rsid w:val="28AE0F0A"/>
    <w:rsid w:val="28BE7A85"/>
    <w:rsid w:val="28C8183E"/>
    <w:rsid w:val="28CD6E8D"/>
    <w:rsid w:val="28E514B5"/>
    <w:rsid w:val="28E62B38"/>
    <w:rsid w:val="28F25980"/>
    <w:rsid w:val="28FE22CE"/>
    <w:rsid w:val="28FE2577"/>
    <w:rsid w:val="290C1785"/>
    <w:rsid w:val="291647CC"/>
    <w:rsid w:val="29171045"/>
    <w:rsid w:val="292518B2"/>
    <w:rsid w:val="29455AB0"/>
    <w:rsid w:val="294E0E09"/>
    <w:rsid w:val="294F4B81"/>
    <w:rsid w:val="295D54F0"/>
    <w:rsid w:val="2970244C"/>
    <w:rsid w:val="298011DE"/>
    <w:rsid w:val="29826D04"/>
    <w:rsid w:val="298E7457"/>
    <w:rsid w:val="298F4F7D"/>
    <w:rsid w:val="299627B0"/>
    <w:rsid w:val="2996630C"/>
    <w:rsid w:val="299A3DFC"/>
    <w:rsid w:val="29AA5021"/>
    <w:rsid w:val="29CA7D4F"/>
    <w:rsid w:val="29DB6A8D"/>
    <w:rsid w:val="29E277A3"/>
    <w:rsid w:val="29EE7EF6"/>
    <w:rsid w:val="29F37C02"/>
    <w:rsid w:val="2A027E45"/>
    <w:rsid w:val="2A0A5DAF"/>
    <w:rsid w:val="2A0B4F4C"/>
    <w:rsid w:val="2A1A518F"/>
    <w:rsid w:val="2A1C4276"/>
    <w:rsid w:val="2A2A36FF"/>
    <w:rsid w:val="2A36189D"/>
    <w:rsid w:val="2A377AEF"/>
    <w:rsid w:val="2A581B8D"/>
    <w:rsid w:val="2A7C0B78"/>
    <w:rsid w:val="2A7F491A"/>
    <w:rsid w:val="2A81520E"/>
    <w:rsid w:val="2A8B7E3A"/>
    <w:rsid w:val="2A8F792B"/>
    <w:rsid w:val="2AA35184"/>
    <w:rsid w:val="2AD63457"/>
    <w:rsid w:val="2AD6555A"/>
    <w:rsid w:val="2ADE61BC"/>
    <w:rsid w:val="2AE00186"/>
    <w:rsid w:val="2AF6454E"/>
    <w:rsid w:val="2AFB4FC0"/>
    <w:rsid w:val="2B157704"/>
    <w:rsid w:val="2B231857"/>
    <w:rsid w:val="2B2F25F3"/>
    <w:rsid w:val="2B34402E"/>
    <w:rsid w:val="2B400C25"/>
    <w:rsid w:val="2B487ADA"/>
    <w:rsid w:val="2B4D6E9E"/>
    <w:rsid w:val="2B5621F6"/>
    <w:rsid w:val="2B595843"/>
    <w:rsid w:val="2B6C37C8"/>
    <w:rsid w:val="2B7E34FB"/>
    <w:rsid w:val="2B7E52A9"/>
    <w:rsid w:val="2B801021"/>
    <w:rsid w:val="2B905933"/>
    <w:rsid w:val="2BA74800"/>
    <w:rsid w:val="2BAA2542"/>
    <w:rsid w:val="2BAA5F79"/>
    <w:rsid w:val="2BAD5CA4"/>
    <w:rsid w:val="2BB02DF3"/>
    <w:rsid w:val="2BBD3FD1"/>
    <w:rsid w:val="2BC7377E"/>
    <w:rsid w:val="2BCC1090"/>
    <w:rsid w:val="2BF612E4"/>
    <w:rsid w:val="2BF73439"/>
    <w:rsid w:val="2BF75119"/>
    <w:rsid w:val="2BFE6E4E"/>
    <w:rsid w:val="2C025EDA"/>
    <w:rsid w:val="2C043A01"/>
    <w:rsid w:val="2C0954BB"/>
    <w:rsid w:val="2C1005F7"/>
    <w:rsid w:val="2C11611D"/>
    <w:rsid w:val="2C2978BF"/>
    <w:rsid w:val="2C2B3683"/>
    <w:rsid w:val="2C3A38C6"/>
    <w:rsid w:val="2C3F2C8B"/>
    <w:rsid w:val="2C4209CD"/>
    <w:rsid w:val="2C5D75B5"/>
    <w:rsid w:val="2C6646BB"/>
    <w:rsid w:val="2C730B86"/>
    <w:rsid w:val="2C736DD8"/>
    <w:rsid w:val="2C7A0167"/>
    <w:rsid w:val="2C8325AE"/>
    <w:rsid w:val="2C8763E0"/>
    <w:rsid w:val="2C924E45"/>
    <w:rsid w:val="2CB216AE"/>
    <w:rsid w:val="2CB27900"/>
    <w:rsid w:val="2CB63A29"/>
    <w:rsid w:val="2CB90C8F"/>
    <w:rsid w:val="2CB96BFC"/>
    <w:rsid w:val="2CDE1189"/>
    <w:rsid w:val="2CDF7FCA"/>
    <w:rsid w:val="2CED26E7"/>
    <w:rsid w:val="2CEF2903"/>
    <w:rsid w:val="2CF241A1"/>
    <w:rsid w:val="2CF33A75"/>
    <w:rsid w:val="2CF73565"/>
    <w:rsid w:val="2CFE66A2"/>
    <w:rsid w:val="2D095047"/>
    <w:rsid w:val="2D0A773C"/>
    <w:rsid w:val="2D0F4B62"/>
    <w:rsid w:val="2D14247A"/>
    <w:rsid w:val="2D17796B"/>
    <w:rsid w:val="2D2229F4"/>
    <w:rsid w:val="2D265BF9"/>
    <w:rsid w:val="2D2A393B"/>
    <w:rsid w:val="2D2E3237"/>
    <w:rsid w:val="2D355E3C"/>
    <w:rsid w:val="2D3804F3"/>
    <w:rsid w:val="2D460049"/>
    <w:rsid w:val="2D4A18E7"/>
    <w:rsid w:val="2D4F15F3"/>
    <w:rsid w:val="2D522E91"/>
    <w:rsid w:val="2D5B3AF4"/>
    <w:rsid w:val="2D6A1F89"/>
    <w:rsid w:val="2D76092E"/>
    <w:rsid w:val="2D766B80"/>
    <w:rsid w:val="2D83129D"/>
    <w:rsid w:val="2D855015"/>
    <w:rsid w:val="2D961506"/>
    <w:rsid w:val="2D9B2143"/>
    <w:rsid w:val="2DA46DB8"/>
    <w:rsid w:val="2DAA682A"/>
    <w:rsid w:val="2DAC07F4"/>
    <w:rsid w:val="2DB51F80"/>
    <w:rsid w:val="2DB87198"/>
    <w:rsid w:val="2DC1654E"/>
    <w:rsid w:val="2DC21DC5"/>
    <w:rsid w:val="2DCF7851"/>
    <w:rsid w:val="2DDA2D67"/>
    <w:rsid w:val="2DDE3ABC"/>
    <w:rsid w:val="2DDF2977"/>
    <w:rsid w:val="2DE0049D"/>
    <w:rsid w:val="2DE75388"/>
    <w:rsid w:val="2DEA30CA"/>
    <w:rsid w:val="2DEA7A6B"/>
    <w:rsid w:val="2DEB71E0"/>
    <w:rsid w:val="2DED49C9"/>
    <w:rsid w:val="2DF06932"/>
    <w:rsid w:val="2DF674F5"/>
    <w:rsid w:val="2DF67CC1"/>
    <w:rsid w:val="2DF80AD5"/>
    <w:rsid w:val="2E0C2B40"/>
    <w:rsid w:val="2E0C5805"/>
    <w:rsid w:val="2E0E500A"/>
    <w:rsid w:val="2E204D3E"/>
    <w:rsid w:val="2E234A8E"/>
    <w:rsid w:val="2E24482E"/>
    <w:rsid w:val="2E2959A0"/>
    <w:rsid w:val="2E3031D3"/>
    <w:rsid w:val="2E310CF9"/>
    <w:rsid w:val="2E3B2871"/>
    <w:rsid w:val="2E3D144C"/>
    <w:rsid w:val="2E4122A3"/>
    <w:rsid w:val="2E440A2C"/>
    <w:rsid w:val="2E505623"/>
    <w:rsid w:val="2E516CA5"/>
    <w:rsid w:val="2E5F7614"/>
    <w:rsid w:val="2E683FB0"/>
    <w:rsid w:val="2E6E3675"/>
    <w:rsid w:val="2E6E5AA9"/>
    <w:rsid w:val="2E7110F5"/>
    <w:rsid w:val="2E756E38"/>
    <w:rsid w:val="2E823302"/>
    <w:rsid w:val="2EA8720D"/>
    <w:rsid w:val="2EAA1035"/>
    <w:rsid w:val="2EAA4B78"/>
    <w:rsid w:val="2EC1267E"/>
    <w:rsid w:val="2EC144B3"/>
    <w:rsid w:val="2ECD1E34"/>
    <w:rsid w:val="2EE10029"/>
    <w:rsid w:val="2EED3D6C"/>
    <w:rsid w:val="2EF22236"/>
    <w:rsid w:val="2EF82542"/>
    <w:rsid w:val="2F0361F1"/>
    <w:rsid w:val="2F0E473E"/>
    <w:rsid w:val="2F146650"/>
    <w:rsid w:val="2F210D6D"/>
    <w:rsid w:val="2F2B1BEC"/>
    <w:rsid w:val="2F3B1E2F"/>
    <w:rsid w:val="2F3C14A7"/>
    <w:rsid w:val="2F454A5C"/>
    <w:rsid w:val="2F4B1946"/>
    <w:rsid w:val="2F520F27"/>
    <w:rsid w:val="2F522CD5"/>
    <w:rsid w:val="2F656EAC"/>
    <w:rsid w:val="2F6A6270"/>
    <w:rsid w:val="2F701452"/>
    <w:rsid w:val="2F715851"/>
    <w:rsid w:val="2F875074"/>
    <w:rsid w:val="2F882B9B"/>
    <w:rsid w:val="2F8B71B4"/>
    <w:rsid w:val="2F9978C6"/>
    <w:rsid w:val="2F9D7CEC"/>
    <w:rsid w:val="2FB13E9F"/>
    <w:rsid w:val="2FB35E69"/>
    <w:rsid w:val="2FB67708"/>
    <w:rsid w:val="2FDB716E"/>
    <w:rsid w:val="2FEA5603"/>
    <w:rsid w:val="2FF26266"/>
    <w:rsid w:val="2FF40230"/>
    <w:rsid w:val="2FFD0E93"/>
    <w:rsid w:val="300D4E4E"/>
    <w:rsid w:val="30125257"/>
    <w:rsid w:val="30134B5A"/>
    <w:rsid w:val="303625F7"/>
    <w:rsid w:val="305034D1"/>
    <w:rsid w:val="305667F5"/>
    <w:rsid w:val="3058256D"/>
    <w:rsid w:val="30586A11"/>
    <w:rsid w:val="305C484F"/>
    <w:rsid w:val="30654C8A"/>
    <w:rsid w:val="306B6744"/>
    <w:rsid w:val="307373A7"/>
    <w:rsid w:val="3075311F"/>
    <w:rsid w:val="30872E52"/>
    <w:rsid w:val="308D081C"/>
    <w:rsid w:val="309C4B4F"/>
    <w:rsid w:val="309C68FD"/>
    <w:rsid w:val="30A02FFD"/>
    <w:rsid w:val="30A76A5E"/>
    <w:rsid w:val="30AC779C"/>
    <w:rsid w:val="30B005FB"/>
    <w:rsid w:val="30B50E3C"/>
    <w:rsid w:val="30BA6D84"/>
    <w:rsid w:val="30BC6FA0"/>
    <w:rsid w:val="30C24997"/>
    <w:rsid w:val="30C3310C"/>
    <w:rsid w:val="30D00355"/>
    <w:rsid w:val="30D229C3"/>
    <w:rsid w:val="30E20088"/>
    <w:rsid w:val="30F43CB7"/>
    <w:rsid w:val="3103697D"/>
    <w:rsid w:val="31050043"/>
    <w:rsid w:val="310821E5"/>
    <w:rsid w:val="310E0E7D"/>
    <w:rsid w:val="31132938"/>
    <w:rsid w:val="31172428"/>
    <w:rsid w:val="31180D9C"/>
    <w:rsid w:val="31197F4E"/>
    <w:rsid w:val="31342FDA"/>
    <w:rsid w:val="313750BC"/>
    <w:rsid w:val="313C59EB"/>
    <w:rsid w:val="314825E1"/>
    <w:rsid w:val="314F5BCA"/>
    <w:rsid w:val="315578D0"/>
    <w:rsid w:val="3159659D"/>
    <w:rsid w:val="31701B38"/>
    <w:rsid w:val="31774C75"/>
    <w:rsid w:val="3179279B"/>
    <w:rsid w:val="317E6003"/>
    <w:rsid w:val="31935EC2"/>
    <w:rsid w:val="31AC3B22"/>
    <w:rsid w:val="31B109BF"/>
    <w:rsid w:val="31BE4652"/>
    <w:rsid w:val="31CC4FC0"/>
    <w:rsid w:val="31CD0D39"/>
    <w:rsid w:val="31DD71CE"/>
    <w:rsid w:val="31E3230A"/>
    <w:rsid w:val="31E5260D"/>
    <w:rsid w:val="31E63BA8"/>
    <w:rsid w:val="31EF6985"/>
    <w:rsid w:val="3207249C"/>
    <w:rsid w:val="3218343D"/>
    <w:rsid w:val="322B3D92"/>
    <w:rsid w:val="322D17D7"/>
    <w:rsid w:val="3238470D"/>
    <w:rsid w:val="323864BB"/>
    <w:rsid w:val="32386D71"/>
    <w:rsid w:val="327476A0"/>
    <w:rsid w:val="32764F2C"/>
    <w:rsid w:val="32833489"/>
    <w:rsid w:val="3287538B"/>
    <w:rsid w:val="329830F5"/>
    <w:rsid w:val="32A14F93"/>
    <w:rsid w:val="32C54255"/>
    <w:rsid w:val="32CA1246"/>
    <w:rsid w:val="32D16607"/>
    <w:rsid w:val="32E91BA2"/>
    <w:rsid w:val="32E97DF4"/>
    <w:rsid w:val="32EB591A"/>
    <w:rsid w:val="32FF4F22"/>
    <w:rsid w:val="33016EEC"/>
    <w:rsid w:val="33296443"/>
    <w:rsid w:val="33405270"/>
    <w:rsid w:val="33435756"/>
    <w:rsid w:val="33437504"/>
    <w:rsid w:val="3353508C"/>
    <w:rsid w:val="336B25B7"/>
    <w:rsid w:val="33743B62"/>
    <w:rsid w:val="33791178"/>
    <w:rsid w:val="33866BE8"/>
    <w:rsid w:val="33935522"/>
    <w:rsid w:val="33A53D1B"/>
    <w:rsid w:val="33AB6E58"/>
    <w:rsid w:val="33B02259"/>
    <w:rsid w:val="33B50F81"/>
    <w:rsid w:val="33CA3782"/>
    <w:rsid w:val="33DB54F7"/>
    <w:rsid w:val="33E04D53"/>
    <w:rsid w:val="33E660E2"/>
    <w:rsid w:val="33FA3F36"/>
    <w:rsid w:val="34081FB9"/>
    <w:rsid w:val="340A0022"/>
    <w:rsid w:val="340A6274"/>
    <w:rsid w:val="340D18C0"/>
    <w:rsid w:val="340D366E"/>
    <w:rsid w:val="341669C7"/>
    <w:rsid w:val="341E1D1F"/>
    <w:rsid w:val="34270BD4"/>
    <w:rsid w:val="342F679E"/>
    <w:rsid w:val="34394463"/>
    <w:rsid w:val="343F10D3"/>
    <w:rsid w:val="34425A0E"/>
    <w:rsid w:val="344D7F0F"/>
    <w:rsid w:val="34567602"/>
    <w:rsid w:val="348002E4"/>
    <w:rsid w:val="34806536"/>
    <w:rsid w:val="34914762"/>
    <w:rsid w:val="3491604D"/>
    <w:rsid w:val="34916B65"/>
    <w:rsid w:val="34983880"/>
    <w:rsid w:val="34AF2977"/>
    <w:rsid w:val="34B32468"/>
    <w:rsid w:val="34B561E0"/>
    <w:rsid w:val="34B60429"/>
    <w:rsid w:val="34B62F07"/>
    <w:rsid w:val="34DB19BE"/>
    <w:rsid w:val="34E16FD5"/>
    <w:rsid w:val="34E24AFB"/>
    <w:rsid w:val="34EB2991"/>
    <w:rsid w:val="34F5482E"/>
    <w:rsid w:val="34F76A97"/>
    <w:rsid w:val="34FD7A88"/>
    <w:rsid w:val="34FF38FF"/>
    <w:rsid w:val="35004F81"/>
    <w:rsid w:val="3538296D"/>
    <w:rsid w:val="353B3065"/>
    <w:rsid w:val="3542327A"/>
    <w:rsid w:val="354D5BFB"/>
    <w:rsid w:val="35571045"/>
    <w:rsid w:val="356279EA"/>
    <w:rsid w:val="3569521C"/>
    <w:rsid w:val="357065AB"/>
    <w:rsid w:val="35775243"/>
    <w:rsid w:val="3578720D"/>
    <w:rsid w:val="358C17D9"/>
    <w:rsid w:val="3592207D"/>
    <w:rsid w:val="359758E5"/>
    <w:rsid w:val="359A7184"/>
    <w:rsid w:val="35AB313F"/>
    <w:rsid w:val="35C04216"/>
    <w:rsid w:val="35CD57AB"/>
    <w:rsid w:val="35D2691D"/>
    <w:rsid w:val="35DC154A"/>
    <w:rsid w:val="35E52AF5"/>
    <w:rsid w:val="35F165B8"/>
    <w:rsid w:val="35F76384"/>
    <w:rsid w:val="35FA5E74"/>
    <w:rsid w:val="35FC1BEC"/>
    <w:rsid w:val="36013FFC"/>
    <w:rsid w:val="3608233F"/>
    <w:rsid w:val="360C75FE"/>
    <w:rsid w:val="361138EA"/>
    <w:rsid w:val="36203B2D"/>
    <w:rsid w:val="36274EBB"/>
    <w:rsid w:val="362A49AB"/>
    <w:rsid w:val="36363350"/>
    <w:rsid w:val="3638291B"/>
    <w:rsid w:val="36592B9B"/>
    <w:rsid w:val="365A5F61"/>
    <w:rsid w:val="36633A19"/>
    <w:rsid w:val="366C0E45"/>
    <w:rsid w:val="36857E34"/>
    <w:rsid w:val="36877708"/>
    <w:rsid w:val="368C11C2"/>
    <w:rsid w:val="36940077"/>
    <w:rsid w:val="36963DEF"/>
    <w:rsid w:val="36974CC9"/>
    <w:rsid w:val="36A71B58"/>
    <w:rsid w:val="36AB485E"/>
    <w:rsid w:val="36B424C7"/>
    <w:rsid w:val="36C7634F"/>
    <w:rsid w:val="36D14E27"/>
    <w:rsid w:val="36D668E1"/>
    <w:rsid w:val="36D84407"/>
    <w:rsid w:val="36D93CDC"/>
    <w:rsid w:val="36D96A36"/>
    <w:rsid w:val="36DF5AEE"/>
    <w:rsid w:val="36E05768"/>
    <w:rsid w:val="36E508D2"/>
    <w:rsid w:val="36EE3C2B"/>
    <w:rsid w:val="36F079A3"/>
    <w:rsid w:val="36F47E38"/>
    <w:rsid w:val="371A187D"/>
    <w:rsid w:val="371B50A8"/>
    <w:rsid w:val="373E2203"/>
    <w:rsid w:val="37405B09"/>
    <w:rsid w:val="375A306E"/>
    <w:rsid w:val="376F3AF8"/>
    <w:rsid w:val="377F2AD5"/>
    <w:rsid w:val="379C71E3"/>
    <w:rsid w:val="37AF33BA"/>
    <w:rsid w:val="37AF71BF"/>
    <w:rsid w:val="37D44BCF"/>
    <w:rsid w:val="37DA7D0B"/>
    <w:rsid w:val="37F05781"/>
    <w:rsid w:val="37F10782"/>
    <w:rsid w:val="37FA03AE"/>
    <w:rsid w:val="380A6843"/>
    <w:rsid w:val="381256F7"/>
    <w:rsid w:val="3823459E"/>
    <w:rsid w:val="3825542A"/>
    <w:rsid w:val="383036DE"/>
    <w:rsid w:val="38342AA2"/>
    <w:rsid w:val="38455ACD"/>
    <w:rsid w:val="38543F62"/>
    <w:rsid w:val="385B709E"/>
    <w:rsid w:val="385E6B8E"/>
    <w:rsid w:val="386B671F"/>
    <w:rsid w:val="386F66A6"/>
    <w:rsid w:val="38741F0E"/>
    <w:rsid w:val="3876691E"/>
    <w:rsid w:val="387C0DC3"/>
    <w:rsid w:val="388D4D7E"/>
    <w:rsid w:val="38944D54"/>
    <w:rsid w:val="3894610C"/>
    <w:rsid w:val="389A40A3"/>
    <w:rsid w:val="38A74091"/>
    <w:rsid w:val="38A8605B"/>
    <w:rsid w:val="38A9475B"/>
    <w:rsid w:val="38CC7F9C"/>
    <w:rsid w:val="38E2331B"/>
    <w:rsid w:val="38EC7CF6"/>
    <w:rsid w:val="38F90665"/>
    <w:rsid w:val="38FF3ECD"/>
    <w:rsid w:val="390F7E89"/>
    <w:rsid w:val="3911775D"/>
    <w:rsid w:val="391B4A7F"/>
    <w:rsid w:val="3925145A"/>
    <w:rsid w:val="39303FF3"/>
    <w:rsid w:val="395104A1"/>
    <w:rsid w:val="3951224F"/>
    <w:rsid w:val="3958538C"/>
    <w:rsid w:val="397523E2"/>
    <w:rsid w:val="39812B34"/>
    <w:rsid w:val="398B39B3"/>
    <w:rsid w:val="3992290F"/>
    <w:rsid w:val="399E2974"/>
    <w:rsid w:val="39A67B30"/>
    <w:rsid w:val="39A71E6F"/>
    <w:rsid w:val="39AD1B7B"/>
    <w:rsid w:val="39B06F76"/>
    <w:rsid w:val="39BD3555"/>
    <w:rsid w:val="39CE55C8"/>
    <w:rsid w:val="39D30EB6"/>
    <w:rsid w:val="39D46BEB"/>
    <w:rsid w:val="39D555F0"/>
    <w:rsid w:val="39E3734B"/>
    <w:rsid w:val="39ED1F78"/>
    <w:rsid w:val="39F72DF7"/>
    <w:rsid w:val="39F95ACD"/>
    <w:rsid w:val="39FE4185"/>
    <w:rsid w:val="3A03179B"/>
    <w:rsid w:val="3A125E82"/>
    <w:rsid w:val="3A2F07E2"/>
    <w:rsid w:val="3A2F3606"/>
    <w:rsid w:val="3A3E6C77"/>
    <w:rsid w:val="3A43428E"/>
    <w:rsid w:val="3A4A1178"/>
    <w:rsid w:val="3A4D19D4"/>
    <w:rsid w:val="3A541FF7"/>
    <w:rsid w:val="3A542FD5"/>
    <w:rsid w:val="3A577D39"/>
    <w:rsid w:val="3A5C0EAC"/>
    <w:rsid w:val="3A5E69D2"/>
    <w:rsid w:val="3A6366DE"/>
    <w:rsid w:val="3A6A5096"/>
    <w:rsid w:val="3A6A6CFA"/>
    <w:rsid w:val="3A7B3A28"/>
    <w:rsid w:val="3A830B2E"/>
    <w:rsid w:val="3A8723CC"/>
    <w:rsid w:val="3A95616C"/>
    <w:rsid w:val="3A9D19CF"/>
    <w:rsid w:val="3A9D7ECD"/>
    <w:rsid w:val="3AAF36D1"/>
    <w:rsid w:val="3AB24F6F"/>
    <w:rsid w:val="3AB615C5"/>
    <w:rsid w:val="3AB900AC"/>
    <w:rsid w:val="3AC24A90"/>
    <w:rsid w:val="3AC72337"/>
    <w:rsid w:val="3AD44EE6"/>
    <w:rsid w:val="3AE0388B"/>
    <w:rsid w:val="3AF17E70"/>
    <w:rsid w:val="3AF630AE"/>
    <w:rsid w:val="3AFD268F"/>
    <w:rsid w:val="3B15598D"/>
    <w:rsid w:val="3B201ED9"/>
    <w:rsid w:val="3B404329"/>
    <w:rsid w:val="3B457B92"/>
    <w:rsid w:val="3B6049CB"/>
    <w:rsid w:val="3B624E48"/>
    <w:rsid w:val="3B90705F"/>
    <w:rsid w:val="3B942165"/>
    <w:rsid w:val="3B985F13"/>
    <w:rsid w:val="3B9B77FE"/>
    <w:rsid w:val="3B9D751A"/>
    <w:rsid w:val="3BA174BE"/>
    <w:rsid w:val="3BA66882"/>
    <w:rsid w:val="3BAB52A6"/>
    <w:rsid w:val="3BB20C2D"/>
    <w:rsid w:val="3BB6283D"/>
    <w:rsid w:val="3BB70A8F"/>
    <w:rsid w:val="3BB970C6"/>
    <w:rsid w:val="3BBF3CCF"/>
    <w:rsid w:val="3BE474DB"/>
    <w:rsid w:val="3BF35840"/>
    <w:rsid w:val="3BF44037"/>
    <w:rsid w:val="3C0D06AF"/>
    <w:rsid w:val="3C12737C"/>
    <w:rsid w:val="3C2974B3"/>
    <w:rsid w:val="3C326368"/>
    <w:rsid w:val="3C366CC1"/>
    <w:rsid w:val="3C3A521C"/>
    <w:rsid w:val="3C4405FB"/>
    <w:rsid w:val="3C526A0A"/>
    <w:rsid w:val="3C8A61A4"/>
    <w:rsid w:val="3C964B49"/>
    <w:rsid w:val="3C9963E7"/>
    <w:rsid w:val="3C9C47EB"/>
    <w:rsid w:val="3CA64660"/>
    <w:rsid w:val="3CB13731"/>
    <w:rsid w:val="3CC858B0"/>
    <w:rsid w:val="3CCD7E3F"/>
    <w:rsid w:val="3CD11E57"/>
    <w:rsid w:val="3CDC23E6"/>
    <w:rsid w:val="3CDC4526"/>
    <w:rsid w:val="3CDD72E2"/>
    <w:rsid w:val="3CE656CA"/>
    <w:rsid w:val="3CE84C78"/>
    <w:rsid w:val="3CFB0E50"/>
    <w:rsid w:val="3D0118C6"/>
    <w:rsid w:val="3D075D05"/>
    <w:rsid w:val="3D09356D"/>
    <w:rsid w:val="3D18170C"/>
    <w:rsid w:val="3D18555E"/>
    <w:rsid w:val="3D332398"/>
    <w:rsid w:val="3D35086E"/>
    <w:rsid w:val="3D382BB4"/>
    <w:rsid w:val="3D4222F5"/>
    <w:rsid w:val="3D4A76E1"/>
    <w:rsid w:val="3D5440BC"/>
    <w:rsid w:val="3D553242"/>
    <w:rsid w:val="3D6443AF"/>
    <w:rsid w:val="3D8449A1"/>
    <w:rsid w:val="3D977900"/>
    <w:rsid w:val="3DB1150E"/>
    <w:rsid w:val="3DC05072"/>
    <w:rsid w:val="3DC94AAA"/>
    <w:rsid w:val="3DD1570D"/>
    <w:rsid w:val="3DDB54C2"/>
    <w:rsid w:val="3DDD26FC"/>
    <w:rsid w:val="3DE43692"/>
    <w:rsid w:val="3DF8713D"/>
    <w:rsid w:val="3DFD6502"/>
    <w:rsid w:val="3DFF227A"/>
    <w:rsid w:val="3E021D6A"/>
    <w:rsid w:val="3E073555"/>
    <w:rsid w:val="3E1201FF"/>
    <w:rsid w:val="3E1675C3"/>
    <w:rsid w:val="3E1A70B4"/>
    <w:rsid w:val="3E1D0952"/>
    <w:rsid w:val="3E263CAA"/>
    <w:rsid w:val="3E2919ED"/>
    <w:rsid w:val="3E3068D7"/>
    <w:rsid w:val="3E3318C2"/>
    <w:rsid w:val="3E467DCB"/>
    <w:rsid w:val="3E5A53B5"/>
    <w:rsid w:val="3E66679D"/>
    <w:rsid w:val="3E6D498B"/>
    <w:rsid w:val="3E944F0F"/>
    <w:rsid w:val="3E9E7CE5"/>
    <w:rsid w:val="3E9F580B"/>
    <w:rsid w:val="3EA80B63"/>
    <w:rsid w:val="3EC82FB3"/>
    <w:rsid w:val="3ED43706"/>
    <w:rsid w:val="3EDC6A5F"/>
    <w:rsid w:val="3EE71612"/>
    <w:rsid w:val="3EE75DB1"/>
    <w:rsid w:val="3EEB27FE"/>
    <w:rsid w:val="3EED2A1A"/>
    <w:rsid w:val="3EEE0EBF"/>
    <w:rsid w:val="3EFA6F2F"/>
    <w:rsid w:val="3F122481"/>
    <w:rsid w:val="3F171845"/>
    <w:rsid w:val="3F19380F"/>
    <w:rsid w:val="3F225EA4"/>
    <w:rsid w:val="3F283A52"/>
    <w:rsid w:val="3F2F4DE1"/>
    <w:rsid w:val="3F312800"/>
    <w:rsid w:val="3F340649"/>
    <w:rsid w:val="3F3D74FE"/>
    <w:rsid w:val="3F4A7370"/>
    <w:rsid w:val="3F4D34B9"/>
    <w:rsid w:val="3F516B05"/>
    <w:rsid w:val="3F554271"/>
    <w:rsid w:val="3F581C2E"/>
    <w:rsid w:val="3F59277A"/>
    <w:rsid w:val="3F5D7BA0"/>
    <w:rsid w:val="3F6A3B8E"/>
    <w:rsid w:val="3F6F51DD"/>
    <w:rsid w:val="3F7153F9"/>
    <w:rsid w:val="3F7647BE"/>
    <w:rsid w:val="3F770324"/>
    <w:rsid w:val="3F770B22"/>
    <w:rsid w:val="3F7A2500"/>
    <w:rsid w:val="3F846116"/>
    <w:rsid w:val="3F984734"/>
    <w:rsid w:val="3F9B2476"/>
    <w:rsid w:val="3FAF1A7E"/>
    <w:rsid w:val="3FB670F6"/>
    <w:rsid w:val="3FB72F74"/>
    <w:rsid w:val="3FC1012F"/>
    <w:rsid w:val="3FC4377B"/>
    <w:rsid w:val="3FCA4B09"/>
    <w:rsid w:val="3FD55988"/>
    <w:rsid w:val="3FDA2F9E"/>
    <w:rsid w:val="3FDD7AB1"/>
    <w:rsid w:val="3FEE25A6"/>
    <w:rsid w:val="4004001B"/>
    <w:rsid w:val="40055B41"/>
    <w:rsid w:val="40084901"/>
    <w:rsid w:val="40112738"/>
    <w:rsid w:val="40113B92"/>
    <w:rsid w:val="401144E6"/>
    <w:rsid w:val="40157022"/>
    <w:rsid w:val="401F09B1"/>
    <w:rsid w:val="40210BCD"/>
    <w:rsid w:val="402266F3"/>
    <w:rsid w:val="402B1A4C"/>
    <w:rsid w:val="403C5A07"/>
    <w:rsid w:val="4047615A"/>
    <w:rsid w:val="404F7850"/>
    <w:rsid w:val="40721429"/>
    <w:rsid w:val="40752CC7"/>
    <w:rsid w:val="409A19BC"/>
    <w:rsid w:val="40A1586A"/>
    <w:rsid w:val="40AA6276"/>
    <w:rsid w:val="40C17CBA"/>
    <w:rsid w:val="40C63523"/>
    <w:rsid w:val="40C65EC6"/>
    <w:rsid w:val="40C70F5A"/>
    <w:rsid w:val="40C90B3F"/>
    <w:rsid w:val="40D45A76"/>
    <w:rsid w:val="40DE261A"/>
    <w:rsid w:val="40FC36E9"/>
    <w:rsid w:val="410858E9"/>
    <w:rsid w:val="410B7187"/>
    <w:rsid w:val="4114603C"/>
    <w:rsid w:val="41265D6F"/>
    <w:rsid w:val="412A3AB2"/>
    <w:rsid w:val="415A1F35"/>
    <w:rsid w:val="417116E0"/>
    <w:rsid w:val="41727207"/>
    <w:rsid w:val="41742F7F"/>
    <w:rsid w:val="41765A39"/>
    <w:rsid w:val="417662C5"/>
    <w:rsid w:val="418331C2"/>
    <w:rsid w:val="418D67EB"/>
    <w:rsid w:val="418E2292"/>
    <w:rsid w:val="41955928"/>
    <w:rsid w:val="419E091F"/>
    <w:rsid w:val="419E7FFC"/>
    <w:rsid w:val="41AA4BF2"/>
    <w:rsid w:val="41B30401"/>
    <w:rsid w:val="41C37A62"/>
    <w:rsid w:val="41C94B50"/>
    <w:rsid w:val="41CB31B9"/>
    <w:rsid w:val="41DF489C"/>
    <w:rsid w:val="41E023C2"/>
    <w:rsid w:val="41E2613A"/>
    <w:rsid w:val="41E51EAC"/>
    <w:rsid w:val="41E81277"/>
    <w:rsid w:val="41EB4980"/>
    <w:rsid w:val="41F45E6E"/>
    <w:rsid w:val="42024797"/>
    <w:rsid w:val="4206288D"/>
    <w:rsid w:val="42097B6B"/>
    <w:rsid w:val="420F2CA7"/>
    <w:rsid w:val="422E137F"/>
    <w:rsid w:val="42376337"/>
    <w:rsid w:val="42383FAC"/>
    <w:rsid w:val="423A41C8"/>
    <w:rsid w:val="4250579A"/>
    <w:rsid w:val="425777D5"/>
    <w:rsid w:val="425D1C65"/>
    <w:rsid w:val="42613503"/>
    <w:rsid w:val="426D634C"/>
    <w:rsid w:val="427755DD"/>
    <w:rsid w:val="428B582D"/>
    <w:rsid w:val="428E1E1E"/>
    <w:rsid w:val="42924DEF"/>
    <w:rsid w:val="42BF46CD"/>
    <w:rsid w:val="42CB7E62"/>
    <w:rsid w:val="42CD2946"/>
    <w:rsid w:val="42D24401"/>
    <w:rsid w:val="42E22BF7"/>
    <w:rsid w:val="42E44134"/>
    <w:rsid w:val="42E67EAC"/>
    <w:rsid w:val="42E83C24"/>
    <w:rsid w:val="42EF5206"/>
    <w:rsid w:val="431C0D6C"/>
    <w:rsid w:val="43291B47"/>
    <w:rsid w:val="432B58BF"/>
    <w:rsid w:val="432E715D"/>
    <w:rsid w:val="43346222"/>
    <w:rsid w:val="43351B52"/>
    <w:rsid w:val="433C3342"/>
    <w:rsid w:val="434D1CD9"/>
    <w:rsid w:val="43505326"/>
    <w:rsid w:val="435968D0"/>
    <w:rsid w:val="435C3CCA"/>
    <w:rsid w:val="4366367B"/>
    <w:rsid w:val="436B215F"/>
    <w:rsid w:val="439873F8"/>
    <w:rsid w:val="43A318F9"/>
    <w:rsid w:val="43A32387"/>
    <w:rsid w:val="43A63197"/>
    <w:rsid w:val="43B0739B"/>
    <w:rsid w:val="43B27D8E"/>
    <w:rsid w:val="43B366A0"/>
    <w:rsid w:val="43B56534"/>
    <w:rsid w:val="43B66121"/>
    <w:rsid w:val="43BE75C1"/>
    <w:rsid w:val="43C71A8C"/>
    <w:rsid w:val="43D16466"/>
    <w:rsid w:val="43F65ECD"/>
    <w:rsid w:val="441B1DD7"/>
    <w:rsid w:val="44210A85"/>
    <w:rsid w:val="442B3B6E"/>
    <w:rsid w:val="442C18EF"/>
    <w:rsid w:val="443133A9"/>
    <w:rsid w:val="443609BF"/>
    <w:rsid w:val="44370F10"/>
    <w:rsid w:val="44427364"/>
    <w:rsid w:val="44434FD4"/>
    <w:rsid w:val="4446527F"/>
    <w:rsid w:val="44472BCC"/>
    <w:rsid w:val="444E06E1"/>
    <w:rsid w:val="4453331F"/>
    <w:rsid w:val="445552E9"/>
    <w:rsid w:val="446E2DED"/>
    <w:rsid w:val="447A08AC"/>
    <w:rsid w:val="447B4624"/>
    <w:rsid w:val="447D039C"/>
    <w:rsid w:val="448B2AB9"/>
    <w:rsid w:val="449F0313"/>
    <w:rsid w:val="44AE0556"/>
    <w:rsid w:val="44BE211C"/>
    <w:rsid w:val="44C71617"/>
    <w:rsid w:val="44CB55AC"/>
    <w:rsid w:val="44CD4E80"/>
    <w:rsid w:val="44D3620E"/>
    <w:rsid w:val="44E4666D"/>
    <w:rsid w:val="44EE129A"/>
    <w:rsid w:val="44F56185"/>
    <w:rsid w:val="44F93EC7"/>
    <w:rsid w:val="450241CA"/>
    <w:rsid w:val="45124F88"/>
    <w:rsid w:val="451E392D"/>
    <w:rsid w:val="45252F0E"/>
    <w:rsid w:val="453375C2"/>
    <w:rsid w:val="45343151"/>
    <w:rsid w:val="453573FC"/>
    <w:rsid w:val="45430DBC"/>
    <w:rsid w:val="45513D03"/>
    <w:rsid w:val="45576E3F"/>
    <w:rsid w:val="45681BB5"/>
    <w:rsid w:val="45684BA8"/>
    <w:rsid w:val="456D78F8"/>
    <w:rsid w:val="4570065B"/>
    <w:rsid w:val="4577303D"/>
    <w:rsid w:val="457A4E08"/>
    <w:rsid w:val="457C4AF8"/>
    <w:rsid w:val="45982A94"/>
    <w:rsid w:val="45A74C0A"/>
    <w:rsid w:val="45A81449"/>
    <w:rsid w:val="45AC718B"/>
    <w:rsid w:val="45B002FD"/>
    <w:rsid w:val="45C02C36"/>
    <w:rsid w:val="45CD0EAF"/>
    <w:rsid w:val="45CE5353"/>
    <w:rsid w:val="45CF2E79"/>
    <w:rsid w:val="45D97854"/>
    <w:rsid w:val="45EE1552"/>
    <w:rsid w:val="45F97EF6"/>
    <w:rsid w:val="460111D7"/>
    <w:rsid w:val="46083A2E"/>
    <w:rsid w:val="460C19D8"/>
    <w:rsid w:val="460D5750"/>
    <w:rsid w:val="460E39A2"/>
    <w:rsid w:val="461940F5"/>
    <w:rsid w:val="46246841"/>
    <w:rsid w:val="46307B3F"/>
    <w:rsid w:val="463351B6"/>
    <w:rsid w:val="463801A1"/>
    <w:rsid w:val="463F7FFF"/>
    <w:rsid w:val="465B4BB7"/>
    <w:rsid w:val="465F41FD"/>
    <w:rsid w:val="46691770"/>
    <w:rsid w:val="466E2692"/>
    <w:rsid w:val="46794700"/>
    <w:rsid w:val="46805F22"/>
    <w:rsid w:val="469C7CC4"/>
    <w:rsid w:val="46A936CA"/>
    <w:rsid w:val="46B67B95"/>
    <w:rsid w:val="46C87FF5"/>
    <w:rsid w:val="46CE4EDF"/>
    <w:rsid w:val="46D06EA9"/>
    <w:rsid w:val="46D21C8C"/>
    <w:rsid w:val="46D647C4"/>
    <w:rsid w:val="46D83FB0"/>
    <w:rsid w:val="46E0320A"/>
    <w:rsid w:val="46E14C12"/>
    <w:rsid w:val="46E22739"/>
    <w:rsid w:val="46E75FA1"/>
    <w:rsid w:val="46EE0AA7"/>
    <w:rsid w:val="46F8045A"/>
    <w:rsid w:val="46FF5FE0"/>
    <w:rsid w:val="470923BB"/>
    <w:rsid w:val="470D1EAB"/>
    <w:rsid w:val="47154451"/>
    <w:rsid w:val="471A1ED2"/>
    <w:rsid w:val="4735058C"/>
    <w:rsid w:val="473C7EF9"/>
    <w:rsid w:val="474451A1"/>
    <w:rsid w:val="4746716B"/>
    <w:rsid w:val="476154E3"/>
    <w:rsid w:val="476A10AC"/>
    <w:rsid w:val="476E221E"/>
    <w:rsid w:val="47737835"/>
    <w:rsid w:val="477A6E15"/>
    <w:rsid w:val="477F0273"/>
    <w:rsid w:val="477F442B"/>
    <w:rsid w:val="4780267D"/>
    <w:rsid w:val="4783216D"/>
    <w:rsid w:val="47887784"/>
    <w:rsid w:val="478A7058"/>
    <w:rsid w:val="479003E6"/>
    <w:rsid w:val="47971775"/>
    <w:rsid w:val="479E0D55"/>
    <w:rsid w:val="479E529B"/>
    <w:rsid w:val="47A345BE"/>
    <w:rsid w:val="47A466FA"/>
    <w:rsid w:val="47A520E4"/>
    <w:rsid w:val="47AE3030"/>
    <w:rsid w:val="47B538B4"/>
    <w:rsid w:val="47B57E4D"/>
    <w:rsid w:val="47BC742D"/>
    <w:rsid w:val="47DD7AD0"/>
    <w:rsid w:val="47E10C42"/>
    <w:rsid w:val="47E524E0"/>
    <w:rsid w:val="47F6293F"/>
    <w:rsid w:val="47F95F8C"/>
    <w:rsid w:val="4807654D"/>
    <w:rsid w:val="48082673"/>
    <w:rsid w:val="48090880"/>
    <w:rsid w:val="48111527"/>
    <w:rsid w:val="4820176A"/>
    <w:rsid w:val="48547F16"/>
    <w:rsid w:val="486C49B0"/>
    <w:rsid w:val="48AA54D8"/>
    <w:rsid w:val="48AE321A"/>
    <w:rsid w:val="48B16866"/>
    <w:rsid w:val="48B545A9"/>
    <w:rsid w:val="48C7608A"/>
    <w:rsid w:val="48EC4BD5"/>
    <w:rsid w:val="48F367D8"/>
    <w:rsid w:val="49060960"/>
    <w:rsid w:val="4910358D"/>
    <w:rsid w:val="49276B29"/>
    <w:rsid w:val="492928A1"/>
    <w:rsid w:val="492E6109"/>
    <w:rsid w:val="493A2D00"/>
    <w:rsid w:val="493A685C"/>
    <w:rsid w:val="493E459E"/>
    <w:rsid w:val="494E3E51"/>
    <w:rsid w:val="495042D1"/>
    <w:rsid w:val="49584F34"/>
    <w:rsid w:val="496164DE"/>
    <w:rsid w:val="496B5766"/>
    <w:rsid w:val="496C13CF"/>
    <w:rsid w:val="49830203"/>
    <w:rsid w:val="498E2B50"/>
    <w:rsid w:val="49951CE4"/>
    <w:rsid w:val="499E6DEB"/>
    <w:rsid w:val="49A168DB"/>
    <w:rsid w:val="49A50576"/>
    <w:rsid w:val="49AA29D8"/>
    <w:rsid w:val="49AB775A"/>
    <w:rsid w:val="49AF0B18"/>
    <w:rsid w:val="49B44860"/>
    <w:rsid w:val="49B91E77"/>
    <w:rsid w:val="49BC1967"/>
    <w:rsid w:val="49E04B6C"/>
    <w:rsid w:val="49E35145"/>
    <w:rsid w:val="49E43A11"/>
    <w:rsid w:val="49EA0282"/>
    <w:rsid w:val="49EC224C"/>
    <w:rsid w:val="49F64C9E"/>
    <w:rsid w:val="49F71829"/>
    <w:rsid w:val="4A201EF6"/>
    <w:rsid w:val="4A247FFC"/>
    <w:rsid w:val="4A3C1937"/>
    <w:rsid w:val="4A3D3A81"/>
    <w:rsid w:val="4A4F682A"/>
    <w:rsid w:val="4A5676C5"/>
    <w:rsid w:val="4A5B2F2E"/>
    <w:rsid w:val="4A631DE2"/>
    <w:rsid w:val="4A6A4F1F"/>
    <w:rsid w:val="4A6F0787"/>
    <w:rsid w:val="4A7A7858"/>
    <w:rsid w:val="4A802994"/>
    <w:rsid w:val="4A841EEE"/>
    <w:rsid w:val="4A8A3813"/>
    <w:rsid w:val="4A8C1339"/>
    <w:rsid w:val="4A8E3303"/>
    <w:rsid w:val="4A9621B8"/>
    <w:rsid w:val="4A9A1CA8"/>
    <w:rsid w:val="4A9B157C"/>
    <w:rsid w:val="4AAB5B1D"/>
    <w:rsid w:val="4AB10DA0"/>
    <w:rsid w:val="4AB810A7"/>
    <w:rsid w:val="4AC7411F"/>
    <w:rsid w:val="4ACC5BD9"/>
    <w:rsid w:val="4ACE54AE"/>
    <w:rsid w:val="4AD15983"/>
    <w:rsid w:val="4AF33CC3"/>
    <w:rsid w:val="4AFD3FE5"/>
    <w:rsid w:val="4B027CAB"/>
    <w:rsid w:val="4B06733D"/>
    <w:rsid w:val="4B1278E9"/>
    <w:rsid w:val="4B133808"/>
    <w:rsid w:val="4B1426C9"/>
    <w:rsid w:val="4B1F21AD"/>
    <w:rsid w:val="4B226DD3"/>
    <w:rsid w:val="4B4074FF"/>
    <w:rsid w:val="4B427C4A"/>
    <w:rsid w:val="4B5327AD"/>
    <w:rsid w:val="4B5A1074"/>
    <w:rsid w:val="4B5C51AF"/>
    <w:rsid w:val="4B7101FD"/>
    <w:rsid w:val="4B7C315C"/>
    <w:rsid w:val="4B92297F"/>
    <w:rsid w:val="4BB5041C"/>
    <w:rsid w:val="4BC15012"/>
    <w:rsid w:val="4BC62629"/>
    <w:rsid w:val="4BCC379F"/>
    <w:rsid w:val="4BCC5547"/>
    <w:rsid w:val="4BEB6533"/>
    <w:rsid w:val="4BF61C1F"/>
    <w:rsid w:val="4BFA10A0"/>
    <w:rsid w:val="4BFE6267"/>
    <w:rsid w:val="4BFF5B3B"/>
    <w:rsid w:val="4C043151"/>
    <w:rsid w:val="4C054CCC"/>
    <w:rsid w:val="4C055CE9"/>
    <w:rsid w:val="4C121D12"/>
    <w:rsid w:val="4C2F6420"/>
    <w:rsid w:val="4C4579F1"/>
    <w:rsid w:val="4C5C4D3B"/>
    <w:rsid w:val="4C7D362F"/>
    <w:rsid w:val="4C8524E4"/>
    <w:rsid w:val="4C8C73CE"/>
    <w:rsid w:val="4CA706AC"/>
    <w:rsid w:val="4CCA439B"/>
    <w:rsid w:val="4CCE5C39"/>
    <w:rsid w:val="4CD11285"/>
    <w:rsid w:val="4CD755EA"/>
    <w:rsid w:val="4CD76341"/>
    <w:rsid w:val="4CDB30E2"/>
    <w:rsid w:val="4CEC6287"/>
    <w:rsid w:val="4CF82CB6"/>
    <w:rsid w:val="4D0478AD"/>
    <w:rsid w:val="4D0F0ADB"/>
    <w:rsid w:val="4D135D42"/>
    <w:rsid w:val="4D155616"/>
    <w:rsid w:val="4D24438D"/>
    <w:rsid w:val="4D502AF2"/>
    <w:rsid w:val="4D5325E2"/>
    <w:rsid w:val="4D5C0B12"/>
    <w:rsid w:val="4D5F637E"/>
    <w:rsid w:val="4D6B1301"/>
    <w:rsid w:val="4D6C0FAE"/>
    <w:rsid w:val="4D7020FE"/>
    <w:rsid w:val="4D720CBA"/>
    <w:rsid w:val="4D7713D1"/>
    <w:rsid w:val="4D7C5695"/>
    <w:rsid w:val="4D7F33D7"/>
    <w:rsid w:val="4D833E1A"/>
    <w:rsid w:val="4D844549"/>
    <w:rsid w:val="4D853DB1"/>
    <w:rsid w:val="4D8602C2"/>
    <w:rsid w:val="4D896BAF"/>
    <w:rsid w:val="4D9A5B1B"/>
    <w:rsid w:val="4D9F3BEB"/>
    <w:rsid w:val="4DA1334D"/>
    <w:rsid w:val="4DA27AB0"/>
    <w:rsid w:val="4DA33321"/>
    <w:rsid w:val="4DB61727"/>
    <w:rsid w:val="4DB766CD"/>
    <w:rsid w:val="4DC115B6"/>
    <w:rsid w:val="4DCB2178"/>
    <w:rsid w:val="4DCE2490"/>
    <w:rsid w:val="4DD13CF9"/>
    <w:rsid w:val="4DD86643"/>
    <w:rsid w:val="4DE65204"/>
    <w:rsid w:val="4DEE47F1"/>
    <w:rsid w:val="4DF06083"/>
    <w:rsid w:val="4DF8087A"/>
    <w:rsid w:val="4DF96CE5"/>
    <w:rsid w:val="4DFF1E22"/>
    <w:rsid w:val="4E0202A6"/>
    <w:rsid w:val="4E024111"/>
    <w:rsid w:val="4E13493F"/>
    <w:rsid w:val="4E1C29D4"/>
    <w:rsid w:val="4E4B79C1"/>
    <w:rsid w:val="4E54216E"/>
    <w:rsid w:val="4E616639"/>
    <w:rsid w:val="4E7B594C"/>
    <w:rsid w:val="4E9034F2"/>
    <w:rsid w:val="4E9764FE"/>
    <w:rsid w:val="4E9904C8"/>
    <w:rsid w:val="4EA01857"/>
    <w:rsid w:val="4EA053B3"/>
    <w:rsid w:val="4EA07161"/>
    <w:rsid w:val="4EC217CD"/>
    <w:rsid w:val="4EC631B0"/>
    <w:rsid w:val="4EC92B5C"/>
    <w:rsid w:val="4ED27537"/>
    <w:rsid w:val="4ED92673"/>
    <w:rsid w:val="4EE334F2"/>
    <w:rsid w:val="4EFE20DA"/>
    <w:rsid w:val="4EFF657E"/>
    <w:rsid w:val="4F082F58"/>
    <w:rsid w:val="4F094423"/>
    <w:rsid w:val="4F133FFB"/>
    <w:rsid w:val="4F17423C"/>
    <w:rsid w:val="4F1C2F02"/>
    <w:rsid w:val="4F2953A8"/>
    <w:rsid w:val="4F334479"/>
    <w:rsid w:val="4F365D17"/>
    <w:rsid w:val="4F440434"/>
    <w:rsid w:val="4F471CD3"/>
    <w:rsid w:val="4F4915A7"/>
    <w:rsid w:val="4F562C35"/>
    <w:rsid w:val="4F5B752C"/>
    <w:rsid w:val="4F5C1C48"/>
    <w:rsid w:val="4F6E3703"/>
    <w:rsid w:val="4F7A5C04"/>
    <w:rsid w:val="4F8E5B53"/>
    <w:rsid w:val="4F9A62A6"/>
    <w:rsid w:val="4F9C3DCC"/>
    <w:rsid w:val="4F9D7499"/>
    <w:rsid w:val="4FAA2338"/>
    <w:rsid w:val="4FB05ACA"/>
    <w:rsid w:val="4FB530E0"/>
    <w:rsid w:val="4FB76E58"/>
    <w:rsid w:val="4FBA28AD"/>
    <w:rsid w:val="4FC20BBB"/>
    <w:rsid w:val="4FC275AB"/>
    <w:rsid w:val="4FD00808"/>
    <w:rsid w:val="4FD07F1A"/>
    <w:rsid w:val="4FD25A40"/>
    <w:rsid w:val="4FD6416C"/>
    <w:rsid w:val="4FDF1F0B"/>
    <w:rsid w:val="4FE32E29"/>
    <w:rsid w:val="4FE4651D"/>
    <w:rsid w:val="4FE6773D"/>
    <w:rsid w:val="4FF64BB2"/>
    <w:rsid w:val="4FFC0517"/>
    <w:rsid w:val="4FFF6109"/>
    <w:rsid w:val="50005955"/>
    <w:rsid w:val="501E0C85"/>
    <w:rsid w:val="502C7313"/>
    <w:rsid w:val="503B443E"/>
    <w:rsid w:val="5043693E"/>
    <w:rsid w:val="50454464"/>
    <w:rsid w:val="50506965"/>
    <w:rsid w:val="50585BE9"/>
    <w:rsid w:val="50621842"/>
    <w:rsid w:val="50724B2D"/>
    <w:rsid w:val="507C59AC"/>
    <w:rsid w:val="5086682B"/>
    <w:rsid w:val="50884351"/>
    <w:rsid w:val="508A00C9"/>
    <w:rsid w:val="508B1503"/>
    <w:rsid w:val="50962F12"/>
    <w:rsid w:val="509947B0"/>
    <w:rsid w:val="50C555A5"/>
    <w:rsid w:val="50D91050"/>
    <w:rsid w:val="50F57999"/>
    <w:rsid w:val="510559A1"/>
    <w:rsid w:val="51087240"/>
    <w:rsid w:val="5112261F"/>
    <w:rsid w:val="51142088"/>
    <w:rsid w:val="51167BAE"/>
    <w:rsid w:val="51187891"/>
    <w:rsid w:val="511931FB"/>
    <w:rsid w:val="51226553"/>
    <w:rsid w:val="512419E0"/>
    <w:rsid w:val="51310E43"/>
    <w:rsid w:val="51385D77"/>
    <w:rsid w:val="5147420C"/>
    <w:rsid w:val="51566920"/>
    <w:rsid w:val="515B6675"/>
    <w:rsid w:val="515D758B"/>
    <w:rsid w:val="516232F9"/>
    <w:rsid w:val="516A3A56"/>
    <w:rsid w:val="516B614C"/>
    <w:rsid w:val="516C3C72"/>
    <w:rsid w:val="51714DE5"/>
    <w:rsid w:val="517D19DC"/>
    <w:rsid w:val="518C1C1F"/>
    <w:rsid w:val="51A72608"/>
    <w:rsid w:val="51B15B29"/>
    <w:rsid w:val="51B8079B"/>
    <w:rsid w:val="51B80C66"/>
    <w:rsid w:val="51C07B1A"/>
    <w:rsid w:val="51C413B8"/>
    <w:rsid w:val="51CC64BF"/>
    <w:rsid w:val="51D11D27"/>
    <w:rsid w:val="51E47CAD"/>
    <w:rsid w:val="51F779E0"/>
    <w:rsid w:val="51FA517E"/>
    <w:rsid w:val="5208399B"/>
    <w:rsid w:val="520F2674"/>
    <w:rsid w:val="521045FE"/>
    <w:rsid w:val="522207B2"/>
    <w:rsid w:val="5237602E"/>
    <w:rsid w:val="523C1897"/>
    <w:rsid w:val="524F15CA"/>
    <w:rsid w:val="5253273C"/>
    <w:rsid w:val="5264494A"/>
    <w:rsid w:val="526B3F2A"/>
    <w:rsid w:val="526B4372"/>
    <w:rsid w:val="527B23BF"/>
    <w:rsid w:val="528A1057"/>
    <w:rsid w:val="52B21B59"/>
    <w:rsid w:val="52B70F1D"/>
    <w:rsid w:val="52BE04FE"/>
    <w:rsid w:val="52BE7978"/>
    <w:rsid w:val="52CB6777"/>
    <w:rsid w:val="52D01FDF"/>
    <w:rsid w:val="52D7511B"/>
    <w:rsid w:val="52DE4E11"/>
    <w:rsid w:val="52E635B0"/>
    <w:rsid w:val="52ED2B91"/>
    <w:rsid w:val="52F45CCD"/>
    <w:rsid w:val="52F91536"/>
    <w:rsid w:val="52FA333D"/>
    <w:rsid w:val="530C74BB"/>
    <w:rsid w:val="530F6FAB"/>
    <w:rsid w:val="531D3476"/>
    <w:rsid w:val="532742F5"/>
    <w:rsid w:val="53312E85"/>
    <w:rsid w:val="5334431C"/>
    <w:rsid w:val="5336685F"/>
    <w:rsid w:val="533802B0"/>
    <w:rsid w:val="53397B84"/>
    <w:rsid w:val="533D7674"/>
    <w:rsid w:val="533F163E"/>
    <w:rsid w:val="53446C55"/>
    <w:rsid w:val="53476745"/>
    <w:rsid w:val="534A3B3F"/>
    <w:rsid w:val="53566988"/>
    <w:rsid w:val="535D3873"/>
    <w:rsid w:val="536270DB"/>
    <w:rsid w:val="53A96AB8"/>
    <w:rsid w:val="53AC0356"/>
    <w:rsid w:val="53B35B89"/>
    <w:rsid w:val="53D55AFF"/>
    <w:rsid w:val="53D63625"/>
    <w:rsid w:val="53DE791F"/>
    <w:rsid w:val="53DF24DA"/>
    <w:rsid w:val="53E34D2E"/>
    <w:rsid w:val="53F57F4F"/>
    <w:rsid w:val="53FF492A"/>
    <w:rsid w:val="540208BE"/>
    <w:rsid w:val="540939FA"/>
    <w:rsid w:val="540E2DBF"/>
    <w:rsid w:val="541660D7"/>
    <w:rsid w:val="541A1764"/>
    <w:rsid w:val="541C372E"/>
    <w:rsid w:val="542331C5"/>
    <w:rsid w:val="542B1BC3"/>
    <w:rsid w:val="543B6BBD"/>
    <w:rsid w:val="544762D1"/>
    <w:rsid w:val="54492049"/>
    <w:rsid w:val="544922F2"/>
    <w:rsid w:val="545D78A2"/>
    <w:rsid w:val="545E3D46"/>
    <w:rsid w:val="54641104"/>
    <w:rsid w:val="546463D8"/>
    <w:rsid w:val="54686973"/>
    <w:rsid w:val="54837309"/>
    <w:rsid w:val="54921C42"/>
    <w:rsid w:val="549D2B88"/>
    <w:rsid w:val="54AA1DA2"/>
    <w:rsid w:val="54AD25D8"/>
    <w:rsid w:val="54E12281"/>
    <w:rsid w:val="54E3249D"/>
    <w:rsid w:val="54E359B7"/>
    <w:rsid w:val="54FE2E33"/>
    <w:rsid w:val="55006BAB"/>
    <w:rsid w:val="55020B76"/>
    <w:rsid w:val="55055F70"/>
    <w:rsid w:val="551E3FFA"/>
    <w:rsid w:val="55317ECF"/>
    <w:rsid w:val="553D0B6D"/>
    <w:rsid w:val="553F7AAA"/>
    <w:rsid w:val="55432F3C"/>
    <w:rsid w:val="554F7B33"/>
    <w:rsid w:val="55517407"/>
    <w:rsid w:val="55545149"/>
    <w:rsid w:val="5560764A"/>
    <w:rsid w:val="55805F3E"/>
    <w:rsid w:val="55855303"/>
    <w:rsid w:val="55886BA1"/>
    <w:rsid w:val="558D41B7"/>
    <w:rsid w:val="55A244AC"/>
    <w:rsid w:val="55A34AEC"/>
    <w:rsid w:val="55AD03B6"/>
    <w:rsid w:val="55B87486"/>
    <w:rsid w:val="55BD2CEE"/>
    <w:rsid w:val="55C43267"/>
    <w:rsid w:val="55CD5030"/>
    <w:rsid w:val="55D342C0"/>
    <w:rsid w:val="55DD6EED"/>
    <w:rsid w:val="55E738C7"/>
    <w:rsid w:val="55EA33B8"/>
    <w:rsid w:val="560768CE"/>
    <w:rsid w:val="56107B30"/>
    <w:rsid w:val="561D19DF"/>
    <w:rsid w:val="561E32AE"/>
    <w:rsid w:val="561F5757"/>
    <w:rsid w:val="563F695C"/>
    <w:rsid w:val="56464A92"/>
    <w:rsid w:val="564B20A8"/>
    <w:rsid w:val="56513437"/>
    <w:rsid w:val="566B445E"/>
    <w:rsid w:val="56725887"/>
    <w:rsid w:val="567E71F5"/>
    <w:rsid w:val="56811F6E"/>
    <w:rsid w:val="568455BA"/>
    <w:rsid w:val="56867584"/>
    <w:rsid w:val="568E6834"/>
    <w:rsid w:val="569C0B56"/>
    <w:rsid w:val="569D042A"/>
    <w:rsid w:val="56A47A0A"/>
    <w:rsid w:val="56B7773E"/>
    <w:rsid w:val="56DE2F1C"/>
    <w:rsid w:val="56E61DD1"/>
    <w:rsid w:val="56F3629C"/>
    <w:rsid w:val="56F664B8"/>
    <w:rsid w:val="56FB3ACE"/>
    <w:rsid w:val="57154464"/>
    <w:rsid w:val="572A0ECA"/>
    <w:rsid w:val="573174F0"/>
    <w:rsid w:val="573C04B5"/>
    <w:rsid w:val="576553EC"/>
    <w:rsid w:val="57743881"/>
    <w:rsid w:val="5774562F"/>
    <w:rsid w:val="577B4B3D"/>
    <w:rsid w:val="57A008DE"/>
    <w:rsid w:val="57A053C8"/>
    <w:rsid w:val="57A53A08"/>
    <w:rsid w:val="57B051D5"/>
    <w:rsid w:val="57B31318"/>
    <w:rsid w:val="57B40121"/>
    <w:rsid w:val="57C309E4"/>
    <w:rsid w:val="57E83927"/>
    <w:rsid w:val="57FA3D86"/>
    <w:rsid w:val="57FB5D50"/>
    <w:rsid w:val="580F7106"/>
    <w:rsid w:val="581134DC"/>
    <w:rsid w:val="58117322"/>
    <w:rsid w:val="5819028C"/>
    <w:rsid w:val="581F55FD"/>
    <w:rsid w:val="582500D5"/>
    <w:rsid w:val="58260F8E"/>
    <w:rsid w:val="582A3970"/>
    <w:rsid w:val="582E1C82"/>
    <w:rsid w:val="58421289"/>
    <w:rsid w:val="58445001"/>
    <w:rsid w:val="58496ABB"/>
    <w:rsid w:val="584E2BB2"/>
    <w:rsid w:val="586236D9"/>
    <w:rsid w:val="58690ACE"/>
    <w:rsid w:val="58704048"/>
    <w:rsid w:val="58767185"/>
    <w:rsid w:val="5889335C"/>
    <w:rsid w:val="58941D99"/>
    <w:rsid w:val="58993F5D"/>
    <w:rsid w:val="589A10C5"/>
    <w:rsid w:val="58A106A5"/>
    <w:rsid w:val="58A41852"/>
    <w:rsid w:val="58A91308"/>
    <w:rsid w:val="58AE1F5E"/>
    <w:rsid w:val="58B008E9"/>
    <w:rsid w:val="58B033DA"/>
    <w:rsid w:val="58B13598"/>
    <w:rsid w:val="58B2640F"/>
    <w:rsid w:val="58B905E9"/>
    <w:rsid w:val="58BD6B62"/>
    <w:rsid w:val="58C16E7A"/>
    <w:rsid w:val="58D2260D"/>
    <w:rsid w:val="58DC348C"/>
    <w:rsid w:val="59044E54"/>
    <w:rsid w:val="590824D3"/>
    <w:rsid w:val="59142C25"/>
    <w:rsid w:val="59170968"/>
    <w:rsid w:val="591B4478"/>
    <w:rsid w:val="59260BAB"/>
    <w:rsid w:val="592E4446"/>
    <w:rsid w:val="592F5CB1"/>
    <w:rsid w:val="593037D7"/>
    <w:rsid w:val="593C03CE"/>
    <w:rsid w:val="594A2AEB"/>
    <w:rsid w:val="595955B1"/>
    <w:rsid w:val="595A7E37"/>
    <w:rsid w:val="596468AA"/>
    <w:rsid w:val="59663F73"/>
    <w:rsid w:val="59673452"/>
    <w:rsid w:val="596D0588"/>
    <w:rsid w:val="596D4A2C"/>
    <w:rsid w:val="59824A89"/>
    <w:rsid w:val="598558D1"/>
    <w:rsid w:val="599B0EF7"/>
    <w:rsid w:val="599E4BE5"/>
    <w:rsid w:val="599E6993"/>
    <w:rsid w:val="59B241EC"/>
    <w:rsid w:val="59B3653F"/>
    <w:rsid w:val="59C535A6"/>
    <w:rsid w:val="59C83E99"/>
    <w:rsid w:val="59E90F35"/>
    <w:rsid w:val="59F1740B"/>
    <w:rsid w:val="59F760A3"/>
    <w:rsid w:val="5A0031AA"/>
    <w:rsid w:val="5A18160C"/>
    <w:rsid w:val="5A24333C"/>
    <w:rsid w:val="5A274BDA"/>
    <w:rsid w:val="5A2F3A8F"/>
    <w:rsid w:val="5A44578C"/>
    <w:rsid w:val="5A56726E"/>
    <w:rsid w:val="5A647BDD"/>
    <w:rsid w:val="5A6E2809"/>
    <w:rsid w:val="5A737D3D"/>
    <w:rsid w:val="5A89319F"/>
    <w:rsid w:val="5AA33AA7"/>
    <w:rsid w:val="5AA4447D"/>
    <w:rsid w:val="5AAE70AA"/>
    <w:rsid w:val="5ABA15AB"/>
    <w:rsid w:val="5ABB5323"/>
    <w:rsid w:val="5AC73CC7"/>
    <w:rsid w:val="5ACC2D05"/>
    <w:rsid w:val="5AD3538C"/>
    <w:rsid w:val="5AF251E8"/>
    <w:rsid w:val="5AF26F96"/>
    <w:rsid w:val="5AF30F60"/>
    <w:rsid w:val="5AF77EBE"/>
    <w:rsid w:val="5AFA603F"/>
    <w:rsid w:val="5AFC0016"/>
    <w:rsid w:val="5AFE3B8D"/>
    <w:rsid w:val="5B01542B"/>
    <w:rsid w:val="5B231846"/>
    <w:rsid w:val="5B2353A2"/>
    <w:rsid w:val="5B294982"/>
    <w:rsid w:val="5B2B4256"/>
    <w:rsid w:val="5B307ABF"/>
    <w:rsid w:val="5B311342"/>
    <w:rsid w:val="5B57547B"/>
    <w:rsid w:val="5B5E287E"/>
    <w:rsid w:val="5B5E69EB"/>
    <w:rsid w:val="5B637E94"/>
    <w:rsid w:val="5B77749C"/>
    <w:rsid w:val="5B79666F"/>
    <w:rsid w:val="5B8C73EB"/>
    <w:rsid w:val="5B8D4F11"/>
    <w:rsid w:val="5BA02E96"/>
    <w:rsid w:val="5BA0637A"/>
    <w:rsid w:val="5BA21EC0"/>
    <w:rsid w:val="5BAD55B3"/>
    <w:rsid w:val="5BC546AB"/>
    <w:rsid w:val="5BD112A2"/>
    <w:rsid w:val="5BD2403C"/>
    <w:rsid w:val="5BD51862"/>
    <w:rsid w:val="5BD62414"/>
    <w:rsid w:val="5C0F47B3"/>
    <w:rsid w:val="5C1318BA"/>
    <w:rsid w:val="5C1E200D"/>
    <w:rsid w:val="5C25514A"/>
    <w:rsid w:val="5C2A2760"/>
    <w:rsid w:val="5C39779C"/>
    <w:rsid w:val="5C425CFC"/>
    <w:rsid w:val="5C4E46A0"/>
    <w:rsid w:val="5C5C1421"/>
    <w:rsid w:val="5C645C72"/>
    <w:rsid w:val="5C6E4D42"/>
    <w:rsid w:val="5C7026BF"/>
    <w:rsid w:val="5C7834CB"/>
    <w:rsid w:val="5C8400C2"/>
    <w:rsid w:val="5C8E621E"/>
    <w:rsid w:val="5CAE513F"/>
    <w:rsid w:val="5CB85FBE"/>
    <w:rsid w:val="5CBD5BBD"/>
    <w:rsid w:val="5CBE1177"/>
    <w:rsid w:val="5CC91F79"/>
    <w:rsid w:val="5CCB3019"/>
    <w:rsid w:val="5CCC2EC1"/>
    <w:rsid w:val="5CCE758F"/>
    <w:rsid w:val="5CD27925"/>
    <w:rsid w:val="5CDA6FD2"/>
    <w:rsid w:val="5CDC6150"/>
    <w:rsid w:val="5CF24B83"/>
    <w:rsid w:val="5CFB5EAA"/>
    <w:rsid w:val="5D027239"/>
    <w:rsid w:val="5D072AA1"/>
    <w:rsid w:val="5D0F6B14"/>
    <w:rsid w:val="5D106EF8"/>
    <w:rsid w:val="5D110251"/>
    <w:rsid w:val="5D1F603D"/>
    <w:rsid w:val="5D235B2D"/>
    <w:rsid w:val="5D3F2E16"/>
    <w:rsid w:val="5D431D2B"/>
    <w:rsid w:val="5D46181B"/>
    <w:rsid w:val="5D4844F8"/>
    <w:rsid w:val="5D4B5084"/>
    <w:rsid w:val="5D577585"/>
    <w:rsid w:val="5D5922B1"/>
    <w:rsid w:val="5D6121B1"/>
    <w:rsid w:val="5D6A5A0D"/>
    <w:rsid w:val="5D6D4FFA"/>
    <w:rsid w:val="5D704AEA"/>
    <w:rsid w:val="5D763B0E"/>
    <w:rsid w:val="5D814602"/>
    <w:rsid w:val="5D8D11F8"/>
    <w:rsid w:val="5D9E6930"/>
    <w:rsid w:val="5DA56542"/>
    <w:rsid w:val="5DB76275"/>
    <w:rsid w:val="5DC142B6"/>
    <w:rsid w:val="5DC80482"/>
    <w:rsid w:val="5DD548C0"/>
    <w:rsid w:val="5DE51034"/>
    <w:rsid w:val="5DF179D9"/>
    <w:rsid w:val="5DF26102"/>
    <w:rsid w:val="5DFD637E"/>
    <w:rsid w:val="5E006691"/>
    <w:rsid w:val="5E070CA3"/>
    <w:rsid w:val="5E0A0A9B"/>
    <w:rsid w:val="5E1216FE"/>
    <w:rsid w:val="5E176D14"/>
    <w:rsid w:val="5E1C7B64"/>
    <w:rsid w:val="5E225F37"/>
    <w:rsid w:val="5E231B5D"/>
    <w:rsid w:val="5E2558D5"/>
    <w:rsid w:val="5E371164"/>
    <w:rsid w:val="5E382FE1"/>
    <w:rsid w:val="5E40270F"/>
    <w:rsid w:val="5E41061B"/>
    <w:rsid w:val="5E426F07"/>
    <w:rsid w:val="5E451AD3"/>
    <w:rsid w:val="5E473A9D"/>
    <w:rsid w:val="5E636240"/>
    <w:rsid w:val="5E663254"/>
    <w:rsid w:val="5E7128C8"/>
    <w:rsid w:val="5E940365"/>
    <w:rsid w:val="5E9F11E3"/>
    <w:rsid w:val="5EA26F25"/>
    <w:rsid w:val="5EAA2030"/>
    <w:rsid w:val="5EAF122A"/>
    <w:rsid w:val="5EBB7FE7"/>
    <w:rsid w:val="5EC0115A"/>
    <w:rsid w:val="5ED846F5"/>
    <w:rsid w:val="5EDD7F5D"/>
    <w:rsid w:val="5EE25574"/>
    <w:rsid w:val="5EF01A3F"/>
    <w:rsid w:val="5F076D88"/>
    <w:rsid w:val="5F13096F"/>
    <w:rsid w:val="5F1C6CD8"/>
    <w:rsid w:val="5F1D332D"/>
    <w:rsid w:val="5F436FAB"/>
    <w:rsid w:val="5F4B4EC7"/>
    <w:rsid w:val="5F4E2C09"/>
    <w:rsid w:val="5F4F0E5B"/>
    <w:rsid w:val="5F616459"/>
    <w:rsid w:val="5F6D12E1"/>
    <w:rsid w:val="5F864151"/>
    <w:rsid w:val="5F954394"/>
    <w:rsid w:val="5F97635E"/>
    <w:rsid w:val="5FBF1411"/>
    <w:rsid w:val="5FC02E1E"/>
    <w:rsid w:val="5FC06F17"/>
    <w:rsid w:val="5FC92290"/>
    <w:rsid w:val="5FCE26FE"/>
    <w:rsid w:val="5FDB26EF"/>
    <w:rsid w:val="5FE01AB3"/>
    <w:rsid w:val="5FE51F93"/>
    <w:rsid w:val="5FED5F7E"/>
    <w:rsid w:val="600767E9"/>
    <w:rsid w:val="60080EE7"/>
    <w:rsid w:val="600B28A8"/>
    <w:rsid w:val="601A2EC3"/>
    <w:rsid w:val="60206354"/>
    <w:rsid w:val="602C2F4B"/>
    <w:rsid w:val="602E0341"/>
    <w:rsid w:val="60466747"/>
    <w:rsid w:val="604C7149"/>
    <w:rsid w:val="606F4BE5"/>
    <w:rsid w:val="60805044"/>
    <w:rsid w:val="608A7C71"/>
    <w:rsid w:val="609805E0"/>
    <w:rsid w:val="609B1E7E"/>
    <w:rsid w:val="60A24FBB"/>
    <w:rsid w:val="60AB6DFF"/>
    <w:rsid w:val="60B371C8"/>
    <w:rsid w:val="60C72C73"/>
    <w:rsid w:val="60C82843"/>
    <w:rsid w:val="60D33512"/>
    <w:rsid w:val="60DE4400"/>
    <w:rsid w:val="60F872F0"/>
    <w:rsid w:val="60FB46CB"/>
    <w:rsid w:val="610712C2"/>
    <w:rsid w:val="610E7EA6"/>
    <w:rsid w:val="610F7448"/>
    <w:rsid w:val="61120392"/>
    <w:rsid w:val="611862C1"/>
    <w:rsid w:val="61204131"/>
    <w:rsid w:val="61243C22"/>
    <w:rsid w:val="61303EEE"/>
    <w:rsid w:val="6138147B"/>
    <w:rsid w:val="613A61D9"/>
    <w:rsid w:val="61483DB4"/>
    <w:rsid w:val="614B11AE"/>
    <w:rsid w:val="614C3178"/>
    <w:rsid w:val="615E35D8"/>
    <w:rsid w:val="615F08C2"/>
    <w:rsid w:val="6171498D"/>
    <w:rsid w:val="617526CF"/>
    <w:rsid w:val="61774699"/>
    <w:rsid w:val="617C3A5E"/>
    <w:rsid w:val="617F70AA"/>
    <w:rsid w:val="618446C0"/>
    <w:rsid w:val="61870B9F"/>
    <w:rsid w:val="619623DC"/>
    <w:rsid w:val="61A82AA5"/>
    <w:rsid w:val="61B551C2"/>
    <w:rsid w:val="61BC4533"/>
    <w:rsid w:val="61CE3B8D"/>
    <w:rsid w:val="61DC274E"/>
    <w:rsid w:val="61DC62AA"/>
    <w:rsid w:val="61E15FB7"/>
    <w:rsid w:val="61E32559"/>
    <w:rsid w:val="61EA7027"/>
    <w:rsid w:val="61F316F6"/>
    <w:rsid w:val="61F8384A"/>
    <w:rsid w:val="6204360F"/>
    <w:rsid w:val="620E0ACF"/>
    <w:rsid w:val="62143C96"/>
    <w:rsid w:val="621C3904"/>
    <w:rsid w:val="621D7B0C"/>
    <w:rsid w:val="622D31D4"/>
    <w:rsid w:val="622F2FD5"/>
    <w:rsid w:val="622F6D22"/>
    <w:rsid w:val="624068B4"/>
    <w:rsid w:val="6256605D"/>
    <w:rsid w:val="625C563D"/>
    <w:rsid w:val="62652D6A"/>
    <w:rsid w:val="626D784A"/>
    <w:rsid w:val="626E176E"/>
    <w:rsid w:val="62791D4B"/>
    <w:rsid w:val="62904314"/>
    <w:rsid w:val="6299063F"/>
    <w:rsid w:val="62A3326C"/>
    <w:rsid w:val="62AA48B3"/>
    <w:rsid w:val="62AC12FA"/>
    <w:rsid w:val="62B14371"/>
    <w:rsid w:val="62B86D17"/>
    <w:rsid w:val="62BE126E"/>
    <w:rsid w:val="62BF00A6"/>
    <w:rsid w:val="62C54F90"/>
    <w:rsid w:val="62C84A81"/>
    <w:rsid w:val="62C92CD3"/>
    <w:rsid w:val="62D06DDE"/>
    <w:rsid w:val="62D90A3C"/>
    <w:rsid w:val="62DA2A3D"/>
    <w:rsid w:val="62DA4EE0"/>
    <w:rsid w:val="62DB0C58"/>
    <w:rsid w:val="62F15D85"/>
    <w:rsid w:val="62F21FE2"/>
    <w:rsid w:val="62FE5835"/>
    <w:rsid w:val="630261E5"/>
    <w:rsid w:val="630930CF"/>
    <w:rsid w:val="63116428"/>
    <w:rsid w:val="63211986"/>
    <w:rsid w:val="632B7B49"/>
    <w:rsid w:val="632D02F4"/>
    <w:rsid w:val="634B193A"/>
    <w:rsid w:val="63500CFE"/>
    <w:rsid w:val="63554566"/>
    <w:rsid w:val="63586994"/>
    <w:rsid w:val="635F7193"/>
    <w:rsid w:val="63691DC0"/>
    <w:rsid w:val="63696264"/>
    <w:rsid w:val="63732C3E"/>
    <w:rsid w:val="63862972"/>
    <w:rsid w:val="638C3D00"/>
    <w:rsid w:val="638C5AAE"/>
    <w:rsid w:val="638C7C94"/>
    <w:rsid w:val="639674EB"/>
    <w:rsid w:val="63A96660"/>
    <w:rsid w:val="63B243F8"/>
    <w:rsid w:val="63B70D7D"/>
    <w:rsid w:val="63CD67F3"/>
    <w:rsid w:val="63DF3468"/>
    <w:rsid w:val="63E47B21"/>
    <w:rsid w:val="64021659"/>
    <w:rsid w:val="6424218B"/>
    <w:rsid w:val="642D54E3"/>
    <w:rsid w:val="643D1829"/>
    <w:rsid w:val="644A1BF1"/>
    <w:rsid w:val="645111D2"/>
    <w:rsid w:val="645973DA"/>
    <w:rsid w:val="64616F3B"/>
    <w:rsid w:val="64713622"/>
    <w:rsid w:val="647A1DAB"/>
    <w:rsid w:val="648669A1"/>
    <w:rsid w:val="64A137DB"/>
    <w:rsid w:val="64A15589"/>
    <w:rsid w:val="64D63485"/>
    <w:rsid w:val="64DD4813"/>
    <w:rsid w:val="64ED07CF"/>
    <w:rsid w:val="64F7034C"/>
    <w:rsid w:val="64F77CC2"/>
    <w:rsid w:val="64FE29DC"/>
    <w:rsid w:val="650049A6"/>
    <w:rsid w:val="65046244"/>
    <w:rsid w:val="650C3C7A"/>
    <w:rsid w:val="651B533C"/>
    <w:rsid w:val="652F2B95"/>
    <w:rsid w:val="65424FBE"/>
    <w:rsid w:val="654C7BEB"/>
    <w:rsid w:val="654F3237"/>
    <w:rsid w:val="65532D27"/>
    <w:rsid w:val="65534AD5"/>
    <w:rsid w:val="655821A4"/>
    <w:rsid w:val="657038D9"/>
    <w:rsid w:val="657D1B52"/>
    <w:rsid w:val="657F58CB"/>
    <w:rsid w:val="65956E9C"/>
    <w:rsid w:val="659D0447"/>
    <w:rsid w:val="65AA4F1A"/>
    <w:rsid w:val="65AD7A12"/>
    <w:rsid w:val="65D200F0"/>
    <w:rsid w:val="65D26342"/>
    <w:rsid w:val="65D5198E"/>
    <w:rsid w:val="65D976D1"/>
    <w:rsid w:val="65DA0D53"/>
    <w:rsid w:val="65ED15E0"/>
    <w:rsid w:val="65EE59AC"/>
    <w:rsid w:val="660364FC"/>
    <w:rsid w:val="660404C6"/>
    <w:rsid w:val="66061B48"/>
    <w:rsid w:val="661C4186"/>
    <w:rsid w:val="661C580F"/>
    <w:rsid w:val="66267BB6"/>
    <w:rsid w:val="662D3578"/>
    <w:rsid w:val="663417A8"/>
    <w:rsid w:val="66342B59"/>
    <w:rsid w:val="663E7534"/>
    <w:rsid w:val="664762E9"/>
    <w:rsid w:val="66482160"/>
    <w:rsid w:val="66507267"/>
    <w:rsid w:val="666346EA"/>
    <w:rsid w:val="666F3B91"/>
    <w:rsid w:val="66754F1F"/>
    <w:rsid w:val="66770C98"/>
    <w:rsid w:val="66772224"/>
    <w:rsid w:val="667E025A"/>
    <w:rsid w:val="6686712D"/>
    <w:rsid w:val="669178F8"/>
    <w:rsid w:val="669435F8"/>
    <w:rsid w:val="66B24FED"/>
    <w:rsid w:val="66B45A48"/>
    <w:rsid w:val="66B90633"/>
    <w:rsid w:val="66C20165"/>
    <w:rsid w:val="66D1495A"/>
    <w:rsid w:val="66D14A37"/>
    <w:rsid w:val="66E04A8F"/>
    <w:rsid w:val="66E14363"/>
    <w:rsid w:val="66E77BCB"/>
    <w:rsid w:val="66EA3B76"/>
    <w:rsid w:val="66F67E0E"/>
    <w:rsid w:val="66F83B86"/>
    <w:rsid w:val="66FB3677"/>
    <w:rsid w:val="66FE6CC3"/>
    <w:rsid w:val="67013A06"/>
    <w:rsid w:val="670837B5"/>
    <w:rsid w:val="670C5884"/>
    <w:rsid w:val="671309C0"/>
    <w:rsid w:val="67397CFB"/>
    <w:rsid w:val="673B7F17"/>
    <w:rsid w:val="67430B7A"/>
    <w:rsid w:val="674E4965"/>
    <w:rsid w:val="67662C42"/>
    <w:rsid w:val="676A25AA"/>
    <w:rsid w:val="67711B76"/>
    <w:rsid w:val="6773145F"/>
    <w:rsid w:val="679444EE"/>
    <w:rsid w:val="67965B4A"/>
    <w:rsid w:val="67A21D44"/>
    <w:rsid w:val="67A67EBF"/>
    <w:rsid w:val="67AF4125"/>
    <w:rsid w:val="67B43A7A"/>
    <w:rsid w:val="67BA52E0"/>
    <w:rsid w:val="67CB3049"/>
    <w:rsid w:val="67D31EFE"/>
    <w:rsid w:val="67E00045"/>
    <w:rsid w:val="67F72090"/>
    <w:rsid w:val="67F85E08"/>
    <w:rsid w:val="68014CBD"/>
    <w:rsid w:val="6804038D"/>
    <w:rsid w:val="68112A26"/>
    <w:rsid w:val="681A3FD0"/>
    <w:rsid w:val="682022BD"/>
    <w:rsid w:val="68246BFD"/>
    <w:rsid w:val="68294213"/>
    <w:rsid w:val="68297D70"/>
    <w:rsid w:val="685748DD"/>
    <w:rsid w:val="685A617B"/>
    <w:rsid w:val="685F3791"/>
    <w:rsid w:val="686F7E78"/>
    <w:rsid w:val="68776D2D"/>
    <w:rsid w:val="68796810"/>
    <w:rsid w:val="687C4343"/>
    <w:rsid w:val="688431F8"/>
    <w:rsid w:val="689313B3"/>
    <w:rsid w:val="68AD09A1"/>
    <w:rsid w:val="68B7537B"/>
    <w:rsid w:val="68C161FA"/>
    <w:rsid w:val="68C36416"/>
    <w:rsid w:val="68CF7E59"/>
    <w:rsid w:val="68D66149"/>
    <w:rsid w:val="68DE0B5A"/>
    <w:rsid w:val="68DF4717"/>
    <w:rsid w:val="68E00D76"/>
    <w:rsid w:val="68E71B27"/>
    <w:rsid w:val="68F14E7A"/>
    <w:rsid w:val="68F55EA4"/>
    <w:rsid w:val="68F93BE6"/>
    <w:rsid w:val="69011A1A"/>
    <w:rsid w:val="69026F3E"/>
    <w:rsid w:val="690802CD"/>
    <w:rsid w:val="69185200"/>
    <w:rsid w:val="69286279"/>
    <w:rsid w:val="692A0243"/>
    <w:rsid w:val="692C78AE"/>
    <w:rsid w:val="69621B2F"/>
    <w:rsid w:val="696372B1"/>
    <w:rsid w:val="696D1EDE"/>
    <w:rsid w:val="696D3286"/>
    <w:rsid w:val="69733998"/>
    <w:rsid w:val="69790883"/>
    <w:rsid w:val="697F058F"/>
    <w:rsid w:val="697F5FDF"/>
    <w:rsid w:val="69A91168"/>
    <w:rsid w:val="69AB5601"/>
    <w:rsid w:val="69B044C3"/>
    <w:rsid w:val="69C14FA0"/>
    <w:rsid w:val="69C16AED"/>
    <w:rsid w:val="69D95D3F"/>
    <w:rsid w:val="69EC54F9"/>
    <w:rsid w:val="69FB573C"/>
    <w:rsid w:val="69FD282D"/>
    <w:rsid w:val="6A0C32D4"/>
    <w:rsid w:val="6A1F58CE"/>
    <w:rsid w:val="6A246A40"/>
    <w:rsid w:val="6A274783"/>
    <w:rsid w:val="6A3B3D8A"/>
    <w:rsid w:val="6A426CC9"/>
    <w:rsid w:val="6A4B0471"/>
    <w:rsid w:val="6A500275"/>
    <w:rsid w:val="6A520F40"/>
    <w:rsid w:val="6A742635"/>
    <w:rsid w:val="6A7C062B"/>
    <w:rsid w:val="6A7C1846"/>
    <w:rsid w:val="6A973B65"/>
    <w:rsid w:val="6A9811DC"/>
    <w:rsid w:val="6AA3205B"/>
    <w:rsid w:val="6AB2586F"/>
    <w:rsid w:val="6AB549C8"/>
    <w:rsid w:val="6AB73D58"/>
    <w:rsid w:val="6AB9351A"/>
    <w:rsid w:val="6AB97AD1"/>
    <w:rsid w:val="6ABE0C43"/>
    <w:rsid w:val="6AD761A9"/>
    <w:rsid w:val="6AEB755E"/>
    <w:rsid w:val="6AFE7291"/>
    <w:rsid w:val="6B032AFA"/>
    <w:rsid w:val="6B096099"/>
    <w:rsid w:val="6B1765A5"/>
    <w:rsid w:val="6B225676"/>
    <w:rsid w:val="6B2313EE"/>
    <w:rsid w:val="6B250CC2"/>
    <w:rsid w:val="6B286A04"/>
    <w:rsid w:val="6B4F05ED"/>
    <w:rsid w:val="6B543355"/>
    <w:rsid w:val="6B625A72"/>
    <w:rsid w:val="6B645E5D"/>
    <w:rsid w:val="6B67752D"/>
    <w:rsid w:val="6B6D6B6B"/>
    <w:rsid w:val="6B827EC3"/>
    <w:rsid w:val="6B8974A3"/>
    <w:rsid w:val="6B95409A"/>
    <w:rsid w:val="6B96571C"/>
    <w:rsid w:val="6BA22313"/>
    <w:rsid w:val="6BBD3F31"/>
    <w:rsid w:val="6BBD539F"/>
    <w:rsid w:val="6BBF2EC5"/>
    <w:rsid w:val="6BC04E8F"/>
    <w:rsid w:val="6BCC55E2"/>
    <w:rsid w:val="6BD22543"/>
    <w:rsid w:val="6BD6020E"/>
    <w:rsid w:val="6BDB5825"/>
    <w:rsid w:val="6BEC358E"/>
    <w:rsid w:val="6C092392"/>
    <w:rsid w:val="6C186A79"/>
    <w:rsid w:val="6C442097"/>
    <w:rsid w:val="6C4C785B"/>
    <w:rsid w:val="6C4C7E3C"/>
    <w:rsid w:val="6C515AE7"/>
    <w:rsid w:val="6C53207F"/>
    <w:rsid w:val="6C584313"/>
    <w:rsid w:val="6C6B6BA9"/>
    <w:rsid w:val="6C6B7BD9"/>
    <w:rsid w:val="6C6D4EE1"/>
    <w:rsid w:val="6C7A503E"/>
    <w:rsid w:val="6C89702F"/>
    <w:rsid w:val="6C8E0AE9"/>
    <w:rsid w:val="6C9737A5"/>
    <w:rsid w:val="6C9C4FB4"/>
    <w:rsid w:val="6C9F2CF6"/>
    <w:rsid w:val="6CA4030D"/>
    <w:rsid w:val="6CAD5413"/>
    <w:rsid w:val="6CAE696C"/>
    <w:rsid w:val="6CB67A8F"/>
    <w:rsid w:val="6CBC2888"/>
    <w:rsid w:val="6CBD4F2A"/>
    <w:rsid w:val="6CCD7123"/>
    <w:rsid w:val="6CD24E7A"/>
    <w:rsid w:val="6CE1330F"/>
    <w:rsid w:val="6CE4340A"/>
    <w:rsid w:val="6CF3094C"/>
    <w:rsid w:val="6CFA7F2C"/>
    <w:rsid w:val="6D050DAB"/>
    <w:rsid w:val="6D12171A"/>
    <w:rsid w:val="6D275491"/>
    <w:rsid w:val="6D297EFB"/>
    <w:rsid w:val="6D2F5E28"/>
    <w:rsid w:val="6D3E42BD"/>
    <w:rsid w:val="6D521B17"/>
    <w:rsid w:val="6D57626C"/>
    <w:rsid w:val="6D6B4986"/>
    <w:rsid w:val="6D751B91"/>
    <w:rsid w:val="6D7970A3"/>
    <w:rsid w:val="6D882AD5"/>
    <w:rsid w:val="6D884F75"/>
    <w:rsid w:val="6D8A305E"/>
    <w:rsid w:val="6D8B6DD7"/>
    <w:rsid w:val="6D8F3713"/>
    <w:rsid w:val="6D997745"/>
    <w:rsid w:val="6D9B526C"/>
    <w:rsid w:val="6D9D7236"/>
    <w:rsid w:val="6DA22A9E"/>
    <w:rsid w:val="6DA26DAD"/>
    <w:rsid w:val="6DA305C4"/>
    <w:rsid w:val="6DA952E1"/>
    <w:rsid w:val="6DAA42C3"/>
    <w:rsid w:val="6DBB590E"/>
    <w:rsid w:val="6DCF4F15"/>
    <w:rsid w:val="6DD10C8D"/>
    <w:rsid w:val="6DD32C57"/>
    <w:rsid w:val="6DD43DAB"/>
    <w:rsid w:val="6DD644F6"/>
    <w:rsid w:val="6DDD3AD6"/>
    <w:rsid w:val="6DE50C17"/>
    <w:rsid w:val="6E082FB2"/>
    <w:rsid w:val="6E162B44"/>
    <w:rsid w:val="6E1868BC"/>
    <w:rsid w:val="6E2A4841"/>
    <w:rsid w:val="6E341ECB"/>
    <w:rsid w:val="6E3B07FD"/>
    <w:rsid w:val="6E435BA3"/>
    <w:rsid w:val="6E461499"/>
    <w:rsid w:val="6E4F6056"/>
    <w:rsid w:val="6E510020"/>
    <w:rsid w:val="6E5F273D"/>
    <w:rsid w:val="6E5F4961"/>
    <w:rsid w:val="6E633C11"/>
    <w:rsid w:val="6E681AD6"/>
    <w:rsid w:val="6E693C8C"/>
    <w:rsid w:val="6E7A0E65"/>
    <w:rsid w:val="6E7E0654"/>
    <w:rsid w:val="6E850527"/>
    <w:rsid w:val="6E8757F0"/>
    <w:rsid w:val="6E91041D"/>
    <w:rsid w:val="6E950ADE"/>
    <w:rsid w:val="6EB04D47"/>
    <w:rsid w:val="6EB1286D"/>
    <w:rsid w:val="6EB4244F"/>
    <w:rsid w:val="6EBC36EB"/>
    <w:rsid w:val="6EBD1212"/>
    <w:rsid w:val="6EC222E0"/>
    <w:rsid w:val="6EC627BC"/>
    <w:rsid w:val="6ECD58F9"/>
    <w:rsid w:val="6ED70525"/>
    <w:rsid w:val="6EE13A52"/>
    <w:rsid w:val="6EE449F0"/>
    <w:rsid w:val="6F03756C"/>
    <w:rsid w:val="6F046E40"/>
    <w:rsid w:val="6F081E3E"/>
    <w:rsid w:val="6F143527"/>
    <w:rsid w:val="6F1654F2"/>
    <w:rsid w:val="6F1E43A6"/>
    <w:rsid w:val="6F215C44"/>
    <w:rsid w:val="6F367C5B"/>
    <w:rsid w:val="6F3B4F58"/>
    <w:rsid w:val="6F474195"/>
    <w:rsid w:val="6F5222A2"/>
    <w:rsid w:val="6F63000B"/>
    <w:rsid w:val="6F673281"/>
    <w:rsid w:val="6F6831F1"/>
    <w:rsid w:val="6F712728"/>
    <w:rsid w:val="6F800BBD"/>
    <w:rsid w:val="6F814935"/>
    <w:rsid w:val="6F865AA7"/>
    <w:rsid w:val="6F8A1A3C"/>
    <w:rsid w:val="6F8A5598"/>
    <w:rsid w:val="6F92269E"/>
    <w:rsid w:val="6FBB28BE"/>
    <w:rsid w:val="6FBB2A2C"/>
    <w:rsid w:val="6FBC3D4D"/>
    <w:rsid w:val="6FC14D32"/>
    <w:rsid w:val="6FC411F2"/>
    <w:rsid w:val="6FC54822"/>
    <w:rsid w:val="6FD42CB7"/>
    <w:rsid w:val="6FD45E68"/>
    <w:rsid w:val="6FDD4DE6"/>
    <w:rsid w:val="6FE27CE1"/>
    <w:rsid w:val="6FEC6252"/>
    <w:rsid w:val="6FF13869"/>
    <w:rsid w:val="6FF173C5"/>
    <w:rsid w:val="6FF77E6E"/>
    <w:rsid w:val="6FFB0243"/>
    <w:rsid w:val="6FFC78C0"/>
    <w:rsid w:val="6FFD0675"/>
    <w:rsid w:val="6FFE1AE2"/>
    <w:rsid w:val="6FFE5F86"/>
    <w:rsid w:val="70002AE5"/>
    <w:rsid w:val="70055A31"/>
    <w:rsid w:val="700C2451"/>
    <w:rsid w:val="700E441B"/>
    <w:rsid w:val="701A6EDF"/>
    <w:rsid w:val="701C3B97"/>
    <w:rsid w:val="701F03D6"/>
    <w:rsid w:val="70231548"/>
    <w:rsid w:val="702A1FFA"/>
    <w:rsid w:val="703D260A"/>
    <w:rsid w:val="70425E72"/>
    <w:rsid w:val="705967E9"/>
    <w:rsid w:val="7065004E"/>
    <w:rsid w:val="70671D7D"/>
    <w:rsid w:val="7075449A"/>
    <w:rsid w:val="707F2C23"/>
    <w:rsid w:val="708E2E66"/>
    <w:rsid w:val="70974410"/>
    <w:rsid w:val="7098030B"/>
    <w:rsid w:val="70983CE4"/>
    <w:rsid w:val="70AD3C34"/>
    <w:rsid w:val="70B30B1E"/>
    <w:rsid w:val="70BA1EAD"/>
    <w:rsid w:val="70C1148D"/>
    <w:rsid w:val="70D07EC3"/>
    <w:rsid w:val="70D34D1C"/>
    <w:rsid w:val="70DD038D"/>
    <w:rsid w:val="70F21E1A"/>
    <w:rsid w:val="70FD6FDE"/>
    <w:rsid w:val="710B6BAC"/>
    <w:rsid w:val="71237A52"/>
    <w:rsid w:val="712437CA"/>
    <w:rsid w:val="71257C6E"/>
    <w:rsid w:val="712938D5"/>
    <w:rsid w:val="71306613"/>
    <w:rsid w:val="71327C95"/>
    <w:rsid w:val="713779A1"/>
    <w:rsid w:val="713B6E93"/>
    <w:rsid w:val="716342F2"/>
    <w:rsid w:val="7169742F"/>
    <w:rsid w:val="716A38D3"/>
    <w:rsid w:val="716E4A51"/>
    <w:rsid w:val="71701CB6"/>
    <w:rsid w:val="71704C61"/>
    <w:rsid w:val="71723E31"/>
    <w:rsid w:val="71797C83"/>
    <w:rsid w:val="717A72B0"/>
    <w:rsid w:val="717E2EDA"/>
    <w:rsid w:val="71890614"/>
    <w:rsid w:val="7189187F"/>
    <w:rsid w:val="718F4844"/>
    <w:rsid w:val="7192311C"/>
    <w:rsid w:val="71951611"/>
    <w:rsid w:val="71973F9C"/>
    <w:rsid w:val="71A11ADA"/>
    <w:rsid w:val="71A34C6D"/>
    <w:rsid w:val="71B44B4E"/>
    <w:rsid w:val="71D40D4C"/>
    <w:rsid w:val="71E33685"/>
    <w:rsid w:val="71E76CD1"/>
    <w:rsid w:val="71EA0570"/>
    <w:rsid w:val="71EA5622"/>
    <w:rsid w:val="71FE04BF"/>
    <w:rsid w:val="72113D4E"/>
    <w:rsid w:val="7225291B"/>
    <w:rsid w:val="72255A4C"/>
    <w:rsid w:val="723B526F"/>
    <w:rsid w:val="723D4B43"/>
    <w:rsid w:val="72600832"/>
    <w:rsid w:val="7265409A"/>
    <w:rsid w:val="72664C59"/>
    <w:rsid w:val="726E11A1"/>
    <w:rsid w:val="726F4F19"/>
    <w:rsid w:val="727367B7"/>
    <w:rsid w:val="728C31FE"/>
    <w:rsid w:val="729130E1"/>
    <w:rsid w:val="729A1F96"/>
    <w:rsid w:val="72A74739"/>
    <w:rsid w:val="72AF08D5"/>
    <w:rsid w:val="72BC63B0"/>
    <w:rsid w:val="72C2329A"/>
    <w:rsid w:val="72C25048"/>
    <w:rsid w:val="72CC2156"/>
    <w:rsid w:val="72D03C09"/>
    <w:rsid w:val="72D07765"/>
    <w:rsid w:val="72E94CCB"/>
    <w:rsid w:val="72F316A6"/>
    <w:rsid w:val="72F35B4A"/>
    <w:rsid w:val="72F471AE"/>
    <w:rsid w:val="73042AC3"/>
    <w:rsid w:val="7306762B"/>
    <w:rsid w:val="73102258"/>
    <w:rsid w:val="73124222"/>
    <w:rsid w:val="731358A4"/>
    <w:rsid w:val="73297BAB"/>
    <w:rsid w:val="7331488C"/>
    <w:rsid w:val="73322485"/>
    <w:rsid w:val="73487C44"/>
    <w:rsid w:val="735C2B21"/>
    <w:rsid w:val="735D2FC3"/>
    <w:rsid w:val="736537D1"/>
    <w:rsid w:val="73661E78"/>
    <w:rsid w:val="736B3932"/>
    <w:rsid w:val="736B748E"/>
    <w:rsid w:val="73702CF6"/>
    <w:rsid w:val="73751BE6"/>
    <w:rsid w:val="73781BAB"/>
    <w:rsid w:val="737C5A00"/>
    <w:rsid w:val="73814F04"/>
    <w:rsid w:val="739369E5"/>
    <w:rsid w:val="739E5AB6"/>
    <w:rsid w:val="73A9492C"/>
    <w:rsid w:val="73AD3F4B"/>
    <w:rsid w:val="73AE33B2"/>
    <w:rsid w:val="73B61F92"/>
    <w:rsid w:val="73CF2113"/>
    <w:rsid w:val="73E159A2"/>
    <w:rsid w:val="740D6797"/>
    <w:rsid w:val="742835D1"/>
    <w:rsid w:val="744245F4"/>
    <w:rsid w:val="745443C6"/>
    <w:rsid w:val="74566390"/>
    <w:rsid w:val="7459693B"/>
    <w:rsid w:val="74600FBD"/>
    <w:rsid w:val="746960C4"/>
    <w:rsid w:val="746F1200"/>
    <w:rsid w:val="749D3FBF"/>
    <w:rsid w:val="74A23383"/>
    <w:rsid w:val="74A253E1"/>
    <w:rsid w:val="74A57F17"/>
    <w:rsid w:val="74AA056B"/>
    <w:rsid w:val="74E15EE4"/>
    <w:rsid w:val="74E62083"/>
    <w:rsid w:val="74EA6C22"/>
    <w:rsid w:val="74EC2851"/>
    <w:rsid w:val="74F11C15"/>
    <w:rsid w:val="74FD680C"/>
    <w:rsid w:val="75023E22"/>
    <w:rsid w:val="751037AE"/>
    <w:rsid w:val="7510653F"/>
    <w:rsid w:val="751F2C26"/>
    <w:rsid w:val="752E3DEF"/>
    <w:rsid w:val="753A476D"/>
    <w:rsid w:val="75463457"/>
    <w:rsid w:val="75616D9B"/>
    <w:rsid w:val="75717B9A"/>
    <w:rsid w:val="757944DF"/>
    <w:rsid w:val="75812F99"/>
    <w:rsid w:val="75893A32"/>
    <w:rsid w:val="758D0E68"/>
    <w:rsid w:val="75AB44BA"/>
    <w:rsid w:val="75B82733"/>
    <w:rsid w:val="75C21594"/>
    <w:rsid w:val="75CB4833"/>
    <w:rsid w:val="75CF63FA"/>
    <w:rsid w:val="75D307FB"/>
    <w:rsid w:val="75E01C8E"/>
    <w:rsid w:val="75E1200D"/>
    <w:rsid w:val="75F06371"/>
    <w:rsid w:val="75F45E61"/>
    <w:rsid w:val="75FE6CDF"/>
    <w:rsid w:val="75FF4630"/>
    <w:rsid w:val="76040B1B"/>
    <w:rsid w:val="760A7432"/>
    <w:rsid w:val="76165DD7"/>
    <w:rsid w:val="76200A04"/>
    <w:rsid w:val="76232CDF"/>
    <w:rsid w:val="762512AB"/>
    <w:rsid w:val="76373F9F"/>
    <w:rsid w:val="763C1977"/>
    <w:rsid w:val="76427D49"/>
    <w:rsid w:val="76432944"/>
    <w:rsid w:val="76463F5C"/>
    <w:rsid w:val="765863F0"/>
    <w:rsid w:val="765D3A06"/>
    <w:rsid w:val="766034F6"/>
    <w:rsid w:val="76637371"/>
    <w:rsid w:val="766823AB"/>
    <w:rsid w:val="766B1502"/>
    <w:rsid w:val="767B0330"/>
    <w:rsid w:val="76854D0B"/>
    <w:rsid w:val="76880357"/>
    <w:rsid w:val="768F16E6"/>
    <w:rsid w:val="76950189"/>
    <w:rsid w:val="76C021E7"/>
    <w:rsid w:val="76C63C91"/>
    <w:rsid w:val="76CC1AB2"/>
    <w:rsid w:val="76CF5F86"/>
    <w:rsid w:val="76D812DE"/>
    <w:rsid w:val="76E51777"/>
    <w:rsid w:val="76E97048"/>
    <w:rsid w:val="76F123A0"/>
    <w:rsid w:val="771863F0"/>
    <w:rsid w:val="771D13E7"/>
    <w:rsid w:val="77212C85"/>
    <w:rsid w:val="772939C2"/>
    <w:rsid w:val="77316C41"/>
    <w:rsid w:val="773A78A3"/>
    <w:rsid w:val="77422856"/>
    <w:rsid w:val="77470212"/>
    <w:rsid w:val="77562203"/>
    <w:rsid w:val="775D17E4"/>
    <w:rsid w:val="775D7A36"/>
    <w:rsid w:val="776D5ECB"/>
    <w:rsid w:val="776E1304"/>
    <w:rsid w:val="77822FF8"/>
    <w:rsid w:val="779134BC"/>
    <w:rsid w:val="779E42D6"/>
    <w:rsid w:val="77AB07A1"/>
    <w:rsid w:val="77BA6C36"/>
    <w:rsid w:val="77CD0717"/>
    <w:rsid w:val="77D25D2E"/>
    <w:rsid w:val="77D97120"/>
    <w:rsid w:val="77DC4DFE"/>
    <w:rsid w:val="77E4483F"/>
    <w:rsid w:val="780103C1"/>
    <w:rsid w:val="78080136"/>
    <w:rsid w:val="780B1240"/>
    <w:rsid w:val="78106CEA"/>
    <w:rsid w:val="78174088"/>
    <w:rsid w:val="78250553"/>
    <w:rsid w:val="78370287"/>
    <w:rsid w:val="78372035"/>
    <w:rsid w:val="78397B5B"/>
    <w:rsid w:val="784B788E"/>
    <w:rsid w:val="784C0FB4"/>
    <w:rsid w:val="784F737E"/>
    <w:rsid w:val="78525E90"/>
    <w:rsid w:val="78570929"/>
    <w:rsid w:val="785E1CB7"/>
    <w:rsid w:val="786170B2"/>
    <w:rsid w:val="786848E4"/>
    <w:rsid w:val="786D5A56"/>
    <w:rsid w:val="78727511"/>
    <w:rsid w:val="787800C3"/>
    <w:rsid w:val="788F00C3"/>
    <w:rsid w:val="78915BE9"/>
    <w:rsid w:val="789A3859"/>
    <w:rsid w:val="78AD16B7"/>
    <w:rsid w:val="78AE2E86"/>
    <w:rsid w:val="78B4421D"/>
    <w:rsid w:val="78BC253A"/>
    <w:rsid w:val="78C20A4C"/>
    <w:rsid w:val="78C7785D"/>
    <w:rsid w:val="78CA2EA9"/>
    <w:rsid w:val="78CA4C57"/>
    <w:rsid w:val="78CA51AD"/>
    <w:rsid w:val="78CB7529"/>
    <w:rsid w:val="78CC4E73"/>
    <w:rsid w:val="78D67AA0"/>
    <w:rsid w:val="78E54D7E"/>
    <w:rsid w:val="78F46178"/>
    <w:rsid w:val="78F65A4C"/>
    <w:rsid w:val="79053EE1"/>
    <w:rsid w:val="790579FB"/>
    <w:rsid w:val="7908617E"/>
    <w:rsid w:val="791A58BE"/>
    <w:rsid w:val="792B2E81"/>
    <w:rsid w:val="793C3418"/>
    <w:rsid w:val="79462067"/>
    <w:rsid w:val="794B1027"/>
    <w:rsid w:val="794E7636"/>
    <w:rsid w:val="795135CA"/>
    <w:rsid w:val="795A3CEE"/>
    <w:rsid w:val="796C56AF"/>
    <w:rsid w:val="7973709D"/>
    <w:rsid w:val="797371E6"/>
    <w:rsid w:val="797572B9"/>
    <w:rsid w:val="79870D9A"/>
    <w:rsid w:val="798D0F7A"/>
    <w:rsid w:val="79966B21"/>
    <w:rsid w:val="79982FA7"/>
    <w:rsid w:val="799B610F"/>
    <w:rsid w:val="799D236B"/>
    <w:rsid w:val="79AC2DBE"/>
    <w:rsid w:val="79C6782D"/>
    <w:rsid w:val="79C93160"/>
    <w:rsid w:val="79E41D48"/>
    <w:rsid w:val="79E43495"/>
    <w:rsid w:val="79E9735F"/>
    <w:rsid w:val="79ED32F3"/>
    <w:rsid w:val="79EE0E19"/>
    <w:rsid w:val="79FC7092"/>
    <w:rsid w:val="7A0B19CB"/>
    <w:rsid w:val="7A0B5322"/>
    <w:rsid w:val="7A3251AA"/>
    <w:rsid w:val="7A342CD0"/>
    <w:rsid w:val="7A3B22B0"/>
    <w:rsid w:val="7A4058A3"/>
    <w:rsid w:val="7A431165"/>
    <w:rsid w:val="7A460C55"/>
    <w:rsid w:val="7A4D1FE3"/>
    <w:rsid w:val="7A4F7B0A"/>
    <w:rsid w:val="7A5B33BA"/>
    <w:rsid w:val="7A656DD3"/>
    <w:rsid w:val="7A6F5AB6"/>
    <w:rsid w:val="7A8A28F0"/>
    <w:rsid w:val="7A8D0632"/>
    <w:rsid w:val="7A903C7E"/>
    <w:rsid w:val="7A950B01"/>
    <w:rsid w:val="7A9D6AC7"/>
    <w:rsid w:val="7A9E45ED"/>
    <w:rsid w:val="7AB45BBF"/>
    <w:rsid w:val="7AC56D64"/>
    <w:rsid w:val="7ACA42CA"/>
    <w:rsid w:val="7ACA53E2"/>
    <w:rsid w:val="7ACC6437"/>
    <w:rsid w:val="7ACF0C4A"/>
    <w:rsid w:val="7AD46261"/>
    <w:rsid w:val="7ADE0E8D"/>
    <w:rsid w:val="7AE72C67"/>
    <w:rsid w:val="7AE82C8E"/>
    <w:rsid w:val="7AEA5A84"/>
    <w:rsid w:val="7AF97A75"/>
    <w:rsid w:val="7AFF3D43"/>
    <w:rsid w:val="7B1834AF"/>
    <w:rsid w:val="7B1B79EC"/>
    <w:rsid w:val="7B1D19B6"/>
    <w:rsid w:val="7B1E74DC"/>
    <w:rsid w:val="7B252618"/>
    <w:rsid w:val="7B3867F0"/>
    <w:rsid w:val="7B3B62E0"/>
    <w:rsid w:val="7B454A69"/>
    <w:rsid w:val="7B476A33"/>
    <w:rsid w:val="7B4909FD"/>
    <w:rsid w:val="7B4A6771"/>
    <w:rsid w:val="7B5A49B8"/>
    <w:rsid w:val="7B656EB9"/>
    <w:rsid w:val="7B6B611F"/>
    <w:rsid w:val="7B762A49"/>
    <w:rsid w:val="7B8864F1"/>
    <w:rsid w:val="7B8C2698"/>
    <w:rsid w:val="7B8E4662"/>
    <w:rsid w:val="7B8E61B8"/>
    <w:rsid w:val="7B8E6410"/>
    <w:rsid w:val="7B937ECA"/>
    <w:rsid w:val="7BA21EBB"/>
    <w:rsid w:val="7BA957A8"/>
    <w:rsid w:val="7BA95CEC"/>
    <w:rsid w:val="7BB120FE"/>
    <w:rsid w:val="7BB75966"/>
    <w:rsid w:val="7BCB7664"/>
    <w:rsid w:val="7BCD518A"/>
    <w:rsid w:val="7BD01AD0"/>
    <w:rsid w:val="7BD06A28"/>
    <w:rsid w:val="7BD61B65"/>
    <w:rsid w:val="7BD858DD"/>
    <w:rsid w:val="7BDC361F"/>
    <w:rsid w:val="7BDF413D"/>
    <w:rsid w:val="7BE12CF9"/>
    <w:rsid w:val="7C044924"/>
    <w:rsid w:val="7C0948F4"/>
    <w:rsid w:val="7C246D74"/>
    <w:rsid w:val="7C27143B"/>
    <w:rsid w:val="7C2A25DC"/>
    <w:rsid w:val="7C36570A"/>
    <w:rsid w:val="7C370855"/>
    <w:rsid w:val="7C4B2553"/>
    <w:rsid w:val="7C4B6622"/>
    <w:rsid w:val="7C683105"/>
    <w:rsid w:val="7C701FB9"/>
    <w:rsid w:val="7C746DB2"/>
    <w:rsid w:val="7C7A4BE6"/>
    <w:rsid w:val="7C887617"/>
    <w:rsid w:val="7C8D3BF7"/>
    <w:rsid w:val="7C8F68E3"/>
    <w:rsid w:val="7CB01C1B"/>
    <w:rsid w:val="7CB43C54"/>
    <w:rsid w:val="7CB4634A"/>
    <w:rsid w:val="7CC72903"/>
    <w:rsid w:val="7CCA3477"/>
    <w:rsid w:val="7CCB7974"/>
    <w:rsid w:val="7CCF4F32"/>
    <w:rsid w:val="7CE65DD7"/>
    <w:rsid w:val="7CF16C56"/>
    <w:rsid w:val="7D00333D"/>
    <w:rsid w:val="7D0746CC"/>
    <w:rsid w:val="7D07647A"/>
    <w:rsid w:val="7D1C5E36"/>
    <w:rsid w:val="7D284642"/>
    <w:rsid w:val="7D2A660C"/>
    <w:rsid w:val="7D3F5D4C"/>
    <w:rsid w:val="7D3F6DFB"/>
    <w:rsid w:val="7D473F98"/>
    <w:rsid w:val="7D4931EB"/>
    <w:rsid w:val="7D592A4D"/>
    <w:rsid w:val="7D5C596A"/>
    <w:rsid w:val="7D6B2EAC"/>
    <w:rsid w:val="7D787377"/>
    <w:rsid w:val="7D7B29C4"/>
    <w:rsid w:val="7D807FDA"/>
    <w:rsid w:val="7D853842"/>
    <w:rsid w:val="7D8C697F"/>
    <w:rsid w:val="7D9A187E"/>
    <w:rsid w:val="7D9C12B8"/>
    <w:rsid w:val="7D9D6DDE"/>
    <w:rsid w:val="7DA01E55"/>
    <w:rsid w:val="7DA737B9"/>
    <w:rsid w:val="7DA77C5D"/>
    <w:rsid w:val="7DB029A5"/>
    <w:rsid w:val="7DBF6D54"/>
    <w:rsid w:val="7DC8349B"/>
    <w:rsid w:val="7DD24CD9"/>
    <w:rsid w:val="7DD87E16"/>
    <w:rsid w:val="7DEC702A"/>
    <w:rsid w:val="7DF24F88"/>
    <w:rsid w:val="7DFF1847"/>
    <w:rsid w:val="7E084D12"/>
    <w:rsid w:val="7E0E1A8A"/>
    <w:rsid w:val="7E1352F2"/>
    <w:rsid w:val="7E176B90"/>
    <w:rsid w:val="7E1C3341"/>
    <w:rsid w:val="7E28563A"/>
    <w:rsid w:val="7E4A701D"/>
    <w:rsid w:val="7E590F57"/>
    <w:rsid w:val="7E5C037D"/>
    <w:rsid w:val="7E5E656D"/>
    <w:rsid w:val="7E80259A"/>
    <w:rsid w:val="7E885398"/>
    <w:rsid w:val="7E8D4A48"/>
    <w:rsid w:val="7E8E43A4"/>
    <w:rsid w:val="7E977CD1"/>
    <w:rsid w:val="7EB22415"/>
    <w:rsid w:val="7EB268B9"/>
    <w:rsid w:val="7EB937A4"/>
    <w:rsid w:val="7EB97C47"/>
    <w:rsid w:val="7EBE700C"/>
    <w:rsid w:val="7EC04ADD"/>
    <w:rsid w:val="7EC776FA"/>
    <w:rsid w:val="7ECC0DF2"/>
    <w:rsid w:val="7EE10F4C"/>
    <w:rsid w:val="7EE36A72"/>
    <w:rsid w:val="7EEC1DCB"/>
    <w:rsid w:val="7EED169F"/>
    <w:rsid w:val="7EF23159"/>
    <w:rsid w:val="7EF42A2E"/>
    <w:rsid w:val="7EF742CC"/>
    <w:rsid w:val="7EF74EB2"/>
    <w:rsid w:val="7EF75F5E"/>
    <w:rsid w:val="7F1430D0"/>
    <w:rsid w:val="7F2E1278"/>
    <w:rsid w:val="7F3B240A"/>
    <w:rsid w:val="7F45445C"/>
    <w:rsid w:val="7F4946CE"/>
    <w:rsid w:val="7F511C2E"/>
    <w:rsid w:val="7F5259A6"/>
    <w:rsid w:val="7F565496"/>
    <w:rsid w:val="7F590AE3"/>
    <w:rsid w:val="7F6F6558"/>
    <w:rsid w:val="7F73429A"/>
    <w:rsid w:val="7F8065C4"/>
    <w:rsid w:val="7F814A6A"/>
    <w:rsid w:val="7F8A15E4"/>
    <w:rsid w:val="7F9A07A7"/>
    <w:rsid w:val="7F9D46F9"/>
    <w:rsid w:val="7FBF4126"/>
    <w:rsid w:val="7FC56178"/>
    <w:rsid w:val="7FC76394"/>
    <w:rsid w:val="7FC9210C"/>
    <w:rsid w:val="7FC93EBA"/>
    <w:rsid w:val="7FCB7C32"/>
    <w:rsid w:val="7FD8234F"/>
    <w:rsid w:val="7FDA7E75"/>
    <w:rsid w:val="7FDB7981"/>
    <w:rsid w:val="7FEE1518"/>
    <w:rsid w:val="7FF058EB"/>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0"/>
    <w:pPr>
      <w:keepNext/>
      <w:numPr>
        <w:ilvl w:val="0"/>
        <w:numId w:val="1"/>
      </w:numPr>
      <w:outlineLvl w:val="0"/>
    </w:pPr>
    <w:rPr>
      <w:b/>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5"/>
    <w:next w:val="1"/>
    <w:autoRedefine/>
    <w:qFormat/>
    <w:uiPriority w:val="0"/>
    <w:pPr>
      <w:ind w:firstLine="480" w:firstLineChars="200"/>
      <w:outlineLvl w:val="2"/>
    </w:pPr>
    <w:rPr>
      <w:rFonts w:ascii="宋体" w:hAnsi="宋体" w:cs="宋体"/>
      <w:sz w:val="24"/>
    </w:rPr>
  </w:style>
  <w:style w:type="paragraph" w:styleId="5">
    <w:name w:val="heading 4"/>
    <w:basedOn w:val="1"/>
    <w:next w:val="1"/>
    <w:autoRedefine/>
    <w:qFormat/>
    <w:uiPriority w:val="99"/>
    <w:pPr>
      <w:widowControl/>
      <w:numPr>
        <w:ilvl w:val="3"/>
        <w:numId w:val="2"/>
      </w:numPr>
      <w:adjustRightInd w:val="0"/>
      <w:snapToGrid w:val="0"/>
      <w:spacing w:before="240" w:line="360" w:lineRule="auto"/>
      <w:jc w:val="left"/>
      <w:outlineLvl w:val="3"/>
    </w:pPr>
    <w:rPr>
      <w:rFonts w:eastAsia="仿宋"/>
      <w:snapToGrid w:val="0"/>
      <w:kern w:val="0"/>
      <w:sz w:val="28"/>
      <w:szCs w:val="24"/>
      <w:lang w:val="zh-CN"/>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index 8"/>
    <w:basedOn w:val="1"/>
    <w:next w:val="1"/>
    <w:autoRedefine/>
    <w:unhideWhenUsed/>
    <w:qFormat/>
    <w:uiPriority w:val="99"/>
    <w:pPr>
      <w:ind w:left="1400" w:leftChars="1400"/>
    </w:pPr>
  </w:style>
  <w:style w:type="paragraph" w:styleId="7">
    <w:name w:val="Normal Indent"/>
    <w:basedOn w:val="1"/>
    <w:next w:val="1"/>
    <w:autoRedefine/>
    <w:qFormat/>
    <w:uiPriority w:val="0"/>
    <w:pPr>
      <w:ind w:firstLine="420"/>
    </w:pPr>
    <w:rPr>
      <w:kern w:val="0"/>
      <w:sz w:val="20"/>
    </w:rPr>
  </w:style>
  <w:style w:type="paragraph" w:styleId="8">
    <w:name w:val="annotation text"/>
    <w:basedOn w:val="1"/>
    <w:qFormat/>
    <w:uiPriority w:val="0"/>
    <w:pPr>
      <w:jc w:val="left"/>
    </w:pPr>
  </w:style>
  <w:style w:type="paragraph" w:styleId="9">
    <w:name w:val="index 6"/>
    <w:basedOn w:val="1"/>
    <w:next w:val="1"/>
    <w:autoRedefine/>
    <w:unhideWhenUsed/>
    <w:qFormat/>
    <w:uiPriority w:val="99"/>
    <w:pPr>
      <w:ind w:left="1000" w:leftChars="1000"/>
    </w:pPr>
  </w:style>
  <w:style w:type="paragraph" w:styleId="10">
    <w:name w:val="Body Text"/>
    <w:basedOn w:val="1"/>
    <w:next w:val="1"/>
    <w:autoRedefine/>
    <w:qFormat/>
    <w:uiPriority w:val="0"/>
    <w:pPr>
      <w:widowControl/>
      <w:jc w:val="left"/>
    </w:pPr>
    <w:rPr>
      <w:rFonts w:ascii="Tahoma" w:hAnsi="Tahoma"/>
      <w:kern w:val="0"/>
      <w:sz w:val="22"/>
      <w:lang w:val="en-GB"/>
    </w:rPr>
  </w:style>
  <w:style w:type="paragraph" w:styleId="11">
    <w:name w:val="Body Text Indent"/>
    <w:basedOn w:val="1"/>
    <w:next w:val="5"/>
    <w:autoRedefine/>
    <w:qFormat/>
    <w:uiPriority w:val="0"/>
    <w:pPr>
      <w:spacing w:after="120"/>
      <w:ind w:left="420" w:leftChars="200"/>
    </w:pPr>
  </w:style>
  <w:style w:type="paragraph" w:styleId="12">
    <w:name w:val="List 2"/>
    <w:basedOn w:val="1"/>
    <w:next w:val="13"/>
    <w:autoRedefine/>
    <w:qFormat/>
    <w:uiPriority w:val="0"/>
    <w:pPr>
      <w:ind w:left="100" w:leftChars="200" w:hanging="200" w:hangingChars="200"/>
    </w:pPr>
  </w:style>
  <w:style w:type="paragraph" w:styleId="13">
    <w:name w:val="Plain Text"/>
    <w:basedOn w:val="1"/>
    <w:autoRedefine/>
    <w:qFormat/>
    <w:uiPriority w:val="0"/>
    <w:rPr>
      <w:rFonts w:ascii="宋体" w:hAnsi="Courier New"/>
    </w:rPr>
  </w:style>
  <w:style w:type="paragraph" w:styleId="14">
    <w:name w:val="Block Text"/>
    <w:basedOn w:val="1"/>
    <w:qFormat/>
    <w:uiPriority w:val="0"/>
    <w:pPr>
      <w:spacing w:after="120"/>
      <w:ind w:left="1440" w:leftChars="700" w:right="700" w:rightChars="700"/>
    </w:pPr>
  </w:style>
  <w:style w:type="paragraph" w:styleId="15">
    <w:name w:val="toc 3"/>
    <w:basedOn w:val="1"/>
    <w:next w:val="1"/>
    <w:autoRedefine/>
    <w:qFormat/>
    <w:uiPriority w:val="0"/>
    <w:pPr>
      <w:ind w:left="420"/>
      <w:jc w:val="left"/>
    </w:pPr>
    <w:rPr>
      <w:i/>
      <w:sz w:val="20"/>
    </w:rPr>
  </w:style>
  <w:style w:type="paragraph" w:styleId="16">
    <w:name w:val="Body Text Indent 2"/>
    <w:basedOn w:val="1"/>
    <w:autoRedefine/>
    <w:qFormat/>
    <w:uiPriority w:val="0"/>
    <w:pPr>
      <w:ind w:firstLine="480"/>
    </w:pPr>
    <w:rPr>
      <w:rFonts w:ascii="宋体" w:hAnsi="宋体"/>
      <w:sz w:val="30"/>
      <w:szCs w:val="24"/>
    </w:rPr>
  </w:style>
  <w:style w:type="paragraph" w:styleId="17">
    <w:name w:val="footer"/>
    <w:basedOn w:val="1"/>
    <w:next w:val="1"/>
    <w:autoRedefine/>
    <w:qFormat/>
    <w:uiPriority w:val="0"/>
    <w:pPr>
      <w:tabs>
        <w:tab w:val="center" w:pos="4153"/>
        <w:tab w:val="right" w:pos="8306"/>
      </w:tabs>
      <w:snapToGrid w:val="0"/>
      <w:jc w:val="left"/>
    </w:pPr>
    <w:rPr>
      <w:sz w:val="18"/>
    </w:rPr>
  </w:style>
  <w:style w:type="paragraph" w:styleId="18">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19">
    <w:name w:val="toc 1"/>
    <w:basedOn w:val="1"/>
    <w:next w:val="1"/>
    <w:autoRedefine/>
    <w:qFormat/>
    <w:uiPriority w:val="39"/>
    <w:pPr>
      <w:tabs>
        <w:tab w:val="left" w:pos="1260"/>
        <w:tab w:val="left" w:pos="1685"/>
        <w:tab w:val="right" w:leader="dot" w:pos="8400"/>
      </w:tabs>
      <w:spacing w:line="320" w:lineRule="exact"/>
      <w:ind w:firstLine="280" w:firstLineChars="100"/>
    </w:pPr>
  </w:style>
  <w:style w:type="paragraph" w:styleId="20">
    <w:name w:val="List Number 5"/>
    <w:basedOn w:val="1"/>
    <w:qFormat/>
    <w:uiPriority w:val="0"/>
    <w:pPr>
      <w:numPr>
        <w:ilvl w:val="0"/>
        <w:numId w:val="3"/>
      </w:numPr>
    </w:pPr>
  </w:style>
  <w:style w:type="paragraph" w:styleId="21">
    <w:name w:val="footnote text"/>
    <w:basedOn w:val="1"/>
    <w:autoRedefine/>
    <w:qFormat/>
    <w:uiPriority w:val="99"/>
    <w:pPr>
      <w:snapToGrid w:val="0"/>
      <w:jc w:val="left"/>
    </w:pPr>
    <w:rPr>
      <w:sz w:val="18"/>
    </w:rPr>
  </w:style>
  <w:style w:type="paragraph" w:styleId="22">
    <w:name w:val="Body Text 2"/>
    <w:basedOn w:val="1"/>
    <w:qFormat/>
    <w:uiPriority w:val="0"/>
    <w:pPr>
      <w:widowControl/>
      <w:jc w:val="center"/>
    </w:pPr>
    <w:rPr>
      <w:rFonts w:ascii="楷体_GB2312" w:eastAsia="楷体_GB2312"/>
      <w:sz w:val="28"/>
      <w:szCs w:val="28"/>
    </w:rPr>
  </w:style>
  <w:style w:type="paragraph" w:styleId="23">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24">
    <w:name w:val="Title"/>
    <w:basedOn w:val="1"/>
    <w:next w:val="1"/>
    <w:autoRedefine/>
    <w:qFormat/>
    <w:uiPriority w:val="10"/>
    <w:pPr>
      <w:spacing w:before="240" w:after="60"/>
      <w:jc w:val="center"/>
      <w:outlineLvl w:val="0"/>
    </w:pPr>
    <w:rPr>
      <w:rFonts w:ascii="Cambria" w:hAnsi="Cambria"/>
      <w:b/>
      <w:bCs/>
      <w:sz w:val="32"/>
      <w:szCs w:val="32"/>
    </w:rPr>
  </w:style>
  <w:style w:type="paragraph" w:styleId="25">
    <w:name w:val="Body Text First Indent"/>
    <w:basedOn w:val="10"/>
    <w:autoRedefine/>
    <w:qFormat/>
    <w:uiPriority w:val="0"/>
    <w:pPr>
      <w:ind w:firstLine="420" w:firstLineChars="100"/>
    </w:pPr>
  </w:style>
  <w:style w:type="paragraph" w:styleId="26">
    <w:name w:val="Body Text First Indent 2"/>
    <w:basedOn w:val="11"/>
    <w:next w:val="1"/>
    <w:autoRedefine/>
    <w:qFormat/>
    <w:uiPriority w:val="0"/>
    <w:pPr>
      <w:ind w:left="200" w:firstLine="200" w:firstLineChars="200"/>
    </w:pPr>
  </w:style>
  <w:style w:type="table" w:styleId="28">
    <w:name w:val="Table Grid"/>
    <w:basedOn w:val="2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autoRedefine/>
    <w:qFormat/>
    <w:uiPriority w:val="0"/>
    <w:rPr>
      <w:b/>
      <w:bCs/>
    </w:rPr>
  </w:style>
  <w:style w:type="character" w:styleId="31">
    <w:name w:val="page number"/>
    <w:basedOn w:val="29"/>
    <w:autoRedefine/>
    <w:qFormat/>
    <w:uiPriority w:val="0"/>
    <w:rPr>
      <w:rFonts w:ascii="Times New Roman" w:hAnsi="Times New Roman" w:eastAsia="宋体" w:cs="Times New Roman"/>
    </w:rPr>
  </w:style>
  <w:style w:type="character" w:styleId="32">
    <w:name w:val="Hyperlink"/>
    <w:basedOn w:val="29"/>
    <w:autoRedefine/>
    <w:qFormat/>
    <w:uiPriority w:val="0"/>
    <w:rPr>
      <w:color w:val="0000FF"/>
      <w:u w:val="single"/>
    </w:rPr>
  </w:style>
  <w:style w:type="character" w:styleId="33">
    <w:name w:val="HTML Sample"/>
    <w:basedOn w:val="29"/>
    <w:qFormat/>
    <w:uiPriority w:val="0"/>
    <w:rPr>
      <w:rFonts w:ascii="Courier New" w:hAnsi="Courier New"/>
    </w:rPr>
  </w:style>
  <w:style w:type="paragraph" w:customStyle="1" w:styleId="34">
    <w:name w:val="style4"/>
    <w:basedOn w:val="1"/>
    <w:next w:val="35"/>
    <w:qFormat/>
    <w:uiPriority w:val="0"/>
    <w:pPr>
      <w:widowControl/>
      <w:spacing w:before="280" w:after="280"/>
    </w:pPr>
    <w:rPr>
      <w:rFonts w:ascii="宋体"/>
      <w:sz w:val="18"/>
    </w:rPr>
  </w:style>
  <w:style w:type="paragraph" w:customStyle="1" w:styleId="35">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36">
    <w:name w:val="目录 53"/>
    <w:basedOn w:val="1"/>
    <w:next w:val="1"/>
    <w:autoRedefine/>
    <w:qFormat/>
    <w:uiPriority w:val="0"/>
    <w:pPr>
      <w:ind w:left="840"/>
    </w:pPr>
    <w:rPr>
      <w:sz w:val="18"/>
    </w:rPr>
  </w:style>
  <w:style w:type="paragraph" w:customStyle="1" w:styleId="37">
    <w:name w:val="Default"/>
    <w:autoRedefine/>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8">
    <w:name w:val="[无段落样式]"/>
    <w:autoRedefine/>
    <w:qFormat/>
    <w:uiPriority w:val="0"/>
    <w:pPr>
      <w:widowControl w:val="0"/>
      <w:spacing w:line="288" w:lineRule="auto"/>
      <w:jc w:val="both"/>
    </w:pPr>
    <w:rPr>
      <w:rFonts w:ascii="Adobe 宋体 Std L" w:hAnsi="Adobe 宋体 Std L" w:eastAsia="宋体" w:cs="宋体"/>
      <w:color w:val="000000"/>
      <w:sz w:val="24"/>
      <w:lang w:val="zh-CN" w:eastAsia="zh-CN" w:bidi="ar-SA"/>
    </w:rPr>
  </w:style>
  <w:style w:type="paragraph" w:styleId="39">
    <w:name w:val="List Paragraph"/>
    <w:basedOn w:val="1"/>
    <w:autoRedefine/>
    <w:qFormat/>
    <w:uiPriority w:val="0"/>
    <w:pPr>
      <w:ind w:firstLine="420" w:firstLineChars="200"/>
    </w:pPr>
    <w:rPr>
      <w:szCs w:val="24"/>
    </w:rPr>
  </w:style>
  <w:style w:type="paragraph" w:customStyle="1" w:styleId="40">
    <w:name w:val="缺省文本"/>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1">
    <w:name w:val="样式1"/>
    <w:basedOn w:val="42"/>
    <w:autoRedefine/>
    <w:qFormat/>
    <w:uiPriority w:val="0"/>
    <w:pPr>
      <w:jc w:val="center"/>
    </w:pPr>
    <w:rPr>
      <w:rFonts w:ascii="Times New Roman" w:hAnsi="Times New Roman"/>
      <w:szCs w:val="30"/>
    </w:rPr>
  </w:style>
  <w:style w:type="paragraph" w:customStyle="1" w:styleId="42">
    <w:name w:val="正文_21"/>
    <w:next w:val="4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
    <w:name w:val="Table Paragraph"/>
    <w:basedOn w:val="1"/>
    <w:autoRedefine/>
    <w:qFormat/>
    <w:uiPriority w:val="1"/>
    <w:rPr>
      <w:rFonts w:ascii="宋体" w:hAnsi="宋体" w:cs="宋体"/>
      <w:lang w:val="zh-CN" w:bidi="zh-CN"/>
    </w:rPr>
  </w:style>
  <w:style w:type="paragraph" w:customStyle="1" w:styleId="44">
    <w:name w:val="样式 样式 样式 左侧:  2 字符1 + 首行缩进:  2 字符1 + 首行缩进:  2 字符"/>
    <w:basedOn w:val="1"/>
    <w:autoRedefine/>
    <w:qFormat/>
    <w:uiPriority w:val="0"/>
    <w:pPr>
      <w:widowControl/>
      <w:adjustRightInd w:val="0"/>
      <w:spacing w:before="60" w:after="120" w:line="440" w:lineRule="atLeast"/>
      <w:ind w:firstLine="480"/>
      <w:textAlignment w:val="baseline"/>
    </w:pPr>
    <w:rPr>
      <w:sz w:val="24"/>
    </w:rPr>
  </w:style>
  <w:style w:type="paragraph" w:customStyle="1" w:styleId="45">
    <w:name w:val="Default Tex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46">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正文1"/>
    <w:autoRedefine/>
    <w:qFormat/>
    <w:uiPriority w:val="0"/>
    <w:rPr>
      <w:rFonts w:ascii="Calibri" w:hAnsi="Calibri" w:eastAsia="Times New Roman" w:cs="Times New Roman"/>
      <w:sz w:val="24"/>
      <w:szCs w:val="24"/>
      <w:lang w:val="en-US" w:eastAsia="zh-CN" w:bidi="ar-SA"/>
    </w:rPr>
  </w:style>
  <w:style w:type="paragraph" w:customStyle="1" w:styleId="48">
    <w:name w:val="列出段落1"/>
    <w:basedOn w:val="1"/>
    <w:autoRedefine/>
    <w:qFormat/>
    <w:uiPriority w:val="34"/>
    <w:pPr>
      <w:ind w:firstLine="420" w:firstLineChars="200"/>
    </w:pPr>
  </w:style>
  <w:style w:type="paragraph" w:customStyle="1" w:styleId="49">
    <w:name w:val="中文正文、"/>
    <w:basedOn w:val="1"/>
    <w:autoRedefine/>
    <w:qFormat/>
    <w:uiPriority w:val="0"/>
    <w:pPr>
      <w:spacing w:line="360" w:lineRule="auto"/>
      <w:ind w:firstLine="420" w:firstLineChars="200"/>
      <w:jc w:val="left"/>
    </w:pPr>
    <w:rPr>
      <w:kern w:val="0"/>
      <w:sz w:val="20"/>
      <w:szCs w:val="21"/>
      <w:lang w:val="de-DE" w:eastAsia="de-DE"/>
    </w:rPr>
  </w:style>
  <w:style w:type="paragraph" w:customStyle="1" w:styleId="50">
    <w:name w:val="标题 5（有编号）（绿盟科技）"/>
    <w:basedOn w:val="1"/>
    <w:next w:val="51"/>
    <w:autoRedefine/>
    <w:qFormat/>
    <w:uiPriority w:val="99"/>
    <w:pPr>
      <w:keepNext/>
      <w:keepLines/>
      <w:numPr>
        <w:ilvl w:val="4"/>
        <w:numId w:val="4"/>
      </w:numPr>
      <w:spacing w:before="280" w:after="156" w:line="377" w:lineRule="auto"/>
      <w:jc w:val="left"/>
      <w:outlineLvl w:val="4"/>
    </w:pPr>
    <w:rPr>
      <w:rFonts w:ascii="Arial" w:hAnsi="Arial" w:eastAsia="黑体"/>
      <w:b/>
      <w:sz w:val="24"/>
      <w:szCs w:val="28"/>
    </w:rPr>
  </w:style>
  <w:style w:type="paragraph" w:customStyle="1" w:styleId="51">
    <w:name w:val="正文（绿盟科技）"/>
    <w:autoRedefine/>
    <w:qFormat/>
    <w:uiPriority w:val="0"/>
    <w:pPr>
      <w:spacing w:line="300" w:lineRule="auto"/>
    </w:pPr>
    <w:rPr>
      <w:rFonts w:ascii="Arial" w:hAnsi="Arial" w:eastAsia="宋体" w:cs="黑体"/>
      <w:sz w:val="21"/>
      <w:szCs w:val="21"/>
      <w:lang w:val="en-US" w:eastAsia="zh-CN" w:bidi="ar-SA"/>
    </w:rPr>
  </w:style>
  <w:style w:type="character" w:customStyle="1" w:styleId="52">
    <w:name w:val="font21"/>
    <w:basedOn w:val="29"/>
    <w:autoRedefine/>
    <w:qFormat/>
    <w:uiPriority w:val="0"/>
    <w:rPr>
      <w:rFonts w:hint="default" w:ascii="Calibri" w:hAnsi="Calibri" w:cs="Calibri"/>
      <w:color w:val="000000"/>
      <w:sz w:val="24"/>
      <w:szCs w:val="24"/>
      <w:u w:val="none"/>
    </w:rPr>
  </w:style>
  <w:style w:type="character" w:customStyle="1" w:styleId="53">
    <w:name w:val="font31"/>
    <w:basedOn w:val="29"/>
    <w:autoRedefine/>
    <w:qFormat/>
    <w:uiPriority w:val="0"/>
    <w:rPr>
      <w:rFonts w:hint="default" w:ascii="Times New Roman" w:hAnsi="Times New Roman" w:cs="Times New Roman"/>
      <w:color w:val="000000"/>
      <w:sz w:val="20"/>
      <w:szCs w:val="20"/>
      <w:u w:val="none"/>
    </w:rPr>
  </w:style>
  <w:style w:type="paragraph" w:customStyle="1" w:styleId="54">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55">
    <w:name w:val="NormalCharacter"/>
    <w:autoRedefine/>
    <w:qFormat/>
    <w:uiPriority w:val="0"/>
    <w:rPr>
      <w:kern w:val="2"/>
      <w:sz w:val="21"/>
      <w:szCs w:val="24"/>
      <w:lang w:val="en-US" w:eastAsia="zh-CN" w:bidi="ar-SA"/>
    </w:rPr>
  </w:style>
  <w:style w:type="character" w:customStyle="1" w:styleId="56">
    <w:name w:val="font11"/>
    <w:basedOn w:val="29"/>
    <w:autoRedefine/>
    <w:qFormat/>
    <w:uiPriority w:val="0"/>
    <w:rPr>
      <w:rFonts w:hint="eastAsia" w:ascii="宋体" w:hAnsi="宋体" w:eastAsia="宋体" w:cs="宋体"/>
      <w:color w:val="000000"/>
      <w:sz w:val="20"/>
      <w:szCs w:val="20"/>
      <w:u w:val="none"/>
    </w:rPr>
  </w:style>
  <w:style w:type="character" w:customStyle="1" w:styleId="57">
    <w:name w:val="font61"/>
    <w:basedOn w:val="29"/>
    <w:autoRedefine/>
    <w:qFormat/>
    <w:uiPriority w:val="0"/>
    <w:rPr>
      <w:rFonts w:hint="default" w:ascii="Times New Roman" w:hAnsi="Times New Roman" w:cs="Times New Roman"/>
      <w:color w:val="000000"/>
      <w:sz w:val="21"/>
      <w:szCs w:val="21"/>
      <w:u w:val="none"/>
      <w:vertAlign w:val="subscript"/>
    </w:rPr>
  </w:style>
  <w:style w:type="character" w:customStyle="1" w:styleId="58">
    <w:name w:val="font51"/>
    <w:basedOn w:val="29"/>
    <w:autoRedefine/>
    <w:qFormat/>
    <w:uiPriority w:val="0"/>
    <w:rPr>
      <w:rFonts w:hint="default" w:ascii="Times New Roman" w:hAnsi="Times New Roman" w:cs="Times New Roman"/>
      <w:color w:val="000000"/>
      <w:sz w:val="21"/>
      <w:szCs w:val="21"/>
      <w:u w:val="none"/>
    </w:rPr>
  </w:style>
  <w:style w:type="character" w:customStyle="1" w:styleId="59">
    <w:name w:val="font41"/>
    <w:basedOn w:val="29"/>
    <w:autoRedefine/>
    <w:qFormat/>
    <w:uiPriority w:val="0"/>
    <w:rPr>
      <w:rFonts w:hint="eastAsia" w:ascii="宋体" w:hAnsi="宋体" w:eastAsia="宋体" w:cs="宋体"/>
      <w:color w:val="000000"/>
      <w:sz w:val="40"/>
      <w:szCs w:val="40"/>
      <w:u w:val="none"/>
    </w:rPr>
  </w:style>
  <w:style w:type="paragraph" w:customStyle="1" w:styleId="60">
    <w:name w:val="列出段落2"/>
    <w:basedOn w:val="1"/>
    <w:qFormat/>
    <w:uiPriority w:val="0"/>
    <w:pPr>
      <w:ind w:firstLine="420" w:firstLineChars="200"/>
    </w:pPr>
    <w:rPr>
      <w:szCs w:val="21"/>
    </w:rPr>
  </w:style>
  <w:style w:type="paragraph" w:customStyle="1" w:styleId="61">
    <w:name w:val="段"/>
    <w:next w:val="1"/>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62">
    <w:name w:val="正文2"/>
    <w:qFormat/>
    <w:uiPriority w:val="0"/>
    <w:rPr>
      <w:rFonts w:ascii="Times New Roman" w:hAnsi="Times New Roman" w:eastAsia="Times New Roman" w:cs="Times New Roman"/>
      <w:sz w:val="24"/>
      <w:szCs w:val="24"/>
      <w:lang w:val="en-US" w:eastAsia="zh-CN" w:bidi="ar-SA"/>
    </w:rPr>
  </w:style>
  <w:style w:type="character" w:customStyle="1" w:styleId="63">
    <w:name w:val="font71"/>
    <w:basedOn w:val="29"/>
    <w:qFormat/>
    <w:uiPriority w:val="0"/>
    <w:rPr>
      <w:rFonts w:hint="eastAsia" w:ascii="宋体" w:hAnsi="宋体" w:eastAsia="宋体" w:cs="宋体"/>
      <w:b/>
      <w:bCs/>
      <w:color w:val="000000"/>
      <w:sz w:val="20"/>
      <w:szCs w:val="20"/>
      <w:u w:val="none"/>
    </w:rPr>
  </w:style>
  <w:style w:type="character" w:customStyle="1" w:styleId="64">
    <w:name w:val="font181"/>
    <w:basedOn w:val="29"/>
    <w:qFormat/>
    <w:uiPriority w:val="0"/>
    <w:rPr>
      <w:rFonts w:hint="default" w:ascii="Arial" w:hAnsi="Arial" w:cs="Arial"/>
      <w:b/>
      <w:bCs/>
      <w:color w:val="000000"/>
      <w:sz w:val="32"/>
      <w:szCs w:val="32"/>
      <w:u w:val="none"/>
    </w:rPr>
  </w:style>
  <w:style w:type="paragraph" w:customStyle="1" w:styleId="65">
    <w:name w:val="正文缩进2格"/>
    <w:basedOn w:val="1"/>
    <w:qFormat/>
    <w:uiPriority w:val="0"/>
    <w:pPr>
      <w:widowControl/>
      <w:spacing w:line="600" w:lineRule="exact"/>
      <w:ind w:firstLine="639" w:firstLineChars="206"/>
    </w:pPr>
    <w:rPr>
      <w:rFonts w:ascii="仿宋_GB2312" w:hAnsi="宋体" w:eastAsia="仿宋_GB2312"/>
      <w:kern w:val="0"/>
      <w:sz w:val="31"/>
    </w:rPr>
  </w:style>
  <w:style w:type="paragraph" w:customStyle="1" w:styleId="6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67">
    <w:name w:val="font01"/>
    <w:basedOn w:val="29"/>
    <w:qFormat/>
    <w:uiPriority w:val="0"/>
    <w:rPr>
      <w:rFonts w:hint="eastAsia" w:ascii="宋体" w:hAnsi="宋体" w:eastAsia="宋体" w:cs="宋体"/>
      <w:color w:val="000000"/>
      <w:sz w:val="24"/>
      <w:szCs w:val="24"/>
      <w:u w:val="none"/>
    </w:rPr>
  </w:style>
  <w:style w:type="paragraph" w:customStyle="1" w:styleId="68">
    <w:name w:val="Table Text"/>
    <w:basedOn w:val="1"/>
    <w:semiHidden/>
    <w:qFormat/>
    <w:uiPriority w:val="0"/>
    <w:rPr>
      <w:rFonts w:ascii="宋体" w:hAnsi="宋体" w:cs="宋体"/>
      <w:sz w:val="22"/>
      <w:szCs w:val="22"/>
      <w:lang w:eastAsia="en-US"/>
    </w:rPr>
  </w:style>
  <w:style w:type="table" w:customStyle="1" w:styleId="6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94</Pages>
  <Words>14577</Words>
  <Characters>15883</Characters>
  <Lines>440</Lines>
  <Paragraphs>124</Paragraphs>
  <TotalTime>96</TotalTime>
  <ScaleCrop>false</ScaleCrop>
  <LinksUpToDate>false</LinksUpToDate>
  <CharactersWithSpaces>16288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2020-07-28T08:49:00Z</dcterms:created>
  <dc:creator>Administrator</dc:creator>
  <cp:lastModifiedBy>WPS_1667903081</cp:lastModifiedBy>
  <cp:lastPrinted>2026-01-04T10:18:00Z</cp:lastPrinted>
  <dcterms:modified xsi:type="dcterms:W3CDTF">2026-05-06T11:27:32Z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3BA7F0B022084C44890DFC59F23DC27A_13</vt:lpwstr>
  </property>
  <property fmtid="{D5CDD505-2E9C-101B-9397-08002B2CF9AE}" pid="4" name="KSOTemplateDocerSaveRecord">
    <vt:lpwstr>eyJoZGlkIjoiYWQzZmJiOWFkZDhmZmEzODJhNmNiN2YyZWRlMGI2MzciLCJ1c2VySWQiOiIxNDI5OTAyNTk3In0=</vt:lpwstr>
  </property>
</Properties>
</file>