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B496">
      <w:pPr>
        <w:adjustRightInd w:val="0"/>
        <w:snapToGrid w:val="0"/>
        <w:spacing w:line="276" w:lineRule="auto"/>
        <w:jc w:val="left"/>
        <w:rPr>
          <w:rFonts w:hint="eastAsia" w:ascii="宋体" w:hAnsi="宋体" w:eastAsia="宋体"/>
          <w:sz w:val="24"/>
          <w:szCs w:val="24"/>
          <w:shd w:val="clear" w:color="auto" w:fill="FFFFFF" w:themeFill="background1"/>
          <w:lang w:eastAsia="zh-CN"/>
        </w:rPr>
      </w:pPr>
      <w:r>
        <w:rPr>
          <w:rFonts w:ascii="宋体" w:hAnsi="宋体" w:eastAsia="宋体"/>
          <w:sz w:val="24"/>
          <w:szCs w:val="24"/>
          <w:shd w:val="clear" w:color="auto" w:fill="FFFFFF" w:themeFill="background1"/>
        </w:rPr>
        <w:t xml:space="preserve"> </w:t>
      </w:r>
    </w:p>
    <w:p w14:paraId="483F0256">
      <w:pPr>
        <w:pStyle w:val="18"/>
        <w:jc w:val="center"/>
        <w:rPr>
          <w:rFonts w:hint="eastAsia" w:ascii="宋体" w:hAnsi="宋体" w:eastAsia="宋体"/>
          <w:b/>
          <w:bCs/>
          <w:sz w:val="48"/>
          <w:szCs w:val="24"/>
          <w:shd w:val="clear" w:color="auto" w:fill="FFFFFF" w:themeFill="background1"/>
        </w:rPr>
      </w:pPr>
      <w:r>
        <w:rPr>
          <w:rFonts w:hint="eastAsia" w:hAnsi="宋体"/>
          <w:bCs/>
          <w:sz w:val="48"/>
          <w:szCs w:val="48"/>
          <w:shd w:val="clear" w:color="auto" w:fill="FFFFFF" w:themeFill="background1"/>
          <w:lang w:eastAsia="zh-CN"/>
        </w:rPr>
        <w:t>伊州区殡葬领域绿化灌溉设施维修维护项目</w:t>
      </w:r>
    </w:p>
    <w:p w14:paraId="3F64B294">
      <w:pPr>
        <w:adjustRightInd w:val="0"/>
        <w:snapToGrid w:val="0"/>
        <w:spacing w:line="276" w:lineRule="auto"/>
        <w:jc w:val="center"/>
        <w:rPr>
          <w:rFonts w:ascii="宋体" w:hAnsi="宋体" w:eastAsia="宋体"/>
          <w:b/>
          <w:bCs/>
          <w:sz w:val="48"/>
          <w:szCs w:val="24"/>
          <w:shd w:val="clear" w:color="auto" w:fill="FFFFFF" w:themeFill="background1"/>
        </w:rPr>
      </w:pPr>
      <w:r>
        <w:rPr>
          <w:rFonts w:hint="eastAsia" w:ascii="宋体" w:hAnsi="宋体" w:eastAsia="宋体"/>
          <w:b/>
          <w:bCs/>
          <w:sz w:val="48"/>
          <w:szCs w:val="24"/>
          <w:shd w:val="clear" w:color="auto" w:fill="FFFFFF" w:themeFill="background1"/>
        </w:rPr>
        <w:t>竞 争 性 磋 商 文 件</w:t>
      </w:r>
    </w:p>
    <w:p w14:paraId="4FFBFDD8">
      <w:pPr>
        <w:spacing w:line="276" w:lineRule="auto"/>
        <w:ind w:right="-191" w:rightChars="-91" w:firstLine="2400" w:firstLineChars="1000"/>
        <w:rPr>
          <w:rFonts w:hint="eastAsia" w:ascii="宋体" w:hAnsi="宋体" w:eastAsia="宋体"/>
          <w:sz w:val="24"/>
          <w:szCs w:val="24"/>
          <w:shd w:val="clear" w:color="auto" w:fill="FFFFFF" w:themeFill="background1"/>
          <w:lang w:eastAsia="zh-CN"/>
        </w:rPr>
      </w:pPr>
    </w:p>
    <w:p w14:paraId="17EE1D3F">
      <w:pPr>
        <w:spacing w:line="276" w:lineRule="auto"/>
        <w:ind w:right="-191" w:rightChars="-91" w:firstLine="2400" w:firstLineChars="1000"/>
        <w:rPr>
          <w:rFonts w:ascii="宋体" w:hAnsi="宋体" w:eastAsia="宋体"/>
          <w:bCs/>
          <w:kern w:val="0"/>
          <w:sz w:val="24"/>
          <w:szCs w:val="24"/>
          <w:highlight w:val="none"/>
          <w:shd w:val="clear" w:color="auto" w:fill="FFFFFF" w:themeFill="background1"/>
        </w:rPr>
      </w:pPr>
      <w:r>
        <w:rPr>
          <w:rFonts w:hint="eastAsia" w:ascii="宋体" w:hAnsi="宋体" w:eastAsia="宋体"/>
          <w:sz w:val="24"/>
          <w:szCs w:val="24"/>
          <w:shd w:val="clear" w:color="auto" w:fill="FFFFFF" w:themeFill="background1"/>
          <w:lang w:eastAsia="zh-CN"/>
        </w:rPr>
        <w:t>（</w:t>
      </w:r>
      <w:r>
        <w:rPr>
          <w:rFonts w:hint="eastAsia" w:ascii="宋体" w:hAnsi="宋体" w:eastAsia="宋体"/>
          <w:sz w:val="24"/>
          <w:szCs w:val="24"/>
          <w:shd w:val="clear" w:color="auto" w:fill="FFFFFF" w:themeFill="background1"/>
          <w:lang w:val="en-US" w:eastAsia="zh-CN"/>
        </w:rPr>
        <w:t>项目编号：</w:t>
      </w:r>
      <w:r>
        <w:rPr>
          <w:rFonts w:hint="eastAsia" w:ascii="宋体" w:hAnsi="宋体" w:eastAsia="宋体"/>
          <w:sz w:val="24"/>
          <w:szCs w:val="24"/>
          <w:highlight w:val="none"/>
          <w:shd w:val="clear" w:color="auto" w:fill="FFFFFF" w:themeFill="background1"/>
          <w:lang w:val="en-US" w:eastAsia="zh-CN"/>
        </w:rPr>
        <w:t>XJQGC-202605</w:t>
      </w:r>
      <w:r>
        <w:rPr>
          <w:rFonts w:hint="eastAsia" w:ascii="宋体" w:hAnsi="宋体" w:eastAsia="宋体"/>
          <w:sz w:val="24"/>
          <w:szCs w:val="24"/>
          <w:highlight w:val="none"/>
          <w:shd w:val="clear" w:color="auto" w:fill="FFFFFF" w:themeFill="background1"/>
          <w:lang w:val="en-US" w:eastAsia="zh-CN"/>
        </w:rPr>
        <w:tab/>
      </w:r>
      <w:r>
        <w:rPr>
          <w:rFonts w:hint="eastAsia" w:ascii="宋体" w:hAnsi="宋体" w:eastAsia="宋体"/>
          <w:sz w:val="24"/>
          <w:szCs w:val="24"/>
          <w:highlight w:val="none"/>
          <w:shd w:val="clear" w:color="auto" w:fill="FFFFFF" w:themeFill="background1"/>
          <w:lang w:eastAsia="zh-CN"/>
        </w:rPr>
        <w:t>）</w:t>
      </w:r>
    </w:p>
    <w:p w14:paraId="1895199A">
      <w:pPr>
        <w:pStyle w:val="5"/>
        <w:rPr>
          <w:rFonts w:ascii="宋体" w:hAnsi="宋体" w:eastAsia="宋体"/>
          <w:bCs/>
          <w:kern w:val="0"/>
          <w:sz w:val="24"/>
          <w:szCs w:val="24"/>
          <w:shd w:val="clear" w:color="auto" w:fill="FFFFFF" w:themeFill="background1"/>
        </w:rPr>
      </w:pPr>
    </w:p>
    <w:p w14:paraId="2933C916">
      <w:pPr>
        <w:rPr>
          <w:rFonts w:ascii="宋体" w:hAnsi="宋体" w:eastAsia="宋体"/>
          <w:bCs/>
          <w:kern w:val="0"/>
          <w:sz w:val="24"/>
          <w:szCs w:val="24"/>
          <w:shd w:val="clear" w:color="auto" w:fill="FFFFFF" w:themeFill="background1"/>
        </w:rPr>
      </w:pPr>
    </w:p>
    <w:p w14:paraId="121CDC57">
      <w:pPr>
        <w:pStyle w:val="5"/>
      </w:pPr>
    </w:p>
    <w:p w14:paraId="29E56DE2"/>
    <w:p w14:paraId="5B43F2C9">
      <w:pPr>
        <w:pStyle w:val="5"/>
      </w:pPr>
    </w:p>
    <w:p w14:paraId="01AA5CCB">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14:paraId="67EE78D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bCs/>
          <w:sz w:val="24"/>
          <w:szCs w:val="24"/>
          <w:shd w:val="clear" w:color="auto" w:fill="FFFFFF" w:themeFill="background1"/>
          <w:lang w:eastAsia="zh-CN"/>
        </w:rPr>
      </w:pPr>
      <w:r>
        <w:rPr>
          <w:rFonts w:hint="eastAsia" w:ascii="宋体" w:hAnsi="宋体" w:eastAsia="宋体"/>
          <w:bCs/>
          <w:kern w:val="0"/>
          <w:sz w:val="24"/>
          <w:szCs w:val="24"/>
          <w:shd w:val="clear" w:color="auto" w:fill="FFFFFF" w:themeFill="background1"/>
        </w:rPr>
        <w:t>项目名称：</w:t>
      </w:r>
      <w:r>
        <w:rPr>
          <w:rFonts w:hint="eastAsia" w:ascii="宋体" w:hAnsi="宋体" w:eastAsia="宋体"/>
          <w:bCs/>
          <w:sz w:val="24"/>
          <w:szCs w:val="24"/>
          <w:shd w:val="clear" w:color="auto" w:fill="FFFFFF" w:themeFill="background1"/>
          <w:lang w:eastAsia="zh-CN"/>
        </w:rPr>
        <w:t>伊州区殡葬领域绿化灌溉设施维修维护项目</w:t>
      </w:r>
    </w:p>
    <w:p w14:paraId="0C6BB94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sz w:val="24"/>
          <w:szCs w:val="24"/>
          <w:lang w:val="en-US"/>
        </w:rPr>
      </w:pPr>
      <w:r>
        <w:rPr>
          <w:rFonts w:hint="eastAsia" w:ascii="宋体" w:hAnsi="宋体" w:eastAsia="宋体"/>
          <w:bCs/>
          <w:kern w:val="0"/>
          <w:sz w:val="24"/>
          <w:szCs w:val="24"/>
          <w:shd w:val="clear" w:color="auto" w:fill="FFFFFF" w:themeFill="background1"/>
        </w:rPr>
        <w:t>采购人</w:t>
      </w:r>
      <w:r>
        <w:rPr>
          <w:rFonts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rPr>
        <w:t>盖章</w:t>
      </w:r>
      <w:r>
        <w:rPr>
          <w:rFonts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lang w:eastAsia="zh-CN"/>
        </w:rPr>
        <w:t>伊州区政府性投资项目服务中心</w:t>
      </w:r>
      <w:r>
        <w:rPr>
          <w:rFonts w:hint="eastAsia" w:ascii="宋体" w:hAnsi="宋体" w:eastAsia="宋体"/>
          <w:bCs/>
          <w:kern w:val="0"/>
          <w:sz w:val="24"/>
          <w:szCs w:val="24"/>
          <w:shd w:val="clear" w:color="auto" w:fill="FFFFFF" w:themeFill="background1"/>
          <w:lang w:eastAsia="zh-CN"/>
        </w:rPr>
        <w:tab/>
      </w:r>
    </w:p>
    <w:p w14:paraId="0518B7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z w:val="24"/>
          <w:szCs w:val="24"/>
          <w:lang w:val="en-US" w:eastAsia="zh-CN"/>
        </w:rPr>
      </w:pPr>
      <w:r>
        <w:rPr>
          <w:rFonts w:hint="eastAsia" w:ascii="宋体" w:hAnsi="宋体" w:eastAsia="宋体"/>
          <w:bCs/>
          <w:sz w:val="24"/>
          <w:szCs w:val="24"/>
        </w:rPr>
        <w:t>联</w:t>
      </w:r>
      <w:r>
        <w:rPr>
          <w:rFonts w:ascii="宋体" w:hAnsi="宋体" w:eastAsia="宋体"/>
          <w:bCs/>
          <w:sz w:val="24"/>
          <w:szCs w:val="24"/>
        </w:rPr>
        <w:t xml:space="preserve"> </w:t>
      </w:r>
      <w:r>
        <w:rPr>
          <w:rFonts w:hint="eastAsia" w:ascii="宋体" w:hAnsi="宋体" w:eastAsia="宋体"/>
          <w:bCs/>
          <w:sz w:val="24"/>
          <w:szCs w:val="24"/>
        </w:rPr>
        <w:t>系</w:t>
      </w:r>
      <w:r>
        <w:rPr>
          <w:rFonts w:ascii="宋体" w:hAnsi="宋体" w:eastAsia="宋体"/>
          <w:bCs/>
          <w:sz w:val="24"/>
          <w:szCs w:val="24"/>
        </w:rPr>
        <w:t xml:space="preserve"> </w:t>
      </w:r>
      <w:r>
        <w:rPr>
          <w:rFonts w:hint="eastAsia" w:ascii="宋体" w:hAnsi="宋体" w:eastAsia="宋体"/>
          <w:bCs/>
          <w:sz w:val="24"/>
          <w:szCs w:val="24"/>
        </w:rPr>
        <w:t>人：</w:t>
      </w:r>
      <w:r>
        <w:rPr>
          <w:rFonts w:hint="eastAsia" w:ascii="宋体" w:hAnsi="宋体" w:eastAsia="宋体"/>
          <w:bCs/>
          <w:sz w:val="24"/>
          <w:szCs w:val="24"/>
          <w:lang w:val="en-US" w:eastAsia="zh-CN"/>
        </w:rPr>
        <w:t>郑潇</w:t>
      </w:r>
    </w:p>
    <w:p w14:paraId="6FFC768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bCs/>
          <w:sz w:val="24"/>
          <w:szCs w:val="24"/>
          <w:highlight w:val="none"/>
          <w:lang w:val="en-US" w:eastAsia="zh-CN"/>
        </w:rPr>
      </w:pPr>
      <w:r>
        <w:rPr>
          <w:rFonts w:hint="eastAsia" w:ascii="宋体" w:hAnsi="宋体" w:eastAsia="宋体"/>
          <w:bCs/>
          <w:sz w:val="24"/>
          <w:szCs w:val="24"/>
        </w:rPr>
        <w:t>电</w:t>
      </w:r>
      <w:r>
        <w:rPr>
          <w:rFonts w:ascii="宋体" w:hAnsi="宋体" w:eastAsia="宋体"/>
          <w:bCs/>
          <w:sz w:val="24"/>
          <w:szCs w:val="24"/>
        </w:rPr>
        <w:t xml:space="preserve">    </w:t>
      </w:r>
      <w:r>
        <w:rPr>
          <w:rFonts w:hint="eastAsia" w:ascii="宋体" w:hAnsi="宋体" w:eastAsia="宋体"/>
          <w:bCs/>
          <w:sz w:val="24"/>
          <w:szCs w:val="24"/>
        </w:rPr>
        <w:t>话：</w:t>
      </w:r>
      <w:r>
        <w:rPr>
          <w:rFonts w:hint="eastAsia" w:ascii="宋体" w:hAnsi="宋体" w:eastAsia="宋体"/>
          <w:bCs/>
          <w:sz w:val="24"/>
          <w:szCs w:val="24"/>
          <w:highlight w:val="none"/>
          <w:lang w:val="en-US" w:eastAsia="zh-CN"/>
        </w:rPr>
        <w:t>18709021758</w:t>
      </w:r>
    </w:p>
    <w:p w14:paraId="5F618016">
      <w:pPr>
        <w:keepNext w:val="0"/>
        <w:keepLines w:val="0"/>
        <w:pageBreakBefore w:val="0"/>
        <w:widowControl w:val="0"/>
        <w:kinsoku/>
        <w:wordWrap/>
        <w:overflowPunct/>
        <w:topLinePunct w:val="0"/>
        <w:bidi w:val="0"/>
        <w:adjustRightInd w:val="0"/>
        <w:snapToGrid w:val="0"/>
        <w:spacing w:line="240" w:lineRule="auto"/>
        <w:textAlignment w:val="auto"/>
        <w:rPr>
          <w:rFonts w:ascii="宋体" w:hAnsi="宋体" w:eastAsia="宋体"/>
          <w:bCs/>
          <w:sz w:val="24"/>
          <w:szCs w:val="24"/>
          <w:shd w:val="clear" w:color="auto" w:fill="FFFFFF" w:themeFill="background1"/>
        </w:rPr>
      </w:pPr>
    </w:p>
    <w:p w14:paraId="7E2D8E2F">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eastAsia="宋体"/>
          <w:bCs/>
          <w:sz w:val="24"/>
          <w:szCs w:val="24"/>
          <w:shd w:val="clear" w:color="auto" w:fill="FFFFFF" w:themeFill="background1"/>
        </w:rPr>
      </w:pPr>
    </w:p>
    <w:p w14:paraId="3F6B40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4"/>
          <w:szCs w:val="24"/>
          <w:shd w:val="clear" w:color="auto" w:fill="FFFFFF" w:themeFill="background1"/>
          <w:lang w:val="en-US" w:eastAsia="zh-CN"/>
        </w:rPr>
      </w:pPr>
      <w:r>
        <w:rPr>
          <w:rFonts w:hint="eastAsia" w:ascii="宋体" w:hAnsi="宋体" w:eastAsia="宋体"/>
          <w:bCs/>
          <w:sz w:val="24"/>
          <w:szCs w:val="24"/>
          <w:shd w:val="clear" w:color="auto" w:fill="FFFFFF" w:themeFill="background1"/>
        </w:rPr>
        <w:t>采购代理机构</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盖章</w:t>
      </w:r>
      <w:r>
        <w:rPr>
          <w:rFonts w:ascii="宋体" w:hAnsi="宋体" w:eastAsia="宋体"/>
          <w:sz w:val="24"/>
          <w:szCs w:val="24"/>
          <w:shd w:val="clear" w:color="auto" w:fill="FFFFFF" w:themeFill="background1"/>
        </w:rPr>
        <w:t>)</w:t>
      </w:r>
      <w:r>
        <w:rPr>
          <w:rFonts w:hint="eastAsia" w:ascii="宋体" w:hAnsi="宋体" w:eastAsia="宋体"/>
          <w:bCs/>
          <w:sz w:val="24"/>
          <w:szCs w:val="24"/>
          <w:shd w:val="clear" w:color="auto" w:fill="FFFFFF" w:themeFill="background1"/>
        </w:rPr>
        <w:t>：</w:t>
      </w:r>
      <w:r>
        <w:rPr>
          <w:rFonts w:hint="eastAsia" w:ascii="宋体" w:hAnsi="宋体" w:eastAsia="宋体"/>
          <w:bCs/>
          <w:sz w:val="24"/>
          <w:szCs w:val="24"/>
          <w:shd w:val="clear" w:color="auto" w:fill="FFFFFF" w:themeFill="background1"/>
          <w:lang w:val="en-US" w:eastAsia="zh-CN"/>
        </w:rPr>
        <w:t>新疆全过程工程咨询有限公司</w:t>
      </w:r>
      <w:r>
        <w:rPr>
          <w:rFonts w:hint="eastAsia" w:ascii="宋体" w:hAnsi="宋体" w:eastAsia="宋体"/>
          <w:bCs/>
          <w:sz w:val="24"/>
          <w:szCs w:val="24"/>
          <w:shd w:val="clear" w:color="auto" w:fill="FFFFFF" w:themeFill="background1"/>
          <w:lang w:val="en-US" w:eastAsia="zh-CN"/>
        </w:rPr>
        <w:tab/>
      </w:r>
    </w:p>
    <w:p w14:paraId="3CC3A7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4"/>
          <w:szCs w:val="24"/>
          <w:shd w:val="clear" w:color="auto" w:fill="FFFFFF" w:themeFill="background1"/>
          <w:lang w:val="en-US" w:eastAsia="zh-CN"/>
        </w:rPr>
      </w:pPr>
      <w:r>
        <w:rPr>
          <w:rFonts w:hint="eastAsia" w:ascii="宋体" w:hAnsi="宋体" w:eastAsia="宋体"/>
          <w:bCs/>
          <w:sz w:val="24"/>
          <w:szCs w:val="24"/>
          <w:shd w:val="clear" w:color="auto" w:fill="FFFFFF" w:themeFill="background1"/>
        </w:rPr>
        <w:t>联</w:t>
      </w:r>
      <w:r>
        <w:rPr>
          <w:rFonts w:ascii="宋体" w:hAnsi="宋体" w:eastAsia="宋体"/>
          <w:bCs/>
          <w:sz w:val="24"/>
          <w:szCs w:val="24"/>
          <w:shd w:val="clear" w:color="auto" w:fill="FFFFFF" w:themeFill="background1"/>
        </w:rPr>
        <w:t xml:space="preserve"> </w:t>
      </w:r>
      <w:r>
        <w:rPr>
          <w:rFonts w:hint="eastAsia" w:ascii="宋体" w:hAnsi="宋体" w:eastAsia="宋体"/>
          <w:bCs/>
          <w:sz w:val="24"/>
          <w:szCs w:val="24"/>
          <w:shd w:val="clear" w:color="auto" w:fill="FFFFFF" w:themeFill="background1"/>
        </w:rPr>
        <w:t>系</w:t>
      </w:r>
      <w:r>
        <w:rPr>
          <w:rFonts w:ascii="宋体" w:hAnsi="宋体" w:eastAsia="宋体"/>
          <w:bCs/>
          <w:sz w:val="24"/>
          <w:szCs w:val="24"/>
          <w:shd w:val="clear" w:color="auto" w:fill="FFFFFF" w:themeFill="background1"/>
        </w:rPr>
        <w:t xml:space="preserve"> </w:t>
      </w:r>
      <w:r>
        <w:rPr>
          <w:rFonts w:hint="eastAsia" w:ascii="宋体" w:hAnsi="宋体" w:eastAsia="宋体"/>
          <w:bCs/>
          <w:sz w:val="24"/>
          <w:szCs w:val="24"/>
          <w:shd w:val="clear" w:color="auto" w:fill="FFFFFF" w:themeFill="background1"/>
        </w:rPr>
        <w:t>人：</w:t>
      </w:r>
      <w:r>
        <w:rPr>
          <w:rFonts w:hint="eastAsia" w:ascii="宋体" w:hAnsi="宋体" w:eastAsia="宋体"/>
          <w:bCs/>
          <w:sz w:val="24"/>
          <w:szCs w:val="24"/>
          <w:shd w:val="clear" w:color="auto" w:fill="FFFFFF" w:themeFill="background1"/>
          <w:lang w:val="en-US" w:eastAsia="zh-CN"/>
        </w:rPr>
        <w:t>刘晓庆</w:t>
      </w:r>
    </w:p>
    <w:p w14:paraId="6DB248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bCs/>
          <w:sz w:val="24"/>
          <w:szCs w:val="24"/>
          <w:highlight w:val="none"/>
          <w:shd w:val="clear" w:color="auto" w:fill="FFFFFF" w:themeFill="background1"/>
          <w:lang w:val="en-US" w:eastAsia="zh-CN"/>
        </w:rPr>
      </w:pPr>
      <w:r>
        <w:rPr>
          <w:rFonts w:hint="eastAsia" w:ascii="宋体" w:hAnsi="宋体" w:eastAsia="宋体"/>
          <w:bCs/>
          <w:kern w:val="0"/>
          <w:sz w:val="24"/>
          <w:szCs w:val="24"/>
          <w:highlight w:val="none"/>
          <w:shd w:val="clear" w:color="auto" w:fill="FFFFFF" w:themeFill="background1"/>
        </w:rPr>
        <w:t>电</w:t>
      </w:r>
      <w:r>
        <w:rPr>
          <w:rFonts w:ascii="宋体" w:hAnsi="宋体" w:eastAsia="宋体"/>
          <w:bCs/>
          <w:kern w:val="0"/>
          <w:sz w:val="24"/>
          <w:szCs w:val="24"/>
          <w:highlight w:val="none"/>
          <w:shd w:val="clear" w:color="auto" w:fill="FFFFFF" w:themeFill="background1"/>
        </w:rPr>
        <w:t xml:space="preserve">    </w:t>
      </w:r>
      <w:r>
        <w:rPr>
          <w:rFonts w:hint="eastAsia" w:ascii="宋体" w:hAnsi="宋体" w:eastAsia="宋体"/>
          <w:bCs/>
          <w:kern w:val="0"/>
          <w:sz w:val="24"/>
          <w:szCs w:val="24"/>
          <w:highlight w:val="none"/>
          <w:shd w:val="clear" w:color="auto" w:fill="FFFFFF" w:themeFill="background1"/>
        </w:rPr>
        <w:t>话</w:t>
      </w:r>
      <w:r>
        <w:rPr>
          <w:rFonts w:hint="eastAsia" w:ascii="宋体" w:hAnsi="宋体" w:eastAsia="宋体"/>
          <w:bCs/>
          <w:sz w:val="24"/>
          <w:szCs w:val="24"/>
          <w:highlight w:val="none"/>
          <w:shd w:val="clear" w:color="auto" w:fill="FFFFFF" w:themeFill="background1"/>
        </w:rPr>
        <w:t>：</w:t>
      </w:r>
      <w:r>
        <w:rPr>
          <w:rFonts w:hint="eastAsia" w:ascii="宋体" w:hAnsi="宋体" w:eastAsia="宋体"/>
          <w:bCs/>
          <w:sz w:val="24"/>
          <w:szCs w:val="24"/>
          <w:highlight w:val="none"/>
          <w:shd w:val="clear" w:color="auto" w:fill="FFFFFF" w:themeFill="background1"/>
          <w:lang w:val="en-US" w:eastAsia="zh-CN"/>
        </w:rPr>
        <w:t>13999684272</w:t>
      </w:r>
    </w:p>
    <w:p w14:paraId="36744A37">
      <w:pPr>
        <w:spacing w:line="276" w:lineRule="auto"/>
        <w:jc w:val="center"/>
        <w:rPr>
          <w:rFonts w:hint="eastAsia" w:ascii="宋体" w:hAnsi="宋体" w:eastAsia="宋体" w:cs="宋体"/>
          <w:b/>
          <w:bCs/>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r>
        <w:rPr>
          <w:rFonts w:hint="eastAsia" w:ascii="宋体" w:hAnsi="宋体" w:eastAsia="宋体"/>
          <w:bCs/>
          <w:sz w:val="24"/>
          <w:szCs w:val="24"/>
          <w:shd w:val="clear" w:color="auto" w:fill="FFFFFF" w:themeFill="background1"/>
        </w:rPr>
        <w:t>详细地址：</w:t>
      </w:r>
      <w:r>
        <w:rPr>
          <w:rFonts w:hint="eastAsia" w:ascii="宋体" w:hAnsi="宋体" w:eastAsia="宋体"/>
          <w:bCs/>
          <w:sz w:val="24"/>
          <w:szCs w:val="24"/>
          <w:shd w:val="clear" w:color="auto" w:fill="FFFFFF" w:themeFill="background1"/>
          <w:lang w:eastAsia="zh-CN"/>
        </w:rPr>
        <w:t>新疆喀什地区喀什市喀什经济开发区城东金融贸易区融合大道华凌西路创客一条街（正和商业广场）2号楼3楼整层</w:t>
      </w:r>
    </w:p>
    <w:p w14:paraId="5A5E2CD1">
      <w:pPr>
        <w:spacing w:line="276"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目</w:t>
      </w:r>
      <w:r>
        <w:rPr>
          <w:rFonts w:ascii="宋体" w:hAnsi="宋体" w:eastAsia="宋体" w:cs="宋体"/>
          <w:b/>
          <w:bCs/>
          <w:sz w:val="24"/>
          <w:szCs w:val="24"/>
          <w:shd w:val="clear" w:color="auto" w:fill="FFFFFF" w:themeFill="background1"/>
        </w:rPr>
        <w:t xml:space="preserve"> </w:t>
      </w:r>
      <w:r>
        <w:rPr>
          <w:rFonts w:hint="eastAsia" w:ascii="宋体" w:hAnsi="宋体" w:eastAsia="宋体" w:cs="宋体"/>
          <w:b/>
          <w:bCs/>
          <w:sz w:val="24"/>
          <w:szCs w:val="24"/>
          <w:shd w:val="clear" w:color="auto" w:fill="FFFFFF" w:themeFill="background1"/>
        </w:rPr>
        <w:t>录</w:t>
      </w:r>
    </w:p>
    <w:p w14:paraId="180F7B1D">
      <w:pPr>
        <w:pStyle w:val="25"/>
        <w:tabs>
          <w:tab w:val="right" w:leader="dot" w:pos="8550"/>
        </w:tabs>
        <w:spacing w:line="360" w:lineRule="auto"/>
        <w:rPr>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ascii="宋体" w:hAnsi="宋体" w:cs="宋体"/>
          <w:szCs w:val="21"/>
          <w:shd w:val="clear" w:color="auto" w:fill="FFFFFF" w:themeFill="background1"/>
        </w:rPr>
        <w:t>供应商须知前附表</w:t>
      </w:r>
      <w:r>
        <w:rPr>
          <w:szCs w:val="21"/>
        </w:rPr>
        <w:tab/>
      </w:r>
      <w:r>
        <w:rPr>
          <w:szCs w:val="21"/>
        </w:rPr>
        <w:fldChar w:fldCharType="begin"/>
      </w:r>
      <w:r>
        <w:rPr>
          <w:szCs w:val="21"/>
        </w:rPr>
        <w:instrText xml:space="preserve"> PAGEREF _Toc8536 \h </w:instrText>
      </w:r>
      <w:r>
        <w:rPr>
          <w:szCs w:val="21"/>
        </w:rPr>
        <w:fldChar w:fldCharType="separate"/>
      </w:r>
      <w:r>
        <w:rPr>
          <w:szCs w:val="21"/>
        </w:rPr>
        <w:t>1</w:t>
      </w:r>
      <w:r>
        <w:rPr>
          <w:szCs w:val="21"/>
        </w:rPr>
        <w:fldChar w:fldCharType="end"/>
      </w:r>
      <w:r>
        <w:rPr>
          <w:szCs w:val="21"/>
        </w:rPr>
        <w:fldChar w:fldCharType="end"/>
      </w:r>
    </w:p>
    <w:p w14:paraId="4D5A0760">
      <w:pPr>
        <w:pStyle w:val="25"/>
        <w:tabs>
          <w:tab w:val="right" w:leader="dot" w:pos="8550"/>
        </w:tabs>
        <w:spacing w:line="360" w:lineRule="auto"/>
        <w:rPr>
          <w:szCs w:val="21"/>
        </w:rPr>
      </w:pPr>
      <w:r>
        <w:fldChar w:fldCharType="begin"/>
      </w:r>
      <w:r>
        <w:instrText xml:space="preserve"> HYPERLINK \l "_Toc2410" </w:instrText>
      </w:r>
      <w:r>
        <w:fldChar w:fldCharType="separate"/>
      </w:r>
      <w:r>
        <w:rPr>
          <w:rFonts w:hint="eastAsia" w:ascii="宋体" w:hAnsi="宋体" w:cs="宋体"/>
          <w:szCs w:val="21"/>
          <w:shd w:val="clear" w:color="auto" w:fill="FFFFFF" w:themeFill="background1"/>
        </w:rPr>
        <w:t>第一章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供应商须知</w:t>
      </w:r>
      <w:r>
        <w:rPr>
          <w:szCs w:val="21"/>
        </w:rPr>
        <w:tab/>
      </w:r>
      <w:r>
        <w:rPr>
          <w:szCs w:val="21"/>
        </w:rPr>
        <w:fldChar w:fldCharType="begin"/>
      </w:r>
      <w:r>
        <w:rPr>
          <w:szCs w:val="21"/>
        </w:rPr>
        <w:instrText xml:space="preserve"> PAGEREF _Toc2410 \h </w:instrText>
      </w:r>
      <w:r>
        <w:rPr>
          <w:szCs w:val="21"/>
        </w:rPr>
        <w:fldChar w:fldCharType="separate"/>
      </w:r>
      <w:r>
        <w:rPr>
          <w:szCs w:val="21"/>
        </w:rPr>
        <w:t>5</w:t>
      </w:r>
      <w:r>
        <w:rPr>
          <w:szCs w:val="21"/>
        </w:rPr>
        <w:fldChar w:fldCharType="end"/>
      </w:r>
      <w:r>
        <w:rPr>
          <w:szCs w:val="21"/>
        </w:rPr>
        <w:fldChar w:fldCharType="end"/>
      </w:r>
    </w:p>
    <w:p w14:paraId="28BEFE74">
      <w:pPr>
        <w:pStyle w:val="25"/>
        <w:tabs>
          <w:tab w:val="right" w:leader="dot" w:pos="8550"/>
        </w:tabs>
        <w:spacing w:line="360" w:lineRule="auto"/>
        <w:rPr>
          <w:szCs w:val="21"/>
        </w:rPr>
      </w:pPr>
      <w:r>
        <w:fldChar w:fldCharType="begin"/>
      </w:r>
      <w:r>
        <w:instrText xml:space="preserve"> HYPERLINK \l "_Toc26598" </w:instrText>
      </w:r>
      <w:r>
        <w:fldChar w:fldCharType="separate"/>
      </w:r>
      <w:r>
        <w:rPr>
          <w:rFonts w:hint="eastAsia" w:ascii="宋体" w:hAnsi="宋体" w:cs="宋体"/>
          <w:szCs w:val="21"/>
          <w:shd w:val="clear" w:color="auto" w:fill="FFFFFF" w:themeFill="background1"/>
        </w:rPr>
        <w:t>第二章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评审办法</w:t>
      </w:r>
      <w:r>
        <w:rPr>
          <w:szCs w:val="21"/>
        </w:rPr>
        <w:tab/>
      </w:r>
      <w:r>
        <w:rPr>
          <w:szCs w:val="21"/>
        </w:rPr>
        <w:fldChar w:fldCharType="begin"/>
      </w:r>
      <w:r>
        <w:rPr>
          <w:szCs w:val="21"/>
        </w:rPr>
        <w:instrText xml:space="preserve"> PAGEREF _Toc26598 \h </w:instrText>
      </w:r>
      <w:r>
        <w:rPr>
          <w:szCs w:val="21"/>
        </w:rPr>
        <w:fldChar w:fldCharType="separate"/>
      </w:r>
      <w:r>
        <w:rPr>
          <w:szCs w:val="21"/>
        </w:rPr>
        <w:t>15</w:t>
      </w:r>
      <w:r>
        <w:rPr>
          <w:szCs w:val="21"/>
        </w:rPr>
        <w:fldChar w:fldCharType="end"/>
      </w:r>
      <w:r>
        <w:rPr>
          <w:szCs w:val="21"/>
        </w:rPr>
        <w:fldChar w:fldCharType="end"/>
      </w:r>
    </w:p>
    <w:p w14:paraId="5E0351C0">
      <w:pPr>
        <w:pStyle w:val="17"/>
        <w:tabs>
          <w:tab w:val="right" w:leader="dot" w:pos="8550"/>
        </w:tabs>
        <w:spacing w:line="360" w:lineRule="auto"/>
        <w:rPr>
          <w:szCs w:val="21"/>
        </w:rPr>
      </w:pPr>
      <w:r>
        <w:fldChar w:fldCharType="begin"/>
      </w:r>
      <w:r>
        <w:instrText xml:space="preserve"> HYPERLINK \l "_Toc31946" </w:instrText>
      </w:r>
      <w:r>
        <w:fldChar w:fldCharType="separate"/>
      </w:r>
      <w:r>
        <w:rPr>
          <w:rFonts w:hint="eastAsia" w:ascii="宋体" w:hAnsi="宋体" w:cs="宋体"/>
          <w:szCs w:val="21"/>
          <w:shd w:val="clear" w:color="auto" w:fill="FFFFFF" w:themeFill="background1"/>
        </w:rPr>
        <w:t>评审办法前附表</w:t>
      </w:r>
      <w:r>
        <w:rPr>
          <w:szCs w:val="21"/>
        </w:rPr>
        <w:tab/>
      </w:r>
      <w:r>
        <w:rPr>
          <w:szCs w:val="21"/>
        </w:rPr>
        <w:fldChar w:fldCharType="begin"/>
      </w:r>
      <w:r>
        <w:rPr>
          <w:szCs w:val="21"/>
        </w:rPr>
        <w:instrText xml:space="preserve"> PAGEREF _Toc31946 \h </w:instrText>
      </w:r>
      <w:r>
        <w:rPr>
          <w:szCs w:val="21"/>
        </w:rPr>
        <w:fldChar w:fldCharType="separate"/>
      </w:r>
      <w:r>
        <w:rPr>
          <w:szCs w:val="21"/>
        </w:rPr>
        <w:t>15</w:t>
      </w:r>
      <w:r>
        <w:rPr>
          <w:szCs w:val="21"/>
        </w:rPr>
        <w:fldChar w:fldCharType="end"/>
      </w:r>
      <w:r>
        <w:rPr>
          <w:szCs w:val="21"/>
        </w:rPr>
        <w:fldChar w:fldCharType="end"/>
      </w:r>
    </w:p>
    <w:p w14:paraId="0D7D724B">
      <w:pPr>
        <w:pStyle w:val="17"/>
        <w:tabs>
          <w:tab w:val="right" w:leader="dot" w:pos="8550"/>
        </w:tabs>
        <w:spacing w:line="360" w:lineRule="auto"/>
        <w:rPr>
          <w:szCs w:val="21"/>
        </w:rPr>
      </w:pPr>
      <w:r>
        <w:fldChar w:fldCharType="begin"/>
      </w:r>
      <w:r>
        <w:instrText xml:space="preserve"> HYPERLINK \l "_Toc4037" </w:instrText>
      </w:r>
      <w:r>
        <w:fldChar w:fldCharType="separate"/>
      </w:r>
      <w:r>
        <w:rPr>
          <w:rFonts w:ascii="宋体" w:hAnsi="宋体" w:cs="宋体"/>
          <w:szCs w:val="21"/>
          <w:shd w:val="clear" w:color="auto" w:fill="FFFFFF" w:themeFill="background1"/>
        </w:rPr>
        <w:t xml:space="preserve">1. </w:t>
      </w:r>
      <w:r>
        <w:rPr>
          <w:rFonts w:hint="eastAsia" w:ascii="宋体" w:hAnsi="宋体" w:cs="宋体"/>
          <w:szCs w:val="21"/>
          <w:shd w:val="clear" w:color="auto" w:fill="FFFFFF" w:themeFill="background1"/>
        </w:rPr>
        <w:t>评审方法</w:t>
      </w:r>
      <w:r>
        <w:rPr>
          <w:szCs w:val="21"/>
        </w:rPr>
        <w:tab/>
      </w:r>
      <w:r>
        <w:rPr>
          <w:szCs w:val="21"/>
        </w:rPr>
        <w:fldChar w:fldCharType="begin"/>
      </w:r>
      <w:r>
        <w:rPr>
          <w:szCs w:val="21"/>
        </w:rPr>
        <w:instrText xml:space="preserve"> PAGEREF _Toc4037 \h </w:instrText>
      </w:r>
      <w:r>
        <w:rPr>
          <w:szCs w:val="21"/>
        </w:rPr>
        <w:fldChar w:fldCharType="separate"/>
      </w:r>
      <w:r>
        <w:rPr>
          <w:szCs w:val="21"/>
        </w:rPr>
        <w:t>17</w:t>
      </w:r>
      <w:r>
        <w:rPr>
          <w:szCs w:val="21"/>
        </w:rPr>
        <w:fldChar w:fldCharType="end"/>
      </w:r>
      <w:r>
        <w:rPr>
          <w:szCs w:val="21"/>
        </w:rPr>
        <w:fldChar w:fldCharType="end"/>
      </w:r>
    </w:p>
    <w:p w14:paraId="11111029">
      <w:pPr>
        <w:pStyle w:val="17"/>
        <w:tabs>
          <w:tab w:val="right" w:leader="dot" w:pos="8550"/>
        </w:tabs>
        <w:spacing w:line="360" w:lineRule="auto"/>
        <w:rPr>
          <w:szCs w:val="21"/>
        </w:rPr>
      </w:pPr>
      <w:r>
        <w:fldChar w:fldCharType="begin"/>
      </w:r>
      <w:r>
        <w:instrText xml:space="preserve"> HYPERLINK \l "_Toc31187" </w:instrText>
      </w:r>
      <w:r>
        <w:fldChar w:fldCharType="separate"/>
      </w:r>
      <w:r>
        <w:rPr>
          <w:rFonts w:ascii="宋体" w:hAnsi="宋体" w:cs="宋体"/>
          <w:szCs w:val="21"/>
          <w:shd w:val="clear" w:color="auto" w:fill="FFFFFF" w:themeFill="background1"/>
        </w:rPr>
        <w:t xml:space="preserve">2. </w:t>
      </w:r>
      <w:r>
        <w:rPr>
          <w:rFonts w:hint="eastAsia" w:ascii="宋体" w:hAnsi="宋体" w:cs="宋体"/>
          <w:szCs w:val="21"/>
          <w:shd w:val="clear" w:color="auto" w:fill="FFFFFF" w:themeFill="background1"/>
        </w:rPr>
        <w:t>评审标准</w:t>
      </w:r>
      <w:r>
        <w:rPr>
          <w:szCs w:val="21"/>
        </w:rPr>
        <w:tab/>
      </w:r>
      <w:r>
        <w:rPr>
          <w:szCs w:val="21"/>
        </w:rPr>
        <w:fldChar w:fldCharType="begin"/>
      </w:r>
      <w:r>
        <w:rPr>
          <w:szCs w:val="21"/>
        </w:rPr>
        <w:instrText xml:space="preserve"> PAGEREF _Toc31187 \h </w:instrText>
      </w:r>
      <w:r>
        <w:rPr>
          <w:szCs w:val="21"/>
        </w:rPr>
        <w:fldChar w:fldCharType="separate"/>
      </w:r>
      <w:r>
        <w:rPr>
          <w:szCs w:val="21"/>
        </w:rPr>
        <w:t>18</w:t>
      </w:r>
      <w:r>
        <w:rPr>
          <w:szCs w:val="21"/>
        </w:rPr>
        <w:fldChar w:fldCharType="end"/>
      </w:r>
      <w:r>
        <w:rPr>
          <w:szCs w:val="21"/>
        </w:rPr>
        <w:fldChar w:fldCharType="end"/>
      </w:r>
    </w:p>
    <w:p w14:paraId="1D1035CC">
      <w:pPr>
        <w:pStyle w:val="17"/>
        <w:tabs>
          <w:tab w:val="right" w:leader="dot" w:pos="8550"/>
        </w:tabs>
        <w:spacing w:line="360" w:lineRule="auto"/>
        <w:rPr>
          <w:szCs w:val="21"/>
        </w:rPr>
      </w:pPr>
      <w:r>
        <w:fldChar w:fldCharType="begin"/>
      </w:r>
      <w:r>
        <w:instrText xml:space="preserve"> HYPERLINK \l "_Toc19159" </w:instrText>
      </w:r>
      <w:r>
        <w:fldChar w:fldCharType="separate"/>
      </w:r>
      <w:r>
        <w:rPr>
          <w:rFonts w:ascii="宋体" w:hAnsi="宋体" w:cs="宋体"/>
          <w:szCs w:val="21"/>
          <w:shd w:val="clear" w:color="auto" w:fill="FFFFFF" w:themeFill="background1"/>
        </w:rPr>
        <w:t xml:space="preserve">3. </w:t>
      </w:r>
      <w:r>
        <w:rPr>
          <w:rFonts w:hint="eastAsia" w:ascii="宋体" w:hAnsi="宋体" w:cs="宋体"/>
          <w:szCs w:val="21"/>
          <w:shd w:val="clear" w:color="auto" w:fill="FFFFFF" w:themeFill="background1"/>
        </w:rPr>
        <w:t>评审程序</w:t>
      </w:r>
      <w:r>
        <w:rPr>
          <w:szCs w:val="21"/>
        </w:rPr>
        <w:tab/>
      </w:r>
      <w:r>
        <w:rPr>
          <w:szCs w:val="21"/>
        </w:rPr>
        <w:fldChar w:fldCharType="begin"/>
      </w:r>
      <w:r>
        <w:rPr>
          <w:szCs w:val="21"/>
        </w:rPr>
        <w:instrText xml:space="preserve"> PAGEREF _Toc19159 \h </w:instrText>
      </w:r>
      <w:r>
        <w:rPr>
          <w:szCs w:val="21"/>
        </w:rPr>
        <w:fldChar w:fldCharType="separate"/>
      </w:r>
      <w:r>
        <w:rPr>
          <w:szCs w:val="21"/>
        </w:rPr>
        <w:t>18</w:t>
      </w:r>
      <w:r>
        <w:rPr>
          <w:szCs w:val="21"/>
        </w:rPr>
        <w:fldChar w:fldCharType="end"/>
      </w:r>
      <w:r>
        <w:rPr>
          <w:szCs w:val="21"/>
        </w:rPr>
        <w:fldChar w:fldCharType="end"/>
      </w:r>
    </w:p>
    <w:p w14:paraId="4A05EE22">
      <w:pPr>
        <w:pStyle w:val="25"/>
        <w:tabs>
          <w:tab w:val="right" w:leader="dot" w:pos="8550"/>
        </w:tabs>
        <w:spacing w:line="360" w:lineRule="auto"/>
        <w:rPr>
          <w:szCs w:val="21"/>
        </w:rPr>
      </w:pPr>
      <w:r>
        <w:fldChar w:fldCharType="begin"/>
      </w:r>
      <w:r>
        <w:instrText xml:space="preserve"> HYPERLINK \l "_Toc430" </w:instrText>
      </w:r>
      <w:r>
        <w:fldChar w:fldCharType="separate"/>
      </w:r>
      <w:r>
        <w:rPr>
          <w:rFonts w:hint="eastAsia" w:ascii="宋体" w:hAnsi="宋体"/>
          <w:szCs w:val="21"/>
          <w:shd w:val="clear" w:color="auto" w:fill="FFFFFF" w:themeFill="background1"/>
        </w:rPr>
        <w:t>第三章 合同格式</w:t>
      </w:r>
      <w:r>
        <w:rPr>
          <w:szCs w:val="21"/>
        </w:rPr>
        <w:tab/>
      </w:r>
      <w:r>
        <w:rPr>
          <w:szCs w:val="21"/>
        </w:rPr>
        <w:fldChar w:fldCharType="begin"/>
      </w:r>
      <w:r>
        <w:rPr>
          <w:szCs w:val="21"/>
        </w:rPr>
        <w:instrText xml:space="preserve"> PAGEREF _Toc430 \h </w:instrText>
      </w:r>
      <w:r>
        <w:rPr>
          <w:szCs w:val="21"/>
        </w:rPr>
        <w:fldChar w:fldCharType="separate"/>
      </w:r>
      <w:r>
        <w:rPr>
          <w:szCs w:val="21"/>
        </w:rPr>
        <w:t>25</w:t>
      </w:r>
      <w:r>
        <w:rPr>
          <w:szCs w:val="21"/>
        </w:rPr>
        <w:fldChar w:fldCharType="end"/>
      </w:r>
      <w:r>
        <w:rPr>
          <w:szCs w:val="21"/>
        </w:rPr>
        <w:fldChar w:fldCharType="end"/>
      </w:r>
    </w:p>
    <w:p w14:paraId="14ABEBB6">
      <w:pPr>
        <w:pStyle w:val="25"/>
        <w:tabs>
          <w:tab w:val="right" w:leader="dot" w:pos="8550"/>
        </w:tabs>
        <w:spacing w:line="360" w:lineRule="auto"/>
        <w:rPr>
          <w:szCs w:val="21"/>
        </w:rPr>
      </w:pPr>
      <w:r>
        <w:fldChar w:fldCharType="begin"/>
      </w:r>
      <w:r>
        <w:instrText xml:space="preserve"> HYPERLINK \l "_Toc6449" </w:instrText>
      </w:r>
      <w:r>
        <w:fldChar w:fldCharType="separate"/>
      </w:r>
      <w:r>
        <w:rPr>
          <w:rFonts w:hint="eastAsia" w:ascii="宋体" w:hAnsi="宋体" w:cs="宋体"/>
          <w:szCs w:val="21"/>
          <w:shd w:val="clear" w:color="auto" w:fill="FFFFFF" w:themeFill="background1"/>
        </w:rPr>
        <w:t>第四章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技术标准和要求</w:t>
      </w:r>
      <w:r>
        <w:rPr>
          <w:szCs w:val="21"/>
        </w:rPr>
        <w:tab/>
      </w:r>
      <w:r>
        <w:rPr>
          <w:szCs w:val="21"/>
        </w:rPr>
        <w:fldChar w:fldCharType="begin"/>
      </w:r>
      <w:r>
        <w:rPr>
          <w:szCs w:val="21"/>
        </w:rPr>
        <w:instrText xml:space="preserve"> PAGEREF _Toc6449 \h </w:instrText>
      </w:r>
      <w:r>
        <w:rPr>
          <w:szCs w:val="21"/>
        </w:rPr>
        <w:fldChar w:fldCharType="separate"/>
      </w:r>
      <w:r>
        <w:rPr>
          <w:szCs w:val="21"/>
        </w:rPr>
        <w:t>55</w:t>
      </w:r>
      <w:r>
        <w:rPr>
          <w:szCs w:val="21"/>
        </w:rPr>
        <w:fldChar w:fldCharType="end"/>
      </w:r>
      <w:r>
        <w:rPr>
          <w:szCs w:val="21"/>
        </w:rPr>
        <w:fldChar w:fldCharType="end"/>
      </w:r>
    </w:p>
    <w:p w14:paraId="0324D917">
      <w:pPr>
        <w:pStyle w:val="25"/>
        <w:tabs>
          <w:tab w:val="right" w:leader="dot" w:pos="8550"/>
        </w:tabs>
        <w:spacing w:line="360" w:lineRule="auto"/>
        <w:rPr>
          <w:szCs w:val="21"/>
        </w:rPr>
      </w:pPr>
      <w:r>
        <w:fldChar w:fldCharType="begin"/>
      </w:r>
      <w:r>
        <w:instrText xml:space="preserve"> HYPERLINK \l "_Toc12673" </w:instrText>
      </w:r>
      <w:r>
        <w:fldChar w:fldCharType="separate"/>
      </w:r>
      <w:r>
        <w:rPr>
          <w:rFonts w:hint="eastAsia" w:ascii="宋体" w:hAnsi="宋体"/>
          <w:szCs w:val="21"/>
          <w:shd w:val="clear" w:color="auto" w:fill="FFFFFF" w:themeFill="background1"/>
        </w:rPr>
        <w:t>第五章</w:t>
      </w:r>
      <w:r>
        <w:rPr>
          <w:rFonts w:ascii="宋体" w:hAnsi="宋体"/>
          <w:szCs w:val="21"/>
          <w:shd w:val="clear" w:color="auto" w:fill="FFFFFF" w:themeFill="background1"/>
        </w:rPr>
        <w:t xml:space="preserve"> </w:t>
      </w:r>
      <w:r>
        <w:rPr>
          <w:rFonts w:hint="eastAsia" w:ascii="宋体" w:hAnsi="宋体"/>
          <w:szCs w:val="21"/>
          <w:shd w:val="clear" w:color="auto" w:fill="FFFFFF" w:themeFill="background1"/>
        </w:rPr>
        <w:t>响应文件格式</w:t>
      </w:r>
      <w:r>
        <w:rPr>
          <w:szCs w:val="21"/>
        </w:rPr>
        <w:tab/>
      </w:r>
      <w:r>
        <w:rPr>
          <w:szCs w:val="21"/>
        </w:rPr>
        <w:fldChar w:fldCharType="begin"/>
      </w:r>
      <w:r>
        <w:rPr>
          <w:szCs w:val="21"/>
        </w:rPr>
        <w:instrText xml:space="preserve"> PAGEREF _Toc12673 \h </w:instrText>
      </w:r>
      <w:r>
        <w:rPr>
          <w:szCs w:val="21"/>
        </w:rPr>
        <w:fldChar w:fldCharType="separate"/>
      </w:r>
      <w:r>
        <w:rPr>
          <w:szCs w:val="21"/>
        </w:rPr>
        <w:t>57</w:t>
      </w:r>
      <w:r>
        <w:rPr>
          <w:szCs w:val="21"/>
        </w:rPr>
        <w:fldChar w:fldCharType="end"/>
      </w:r>
      <w:r>
        <w:rPr>
          <w:szCs w:val="21"/>
        </w:rPr>
        <w:fldChar w:fldCharType="end"/>
      </w:r>
    </w:p>
    <w:p w14:paraId="386EF9E4">
      <w:pPr>
        <w:pStyle w:val="31"/>
        <w:tabs>
          <w:tab w:val="right" w:leader="dot" w:pos="8550"/>
        </w:tabs>
        <w:spacing w:line="360" w:lineRule="auto"/>
        <w:rPr>
          <w:szCs w:val="21"/>
        </w:rPr>
      </w:pPr>
      <w:r>
        <w:fldChar w:fldCharType="begin"/>
      </w:r>
      <w:r>
        <w:instrText xml:space="preserve"> HYPERLINK \l "_Toc21306" </w:instrText>
      </w:r>
      <w:r>
        <w:fldChar w:fldCharType="separate"/>
      </w:r>
      <w:r>
        <w:rPr>
          <w:rFonts w:hint="eastAsia" w:ascii="宋体" w:hAnsi="宋体"/>
          <w:szCs w:val="21"/>
          <w:shd w:val="clear" w:color="auto" w:fill="FFFFFF" w:themeFill="background1"/>
        </w:rPr>
        <w:t>一、投标函</w:t>
      </w:r>
      <w:r>
        <w:rPr>
          <w:rFonts w:hint="eastAsia" w:ascii="宋体" w:hAnsi="宋体" w:cs="宋体"/>
          <w:szCs w:val="21"/>
          <w:shd w:val="clear" w:color="auto" w:fill="FFFFFF" w:themeFill="background1"/>
        </w:rPr>
        <w:t>(一)</w:t>
      </w:r>
      <w:r>
        <w:rPr>
          <w:szCs w:val="21"/>
        </w:rPr>
        <w:tab/>
      </w:r>
      <w:r>
        <w:rPr>
          <w:szCs w:val="21"/>
        </w:rPr>
        <w:fldChar w:fldCharType="begin"/>
      </w:r>
      <w:r>
        <w:rPr>
          <w:szCs w:val="21"/>
        </w:rPr>
        <w:instrText xml:space="preserve"> PAGEREF _Toc21306 \h </w:instrText>
      </w:r>
      <w:r>
        <w:rPr>
          <w:szCs w:val="21"/>
        </w:rPr>
        <w:fldChar w:fldCharType="separate"/>
      </w:r>
      <w:r>
        <w:rPr>
          <w:szCs w:val="21"/>
        </w:rPr>
        <w:t>59</w:t>
      </w:r>
      <w:r>
        <w:rPr>
          <w:szCs w:val="21"/>
        </w:rPr>
        <w:fldChar w:fldCharType="end"/>
      </w:r>
      <w:r>
        <w:rPr>
          <w:szCs w:val="21"/>
        </w:rPr>
        <w:fldChar w:fldCharType="end"/>
      </w:r>
    </w:p>
    <w:p w14:paraId="0239BE99">
      <w:pPr>
        <w:pStyle w:val="31"/>
        <w:tabs>
          <w:tab w:val="right" w:leader="dot" w:pos="8550"/>
        </w:tabs>
        <w:spacing w:line="360" w:lineRule="auto"/>
        <w:rPr>
          <w:szCs w:val="21"/>
        </w:rPr>
      </w:pPr>
      <w:r>
        <w:fldChar w:fldCharType="begin"/>
      </w:r>
      <w:r>
        <w:instrText xml:space="preserve"> HYPERLINK \l "_Toc22662" </w:instrText>
      </w:r>
      <w:r>
        <w:fldChar w:fldCharType="separate"/>
      </w:r>
      <w:r>
        <w:rPr>
          <w:rFonts w:hint="eastAsia" w:ascii="宋体" w:hAnsi="宋体"/>
          <w:szCs w:val="21"/>
          <w:shd w:val="clear" w:color="auto" w:fill="FFFFFF" w:themeFill="background1"/>
        </w:rPr>
        <w:t>二、投标函（二）</w:t>
      </w:r>
      <w:r>
        <w:rPr>
          <w:szCs w:val="21"/>
        </w:rPr>
        <w:tab/>
      </w:r>
      <w:r>
        <w:rPr>
          <w:szCs w:val="21"/>
        </w:rPr>
        <w:fldChar w:fldCharType="begin"/>
      </w:r>
      <w:r>
        <w:rPr>
          <w:szCs w:val="21"/>
        </w:rPr>
        <w:instrText xml:space="preserve"> PAGEREF _Toc22662 \h </w:instrText>
      </w:r>
      <w:r>
        <w:rPr>
          <w:szCs w:val="21"/>
        </w:rPr>
        <w:fldChar w:fldCharType="separate"/>
      </w:r>
      <w:r>
        <w:rPr>
          <w:szCs w:val="21"/>
        </w:rPr>
        <w:t>60</w:t>
      </w:r>
      <w:r>
        <w:rPr>
          <w:szCs w:val="21"/>
        </w:rPr>
        <w:fldChar w:fldCharType="end"/>
      </w:r>
      <w:r>
        <w:rPr>
          <w:szCs w:val="21"/>
        </w:rPr>
        <w:fldChar w:fldCharType="end"/>
      </w:r>
    </w:p>
    <w:p w14:paraId="3ABFE001">
      <w:pPr>
        <w:pStyle w:val="31"/>
        <w:tabs>
          <w:tab w:val="right" w:leader="dot" w:pos="8550"/>
        </w:tabs>
        <w:spacing w:line="360" w:lineRule="auto"/>
        <w:rPr>
          <w:szCs w:val="21"/>
        </w:rPr>
      </w:pPr>
      <w:r>
        <w:fldChar w:fldCharType="begin"/>
      </w:r>
      <w:r>
        <w:instrText xml:space="preserve"> HYPERLINK \l "_Toc18921" </w:instrText>
      </w:r>
      <w:r>
        <w:fldChar w:fldCharType="separate"/>
      </w:r>
      <w:r>
        <w:rPr>
          <w:rFonts w:hint="eastAsia" w:ascii="宋体" w:hAnsi="宋体"/>
          <w:szCs w:val="21"/>
          <w:shd w:val="clear" w:color="auto" w:fill="FFFFFF" w:themeFill="background1"/>
        </w:rPr>
        <w:t>三、商务条款偏离表</w:t>
      </w:r>
      <w:r>
        <w:rPr>
          <w:szCs w:val="21"/>
        </w:rPr>
        <w:tab/>
      </w:r>
      <w:r>
        <w:rPr>
          <w:szCs w:val="21"/>
        </w:rPr>
        <w:fldChar w:fldCharType="begin"/>
      </w:r>
      <w:r>
        <w:rPr>
          <w:szCs w:val="21"/>
        </w:rPr>
        <w:instrText xml:space="preserve"> PAGEREF _Toc18921 \h </w:instrText>
      </w:r>
      <w:r>
        <w:rPr>
          <w:szCs w:val="21"/>
        </w:rPr>
        <w:fldChar w:fldCharType="separate"/>
      </w:r>
      <w:r>
        <w:rPr>
          <w:szCs w:val="21"/>
        </w:rPr>
        <w:t>61</w:t>
      </w:r>
      <w:r>
        <w:rPr>
          <w:szCs w:val="21"/>
        </w:rPr>
        <w:fldChar w:fldCharType="end"/>
      </w:r>
      <w:r>
        <w:rPr>
          <w:szCs w:val="21"/>
        </w:rPr>
        <w:fldChar w:fldCharType="end"/>
      </w:r>
    </w:p>
    <w:p w14:paraId="505F496D">
      <w:pPr>
        <w:pStyle w:val="31"/>
        <w:tabs>
          <w:tab w:val="right" w:leader="dot" w:pos="8550"/>
        </w:tabs>
        <w:spacing w:line="360" w:lineRule="auto"/>
        <w:rPr>
          <w:szCs w:val="21"/>
        </w:rPr>
      </w:pPr>
      <w:r>
        <w:fldChar w:fldCharType="begin"/>
      </w:r>
      <w:r>
        <w:instrText xml:space="preserve"> HYPERLINK \l "_Toc28635" </w:instrText>
      </w:r>
      <w:r>
        <w:fldChar w:fldCharType="separate"/>
      </w:r>
      <w:r>
        <w:rPr>
          <w:rFonts w:hint="eastAsia" w:ascii="宋体" w:hAnsi="宋体"/>
          <w:szCs w:val="21"/>
          <w:shd w:val="clear" w:color="auto" w:fill="FFFFFF" w:themeFill="background1"/>
        </w:rPr>
        <w:t>四、技术条款偏离表</w:t>
      </w:r>
      <w:r>
        <w:rPr>
          <w:szCs w:val="21"/>
        </w:rPr>
        <w:tab/>
      </w:r>
      <w:r>
        <w:rPr>
          <w:szCs w:val="21"/>
        </w:rPr>
        <w:fldChar w:fldCharType="begin"/>
      </w:r>
      <w:r>
        <w:rPr>
          <w:szCs w:val="21"/>
        </w:rPr>
        <w:instrText xml:space="preserve"> PAGEREF _Toc28635 \h </w:instrText>
      </w:r>
      <w:r>
        <w:rPr>
          <w:szCs w:val="21"/>
        </w:rPr>
        <w:fldChar w:fldCharType="separate"/>
      </w:r>
      <w:r>
        <w:rPr>
          <w:szCs w:val="21"/>
        </w:rPr>
        <w:t>62</w:t>
      </w:r>
      <w:r>
        <w:rPr>
          <w:szCs w:val="21"/>
        </w:rPr>
        <w:fldChar w:fldCharType="end"/>
      </w:r>
      <w:r>
        <w:rPr>
          <w:szCs w:val="21"/>
        </w:rPr>
        <w:fldChar w:fldCharType="end"/>
      </w:r>
    </w:p>
    <w:p w14:paraId="011BA04E">
      <w:pPr>
        <w:pStyle w:val="31"/>
        <w:tabs>
          <w:tab w:val="right" w:leader="dot" w:pos="8550"/>
        </w:tabs>
        <w:spacing w:line="360" w:lineRule="auto"/>
        <w:rPr>
          <w:szCs w:val="21"/>
        </w:rPr>
      </w:pPr>
      <w:r>
        <w:fldChar w:fldCharType="begin"/>
      </w:r>
      <w:r>
        <w:instrText xml:space="preserve"> HYPERLINK \l "_Toc21986" </w:instrText>
      </w:r>
      <w:r>
        <w:fldChar w:fldCharType="separate"/>
      </w:r>
      <w:r>
        <w:rPr>
          <w:rFonts w:hint="eastAsia" w:ascii="宋体" w:hAnsi="宋体"/>
          <w:szCs w:val="21"/>
          <w:shd w:val="clear" w:color="auto" w:fill="FFFFFF" w:themeFill="background1"/>
        </w:rPr>
        <w:t>五、法定代表人身份证明书</w:t>
      </w:r>
      <w:r>
        <w:rPr>
          <w:szCs w:val="21"/>
        </w:rPr>
        <w:tab/>
      </w:r>
      <w:r>
        <w:rPr>
          <w:szCs w:val="21"/>
        </w:rPr>
        <w:fldChar w:fldCharType="begin"/>
      </w:r>
      <w:r>
        <w:rPr>
          <w:szCs w:val="21"/>
        </w:rPr>
        <w:instrText xml:space="preserve"> PAGEREF _Toc21986 \h </w:instrText>
      </w:r>
      <w:r>
        <w:rPr>
          <w:szCs w:val="21"/>
        </w:rPr>
        <w:fldChar w:fldCharType="separate"/>
      </w:r>
      <w:r>
        <w:rPr>
          <w:szCs w:val="21"/>
        </w:rPr>
        <w:t>63</w:t>
      </w:r>
      <w:r>
        <w:rPr>
          <w:szCs w:val="21"/>
        </w:rPr>
        <w:fldChar w:fldCharType="end"/>
      </w:r>
      <w:r>
        <w:rPr>
          <w:szCs w:val="21"/>
        </w:rPr>
        <w:fldChar w:fldCharType="end"/>
      </w:r>
    </w:p>
    <w:p w14:paraId="340BC693">
      <w:pPr>
        <w:pStyle w:val="31"/>
        <w:tabs>
          <w:tab w:val="right" w:leader="dot" w:pos="8550"/>
        </w:tabs>
        <w:spacing w:line="360" w:lineRule="auto"/>
        <w:rPr>
          <w:szCs w:val="21"/>
        </w:rPr>
      </w:pPr>
      <w:r>
        <w:fldChar w:fldCharType="begin"/>
      </w:r>
      <w:r>
        <w:instrText xml:space="preserve"> HYPERLINK \l "_Toc2470" </w:instrText>
      </w:r>
      <w:r>
        <w:fldChar w:fldCharType="separate"/>
      </w:r>
      <w:r>
        <w:rPr>
          <w:rFonts w:hint="eastAsia" w:ascii="宋体" w:hAnsi="宋体"/>
          <w:szCs w:val="21"/>
          <w:shd w:val="clear" w:color="auto" w:fill="FFFFFF" w:themeFill="background1"/>
        </w:rPr>
        <w:t>六、法定代表人授权委托书</w:t>
      </w:r>
      <w:r>
        <w:rPr>
          <w:szCs w:val="21"/>
        </w:rPr>
        <w:tab/>
      </w:r>
      <w:r>
        <w:rPr>
          <w:szCs w:val="21"/>
        </w:rPr>
        <w:fldChar w:fldCharType="begin"/>
      </w:r>
      <w:r>
        <w:rPr>
          <w:szCs w:val="21"/>
        </w:rPr>
        <w:instrText xml:space="preserve"> PAGEREF _Toc2470 \h </w:instrText>
      </w:r>
      <w:r>
        <w:rPr>
          <w:szCs w:val="21"/>
        </w:rPr>
        <w:fldChar w:fldCharType="separate"/>
      </w:r>
      <w:r>
        <w:rPr>
          <w:szCs w:val="21"/>
        </w:rPr>
        <w:t>64</w:t>
      </w:r>
      <w:r>
        <w:rPr>
          <w:szCs w:val="21"/>
        </w:rPr>
        <w:fldChar w:fldCharType="end"/>
      </w:r>
      <w:r>
        <w:rPr>
          <w:szCs w:val="21"/>
        </w:rPr>
        <w:fldChar w:fldCharType="end"/>
      </w:r>
    </w:p>
    <w:p w14:paraId="1A5C19B6">
      <w:pPr>
        <w:pStyle w:val="31"/>
        <w:tabs>
          <w:tab w:val="right" w:leader="dot" w:pos="8550"/>
        </w:tabs>
        <w:spacing w:line="360" w:lineRule="auto"/>
        <w:rPr>
          <w:szCs w:val="21"/>
        </w:rPr>
      </w:pPr>
      <w:r>
        <w:fldChar w:fldCharType="begin"/>
      </w:r>
      <w:r>
        <w:instrText xml:space="preserve"> HYPERLINK \l "_Toc13436" </w:instrText>
      </w:r>
      <w:r>
        <w:fldChar w:fldCharType="separate"/>
      </w:r>
      <w:r>
        <w:rPr>
          <w:rFonts w:hint="eastAsia" w:ascii="宋体" w:hAnsi="宋体"/>
          <w:szCs w:val="21"/>
          <w:shd w:val="clear" w:color="auto" w:fill="FFFFFF" w:themeFill="background1"/>
        </w:rPr>
        <w:t>七、供应商基本情况表</w:t>
      </w:r>
      <w:r>
        <w:rPr>
          <w:szCs w:val="21"/>
        </w:rPr>
        <w:tab/>
      </w:r>
      <w:r>
        <w:rPr>
          <w:szCs w:val="21"/>
        </w:rPr>
        <w:fldChar w:fldCharType="begin"/>
      </w:r>
      <w:r>
        <w:rPr>
          <w:szCs w:val="21"/>
        </w:rPr>
        <w:instrText xml:space="preserve"> PAGEREF _Toc13436 \h </w:instrText>
      </w:r>
      <w:r>
        <w:rPr>
          <w:szCs w:val="21"/>
        </w:rPr>
        <w:fldChar w:fldCharType="separate"/>
      </w:r>
      <w:r>
        <w:rPr>
          <w:szCs w:val="21"/>
        </w:rPr>
        <w:t>65</w:t>
      </w:r>
      <w:r>
        <w:rPr>
          <w:szCs w:val="21"/>
        </w:rPr>
        <w:fldChar w:fldCharType="end"/>
      </w:r>
      <w:r>
        <w:rPr>
          <w:szCs w:val="21"/>
        </w:rPr>
        <w:fldChar w:fldCharType="end"/>
      </w:r>
    </w:p>
    <w:p w14:paraId="2581693F">
      <w:pPr>
        <w:pStyle w:val="31"/>
        <w:tabs>
          <w:tab w:val="right" w:leader="dot" w:pos="8550"/>
        </w:tabs>
        <w:spacing w:line="360" w:lineRule="auto"/>
        <w:rPr>
          <w:szCs w:val="21"/>
        </w:rPr>
      </w:pPr>
      <w:r>
        <w:fldChar w:fldCharType="begin"/>
      </w:r>
      <w:r>
        <w:instrText xml:space="preserve"> HYPERLINK \l "_Toc14981" </w:instrText>
      </w:r>
      <w:r>
        <w:fldChar w:fldCharType="separate"/>
      </w:r>
      <w:r>
        <w:rPr>
          <w:rFonts w:hint="eastAsia" w:ascii="宋体" w:hAnsi="宋体"/>
          <w:szCs w:val="21"/>
          <w:shd w:val="clear" w:color="auto" w:fill="FFFFFF" w:themeFill="background1"/>
        </w:rPr>
        <w:t>八、</w:t>
      </w:r>
      <w:r>
        <w:rPr>
          <w:rFonts w:hint="eastAsia" w:ascii="宋体" w:hAnsi="宋体"/>
          <w:bCs/>
          <w:szCs w:val="21"/>
          <w:shd w:val="clear" w:color="auto" w:fill="FFFFFF" w:themeFill="background1"/>
        </w:rPr>
        <w:t>供应商资格条件证明材料</w:t>
      </w:r>
      <w:r>
        <w:rPr>
          <w:szCs w:val="21"/>
        </w:rPr>
        <w:tab/>
      </w:r>
      <w:r>
        <w:rPr>
          <w:szCs w:val="21"/>
        </w:rPr>
        <w:fldChar w:fldCharType="begin"/>
      </w:r>
      <w:r>
        <w:rPr>
          <w:szCs w:val="21"/>
        </w:rPr>
        <w:instrText xml:space="preserve"> PAGEREF _Toc14981 \h </w:instrText>
      </w:r>
      <w:r>
        <w:rPr>
          <w:szCs w:val="21"/>
        </w:rPr>
        <w:fldChar w:fldCharType="separate"/>
      </w:r>
      <w:r>
        <w:rPr>
          <w:szCs w:val="21"/>
        </w:rPr>
        <w:t>66</w:t>
      </w:r>
      <w:r>
        <w:rPr>
          <w:szCs w:val="21"/>
        </w:rPr>
        <w:fldChar w:fldCharType="end"/>
      </w:r>
      <w:r>
        <w:rPr>
          <w:szCs w:val="21"/>
        </w:rPr>
        <w:fldChar w:fldCharType="end"/>
      </w:r>
    </w:p>
    <w:p w14:paraId="1AF327BF">
      <w:pPr>
        <w:pStyle w:val="31"/>
        <w:tabs>
          <w:tab w:val="right" w:leader="dot" w:pos="8550"/>
        </w:tabs>
        <w:spacing w:line="360" w:lineRule="auto"/>
        <w:rPr>
          <w:szCs w:val="21"/>
        </w:rPr>
      </w:pPr>
      <w:r>
        <w:fldChar w:fldCharType="begin"/>
      </w:r>
      <w:r>
        <w:instrText xml:space="preserve"> HYPERLINK \l "_Toc9004" </w:instrText>
      </w:r>
      <w:r>
        <w:fldChar w:fldCharType="separate"/>
      </w:r>
      <w:r>
        <w:rPr>
          <w:rFonts w:hint="eastAsia" w:ascii="宋体" w:hAnsi="宋体"/>
          <w:szCs w:val="21"/>
          <w:shd w:val="clear" w:color="auto" w:fill="FFFFFF" w:themeFill="background1"/>
        </w:rPr>
        <w:t>九、</w:t>
      </w:r>
      <w:r>
        <w:rPr>
          <w:rFonts w:hint="eastAsia" w:ascii="宋体" w:hAnsi="宋体"/>
          <w:bCs/>
          <w:szCs w:val="21"/>
          <w:shd w:val="clear" w:color="auto" w:fill="FFFFFF" w:themeFill="background1"/>
        </w:rPr>
        <w:t>供应商近年类似项目业绩表</w:t>
      </w:r>
      <w:r>
        <w:rPr>
          <w:szCs w:val="21"/>
        </w:rPr>
        <w:tab/>
      </w:r>
      <w:r>
        <w:rPr>
          <w:szCs w:val="21"/>
        </w:rPr>
        <w:fldChar w:fldCharType="begin"/>
      </w:r>
      <w:r>
        <w:rPr>
          <w:szCs w:val="21"/>
        </w:rPr>
        <w:instrText xml:space="preserve"> PAGEREF _Toc9004 \h </w:instrText>
      </w:r>
      <w:r>
        <w:rPr>
          <w:szCs w:val="21"/>
        </w:rPr>
        <w:fldChar w:fldCharType="separate"/>
      </w:r>
      <w:r>
        <w:rPr>
          <w:szCs w:val="21"/>
        </w:rPr>
        <w:t>73</w:t>
      </w:r>
      <w:r>
        <w:rPr>
          <w:szCs w:val="21"/>
        </w:rPr>
        <w:fldChar w:fldCharType="end"/>
      </w:r>
      <w:r>
        <w:rPr>
          <w:szCs w:val="21"/>
        </w:rPr>
        <w:fldChar w:fldCharType="end"/>
      </w:r>
    </w:p>
    <w:p w14:paraId="13473F5E">
      <w:pPr>
        <w:pStyle w:val="31"/>
        <w:tabs>
          <w:tab w:val="right" w:leader="dot" w:pos="8550"/>
        </w:tabs>
        <w:spacing w:line="360" w:lineRule="auto"/>
        <w:rPr>
          <w:szCs w:val="21"/>
        </w:rPr>
      </w:pPr>
      <w:r>
        <w:fldChar w:fldCharType="begin"/>
      </w:r>
      <w:r>
        <w:instrText xml:space="preserve"> HYPERLINK \l "_Toc3379" </w:instrText>
      </w:r>
      <w:r>
        <w:fldChar w:fldCharType="separate"/>
      </w:r>
      <w:r>
        <w:rPr>
          <w:rFonts w:hint="eastAsia" w:ascii="宋体" w:hAnsi="宋体"/>
          <w:szCs w:val="21"/>
          <w:shd w:val="clear" w:color="auto" w:fill="FFFFFF" w:themeFill="background1"/>
        </w:rPr>
        <w:t>十、</w:t>
      </w:r>
      <w:r>
        <w:rPr>
          <w:rFonts w:hint="eastAsia" w:ascii="宋体" w:hAnsi="宋体"/>
          <w:bCs/>
          <w:szCs w:val="21"/>
          <w:shd w:val="clear" w:color="auto" w:fill="FFFFFF" w:themeFill="background1"/>
        </w:rPr>
        <w:t>项目负责人简历表</w:t>
      </w:r>
      <w:r>
        <w:rPr>
          <w:szCs w:val="21"/>
        </w:rPr>
        <w:tab/>
      </w:r>
      <w:r>
        <w:rPr>
          <w:szCs w:val="21"/>
        </w:rPr>
        <w:fldChar w:fldCharType="begin"/>
      </w:r>
      <w:r>
        <w:rPr>
          <w:szCs w:val="21"/>
        </w:rPr>
        <w:instrText xml:space="preserve"> PAGEREF _Toc3379 \h </w:instrText>
      </w:r>
      <w:r>
        <w:rPr>
          <w:szCs w:val="21"/>
        </w:rPr>
        <w:fldChar w:fldCharType="separate"/>
      </w:r>
      <w:r>
        <w:rPr>
          <w:szCs w:val="21"/>
        </w:rPr>
        <w:t>74</w:t>
      </w:r>
      <w:r>
        <w:rPr>
          <w:szCs w:val="21"/>
        </w:rPr>
        <w:fldChar w:fldCharType="end"/>
      </w:r>
      <w:r>
        <w:rPr>
          <w:szCs w:val="21"/>
        </w:rPr>
        <w:fldChar w:fldCharType="end"/>
      </w:r>
    </w:p>
    <w:p w14:paraId="67F5F134">
      <w:pPr>
        <w:pStyle w:val="31"/>
        <w:tabs>
          <w:tab w:val="right" w:leader="dot" w:pos="8550"/>
        </w:tabs>
        <w:spacing w:line="360" w:lineRule="auto"/>
        <w:rPr>
          <w:szCs w:val="21"/>
        </w:rPr>
      </w:pPr>
      <w:r>
        <w:fldChar w:fldCharType="begin"/>
      </w:r>
      <w:r>
        <w:instrText xml:space="preserve"> HYPERLINK \l "_Toc1291" </w:instrText>
      </w:r>
      <w:r>
        <w:fldChar w:fldCharType="separate"/>
      </w:r>
      <w:r>
        <w:rPr>
          <w:rFonts w:hint="eastAsia" w:ascii="宋体" w:hAnsi="宋体"/>
          <w:bCs/>
          <w:szCs w:val="21"/>
          <w:shd w:val="clear" w:color="auto" w:fill="FFFFFF" w:themeFill="background1"/>
        </w:rPr>
        <w:t>十一、主要项目管理人员表</w:t>
      </w:r>
      <w:r>
        <w:rPr>
          <w:szCs w:val="21"/>
        </w:rPr>
        <w:tab/>
      </w:r>
      <w:r>
        <w:rPr>
          <w:szCs w:val="21"/>
        </w:rPr>
        <w:fldChar w:fldCharType="begin"/>
      </w:r>
      <w:r>
        <w:rPr>
          <w:szCs w:val="21"/>
        </w:rPr>
        <w:instrText xml:space="preserve"> PAGEREF _Toc1291 \h </w:instrText>
      </w:r>
      <w:r>
        <w:rPr>
          <w:szCs w:val="21"/>
        </w:rPr>
        <w:fldChar w:fldCharType="separate"/>
      </w:r>
      <w:r>
        <w:rPr>
          <w:szCs w:val="21"/>
        </w:rPr>
        <w:t>75</w:t>
      </w:r>
      <w:r>
        <w:rPr>
          <w:szCs w:val="21"/>
        </w:rPr>
        <w:fldChar w:fldCharType="end"/>
      </w:r>
      <w:r>
        <w:rPr>
          <w:szCs w:val="21"/>
        </w:rPr>
        <w:fldChar w:fldCharType="end"/>
      </w:r>
    </w:p>
    <w:p w14:paraId="0A5E4AD3">
      <w:pPr>
        <w:pStyle w:val="31"/>
        <w:tabs>
          <w:tab w:val="right" w:leader="dot" w:pos="8550"/>
        </w:tabs>
        <w:spacing w:line="360" w:lineRule="auto"/>
        <w:rPr>
          <w:szCs w:val="21"/>
        </w:rPr>
      </w:pPr>
      <w:r>
        <w:fldChar w:fldCharType="begin"/>
      </w:r>
      <w:r>
        <w:instrText xml:space="preserve"> HYPERLINK \l "_Toc7910" </w:instrText>
      </w:r>
      <w:r>
        <w:fldChar w:fldCharType="separate"/>
      </w:r>
      <w:r>
        <w:rPr>
          <w:rFonts w:hint="eastAsia" w:ascii="宋体" w:hAnsi="宋体"/>
          <w:szCs w:val="21"/>
          <w:shd w:val="clear" w:color="auto" w:fill="FFFFFF" w:themeFill="background1"/>
        </w:rPr>
        <w:t>十二、其他需要提交的资料</w:t>
      </w:r>
      <w:r>
        <w:rPr>
          <w:szCs w:val="21"/>
        </w:rPr>
        <w:tab/>
      </w:r>
      <w:r>
        <w:rPr>
          <w:szCs w:val="21"/>
        </w:rPr>
        <w:fldChar w:fldCharType="begin"/>
      </w:r>
      <w:r>
        <w:rPr>
          <w:szCs w:val="21"/>
        </w:rPr>
        <w:instrText xml:space="preserve"> PAGEREF _Toc7910 \h </w:instrText>
      </w:r>
      <w:r>
        <w:rPr>
          <w:szCs w:val="21"/>
        </w:rPr>
        <w:fldChar w:fldCharType="separate"/>
      </w:r>
      <w:r>
        <w:rPr>
          <w:szCs w:val="21"/>
        </w:rPr>
        <w:t>76</w:t>
      </w:r>
      <w:r>
        <w:rPr>
          <w:szCs w:val="21"/>
        </w:rPr>
        <w:fldChar w:fldCharType="end"/>
      </w:r>
      <w:r>
        <w:rPr>
          <w:szCs w:val="21"/>
        </w:rPr>
        <w:fldChar w:fldCharType="end"/>
      </w:r>
    </w:p>
    <w:p w14:paraId="3836748A">
      <w:pPr>
        <w:pStyle w:val="31"/>
        <w:tabs>
          <w:tab w:val="right" w:leader="dot" w:pos="8550"/>
        </w:tabs>
        <w:spacing w:line="360" w:lineRule="auto"/>
        <w:rPr>
          <w:szCs w:val="21"/>
        </w:rPr>
      </w:pPr>
      <w:r>
        <w:fldChar w:fldCharType="begin"/>
      </w:r>
      <w:r>
        <w:instrText xml:space="preserve"> HYPERLINK \l "_Toc9116" </w:instrText>
      </w:r>
      <w:r>
        <w:fldChar w:fldCharType="separate"/>
      </w:r>
      <w:r>
        <w:rPr>
          <w:rFonts w:hint="eastAsia" w:ascii="宋体" w:hAnsi="宋体"/>
          <w:szCs w:val="21"/>
          <w:shd w:val="clear" w:color="auto" w:fill="FFFFFF" w:themeFill="background1"/>
        </w:rPr>
        <w:t>十三、</w:t>
      </w:r>
      <w:r>
        <w:rPr>
          <w:rFonts w:hint="eastAsia" w:ascii="宋体" w:hAnsi="宋体"/>
          <w:bCs/>
          <w:szCs w:val="21"/>
          <w:shd w:val="clear" w:color="auto" w:fill="FFFFFF" w:themeFill="background1"/>
        </w:rPr>
        <w:t>技术标</w:t>
      </w:r>
      <w:r>
        <w:rPr>
          <w:szCs w:val="21"/>
        </w:rPr>
        <w:tab/>
      </w:r>
      <w:r>
        <w:rPr>
          <w:szCs w:val="21"/>
        </w:rPr>
        <w:fldChar w:fldCharType="begin"/>
      </w:r>
      <w:r>
        <w:rPr>
          <w:szCs w:val="21"/>
        </w:rPr>
        <w:instrText xml:space="preserve"> PAGEREF _Toc9116 \h </w:instrText>
      </w:r>
      <w:r>
        <w:rPr>
          <w:szCs w:val="21"/>
        </w:rPr>
        <w:fldChar w:fldCharType="separate"/>
      </w:r>
      <w:r>
        <w:rPr>
          <w:szCs w:val="21"/>
        </w:rPr>
        <w:t>77</w:t>
      </w:r>
      <w:r>
        <w:rPr>
          <w:szCs w:val="21"/>
        </w:rPr>
        <w:fldChar w:fldCharType="end"/>
      </w:r>
      <w:r>
        <w:rPr>
          <w:szCs w:val="21"/>
        </w:rPr>
        <w:fldChar w:fldCharType="end"/>
      </w:r>
    </w:p>
    <w:p w14:paraId="2FADC5D2">
      <w:pPr>
        <w:pStyle w:val="31"/>
        <w:tabs>
          <w:tab w:val="right" w:leader="dot" w:pos="8550"/>
        </w:tabs>
        <w:spacing w:line="360" w:lineRule="auto"/>
        <w:rPr>
          <w:szCs w:val="21"/>
        </w:rPr>
      </w:pPr>
      <w:r>
        <w:fldChar w:fldCharType="begin"/>
      </w:r>
      <w:r>
        <w:instrText xml:space="preserve"> HYPERLINK \l "_Toc23380" </w:instrText>
      </w:r>
      <w:r>
        <w:fldChar w:fldCharType="separate"/>
      </w:r>
      <w:r>
        <w:rPr>
          <w:rFonts w:hint="eastAsia" w:ascii="宋体" w:hAnsi="宋体"/>
          <w:szCs w:val="21"/>
          <w:shd w:val="clear" w:color="auto" w:fill="FFFFFF" w:themeFill="background1"/>
        </w:rPr>
        <w:t>十四、经济标</w:t>
      </w:r>
      <w:r>
        <w:rPr>
          <w:szCs w:val="21"/>
        </w:rPr>
        <w:tab/>
      </w:r>
      <w:r>
        <w:rPr>
          <w:szCs w:val="21"/>
        </w:rPr>
        <w:fldChar w:fldCharType="begin"/>
      </w:r>
      <w:r>
        <w:rPr>
          <w:szCs w:val="21"/>
        </w:rPr>
        <w:instrText xml:space="preserve"> PAGEREF _Toc23380 \h </w:instrText>
      </w:r>
      <w:r>
        <w:rPr>
          <w:szCs w:val="21"/>
        </w:rPr>
        <w:fldChar w:fldCharType="separate"/>
      </w:r>
      <w:r>
        <w:rPr>
          <w:szCs w:val="21"/>
        </w:rPr>
        <w:t>78</w:t>
      </w:r>
      <w:r>
        <w:rPr>
          <w:szCs w:val="21"/>
        </w:rPr>
        <w:fldChar w:fldCharType="end"/>
      </w:r>
      <w:r>
        <w:rPr>
          <w:szCs w:val="21"/>
        </w:rPr>
        <w:fldChar w:fldCharType="end"/>
      </w:r>
    </w:p>
    <w:p w14:paraId="1D2EAD22">
      <w:pPr>
        <w:pStyle w:val="25"/>
        <w:tabs>
          <w:tab w:val="right" w:leader="dot" w:pos="8550"/>
        </w:tabs>
        <w:spacing w:line="360" w:lineRule="auto"/>
        <w:rPr>
          <w:szCs w:val="21"/>
        </w:rPr>
      </w:pPr>
      <w:r>
        <w:fldChar w:fldCharType="begin"/>
      </w:r>
      <w:r>
        <w:instrText xml:space="preserve"> HYPERLINK \l "_Toc27790" </w:instrText>
      </w:r>
      <w:r>
        <w:fldChar w:fldCharType="separate"/>
      </w:r>
      <w:r>
        <w:rPr>
          <w:rFonts w:hint="eastAsia" w:ascii="宋体" w:hAnsi="宋体" w:cs="宋体"/>
          <w:szCs w:val="21"/>
          <w:shd w:val="clear" w:color="auto" w:fill="FFFFFF" w:themeFill="background1"/>
        </w:rPr>
        <w:t>第六章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补充条款</w:t>
      </w:r>
      <w:r>
        <w:rPr>
          <w:szCs w:val="21"/>
        </w:rPr>
        <w:tab/>
      </w:r>
      <w:r>
        <w:rPr>
          <w:szCs w:val="21"/>
        </w:rPr>
        <w:fldChar w:fldCharType="begin"/>
      </w:r>
      <w:r>
        <w:rPr>
          <w:szCs w:val="21"/>
        </w:rPr>
        <w:instrText xml:space="preserve"> PAGEREF _Toc27790 \h </w:instrText>
      </w:r>
      <w:r>
        <w:rPr>
          <w:szCs w:val="21"/>
        </w:rPr>
        <w:fldChar w:fldCharType="separate"/>
      </w:r>
      <w:r>
        <w:rPr>
          <w:szCs w:val="21"/>
        </w:rPr>
        <w:t>79</w:t>
      </w:r>
      <w:r>
        <w:rPr>
          <w:szCs w:val="21"/>
        </w:rPr>
        <w:fldChar w:fldCharType="end"/>
      </w:r>
      <w:r>
        <w:rPr>
          <w:szCs w:val="21"/>
        </w:rPr>
        <w:fldChar w:fldCharType="end"/>
      </w:r>
    </w:p>
    <w:p w14:paraId="57AAB37D">
      <w:pPr>
        <w:spacing w:line="360" w:lineRule="auto"/>
        <w:rPr>
          <w:rFonts w:ascii="宋体" w:hAnsi="宋体" w:eastAsia="宋体" w:cs="宋体"/>
          <w:b/>
          <w:bCs/>
          <w:sz w:val="24"/>
          <w:szCs w:val="24"/>
          <w:shd w:val="clear" w:color="auto" w:fill="FFFFFF" w:themeFill="background1"/>
        </w:rPr>
      </w:pPr>
      <w:r>
        <w:rPr>
          <w:rFonts w:ascii="宋体" w:hAnsi="宋体" w:eastAsia="宋体" w:cs="宋体"/>
          <w:bCs/>
          <w:szCs w:val="21"/>
          <w:shd w:val="clear" w:color="auto" w:fill="FFFFFF" w:themeFill="background1"/>
        </w:rPr>
        <w:fldChar w:fldCharType="end"/>
      </w:r>
    </w:p>
    <w:p w14:paraId="755B1095">
      <w:pPr>
        <w:spacing w:line="360" w:lineRule="auto"/>
        <w:rPr>
          <w:rFonts w:ascii="宋体" w:hAnsi="宋体" w:eastAsia="宋体" w:cs="宋体"/>
          <w:b/>
          <w:sz w:val="24"/>
          <w:szCs w:val="24"/>
          <w:shd w:val="clear" w:color="auto" w:fill="FFFFFF" w:themeFill="background1"/>
        </w:rPr>
        <w:sectPr>
          <w:footerReference r:id="rId6" w:type="default"/>
          <w:pgSz w:w="11910" w:h="16840"/>
          <w:pgMar w:top="1500" w:right="1680" w:bottom="1380" w:left="1680" w:header="0" w:footer="1178" w:gutter="0"/>
          <w:pgNumType w:start="1"/>
          <w:cols w:space="720" w:num="1"/>
        </w:sectPr>
      </w:pPr>
    </w:p>
    <w:p w14:paraId="51D9E78E">
      <w:pPr>
        <w:spacing w:line="360" w:lineRule="auto"/>
        <w:jc w:val="center"/>
        <w:outlineLvl w:val="9"/>
        <w:rPr>
          <w:rFonts w:ascii="宋体" w:hAnsi="宋体" w:eastAsia="宋体" w:cs="宋体"/>
          <w:b/>
          <w:sz w:val="24"/>
          <w:szCs w:val="24"/>
          <w:shd w:val="clear" w:color="auto" w:fill="FFFFFF" w:themeFill="background1"/>
        </w:rPr>
      </w:pPr>
      <w:bookmarkStart w:id="0" w:name="_Toc8536"/>
    </w:p>
    <w:p w14:paraId="0803F2D3">
      <w:pPr>
        <w:pStyle w:val="18"/>
        <w:rPr>
          <w:rFonts w:ascii="宋体" w:hAnsi="宋体" w:eastAsia="宋体" w:cs="宋体"/>
          <w:b/>
          <w:sz w:val="24"/>
          <w:szCs w:val="24"/>
          <w:shd w:val="clear" w:color="auto" w:fill="FFFFFF" w:themeFill="background1"/>
        </w:rPr>
      </w:pPr>
    </w:p>
    <w:p w14:paraId="1C5DC087">
      <w:pPr>
        <w:pStyle w:val="18"/>
        <w:rPr>
          <w:rFonts w:ascii="宋体" w:hAnsi="宋体" w:eastAsia="宋体" w:cs="宋体"/>
          <w:b/>
          <w:sz w:val="24"/>
          <w:szCs w:val="24"/>
          <w:shd w:val="clear" w:color="auto" w:fill="FFFFFF" w:themeFill="background1"/>
        </w:rPr>
      </w:pPr>
    </w:p>
    <w:p w14:paraId="7C171C0C">
      <w:pPr>
        <w:pStyle w:val="18"/>
        <w:rPr>
          <w:rFonts w:ascii="宋体" w:hAnsi="宋体" w:eastAsia="宋体" w:cs="宋体"/>
          <w:b/>
          <w:sz w:val="24"/>
          <w:szCs w:val="24"/>
          <w:shd w:val="clear" w:color="auto" w:fill="FFFFFF" w:themeFill="background1"/>
        </w:rPr>
      </w:pPr>
    </w:p>
    <w:p w14:paraId="763C3EDF">
      <w:pPr>
        <w:pStyle w:val="18"/>
        <w:rPr>
          <w:rFonts w:ascii="宋体" w:hAnsi="宋体" w:eastAsia="宋体" w:cs="宋体"/>
          <w:b/>
          <w:sz w:val="24"/>
          <w:szCs w:val="24"/>
          <w:shd w:val="clear" w:color="auto" w:fill="FFFFFF" w:themeFill="background1"/>
        </w:rPr>
      </w:pPr>
    </w:p>
    <w:p w14:paraId="02998D9D">
      <w:pPr>
        <w:pStyle w:val="18"/>
        <w:rPr>
          <w:rFonts w:ascii="宋体" w:hAnsi="宋体" w:eastAsia="宋体" w:cs="宋体"/>
          <w:b/>
          <w:sz w:val="24"/>
          <w:szCs w:val="24"/>
          <w:shd w:val="clear" w:color="auto" w:fill="FFFFFF" w:themeFill="background1"/>
        </w:rPr>
      </w:pPr>
    </w:p>
    <w:p w14:paraId="1DCAF91E">
      <w:pPr>
        <w:pStyle w:val="18"/>
        <w:rPr>
          <w:rFonts w:ascii="宋体" w:hAnsi="宋体" w:eastAsia="宋体" w:cs="宋体"/>
          <w:b/>
          <w:sz w:val="24"/>
          <w:szCs w:val="24"/>
          <w:shd w:val="clear" w:color="auto" w:fill="FFFFFF" w:themeFill="background1"/>
        </w:rPr>
      </w:pPr>
    </w:p>
    <w:p w14:paraId="4711991B">
      <w:pPr>
        <w:pStyle w:val="18"/>
        <w:rPr>
          <w:rFonts w:ascii="宋体" w:hAnsi="宋体" w:eastAsia="宋体" w:cs="宋体"/>
          <w:b/>
          <w:sz w:val="24"/>
          <w:szCs w:val="24"/>
          <w:shd w:val="clear" w:color="auto" w:fill="FFFFFF" w:themeFill="background1"/>
        </w:rPr>
      </w:pPr>
    </w:p>
    <w:p w14:paraId="0AE5BE0F">
      <w:pPr>
        <w:pStyle w:val="2"/>
        <w:numPr>
          <w:ilvl w:val="0"/>
          <w:numId w:val="1"/>
        </w:numPr>
        <w:bidi w:val="0"/>
        <w:spacing w:line="240" w:lineRule="auto"/>
        <w:rPr>
          <w:rFonts w:hint="eastAsia"/>
          <w:color w:val="auto"/>
          <w:lang w:val="en-US" w:eastAsia="zh-CN"/>
        </w:rPr>
        <w:sectPr>
          <w:footerReference r:id="rId7" w:type="default"/>
          <w:type w:val="continuous"/>
          <w:pgSz w:w="11910" w:h="16840"/>
          <w:pgMar w:top="1460" w:right="1360" w:bottom="1380" w:left="1680" w:header="0" w:footer="1178" w:gutter="0"/>
          <w:cols w:space="720" w:num="1"/>
        </w:sectPr>
      </w:pPr>
    </w:p>
    <w:p w14:paraId="7BA98CD3">
      <w:pPr>
        <w:pStyle w:val="2"/>
        <w:numPr>
          <w:ilvl w:val="0"/>
          <w:numId w:val="1"/>
        </w:numPr>
        <w:bidi w:val="0"/>
        <w:spacing w:line="240" w:lineRule="auto"/>
        <w:rPr>
          <w:rFonts w:hint="eastAsia"/>
          <w:color w:val="auto"/>
          <w:lang w:val="en-US" w:eastAsia="zh-CN"/>
        </w:rPr>
      </w:pPr>
      <w:r>
        <w:rPr>
          <w:rFonts w:hint="eastAsia"/>
          <w:color w:val="auto"/>
          <w:lang w:val="en-US" w:eastAsia="zh-CN"/>
        </w:rPr>
        <w:t xml:space="preserve"> 招标公告</w:t>
      </w:r>
    </w:p>
    <w:p w14:paraId="6D46FF69">
      <w:pPr>
        <w:rPr>
          <w:rFonts w:hint="eastAsia"/>
          <w:lang w:val="en-US" w:eastAsia="zh-CN"/>
        </w:rPr>
      </w:pPr>
    </w:p>
    <w:p w14:paraId="58ED39F7">
      <w:pPr>
        <w:pStyle w:val="2"/>
        <w:tabs>
          <w:tab w:val="left" w:pos="0"/>
        </w:tabs>
        <w:autoSpaceDE w:val="0"/>
        <w:autoSpaceDN w:val="0"/>
        <w:adjustRightInd w:val="0"/>
        <w:spacing w:before="0" w:after="0" w:line="240" w:lineRule="auto"/>
        <w:jc w:val="center"/>
        <w:rPr>
          <w:rFonts w:hint="eastAsia" w:ascii="微软雅黑" w:hAnsi="微软雅黑" w:eastAsia="微软雅黑" w:cs="微软雅黑"/>
          <w:b/>
          <w:bCs/>
          <w:sz w:val="32"/>
          <w:szCs w:val="32"/>
        </w:rPr>
      </w:pPr>
      <w:bookmarkStart w:id="1" w:name="_Toc15098"/>
      <w:r>
        <w:rPr>
          <w:rFonts w:hint="eastAsia" w:ascii="微软雅黑" w:hAnsi="微软雅黑" w:eastAsia="微软雅黑" w:cs="微软雅黑"/>
          <w:b/>
          <w:bCs/>
          <w:sz w:val="32"/>
          <w:szCs w:val="32"/>
          <w:lang w:eastAsia="zh-CN"/>
        </w:rPr>
        <w:t>新疆全过程工程咨询有限公司</w:t>
      </w:r>
      <w:r>
        <w:rPr>
          <w:rFonts w:hint="eastAsia" w:ascii="微软雅黑" w:hAnsi="微软雅黑" w:eastAsia="微软雅黑" w:cs="微软雅黑"/>
          <w:b/>
          <w:bCs/>
          <w:sz w:val="32"/>
          <w:szCs w:val="32"/>
          <w:lang w:eastAsia="zh-CN"/>
        </w:rPr>
        <w:tab/>
      </w:r>
      <w:r>
        <w:rPr>
          <w:rFonts w:hint="eastAsia" w:ascii="微软雅黑" w:hAnsi="微软雅黑" w:eastAsia="微软雅黑" w:cs="微软雅黑"/>
          <w:b/>
          <w:bCs/>
          <w:sz w:val="32"/>
          <w:szCs w:val="32"/>
          <w:lang w:eastAsia="zh-CN"/>
        </w:rPr>
        <w:t>关于伊州区殡葬领域绿化灌溉设施维修维护项目</w:t>
      </w:r>
      <w:r>
        <w:rPr>
          <w:rFonts w:hint="eastAsia" w:ascii="微软雅黑" w:hAnsi="微软雅黑" w:eastAsia="微软雅黑" w:cs="微软雅黑"/>
          <w:b/>
          <w:bCs/>
          <w:sz w:val="32"/>
          <w:szCs w:val="32"/>
        </w:rPr>
        <w:t>竞争性磋商公告</w:t>
      </w:r>
      <w:bookmarkEnd w:id="1"/>
    </w:p>
    <w:p w14:paraId="4FB58CFD">
      <w:pPr>
        <w:rPr>
          <w:rFonts w:hint="eastAsia"/>
        </w:rPr>
      </w:pPr>
    </w:p>
    <w:p w14:paraId="0C3EF71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项目概况</w:t>
      </w:r>
    </w:p>
    <w:p w14:paraId="33607BB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伊州区殡葬领域绿化灌溉设施维修维护项目 采购项目的潜在供应商登陆政采云平台http://www.zcygov.cn/，在线申请获取招标文件（登录政府采购云平台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获取招标文件→申请，审核通过后可下载招标文件，如有操作性问题，可与政采云在线客服进行咨询，咨询电话：95763）。获取招标文件，并于2026年6月2日10:00（北京时间）前递交投标文件。</w:t>
      </w:r>
    </w:p>
    <w:p w14:paraId="5B01BDA5">
      <w:pPr>
        <w:pStyle w:val="3"/>
        <w:spacing w:line="360" w:lineRule="auto"/>
        <w:jc w:val="both"/>
        <w:outlineLvl w:val="1"/>
        <w:rPr>
          <w:rFonts w:hint="eastAsia" w:ascii="宋体" w:hAnsi="宋体" w:eastAsia="宋体" w:cs="宋体"/>
          <w:b/>
          <w:bCs/>
          <w:sz w:val="24"/>
          <w:szCs w:val="24"/>
        </w:rPr>
      </w:pPr>
      <w:bookmarkStart w:id="2" w:name="_Toc35393798"/>
      <w:bookmarkStart w:id="3" w:name="_Toc28359012"/>
      <w:bookmarkStart w:id="4" w:name="_Toc35393629"/>
      <w:bookmarkStart w:id="5" w:name="_Toc28359089"/>
      <w:r>
        <w:rPr>
          <w:rFonts w:hint="eastAsia" w:ascii="宋体" w:hAnsi="宋体" w:eastAsia="宋体" w:cs="宋体"/>
          <w:b/>
          <w:bCs/>
          <w:sz w:val="24"/>
          <w:szCs w:val="24"/>
        </w:rPr>
        <w:t>一、项目基本情况</w:t>
      </w:r>
      <w:bookmarkEnd w:id="2"/>
      <w:bookmarkEnd w:id="3"/>
      <w:bookmarkEnd w:id="4"/>
      <w:bookmarkEnd w:id="5"/>
    </w:p>
    <w:p w14:paraId="2F4A5D9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XJQGC-202605</w:t>
      </w:r>
      <w:r>
        <w:rPr>
          <w:rFonts w:hint="eastAsia" w:ascii="宋体" w:hAnsi="宋体" w:eastAsia="宋体" w:cs="宋体"/>
          <w:sz w:val="24"/>
          <w:szCs w:val="24"/>
          <w:lang w:val="en-US" w:eastAsia="zh-CN"/>
        </w:rPr>
        <w:tab/>
      </w:r>
    </w:p>
    <w:p w14:paraId="07683AB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伊州区殡葬领域绿化灌溉设施维修维护项目</w:t>
      </w:r>
    </w:p>
    <w:p w14:paraId="5917B4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14:paraId="37E02A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1826232.61元</w:t>
      </w:r>
    </w:p>
    <w:p w14:paraId="65FA424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最高限价（如有）：</w:t>
      </w:r>
      <w:r>
        <w:rPr>
          <w:rFonts w:hint="eastAsia" w:ascii="宋体" w:hAnsi="宋体" w:eastAsia="宋体" w:cs="宋体"/>
          <w:sz w:val="24"/>
          <w:szCs w:val="24"/>
          <w:highlight w:val="none"/>
          <w:lang w:val="en-US" w:eastAsia="zh-CN"/>
        </w:rPr>
        <w:t>1826232.61元</w:t>
      </w:r>
    </w:p>
    <w:p w14:paraId="7051D65A">
      <w:pPr>
        <w:spacing w:line="360" w:lineRule="auto"/>
        <w:ind w:left="1679" w:leftChars="228" w:hanging="1200" w:hangingChars="5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eastAsia="zh-CN"/>
        </w:rPr>
        <w:t>对绿化灌溉设施实施维修维护，计划安装灌溉支管4445米，滴灌及喷灌管线78655米，实施挖沟槽、回填土方17135米</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（详见磋商文件）</w:t>
      </w:r>
    </w:p>
    <w:p w14:paraId="39EA96C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122日历天</w:t>
      </w:r>
    </w:p>
    <w:p w14:paraId="112508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不</w:t>
      </w:r>
      <w:r>
        <w:rPr>
          <w:rFonts w:hint="eastAsia" w:ascii="宋体" w:hAnsi="宋体" w:eastAsia="宋体" w:cs="宋体"/>
          <w:sz w:val="24"/>
          <w:szCs w:val="24"/>
          <w:highlight w:val="none"/>
        </w:rPr>
        <w:t>接受联合体。</w:t>
      </w:r>
    </w:p>
    <w:p w14:paraId="348CD184">
      <w:pPr>
        <w:pStyle w:val="3"/>
        <w:spacing w:before="0" w:after="0" w:line="240" w:lineRule="auto"/>
        <w:jc w:val="left"/>
        <w:outlineLvl w:val="1"/>
        <w:rPr>
          <w:rFonts w:hint="eastAsia" w:ascii="宋体" w:hAnsi="宋体" w:eastAsia="宋体" w:cs="宋体"/>
          <w:b/>
          <w:bCs/>
          <w:sz w:val="24"/>
          <w:szCs w:val="24"/>
        </w:rPr>
      </w:pPr>
      <w:bookmarkStart w:id="6" w:name="_Toc28359013"/>
      <w:bookmarkStart w:id="7" w:name="_Toc28359090"/>
      <w:bookmarkStart w:id="8" w:name="_Toc35393799"/>
      <w:bookmarkStart w:id="9" w:name="_Toc35393630"/>
      <w:r>
        <w:rPr>
          <w:rFonts w:hint="eastAsia" w:ascii="宋体" w:hAnsi="宋体" w:eastAsia="宋体" w:cs="宋体"/>
          <w:b/>
          <w:bCs/>
          <w:sz w:val="24"/>
          <w:szCs w:val="24"/>
        </w:rPr>
        <w:t>二、申请人的资格要求：</w:t>
      </w:r>
      <w:bookmarkEnd w:id="6"/>
      <w:bookmarkEnd w:id="7"/>
      <w:bookmarkEnd w:id="8"/>
      <w:bookmarkEnd w:id="9"/>
    </w:p>
    <w:p w14:paraId="34DAEF04">
      <w:pPr>
        <w:spacing w:line="360" w:lineRule="auto"/>
        <w:ind w:firstLine="480" w:firstLineChars="200"/>
        <w:rPr>
          <w:rFonts w:hint="eastAsia" w:ascii="宋体" w:hAnsi="宋体" w:eastAsia="宋体" w:cs="宋体"/>
          <w:sz w:val="24"/>
          <w:szCs w:val="24"/>
        </w:rPr>
      </w:pPr>
      <w:bookmarkStart w:id="10" w:name="_Toc35393800"/>
      <w:bookmarkStart w:id="11" w:name="_Toc28359014"/>
      <w:bookmarkStart w:id="12" w:name="_Toc35393631"/>
      <w:bookmarkStart w:id="13" w:name="_Toc28359091"/>
      <w:r>
        <w:rPr>
          <w:rFonts w:hint="eastAsia" w:ascii="宋体" w:hAnsi="宋体" w:eastAsia="宋体" w:cs="宋体"/>
          <w:sz w:val="24"/>
          <w:szCs w:val="24"/>
        </w:rPr>
        <w:t>1.满足《中华人民共和国政府采购法》第二十二条规定；</w:t>
      </w:r>
    </w:p>
    <w:p w14:paraId="2492B83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本项目专门面向</w:t>
      </w:r>
      <w:r>
        <w:rPr>
          <w:rFonts w:hint="eastAsia" w:ascii="宋体" w:hAnsi="宋体" w:eastAsia="宋体" w:cs="宋体"/>
          <w:sz w:val="24"/>
          <w:szCs w:val="24"/>
          <w:lang w:val="en-US" w:eastAsia="zh-CN"/>
        </w:rPr>
        <w:t>中</w:t>
      </w:r>
      <w:r>
        <w:rPr>
          <w:rFonts w:hint="eastAsia" w:ascii="宋体" w:hAnsi="宋体" w:eastAsia="宋体" w:cs="宋体"/>
          <w:sz w:val="24"/>
          <w:szCs w:val="24"/>
          <w:lang w:eastAsia="zh-CN"/>
        </w:rPr>
        <w:t>小微企业。</w:t>
      </w:r>
    </w:p>
    <w:p w14:paraId="1C35470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r>
        <w:rPr>
          <w:rFonts w:hint="eastAsia" w:ascii="宋体" w:hAnsi="宋体" w:eastAsia="宋体" w:cs="宋体"/>
          <w:sz w:val="24"/>
          <w:szCs w:val="24"/>
          <w:lang w:eastAsia="zh-CN"/>
        </w:rPr>
        <w:t>：</w:t>
      </w:r>
    </w:p>
    <w:p w14:paraId="5C1F69C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标项1:（1）具备建设行政主管部门颁发的市政公用工程施工总承包叁级（含）以上资质，具备有效的企业安全生产许可证。并在人员、设备、资金等方面具有相应的施工能力。拟派项目经理须具备市政公用工程专业二级及以上注册建造师资格，未担任其它在建工程项目的项目经理（由企业承诺该建造师无在建项目），同时具备有效的安全生产考核合格证书（B）。 （2）单位负责人为同一人或者存在直接控股、管理关系的不同供应商，不得参加同一合同下的政府采购活动； （3）为采购项目提供整体设计、规范编制或者项目管理、监理、检测等服务的供应商，不得再参加该采购项目的其他采购活动。</w:t>
      </w:r>
    </w:p>
    <w:p w14:paraId="0E9DFEB8">
      <w:pPr>
        <w:numPr>
          <w:ilvl w:val="0"/>
          <w:numId w:val="2"/>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获取采购文件</w:t>
      </w:r>
      <w:bookmarkEnd w:id="10"/>
      <w:bookmarkEnd w:id="11"/>
      <w:bookmarkEnd w:id="12"/>
      <w:bookmarkEnd w:id="13"/>
    </w:p>
    <w:p w14:paraId="671FA7D8">
      <w:pPr>
        <w:numPr>
          <w:ilvl w:val="0"/>
          <w:numId w:val="0"/>
        </w:numPr>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w:t>
      </w:r>
      <w:r>
        <w:rPr>
          <w:rFonts w:hint="eastAsia" w:ascii="宋体" w:hAnsi="宋体" w:cs="宋体"/>
          <w:b w:val="0"/>
          <w:bCs w:val="0"/>
          <w:color w:val="auto"/>
          <w:kern w:val="2"/>
          <w:sz w:val="24"/>
          <w:szCs w:val="24"/>
          <w:highlight w:val="none"/>
          <w:lang w:val="en-US" w:eastAsia="zh-CN" w:bidi="ar-SA"/>
        </w:rPr>
        <w:t>2026年5月18日</w:t>
      </w:r>
      <w:r>
        <w:rPr>
          <w:rFonts w:hint="eastAsia" w:ascii="宋体" w:hAnsi="宋体" w:eastAsia="宋体" w:cs="宋体"/>
          <w:b w:val="0"/>
          <w:bCs w:val="0"/>
          <w:color w:val="auto"/>
          <w:kern w:val="2"/>
          <w:sz w:val="24"/>
          <w:szCs w:val="24"/>
          <w:highlight w:val="none"/>
          <w:lang w:val="en-US" w:eastAsia="zh-CN" w:bidi="ar-SA"/>
        </w:rPr>
        <w:t>至</w:t>
      </w:r>
      <w:r>
        <w:rPr>
          <w:rFonts w:hint="eastAsia" w:ascii="宋体" w:hAnsi="宋体" w:cs="宋体"/>
          <w:b w:val="0"/>
          <w:bCs w:val="0"/>
          <w:color w:val="auto"/>
          <w:kern w:val="2"/>
          <w:sz w:val="24"/>
          <w:szCs w:val="24"/>
          <w:highlight w:val="none"/>
          <w:lang w:val="en-US" w:eastAsia="zh-CN" w:bidi="ar-SA"/>
        </w:rPr>
        <w:t>2026年6月2日</w:t>
      </w:r>
      <w:r>
        <w:rPr>
          <w:rFonts w:hint="eastAsia" w:ascii="宋体" w:hAnsi="宋体" w:eastAsia="宋体" w:cs="宋体"/>
          <w:b w:val="0"/>
          <w:bCs w:val="0"/>
          <w:color w:val="auto"/>
          <w:kern w:val="2"/>
          <w:sz w:val="24"/>
          <w:szCs w:val="24"/>
          <w:highlight w:val="none"/>
          <w:lang w:val="en-US" w:eastAsia="zh-CN" w:bidi="ar-SA"/>
        </w:rPr>
        <w:t>，每天上午</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至</w:t>
      </w:r>
      <w:r>
        <w:rPr>
          <w:rFonts w:hint="eastAsia" w:ascii="宋体" w:hAnsi="宋体" w:cs="宋体"/>
          <w:b w:val="0"/>
          <w:bCs w:val="0"/>
          <w:color w:val="auto"/>
          <w:kern w:val="2"/>
          <w:sz w:val="24"/>
          <w:szCs w:val="24"/>
          <w:highlight w:val="none"/>
          <w:lang w:val="en-US" w:eastAsia="zh-CN" w:bidi="ar-SA"/>
        </w:rPr>
        <w:t>12:00</w:t>
      </w:r>
      <w:r>
        <w:rPr>
          <w:rFonts w:hint="eastAsia" w:ascii="宋体" w:hAnsi="宋体" w:eastAsia="宋体" w:cs="宋体"/>
          <w:b w:val="0"/>
          <w:bCs w:val="0"/>
          <w:color w:val="auto"/>
          <w:kern w:val="2"/>
          <w:sz w:val="24"/>
          <w:szCs w:val="24"/>
          <w:highlight w:val="none"/>
          <w:lang w:val="en-US" w:eastAsia="zh-CN" w:bidi="ar-SA"/>
        </w:rPr>
        <w:t>，下午</w:t>
      </w:r>
      <w:r>
        <w:rPr>
          <w:rFonts w:hint="eastAsia" w:ascii="宋体" w:hAnsi="宋体" w:cs="宋体"/>
          <w:b w:val="0"/>
          <w:bCs w:val="0"/>
          <w:color w:val="auto"/>
          <w:kern w:val="2"/>
          <w:sz w:val="24"/>
          <w:szCs w:val="24"/>
          <w:highlight w:val="none"/>
          <w:lang w:val="en-US" w:eastAsia="zh-CN" w:bidi="ar-SA"/>
        </w:rPr>
        <w:t>12:00</w:t>
      </w:r>
      <w:r>
        <w:rPr>
          <w:rFonts w:hint="eastAsia" w:ascii="宋体" w:hAnsi="宋体" w:eastAsia="宋体" w:cs="宋体"/>
          <w:b w:val="0"/>
          <w:bCs w:val="0"/>
          <w:color w:val="auto"/>
          <w:kern w:val="2"/>
          <w:sz w:val="24"/>
          <w:szCs w:val="24"/>
          <w:highlight w:val="none"/>
          <w:lang w:val="en-US" w:eastAsia="zh-CN" w:bidi="ar-SA"/>
        </w:rPr>
        <w:t>至</w:t>
      </w:r>
      <w:r>
        <w:rPr>
          <w:rFonts w:hint="eastAsia" w:ascii="宋体" w:hAnsi="宋体" w:cs="宋体"/>
          <w:b w:val="0"/>
          <w:bCs w:val="0"/>
          <w:color w:val="auto"/>
          <w:kern w:val="2"/>
          <w:sz w:val="24"/>
          <w:szCs w:val="24"/>
          <w:highlight w:val="none"/>
          <w:lang w:val="en-US" w:eastAsia="zh-CN" w:bidi="ar-SA"/>
        </w:rPr>
        <w:t>24</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（北京时间，法定节假日除外）</w:t>
      </w:r>
    </w:p>
    <w:p w14:paraId="13EADE3D">
      <w:pPr>
        <w:pStyle w:val="3"/>
        <w:spacing w:line="240" w:lineRule="auto"/>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地点：政采云</w:t>
      </w:r>
      <w:r>
        <w:rPr>
          <w:rFonts w:hint="eastAsia" w:ascii="宋体" w:hAnsi="宋体" w:eastAsia="宋体" w:cs="宋体"/>
          <w:b w:val="0"/>
          <w:bCs w:val="0"/>
          <w:color w:val="000000"/>
          <w:kern w:val="2"/>
          <w:sz w:val="24"/>
          <w:szCs w:val="24"/>
          <w:lang w:val="en-US" w:eastAsia="zh-CN" w:bidi="ar-SA"/>
        </w:rPr>
        <w:t>平台</w:t>
      </w:r>
      <w:r>
        <w:rPr>
          <w:rFonts w:hint="eastAsia" w:ascii="宋体" w:hAnsi="宋体" w:eastAsia="宋体" w:cs="宋体"/>
          <w:b w:val="0"/>
          <w:bCs w:val="0"/>
          <w:color w:val="auto"/>
          <w:kern w:val="2"/>
          <w:sz w:val="24"/>
          <w:szCs w:val="24"/>
          <w:highlight w:val="none"/>
          <w:lang w:val="en-US" w:eastAsia="zh-CN" w:bidi="ar-SA"/>
        </w:rPr>
        <w:t>（http://www.ccgp-xinjiang.gov.cn）线上获取 </w:t>
      </w:r>
    </w:p>
    <w:p w14:paraId="295A9357">
      <w:pPr>
        <w:pStyle w:val="3"/>
        <w:spacing w:line="240" w:lineRule="auto"/>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方式：供应商登录政采云平台https://www.zcygov.cn/在线申请获取采购文件（进入“项目采购”应用，在获取采购文件菜单中选择项目，申请获取采购文件） </w:t>
      </w:r>
    </w:p>
    <w:p w14:paraId="3E87A920">
      <w:pPr>
        <w:pStyle w:val="3"/>
        <w:spacing w:line="240" w:lineRule="auto"/>
        <w:ind w:firstLine="722"/>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售价（元）： 0 </w:t>
      </w:r>
    </w:p>
    <w:p w14:paraId="6FB3EBF6">
      <w:pPr>
        <w:pStyle w:val="3"/>
        <w:spacing w:line="240" w:lineRule="auto"/>
        <w:ind w:firstLine="722"/>
        <w:jc w:val="left"/>
        <w:outlineLvl w:val="1"/>
        <w:rPr>
          <w:rFonts w:hint="eastAsia" w:ascii="宋体" w:hAnsi="宋体" w:eastAsia="宋体" w:cs="宋体"/>
          <w:b/>
          <w:bCs/>
          <w:sz w:val="24"/>
          <w:szCs w:val="24"/>
        </w:rPr>
      </w:pPr>
      <w:bookmarkStart w:id="14" w:name="_Toc28359015"/>
      <w:bookmarkStart w:id="15" w:name="_Toc28359092"/>
      <w:bookmarkStart w:id="16" w:name="_Toc35393801"/>
      <w:bookmarkStart w:id="17" w:name="_Toc35393632"/>
      <w:r>
        <w:rPr>
          <w:rFonts w:hint="eastAsia" w:ascii="宋体" w:hAnsi="宋体" w:eastAsia="宋体" w:cs="宋体"/>
          <w:b/>
          <w:bCs/>
          <w:sz w:val="24"/>
          <w:szCs w:val="24"/>
        </w:rPr>
        <w:t>四、响应文件提交</w:t>
      </w:r>
      <w:bookmarkEnd w:id="14"/>
      <w:bookmarkEnd w:id="15"/>
      <w:bookmarkEnd w:id="16"/>
      <w:bookmarkEnd w:id="17"/>
    </w:p>
    <w:p w14:paraId="0ECB3D05">
      <w:pPr>
        <w:pStyle w:val="3"/>
        <w:spacing w:line="240" w:lineRule="auto"/>
        <w:ind w:firstLine="723" w:firstLineChars="300"/>
        <w:jc w:val="left"/>
        <w:outlineLvl w:val="1"/>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lang w:eastAsia="zh-CN"/>
        </w:rPr>
        <w:t>2026年6月2日10:00</w:t>
      </w:r>
      <w:r>
        <w:rPr>
          <w:rFonts w:hint="eastAsia" w:ascii="宋体" w:hAnsi="宋体" w:eastAsia="宋体" w:cs="宋体"/>
          <w:sz w:val="24"/>
          <w:szCs w:val="24"/>
        </w:rPr>
        <w:t>（北京时间）</w:t>
      </w:r>
    </w:p>
    <w:p w14:paraId="4DB3C20C">
      <w:pPr>
        <w:pStyle w:val="8"/>
        <w:spacing w:line="240" w:lineRule="auto"/>
        <w:rPr>
          <w:rFonts w:hint="eastAsia"/>
        </w:rPr>
      </w:pPr>
      <w:r>
        <w:rPr>
          <w:rFonts w:hint="eastAsia" w:ascii="宋体" w:hAnsi="宋体" w:eastAsia="宋体" w:cs="宋体"/>
          <w:sz w:val="24"/>
          <w:szCs w:val="24"/>
        </w:rPr>
        <w:t>地点：请登录政采云平台（http://www.ccgp-xinjiang.gov.cn）客户端投标 </w:t>
      </w:r>
    </w:p>
    <w:p w14:paraId="2137E3CD">
      <w:pPr>
        <w:pStyle w:val="3"/>
        <w:spacing w:line="240" w:lineRule="auto"/>
        <w:ind w:firstLine="722"/>
        <w:jc w:val="left"/>
        <w:outlineLvl w:val="1"/>
        <w:rPr>
          <w:rFonts w:hint="eastAsia" w:ascii="宋体" w:hAnsi="宋体" w:eastAsia="宋体" w:cs="宋体"/>
          <w:b/>
          <w:bCs/>
          <w:sz w:val="24"/>
          <w:szCs w:val="24"/>
        </w:rPr>
      </w:pPr>
      <w:bookmarkStart w:id="18" w:name="_Toc28359016"/>
      <w:bookmarkStart w:id="19" w:name="_Toc28359093"/>
      <w:bookmarkStart w:id="20" w:name="_Toc35393802"/>
      <w:bookmarkStart w:id="21" w:name="_Toc35393633"/>
      <w:r>
        <w:rPr>
          <w:rFonts w:hint="eastAsia" w:ascii="宋体" w:hAnsi="宋体" w:eastAsia="宋体" w:cs="宋体"/>
          <w:b/>
          <w:bCs/>
          <w:sz w:val="24"/>
          <w:szCs w:val="24"/>
        </w:rPr>
        <w:t>五、响应文件开启</w:t>
      </w:r>
    </w:p>
    <w:p w14:paraId="0E2EA42F">
      <w:pPr>
        <w:pStyle w:val="3"/>
        <w:spacing w:line="240" w:lineRule="auto"/>
        <w:ind w:firstLine="723" w:firstLineChars="300"/>
        <w:jc w:val="left"/>
        <w:outlineLvl w:val="1"/>
        <w:rPr>
          <w:rFonts w:hint="eastAsia" w:ascii="宋体" w:hAnsi="宋体" w:eastAsia="宋体" w:cs="宋体"/>
          <w:sz w:val="24"/>
          <w:szCs w:val="24"/>
        </w:rPr>
      </w:pPr>
      <w:bookmarkStart w:id="22" w:name="_Toc28359017"/>
      <w:bookmarkStart w:id="23" w:name="_Toc28359094"/>
      <w:bookmarkStart w:id="24" w:name="_Toc35393803"/>
      <w:bookmarkStart w:id="25" w:name="_Toc35393634"/>
      <w:r>
        <w:rPr>
          <w:rFonts w:hint="eastAsia" w:ascii="宋体" w:hAnsi="宋体" w:eastAsia="宋体" w:cs="宋体"/>
          <w:sz w:val="24"/>
          <w:szCs w:val="24"/>
        </w:rPr>
        <w:t>开启时间：</w:t>
      </w:r>
      <w:r>
        <w:rPr>
          <w:rFonts w:hint="eastAsia" w:ascii="宋体" w:hAnsi="宋体" w:cs="宋体"/>
          <w:sz w:val="24"/>
          <w:szCs w:val="24"/>
          <w:lang w:eastAsia="zh-CN"/>
        </w:rPr>
        <w:t>2026年6月2日10:00</w:t>
      </w:r>
      <w:r>
        <w:rPr>
          <w:rFonts w:hint="eastAsia" w:ascii="宋体" w:hAnsi="宋体" w:eastAsia="宋体" w:cs="宋体"/>
          <w:sz w:val="24"/>
          <w:szCs w:val="24"/>
        </w:rPr>
        <w:t> （北京时间）</w:t>
      </w:r>
    </w:p>
    <w:p w14:paraId="12CE4BE9">
      <w:pPr>
        <w:pStyle w:val="3"/>
        <w:spacing w:before="0" w:after="0" w:line="360" w:lineRule="auto"/>
        <w:ind w:firstLine="0"/>
        <w:jc w:val="left"/>
        <w:outlineLvl w:val="1"/>
        <w:rPr>
          <w:rFonts w:hint="eastAsia" w:ascii="宋体" w:hAnsi="宋体" w:cs="宋体"/>
          <w:b w:val="0"/>
          <w:bCs w:val="0"/>
          <w:sz w:val="24"/>
          <w:szCs w:val="24"/>
          <w:highlight w:val="none"/>
          <w:lang w:eastAsia="zh-CN"/>
        </w:rPr>
      </w:pPr>
      <w:r>
        <w:rPr>
          <w:rFonts w:hint="eastAsia" w:ascii="宋体" w:hAnsi="宋体" w:eastAsia="宋体" w:cs="宋体"/>
          <w:b w:val="0"/>
          <w:bCs w:val="0"/>
          <w:sz w:val="24"/>
          <w:szCs w:val="24"/>
          <w:highlight w:val="none"/>
        </w:rPr>
        <w:t>地点：</w:t>
      </w:r>
      <w:r>
        <w:rPr>
          <w:rFonts w:hint="eastAsia" w:ascii="宋体" w:hAnsi="宋体" w:cs="宋体"/>
          <w:b w:val="0"/>
          <w:bCs w:val="0"/>
          <w:sz w:val="24"/>
          <w:szCs w:val="24"/>
          <w:highlight w:val="none"/>
          <w:lang w:eastAsia="zh-CN"/>
        </w:rPr>
        <w:t>新疆喀什地区喀什市喀什经济开发区城东金融贸易区融合大道华凌西路创客一条街（正和商业广场）2号楼3楼整层</w:t>
      </w:r>
    </w:p>
    <w:p w14:paraId="6BB1B315">
      <w:pPr>
        <w:pStyle w:val="3"/>
        <w:spacing w:before="0" w:after="0" w:line="240" w:lineRule="auto"/>
        <w:ind w:firstLine="0"/>
        <w:jc w:val="left"/>
        <w:outlineLvl w:val="1"/>
        <w:rPr>
          <w:rFonts w:hint="eastAsia" w:ascii="宋体" w:hAnsi="宋体" w:eastAsia="宋体" w:cs="宋体"/>
          <w:b/>
          <w:bCs/>
          <w:sz w:val="24"/>
          <w:szCs w:val="24"/>
        </w:rPr>
      </w:pPr>
      <w:r>
        <w:rPr>
          <w:rFonts w:hint="eastAsia" w:ascii="宋体" w:hAnsi="宋体" w:eastAsia="宋体" w:cs="宋体"/>
          <w:b/>
          <w:bCs/>
          <w:sz w:val="24"/>
          <w:szCs w:val="24"/>
        </w:rPr>
        <w:t>六、公告期限</w:t>
      </w:r>
      <w:bookmarkEnd w:id="22"/>
      <w:bookmarkEnd w:id="23"/>
      <w:bookmarkEnd w:id="24"/>
      <w:bookmarkEnd w:id="25"/>
    </w:p>
    <w:p w14:paraId="44235FCF">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自本公告发布之日起3个工作日。</w:t>
      </w:r>
    </w:p>
    <w:bookmarkEnd w:id="18"/>
    <w:bookmarkEnd w:id="19"/>
    <w:bookmarkEnd w:id="20"/>
    <w:bookmarkEnd w:id="21"/>
    <w:p w14:paraId="3BA302C4">
      <w:pPr>
        <w:pStyle w:val="3"/>
        <w:spacing w:line="360" w:lineRule="auto"/>
        <w:jc w:val="left"/>
        <w:outlineLvl w:val="1"/>
        <w:rPr>
          <w:rFonts w:hint="eastAsia" w:ascii="宋体" w:hAnsi="宋体" w:eastAsia="宋体" w:cs="宋体"/>
          <w:b w:val="0"/>
          <w:bCs w:val="0"/>
          <w:color w:val="000000"/>
          <w:kern w:val="2"/>
          <w:sz w:val="24"/>
          <w:szCs w:val="24"/>
          <w:lang w:val="en-US" w:eastAsia="zh-CN" w:bidi="ar-SA"/>
        </w:rPr>
      </w:pPr>
      <w:bookmarkStart w:id="26" w:name="_Toc35393804"/>
      <w:bookmarkStart w:id="27" w:name="_Toc35393635"/>
      <w:r>
        <w:rPr>
          <w:rFonts w:hint="eastAsia" w:ascii="宋体" w:hAnsi="宋体" w:eastAsia="宋体" w:cs="宋体"/>
          <w:b w:val="0"/>
          <w:bCs w:val="0"/>
          <w:color w:val="000000"/>
          <w:kern w:val="2"/>
          <w:sz w:val="24"/>
          <w:szCs w:val="24"/>
          <w:lang w:val="en-US" w:eastAsia="zh-CN" w:bidi="ar-SA"/>
        </w:rPr>
        <w:t>七、其他补充事宜</w:t>
      </w:r>
      <w:bookmarkEnd w:id="26"/>
      <w:bookmarkEnd w:id="27"/>
    </w:p>
    <w:p w14:paraId="19C94FC8">
      <w:pPr>
        <w:pStyle w:val="3"/>
        <w:spacing w:line="360" w:lineRule="auto"/>
        <w:jc w:val="left"/>
        <w:outlineLvl w:val="1"/>
        <w:rPr>
          <w:rFonts w:hint="eastAsia" w:ascii="宋体" w:hAnsi="宋体" w:eastAsia="宋体" w:cs="宋体"/>
          <w:b w:val="0"/>
          <w:bCs w:val="0"/>
          <w:sz w:val="24"/>
          <w:szCs w:val="24"/>
        </w:rPr>
      </w:pPr>
      <w:bookmarkStart w:id="28" w:name="_Toc35393805"/>
      <w:bookmarkStart w:id="29" w:name="_Toc35393636"/>
      <w:bookmarkStart w:id="30" w:name="_Toc28359018"/>
      <w:bookmarkStart w:id="31" w:name="_Toc28359095"/>
      <w:r>
        <w:rPr>
          <w:rFonts w:hint="eastAsia" w:ascii="宋体" w:hAnsi="宋体" w:eastAsia="宋体" w:cs="宋体"/>
          <w:b w:val="0"/>
          <w:bCs w:val="0"/>
          <w:sz w:val="24"/>
          <w:szCs w:val="24"/>
        </w:rPr>
        <w:t>本项目采用政府采购云平台线上招标、投标，采用电子投标文件。 1.各投标人应在开标前应确保成为新疆政府采购网正式注册入库投标人，并完成CA数字证书（符合国密标准）申领。因未注册入库、未办理CA数字证书等原因造成无法投标或投标失败等后果由投标人自行承担。 2.有意向参与新疆区域电子开评标的投标人，可访问新疆数字证书认证中心官方网站（https://www.xjca.com.cn/）或下载“新疆政务通”APP自行进行申领。如需咨询，请联系新疆CA服务热线0991-2819290。 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 4.投标人操作指南详见新疆政府采购网（http://www.ccgp-xinjiang.gov.cn/）—办事指南—操作指南。 5.请各潜在供应商及时办理CA锁和学习政府采购云平台线上投标相关知识。请在政府采购云平台登录后，进行下载招标文件。请各供应商获取招标文件后及时关注云平台答疑文件获取栏目。具体相关事宜见政府采购云平台。本项目采用资格后审，请供应商仔细阅读招标文件和各项要求，制作文件及相关资料过程中，若因供应商资格条件不符、提供资料不全等原因导致响应文件予以退还，责任自负。</w:t>
      </w:r>
    </w:p>
    <w:p w14:paraId="2EC6A563">
      <w:pPr>
        <w:pStyle w:val="3"/>
        <w:spacing w:before="0" w:after="0" w:line="240" w:lineRule="auto"/>
        <w:jc w:val="left"/>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八、凡对本次采购提出询问，请按以下方式联系。</w:t>
      </w:r>
      <w:bookmarkEnd w:id="28"/>
      <w:bookmarkEnd w:id="29"/>
      <w:bookmarkEnd w:id="30"/>
      <w:bookmarkEnd w:id="31"/>
    </w:p>
    <w:p w14:paraId="5D67CF15">
      <w:pPr>
        <w:pStyle w:val="220"/>
        <w:spacing w:line="360" w:lineRule="auto"/>
        <w:rPr>
          <w:rFonts w:hint="eastAsia" w:ascii="宋体" w:hAnsi="宋体" w:cs="宋体"/>
          <w:sz w:val="24"/>
          <w:szCs w:val="24"/>
        </w:rPr>
      </w:pPr>
      <w:r>
        <w:rPr>
          <w:rFonts w:hint="eastAsia" w:ascii="宋体" w:hAnsi="宋体" w:cs="宋体"/>
          <w:sz w:val="24"/>
          <w:szCs w:val="24"/>
        </w:rPr>
        <w:t>1.采购人信息</w:t>
      </w:r>
    </w:p>
    <w:p w14:paraId="74AFE7BA">
      <w:pPr>
        <w:pStyle w:val="220"/>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lang w:val="en-US" w:eastAsia="zh-CN"/>
        </w:rPr>
        <w:t xml:space="preserve">  伊州区政府性投资项目服务中心</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14:paraId="1F2B67CC">
      <w:pPr>
        <w:pStyle w:val="220"/>
        <w:spacing w:line="360" w:lineRule="auto"/>
        <w:rPr>
          <w:rFonts w:hint="eastAsia" w:ascii="宋体" w:hAnsi="宋体" w:cs="宋体"/>
          <w:color w:val="000000"/>
          <w:sz w:val="24"/>
          <w:szCs w:val="24"/>
          <w:highlight w:val="yellow"/>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lang w:val="en-US" w:eastAsia="zh-CN"/>
        </w:rPr>
        <w:t xml:space="preserve">哈密市伊州区解放路9号 </w:t>
      </w:r>
      <w:r>
        <w:rPr>
          <w:rFonts w:hint="eastAsia" w:ascii="宋体" w:hAnsi="宋体" w:cs="宋体"/>
          <w:sz w:val="24"/>
          <w:szCs w:val="24"/>
          <w:highlight w:val="none"/>
        </w:rPr>
        <w:t xml:space="preserve">      </w:t>
      </w:r>
    </w:p>
    <w:p w14:paraId="7FB717F8">
      <w:pPr>
        <w:pStyle w:val="220"/>
        <w:spacing w:line="360" w:lineRule="auto"/>
        <w:rPr>
          <w:rFonts w:hint="eastAsia" w:ascii="宋体" w:hAnsi="宋体" w:cs="宋体"/>
          <w:sz w:val="24"/>
          <w:szCs w:val="24"/>
        </w:rPr>
      </w:pPr>
      <w:r>
        <w:rPr>
          <w:rFonts w:hint="eastAsia" w:ascii="宋体" w:hAnsi="宋体" w:cs="宋体"/>
          <w:sz w:val="24"/>
          <w:szCs w:val="24"/>
          <w:highlight w:val="none"/>
        </w:rPr>
        <w:t>联系方式：</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lang w:val="en-US" w:eastAsia="zh-CN"/>
        </w:rPr>
        <w:t>18709021758</w:t>
      </w:r>
      <w:r>
        <w:rPr>
          <w:rFonts w:hint="eastAsia" w:ascii="宋体" w:hAnsi="宋体" w:cs="宋体"/>
          <w:sz w:val="24"/>
          <w:szCs w:val="24"/>
          <w:highlight w:val="none"/>
        </w:rPr>
        <w:t xml:space="preserve"> </w:t>
      </w:r>
      <w:r>
        <w:rPr>
          <w:rFonts w:hint="eastAsia" w:ascii="宋体" w:hAnsi="宋体" w:cs="宋体"/>
          <w:sz w:val="24"/>
          <w:szCs w:val="24"/>
        </w:rPr>
        <w:t xml:space="preserve">   </w:t>
      </w:r>
    </w:p>
    <w:p w14:paraId="7401D89A">
      <w:pPr>
        <w:pStyle w:val="220"/>
        <w:spacing w:line="360" w:lineRule="auto"/>
        <w:rPr>
          <w:rFonts w:hint="eastAsia" w:ascii="宋体" w:hAnsi="宋体" w:cs="宋体"/>
          <w:sz w:val="24"/>
          <w:szCs w:val="24"/>
        </w:rPr>
      </w:pPr>
      <w:r>
        <w:rPr>
          <w:rFonts w:hint="eastAsia" w:ascii="宋体" w:hAnsi="宋体" w:cs="宋体"/>
          <w:sz w:val="24"/>
          <w:szCs w:val="24"/>
        </w:rPr>
        <w:t>2.采购代理机构信息</w:t>
      </w:r>
    </w:p>
    <w:p w14:paraId="3F233B0C">
      <w:pPr>
        <w:pStyle w:val="220"/>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color w:val="000000"/>
          <w:sz w:val="24"/>
          <w:szCs w:val="24"/>
          <w:u w:val="single"/>
          <w:lang w:eastAsia="zh-CN"/>
        </w:rPr>
        <w:t>新疆全过程工程咨询有限公司</w:t>
      </w:r>
      <w:r>
        <w:rPr>
          <w:rFonts w:hint="eastAsia" w:ascii="宋体" w:hAnsi="宋体" w:cs="宋体"/>
          <w:color w:val="000000"/>
          <w:sz w:val="24"/>
          <w:szCs w:val="24"/>
          <w:u w:val="single"/>
          <w:lang w:eastAsia="zh-CN"/>
        </w:rPr>
        <w:tab/>
      </w:r>
      <w:r>
        <w:rPr>
          <w:rFonts w:hint="eastAsia" w:ascii="宋体" w:hAnsi="宋体" w:cs="宋体"/>
          <w:sz w:val="24"/>
          <w:szCs w:val="24"/>
          <w:u w:val="single"/>
        </w:rPr>
        <w:t xml:space="preserve"> </w:t>
      </w:r>
      <w:r>
        <w:rPr>
          <w:rFonts w:hint="eastAsia" w:ascii="宋体" w:hAnsi="宋体" w:cs="宋体"/>
          <w:sz w:val="24"/>
          <w:szCs w:val="24"/>
        </w:rPr>
        <w:t xml:space="preserve">           </w:t>
      </w:r>
    </w:p>
    <w:p w14:paraId="6A2BD377">
      <w:pPr>
        <w:pStyle w:val="35"/>
        <w:spacing w:before="0" w:beforeAutospacing="0" w:after="0" w:afterAutospacing="0" w:line="408" w:lineRule="auto"/>
        <w:rPr>
          <w:rFonts w:hint="eastAsia" w:cs="宋体"/>
          <w:color w:val="000000"/>
          <w:sz w:val="24"/>
          <w:szCs w:val="24"/>
          <w:u w:val="single"/>
          <w:lang w:eastAsia="zh-CN"/>
        </w:rPr>
      </w:pPr>
      <w:r>
        <w:rPr>
          <w:rFonts w:hint="eastAsia" w:ascii="宋体" w:hAnsi="宋体" w:cs="宋体"/>
          <w:sz w:val="24"/>
          <w:szCs w:val="24"/>
        </w:rPr>
        <w:t>地 址：</w:t>
      </w:r>
      <w:r>
        <w:rPr>
          <w:rFonts w:hint="eastAsia" w:cs="宋体"/>
          <w:color w:val="000000"/>
          <w:sz w:val="24"/>
          <w:szCs w:val="24"/>
          <w:u w:val="single"/>
          <w:lang w:eastAsia="zh-CN"/>
        </w:rPr>
        <w:t>新疆喀什地区喀什市喀什经济开发区城东金融贸易区融合大道华凌西路创客一条街（正和商业广场）2号楼3楼整层</w:t>
      </w:r>
    </w:p>
    <w:p w14:paraId="6ED16BC3">
      <w:pPr>
        <w:pStyle w:val="35"/>
        <w:spacing w:before="0" w:beforeAutospacing="0" w:after="0" w:afterAutospacing="0" w:line="408" w:lineRule="auto"/>
        <w:rPr>
          <w:rFonts w:hint="eastAsia"/>
          <w:szCs w:val="24"/>
        </w:rPr>
      </w:pPr>
      <w:r>
        <w:rPr>
          <w:rFonts w:hint="eastAsia"/>
          <w:color w:val="000000"/>
          <w:szCs w:val="24"/>
        </w:rPr>
        <w:t>3、项目联系方式：</w:t>
      </w:r>
      <w:r>
        <w:rPr>
          <w:rFonts w:hint="eastAsia"/>
          <w:szCs w:val="24"/>
        </w:rPr>
        <w:t xml:space="preserve">        </w:t>
      </w:r>
    </w:p>
    <w:p w14:paraId="7B65BCE8">
      <w:pPr>
        <w:pStyle w:val="220"/>
        <w:spacing w:line="360" w:lineRule="auto"/>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u w:val="single"/>
          <w:lang w:eastAsia="zh-CN"/>
        </w:rPr>
        <w:t>刘晓庆</w:t>
      </w:r>
    </w:p>
    <w:p w14:paraId="12923F30">
      <w:pPr>
        <w:pStyle w:val="220"/>
        <w:widowControl/>
        <w:spacing w:line="360" w:lineRule="auto"/>
        <w:jc w:val="left"/>
        <w:rPr>
          <w:rFonts w:hint="eastAsia" w:ascii="宋体" w:hAnsi="宋体" w:cs="宋体"/>
          <w:color w:val="393939"/>
          <w:kern w:val="0"/>
          <w:sz w:val="24"/>
          <w:szCs w:val="24"/>
        </w:rPr>
      </w:pPr>
      <w:r>
        <w:rPr>
          <w:rFonts w:hint="eastAsia" w:ascii="宋体" w:hAnsi="宋体" w:cs="宋体"/>
          <w:sz w:val="24"/>
          <w:szCs w:val="24"/>
        </w:rPr>
        <w:t>联系方式：</w:t>
      </w:r>
      <w:r>
        <w:rPr>
          <w:rFonts w:hint="eastAsia" w:ascii="宋体" w:hAnsi="宋体"/>
          <w:color w:val="auto"/>
          <w:sz w:val="24"/>
          <w:szCs w:val="28"/>
          <w:u w:val="single"/>
          <w:lang w:eastAsia="zh-CN"/>
        </w:rPr>
        <w:t>13999684272</w:t>
      </w:r>
      <w:r>
        <w:rPr>
          <w:rFonts w:hint="eastAsia" w:ascii="宋体" w:hAnsi="宋体" w:cs="宋体"/>
          <w:sz w:val="24"/>
          <w:szCs w:val="24"/>
          <w:u w:val="single"/>
        </w:rPr>
        <w:t xml:space="preserve"> </w:t>
      </w:r>
    </w:p>
    <w:p w14:paraId="3D2FE76B">
      <w:pPr>
        <w:ind w:left="0" w:leftChars="0" w:firstLine="0" w:firstLineChars="0"/>
        <w:rPr>
          <w:rFonts w:hint="eastAsia" w:ascii="宋体" w:hAnsi="宋体" w:eastAsia="宋体" w:cs="宋体"/>
          <w:color w:val="auto"/>
          <w:sz w:val="28"/>
          <w:szCs w:val="21"/>
        </w:rPr>
      </w:pPr>
      <w:r>
        <w:rPr>
          <w:rFonts w:hint="eastAsia" w:ascii="宋体" w:hAnsi="宋体" w:eastAsia="宋体" w:cs="宋体"/>
          <w:color w:val="auto"/>
          <w:sz w:val="28"/>
          <w:szCs w:val="21"/>
        </w:rPr>
        <w:br w:type="page"/>
      </w:r>
    </w:p>
    <w:p w14:paraId="1760D548">
      <w:pPr>
        <w:pStyle w:val="18"/>
        <w:rPr>
          <w:rFonts w:ascii="宋体" w:hAnsi="宋体" w:eastAsia="宋体" w:cs="宋体"/>
          <w:b/>
          <w:sz w:val="24"/>
          <w:szCs w:val="24"/>
          <w:shd w:val="clear" w:color="auto" w:fill="FFFFFF" w:themeFill="background1"/>
        </w:rPr>
        <w:sectPr>
          <w:footerReference r:id="rId8" w:type="default"/>
          <w:pgSz w:w="11910" w:h="16840"/>
          <w:pgMar w:top="1460" w:right="1190" w:bottom="1380" w:left="1680" w:header="0" w:footer="1178" w:gutter="0"/>
          <w:pgNumType w:start="1"/>
          <w:cols w:space="720" w:num="1"/>
        </w:sectPr>
      </w:pPr>
    </w:p>
    <w:p w14:paraId="66D5FDCB">
      <w:pPr>
        <w:spacing w:line="360" w:lineRule="auto"/>
        <w:jc w:val="center"/>
        <w:outlineLvl w:val="0"/>
        <w:rPr>
          <w:rFonts w:ascii="宋体" w:hAnsi="宋体" w:eastAsia="宋体" w:cs="宋体"/>
          <w:b/>
          <w:bCs/>
          <w:sz w:val="24"/>
          <w:szCs w:val="24"/>
          <w:shd w:val="clear" w:color="auto" w:fill="FFFFFF" w:themeFill="background1"/>
        </w:rPr>
      </w:pPr>
      <w:r>
        <w:rPr>
          <w:rFonts w:hint="eastAsia" w:ascii="宋体" w:hAnsi="宋体" w:eastAsia="宋体" w:cs="宋体"/>
          <w:b/>
          <w:sz w:val="24"/>
          <w:szCs w:val="24"/>
          <w:shd w:val="clear" w:color="auto" w:fill="FFFFFF" w:themeFill="background1"/>
        </w:rPr>
        <w:t>供应商须知前附表</w:t>
      </w:r>
      <w:bookmarkEnd w:id="0"/>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23A27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28313070">
            <w:pPr>
              <w:spacing w:line="360" w:lineRule="auto"/>
              <w:jc w:val="center"/>
              <w:rPr>
                <w:rFonts w:hint="eastAsia" w:ascii="宋体" w:hAnsi="宋体" w:eastAsia="宋体" w:cs="宋体"/>
                <w:b/>
                <w:kern w:val="0"/>
                <w:sz w:val="24"/>
                <w:szCs w:val="24"/>
                <w:shd w:val="clear" w:color="auto" w:fill="FFFFFF" w:themeFill="background1"/>
              </w:rPr>
            </w:pPr>
            <w:r>
              <w:rPr>
                <w:rFonts w:hint="eastAsia" w:ascii="宋体" w:hAnsi="宋体" w:eastAsia="宋体" w:cs="宋体"/>
                <w:b/>
                <w:kern w:val="0"/>
                <w:sz w:val="24"/>
                <w:szCs w:val="24"/>
                <w:shd w:val="clear" w:color="auto" w:fill="FFFFFF" w:themeFill="background1"/>
              </w:rPr>
              <w:t>项号</w:t>
            </w:r>
          </w:p>
        </w:tc>
        <w:tc>
          <w:tcPr>
            <w:tcW w:w="8483" w:type="dxa"/>
            <w:gridSpan w:val="2"/>
            <w:vAlign w:val="center"/>
          </w:tcPr>
          <w:p w14:paraId="5FF205F1">
            <w:pPr>
              <w:spacing w:line="360" w:lineRule="auto"/>
              <w:jc w:val="center"/>
              <w:rPr>
                <w:rFonts w:hint="eastAsia" w:ascii="宋体" w:hAnsi="宋体" w:eastAsia="宋体" w:cs="宋体"/>
                <w:b/>
                <w:kern w:val="0"/>
                <w:sz w:val="24"/>
                <w:szCs w:val="24"/>
                <w:shd w:val="clear" w:color="auto" w:fill="FFFFFF" w:themeFill="background1"/>
              </w:rPr>
            </w:pPr>
            <w:r>
              <w:rPr>
                <w:rFonts w:hint="eastAsia" w:ascii="宋体" w:hAnsi="宋体" w:eastAsia="宋体" w:cs="宋体"/>
                <w:b/>
                <w:kern w:val="0"/>
                <w:sz w:val="24"/>
                <w:szCs w:val="24"/>
                <w:shd w:val="clear" w:color="auto" w:fill="FFFFFF" w:themeFill="background1"/>
              </w:rPr>
              <w:t>编列内容</w:t>
            </w:r>
          </w:p>
        </w:tc>
      </w:tr>
      <w:tr w14:paraId="72E7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F06A03F">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w:t>
            </w:r>
          </w:p>
        </w:tc>
        <w:tc>
          <w:tcPr>
            <w:tcW w:w="1795" w:type="dxa"/>
            <w:vAlign w:val="center"/>
          </w:tcPr>
          <w:p w14:paraId="6A16BC95">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项目名称</w:t>
            </w:r>
          </w:p>
        </w:tc>
        <w:tc>
          <w:tcPr>
            <w:tcW w:w="6688" w:type="dxa"/>
            <w:vAlign w:val="center"/>
          </w:tcPr>
          <w:p w14:paraId="571E5805">
            <w:pPr>
              <w:keepNext/>
              <w:widowControl/>
              <w:spacing w:line="360" w:lineRule="auto"/>
              <w:rPr>
                <w:rFonts w:hint="eastAsia" w:ascii="宋体" w:hAnsi="宋体" w:eastAsia="宋体" w:cs="宋体"/>
                <w:kern w:val="0"/>
                <w:sz w:val="24"/>
                <w:szCs w:val="24"/>
                <w:highlight w:val="none"/>
                <w:shd w:val="clear" w:color="auto" w:fill="FFFFFF" w:themeFill="background1"/>
                <w:lang w:eastAsia="zh-CN"/>
              </w:rPr>
            </w:pPr>
            <w:r>
              <w:rPr>
                <w:rFonts w:hint="eastAsia" w:ascii="宋体" w:hAnsi="宋体" w:eastAsia="宋体" w:cs="宋体"/>
                <w:kern w:val="0"/>
                <w:sz w:val="24"/>
                <w:szCs w:val="24"/>
                <w:highlight w:val="none"/>
                <w:shd w:val="clear" w:color="auto" w:fill="FFFFFF" w:themeFill="background1"/>
                <w:lang w:eastAsia="zh-CN"/>
              </w:rPr>
              <w:t>伊州区殡葬领域绿化灌溉设施维修维护项目</w:t>
            </w:r>
          </w:p>
        </w:tc>
      </w:tr>
      <w:tr w14:paraId="726B4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F5B213C">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5A588F9F">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项目编号</w:t>
            </w:r>
          </w:p>
        </w:tc>
        <w:tc>
          <w:tcPr>
            <w:tcW w:w="6688" w:type="dxa"/>
            <w:vAlign w:val="center"/>
          </w:tcPr>
          <w:p w14:paraId="308CE077">
            <w:pPr>
              <w:keepNext/>
              <w:widowControl/>
              <w:spacing w:line="360" w:lineRule="auto"/>
              <w:rPr>
                <w:rFonts w:hint="eastAsia" w:ascii="宋体" w:hAnsi="宋体" w:eastAsia="宋体" w:cs="宋体"/>
                <w:kern w:val="0"/>
                <w:sz w:val="24"/>
                <w:szCs w:val="24"/>
                <w:highlight w:val="none"/>
                <w:shd w:val="clear" w:color="auto" w:fill="FFFFFF" w:themeFill="background1"/>
                <w:lang w:val="en-US" w:eastAsia="zh-CN"/>
              </w:rPr>
            </w:pPr>
            <w:r>
              <w:rPr>
                <w:rFonts w:hint="eastAsia" w:ascii="宋体" w:hAnsi="宋体" w:eastAsia="宋体" w:cs="宋体"/>
                <w:kern w:val="0"/>
                <w:sz w:val="24"/>
                <w:szCs w:val="24"/>
                <w:highlight w:val="none"/>
                <w:shd w:val="clear" w:color="auto" w:fill="FFFFFF" w:themeFill="background1"/>
                <w:lang w:val="en-US" w:eastAsia="zh-CN"/>
              </w:rPr>
              <w:t>XJQGC-202605</w:t>
            </w:r>
            <w:r>
              <w:rPr>
                <w:rFonts w:hint="eastAsia" w:ascii="宋体" w:hAnsi="宋体" w:eastAsia="宋体" w:cs="宋体"/>
                <w:kern w:val="0"/>
                <w:sz w:val="24"/>
                <w:szCs w:val="24"/>
                <w:highlight w:val="none"/>
                <w:shd w:val="clear" w:color="auto" w:fill="FFFFFF" w:themeFill="background1"/>
                <w:lang w:val="en-US" w:eastAsia="zh-CN"/>
              </w:rPr>
              <w:tab/>
            </w:r>
          </w:p>
        </w:tc>
      </w:tr>
      <w:tr w14:paraId="18901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DE6AC87">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2F131B03">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采购人</w:t>
            </w:r>
          </w:p>
        </w:tc>
        <w:tc>
          <w:tcPr>
            <w:tcW w:w="6688" w:type="dxa"/>
            <w:vAlign w:val="center"/>
          </w:tcPr>
          <w:p w14:paraId="5F5A9AA1">
            <w:pPr>
              <w:keepNext/>
              <w:widowControl/>
              <w:spacing w:line="360" w:lineRule="auto"/>
              <w:rPr>
                <w:rFonts w:hint="eastAsia" w:ascii="宋体" w:hAnsi="宋体" w:eastAsia="宋体" w:cs="宋体"/>
                <w:kern w:val="0"/>
                <w:sz w:val="24"/>
                <w:szCs w:val="24"/>
                <w:highlight w:val="none"/>
                <w:shd w:val="clear" w:color="auto" w:fill="FFFFFF" w:themeFill="background1"/>
                <w:lang w:val="en-US"/>
              </w:rPr>
            </w:pPr>
            <w:r>
              <w:rPr>
                <w:rFonts w:hint="eastAsia" w:ascii="宋体" w:hAnsi="宋体" w:eastAsia="宋体" w:cs="宋体"/>
                <w:kern w:val="0"/>
                <w:sz w:val="24"/>
                <w:szCs w:val="24"/>
                <w:highlight w:val="none"/>
                <w:shd w:val="clear" w:color="auto" w:fill="FFFFFF" w:themeFill="background1"/>
                <w:lang w:eastAsia="zh-CN"/>
              </w:rPr>
              <w:t>伊州区政府性投资项目服务中心</w:t>
            </w:r>
            <w:r>
              <w:rPr>
                <w:rFonts w:hint="eastAsia" w:ascii="宋体" w:hAnsi="宋体" w:eastAsia="宋体" w:cs="宋体"/>
                <w:kern w:val="0"/>
                <w:sz w:val="24"/>
                <w:szCs w:val="24"/>
                <w:highlight w:val="none"/>
                <w:shd w:val="clear" w:color="auto" w:fill="FFFFFF" w:themeFill="background1"/>
                <w:lang w:eastAsia="zh-CN"/>
              </w:rPr>
              <w:tab/>
            </w:r>
          </w:p>
        </w:tc>
      </w:tr>
      <w:tr w14:paraId="6D35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C1CCDFE">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7DDC6E7D">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采购代理机构</w:t>
            </w:r>
          </w:p>
        </w:tc>
        <w:tc>
          <w:tcPr>
            <w:tcW w:w="6688" w:type="dxa"/>
            <w:vAlign w:val="center"/>
          </w:tcPr>
          <w:p w14:paraId="36ECBD09">
            <w:pPr>
              <w:keepNext/>
              <w:widowControl/>
              <w:spacing w:line="360" w:lineRule="auto"/>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新疆全过程工程咨询有限公司</w:t>
            </w:r>
            <w:r>
              <w:rPr>
                <w:rFonts w:hint="eastAsia" w:ascii="宋体" w:hAnsi="宋体" w:eastAsia="宋体" w:cs="宋体"/>
                <w:kern w:val="0"/>
                <w:sz w:val="24"/>
                <w:szCs w:val="24"/>
                <w:shd w:val="clear" w:color="auto" w:fill="FFFFFF" w:themeFill="background1"/>
                <w:lang w:val="en-US" w:eastAsia="zh-CN"/>
              </w:rPr>
              <w:tab/>
            </w:r>
          </w:p>
        </w:tc>
      </w:tr>
      <w:tr w14:paraId="6551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575958">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26A18887">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项目地点</w:t>
            </w:r>
          </w:p>
        </w:tc>
        <w:tc>
          <w:tcPr>
            <w:tcW w:w="6688" w:type="dxa"/>
            <w:vAlign w:val="center"/>
          </w:tcPr>
          <w:p w14:paraId="7ADD5252">
            <w:pPr>
              <w:keepNext/>
              <w:widowControl/>
              <w:spacing w:line="360" w:lineRule="auto"/>
              <w:rPr>
                <w:rFonts w:hint="default" w:ascii="宋体" w:hAnsi="宋体" w:eastAsia="宋体" w:cs="宋体"/>
                <w:kern w:val="0"/>
                <w:sz w:val="24"/>
                <w:szCs w:val="24"/>
                <w:shd w:val="clear" w:color="auto" w:fill="FFFFFF" w:themeFill="background1"/>
                <w:lang w:val="en-US" w:eastAsia="zh-CN"/>
              </w:rPr>
            </w:pPr>
            <w:r>
              <w:rPr>
                <w:rFonts w:hint="default" w:ascii="宋体" w:hAnsi="宋体" w:eastAsia="宋体" w:cs="宋体"/>
                <w:kern w:val="0"/>
                <w:sz w:val="24"/>
                <w:szCs w:val="24"/>
                <w:shd w:val="clear" w:color="auto" w:fill="FFFFFF" w:themeFill="background1"/>
                <w:lang w:val="en-US" w:eastAsia="zh-CN"/>
              </w:rPr>
              <w:t xml:space="preserve">哈密市伊州区殡葬服务所、哈密市伊州区殡葬服务所 </w:t>
            </w:r>
          </w:p>
          <w:p w14:paraId="7C992794">
            <w:pPr>
              <w:keepNext/>
              <w:widowControl/>
              <w:spacing w:line="360" w:lineRule="auto"/>
              <w:rPr>
                <w:rFonts w:hint="default" w:ascii="宋体" w:hAnsi="宋体" w:eastAsia="宋体" w:cs="宋体"/>
                <w:kern w:val="0"/>
                <w:sz w:val="24"/>
                <w:szCs w:val="24"/>
                <w:shd w:val="clear" w:color="auto" w:fill="FFFFFF" w:themeFill="background1"/>
                <w:lang w:val="en-US" w:eastAsia="zh-CN"/>
              </w:rPr>
            </w:pPr>
            <w:r>
              <w:rPr>
                <w:rFonts w:hint="default" w:ascii="宋体" w:hAnsi="宋体" w:eastAsia="宋体" w:cs="宋体"/>
                <w:kern w:val="0"/>
                <w:sz w:val="24"/>
                <w:szCs w:val="24"/>
                <w:shd w:val="clear" w:color="auto" w:fill="FFFFFF" w:themeFill="background1"/>
                <w:lang w:val="en-US" w:eastAsia="zh-CN"/>
              </w:rPr>
              <w:t>（原伊州区殡仪馆）、西郊公墓、南山公墓</w:t>
            </w:r>
          </w:p>
        </w:tc>
      </w:tr>
      <w:tr w14:paraId="7D4E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D4EA46">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47B30DB4">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资金来源</w:t>
            </w:r>
          </w:p>
        </w:tc>
        <w:tc>
          <w:tcPr>
            <w:tcW w:w="6688" w:type="dxa"/>
            <w:vAlign w:val="center"/>
          </w:tcPr>
          <w:p w14:paraId="58E5DB17">
            <w:pPr>
              <w:keepNext/>
              <w:widowControl/>
              <w:spacing w:line="360" w:lineRule="auto"/>
              <w:rPr>
                <w:rFonts w:hint="eastAsia" w:ascii="宋体" w:hAnsi="宋体" w:eastAsia="宋体" w:cs="宋体"/>
                <w:kern w:val="0"/>
                <w:sz w:val="24"/>
                <w:szCs w:val="24"/>
                <w:shd w:val="clear" w:color="auto" w:fill="FFFFFF" w:themeFill="background1"/>
                <w:lang w:eastAsia="zh-CN"/>
              </w:rPr>
            </w:pPr>
            <w:r>
              <w:rPr>
                <w:rFonts w:hint="eastAsia" w:ascii="宋体" w:hAnsi="宋体" w:eastAsia="宋体" w:cs="宋体"/>
                <w:kern w:val="0"/>
                <w:sz w:val="24"/>
                <w:szCs w:val="24"/>
                <w:shd w:val="clear" w:color="auto" w:fill="FFFFFF" w:themeFill="background1"/>
                <w:lang w:val="en-US" w:eastAsia="zh-CN"/>
              </w:rPr>
              <w:t>区</w:t>
            </w:r>
            <w:r>
              <w:rPr>
                <w:rFonts w:hint="eastAsia" w:ascii="宋体" w:hAnsi="宋体" w:eastAsia="宋体" w:cs="宋体"/>
                <w:kern w:val="0"/>
                <w:sz w:val="24"/>
                <w:szCs w:val="24"/>
                <w:shd w:val="clear" w:color="auto" w:fill="FFFFFF" w:themeFill="background1"/>
                <w:lang w:eastAsia="zh-CN"/>
              </w:rPr>
              <w:t>财政资金</w:t>
            </w:r>
          </w:p>
        </w:tc>
      </w:tr>
      <w:tr w14:paraId="76F8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BC08432">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1AAA4F36">
            <w:pPr>
              <w:keepNext/>
              <w:widowControl/>
              <w:spacing w:line="360" w:lineRule="auto"/>
              <w:jc w:val="center"/>
              <w:rPr>
                <w:rFonts w:hint="eastAsia" w:ascii="宋体" w:hAnsi="宋体" w:eastAsia="宋体" w:cs="宋体"/>
                <w:b/>
                <w:bCs/>
                <w:kern w:val="0"/>
                <w:sz w:val="24"/>
                <w:szCs w:val="24"/>
                <w:highlight w:val="none"/>
                <w:shd w:val="clear" w:color="auto" w:fill="FFFFFF" w:themeFill="background1"/>
              </w:rPr>
            </w:pPr>
            <w:r>
              <w:rPr>
                <w:rFonts w:hint="eastAsia" w:ascii="宋体" w:hAnsi="宋体" w:eastAsia="宋体" w:cs="宋体"/>
                <w:b/>
                <w:bCs/>
                <w:kern w:val="0"/>
                <w:sz w:val="24"/>
                <w:szCs w:val="24"/>
                <w:highlight w:val="none"/>
                <w:shd w:val="clear" w:color="auto" w:fill="FFFFFF" w:themeFill="background1"/>
              </w:rPr>
              <w:t>采购预算金额</w:t>
            </w:r>
          </w:p>
        </w:tc>
        <w:tc>
          <w:tcPr>
            <w:tcW w:w="6688" w:type="dxa"/>
            <w:vAlign w:val="center"/>
          </w:tcPr>
          <w:p w14:paraId="4189F3EA">
            <w:pPr>
              <w:keepNext/>
              <w:widowControl/>
              <w:spacing w:line="360" w:lineRule="auto"/>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sz w:val="24"/>
                <w:szCs w:val="24"/>
                <w:highlight w:val="none"/>
                <w:lang w:val="en-US" w:eastAsia="zh-CN"/>
              </w:rPr>
              <w:t>1826232.61元</w:t>
            </w:r>
          </w:p>
        </w:tc>
      </w:tr>
      <w:tr w14:paraId="0665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31E1CDBD">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550AD4D1">
            <w:pPr>
              <w:keepNext/>
              <w:widowControl/>
              <w:spacing w:line="360" w:lineRule="auto"/>
              <w:jc w:val="center"/>
              <w:rPr>
                <w:rFonts w:hint="eastAsia" w:ascii="宋体" w:hAnsi="宋体" w:eastAsia="宋体" w:cs="宋体"/>
                <w:b/>
                <w:bCs/>
                <w:kern w:val="0"/>
                <w:sz w:val="24"/>
                <w:szCs w:val="24"/>
                <w:highlight w:val="none"/>
                <w:shd w:val="clear" w:color="auto" w:fill="FFFFFF" w:themeFill="background1"/>
              </w:rPr>
            </w:pPr>
            <w:r>
              <w:rPr>
                <w:rFonts w:hint="eastAsia" w:ascii="宋体" w:hAnsi="宋体" w:eastAsia="宋体" w:cs="宋体"/>
                <w:b/>
                <w:bCs/>
                <w:kern w:val="0"/>
                <w:sz w:val="24"/>
                <w:szCs w:val="24"/>
                <w:highlight w:val="none"/>
                <w:shd w:val="clear" w:color="auto" w:fill="FFFFFF" w:themeFill="background1"/>
              </w:rPr>
              <w:t>招标控制价</w:t>
            </w:r>
          </w:p>
        </w:tc>
        <w:tc>
          <w:tcPr>
            <w:tcW w:w="6688" w:type="dxa"/>
            <w:vAlign w:val="center"/>
          </w:tcPr>
          <w:p w14:paraId="2CE17D3D">
            <w:pPr>
              <w:keepNext/>
              <w:widowControl/>
              <w:spacing w:line="360" w:lineRule="auto"/>
              <w:rPr>
                <w:rFonts w:hint="eastAsia" w:ascii="宋体" w:hAnsi="宋体" w:eastAsia="宋体" w:cs="宋体"/>
                <w:b/>
                <w:bCs/>
                <w:kern w:val="0"/>
                <w:sz w:val="24"/>
                <w:szCs w:val="24"/>
                <w:highlight w:val="none"/>
                <w:shd w:val="clear" w:color="auto" w:fill="FFFFFF" w:themeFill="background1"/>
                <w:lang w:val="en-US"/>
              </w:rPr>
            </w:pPr>
            <w:r>
              <w:rPr>
                <w:rFonts w:hint="eastAsia" w:ascii="宋体" w:hAnsi="宋体" w:eastAsia="宋体" w:cs="宋体"/>
                <w:sz w:val="24"/>
                <w:szCs w:val="24"/>
                <w:highlight w:val="none"/>
                <w:lang w:val="en-US" w:eastAsia="zh-CN"/>
              </w:rPr>
              <w:t>1826232.61元</w:t>
            </w:r>
          </w:p>
        </w:tc>
      </w:tr>
      <w:tr w14:paraId="5408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6A63916">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12637A01">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承包方式</w:t>
            </w:r>
          </w:p>
        </w:tc>
        <w:tc>
          <w:tcPr>
            <w:tcW w:w="6688" w:type="dxa"/>
            <w:vAlign w:val="center"/>
          </w:tcPr>
          <w:p w14:paraId="2CF13946">
            <w:pPr>
              <w:keepNext/>
              <w:widowControl/>
              <w:spacing w:line="360" w:lineRule="auto"/>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包工包料</w:t>
            </w:r>
          </w:p>
        </w:tc>
      </w:tr>
      <w:tr w14:paraId="38F9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B01FD08">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14AAAC5A">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质量要求</w:t>
            </w:r>
          </w:p>
        </w:tc>
        <w:tc>
          <w:tcPr>
            <w:tcW w:w="6688" w:type="dxa"/>
            <w:vAlign w:val="center"/>
          </w:tcPr>
          <w:p w14:paraId="4B721826">
            <w:pPr>
              <w:keepNext/>
              <w:widowControl/>
              <w:spacing w:line="360" w:lineRule="auto"/>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合格</w:t>
            </w:r>
          </w:p>
        </w:tc>
      </w:tr>
      <w:tr w14:paraId="2F4A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F0D037">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0FFB6EA6">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工期</w:t>
            </w:r>
          </w:p>
        </w:tc>
        <w:tc>
          <w:tcPr>
            <w:tcW w:w="6688" w:type="dxa"/>
            <w:vAlign w:val="center"/>
          </w:tcPr>
          <w:p w14:paraId="40DD6106">
            <w:pPr>
              <w:keepNext/>
              <w:widowControl/>
              <w:spacing w:line="360" w:lineRule="auto"/>
              <w:rPr>
                <w:rFonts w:hint="eastAsia" w:ascii="宋体" w:hAnsi="宋体" w:eastAsia="宋体" w:cs="宋体"/>
                <w:kern w:val="0"/>
                <w:sz w:val="24"/>
                <w:szCs w:val="24"/>
                <w:highlight w:val="none"/>
                <w:shd w:val="clear" w:color="auto" w:fill="FFFFFF" w:themeFill="background1"/>
                <w:lang w:val="en-US" w:eastAsia="zh-CN"/>
              </w:rPr>
            </w:pPr>
            <w:r>
              <w:rPr>
                <w:rFonts w:hint="eastAsia" w:ascii="宋体" w:hAnsi="宋体" w:eastAsia="宋体" w:cs="宋体"/>
                <w:kern w:val="0"/>
                <w:sz w:val="24"/>
                <w:szCs w:val="24"/>
                <w:highlight w:val="none"/>
                <w:shd w:val="clear" w:color="auto" w:fill="FFFFFF" w:themeFill="background1"/>
                <w:lang w:val="en-US" w:eastAsia="zh-CN"/>
              </w:rPr>
              <w:t>122日历天，具体开工日期在签订合同时约定</w:t>
            </w:r>
          </w:p>
        </w:tc>
      </w:tr>
      <w:tr w14:paraId="0FBF0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5680D1A0">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w:t>
            </w:r>
          </w:p>
        </w:tc>
        <w:tc>
          <w:tcPr>
            <w:tcW w:w="1795" w:type="dxa"/>
            <w:vAlign w:val="center"/>
          </w:tcPr>
          <w:p w14:paraId="2D2FA3DF">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采购范围</w:t>
            </w:r>
          </w:p>
        </w:tc>
        <w:tc>
          <w:tcPr>
            <w:tcW w:w="6688" w:type="dxa"/>
            <w:vAlign w:val="center"/>
          </w:tcPr>
          <w:p w14:paraId="65471F11">
            <w:pPr>
              <w:pStyle w:val="8"/>
              <w:ind w:left="0" w:leftChars="0" w:firstLine="0" w:firstLineChars="0"/>
              <w:rPr>
                <w:rFonts w:hint="eastAsia" w:ascii="宋体" w:hAnsi="宋体" w:eastAsia="宋体" w:cs="宋体"/>
                <w:kern w:val="0"/>
                <w:sz w:val="24"/>
                <w:szCs w:val="24"/>
                <w:shd w:val="clear" w:color="auto" w:fill="FFFFFF" w:themeFill="background1"/>
              </w:rPr>
            </w:pPr>
            <w:r>
              <w:rPr>
                <w:rFonts w:hint="eastAsia" w:ascii="宋体" w:hAnsi="宋体" w:cs="宋体"/>
                <w:kern w:val="0"/>
                <w:sz w:val="24"/>
                <w:szCs w:val="24"/>
                <w:shd w:val="clear" w:color="auto" w:fill="FFFFFF" w:themeFill="background1"/>
                <w:lang w:val="en-US" w:eastAsia="zh-CN" w:bidi="ar-SA"/>
              </w:rPr>
              <w:t>对绿化灌溉设施实施维修维护，计划安装灌溉支管4445米，滴灌及喷灌管线78655米，实施挖沟槽、回填土方17135米。</w:t>
            </w:r>
            <w:r>
              <w:rPr>
                <w:rFonts w:hint="eastAsia" w:ascii="宋体" w:hAnsi="宋体" w:eastAsia="宋体" w:cs="宋体"/>
                <w:kern w:val="0"/>
                <w:sz w:val="24"/>
                <w:szCs w:val="24"/>
                <w:shd w:val="clear" w:color="auto" w:fill="FFFFFF" w:themeFill="background1"/>
                <w:lang w:val="en-US" w:eastAsia="zh-CN" w:bidi="ar-SA"/>
              </w:rPr>
              <w:t>具体内容详见招标文件，全套施工图纸及工程量清单范围内的全部工作内容（包括竞争性磋商文件补充及答疑等工作内容）。</w:t>
            </w:r>
          </w:p>
        </w:tc>
      </w:tr>
      <w:tr w14:paraId="0FBA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7ED066D">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w:t>
            </w:r>
          </w:p>
        </w:tc>
        <w:tc>
          <w:tcPr>
            <w:tcW w:w="1795" w:type="dxa"/>
            <w:vAlign w:val="center"/>
          </w:tcPr>
          <w:p w14:paraId="1FB3BD92">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采购方式</w:t>
            </w:r>
          </w:p>
        </w:tc>
        <w:tc>
          <w:tcPr>
            <w:tcW w:w="6688" w:type="dxa"/>
            <w:vAlign w:val="center"/>
          </w:tcPr>
          <w:p w14:paraId="6C42D83F">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竞争性磋商</w:t>
            </w:r>
          </w:p>
        </w:tc>
      </w:tr>
      <w:tr w14:paraId="0689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2FE98E7">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7D2866BE">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资格审查方式</w:t>
            </w:r>
          </w:p>
        </w:tc>
        <w:tc>
          <w:tcPr>
            <w:tcW w:w="6688" w:type="dxa"/>
            <w:vAlign w:val="center"/>
          </w:tcPr>
          <w:p w14:paraId="50933918">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资格后审</w:t>
            </w:r>
          </w:p>
        </w:tc>
      </w:tr>
      <w:tr w14:paraId="3FCF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B19AAD4">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4</w:t>
            </w:r>
          </w:p>
        </w:tc>
        <w:tc>
          <w:tcPr>
            <w:tcW w:w="1795" w:type="dxa"/>
            <w:vAlign w:val="center"/>
          </w:tcPr>
          <w:p w14:paraId="48EB76DE">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评审办法</w:t>
            </w:r>
          </w:p>
        </w:tc>
        <w:tc>
          <w:tcPr>
            <w:tcW w:w="6688" w:type="dxa"/>
            <w:vAlign w:val="center"/>
          </w:tcPr>
          <w:p w14:paraId="2E771BBA">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综合评分法</w:t>
            </w:r>
          </w:p>
        </w:tc>
      </w:tr>
      <w:tr w14:paraId="2034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4BCD8B6">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14:paraId="347C1259">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投标计价方式</w:t>
            </w:r>
          </w:p>
        </w:tc>
        <w:tc>
          <w:tcPr>
            <w:tcW w:w="6688" w:type="dxa"/>
            <w:vAlign w:val="center"/>
          </w:tcPr>
          <w:p w14:paraId="5A108BEB">
            <w:pPr>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rPr>
              <w:t>工程量清单计价</w:t>
            </w:r>
          </w:p>
        </w:tc>
      </w:tr>
      <w:tr w14:paraId="0E31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7D12CC">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5</w:t>
            </w:r>
          </w:p>
        </w:tc>
        <w:tc>
          <w:tcPr>
            <w:tcW w:w="1795" w:type="dxa"/>
            <w:vAlign w:val="center"/>
          </w:tcPr>
          <w:p w14:paraId="092A9F2F">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联合体投标</w:t>
            </w:r>
          </w:p>
        </w:tc>
        <w:tc>
          <w:tcPr>
            <w:tcW w:w="6688" w:type="dxa"/>
            <w:vAlign w:val="center"/>
          </w:tcPr>
          <w:p w14:paraId="52799997">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本项目不接受联合体。</w:t>
            </w:r>
          </w:p>
        </w:tc>
      </w:tr>
      <w:tr w14:paraId="61C87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47D9D1A0">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6</w:t>
            </w:r>
          </w:p>
        </w:tc>
        <w:tc>
          <w:tcPr>
            <w:tcW w:w="1795" w:type="dxa"/>
            <w:vAlign w:val="center"/>
          </w:tcPr>
          <w:p w14:paraId="1748C26C">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供应商资格条件</w:t>
            </w:r>
          </w:p>
        </w:tc>
        <w:tc>
          <w:tcPr>
            <w:tcW w:w="6688" w:type="dxa"/>
            <w:vAlign w:val="center"/>
          </w:tcPr>
          <w:p w14:paraId="1A630A52">
            <w:pPr>
              <w:numPr>
                <w:ilvl w:val="0"/>
                <w:numId w:val="3"/>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满足《中华人民共和国政府采购法》第二十二条规定。</w:t>
            </w:r>
          </w:p>
          <w:p w14:paraId="3FC9D6C2">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（一）具有独立承担民事责任的能力；（提供合法有效的法人营业执照）；</w:t>
            </w:r>
          </w:p>
          <w:p w14:paraId="6F6838FF">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（二）具有良好的商业信誉和健全的财务会计制度</w:t>
            </w:r>
            <w:r>
              <w:rPr>
                <w:rFonts w:hint="eastAsia" w:ascii="宋体" w:hAnsi="宋体" w:cs="宋体"/>
                <w:kern w:val="0"/>
                <w:sz w:val="24"/>
                <w:szCs w:val="24"/>
                <w:shd w:val="clear" w:color="auto" w:fill="FFFFFF" w:themeFill="background1"/>
                <w:lang w:val="en-US" w:eastAsia="zh-CN" w:bidi="ar-SA"/>
              </w:rPr>
              <w:t>，</w:t>
            </w:r>
            <w:r>
              <w:rPr>
                <w:rFonts w:hint="eastAsia" w:ascii="宋体" w:hAnsi="宋体" w:eastAsia="宋体" w:cs="宋体"/>
                <w:kern w:val="0"/>
                <w:sz w:val="24"/>
                <w:szCs w:val="24"/>
                <w:shd w:val="clear" w:color="auto" w:fill="FFFFFF" w:themeFill="background1"/>
                <w:lang w:val="en-US" w:eastAsia="zh-CN" w:bidi="ar-SA"/>
              </w:rPr>
              <w:t>提供</w:t>
            </w:r>
            <w:r>
              <w:rPr>
                <w:rFonts w:hint="eastAsia" w:ascii="宋体" w:hAnsi="宋体" w:cs="宋体"/>
                <w:kern w:val="0"/>
                <w:sz w:val="24"/>
                <w:szCs w:val="24"/>
                <w:shd w:val="clear" w:color="auto" w:fill="FFFFFF" w:themeFill="background1"/>
                <w:lang w:val="en-US" w:eastAsia="zh-CN" w:bidi="ar-SA"/>
              </w:rPr>
              <w:t>2024年财务审计报告或2025年财务审计报告，(成立不足一年的提供成立至今的财务报表)</w:t>
            </w:r>
            <w:r>
              <w:rPr>
                <w:rFonts w:hint="eastAsia" w:ascii="宋体" w:hAnsi="宋体" w:eastAsia="宋体" w:cs="宋体"/>
                <w:kern w:val="0"/>
                <w:sz w:val="24"/>
                <w:szCs w:val="24"/>
                <w:shd w:val="clear" w:color="auto" w:fill="FFFFFF" w:themeFill="background1"/>
                <w:lang w:val="en-US" w:eastAsia="zh-CN" w:bidi="ar-SA"/>
              </w:rPr>
              <w:t>）</w:t>
            </w:r>
          </w:p>
          <w:p w14:paraId="7998322A">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（三）具有履行合同所必需的设备和专业技术能力；（根据项目需求提供履行合同所必需的设备和专业技术能力的加盖单位公章的书面承诺函）；</w:t>
            </w:r>
          </w:p>
          <w:p w14:paraId="396720E6">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（四）有依法缴纳税收和社会保障资金的良好记录；（提供参加本次政府采购活动前近半年内任意一个月的依法缴纳税收和社会保障资金的相关材料）；</w:t>
            </w:r>
          </w:p>
          <w:p w14:paraId="1F10D8C5">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 xml:space="preserve">（五）参加政府采购活动前三年内，在经营活动中没有重大违法记录；（提供参加本次政府采购活动前3年内在经营活动中没有重大违法记录的书面承诺函并加盖单位公章）。 </w:t>
            </w:r>
          </w:p>
          <w:p w14:paraId="0F41BACC">
            <w:pPr>
              <w:pStyle w:val="18"/>
              <w:numPr>
                <w:ilvl w:val="0"/>
                <w:numId w:val="0"/>
              </w:numPr>
              <w:spacing w:line="360" w:lineRule="auto"/>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p w14:paraId="27D7ADC6">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2、特定资格条件：</w:t>
            </w:r>
          </w:p>
          <w:p w14:paraId="7CCAA190">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sz w:val="24"/>
                <w:szCs w:val="24"/>
                <w:lang w:eastAsia="zh-CN"/>
              </w:rPr>
              <w:t>（1）具备建设行政主管部门颁发的</w:t>
            </w:r>
            <w:r>
              <w:rPr>
                <w:rFonts w:hint="eastAsia" w:ascii="宋体" w:hAnsi="宋体" w:cs="宋体"/>
                <w:sz w:val="24"/>
                <w:szCs w:val="24"/>
                <w:lang w:eastAsia="zh-CN"/>
              </w:rPr>
              <w:t>市政公用工程</w:t>
            </w:r>
            <w:r>
              <w:rPr>
                <w:rFonts w:hint="eastAsia" w:ascii="宋体" w:hAnsi="宋体" w:eastAsia="宋体" w:cs="宋体"/>
                <w:sz w:val="24"/>
                <w:szCs w:val="24"/>
                <w:lang w:eastAsia="zh-CN"/>
              </w:rPr>
              <w:t>施工总承包叁级（含）以上资质，具备有效的企业安全生产许可证。并在人员、设备、资金等方面具有相应的施工能力。拟派项目经理须具备</w:t>
            </w:r>
            <w:r>
              <w:rPr>
                <w:rFonts w:hint="eastAsia" w:ascii="宋体" w:hAnsi="宋体" w:cs="宋体"/>
                <w:sz w:val="24"/>
                <w:szCs w:val="24"/>
                <w:lang w:eastAsia="zh-CN"/>
              </w:rPr>
              <w:t>市政公用工程</w:t>
            </w:r>
            <w:r>
              <w:rPr>
                <w:rFonts w:hint="eastAsia" w:ascii="宋体" w:hAnsi="宋体" w:eastAsia="宋体" w:cs="宋体"/>
                <w:sz w:val="24"/>
                <w:szCs w:val="24"/>
                <w:lang w:eastAsia="zh-CN"/>
              </w:rPr>
              <w:t>专业二级及以上注册建造师资格，未担任其它在建工程项目的项目经理（由企业承诺该建造师无在建项目），同时具备有效的安全生产考核合格证书（B）。</w:t>
            </w:r>
            <w:r>
              <w:rPr>
                <w:rFonts w:hint="eastAsia" w:ascii="宋体" w:hAnsi="宋体" w:eastAsia="宋体" w:cs="宋体"/>
                <w:kern w:val="0"/>
                <w:sz w:val="24"/>
                <w:szCs w:val="24"/>
                <w:shd w:val="clear" w:color="auto" w:fill="FFFFFF" w:themeFill="background1"/>
                <w:lang w:val="en-US" w:eastAsia="zh-CN" w:bidi="ar-SA"/>
              </w:rPr>
              <w:t>（2）单位负责人为同一人或者存在直接控股、管理关系的不同供应商，不得参加同一合同下的政府采购活动；</w:t>
            </w:r>
          </w:p>
          <w:p w14:paraId="2F70B0C9">
            <w:pPr>
              <w:pStyle w:val="18"/>
              <w:numPr>
                <w:ilvl w:val="0"/>
                <w:numId w:val="0"/>
              </w:numPr>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（3）为采购项目提供整体设计、规范编制或者项目管理、监理、</w:t>
            </w:r>
          </w:p>
          <w:p w14:paraId="5C423270">
            <w:pPr>
              <w:pStyle w:val="18"/>
              <w:numPr>
                <w:ilvl w:val="0"/>
                <w:numId w:val="0"/>
              </w:numPr>
              <w:rPr>
                <w:rFonts w:hint="eastAsia" w:ascii="宋体" w:hAnsi="宋体" w:eastAsia="宋体" w:cs="宋体"/>
                <w:kern w:val="0"/>
                <w:sz w:val="24"/>
                <w:szCs w:val="24"/>
                <w:shd w:val="clear" w:color="auto" w:fill="FFFFFF" w:themeFill="background1"/>
                <w:lang w:val="en-US" w:eastAsia="zh-CN" w:bidi="ar-SA"/>
              </w:rPr>
            </w:pPr>
          </w:p>
          <w:p w14:paraId="302FD58E">
            <w:pPr>
              <w:pStyle w:val="18"/>
              <w:numPr>
                <w:ilvl w:val="0"/>
                <w:numId w:val="0"/>
              </w:numP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bidi="ar-SA"/>
              </w:rPr>
              <w:t>检测等服务的供应商，不得再参加该采购项目的其他采购活动；</w:t>
            </w:r>
          </w:p>
        </w:tc>
      </w:tr>
      <w:tr w14:paraId="50C3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EE017B6">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7</w:t>
            </w:r>
          </w:p>
        </w:tc>
        <w:tc>
          <w:tcPr>
            <w:tcW w:w="1795" w:type="dxa"/>
            <w:vAlign w:val="center"/>
          </w:tcPr>
          <w:p w14:paraId="602F1121">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竞争性磋商文件费</w:t>
            </w:r>
          </w:p>
        </w:tc>
        <w:tc>
          <w:tcPr>
            <w:tcW w:w="6688" w:type="dxa"/>
            <w:vAlign w:val="center"/>
          </w:tcPr>
          <w:p w14:paraId="71932554">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0元/份</w:t>
            </w:r>
          </w:p>
        </w:tc>
      </w:tr>
      <w:tr w14:paraId="1A2F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02CBF0">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8</w:t>
            </w:r>
          </w:p>
        </w:tc>
        <w:tc>
          <w:tcPr>
            <w:tcW w:w="1795" w:type="dxa"/>
            <w:vAlign w:val="center"/>
          </w:tcPr>
          <w:p w14:paraId="6206462F">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磋商保证金</w:t>
            </w:r>
          </w:p>
        </w:tc>
        <w:tc>
          <w:tcPr>
            <w:tcW w:w="6688" w:type="dxa"/>
            <w:vAlign w:val="center"/>
          </w:tcPr>
          <w:p w14:paraId="6EFA8645">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rPr>
              <w:t>叁万元整 （小写：30000.00元）</w:t>
            </w:r>
          </w:p>
        </w:tc>
      </w:tr>
      <w:tr w14:paraId="736A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7B3E26C">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9</w:t>
            </w:r>
          </w:p>
        </w:tc>
        <w:tc>
          <w:tcPr>
            <w:tcW w:w="1795" w:type="dxa"/>
            <w:vAlign w:val="center"/>
          </w:tcPr>
          <w:p w14:paraId="0BAF7E21">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现场踏勘</w:t>
            </w:r>
          </w:p>
        </w:tc>
        <w:tc>
          <w:tcPr>
            <w:tcW w:w="6688" w:type="dxa"/>
            <w:vAlign w:val="center"/>
          </w:tcPr>
          <w:p w14:paraId="17077CC1">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不组织，可自行现场踏勘</w:t>
            </w:r>
          </w:p>
        </w:tc>
      </w:tr>
      <w:tr w14:paraId="5982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19F83F">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10</w:t>
            </w:r>
          </w:p>
        </w:tc>
        <w:tc>
          <w:tcPr>
            <w:tcW w:w="1795" w:type="dxa"/>
            <w:vAlign w:val="center"/>
          </w:tcPr>
          <w:p w14:paraId="1A3A4DD5">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采购答疑</w:t>
            </w:r>
          </w:p>
        </w:tc>
        <w:tc>
          <w:tcPr>
            <w:tcW w:w="6688" w:type="dxa"/>
            <w:vAlign w:val="center"/>
          </w:tcPr>
          <w:p w14:paraId="1D72A83B">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提出询问的，应当在响应文件递交截止时间</w:t>
            </w:r>
            <w:r>
              <w:rPr>
                <w:rFonts w:hint="eastAsia" w:ascii="宋体" w:hAnsi="宋体" w:eastAsia="宋体" w:cs="宋体"/>
                <w:kern w:val="0"/>
                <w:sz w:val="24"/>
                <w:szCs w:val="24"/>
                <w:shd w:val="clear" w:color="auto" w:fill="FFFFFF" w:themeFill="background1"/>
                <w:lang w:val="en-US" w:eastAsia="zh-CN"/>
              </w:rPr>
              <w:t>5</w:t>
            </w:r>
            <w:r>
              <w:rPr>
                <w:rFonts w:hint="eastAsia" w:ascii="宋体" w:hAnsi="宋体" w:eastAsia="宋体" w:cs="宋体"/>
                <w:kern w:val="0"/>
                <w:sz w:val="24"/>
                <w:szCs w:val="24"/>
                <w:shd w:val="clear" w:color="auto" w:fill="FFFFFF" w:themeFill="background1"/>
              </w:rPr>
              <w:t>日前以书面形式（加盖公章）递交至</w:t>
            </w:r>
            <w:r>
              <w:rPr>
                <w:rFonts w:hint="eastAsia" w:ascii="宋体" w:hAnsi="宋体" w:eastAsia="宋体" w:cs="宋体"/>
                <w:kern w:val="0"/>
                <w:sz w:val="24"/>
                <w:szCs w:val="24"/>
                <w:shd w:val="clear" w:color="auto" w:fill="FFFFFF" w:themeFill="background1"/>
                <w:lang w:val="en-US" w:eastAsia="zh-CN"/>
              </w:rPr>
              <w:t>新疆全过程工程咨询有限公司</w:t>
            </w:r>
            <w:r>
              <w:rPr>
                <w:rFonts w:hint="eastAsia" w:ascii="宋体" w:hAnsi="宋体" w:eastAsia="宋体" w:cs="宋体"/>
                <w:kern w:val="0"/>
                <w:sz w:val="24"/>
                <w:szCs w:val="24"/>
                <w:shd w:val="clear" w:color="auto" w:fill="FFFFFF" w:themeFill="background1"/>
                <w:lang w:val="en-US" w:eastAsia="zh-CN"/>
              </w:rPr>
              <w:tab/>
            </w:r>
            <w:r>
              <w:rPr>
                <w:rFonts w:hint="eastAsia" w:ascii="宋体" w:hAnsi="宋体" w:eastAsia="宋体" w:cs="宋体"/>
                <w:kern w:val="0"/>
                <w:sz w:val="24"/>
                <w:szCs w:val="24"/>
                <w:shd w:val="clear" w:color="auto" w:fill="FFFFFF" w:themeFill="background1"/>
              </w:rPr>
              <w:t>，否则采购人不作任何解释。</w:t>
            </w:r>
          </w:p>
          <w:p w14:paraId="2DAF9840">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对磋商文件提出质疑的，应当在获取磋商文件或者磋商文件公告期限届满之日起7个工作日内一次性以书形式（按照财政部制定的质疑函范本编写）提出并递交至采购代理机构。</w:t>
            </w:r>
          </w:p>
          <w:p w14:paraId="0164613F">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质疑接收人：</w:t>
            </w:r>
            <w:r>
              <w:rPr>
                <w:rFonts w:hint="eastAsia" w:ascii="宋体" w:hAnsi="宋体" w:eastAsia="宋体" w:cs="宋体"/>
                <w:kern w:val="0"/>
                <w:sz w:val="24"/>
                <w:szCs w:val="24"/>
                <w:highlight w:val="none"/>
                <w:shd w:val="clear" w:color="auto" w:fill="FFFFFF" w:themeFill="background1"/>
                <w:lang w:val="en-US" w:eastAsia="zh-CN"/>
              </w:rPr>
              <w:t>刘晓庆</w:t>
            </w:r>
            <w:r>
              <w:rPr>
                <w:rFonts w:hint="eastAsia" w:ascii="宋体" w:hAnsi="宋体" w:eastAsia="宋体" w:cs="宋体"/>
                <w:kern w:val="0"/>
                <w:sz w:val="24"/>
                <w:szCs w:val="24"/>
                <w:highlight w:val="none"/>
                <w:shd w:val="clear" w:color="auto" w:fill="FFFFFF" w:themeFill="background1"/>
              </w:rPr>
              <w:t>；联系方式：</w:t>
            </w:r>
            <w:r>
              <w:rPr>
                <w:rFonts w:hint="eastAsia" w:ascii="宋体" w:hAnsi="宋体" w:eastAsia="宋体" w:cs="宋体"/>
                <w:kern w:val="0"/>
                <w:sz w:val="24"/>
                <w:szCs w:val="24"/>
                <w:highlight w:val="none"/>
                <w:shd w:val="clear" w:color="auto" w:fill="FFFFFF" w:themeFill="background1"/>
                <w:lang w:val="en-US" w:eastAsia="zh-CN"/>
              </w:rPr>
              <w:t>13999684272</w:t>
            </w:r>
            <w:r>
              <w:rPr>
                <w:rFonts w:hint="eastAsia" w:ascii="宋体" w:hAnsi="宋体" w:eastAsia="宋体" w:cs="宋体"/>
                <w:kern w:val="0"/>
                <w:sz w:val="24"/>
                <w:szCs w:val="24"/>
                <w:highlight w:val="none"/>
                <w:shd w:val="clear" w:color="auto" w:fill="FFFFFF" w:themeFill="background1"/>
              </w:rPr>
              <w:t>。</w:t>
            </w:r>
          </w:p>
          <w:p w14:paraId="667EA37E">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366D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C37DDB4">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11</w:t>
            </w:r>
          </w:p>
        </w:tc>
        <w:tc>
          <w:tcPr>
            <w:tcW w:w="1795" w:type="dxa"/>
            <w:vAlign w:val="center"/>
          </w:tcPr>
          <w:p w14:paraId="3C493E80">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响应文件</w:t>
            </w:r>
          </w:p>
        </w:tc>
        <w:tc>
          <w:tcPr>
            <w:tcW w:w="6688" w:type="dxa"/>
            <w:vAlign w:val="center"/>
          </w:tcPr>
          <w:p w14:paraId="0EBFC197">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79002759">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1A78FECB">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3、加密的电子响应文件应在响应文件递交截止时间前通过政采云平台上传完成。逾期上传或者未上传指定地点的响应文件，不予受理。</w:t>
            </w:r>
          </w:p>
          <w:p w14:paraId="750D60F5">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64A87503">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5、如遇“政采云平台（https://www.zcygov.cn/）”电子交易规则调整，以最新要求为准。</w:t>
            </w:r>
          </w:p>
        </w:tc>
      </w:tr>
      <w:tr w14:paraId="779E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3861072">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12</w:t>
            </w:r>
          </w:p>
        </w:tc>
        <w:tc>
          <w:tcPr>
            <w:tcW w:w="1795" w:type="dxa"/>
            <w:vAlign w:val="center"/>
          </w:tcPr>
          <w:p w14:paraId="2C00E400">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响应文件递交</w:t>
            </w:r>
          </w:p>
        </w:tc>
        <w:tc>
          <w:tcPr>
            <w:tcW w:w="6688" w:type="dxa"/>
            <w:vAlign w:val="center"/>
          </w:tcPr>
          <w:p w14:paraId="55385F32">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截止时间：</w:t>
            </w:r>
            <w:r>
              <w:rPr>
                <w:rFonts w:hint="eastAsia" w:ascii="宋体" w:hAnsi="宋体" w:eastAsia="宋体" w:cs="宋体"/>
                <w:kern w:val="0"/>
                <w:sz w:val="24"/>
                <w:szCs w:val="24"/>
                <w:highlight w:val="none"/>
                <w:u w:val="single"/>
                <w:shd w:val="clear" w:color="auto" w:fill="FFFFFF" w:themeFill="background1"/>
                <w:lang w:eastAsia="zh-CN"/>
              </w:rPr>
              <w:t>2026年6月2日10:00</w:t>
            </w:r>
            <w:r>
              <w:rPr>
                <w:rFonts w:hint="eastAsia" w:ascii="宋体" w:hAnsi="宋体" w:eastAsia="宋体" w:cs="宋体"/>
                <w:kern w:val="0"/>
                <w:sz w:val="24"/>
                <w:szCs w:val="24"/>
                <w:highlight w:val="none"/>
                <w:shd w:val="clear" w:color="auto" w:fill="FFFFFF" w:themeFill="background1"/>
              </w:rPr>
              <w:t>（北京时间）</w:t>
            </w:r>
          </w:p>
          <w:p w14:paraId="0116DC64">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递交地点：政采云平台（https://www.zcygov.cn/）</w:t>
            </w:r>
          </w:p>
        </w:tc>
      </w:tr>
      <w:tr w14:paraId="18AB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38F2B7F">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13</w:t>
            </w:r>
          </w:p>
        </w:tc>
        <w:tc>
          <w:tcPr>
            <w:tcW w:w="1795" w:type="dxa"/>
            <w:vAlign w:val="center"/>
          </w:tcPr>
          <w:p w14:paraId="44BA75A0">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开标</w:t>
            </w:r>
          </w:p>
        </w:tc>
        <w:tc>
          <w:tcPr>
            <w:tcW w:w="6688" w:type="dxa"/>
            <w:vAlign w:val="center"/>
          </w:tcPr>
          <w:p w14:paraId="7DA8BA2B">
            <w:pPr>
              <w:spacing w:line="360" w:lineRule="auto"/>
              <w:jc w:val="left"/>
              <w:rPr>
                <w:rFonts w:hint="eastAsia" w:ascii="宋体" w:hAnsi="宋体" w:eastAsia="宋体" w:cs="宋体"/>
                <w:kern w:val="0"/>
                <w:sz w:val="24"/>
                <w:szCs w:val="24"/>
                <w:highlight w:val="none"/>
                <w:u w:val="single"/>
                <w:shd w:val="clear" w:color="auto" w:fill="FFFFFF" w:themeFill="background1"/>
              </w:rPr>
            </w:pPr>
            <w:r>
              <w:rPr>
                <w:rFonts w:hint="eastAsia" w:ascii="宋体" w:hAnsi="宋体" w:eastAsia="宋体" w:cs="宋体"/>
                <w:kern w:val="0"/>
                <w:sz w:val="24"/>
                <w:szCs w:val="24"/>
                <w:highlight w:val="none"/>
                <w:shd w:val="clear" w:color="auto" w:fill="FFFFFF" w:themeFill="background1"/>
              </w:rPr>
              <w:t>时间：</w:t>
            </w:r>
            <w:r>
              <w:rPr>
                <w:rFonts w:hint="eastAsia" w:ascii="宋体" w:hAnsi="宋体" w:eastAsia="宋体" w:cs="宋体"/>
                <w:kern w:val="0"/>
                <w:sz w:val="24"/>
                <w:szCs w:val="24"/>
                <w:highlight w:val="none"/>
                <w:u w:val="single"/>
                <w:shd w:val="clear" w:color="auto" w:fill="FFFFFF" w:themeFill="background1"/>
                <w:lang w:eastAsia="zh-CN"/>
              </w:rPr>
              <w:t>2026年6月2日10:00</w:t>
            </w:r>
            <w:r>
              <w:rPr>
                <w:rFonts w:hint="eastAsia" w:ascii="宋体" w:hAnsi="宋体" w:eastAsia="宋体" w:cs="宋体"/>
                <w:kern w:val="0"/>
                <w:sz w:val="24"/>
                <w:szCs w:val="24"/>
                <w:highlight w:val="none"/>
                <w:shd w:val="clear" w:color="auto" w:fill="FFFFFF" w:themeFill="background1"/>
              </w:rPr>
              <w:t>（北京时间）</w:t>
            </w:r>
          </w:p>
          <w:p w14:paraId="6959D731">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地点：政采云平台（https://www.zcygov.cn/）</w:t>
            </w:r>
          </w:p>
        </w:tc>
      </w:tr>
      <w:tr w14:paraId="1C6D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25CE2116">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14</w:t>
            </w:r>
          </w:p>
        </w:tc>
        <w:tc>
          <w:tcPr>
            <w:tcW w:w="1795" w:type="dxa"/>
            <w:vAlign w:val="center"/>
          </w:tcPr>
          <w:p w14:paraId="166075D0">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响应有效期</w:t>
            </w:r>
          </w:p>
        </w:tc>
        <w:tc>
          <w:tcPr>
            <w:tcW w:w="6688" w:type="dxa"/>
            <w:vAlign w:val="center"/>
          </w:tcPr>
          <w:p w14:paraId="760A5626">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自投标截止之日90日历日</w:t>
            </w:r>
          </w:p>
        </w:tc>
      </w:tr>
      <w:tr w14:paraId="1A20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AA098C6">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15</w:t>
            </w:r>
          </w:p>
        </w:tc>
        <w:tc>
          <w:tcPr>
            <w:tcW w:w="1795" w:type="dxa"/>
            <w:vAlign w:val="center"/>
          </w:tcPr>
          <w:p w14:paraId="36EEC055">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公告发布媒体</w:t>
            </w:r>
          </w:p>
        </w:tc>
        <w:tc>
          <w:tcPr>
            <w:tcW w:w="6688" w:type="dxa"/>
            <w:vAlign w:val="center"/>
          </w:tcPr>
          <w:p w14:paraId="40E8FEF9">
            <w:pPr>
              <w:spacing w:line="360" w:lineRule="auto"/>
              <w:jc w:val="left"/>
              <w:rPr>
                <w:rFonts w:hint="eastAsia" w:ascii="宋体" w:hAnsi="宋体" w:eastAsia="宋体" w:cs="宋体"/>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新疆维吾尔自治区政府采购网(http://www.ccgp-xinjiang.gov.cn)</w:t>
            </w:r>
          </w:p>
        </w:tc>
      </w:tr>
      <w:tr w14:paraId="045F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2F148CB">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16</w:t>
            </w:r>
          </w:p>
        </w:tc>
        <w:tc>
          <w:tcPr>
            <w:tcW w:w="1795" w:type="dxa"/>
            <w:vAlign w:val="center"/>
          </w:tcPr>
          <w:p w14:paraId="4FAA98DC">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履约保证金</w:t>
            </w:r>
          </w:p>
        </w:tc>
        <w:tc>
          <w:tcPr>
            <w:tcW w:w="6688" w:type="dxa"/>
            <w:vAlign w:val="center"/>
          </w:tcPr>
          <w:p w14:paraId="084038B8">
            <w:pPr>
              <w:keepNext/>
              <w:widowControl/>
              <w:spacing w:line="360" w:lineRule="auto"/>
              <w:jc w:val="left"/>
              <w:rPr>
                <w:rFonts w:hint="default"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合同约定</w:t>
            </w:r>
          </w:p>
        </w:tc>
      </w:tr>
      <w:tr w14:paraId="6DCD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DD25253">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17</w:t>
            </w:r>
          </w:p>
        </w:tc>
        <w:tc>
          <w:tcPr>
            <w:tcW w:w="1795" w:type="dxa"/>
            <w:vAlign w:val="center"/>
          </w:tcPr>
          <w:p w14:paraId="70BA42B3">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中小企业政策说明</w:t>
            </w:r>
          </w:p>
        </w:tc>
        <w:tc>
          <w:tcPr>
            <w:tcW w:w="6688" w:type="dxa"/>
            <w:vAlign w:val="center"/>
          </w:tcPr>
          <w:p w14:paraId="69128A1A">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rPr>
              <w:t>1、</w:t>
            </w:r>
            <w:r>
              <w:rPr>
                <w:rFonts w:hint="eastAsia" w:ascii="宋体" w:hAnsi="宋体" w:eastAsia="宋体" w:cs="宋体"/>
                <w:kern w:val="0"/>
                <w:sz w:val="24"/>
                <w:szCs w:val="24"/>
                <w:shd w:val="clear" w:color="auto" w:fill="FFFFFF" w:themeFill="background1"/>
              </w:rPr>
              <w:t>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07EF1824">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rPr>
              <w:t>2</w:t>
            </w:r>
            <w:r>
              <w:rPr>
                <w:rFonts w:hint="eastAsia" w:ascii="宋体" w:hAnsi="宋体" w:eastAsia="宋体" w:cs="宋体"/>
                <w:kern w:val="0"/>
                <w:sz w:val="24"/>
                <w:szCs w:val="24"/>
                <w:shd w:val="clear" w:color="auto" w:fill="FFFFFF" w:themeFill="background1"/>
              </w:rPr>
              <w:t>、根据“关于印发中小企业划型标准规定的通知(工信部联企业〔2011〕300号)”等有关规定，本项目标的所属行业为建筑业。</w:t>
            </w:r>
          </w:p>
        </w:tc>
      </w:tr>
      <w:tr w14:paraId="5E92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557" w:hRule="atLeast"/>
          <w:jc w:val="center"/>
        </w:trPr>
        <w:tc>
          <w:tcPr>
            <w:tcW w:w="597" w:type="dxa"/>
            <w:vAlign w:val="center"/>
          </w:tcPr>
          <w:p w14:paraId="07EA3538">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18</w:t>
            </w:r>
          </w:p>
        </w:tc>
        <w:tc>
          <w:tcPr>
            <w:tcW w:w="1795" w:type="dxa"/>
            <w:vAlign w:val="center"/>
          </w:tcPr>
          <w:p w14:paraId="0405FD82">
            <w:pPr>
              <w:keepNext/>
              <w:widowControl/>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保证金</w:t>
            </w:r>
          </w:p>
        </w:tc>
        <w:tc>
          <w:tcPr>
            <w:tcW w:w="6688" w:type="dxa"/>
            <w:vAlign w:val="center"/>
          </w:tcPr>
          <w:p w14:paraId="10BAF40F">
            <w:pPr>
              <w:keepNext/>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金额：</w:t>
            </w:r>
            <w:r>
              <w:rPr>
                <w:rFonts w:hint="eastAsia" w:ascii="宋体" w:hAnsi="宋体" w:eastAsia="宋体" w:cs="宋体"/>
                <w:color w:val="000000"/>
                <w:sz w:val="24"/>
                <w:szCs w:val="24"/>
                <w:highlight w:val="none"/>
                <w:lang w:val="en-US" w:eastAsia="zh-CN"/>
              </w:rPr>
              <w:t>叁万元整</w:t>
            </w: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lang w:val="en-US" w:eastAsia="zh-CN"/>
              </w:rPr>
              <w:t>30000.00</w:t>
            </w:r>
            <w:r>
              <w:rPr>
                <w:rFonts w:hint="eastAsia" w:ascii="宋体" w:hAnsi="宋体" w:eastAsia="宋体" w:cs="宋体"/>
                <w:color w:val="000000"/>
                <w:sz w:val="24"/>
                <w:szCs w:val="24"/>
                <w:highlight w:val="none"/>
              </w:rPr>
              <w:t>元）</w:t>
            </w:r>
          </w:p>
          <w:p w14:paraId="59A29F9D">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缴纳方式：以支票、汇票、本票或者金融机构、担保机构出具的保函等非现金形式提交。</w:t>
            </w:r>
          </w:p>
          <w:p w14:paraId="4676E0CC">
            <w:pPr>
              <w:keepNext/>
              <w:widowControl/>
              <w:spacing w:line="360" w:lineRule="auto"/>
              <w:jc w:val="left"/>
              <w:rPr>
                <w:rFonts w:hint="eastAsia" w:ascii="宋体" w:hAnsi="宋体" w:eastAsia="宋体" w:cs="宋体"/>
                <w:kern w:val="0"/>
                <w:sz w:val="24"/>
                <w:szCs w:val="24"/>
                <w:shd w:val="clear" w:color="auto" w:fill="FFFFFF" w:themeFill="background1"/>
                <w:lang w:eastAsia="zh-CN"/>
              </w:rPr>
            </w:pPr>
            <w:r>
              <w:rPr>
                <w:rFonts w:hint="eastAsia" w:ascii="宋体" w:hAnsi="宋体" w:eastAsia="宋体" w:cs="宋体"/>
                <w:kern w:val="0"/>
                <w:sz w:val="24"/>
                <w:szCs w:val="24"/>
                <w:shd w:val="clear" w:color="auto" w:fill="FFFFFF" w:themeFill="background1"/>
              </w:rPr>
              <w:t>单位名称：</w:t>
            </w:r>
            <w:r>
              <w:rPr>
                <w:rFonts w:hint="eastAsia" w:ascii="宋体" w:hAnsi="宋体" w:eastAsia="宋体" w:cs="宋体"/>
                <w:kern w:val="0"/>
                <w:sz w:val="24"/>
                <w:szCs w:val="24"/>
                <w:shd w:val="clear" w:color="auto" w:fill="FFFFFF" w:themeFill="background1"/>
                <w:lang w:eastAsia="zh-CN"/>
              </w:rPr>
              <w:t>新疆全过程工程咨询有限公司</w:t>
            </w:r>
            <w:r>
              <w:rPr>
                <w:rFonts w:hint="eastAsia" w:ascii="宋体" w:hAnsi="宋体" w:eastAsia="宋体" w:cs="宋体"/>
                <w:kern w:val="0"/>
                <w:sz w:val="24"/>
                <w:szCs w:val="24"/>
                <w:shd w:val="clear" w:color="auto" w:fill="FFFFFF" w:themeFill="background1"/>
                <w:lang w:eastAsia="zh-CN"/>
              </w:rPr>
              <w:tab/>
            </w:r>
          </w:p>
          <w:p w14:paraId="63F6818A">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开户银行：</w:t>
            </w:r>
            <w:r>
              <w:rPr>
                <w:rFonts w:hint="eastAsia" w:ascii="宋体" w:hAnsi="宋体" w:eastAsia="宋体" w:cs="宋体"/>
                <w:kern w:val="0"/>
                <w:sz w:val="24"/>
                <w:szCs w:val="24"/>
                <w:shd w:val="clear" w:color="auto" w:fill="FFFFFF" w:themeFill="background1"/>
                <w:lang w:val="en-US" w:eastAsia="zh-CN"/>
              </w:rPr>
              <w:t>交通银行股份有限公司新疆维吾尔自治区分行营业部</w:t>
            </w:r>
          </w:p>
          <w:p w14:paraId="6932A6F4">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highlight w:val="none"/>
                <w:shd w:val="clear" w:color="auto" w:fill="FFFFFF" w:themeFill="background1"/>
              </w:rPr>
              <w:t>银行账号：651651008013000122171</w:t>
            </w:r>
            <w:r>
              <w:rPr>
                <w:rFonts w:hint="eastAsia" w:ascii="宋体" w:hAnsi="宋体" w:eastAsia="宋体" w:cs="宋体"/>
                <w:kern w:val="0"/>
                <w:sz w:val="24"/>
                <w:szCs w:val="24"/>
                <w:highlight w:val="none"/>
                <w:shd w:val="clear" w:color="auto" w:fill="FFFFFF" w:themeFill="background1"/>
                <w:lang w:val="en-US" w:eastAsia="zh-CN"/>
              </w:rPr>
              <w:t xml:space="preserve"> </w:t>
            </w:r>
            <w:r>
              <w:rPr>
                <w:rFonts w:hint="eastAsia" w:ascii="宋体" w:hAnsi="宋体" w:eastAsia="宋体" w:cs="宋体"/>
                <w:kern w:val="0"/>
                <w:sz w:val="24"/>
                <w:szCs w:val="24"/>
                <w:highlight w:val="none"/>
                <w:shd w:val="clear" w:color="auto" w:fill="FFFFFF" w:themeFill="background1"/>
              </w:rPr>
              <w:tab/>
            </w:r>
            <w:r>
              <w:rPr>
                <w:rFonts w:hint="eastAsia" w:ascii="宋体" w:hAnsi="宋体" w:eastAsia="宋体" w:cs="宋体"/>
                <w:kern w:val="0"/>
                <w:sz w:val="24"/>
                <w:szCs w:val="24"/>
                <w:shd w:val="clear" w:color="auto" w:fill="FFFFFF" w:themeFill="background1"/>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38A8A63C">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友情提示：1、新疆政府采购电子保函操作流程：登录新疆政府采购网,进入“政采贷/电子保函”模块，即可在线完成电子保函的申请。若有任何问题，可以联系政采云金融服务专属客服，电话：400-903-9583。</w:t>
            </w:r>
          </w:p>
          <w:p w14:paraId="403F01DE">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2、潜在供应商可以自主选择以上任一种递交方式提交投标保证金。</w:t>
            </w:r>
          </w:p>
          <w:p w14:paraId="63B1CB20">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3、银行法定节假日不办理公对公账户电汇业务，请提前办理。投标保证金是否在规定截止时间前到户的风险由投标单位承担，投标保证金在银行的划转需要一定时间，望投标单位尽早缴纳</w:t>
            </w:r>
          </w:p>
        </w:tc>
      </w:tr>
      <w:tr w14:paraId="0A12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69AD04">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19</w:t>
            </w:r>
          </w:p>
        </w:tc>
        <w:tc>
          <w:tcPr>
            <w:tcW w:w="1795" w:type="dxa"/>
            <w:vAlign w:val="center"/>
          </w:tcPr>
          <w:p w14:paraId="2C94C13B">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lang w:val="en-US" w:eastAsia="zh-CN"/>
              </w:rPr>
              <w:t>响应文件份数</w:t>
            </w:r>
          </w:p>
        </w:tc>
        <w:tc>
          <w:tcPr>
            <w:tcW w:w="6688" w:type="dxa"/>
            <w:vAlign w:val="center"/>
          </w:tcPr>
          <w:p w14:paraId="28EBFDEB">
            <w:pPr>
              <w:spacing w:line="3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1、加密的电子响应文件壹份(.jmbs格式)在政采云平台指定位置上传。</w:t>
            </w:r>
          </w:p>
          <w:p w14:paraId="001E3CF9">
            <w:pPr>
              <w:spacing w:line="3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2、中标供应商收到中标通知书后须向代理机构提供纸质胶装投标响应文件（</w:t>
            </w:r>
            <w:r>
              <w:rPr>
                <w:rFonts w:hint="eastAsia" w:ascii="宋体" w:hAnsi="宋体" w:eastAsia="宋体" w:cs="宋体"/>
                <w:sz w:val="24"/>
                <w:szCs w:val="24"/>
                <w:lang w:val="en-US" w:eastAsia="zh-CN"/>
              </w:rPr>
              <w:t>一正两副</w:t>
            </w:r>
            <w:r>
              <w:rPr>
                <w:rFonts w:hint="eastAsia" w:ascii="宋体" w:hAnsi="宋体" w:eastAsia="宋体" w:cs="宋体"/>
                <w:sz w:val="24"/>
                <w:szCs w:val="24"/>
                <w:lang w:eastAsia="zh-CN"/>
              </w:rPr>
              <w:t>）。</w:t>
            </w:r>
          </w:p>
          <w:p w14:paraId="749D0CE1">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lang w:val="en-US" w:eastAsia="zh-CN"/>
              </w:rPr>
              <w:t>3、本项目</w:t>
            </w:r>
            <w:r>
              <w:rPr>
                <w:rFonts w:hint="eastAsia" w:ascii="宋体" w:hAnsi="宋体" w:eastAsia="宋体" w:cs="宋体"/>
                <w:sz w:val="24"/>
                <w:szCs w:val="24"/>
                <w:lang w:eastAsia="zh-CN"/>
              </w:rPr>
              <w:t>参与多个</w:t>
            </w:r>
            <w:r>
              <w:rPr>
                <w:rFonts w:hint="eastAsia" w:ascii="宋体" w:hAnsi="宋体" w:eastAsia="宋体" w:cs="宋体"/>
                <w:sz w:val="24"/>
                <w:szCs w:val="24"/>
                <w:lang w:val="en-US" w:eastAsia="zh-CN"/>
              </w:rPr>
              <w:t>合同包</w:t>
            </w:r>
            <w:r>
              <w:rPr>
                <w:rFonts w:hint="eastAsia" w:ascii="宋体" w:hAnsi="宋体" w:eastAsia="宋体" w:cs="宋体"/>
                <w:sz w:val="24"/>
                <w:szCs w:val="24"/>
                <w:lang w:eastAsia="zh-CN"/>
              </w:rPr>
              <w:t>的投标人须按</w:t>
            </w:r>
            <w:r>
              <w:rPr>
                <w:rFonts w:hint="eastAsia" w:ascii="宋体" w:hAnsi="宋体" w:eastAsia="宋体" w:cs="宋体"/>
                <w:sz w:val="24"/>
                <w:szCs w:val="24"/>
                <w:lang w:val="en-US" w:eastAsia="zh-CN"/>
              </w:rPr>
              <w:t>合同包号</w:t>
            </w:r>
            <w:r>
              <w:rPr>
                <w:rFonts w:hint="eastAsia" w:ascii="宋体" w:hAnsi="宋体" w:eastAsia="宋体" w:cs="宋体"/>
                <w:sz w:val="24"/>
                <w:szCs w:val="24"/>
                <w:lang w:eastAsia="zh-CN"/>
              </w:rPr>
              <w:t>分别编制响应文件。</w:t>
            </w:r>
          </w:p>
        </w:tc>
      </w:tr>
      <w:tr w14:paraId="08A1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BB22235">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20</w:t>
            </w:r>
          </w:p>
        </w:tc>
        <w:tc>
          <w:tcPr>
            <w:tcW w:w="1795" w:type="dxa"/>
            <w:vAlign w:val="center"/>
          </w:tcPr>
          <w:p w14:paraId="33AAC342">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说明</w:t>
            </w:r>
          </w:p>
        </w:tc>
        <w:tc>
          <w:tcPr>
            <w:tcW w:w="6688" w:type="dxa"/>
            <w:vAlign w:val="center"/>
          </w:tcPr>
          <w:p w14:paraId="2EA86F50">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本表内容如与后文内容不一致处，以本表为准。</w:t>
            </w:r>
          </w:p>
        </w:tc>
      </w:tr>
      <w:tr w14:paraId="1CF49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9080" w:type="dxa"/>
            <w:gridSpan w:val="3"/>
            <w:vAlign w:val="center"/>
          </w:tcPr>
          <w:p w14:paraId="42565CD1">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备注：</w:t>
            </w:r>
          </w:p>
          <w:p w14:paraId="2D096B62">
            <w:pPr>
              <w:keepNext/>
              <w:widowControl/>
              <w:numPr>
                <w:ilvl w:val="0"/>
                <w:numId w:val="4"/>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若招标文件中附表表格格式与工程量清单中表格格式不一致的，以工程量清单表格格式为主。</w:t>
            </w:r>
          </w:p>
          <w:p w14:paraId="6AAFD293">
            <w:pPr>
              <w:keepNext/>
              <w:widowControl/>
              <w:numPr>
                <w:ilvl w:val="0"/>
                <w:numId w:val="0"/>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2、招标文件正文与供应商须知前附表有矛盾以须知前附表为准。</w:t>
            </w:r>
          </w:p>
          <w:p w14:paraId="5AA88285">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3、本项目原则上采用二轮报价方式，二次报价为本项目最终报价</w:t>
            </w:r>
          </w:p>
          <w:p w14:paraId="46FFC5C7">
            <w:pPr>
              <w:keepNext/>
              <w:widowControl/>
              <w:spacing w:line="360" w:lineRule="auto"/>
              <w:jc w:val="left"/>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4、行业划分:建筑业</w:t>
            </w:r>
          </w:p>
          <w:p w14:paraId="3DFEBB1E">
            <w:pPr>
              <w:keepNext/>
              <w:widowControl/>
              <w:spacing w:line="360" w:lineRule="auto"/>
              <w:jc w:val="left"/>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5、疆外或自治区外企业若中标，应在办理中标通知书前，按照自治区住建厅2018年4月24日发布的《关于进一步推动自治区建筑市场统一开放的通知》及2021年6月3日发布的《关于启用新版新疆工程建设云区外建设工程企业进疆信息报送管理系统的公告》的规定，登陆新疆建筑市场监管和诚信信息一体化平台（简称新疆工程建设云，网址http://jsy.xjjs.gov.cn），注册报送企业基本信息和人员信息，且项目负责人及项目班子成员须为进疆企业信息报送手续中登记人员。</w:t>
            </w:r>
          </w:p>
          <w:p w14:paraId="0C65303E">
            <w:pPr>
              <w:keepNext/>
              <w:widowControl/>
              <w:spacing w:line="360" w:lineRule="auto"/>
              <w:jc w:val="left"/>
              <w:rPr>
                <w:rFonts w:hint="default"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6、招标代理费：</w:t>
            </w:r>
            <w:r>
              <w:rPr>
                <w:rFonts w:hint="eastAsia" w:ascii="宋体" w:hAnsi="宋体" w:cs="宋体"/>
                <w:sz w:val="24"/>
                <w:szCs w:val="24"/>
                <w:highlight w:val="none"/>
                <w:lang w:val="en-US" w:eastAsia="zh-CN"/>
              </w:rPr>
              <w:t>由中标单位在领取中标通知书时缴纳，招标代理服务费参考《招标代理服务收费管理暂行办法》(计价格[2015]299号)和《国家计委关于印发(招标代理服务收费管理暂行办法〉的通知》计价格(2002)1980号所列示标准的基础下浮20%确定付费金额。</w:t>
            </w:r>
          </w:p>
        </w:tc>
      </w:tr>
    </w:tbl>
    <w:p w14:paraId="758FE633">
      <w:pPr>
        <w:spacing w:line="360" w:lineRule="auto"/>
        <w:jc w:val="center"/>
        <w:outlineLvl w:val="0"/>
        <w:rPr>
          <w:rFonts w:ascii="宋体" w:hAnsi="宋体" w:eastAsia="宋体" w:cs="宋体"/>
          <w:b/>
          <w:sz w:val="24"/>
          <w:szCs w:val="24"/>
          <w:shd w:val="clear" w:color="auto" w:fill="FFFFFF" w:themeFill="background1"/>
        </w:rPr>
      </w:pPr>
      <w:bookmarkStart w:id="32" w:name="_BookMark_3"/>
      <w:bookmarkEnd w:id="32"/>
      <w:r>
        <w:rPr>
          <w:rFonts w:ascii="宋体" w:hAnsi="宋体" w:eastAsia="宋体" w:cs="Arial"/>
          <w:kern w:val="0"/>
          <w:sz w:val="24"/>
          <w:szCs w:val="24"/>
          <w:shd w:val="clear" w:color="auto" w:fill="FFFFFF" w:themeFill="background1"/>
        </w:rPr>
        <w:br w:type="page"/>
      </w:r>
      <w:bookmarkStart w:id="33" w:name="_Toc2410"/>
      <w:r>
        <w:rPr>
          <w:rFonts w:hint="eastAsia" w:ascii="宋体" w:hAnsi="宋体" w:eastAsia="宋体" w:cs="宋体"/>
          <w:b/>
          <w:sz w:val="24"/>
          <w:szCs w:val="24"/>
          <w:shd w:val="clear" w:color="auto" w:fill="FFFFFF" w:themeFill="background1"/>
        </w:rPr>
        <w:t>第一章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供应商须知</w:t>
      </w:r>
      <w:bookmarkEnd w:id="33"/>
      <w:bookmarkStart w:id="34" w:name="_BookMark_2"/>
      <w:bookmarkEnd w:id="34"/>
    </w:p>
    <w:p w14:paraId="47ECDE90">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14:paraId="70CEBB6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14:paraId="78E314C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14:paraId="1778E22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14:paraId="0C0DBEC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14:paraId="564D5E8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14:paraId="55EC4A9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14:paraId="559FDDC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14:paraId="12345B8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14:paraId="55BCD6F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14:paraId="2486552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14:paraId="5AB048D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14:paraId="74775A3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14:paraId="486E90E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14:paraId="4F6B788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14:paraId="36AEF75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14:paraId="347E182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14:paraId="00328E4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14:paraId="503AAF7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14:paraId="7EE319E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14:paraId="6BF94CF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14:paraId="5D937A7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14:paraId="56B8E7E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14:paraId="5BD0EF2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14:paraId="65AEF53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w:t>
      </w:r>
      <w:r>
        <w:rPr>
          <w:rFonts w:hint="eastAsia" w:asciiTheme="minorEastAsia" w:hAnsiTheme="minorEastAsia" w:cstheme="minorEastAsia"/>
          <w:sz w:val="24"/>
          <w:szCs w:val="28"/>
          <w:lang w:val="en-US" w:eastAsia="zh-CN"/>
        </w:rPr>
        <w:t>不</w:t>
      </w:r>
      <w:r>
        <w:rPr>
          <w:rFonts w:hint="eastAsia" w:asciiTheme="minorEastAsia" w:hAnsiTheme="minorEastAsia" w:cstheme="minorEastAsia"/>
          <w:sz w:val="24"/>
          <w:szCs w:val="28"/>
        </w:rPr>
        <w:t>接受联合体磋商投标的。</w:t>
      </w:r>
    </w:p>
    <w:p w14:paraId="275FB36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14:paraId="465BA12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14:paraId="35B24EF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14:paraId="1B5B826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14:paraId="5293F99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14:paraId="6B08896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14:paraId="241563D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14:paraId="523253C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14:paraId="429062E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14:paraId="64A093A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14:paraId="6AEDDA6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14:paraId="3BB9702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14:paraId="2A90833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14:paraId="07CF6E5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14:paraId="78859CB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14:paraId="51ECD3E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14:paraId="71D79CD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14:paraId="6DAEE20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14:paraId="29725E1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14:paraId="6F82394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14:paraId="24046A6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14:paraId="60B0224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14:paraId="6D38111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14:paraId="5FCAA02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14:paraId="672CB9E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14:paraId="4F3F040B">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14:paraId="6527441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1.17中小企业政策说明：见供应商须知前附表。</w:t>
      </w:r>
    </w:p>
    <w:p w14:paraId="213FDB4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14:paraId="2FB78D9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14:paraId="03837F0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14:paraId="48460A9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14:paraId="0B23CD3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14:paraId="58C6B25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14:paraId="3E6E1D3B">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14:paraId="45ED74A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14:paraId="642B9A93">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14:paraId="5E382E6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14:paraId="3C7347E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14:paraId="08A938C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14:paraId="317D304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14:paraId="3939390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14:paraId="2BBD36C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14:paraId="6815F55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14:paraId="655DBF2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14:paraId="25D762F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14:paraId="45C70FE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14:paraId="319BECC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14:paraId="5D03FBE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341D0C6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14:paraId="3AAC5DB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14:paraId="5FE896E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14:paraId="266786E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14:paraId="7C58F61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14:paraId="24953D3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14:paraId="5B10CC2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14:paraId="2928A2C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6C7804DF">
      <w:pPr>
        <w:spacing w:line="360" w:lineRule="auto"/>
        <w:ind w:firstLine="482" w:firstLineChars="200"/>
        <w:rPr>
          <w:rFonts w:asciiTheme="minorEastAsia" w:hAnsiTheme="minorEastAsia" w:cstheme="minorEastAsia"/>
          <w:b/>
          <w:bCs/>
          <w:sz w:val="24"/>
          <w:szCs w:val="28"/>
        </w:rPr>
      </w:pPr>
      <w:bookmarkStart w:id="35" w:name="_BookMark_6"/>
      <w:bookmarkEnd w:id="35"/>
      <w:r>
        <w:rPr>
          <w:rFonts w:hint="eastAsia" w:asciiTheme="minorEastAsia" w:hAnsiTheme="minorEastAsia" w:cstheme="minorEastAsia"/>
          <w:b/>
          <w:bCs/>
          <w:sz w:val="24"/>
          <w:szCs w:val="28"/>
        </w:rPr>
        <w:t>3．响应文件</w:t>
      </w:r>
    </w:p>
    <w:p w14:paraId="686B839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14:paraId="705769A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14:paraId="2B202D5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14:paraId="28A5F63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14:paraId="0B9BAF0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14:paraId="14F6088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14:paraId="4D721B1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14:paraId="5D7ACB4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14:paraId="59E45F9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14:paraId="399410B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14:paraId="1702AD2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14:paraId="124C7B6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14:paraId="3AC3BBF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14:paraId="4EB209E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14:paraId="3968DF5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14:paraId="3A5FDDD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14:paraId="6FAE60A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14:paraId="19F2861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14:paraId="484F4B1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14:paraId="39FD978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14:paraId="539EDA7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14:paraId="34255DF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2595A27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14:paraId="5AA34A5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14:paraId="69EB809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52752C3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14:paraId="4DA2A56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14:paraId="644AB4D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3B18448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14:paraId="13B6D24F">
      <w:pPr>
        <w:spacing w:line="360" w:lineRule="auto"/>
        <w:ind w:firstLine="480" w:firstLineChars="20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cstheme="minorEastAsia"/>
          <w:sz w:val="24"/>
          <w:szCs w:val="28"/>
          <w:highlight w:val="none"/>
        </w:rPr>
        <w:t>采购代理机构名称：</w:t>
      </w:r>
      <w:r>
        <w:rPr>
          <w:rFonts w:hint="eastAsia" w:asciiTheme="minorEastAsia" w:hAnsiTheme="minorEastAsia" w:cstheme="minorEastAsia"/>
          <w:sz w:val="24"/>
          <w:szCs w:val="28"/>
          <w:highlight w:val="none"/>
          <w:lang w:eastAsia="zh-CN"/>
        </w:rPr>
        <w:t>新疆全过程工程咨询有限公司</w:t>
      </w:r>
      <w:r>
        <w:rPr>
          <w:rFonts w:hint="eastAsia" w:asciiTheme="minorEastAsia" w:hAnsiTheme="minorEastAsia" w:cstheme="minorEastAsia"/>
          <w:sz w:val="24"/>
          <w:szCs w:val="28"/>
          <w:highlight w:val="none"/>
          <w:lang w:eastAsia="zh-CN"/>
        </w:rPr>
        <w:tab/>
      </w:r>
    </w:p>
    <w:p w14:paraId="6BC1D72F">
      <w:pPr>
        <w:spacing w:line="360" w:lineRule="auto"/>
        <w:ind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开户行：</w:t>
      </w:r>
      <w:r>
        <w:rPr>
          <w:rFonts w:hint="eastAsia" w:asciiTheme="minorEastAsia" w:hAnsiTheme="minorEastAsia" w:cstheme="minorEastAsia"/>
          <w:sz w:val="24"/>
          <w:szCs w:val="28"/>
          <w:highlight w:val="none"/>
          <w:lang w:val="en-US" w:eastAsia="zh-CN"/>
        </w:rPr>
        <w:t>交通银行股份有限公司新疆维吾尔自治区分行营业部</w:t>
      </w:r>
    </w:p>
    <w:p w14:paraId="22A4893C">
      <w:pPr>
        <w:spacing w:line="360" w:lineRule="auto"/>
        <w:ind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账号：651651008013000122171</w:t>
      </w:r>
      <w:r>
        <w:rPr>
          <w:rFonts w:hint="eastAsia" w:asciiTheme="minorEastAsia" w:hAnsiTheme="minorEastAsia" w:cstheme="minorEastAsia"/>
          <w:sz w:val="24"/>
          <w:szCs w:val="28"/>
          <w:highlight w:val="none"/>
          <w:lang w:val="en-US" w:eastAsia="zh-CN"/>
        </w:rPr>
        <w:t xml:space="preserve"> </w:t>
      </w:r>
      <w:r>
        <w:rPr>
          <w:rFonts w:hint="eastAsia" w:asciiTheme="minorEastAsia" w:hAnsiTheme="minorEastAsia" w:cstheme="minorEastAsia"/>
          <w:sz w:val="24"/>
          <w:szCs w:val="28"/>
          <w:highlight w:val="none"/>
          <w:lang w:val="en-US" w:eastAsia="zh-CN"/>
        </w:rPr>
        <w:tab/>
      </w:r>
      <w:r>
        <w:rPr>
          <w:rFonts w:hint="eastAsia" w:asciiTheme="minorEastAsia" w:hAnsiTheme="minorEastAsia" w:cstheme="minorEastAsia"/>
          <w:sz w:val="24"/>
          <w:szCs w:val="28"/>
          <w:highlight w:val="none"/>
        </w:rPr>
        <w:tab/>
      </w:r>
    </w:p>
    <w:p w14:paraId="3B48CAB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14:paraId="046AAED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14:paraId="2EDD790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14:paraId="45ABD26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14:paraId="2410633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14:paraId="3DB2B70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14:paraId="68A99FD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14:paraId="4E7E179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14:paraId="6A8B0B6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14:paraId="4FECA85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14:paraId="45196E9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14:paraId="432313E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14:paraId="563D6D3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6E8F22F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14:paraId="63AAB4AA">
      <w:pPr>
        <w:spacing w:line="360" w:lineRule="auto"/>
        <w:ind w:firstLine="480" w:firstLineChars="200"/>
        <w:rPr>
          <w:rFonts w:asciiTheme="minorEastAsia" w:hAnsiTheme="minorEastAsia" w:cstheme="minorEastAsia"/>
          <w:sz w:val="24"/>
          <w:szCs w:val="28"/>
        </w:rPr>
      </w:pPr>
      <w:bookmarkStart w:id="36" w:name="_BookMark_7"/>
      <w:bookmarkEnd w:id="36"/>
      <w:r>
        <w:rPr>
          <w:rFonts w:hint="eastAsia" w:asciiTheme="minorEastAsia" w:hAnsiTheme="minorEastAsia" w:cstheme="minorEastAsia"/>
          <w:sz w:val="24"/>
          <w:szCs w:val="28"/>
        </w:rPr>
        <w:t>4．投标</w:t>
      </w:r>
    </w:p>
    <w:p w14:paraId="4A6564F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1FC89471">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21DEB04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14:paraId="42A0BD5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14:paraId="7659168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14:paraId="6544CBD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14:paraId="6DC7C00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14:paraId="347E435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14:paraId="10C3FCAF">
      <w:pPr>
        <w:spacing w:line="360" w:lineRule="auto"/>
        <w:ind w:firstLine="480" w:firstLineChars="200"/>
        <w:rPr>
          <w:rFonts w:asciiTheme="minorEastAsia" w:hAnsiTheme="minorEastAsia" w:cstheme="minorEastAsia"/>
          <w:sz w:val="24"/>
          <w:szCs w:val="28"/>
        </w:rPr>
      </w:pPr>
      <w:bookmarkStart w:id="37" w:name="_BookMark_8"/>
      <w:bookmarkEnd w:id="37"/>
      <w:r>
        <w:rPr>
          <w:rFonts w:hint="eastAsia" w:asciiTheme="minorEastAsia" w:hAnsiTheme="minorEastAsia" w:cstheme="minorEastAsia"/>
          <w:sz w:val="24"/>
          <w:szCs w:val="28"/>
        </w:rPr>
        <w:t>4.4响应文件的修改与撤回</w:t>
      </w:r>
    </w:p>
    <w:p w14:paraId="2672280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34C75E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14:paraId="1CD722A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14:paraId="237BE1C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14:paraId="283E22F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14:paraId="133A0D89">
      <w:pPr>
        <w:spacing w:line="360" w:lineRule="auto"/>
        <w:ind w:firstLine="480" w:firstLineChars="200"/>
        <w:rPr>
          <w:rFonts w:asciiTheme="minorEastAsia" w:hAnsiTheme="minorEastAsia" w:cstheme="minorEastAsia"/>
          <w:sz w:val="24"/>
          <w:szCs w:val="28"/>
        </w:rPr>
      </w:pPr>
      <w:bookmarkStart w:id="38" w:name="_BookMark_9"/>
      <w:bookmarkEnd w:id="38"/>
      <w:r>
        <w:rPr>
          <w:rFonts w:hint="eastAsia" w:asciiTheme="minorEastAsia" w:hAnsiTheme="minorEastAsia" w:cstheme="minorEastAsia"/>
          <w:sz w:val="24"/>
          <w:szCs w:val="28"/>
        </w:rPr>
        <w:t>5.1开标时间和地点</w:t>
      </w:r>
    </w:p>
    <w:p w14:paraId="2D6A83D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14:paraId="483A7F4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14:paraId="215DA68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14:paraId="38AE513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14:paraId="41A3894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14:paraId="7D85B14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63766B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14:paraId="769392C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14:paraId="0B87E7A6">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14:paraId="0C105614">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14:paraId="76497526">
      <w:pPr>
        <w:spacing w:line="360" w:lineRule="auto"/>
        <w:ind w:firstLine="480" w:firstLineChars="200"/>
        <w:rPr>
          <w:rFonts w:asciiTheme="minorEastAsia" w:hAnsiTheme="minorEastAsia" w:cstheme="minorEastAsia"/>
          <w:sz w:val="24"/>
          <w:szCs w:val="28"/>
        </w:rPr>
      </w:pPr>
      <w:bookmarkStart w:id="39" w:name="_BookMark_10"/>
      <w:bookmarkEnd w:id="39"/>
      <w:bookmarkStart w:id="40" w:name="_Toc113902767"/>
      <w:r>
        <w:rPr>
          <w:rFonts w:hint="eastAsia" w:asciiTheme="minorEastAsia" w:hAnsiTheme="minorEastAsia" w:cstheme="minorEastAsia"/>
          <w:sz w:val="24"/>
          <w:szCs w:val="28"/>
        </w:rPr>
        <w:t>7．定标及合同授予</w:t>
      </w:r>
      <w:bookmarkEnd w:id="40"/>
    </w:p>
    <w:p w14:paraId="35617D5E">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14:paraId="581B733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287C7B1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1499A09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14:paraId="61AD37C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14:paraId="3938629B">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14:paraId="4E37BBBA">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14:paraId="3C178A8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14:paraId="3D8CBE8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14:paraId="600345F7">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14:paraId="70BF6CF5">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14:paraId="65DD5B7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14:paraId="7AC8350E">
      <w:pPr>
        <w:spacing w:line="360" w:lineRule="auto"/>
        <w:ind w:firstLine="480" w:firstLineChars="200"/>
        <w:rPr>
          <w:rFonts w:asciiTheme="minorEastAsia" w:hAnsiTheme="minorEastAsia" w:cstheme="minorEastAsia"/>
          <w:sz w:val="24"/>
          <w:szCs w:val="28"/>
        </w:rPr>
      </w:pPr>
      <w:bookmarkStart w:id="41" w:name="_BookMark_11"/>
      <w:bookmarkEnd w:id="41"/>
      <w:r>
        <w:rPr>
          <w:rFonts w:hint="eastAsia" w:asciiTheme="minorEastAsia" w:hAnsiTheme="minorEastAsia" w:cstheme="minorEastAsia"/>
          <w:sz w:val="24"/>
          <w:szCs w:val="28"/>
        </w:rPr>
        <w:t>8．纪律和监督</w:t>
      </w:r>
    </w:p>
    <w:p w14:paraId="4993FCC3">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14:paraId="1FA55E89">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14:paraId="55E0F4F0">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14:paraId="271713EF">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14:paraId="0851F462">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14:paraId="3E39A31C">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1BB8BF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14:paraId="32BD7C0B">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8D4726D">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14:paraId="275F9488">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42" w:name="_BookMark_12"/>
      <w:bookmarkEnd w:id="42"/>
    </w:p>
    <w:p w14:paraId="45D4D230">
      <w:pPr>
        <w:spacing w:line="360" w:lineRule="auto"/>
        <w:jc w:val="center"/>
        <w:outlineLvl w:val="0"/>
        <w:rPr>
          <w:rFonts w:ascii="宋体" w:hAnsi="宋体" w:eastAsia="宋体" w:cs="宋体"/>
          <w:b/>
          <w:sz w:val="24"/>
          <w:szCs w:val="24"/>
          <w:shd w:val="clear" w:color="auto" w:fill="FFFFFF" w:themeFill="background1"/>
        </w:rPr>
      </w:pPr>
      <w:r>
        <w:rPr>
          <w:rFonts w:ascii="宋体" w:hAnsi="宋体" w:eastAsia="宋体" w:cs="Arial"/>
          <w:bCs/>
          <w:kern w:val="0"/>
          <w:sz w:val="24"/>
          <w:szCs w:val="24"/>
          <w:shd w:val="clear" w:color="auto" w:fill="FFFFFF" w:themeFill="background1"/>
        </w:rPr>
        <w:br w:type="page"/>
      </w:r>
      <w:bookmarkStart w:id="43" w:name="_Toc26598"/>
      <w:r>
        <w:rPr>
          <w:rFonts w:hint="eastAsia" w:ascii="宋体" w:hAnsi="宋体" w:eastAsia="宋体" w:cs="宋体"/>
          <w:b/>
          <w:sz w:val="24"/>
          <w:szCs w:val="24"/>
          <w:shd w:val="clear" w:color="auto" w:fill="FFFFFF" w:themeFill="background1"/>
        </w:rPr>
        <w:t>第二章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评审办法</w:t>
      </w:r>
      <w:bookmarkEnd w:id="43"/>
    </w:p>
    <w:tbl>
      <w:tblPr>
        <w:tblStyle w:val="39"/>
        <w:tblpPr w:leftFromText="180" w:rightFromText="180" w:vertAnchor="text" w:horzAnchor="page" w:tblpX="1179" w:tblpY="372"/>
        <w:tblOverlap w:val="never"/>
        <w:tblW w:w="9718" w:type="dxa"/>
        <w:tblInd w:w="0" w:type="dxa"/>
        <w:tblLayout w:type="fixed"/>
        <w:tblCellMar>
          <w:top w:w="0" w:type="dxa"/>
          <w:left w:w="0" w:type="dxa"/>
          <w:bottom w:w="0" w:type="dxa"/>
          <w:right w:w="0" w:type="dxa"/>
        </w:tblCellMar>
      </w:tblPr>
      <w:tblGrid>
        <w:gridCol w:w="650"/>
        <w:gridCol w:w="2951"/>
        <w:gridCol w:w="6117"/>
      </w:tblGrid>
      <w:tr w14:paraId="40C32520">
        <w:tblPrEx>
          <w:tblCellMar>
            <w:top w:w="0" w:type="dxa"/>
            <w:left w:w="0" w:type="dxa"/>
            <w:bottom w:w="0" w:type="dxa"/>
            <w:right w:w="0" w:type="dxa"/>
          </w:tblCellMar>
        </w:tblPrEx>
        <w:trPr>
          <w:cantSplit/>
          <w:trHeight w:val="522" w:hRule="atLeast"/>
        </w:trPr>
        <w:tc>
          <w:tcPr>
            <w:tcW w:w="65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5B93561">
            <w:pPr>
              <w:spacing w:line="360" w:lineRule="auto"/>
              <w:jc w:val="center"/>
              <w:rPr>
                <w:rFonts w:asciiTheme="minorEastAsia" w:hAnsiTheme="minorEastAsia"/>
                <w:szCs w:val="21"/>
                <w:shd w:val="clear" w:color="auto" w:fill="FFFFFF" w:themeFill="background1"/>
              </w:rPr>
            </w:pPr>
            <w:bookmarkStart w:id="44" w:name="_BookMark_1"/>
            <w:bookmarkEnd w:id="44"/>
            <w:bookmarkStart w:id="45" w:name="_Toc31946"/>
            <w:r>
              <w:rPr>
                <w:rFonts w:hint="eastAsia" w:asciiTheme="minorEastAsia" w:hAnsiTheme="minorEastAsia"/>
                <w:szCs w:val="21"/>
                <w:shd w:val="clear" w:color="auto" w:fill="FFFFFF" w:themeFill="background1"/>
              </w:rPr>
              <w:t>序号</w:t>
            </w:r>
          </w:p>
        </w:tc>
        <w:tc>
          <w:tcPr>
            <w:tcW w:w="295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B7C43B6">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611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5153B39">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14:paraId="177E64F8">
        <w:tblPrEx>
          <w:tblCellMar>
            <w:top w:w="0" w:type="dxa"/>
            <w:left w:w="0" w:type="dxa"/>
            <w:bottom w:w="0" w:type="dxa"/>
            <w:right w:w="0" w:type="dxa"/>
          </w:tblCellMar>
        </w:tblPrEx>
        <w:trPr>
          <w:cantSplit/>
          <w:trHeight w:val="889" w:hRule="atLeast"/>
        </w:trPr>
        <w:tc>
          <w:tcPr>
            <w:tcW w:w="65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6774153">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95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7721A322">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14:paraId="1159BA12">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6117"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3267D7FC">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w:t>
            </w:r>
            <w:r>
              <w:rPr>
                <w:rFonts w:hint="eastAsia" w:asciiTheme="minorEastAsia" w:hAnsiTheme="minorEastAsia"/>
                <w:szCs w:val="21"/>
                <w:shd w:val="clear" w:color="auto" w:fill="FFFFFF" w:themeFill="background1"/>
                <w:lang w:val="en-US" w:eastAsia="zh-CN"/>
              </w:rPr>
              <w:t>7</w:t>
            </w:r>
            <w:r>
              <w:rPr>
                <w:rFonts w:hint="eastAsia" w:asciiTheme="minorEastAsia" w:hAnsiTheme="minorEastAsia"/>
                <w:szCs w:val="21"/>
                <w:shd w:val="clear" w:color="auto" w:fill="FFFFFF" w:themeFill="background1"/>
              </w:rPr>
              <w:t>0分</w:t>
            </w:r>
          </w:p>
          <w:p w14:paraId="3E7B3D9B">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w:t>
            </w:r>
            <w:r>
              <w:rPr>
                <w:rFonts w:hint="eastAsia" w:asciiTheme="minorEastAsia" w:hAnsiTheme="minorEastAsia"/>
                <w:szCs w:val="21"/>
                <w:shd w:val="clear" w:color="auto" w:fill="FFFFFF" w:themeFill="background1"/>
                <w:lang w:val="en-US" w:eastAsia="zh-CN"/>
              </w:rPr>
              <w:t>3</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14:paraId="4188577B">
        <w:tblPrEx>
          <w:tblCellMar>
            <w:top w:w="0" w:type="dxa"/>
            <w:left w:w="0" w:type="dxa"/>
            <w:bottom w:w="0" w:type="dxa"/>
            <w:right w:w="0" w:type="dxa"/>
          </w:tblCellMar>
        </w:tblPrEx>
        <w:trPr>
          <w:cantSplit/>
          <w:trHeight w:val="455" w:hRule="atLeast"/>
        </w:trPr>
        <w:tc>
          <w:tcPr>
            <w:tcW w:w="65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E226962">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95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062F851">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611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06B61C0">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14:paraId="5E880B73">
        <w:tblPrEx>
          <w:tblCellMar>
            <w:top w:w="0" w:type="dxa"/>
            <w:left w:w="0" w:type="dxa"/>
            <w:bottom w:w="0" w:type="dxa"/>
            <w:right w:w="0" w:type="dxa"/>
          </w:tblCellMar>
        </w:tblPrEx>
        <w:trPr>
          <w:cantSplit/>
          <w:trHeight w:val="458" w:hRule="atLeast"/>
        </w:trPr>
        <w:tc>
          <w:tcPr>
            <w:tcW w:w="65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96EC02E">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95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DEB17D3">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611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EA90A07">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14:paraId="7B20208A">
        <w:tblPrEx>
          <w:tblCellMar>
            <w:top w:w="0" w:type="dxa"/>
            <w:left w:w="0" w:type="dxa"/>
            <w:bottom w:w="0" w:type="dxa"/>
            <w:right w:w="0" w:type="dxa"/>
          </w:tblCellMar>
        </w:tblPrEx>
        <w:trPr>
          <w:cantSplit/>
          <w:trHeight w:val="455" w:hRule="atLeast"/>
        </w:trPr>
        <w:tc>
          <w:tcPr>
            <w:tcW w:w="650"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73A5D9CC">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95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37EAE366">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611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A3F9FA7">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14:paraId="60A237E4">
        <w:tblPrEx>
          <w:tblCellMar>
            <w:top w:w="0" w:type="dxa"/>
            <w:left w:w="0" w:type="dxa"/>
            <w:bottom w:w="0" w:type="dxa"/>
            <w:right w:w="0" w:type="dxa"/>
          </w:tblCellMar>
        </w:tblPrEx>
        <w:trPr>
          <w:cantSplit/>
          <w:trHeight w:val="3517" w:hRule="atLeast"/>
        </w:trPr>
        <w:tc>
          <w:tcPr>
            <w:tcW w:w="650"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56457CF">
            <w:pPr>
              <w:spacing w:line="360" w:lineRule="auto"/>
              <w:jc w:val="center"/>
              <w:rPr>
                <w:rFonts w:asciiTheme="minorEastAsia" w:hAnsiTheme="minorEastAsia"/>
                <w:szCs w:val="21"/>
                <w:shd w:val="clear" w:color="auto" w:fill="FFFFFF" w:themeFill="background1"/>
              </w:rPr>
            </w:pPr>
          </w:p>
        </w:tc>
        <w:tc>
          <w:tcPr>
            <w:tcW w:w="295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3721E6DD">
            <w:pPr>
              <w:spacing w:line="360" w:lineRule="auto"/>
              <w:jc w:val="center"/>
              <w:rPr>
                <w:rFonts w:asciiTheme="minorEastAsia" w:hAnsiTheme="minorEastAsia"/>
                <w:szCs w:val="21"/>
                <w:shd w:val="clear" w:color="auto" w:fill="FFFFFF" w:themeFill="background1"/>
              </w:rPr>
            </w:pPr>
          </w:p>
        </w:tc>
        <w:tc>
          <w:tcPr>
            <w:tcW w:w="611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72D0DD9">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14:paraId="269F0FC6">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14:paraId="69E0E788">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14:paraId="20DB3E00">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14:paraId="0690AF3E">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14:paraId="70091C11">
            <w:pPr>
              <w:spacing w:line="360" w:lineRule="auto"/>
              <w:jc w:val="left"/>
              <w:rPr>
                <w:rFonts w:hint="default" w:asciiTheme="minorEastAsia" w:hAnsiTheme="minorEastAsia" w:eastAsiaTheme="minorEastAsia"/>
                <w:szCs w:val="21"/>
                <w:shd w:val="clear" w:color="auto" w:fill="FFFFFF" w:themeFill="background1"/>
                <w:lang w:val="en-US" w:eastAsia="zh-CN"/>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lang w:val="en-US" w:eastAsia="zh-CN"/>
              </w:rPr>
              <w:t>30</w:t>
            </w:r>
          </w:p>
          <w:p w14:paraId="232801AB">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14:paraId="6A992A99">
      <w:pPr>
        <w:tabs>
          <w:tab w:val="center" w:pos="4832"/>
          <w:tab w:val="left" w:pos="7140"/>
        </w:tabs>
        <w:spacing w:line="360" w:lineRule="auto"/>
        <w:jc w:val="center"/>
        <w:outlineLvl w:val="2"/>
        <w:rPr>
          <w:rFonts w:ascii="宋体" w:hAnsi="宋体" w:eastAsia="宋体" w:cs="宋体"/>
          <w:b/>
          <w:sz w:val="24"/>
          <w:szCs w:val="24"/>
          <w:shd w:val="clear" w:color="auto" w:fill="FFFFFF" w:themeFill="background1"/>
        </w:rPr>
      </w:pPr>
      <w:r>
        <w:rPr>
          <w:rFonts w:hint="eastAsia" w:ascii="宋体" w:hAnsi="宋体" w:eastAsia="宋体" w:cs="宋体"/>
          <w:b/>
          <w:sz w:val="24"/>
          <w:szCs w:val="24"/>
          <w:shd w:val="clear" w:color="auto" w:fill="FFFFFF" w:themeFill="background1"/>
        </w:rPr>
        <w:t>评审办法前附表</w:t>
      </w:r>
      <w:bookmarkEnd w:id="45"/>
    </w:p>
    <w:p w14:paraId="27C9DB34">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bookmarkStart w:id="46" w:name="_Toc501719166"/>
    </w:p>
    <w:p w14:paraId="798B9213">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《资格审查标准》</w:t>
      </w:r>
      <w:bookmarkEnd w:id="46"/>
    </w:p>
    <w:tbl>
      <w:tblPr>
        <w:tblStyle w:val="39"/>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14:paraId="4023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noWrap w:val="0"/>
            <w:vAlign w:val="center"/>
          </w:tcPr>
          <w:p w14:paraId="2B41E282">
            <w:pPr>
              <w:spacing w:line="440" w:lineRule="exact"/>
              <w:jc w:val="center"/>
              <w:rPr>
                <w:rFonts w:hint="eastAsia" w:ascii="仿宋" w:hAnsi="仿宋" w:eastAsia="仿宋" w:cs="仿宋"/>
                <w:b/>
                <w:sz w:val="24"/>
              </w:rPr>
            </w:pPr>
            <w:bookmarkStart w:id="47" w:name="_Toc501719167"/>
            <w:r>
              <w:rPr>
                <w:rFonts w:hint="eastAsia" w:ascii="仿宋" w:hAnsi="仿宋" w:eastAsia="仿宋" w:cs="仿宋"/>
                <w:b/>
                <w:sz w:val="24"/>
              </w:rPr>
              <w:t>项目</w:t>
            </w:r>
          </w:p>
        </w:tc>
        <w:tc>
          <w:tcPr>
            <w:tcW w:w="2631" w:type="dxa"/>
            <w:noWrap w:val="0"/>
            <w:vAlign w:val="center"/>
          </w:tcPr>
          <w:p w14:paraId="07C0D2ED">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285" w:type="dxa"/>
            <w:noWrap w:val="0"/>
            <w:vAlign w:val="center"/>
          </w:tcPr>
          <w:p w14:paraId="63088E0D">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14:paraId="613CF691">
            <w:pPr>
              <w:jc w:val="center"/>
              <w:rPr>
                <w:rFonts w:hint="eastAsia" w:ascii="仿宋" w:hAnsi="仿宋" w:eastAsia="仿宋" w:cs="仿宋"/>
                <w:sz w:val="24"/>
              </w:rPr>
            </w:pPr>
            <w:r>
              <w:rPr>
                <w:rFonts w:hint="eastAsia" w:ascii="仿宋" w:hAnsi="仿宋" w:eastAsia="仿宋" w:cs="仿宋"/>
                <w:sz w:val="24"/>
              </w:rPr>
              <w:t>是否符合</w:t>
            </w:r>
          </w:p>
        </w:tc>
      </w:tr>
      <w:tr w14:paraId="3810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vMerge w:val="restart"/>
            <w:noWrap w:val="0"/>
            <w:vAlign w:val="center"/>
          </w:tcPr>
          <w:p w14:paraId="379C6EC6">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14:paraId="327D3D2E">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31" w:type="dxa"/>
            <w:noWrap w:val="0"/>
            <w:vAlign w:val="center"/>
          </w:tcPr>
          <w:p w14:paraId="468F0ECF">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285" w:type="dxa"/>
            <w:noWrap w:val="0"/>
            <w:vAlign w:val="center"/>
          </w:tcPr>
          <w:p w14:paraId="5F9CC218">
            <w:pPr>
              <w:rPr>
                <w:rFonts w:hint="eastAsia" w:ascii="仿宋" w:hAnsi="仿宋" w:eastAsia="仿宋" w:cs="仿宋"/>
                <w:sz w:val="24"/>
              </w:rPr>
            </w:pPr>
            <w:r>
              <w:rPr>
                <w:rFonts w:hint="eastAsia" w:ascii="仿宋" w:hAnsi="仿宋" w:eastAsia="仿宋" w:cs="仿宋"/>
                <w:sz w:val="24"/>
                <w:lang w:val="en-US" w:eastAsia="zh-CN"/>
              </w:rPr>
              <w:t>提供合法有效的法人营业执照</w:t>
            </w:r>
          </w:p>
        </w:tc>
        <w:tc>
          <w:tcPr>
            <w:tcW w:w="703" w:type="dxa"/>
            <w:noWrap w:val="0"/>
            <w:vAlign w:val="center"/>
          </w:tcPr>
          <w:p w14:paraId="35B10651">
            <w:pPr>
              <w:jc w:val="center"/>
              <w:rPr>
                <w:rFonts w:hint="eastAsia" w:ascii="仿宋" w:hAnsi="仿宋" w:eastAsia="仿宋" w:cs="仿宋"/>
                <w:sz w:val="24"/>
              </w:rPr>
            </w:pPr>
          </w:p>
        </w:tc>
      </w:tr>
      <w:tr w14:paraId="5B8F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01" w:type="dxa"/>
            <w:vMerge w:val="continue"/>
            <w:noWrap w:val="0"/>
            <w:vAlign w:val="center"/>
          </w:tcPr>
          <w:p w14:paraId="0A4675F5">
            <w:pPr>
              <w:spacing w:line="440" w:lineRule="exact"/>
              <w:jc w:val="center"/>
              <w:rPr>
                <w:rFonts w:hint="eastAsia" w:ascii="仿宋" w:hAnsi="仿宋" w:eastAsia="仿宋" w:cs="仿宋"/>
                <w:b/>
                <w:bCs/>
                <w:sz w:val="24"/>
              </w:rPr>
            </w:pPr>
          </w:p>
        </w:tc>
        <w:tc>
          <w:tcPr>
            <w:tcW w:w="2631" w:type="dxa"/>
            <w:noWrap w:val="0"/>
            <w:vAlign w:val="center"/>
          </w:tcPr>
          <w:p w14:paraId="37CF9617">
            <w:pPr>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5285" w:type="dxa"/>
            <w:noWrap w:val="0"/>
            <w:vAlign w:val="center"/>
          </w:tcPr>
          <w:p w14:paraId="296B53CF">
            <w:pPr>
              <w:rPr>
                <w:rFonts w:hint="eastAsia" w:ascii="仿宋" w:hAnsi="仿宋" w:eastAsia="仿宋" w:cs="仿宋"/>
                <w:sz w:val="24"/>
              </w:rPr>
            </w:pPr>
            <w:r>
              <w:rPr>
                <w:rFonts w:hint="eastAsia" w:ascii="仿宋" w:hAnsi="仿宋" w:eastAsia="仿宋" w:cs="仿宋"/>
                <w:sz w:val="24"/>
                <w:lang w:eastAsia="zh-CN"/>
              </w:rPr>
              <w:t>提供2024年财务审计报告或2025年财务审计报告(成立不足一年的提供成立至今的财务报表)</w:t>
            </w:r>
          </w:p>
        </w:tc>
        <w:tc>
          <w:tcPr>
            <w:tcW w:w="703" w:type="dxa"/>
            <w:noWrap w:val="0"/>
            <w:vAlign w:val="center"/>
          </w:tcPr>
          <w:p w14:paraId="2AD76B35">
            <w:pPr>
              <w:jc w:val="center"/>
              <w:rPr>
                <w:rFonts w:hint="eastAsia" w:ascii="仿宋" w:hAnsi="仿宋" w:eastAsia="仿宋" w:cs="仿宋"/>
                <w:sz w:val="24"/>
              </w:rPr>
            </w:pPr>
          </w:p>
        </w:tc>
      </w:tr>
      <w:tr w14:paraId="23C4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14:paraId="43D226BD">
            <w:pPr>
              <w:spacing w:line="440" w:lineRule="exact"/>
              <w:jc w:val="center"/>
              <w:rPr>
                <w:rFonts w:hint="eastAsia" w:ascii="仿宋" w:hAnsi="仿宋" w:eastAsia="仿宋" w:cs="仿宋"/>
                <w:b/>
                <w:bCs/>
                <w:sz w:val="24"/>
              </w:rPr>
            </w:pPr>
          </w:p>
        </w:tc>
        <w:tc>
          <w:tcPr>
            <w:tcW w:w="2631" w:type="dxa"/>
            <w:noWrap w:val="0"/>
            <w:vAlign w:val="center"/>
          </w:tcPr>
          <w:p w14:paraId="37170AAE">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285" w:type="dxa"/>
            <w:noWrap w:val="0"/>
            <w:vAlign w:val="center"/>
          </w:tcPr>
          <w:p w14:paraId="101CC37D">
            <w:pPr>
              <w:rPr>
                <w:rFonts w:hint="eastAsia" w:ascii="仿宋" w:hAnsi="仿宋" w:eastAsia="仿宋" w:cs="仿宋"/>
                <w:sz w:val="24"/>
              </w:rPr>
            </w:pPr>
            <w:r>
              <w:rPr>
                <w:rFonts w:hint="eastAsia" w:ascii="仿宋" w:hAnsi="仿宋" w:eastAsia="仿宋" w:cs="仿宋"/>
                <w:sz w:val="24"/>
                <w:lang w:val="en-US" w:eastAsia="zh-CN"/>
              </w:rPr>
              <w:t>根据项目需求提供履行合同所必需的设备和专业技术能力的加盖单位公章的书面承诺函</w:t>
            </w:r>
          </w:p>
        </w:tc>
        <w:tc>
          <w:tcPr>
            <w:tcW w:w="703" w:type="dxa"/>
            <w:noWrap w:val="0"/>
            <w:vAlign w:val="center"/>
          </w:tcPr>
          <w:p w14:paraId="05DEB754">
            <w:pPr>
              <w:jc w:val="center"/>
              <w:rPr>
                <w:rFonts w:hint="eastAsia" w:ascii="仿宋" w:hAnsi="仿宋" w:eastAsia="仿宋" w:cs="仿宋"/>
                <w:sz w:val="24"/>
              </w:rPr>
            </w:pPr>
          </w:p>
        </w:tc>
      </w:tr>
      <w:tr w14:paraId="5F18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14:paraId="77404C95">
            <w:pPr>
              <w:spacing w:line="440" w:lineRule="exact"/>
              <w:jc w:val="center"/>
              <w:rPr>
                <w:rFonts w:hint="eastAsia" w:ascii="仿宋" w:hAnsi="仿宋" w:eastAsia="仿宋" w:cs="仿宋"/>
                <w:b/>
                <w:bCs/>
                <w:sz w:val="24"/>
              </w:rPr>
            </w:pPr>
          </w:p>
        </w:tc>
        <w:tc>
          <w:tcPr>
            <w:tcW w:w="2631" w:type="dxa"/>
            <w:noWrap w:val="0"/>
            <w:vAlign w:val="center"/>
          </w:tcPr>
          <w:p w14:paraId="1B7C7E5B">
            <w:pPr>
              <w:jc w:val="center"/>
              <w:rPr>
                <w:rFonts w:hint="eastAsia" w:ascii="仿宋" w:hAnsi="仿宋" w:eastAsia="仿宋" w:cs="仿宋"/>
                <w:sz w:val="24"/>
              </w:rPr>
            </w:pPr>
            <w:r>
              <w:rPr>
                <w:rFonts w:hint="eastAsia" w:ascii="仿宋" w:hAnsi="仿宋" w:eastAsia="仿宋" w:cs="仿宋"/>
                <w:sz w:val="24"/>
                <w:lang w:val="en-US" w:eastAsia="zh-CN"/>
              </w:rPr>
              <w:t>有依法缴纳税收和社会保障资金的良好记录；</w:t>
            </w:r>
          </w:p>
        </w:tc>
        <w:tc>
          <w:tcPr>
            <w:tcW w:w="5285" w:type="dxa"/>
            <w:noWrap w:val="0"/>
            <w:vAlign w:val="center"/>
          </w:tcPr>
          <w:p w14:paraId="3DDCF522">
            <w:pPr>
              <w:rPr>
                <w:rFonts w:hint="eastAsia" w:ascii="仿宋" w:hAnsi="仿宋" w:eastAsia="仿宋" w:cs="仿宋"/>
                <w:sz w:val="24"/>
                <w:lang w:val="en-US" w:eastAsia="zh-CN"/>
              </w:rPr>
            </w:pPr>
            <w:r>
              <w:rPr>
                <w:rFonts w:hint="eastAsia" w:ascii="仿宋" w:hAnsi="仿宋" w:eastAsia="仿宋" w:cs="仿宋"/>
                <w:sz w:val="24"/>
              </w:rPr>
              <w:t>提供参加本次政府采购活动前近半年内任意一个月的依法缴纳税收和社会保障资金的相关材料</w:t>
            </w:r>
          </w:p>
        </w:tc>
        <w:tc>
          <w:tcPr>
            <w:tcW w:w="703" w:type="dxa"/>
            <w:noWrap w:val="0"/>
            <w:vAlign w:val="center"/>
          </w:tcPr>
          <w:p w14:paraId="66D2A980">
            <w:pPr>
              <w:jc w:val="center"/>
              <w:rPr>
                <w:rFonts w:hint="eastAsia" w:ascii="仿宋" w:hAnsi="仿宋" w:eastAsia="仿宋" w:cs="仿宋"/>
                <w:sz w:val="24"/>
              </w:rPr>
            </w:pPr>
          </w:p>
        </w:tc>
      </w:tr>
      <w:tr w14:paraId="1593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101" w:type="dxa"/>
            <w:vMerge w:val="continue"/>
            <w:noWrap w:val="0"/>
            <w:vAlign w:val="center"/>
          </w:tcPr>
          <w:p w14:paraId="00A4B6F2">
            <w:pPr>
              <w:spacing w:line="440" w:lineRule="exact"/>
              <w:jc w:val="center"/>
              <w:rPr>
                <w:rFonts w:hint="eastAsia" w:ascii="仿宋" w:hAnsi="仿宋" w:eastAsia="仿宋" w:cs="仿宋"/>
                <w:b/>
                <w:bCs/>
                <w:sz w:val="24"/>
              </w:rPr>
            </w:pPr>
          </w:p>
        </w:tc>
        <w:tc>
          <w:tcPr>
            <w:tcW w:w="2631" w:type="dxa"/>
            <w:noWrap w:val="0"/>
            <w:vAlign w:val="center"/>
          </w:tcPr>
          <w:p w14:paraId="71AEB3B9">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285" w:type="dxa"/>
            <w:noWrap w:val="0"/>
            <w:vAlign w:val="center"/>
          </w:tcPr>
          <w:p w14:paraId="0E976DB4">
            <w:pPr>
              <w:rPr>
                <w:rFonts w:hint="eastAsia" w:ascii="仿宋" w:hAnsi="仿宋" w:eastAsia="仿宋" w:cs="仿宋"/>
                <w:sz w:val="24"/>
              </w:rPr>
            </w:pPr>
            <w:r>
              <w:rPr>
                <w:rFonts w:hint="eastAsia" w:ascii="仿宋" w:hAnsi="仿宋" w:eastAsia="仿宋" w:cs="仿宋"/>
                <w:sz w:val="24"/>
              </w:rPr>
              <w:t>提供参加本次政府采购活动前3年内在经营活动中没有重大违法记录的书面承诺函并加盖单位公章</w:t>
            </w:r>
          </w:p>
        </w:tc>
        <w:tc>
          <w:tcPr>
            <w:tcW w:w="703" w:type="dxa"/>
            <w:noWrap w:val="0"/>
            <w:vAlign w:val="center"/>
          </w:tcPr>
          <w:p w14:paraId="65AA25BB">
            <w:pPr>
              <w:jc w:val="center"/>
              <w:rPr>
                <w:rFonts w:hint="eastAsia" w:ascii="仿宋" w:hAnsi="仿宋" w:eastAsia="仿宋" w:cs="仿宋"/>
                <w:sz w:val="24"/>
              </w:rPr>
            </w:pPr>
          </w:p>
        </w:tc>
      </w:tr>
      <w:tr w14:paraId="25D7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vMerge w:val="continue"/>
            <w:noWrap w:val="0"/>
            <w:vAlign w:val="center"/>
          </w:tcPr>
          <w:p w14:paraId="29F9AA42">
            <w:pPr>
              <w:rPr>
                <w:rFonts w:hint="eastAsia" w:ascii="仿宋" w:hAnsi="仿宋" w:eastAsia="仿宋" w:cs="仿宋"/>
                <w:sz w:val="24"/>
              </w:rPr>
            </w:pPr>
          </w:p>
        </w:tc>
        <w:tc>
          <w:tcPr>
            <w:tcW w:w="2631" w:type="dxa"/>
            <w:noWrap w:val="0"/>
            <w:vAlign w:val="center"/>
          </w:tcPr>
          <w:p w14:paraId="6F4D9A49">
            <w:pPr>
              <w:rPr>
                <w:rFonts w:hint="eastAsia" w:ascii="仿宋" w:hAnsi="仿宋" w:eastAsia="仿宋" w:cs="仿宋"/>
                <w:sz w:val="24"/>
              </w:rPr>
            </w:pPr>
            <w:r>
              <w:rPr>
                <w:rFonts w:hint="eastAsia" w:ascii="仿宋" w:hAnsi="仿宋" w:eastAsia="仿宋" w:cs="仿宋"/>
                <w:sz w:val="24"/>
              </w:rPr>
              <w:t>法律、行政法规规定的其他条件。</w:t>
            </w:r>
          </w:p>
        </w:tc>
        <w:tc>
          <w:tcPr>
            <w:tcW w:w="5285" w:type="dxa"/>
            <w:noWrap w:val="0"/>
            <w:vAlign w:val="center"/>
          </w:tcPr>
          <w:p w14:paraId="3FD247D9">
            <w:pPr>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根据《财政部关于在政府采购活动中查询及使用信用记录有关问题的通知》（财库﹝2016﹞125号）的要求，凡拟参加本次招标项目的投标人，凡拟参加本次招标项目的投标人，</w:t>
            </w:r>
            <w:r>
              <w:rPr>
                <w:rFonts w:hint="eastAsia" w:ascii="仿宋" w:hAnsi="仿宋" w:eastAsia="仿宋" w:cs="仿宋"/>
                <w:sz w:val="24"/>
                <w:lang w:val="en-US" w:eastAsia="zh-CN"/>
              </w:rPr>
              <w:t xml:space="preserve">如在“信用中国 ”网站（ www.creditchina.gov.cn）被列入重大税收违法失信主体、失信被执行人（中国执行信息公开网），中国政府采购网（http://www.ccgp.gov.cn/search/cr/）严重违法失信行为记录名单的（尚在处罚期内的），将拒绝其参加本次招标活动。（提供发布公告之日至投标截止之日内的截图）   </w:t>
            </w:r>
          </w:p>
        </w:tc>
        <w:tc>
          <w:tcPr>
            <w:tcW w:w="703" w:type="dxa"/>
            <w:noWrap w:val="0"/>
            <w:vAlign w:val="center"/>
          </w:tcPr>
          <w:p w14:paraId="507396A8">
            <w:pPr>
              <w:rPr>
                <w:rFonts w:hint="eastAsia" w:ascii="仿宋" w:hAnsi="仿宋" w:eastAsia="仿宋" w:cs="仿宋"/>
                <w:sz w:val="24"/>
              </w:rPr>
            </w:pPr>
          </w:p>
        </w:tc>
      </w:tr>
      <w:tr w14:paraId="2ADC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vMerge w:val="continue"/>
            <w:noWrap w:val="0"/>
            <w:vAlign w:val="center"/>
          </w:tcPr>
          <w:p w14:paraId="7E0DBEDD">
            <w:pPr>
              <w:rPr>
                <w:rFonts w:hint="eastAsia" w:ascii="仿宋" w:hAnsi="仿宋" w:eastAsia="仿宋" w:cs="仿宋"/>
                <w:sz w:val="24"/>
              </w:rPr>
            </w:pPr>
          </w:p>
        </w:tc>
        <w:tc>
          <w:tcPr>
            <w:tcW w:w="2631" w:type="dxa"/>
            <w:noWrap w:val="0"/>
            <w:vAlign w:val="center"/>
          </w:tcPr>
          <w:p w14:paraId="202A3DC4">
            <w:pPr>
              <w:numPr>
                <w:ilvl w:val="0"/>
                <w:numId w:val="5"/>
              </w:numPr>
              <w:rPr>
                <w:rFonts w:hint="eastAsia" w:ascii="仿宋" w:hAnsi="仿宋" w:eastAsia="仿宋" w:cs="仿宋"/>
                <w:sz w:val="24"/>
                <w:lang w:eastAsia="zh-CN"/>
              </w:rPr>
            </w:pPr>
            <w:r>
              <w:rPr>
                <w:rFonts w:hint="eastAsia" w:ascii="仿宋" w:hAnsi="仿宋" w:eastAsia="仿宋" w:cs="仿宋"/>
                <w:sz w:val="24"/>
                <w:lang w:eastAsia="zh-CN"/>
              </w:rPr>
              <w:t>具备建设行政主管部门颁发的市政公用工程施工总承包叁级（含）以上资质，具备有效的企业安全生产许可证。并在人员、设备、资金等方面具有相应的施工能力。拟派项目经理须具备市政公用工程专业二级及以上注册建造师资格，未担任其它在建工程项目的项目经理（由企业承诺该建造师无在建项目），同时具备有效的安全生产考核合格证书（B）。</w:t>
            </w:r>
          </w:p>
          <w:p w14:paraId="101201FC">
            <w:pPr>
              <w:numPr>
                <w:ilvl w:val="0"/>
                <w:numId w:val="0"/>
              </w:numPr>
              <w:rPr>
                <w:rFonts w:hint="default" w:ascii="仿宋" w:hAnsi="仿宋" w:eastAsia="仿宋" w:cs="仿宋"/>
                <w:sz w:val="24"/>
                <w:lang w:val="en-US" w:eastAsia="zh-CN"/>
              </w:rPr>
            </w:pPr>
            <w:r>
              <w:rPr>
                <w:rFonts w:hint="eastAsia" w:ascii="仿宋" w:hAnsi="仿宋" w:eastAsia="仿宋" w:cs="仿宋"/>
                <w:sz w:val="24"/>
              </w:rPr>
              <w:t>（2）单位负责人为同一人或者存在直接控股、管理关系的不同供应商，不得参加同一合同下的政府采购活动； （3）为采购项目提供整体设计、规范编制或者项目管理、监理、检测等服务的供应商，不得再参加该采购项目的其他采购活动；</w:t>
            </w:r>
          </w:p>
        </w:tc>
        <w:tc>
          <w:tcPr>
            <w:tcW w:w="5285" w:type="dxa"/>
            <w:noWrap w:val="0"/>
            <w:vAlign w:val="center"/>
          </w:tcPr>
          <w:p w14:paraId="3D9AE316">
            <w:pPr>
              <w:jc w:val="center"/>
              <w:rPr>
                <w:rFonts w:hint="default" w:ascii="仿宋" w:hAnsi="仿宋" w:eastAsia="仿宋" w:cs="仿宋"/>
                <w:sz w:val="24"/>
                <w:lang w:val="en-US" w:eastAsia="zh-CN"/>
              </w:rPr>
            </w:pPr>
            <w:r>
              <w:rPr>
                <w:rFonts w:hint="eastAsia" w:ascii="仿宋" w:hAnsi="仿宋" w:eastAsia="仿宋" w:cs="仿宋"/>
                <w:b/>
                <w:bCs/>
                <w:sz w:val="24"/>
                <w:szCs w:val="22"/>
                <w:lang w:val="en-US" w:eastAsia="zh-CN"/>
              </w:rPr>
              <w:t>（1）</w:t>
            </w:r>
            <w:r>
              <w:rPr>
                <w:rFonts w:hint="default" w:ascii="仿宋" w:hAnsi="仿宋" w:eastAsia="仿宋" w:cs="仿宋"/>
                <w:b/>
                <w:bCs/>
                <w:sz w:val="24"/>
                <w:szCs w:val="22"/>
                <w:lang w:val="en-US" w:eastAsia="zh-CN"/>
              </w:rPr>
              <w:t>提供资质证书及有效的安全生产许可证和项目负责人资格证书及有效的安考证。</w:t>
            </w:r>
            <w:r>
              <w:rPr>
                <w:rFonts w:hint="eastAsia" w:ascii="仿宋" w:hAnsi="仿宋" w:eastAsia="仿宋" w:cs="仿宋"/>
                <w:b/>
                <w:bCs/>
                <w:sz w:val="24"/>
                <w:szCs w:val="22"/>
                <w:lang w:val="en-US" w:eastAsia="zh-CN"/>
              </w:rPr>
              <w:t>（2）</w:t>
            </w:r>
            <w:r>
              <w:rPr>
                <w:rFonts w:hint="default" w:ascii="仿宋" w:hAnsi="仿宋" w:eastAsia="仿宋" w:cs="仿宋"/>
                <w:b/>
                <w:bCs/>
                <w:sz w:val="24"/>
                <w:szCs w:val="22"/>
                <w:lang w:val="en-US" w:eastAsia="zh-CN"/>
              </w:rPr>
              <w:t>提供单位负责人为同一人或者存在直接控股、管理关系的不同供应商，不得参加同一合同下的政府采购活动的加盖单位公章的书面承诺函，</w:t>
            </w:r>
            <w:r>
              <w:rPr>
                <w:rFonts w:hint="eastAsia" w:ascii="仿宋" w:hAnsi="仿宋" w:eastAsia="仿宋" w:cs="仿宋"/>
                <w:b/>
                <w:bCs/>
                <w:sz w:val="24"/>
                <w:szCs w:val="22"/>
                <w:lang w:val="en-US" w:eastAsia="zh-CN"/>
              </w:rPr>
              <w:t>（3）</w:t>
            </w:r>
            <w:r>
              <w:rPr>
                <w:rFonts w:hint="default" w:ascii="仿宋" w:hAnsi="仿宋" w:eastAsia="仿宋" w:cs="仿宋"/>
                <w:b/>
                <w:bCs/>
                <w:sz w:val="24"/>
                <w:szCs w:val="22"/>
                <w:lang w:val="en-US" w:eastAsia="zh-CN"/>
              </w:rPr>
              <w:t>提供为采购项目提供整体设计、规范编制或者项目管理、监理、检测等服务的供应商，不得再参加该采购项目的其他采购活动的加盖单位公章的书面承诺函</w:t>
            </w:r>
            <w:r>
              <w:rPr>
                <w:rFonts w:hint="default" w:ascii="仿宋" w:hAnsi="仿宋" w:eastAsia="仿宋" w:cs="仿宋"/>
                <w:sz w:val="24"/>
                <w:lang w:val="en-US" w:eastAsia="zh-CN"/>
              </w:rPr>
              <w:t>。</w:t>
            </w:r>
          </w:p>
        </w:tc>
        <w:tc>
          <w:tcPr>
            <w:tcW w:w="703" w:type="dxa"/>
            <w:noWrap w:val="0"/>
            <w:vAlign w:val="center"/>
          </w:tcPr>
          <w:p w14:paraId="0CEABBC9">
            <w:pPr>
              <w:rPr>
                <w:rFonts w:hint="eastAsia" w:ascii="仿宋" w:hAnsi="仿宋" w:eastAsia="仿宋" w:cs="仿宋"/>
                <w:sz w:val="24"/>
              </w:rPr>
            </w:pPr>
          </w:p>
        </w:tc>
      </w:tr>
      <w:tr w14:paraId="3FB4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noWrap w:val="0"/>
            <w:vAlign w:val="center"/>
          </w:tcPr>
          <w:p w14:paraId="334BC831">
            <w:pPr>
              <w:rPr>
                <w:rFonts w:hint="eastAsia" w:ascii="仿宋" w:hAnsi="仿宋" w:eastAsia="仿宋" w:cs="仿宋"/>
                <w:sz w:val="24"/>
              </w:rPr>
            </w:pPr>
          </w:p>
        </w:tc>
        <w:tc>
          <w:tcPr>
            <w:tcW w:w="2631" w:type="dxa"/>
            <w:noWrap w:val="0"/>
            <w:vAlign w:val="center"/>
          </w:tcPr>
          <w:p w14:paraId="16788138">
            <w:pPr>
              <w:rPr>
                <w:rFonts w:hint="eastAsia" w:ascii="仿宋" w:hAnsi="仿宋" w:eastAsia="仿宋" w:cs="仿宋"/>
                <w:sz w:val="24"/>
                <w:lang w:eastAsia="zh-CN"/>
              </w:rPr>
            </w:pPr>
            <w:r>
              <w:rPr>
                <w:rFonts w:hint="eastAsia" w:ascii="仿宋" w:hAnsi="仿宋" w:eastAsia="仿宋" w:cs="仿宋"/>
                <w:sz w:val="24"/>
                <w:lang w:eastAsia="zh-CN"/>
              </w:rPr>
              <w:t>供应商应为中小企业</w:t>
            </w:r>
          </w:p>
        </w:tc>
        <w:tc>
          <w:tcPr>
            <w:tcW w:w="5285" w:type="dxa"/>
            <w:noWrap w:val="0"/>
            <w:vAlign w:val="center"/>
          </w:tcPr>
          <w:p w14:paraId="04C2E9D9">
            <w:pPr>
              <w:jc w:val="center"/>
              <w:rPr>
                <w:rFonts w:hint="default" w:ascii="仿宋" w:hAnsi="仿宋" w:eastAsia="仿宋" w:cs="仿宋"/>
                <w:b/>
                <w:bCs/>
                <w:sz w:val="24"/>
                <w:szCs w:val="22"/>
                <w:lang w:val="en-US" w:eastAsia="zh-CN"/>
              </w:rPr>
            </w:pPr>
            <w:r>
              <w:rPr>
                <w:rFonts w:hint="default" w:ascii="仿宋" w:hAnsi="仿宋" w:eastAsia="仿宋" w:cs="仿宋"/>
                <w:b/>
                <w:bCs/>
                <w:sz w:val="24"/>
                <w:szCs w:val="22"/>
                <w:lang w:val="en-US" w:eastAsia="zh-CN"/>
              </w:rPr>
              <w:t>请根据要求单独上传《中小企业声明函》。格式以采购文件要求为准。</w:t>
            </w:r>
          </w:p>
        </w:tc>
        <w:tc>
          <w:tcPr>
            <w:tcW w:w="703" w:type="dxa"/>
            <w:noWrap w:val="0"/>
            <w:vAlign w:val="center"/>
          </w:tcPr>
          <w:p w14:paraId="3976A359">
            <w:pPr>
              <w:rPr>
                <w:rFonts w:hint="eastAsia" w:ascii="仿宋" w:hAnsi="仿宋" w:eastAsia="仿宋" w:cs="仿宋"/>
                <w:sz w:val="24"/>
              </w:rPr>
            </w:pPr>
          </w:p>
        </w:tc>
      </w:tr>
      <w:tr w14:paraId="55C0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720" w:type="dxa"/>
            <w:gridSpan w:val="4"/>
            <w:noWrap w:val="0"/>
            <w:vAlign w:val="center"/>
          </w:tcPr>
          <w:p w14:paraId="7CF229E2">
            <w:pPr>
              <w:rPr>
                <w:rFonts w:hint="eastAsia" w:ascii="仿宋" w:hAnsi="仿宋" w:eastAsia="仿宋" w:cs="仿宋"/>
                <w:sz w:val="24"/>
              </w:rPr>
            </w:pPr>
            <w:r>
              <w:rPr>
                <w:rFonts w:hint="eastAsia" w:ascii="仿宋" w:hAnsi="仿宋" w:eastAsia="仿宋" w:cs="仿宋"/>
                <w:sz w:val="24"/>
                <w:lang w:val="en-US" w:eastAsia="zh-CN"/>
              </w:rPr>
              <w:t>备注：</w:t>
            </w:r>
            <w:r>
              <w:rPr>
                <w:rFonts w:hint="eastAsia" w:ascii="仿宋" w:hAnsi="仿宋" w:eastAsia="仿宋" w:cs="仿宋"/>
                <w:sz w:val="24"/>
              </w:rPr>
              <w:t>如果</w:t>
            </w:r>
            <w:r>
              <w:rPr>
                <w:rFonts w:hint="eastAsia" w:ascii="仿宋" w:hAnsi="仿宋" w:eastAsia="仿宋" w:cs="仿宋"/>
                <w:sz w:val="24"/>
                <w:lang w:eastAsia="zh-CN"/>
              </w:rPr>
              <w:t>资格性审查表</w:t>
            </w:r>
            <w:r>
              <w:rPr>
                <w:rFonts w:hint="eastAsia" w:ascii="仿宋" w:hAnsi="仿宋" w:eastAsia="仿宋" w:cs="仿宋"/>
                <w:sz w:val="24"/>
              </w:rPr>
              <w:t>中有一项未通过上述审查标准，</w:t>
            </w:r>
            <w:r>
              <w:rPr>
                <w:rFonts w:hint="eastAsia" w:ascii="仿宋" w:hAnsi="仿宋" w:eastAsia="仿宋" w:cs="仿宋"/>
                <w:sz w:val="24"/>
                <w:lang w:eastAsia="zh-CN"/>
              </w:rPr>
              <w:t>评审小组</w:t>
            </w:r>
            <w:r>
              <w:rPr>
                <w:rFonts w:hint="eastAsia" w:ascii="仿宋" w:hAnsi="仿宋" w:eastAsia="仿宋" w:cs="仿宋"/>
                <w:sz w:val="24"/>
              </w:rPr>
              <w:t>将认定整个响应文件不响应投标文件而否决其投标，并且不允许投标人通过修改或撤销其不符合要求的差异或保留，使之成为具有响应性的投标。</w:t>
            </w:r>
          </w:p>
        </w:tc>
      </w:tr>
    </w:tbl>
    <w:p w14:paraId="438B2709">
      <w:pPr>
        <w:widowControl/>
        <w:shd w:val="clear" w:color="auto" w:fill="FFFFFF"/>
        <w:snapToGrid w:val="0"/>
        <w:spacing w:line="360" w:lineRule="auto"/>
        <w:jc w:val="both"/>
        <w:rPr>
          <w:rFonts w:hint="eastAsia" w:ascii="宋体" w:hAnsi="宋体" w:eastAsia="宋体" w:cs="Arial"/>
          <w:b/>
          <w:kern w:val="0"/>
          <w:sz w:val="24"/>
          <w:szCs w:val="24"/>
          <w:shd w:val="clear" w:color="auto" w:fill="FFFFFF" w:themeFill="background1"/>
        </w:rPr>
      </w:pPr>
    </w:p>
    <w:p w14:paraId="2E39E96D">
      <w:pPr>
        <w:widowControl/>
        <w:shd w:val="clear" w:color="auto" w:fill="FFFFFF"/>
        <w:snapToGrid w:val="0"/>
        <w:spacing w:line="360" w:lineRule="auto"/>
        <w:jc w:val="center"/>
        <w:rPr>
          <w:rFonts w:hint="eastAsia" w:ascii="宋体" w:hAnsi="宋体" w:eastAsia="宋体" w:cs="Arial"/>
          <w:b/>
          <w:kern w:val="0"/>
          <w:sz w:val="24"/>
          <w:szCs w:val="24"/>
          <w:shd w:val="clear" w:color="auto" w:fill="FFFFFF" w:themeFill="background1"/>
        </w:rPr>
      </w:pPr>
    </w:p>
    <w:p w14:paraId="509F3316">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《符合性审查标准》</w:t>
      </w:r>
      <w:bookmarkEnd w:id="47"/>
    </w:p>
    <w:tbl>
      <w:tblPr>
        <w:tblStyle w:val="39"/>
        <w:tblpPr w:leftFromText="180" w:rightFromText="180" w:vertAnchor="text" w:horzAnchor="page" w:tblpXSpec="center" w:tblpY="2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14:paraId="1FE3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14:paraId="7E9F0D36">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54" w:type="dxa"/>
            <w:noWrap w:val="0"/>
            <w:vAlign w:val="center"/>
          </w:tcPr>
          <w:p w14:paraId="6647B06F">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331" w:type="dxa"/>
            <w:noWrap w:val="0"/>
            <w:vAlign w:val="center"/>
          </w:tcPr>
          <w:p w14:paraId="5CB9ADF2">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9" w:type="dxa"/>
            <w:noWrap w:val="0"/>
            <w:vAlign w:val="center"/>
          </w:tcPr>
          <w:p w14:paraId="5865B878">
            <w:pPr>
              <w:jc w:val="center"/>
              <w:rPr>
                <w:rFonts w:hint="eastAsia" w:ascii="仿宋" w:hAnsi="仿宋" w:eastAsia="仿宋" w:cs="仿宋"/>
                <w:sz w:val="24"/>
              </w:rPr>
            </w:pPr>
            <w:r>
              <w:rPr>
                <w:rFonts w:hint="eastAsia" w:ascii="仿宋" w:hAnsi="仿宋" w:eastAsia="仿宋" w:cs="仿宋"/>
                <w:sz w:val="24"/>
              </w:rPr>
              <w:t>是否符合</w:t>
            </w:r>
          </w:p>
        </w:tc>
      </w:tr>
      <w:tr w14:paraId="75D4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restart"/>
            <w:noWrap w:val="0"/>
            <w:vAlign w:val="center"/>
          </w:tcPr>
          <w:p w14:paraId="28E38042">
            <w:pPr>
              <w:spacing w:line="440" w:lineRule="exact"/>
              <w:jc w:val="center"/>
              <w:rPr>
                <w:rFonts w:hint="eastAsia" w:ascii="仿宋" w:hAnsi="仿宋" w:eastAsia="仿宋" w:cs="仿宋"/>
                <w:b/>
                <w:bCs/>
                <w:sz w:val="24"/>
              </w:rPr>
            </w:pPr>
            <w:r>
              <w:rPr>
                <w:rFonts w:hint="eastAsia" w:ascii="仿宋" w:hAnsi="仿宋" w:eastAsia="仿宋" w:cs="仿宋"/>
                <w:b/>
                <w:bCs/>
                <w:sz w:val="24"/>
              </w:rPr>
              <w:t>符合性</w:t>
            </w:r>
          </w:p>
          <w:p w14:paraId="31BD9E2A">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54" w:type="dxa"/>
            <w:noWrap w:val="0"/>
            <w:vAlign w:val="center"/>
          </w:tcPr>
          <w:p w14:paraId="3C8972CC">
            <w:pPr>
              <w:pStyle w:val="221"/>
              <w:jc w:val="center"/>
              <w:rPr>
                <w:rFonts w:hint="eastAsia" w:ascii="仿宋" w:hAnsi="仿宋" w:eastAsia="仿宋" w:cs="仿宋"/>
                <w:sz w:val="24"/>
              </w:rPr>
            </w:pPr>
            <w:r>
              <w:rPr>
                <w:rFonts w:hint="eastAsia" w:ascii="宋体" w:hAnsi="宋体" w:eastAsia="宋体" w:cs="宋体"/>
              </w:rPr>
              <w:t>供应商名称</w:t>
            </w:r>
          </w:p>
        </w:tc>
        <w:tc>
          <w:tcPr>
            <w:tcW w:w="5331" w:type="dxa"/>
            <w:noWrap w:val="0"/>
            <w:vAlign w:val="center"/>
          </w:tcPr>
          <w:p w14:paraId="54F30B07">
            <w:pPr>
              <w:pStyle w:val="221"/>
              <w:rPr>
                <w:rFonts w:hint="eastAsia" w:ascii="仿宋" w:hAnsi="仿宋" w:eastAsia="仿宋" w:cs="仿宋"/>
                <w:sz w:val="24"/>
              </w:rPr>
            </w:pPr>
            <w:r>
              <w:rPr>
                <w:rFonts w:hint="eastAsia" w:ascii="宋体" w:hAnsi="宋体" w:eastAsia="宋体" w:cs="宋体"/>
              </w:rPr>
              <w:t>与营业执照</w:t>
            </w:r>
            <w:r>
              <w:rPr>
                <w:rFonts w:hint="eastAsia" w:ascii="宋体" w:hAnsi="宋体" w:eastAsia="宋体" w:cs="宋体"/>
                <w:lang w:eastAsia="zh-CN"/>
              </w:rPr>
              <w:t>、资质证书、安全生产许可证</w:t>
            </w:r>
            <w:r>
              <w:rPr>
                <w:rFonts w:hint="eastAsia" w:ascii="宋体" w:hAnsi="宋体" w:eastAsia="宋体" w:cs="宋体"/>
              </w:rPr>
              <w:t>一致</w:t>
            </w:r>
          </w:p>
        </w:tc>
        <w:tc>
          <w:tcPr>
            <w:tcW w:w="709" w:type="dxa"/>
            <w:noWrap w:val="0"/>
            <w:vAlign w:val="center"/>
          </w:tcPr>
          <w:p w14:paraId="72B75957">
            <w:pPr>
              <w:jc w:val="center"/>
              <w:rPr>
                <w:rFonts w:hint="eastAsia" w:ascii="仿宋" w:hAnsi="仿宋" w:eastAsia="仿宋" w:cs="仿宋"/>
                <w:sz w:val="24"/>
              </w:rPr>
            </w:pPr>
          </w:p>
        </w:tc>
      </w:tr>
      <w:tr w14:paraId="614F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70890C66">
            <w:pPr>
              <w:spacing w:line="440" w:lineRule="exact"/>
              <w:jc w:val="center"/>
              <w:rPr>
                <w:rFonts w:hint="eastAsia" w:ascii="仿宋" w:hAnsi="仿宋" w:eastAsia="仿宋" w:cs="仿宋"/>
                <w:sz w:val="24"/>
              </w:rPr>
            </w:pPr>
          </w:p>
        </w:tc>
        <w:tc>
          <w:tcPr>
            <w:tcW w:w="2654" w:type="dxa"/>
            <w:noWrap w:val="0"/>
            <w:vAlign w:val="center"/>
          </w:tcPr>
          <w:p w14:paraId="70568175">
            <w:pPr>
              <w:pStyle w:val="221"/>
              <w:jc w:val="center"/>
              <w:rPr>
                <w:rFonts w:hint="eastAsia" w:ascii="仿宋" w:hAnsi="仿宋" w:eastAsia="仿宋" w:cs="仿宋"/>
                <w:sz w:val="24"/>
              </w:rPr>
            </w:pPr>
            <w:r>
              <w:rPr>
                <w:rFonts w:hint="eastAsia" w:ascii="宋体" w:hAnsi="宋体" w:eastAsia="宋体" w:cs="宋体"/>
              </w:rPr>
              <w:t>响应文件的签署</w:t>
            </w:r>
            <w:r>
              <w:rPr>
                <w:rFonts w:hint="eastAsia" w:ascii="宋体" w:hAnsi="宋体" w:eastAsia="宋体" w:cs="宋体"/>
                <w:lang w:val="en-US" w:eastAsia="zh-CN"/>
              </w:rPr>
              <w:t xml:space="preserve">                                  </w:t>
            </w:r>
          </w:p>
        </w:tc>
        <w:tc>
          <w:tcPr>
            <w:tcW w:w="5331" w:type="dxa"/>
            <w:noWrap w:val="0"/>
            <w:vAlign w:val="center"/>
          </w:tcPr>
          <w:p w14:paraId="73D2D9E3">
            <w:pPr>
              <w:pStyle w:val="221"/>
              <w:rPr>
                <w:rFonts w:hint="eastAsia" w:ascii="仿宋" w:hAnsi="仿宋" w:eastAsia="仿宋" w:cs="仿宋"/>
                <w:sz w:val="24"/>
              </w:rPr>
            </w:pPr>
            <w:r>
              <w:rPr>
                <w:rFonts w:hint="eastAsia" w:ascii="宋体" w:hAnsi="宋体" w:eastAsia="宋体" w:cs="宋体"/>
              </w:rPr>
              <w:t>按磋商文件要求在规定区域加盖单位公章和法定</w:t>
            </w:r>
            <w:r>
              <w:rPr>
                <w:rFonts w:hint="eastAsia" w:ascii="宋体" w:hAnsi="宋体" w:eastAsia="宋体" w:cs="宋体"/>
                <w:lang w:eastAsia="zh-CN"/>
              </w:rPr>
              <w:t>代理</w:t>
            </w:r>
            <w:r>
              <w:rPr>
                <w:rFonts w:hint="eastAsia" w:ascii="宋体" w:hAnsi="宋体" w:eastAsia="宋体" w:cs="宋体"/>
              </w:rPr>
              <w:t>人</w:t>
            </w:r>
            <w:r>
              <w:rPr>
                <w:rFonts w:hint="eastAsia" w:ascii="宋体" w:hAnsi="宋体" w:eastAsia="宋体" w:cs="宋体"/>
                <w:lang w:eastAsia="zh-CN"/>
              </w:rPr>
              <w:t>签字或盖章</w:t>
            </w:r>
          </w:p>
        </w:tc>
        <w:tc>
          <w:tcPr>
            <w:tcW w:w="709" w:type="dxa"/>
            <w:noWrap w:val="0"/>
            <w:vAlign w:val="center"/>
          </w:tcPr>
          <w:p w14:paraId="3399C1E7">
            <w:pPr>
              <w:jc w:val="center"/>
              <w:rPr>
                <w:rFonts w:hint="eastAsia" w:ascii="仿宋" w:hAnsi="仿宋" w:eastAsia="仿宋" w:cs="仿宋"/>
                <w:sz w:val="24"/>
              </w:rPr>
            </w:pPr>
          </w:p>
        </w:tc>
      </w:tr>
      <w:tr w14:paraId="749F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34BB7619">
            <w:pPr>
              <w:spacing w:line="440" w:lineRule="exact"/>
              <w:jc w:val="center"/>
              <w:rPr>
                <w:rFonts w:hint="eastAsia" w:ascii="仿宋" w:hAnsi="仿宋" w:eastAsia="仿宋" w:cs="仿宋"/>
                <w:sz w:val="24"/>
              </w:rPr>
            </w:pPr>
          </w:p>
        </w:tc>
        <w:tc>
          <w:tcPr>
            <w:tcW w:w="2654" w:type="dxa"/>
            <w:noWrap w:val="0"/>
            <w:vAlign w:val="center"/>
          </w:tcPr>
          <w:p w14:paraId="1D644E03">
            <w:pPr>
              <w:pStyle w:val="221"/>
              <w:jc w:val="center"/>
              <w:rPr>
                <w:rFonts w:hint="eastAsia" w:ascii="宋体" w:hAnsi="宋体" w:eastAsia="宋体" w:cs="宋体"/>
              </w:rPr>
            </w:pPr>
            <w:r>
              <w:rPr>
                <w:rFonts w:hint="eastAsia" w:ascii="宋体" w:hAnsi="宋体" w:eastAsia="宋体" w:cs="宋体"/>
                <w:lang w:eastAsia="zh-CN"/>
              </w:rPr>
              <w:t>商务要求</w:t>
            </w:r>
          </w:p>
        </w:tc>
        <w:tc>
          <w:tcPr>
            <w:tcW w:w="5331" w:type="dxa"/>
            <w:noWrap w:val="0"/>
            <w:vAlign w:val="center"/>
          </w:tcPr>
          <w:p w14:paraId="6D228A67">
            <w:pPr>
              <w:pStyle w:val="221"/>
              <w:rPr>
                <w:rFonts w:hint="eastAsia" w:ascii="宋体" w:hAnsi="宋体" w:eastAsia="宋体" w:cs="宋体"/>
              </w:rPr>
            </w:pPr>
            <w:r>
              <w:rPr>
                <w:rFonts w:hint="eastAsia" w:ascii="宋体" w:hAnsi="宋体" w:eastAsia="宋体" w:cs="宋体"/>
                <w:lang w:eastAsia="zh-CN"/>
              </w:rPr>
              <w:t>响应文件未附有采购人不能接受或不符合磋商文件的商务要求</w:t>
            </w:r>
          </w:p>
        </w:tc>
        <w:tc>
          <w:tcPr>
            <w:tcW w:w="709" w:type="dxa"/>
            <w:noWrap w:val="0"/>
            <w:vAlign w:val="center"/>
          </w:tcPr>
          <w:p w14:paraId="7D775859">
            <w:pPr>
              <w:jc w:val="center"/>
              <w:rPr>
                <w:rFonts w:hint="eastAsia" w:ascii="仿宋" w:hAnsi="仿宋" w:eastAsia="仿宋" w:cs="仿宋"/>
                <w:sz w:val="24"/>
              </w:rPr>
            </w:pPr>
          </w:p>
        </w:tc>
      </w:tr>
      <w:tr w14:paraId="6C3D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34DAADF6">
            <w:pPr>
              <w:spacing w:line="440" w:lineRule="exact"/>
              <w:jc w:val="center"/>
              <w:rPr>
                <w:rFonts w:hint="eastAsia" w:ascii="仿宋" w:hAnsi="仿宋" w:eastAsia="仿宋" w:cs="仿宋"/>
                <w:sz w:val="24"/>
              </w:rPr>
            </w:pPr>
          </w:p>
        </w:tc>
        <w:tc>
          <w:tcPr>
            <w:tcW w:w="2654" w:type="dxa"/>
            <w:noWrap w:val="0"/>
            <w:vAlign w:val="center"/>
          </w:tcPr>
          <w:p w14:paraId="2FA9BFE3">
            <w:pPr>
              <w:pStyle w:val="221"/>
              <w:jc w:val="center"/>
              <w:rPr>
                <w:rFonts w:hint="eastAsia" w:ascii="仿宋" w:hAnsi="仿宋" w:eastAsia="仿宋" w:cs="仿宋"/>
                <w:sz w:val="24"/>
              </w:rPr>
            </w:pPr>
            <w:r>
              <w:rPr>
                <w:rFonts w:hint="eastAsia" w:ascii="宋体" w:hAnsi="宋体" w:eastAsia="宋体" w:cs="宋体"/>
              </w:rPr>
              <w:t>报价</w:t>
            </w:r>
            <w:r>
              <w:rPr>
                <w:rFonts w:hint="eastAsia" w:ascii="宋体" w:hAnsi="宋体" w:eastAsia="宋体" w:cs="宋体"/>
                <w:lang w:eastAsia="zh-CN"/>
              </w:rPr>
              <w:t>唯一</w:t>
            </w:r>
          </w:p>
        </w:tc>
        <w:tc>
          <w:tcPr>
            <w:tcW w:w="5331" w:type="dxa"/>
            <w:noWrap w:val="0"/>
            <w:vAlign w:val="center"/>
          </w:tcPr>
          <w:p w14:paraId="3F45E36F">
            <w:pPr>
              <w:pStyle w:val="221"/>
              <w:rPr>
                <w:rFonts w:hint="default" w:ascii="仿宋" w:hAnsi="仿宋" w:eastAsia="宋体" w:cs="仿宋"/>
                <w:sz w:val="24"/>
                <w:lang w:val="en-US" w:eastAsia="zh-CN"/>
              </w:rPr>
            </w:pPr>
            <w:r>
              <w:rPr>
                <w:rFonts w:hint="eastAsia" w:ascii="宋体" w:hAnsi="宋体" w:eastAsia="宋体" w:cs="宋体"/>
              </w:rPr>
              <w:t>只有一个有效报价且未超过</w:t>
            </w:r>
            <w:r>
              <w:rPr>
                <w:rFonts w:hint="eastAsia" w:ascii="宋体" w:hAnsi="宋体" w:eastAsia="宋体" w:cs="宋体"/>
                <w:lang w:val="en-US" w:eastAsia="zh-CN"/>
              </w:rPr>
              <w:t>最高限价</w:t>
            </w:r>
          </w:p>
        </w:tc>
        <w:tc>
          <w:tcPr>
            <w:tcW w:w="709" w:type="dxa"/>
            <w:noWrap w:val="0"/>
            <w:vAlign w:val="center"/>
          </w:tcPr>
          <w:p w14:paraId="56606483">
            <w:pPr>
              <w:jc w:val="center"/>
              <w:rPr>
                <w:rFonts w:hint="eastAsia" w:ascii="仿宋" w:hAnsi="仿宋" w:eastAsia="仿宋" w:cs="仿宋"/>
                <w:sz w:val="24"/>
              </w:rPr>
            </w:pPr>
          </w:p>
        </w:tc>
      </w:tr>
      <w:tr w14:paraId="139E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4C8808B2">
            <w:pPr>
              <w:spacing w:line="440" w:lineRule="exact"/>
              <w:jc w:val="center"/>
              <w:rPr>
                <w:rFonts w:hint="eastAsia" w:ascii="仿宋" w:hAnsi="仿宋" w:eastAsia="仿宋" w:cs="仿宋"/>
                <w:sz w:val="24"/>
              </w:rPr>
            </w:pPr>
          </w:p>
        </w:tc>
        <w:tc>
          <w:tcPr>
            <w:tcW w:w="2654" w:type="dxa"/>
            <w:noWrap w:val="0"/>
            <w:vAlign w:val="center"/>
          </w:tcPr>
          <w:p w14:paraId="7921D062">
            <w:pPr>
              <w:pStyle w:val="221"/>
              <w:jc w:val="center"/>
              <w:rPr>
                <w:rFonts w:hint="default" w:ascii="宋体" w:hAnsi="宋体" w:eastAsia="宋体" w:cs="宋体"/>
                <w:lang w:val="en-US" w:eastAsia="zh-CN"/>
              </w:rPr>
            </w:pPr>
            <w:r>
              <w:rPr>
                <w:rFonts w:hint="eastAsia" w:ascii="宋体" w:hAnsi="宋体" w:eastAsia="宋体" w:cs="宋体"/>
                <w:lang w:val="en-US" w:eastAsia="zh-CN"/>
              </w:rPr>
              <w:t>响应有效期</w:t>
            </w:r>
          </w:p>
        </w:tc>
        <w:tc>
          <w:tcPr>
            <w:tcW w:w="5331" w:type="dxa"/>
            <w:noWrap w:val="0"/>
            <w:vAlign w:val="center"/>
          </w:tcPr>
          <w:p w14:paraId="3FAB401D">
            <w:pPr>
              <w:pStyle w:val="221"/>
              <w:rPr>
                <w:rFonts w:hint="eastAsia" w:ascii="宋体" w:hAnsi="宋体" w:eastAsia="宋体" w:cs="宋体"/>
              </w:rPr>
            </w:pPr>
            <w:r>
              <w:rPr>
                <w:rFonts w:hint="eastAsia" w:ascii="宋体" w:hAnsi="宋体" w:eastAsia="宋体" w:cs="宋体"/>
              </w:rPr>
              <w:t>满足磋商文件规定。</w:t>
            </w:r>
          </w:p>
        </w:tc>
        <w:tc>
          <w:tcPr>
            <w:tcW w:w="709" w:type="dxa"/>
            <w:noWrap w:val="0"/>
            <w:vAlign w:val="center"/>
          </w:tcPr>
          <w:p w14:paraId="20ACEF9D">
            <w:pPr>
              <w:jc w:val="center"/>
              <w:rPr>
                <w:rFonts w:hint="eastAsia" w:ascii="仿宋" w:hAnsi="仿宋" w:eastAsia="仿宋" w:cs="仿宋"/>
                <w:sz w:val="24"/>
              </w:rPr>
            </w:pPr>
          </w:p>
        </w:tc>
      </w:tr>
      <w:tr w14:paraId="300C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14:paraId="7519950E">
            <w:pPr>
              <w:spacing w:line="440" w:lineRule="exact"/>
              <w:jc w:val="center"/>
              <w:rPr>
                <w:rFonts w:hint="eastAsia" w:ascii="仿宋" w:hAnsi="仿宋" w:eastAsia="仿宋" w:cs="仿宋"/>
                <w:sz w:val="24"/>
              </w:rPr>
            </w:pPr>
          </w:p>
        </w:tc>
        <w:tc>
          <w:tcPr>
            <w:tcW w:w="2654" w:type="dxa"/>
            <w:noWrap w:val="0"/>
            <w:vAlign w:val="center"/>
          </w:tcPr>
          <w:p w14:paraId="50F22C97">
            <w:pPr>
              <w:pStyle w:val="221"/>
              <w:jc w:val="center"/>
              <w:rPr>
                <w:rFonts w:hint="eastAsia" w:ascii="仿宋" w:hAnsi="仿宋" w:eastAsia="仿宋" w:cs="仿宋"/>
                <w:sz w:val="24"/>
              </w:rPr>
            </w:pPr>
            <w:r>
              <w:rPr>
                <w:rFonts w:hint="eastAsia" w:ascii="宋体" w:hAnsi="宋体" w:eastAsia="宋体" w:cs="宋体"/>
                <w:lang w:eastAsia="zh-CN"/>
              </w:rPr>
              <w:t>技术要求</w:t>
            </w:r>
          </w:p>
        </w:tc>
        <w:tc>
          <w:tcPr>
            <w:tcW w:w="5331" w:type="dxa"/>
            <w:noWrap w:val="0"/>
            <w:vAlign w:val="center"/>
          </w:tcPr>
          <w:p w14:paraId="34A3FCF1">
            <w:pPr>
              <w:pStyle w:val="221"/>
              <w:rPr>
                <w:rFonts w:hint="eastAsia" w:ascii="仿宋" w:hAnsi="仿宋" w:eastAsia="仿宋" w:cs="仿宋"/>
                <w:sz w:val="24"/>
              </w:rPr>
            </w:pPr>
            <w:r>
              <w:rPr>
                <w:rFonts w:hint="eastAsia" w:ascii="宋体" w:hAnsi="宋体" w:eastAsia="宋体" w:cs="宋体"/>
                <w:lang w:eastAsia="zh-CN"/>
              </w:rPr>
              <w:t>响应文件未附有采购人不能接受或不符合磋商文件的技术要求</w:t>
            </w:r>
          </w:p>
        </w:tc>
        <w:tc>
          <w:tcPr>
            <w:tcW w:w="709" w:type="dxa"/>
            <w:noWrap w:val="0"/>
            <w:vAlign w:val="center"/>
          </w:tcPr>
          <w:p w14:paraId="56B4D62E">
            <w:pPr>
              <w:jc w:val="center"/>
              <w:rPr>
                <w:rFonts w:hint="eastAsia" w:ascii="仿宋" w:hAnsi="仿宋" w:eastAsia="仿宋" w:cs="仿宋"/>
                <w:sz w:val="24"/>
              </w:rPr>
            </w:pPr>
          </w:p>
        </w:tc>
      </w:tr>
      <w:tr w14:paraId="573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05" w:type="dxa"/>
            <w:gridSpan w:val="4"/>
            <w:noWrap w:val="0"/>
            <w:vAlign w:val="center"/>
          </w:tcPr>
          <w:p w14:paraId="2E51A9C7">
            <w:pPr>
              <w:jc w:val="left"/>
              <w:rPr>
                <w:rFonts w:hint="eastAsia" w:ascii="仿宋" w:hAnsi="仿宋" w:eastAsia="仿宋" w:cs="仿宋"/>
                <w:sz w:val="24"/>
              </w:rPr>
            </w:pPr>
            <w:r>
              <w:rPr>
                <w:rFonts w:hint="eastAsia" w:ascii="仿宋" w:hAnsi="仿宋" w:eastAsia="仿宋" w:cs="仿宋"/>
                <w:sz w:val="24"/>
              </w:rPr>
              <w:t>备注：如果</w:t>
            </w:r>
            <w:r>
              <w:rPr>
                <w:rFonts w:hint="eastAsia" w:ascii="仿宋" w:hAnsi="仿宋" w:eastAsia="仿宋" w:cs="仿宋"/>
                <w:sz w:val="24"/>
                <w:lang w:eastAsia="zh-CN"/>
              </w:rPr>
              <w:t>符合性审查表</w:t>
            </w:r>
            <w:r>
              <w:rPr>
                <w:rFonts w:hint="eastAsia" w:ascii="仿宋" w:hAnsi="仿宋" w:eastAsia="仿宋" w:cs="仿宋"/>
                <w:sz w:val="24"/>
              </w:rPr>
              <w:t>中有一项未通过上述审查标准，评审小组将认定整个响应文件不响应投标文件而否决其投标，并且不允许投标人通过修改或撤销其不符合要求的差异或保留，使之成为具有响应性的投标。</w:t>
            </w:r>
          </w:p>
        </w:tc>
      </w:tr>
    </w:tbl>
    <w:p w14:paraId="71A4DA74">
      <w:pPr>
        <w:spacing w:line="360" w:lineRule="auto"/>
        <w:jc w:val="center"/>
        <w:rPr>
          <w:rFonts w:ascii="宋体" w:hAnsi="宋体" w:eastAsia="宋体" w:cs="Arial"/>
          <w:b/>
          <w:kern w:val="0"/>
          <w:sz w:val="24"/>
          <w:szCs w:val="24"/>
          <w:shd w:val="clear" w:color="auto" w:fill="FFFFFF" w:themeFill="background1"/>
        </w:rPr>
      </w:pPr>
    </w:p>
    <w:p w14:paraId="39A1B656">
      <w:pPr>
        <w:widowControl/>
        <w:spacing w:line="240" w:lineRule="auto"/>
        <w:jc w:val="center"/>
        <w:rPr>
          <w:rFonts w:hint="eastAsia"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《详细评审标准》</w:t>
      </w:r>
    </w:p>
    <w:tbl>
      <w:tblPr>
        <w:tblStyle w:val="39"/>
        <w:tblpPr w:leftFromText="180" w:rightFromText="180" w:vertAnchor="text" w:horzAnchor="page" w:tblpXSpec="center" w:tblpY="302"/>
        <w:tblOverlap w:val="never"/>
        <w:tblW w:w="1042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89"/>
        <w:gridCol w:w="390"/>
        <w:gridCol w:w="1830"/>
        <w:gridCol w:w="7110"/>
        <w:gridCol w:w="703"/>
      </w:tblGrid>
      <w:tr w14:paraId="42BBE2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779" w:type="dxa"/>
            <w:gridSpan w:val="2"/>
            <w:tcBorders>
              <w:top w:val="outset" w:color="auto" w:sz="6" w:space="0"/>
              <w:left w:val="outset" w:color="auto" w:sz="6" w:space="0"/>
              <w:bottom w:val="outset" w:color="auto" w:sz="6" w:space="0"/>
              <w:right w:val="outset" w:color="auto" w:sz="6" w:space="0"/>
            </w:tcBorders>
            <w:noWrap w:val="0"/>
            <w:vAlign w:val="center"/>
          </w:tcPr>
          <w:p w14:paraId="79FE98DA">
            <w:pPr>
              <w:pStyle w:val="221"/>
              <w:jc w:val="center"/>
              <w:rPr>
                <w:rFonts w:hint="eastAsia" w:ascii="宋体" w:hAnsi="宋体" w:eastAsia="宋体" w:cs="宋体"/>
              </w:rPr>
            </w:pPr>
            <w:r>
              <w:rPr>
                <w:rFonts w:hint="eastAsia" w:ascii="宋体" w:hAnsi="宋体" w:eastAsia="宋体" w:cs="宋体"/>
                <w:b/>
              </w:rPr>
              <w:t>评分因素</w:t>
            </w:r>
          </w:p>
        </w:tc>
        <w:tc>
          <w:tcPr>
            <w:tcW w:w="1830" w:type="dxa"/>
            <w:tcBorders>
              <w:top w:val="outset" w:color="auto" w:sz="6" w:space="0"/>
              <w:left w:val="outset" w:color="auto" w:sz="6" w:space="0"/>
              <w:bottom w:val="outset" w:color="auto" w:sz="6" w:space="0"/>
              <w:right w:val="outset" w:color="auto" w:sz="6" w:space="0"/>
            </w:tcBorders>
            <w:noWrap w:val="0"/>
            <w:vAlign w:val="center"/>
          </w:tcPr>
          <w:p w14:paraId="0C685858">
            <w:pPr>
              <w:pStyle w:val="221"/>
              <w:jc w:val="center"/>
              <w:rPr>
                <w:rFonts w:hint="eastAsia" w:ascii="宋体" w:hAnsi="宋体" w:eastAsia="宋体" w:cs="宋体"/>
              </w:rPr>
            </w:pPr>
            <w:r>
              <w:rPr>
                <w:rFonts w:hint="eastAsia" w:ascii="宋体" w:hAnsi="宋体" w:eastAsia="宋体" w:cs="宋体"/>
                <w:b/>
              </w:rPr>
              <w:t>评分点</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1A1CE735">
            <w:pPr>
              <w:pStyle w:val="221"/>
              <w:jc w:val="center"/>
              <w:rPr>
                <w:rFonts w:hint="eastAsia" w:ascii="宋体" w:hAnsi="宋体" w:eastAsia="宋体" w:cs="宋体"/>
              </w:rPr>
            </w:pPr>
            <w:r>
              <w:rPr>
                <w:rFonts w:hint="eastAsia" w:ascii="宋体" w:hAnsi="宋体" w:eastAsia="宋体" w:cs="宋体"/>
                <w:b/>
              </w:rPr>
              <w:t>评分标准</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725C6D9">
            <w:pPr>
              <w:pStyle w:val="221"/>
              <w:jc w:val="center"/>
              <w:rPr>
                <w:rFonts w:hint="eastAsia" w:ascii="宋体" w:hAnsi="宋体" w:eastAsia="宋体" w:cs="宋体"/>
              </w:rPr>
            </w:pPr>
            <w:r>
              <w:rPr>
                <w:rFonts w:hint="eastAsia" w:ascii="宋体" w:hAnsi="宋体" w:eastAsia="宋体" w:cs="宋体"/>
                <w:b/>
                <w:lang w:eastAsia="zh-CN"/>
              </w:rPr>
              <w:t>分值</w:t>
            </w:r>
            <w:r>
              <w:rPr>
                <w:rFonts w:hint="eastAsia" w:ascii="宋体" w:hAnsi="宋体" w:eastAsia="宋体" w:cs="宋体"/>
                <w:b/>
              </w:rPr>
              <w:t>分配</w:t>
            </w:r>
          </w:p>
        </w:tc>
      </w:tr>
      <w:tr w14:paraId="0CE8182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restart"/>
            <w:tcBorders>
              <w:top w:val="outset" w:color="auto" w:sz="6" w:space="0"/>
              <w:left w:val="outset" w:color="auto" w:sz="6" w:space="0"/>
              <w:right w:val="outset" w:color="auto" w:sz="6" w:space="0"/>
            </w:tcBorders>
            <w:noWrap w:val="0"/>
            <w:vAlign w:val="center"/>
          </w:tcPr>
          <w:p w14:paraId="333953F0">
            <w:pPr>
              <w:pStyle w:val="221"/>
              <w:jc w:val="center"/>
              <w:rPr>
                <w:rFonts w:hint="eastAsia" w:ascii="宋体" w:hAnsi="宋体" w:eastAsia="宋体" w:cs="宋体"/>
              </w:rPr>
            </w:pPr>
            <w:r>
              <w:rPr>
                <w:rFonts w:hint="eastAsia" w:ascii="宋体" w:hAnsi="宋体" w:eastAsia="宋体" w:cs="宋体"/>
              </w:rPr>
              <w:t>详细评审</w:t>
            </w:r>
          </w:p>
        </w:tc>
        <w:tc>
          <w:tcPr>
            <w:tcW w:w="390" w:type="dxa"/>
            <w:tcBorders>
              <w:top w:val="outset" w:color="auto" w:sz="6" w:space="0"/>
              <w:left w:val="outset" w:color="auto" w:sz="6" w:space="0"/>
              <w:bottom w:val="outset" w:color="auto" w:sz="6" w:space="0"/>
              <w:right w:val="outset" w:color="auto" w:sz="6" w:space="0"/>
            </w:tcBorders>
            <w:noWrap w:val="0"/>
            <w:vAlign w:val="center"/>
          </w:tcPr>
          <w:p w14:paraId="0A65E0A5">
            <w:pPr>
              <w:pStyle w:val="221"/>
              <w:jc w:val="center"/>
              <w:rPr>
                <w:rFonts w:hint="eastAsia" w:ascii="宋体" w:hAnsi="宋体" w:eastAsia="宋体" w:cs="宋体"/>
              </w:rPr>
            </w:pPr>
            <w:r>
              <w:rPr>
                <w:rFonts w:hint="eastAsia" w:ascii="宋体" w:hAnsi="宋体" w:eastAsia="宋体" w:cs="宋体"/>
              </w:rPr>
              <w:t>价格评审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14:paraId="10428FDF">
            <w:pPr>
              <w:pStyle w:val="221"/>
              <w:jc w:val="center"/>
              <w:rPr>
                <w:rFonts w:hint="eastAsia" w:ascii="宋体" w:hAnsi="宋体" w:eastAsia="宋体" w:cs="宋体"/>
              </w:rPr>
            </w:pPr>
            <w:r>
              <w:rPr>
                <w:rFonts w:hint="eastAsia" w:ascii="宋体" w:hAnsi="宋体" w:eastAsia="宋体" w:cs="宋体"/>
              </w:rPr>
              <w:t>投标报价</w:t>
            </w:r>
          </w:p>
          <w:p w14:paraId="614F2316">
            <w:pPr>
              <w:pStyle w:val="221"/>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30</w:t>
            </w:r>
            <w:r>
              <w:rPr>
                <w:rFonts w:hint="eastAsia" w:ascii="宋体" w:hAnsi="宋体" w:eastAsia="宋体" w:cs="宋体"/>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6810AA7E">
            <w:pPr>
              <w:pStyle w:val="221"/>
              <w:rPr>
                <w:rFonts w:hint="eastAsia" w:ascii="宋体" w:hAnsi="宋体" w:eastAsia="宋体" w:cs="宋体"/>
                <w:color w:val="000000"/>
                <w:lang w:eastAsia="zh-CN"/>
              </w:rPr>
            </w:pPr>
            <w:r>
              <w:rPr>
                <w:rFonts w:hint="eastAsia" w:ascii="宋体" w:hAnsi="宋体" w:cs="宋体"/>
                <w:color w:val="000000"/>
              </w:rPr>
              <w:t>价格分统一采用低价优先法计算，即满足竞争性磋商文件要求</w:t>
            </w:r>
          </w:p>
          <w:p w14:paraId="531421C1">
            <w:pPr>
              <w:pStyle w:val="221"/>
              <w:rPr>
                <w:rFonts w:hint="eastAsia" w:ascii="宋体" w:hAnsi="宋体" w:eastAsia="宋体" w:cs="宋体"/>
                <w:color w:val="000000"/>
                <w:lang w:eastAsia="zh-CN"/>
              </w:rPr>
            </w:pPr>
            <w:r>
              <w:rPr>
                <w:rFonts w:hint="eastAsia" w:ascii="宋体" w:hAnsi="宋体" w:cs="宋体"/>
                <w:color w:val="000000"/>
              </w:rPr>
              <w:t>且磋商价格最低的磋商报价为磋商基准价，其价格分为满分30分，</w:t>
            </w:r>
          </w:p>
          <w:p w14:paraId="1016AF85">
            <w:pPr>
              <w:pStyle w:val="221"/>
              <w:rPr>
                <w:rFonts w:hint="eastAsia" w:ascii="宋体" w:hAnsi="宋体" w:eastAsia="宋体" w:cs="宋体"/>
              </w:rPr>
            </w:pPr>
            <w:r>
              <w:rPr>
                <w:rFonts w:hint="eastAsia" w:ascii="宋体" w:hAnsi="宋体" w:cs="宋体"/>
                <w:color w:val="000000"/>
              </w:rPr>
              <w:t>其它磋商报价得分=</w:t>
            </w:r>
            <w:r>
              <w:rPr>
                <w:rFonts w:hint="eastAsia" w:ascii="宋体" w:hAnsi="宋体" w:eastAsia="宋体" w:cs="宋体"/>
                <w:color w:val="000000"/>
                <w:lang w:eastAsia="zh-CN"/>
              </w:rPr>
              <w:t>（</w:t>
            </w:r>
            <w:r>
              <w:rPr>
                <w:rFonts w:hint="eastAsia" w:ascii="宋体" w:hAnsi="宋体" w:cs="宋体"/>
                <w:color w:val="000000"/>
              </w:rPr>
              <w:t>磋商基准价/磋商报价</w:t>
            </w:r>
            <w:r>
              <w:rPr>
                <w:rFonts w:hint="eastAsia" w:ascii="宋体" w:hAnsi="宋体" w:eastAsia="宋体" w:cs="宋体"/>
                <w:color w:val="000000"/>
                <w:lang w:eastAsia="zh-CN"/>
              </w:rPr>
              <w:t>）</w:t>
            </w:r>
            <w:r>
              <w:rPr>
                <w:rFonts w:hint="eastAsia" w:ascii="宋体" w:hAnsi="宋体" w:cs="宋体"/>
                <w:color w:val="000000"/>
              </w:rPr>
              <w:t>*</w:t>
            </w:r>
            <w:r>
              <w:rPr>
                <w:rFonts w:hint="eastAsia" w:ascii="宋体" w:hAnsi="宋体" w:eastAsia="宋体" w:cs="宋体"/>
                <w:color w:val="auto"/>
                <w:sz w:val="21"/>
                <w:szCs w:val="21"/>
              </w:rPr>
              <w:t>×100×</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5C09CFCD">
            <w:pPr>
              <w:pStyle w:val="221"/>
              <w:rPr>
                <w:rFonts w:hint="eastAsia" w:ascii="宋体" w:hAnsi="宋体" w:eastAsia="宋体" w:cs="宋体"/>
              </w:rPr>
            </w:pPr>
            <w:r>
              <w:rPr>
                <w:rFonts w:hint="eastAsia" w:ascii="宋体" w:hAnsi="宋体" w:eastAsia="宋体" w:cs="宋体"/>
              </w:rPr>
              <w:t>30.00</w:t>
            </w:r>
          </w:p>
        </w:tc>
      </w:tr>
      <w:tr w14:paraId="2705890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709C986A">
            <w:pPr>
              <w:pStyle w:val="221"/>
              <w:rPr>
                <w:rFonts w:hint="eastAsia" w:ascii="宋体" w:hAnsi="宋体" w:eastAsia="宋体" w:cs="宋体"/>
              </w:rPr>
            </w:pPr>
          </w:p>
        </w:tc>
        <w:tc>
          <w:tcPr>
            <w:tcW w:w="390" w:type="dxa"/>
            <w:vMerge w:val="restart"/>
            <w:tcBorders>
              <w:left w:val="outset" w:color="auto" w:sz="6" w:space="0"/>
              <w:right w:val="outset" w:color="auto" w:sz="6" w:space="0"/>
            </w:tcBorders>
            <w:noWrap w:val="0"/>
            <w:vAlign w:val="center"/>
          </w:tcPr>
          <w:p w14:paraId="3D405F8B">
            <w:pPr>
              <w:pStyle w:val="221"/>
              <w:rPr>
                <w:rFonts w:hint="eastAsia" w:ascii="宋体" w:hAnsi="宋体" w:eastAsia="宋体" w:cs="宋体"/>
              </w:rPr>
            </w:pPr>
          </w:p>
          <w:p w14:paraId="153B44A7">
            <w:pPr>
              <w:pStyle w:val="221"/>
              <w:rPr>
                <w:rFonts w:hint="eastAsia" w:ascii="宋体" w:hAnsi="宋体" w:eastAsia="宋体" w:cs="宋体"/>
              </w:rPr>
            </w:pPr>
          </w:p>
          <w:p w14:paraId="64778206">
            <w:pPr>
              <w:pStyle w:val="221"/>
              <w:rPr>
                <w:rFonts w:hint="eastAsia" w:ascii="宋体" w:hAnsi="宋体" w:eastAsia="宋体" w:cs="宋体"/>
              </w:rPr>
            </w:pPr>
          </w:p>
          <w:p w14:paraId="08BE36C2">
            <w:pPr>
              <w:pStyle w:val="221"/>
              <w:rPr>
                <w:rFonts w:hint="eastAsia" w:ascii="宋体" w:hAnsi="宋体" w:eastAsia="宋体" w:cs="宋体"/>
              </w:rPr>
            </w:pPr>
            <w:r>
              <w:rPr>
                <w:rFonts w:hint="eastAsia" w:ascii="宋体" w:hAnsi="宋体" w:eastAsia="宋体" w:cs="宋体"/>
              </w:rPr>
              <w:t>商务标评审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14:paraId="109BF67A">
            <w:pPr>
              <w:pStyle w:val="221"/>
              <w:jc w:val="center"/>
              <w:rPr>
                <w:rFonts w:hint="eastAsia" w:ascii="宋体" w:hAnsi="宋体" w:eastAsia="宋体" w:cs="宋体"/>
              </w:rPr>
            </w:pPr>
            <w:r>
              <w:rPr>
                <w:rFonts w:hint="eastAsia" w:ascii="宋体" w:hAnsi="宋体"/>
                <w:color w:val="000000"/>
              </w:rPr>
              <w:t>企业业绩（</w:t>
            </w:r>
            <w:r>
              <w:rPr>
                <w:rFonts w:hint="eastAsia" w:ascii="宋体" w:hAnsi="宋体" w:eastAsia="宋体"/>
                <w:color w:val="000000"/>
                <w:lang w:val="en-US" w:eastAsia="zh-CN"/>
              </w:rPr>
              <w:t>5</w:t>
            </w:r>
            <w:r>
              <w:rPr>
                <w:rFonts w:hint="eastAsia" w:ascii="宋体" w:hAnsi="宋体" w:eastAsia="宋体"/>
                <w:color w:val="000000"/>
                <w:lang w:eastAsia="zh-CN"/>
              </w:rPr>
              <w:t>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top"/>
          </w:tcPr>
          <w:p w14:paraId="5E948EBF">
            <w:pPr>
              <w:pStyle w:val="221"/>
              <w:rPr>
                <w:rFonts w:hint="eastAsia" w:ascii="宋体" w:hAnsi="宋体" w:eastAsia="宋体" w:cs="宋体"/>
                <w:color w:val="000000"/>
                <w:lang w:val="en-US" w:eastAsia="zh-CN"/>
              </w:rPr>
            </w:pPr>
            <w:r>
              <w:rPr>
                <w:rFonts w:hint="eastAsia" w:ascii="宋体" w:hAnsi="宋体"/>
                <w:bCs/>
                <w:color w:val="auto"/>
                <w:sz w:val="24"/>
                <w:szCs w:val="24"/>
                <w:highlight w:val="none"/>
              </w:rPr>
              <w:t>供应商</w:t>
            </w:r>
            <w:r>
              <w:rPr>
                <w:rFonts w:hint="eastAsia" w:ascii="宋体" w:hAnsi="宋体"/>
                <w:bCs/>
                <w:snapToGrid w:val="0"/>
                <w:color w:val="auto"/>
                <w:sz w:val="24"/>
                <w:szCs w:val="24"/>
                <w:highlight w:val="none"/>
              </w:rPr>
              <w:t>近三年（</w:t>
            </w:r>
            <w:r>
              <w:rPr>
                <w:rFonts w:hint="eastAsia" w:ascii="宋体" w:hAnsi="宋体"/>
                <w:bCs/>
                <w:snapToGrid w:val="0"/>
                <w:color w:val="auto"/>
                <w:sz w:val="24"/>
                <w:szCs w:val="24"/>
                <w:highlight w:val="none"/>
                <w:lang w:eastAsia="zh-CN"/>
              </w:rPr>
              <w:t>202</w:t>
            </w:r>
            <w:r>
              <w:rPr>
                <w:rFonts w:hint="eastAsia" w:ascii="宋体" w:hAnsi="宋体"/>
                <w:bCs/>
                <w:snapToGrid w:val="0"/>
                <w:color w:val="auto"/>
                <w:sz w:val="24"/>
                <w:szCs w:val="24"/>
                <w:highlight w:val="none"/>
                <w:lang w:val="en-US" w:eastAsia="zh-CN"/>
              </w:rPr>
              <w:t>3</w:t>
            </w:r>
            <w:r>
              <w:rPr>
                <w:rFonts w:hint="eastAsia" w:ascii="宋体" w:hAnsi="宋体"/>
                <w:bCs/>
                <w:snapToGrid w:val="0"/>
                <w:color w:val="auto"/>
                <w:sz w:val="24"/>
                <w:szCs w:val="24"/>
                <w:highlight w:val="none"/>
                <w:lang w:eastAsia="zh-CN"/>
              </w:rPr>
              <w:t>年1月1日</w:t>
            </w:r>
            <w:r>
              <w:rPr>
                <w:rFonts w:hint="eastAsia" w:ascii="宋体" w:hAnsi="宋体"/>
                <w:bCs/>
                <w:snapToGrid w:val="0"/>
                <w:color w:val="auto"/>
                <w:sz w:val="24"/>
                <w:szCs w:val="24"/>
                <w:highlight w:val="none"/>
              </w:rPr>
              <w:t>-至今）已完成的类似项目业绩每</w:t>
            </w:r>
            <w:r>
              <w:rPr>
                <w:rFonts w:hint="eastAsia" w:ascii="宋体" w:hAnsi="宋体"/>
                <w:bCs/>
                <w:snapToGrid w:val="0"/>
                <w:color w:val="auto"/>
                <w:sz w:val="24"/>
                <w:szCs w:val="24"/>
                <w:highlight w:val="none"/>
                <w:lang w:val="en-US" w:eastAsia="zh-CN"/>
              </w:rPr>
              <w:t>提供</w:t>
            </w:r>
            <w:r>
              <w:rPr>
                <w:rFonts w:hint="eastAsia" w:ascii="宋体" w:hAnsi="宋体"/>
                <w:bCs/>
                <w:snapToGrid w:val="0"/>
                <w:color w:val="auto"/>
                <w:sz w:val="24"/>
                <w:szCs w:val="24"/>
                <w:highlight w:val="none"/>
              </w:rPr>
              <w:t>1</w:t>
            </w:r>
            <w:r>
              <w:rPr>
                <w:rFonts w:hint="eastAsia" w:ascii="宋体" w:hAnsi="宋体"/>
                <w:bCs/>
                <w:snapToGrid w:val="0"/>
                <w:color w:val="auto"/>
                <w:sz w:val="24"/>
                <w:szCs w:val="24"/>
                <w:highlight w:val="none"/>
                <w:lang w:val="en-US" w:eastAsia="zh-CN"/>
              </w:rPr>
              <w:t>项得2.5</w:t>
            </w:r>
            <w:r>
              <w:rPr>
                <w:rFonts w:hint="eastAsia" w:ascii="宋体" w:hAnsi="宋体"/>
                <w:bCs/>
                <w:snapToGrid w:val="0"/>
                <w:color w:val="auto"/>
                <w:sz w:val="24"/>
                <w:szCs w:val="24"/>
                <w:highlight w:val="none"/>
              </w:rPr>
              <w:t>分；此项满分</w:t>
            </w:r>
            <w:r>
              <w:rPr>
                <w:rFonts w:hint="eastAsia" w:ascii="宋体" w:hAnsi="宋体"/>
                <w:bCs/>
                <w:snapToGrid w:val="0"/>
                <w:color w:val="auto"/>
                <w:sz w:val="24"/>
                <w:szCs w:val="24"/>
                <w:highlight w:val="none"/>
                <w:lang w:val="en-US" w:eastAsia="zh-CN"/>
              </w:rPr>
              <w:t>5</w:t>
            </w:r>
            <w:r>
              <w:rPr>
                <w:rFonts w:hint="eastAsia" w:ascii="宋体" w:hAnsi="宋体"/>
                <w:bCs/>
                <w:snapToGrid w:val="0"/>
                <w:color w:val="auto"/>
                <w:sz w:val="24"/>
                <w:szCs w:val="24"/>
                <w:highlight w:val="none"/>
              </w:rPr>
              <w:t>分。附中标通知书</w:t>
            </w:r>
            <w:r>
              <w:rPr>
                <w:rFonts w:hint="eastAsia" w:ascii="宋体" w:hAnsi="宋体"/>
                <w:bCs/>
                <w:snapToGrid w:val="0"/>
                <w:color w:val="auto"/>
                <w:sz w:val="24"/>
                <w:szCs w:val="24"/>
                <w:highlight w:val="none"/>
                <w:lang w:val="en-US" w:eastAsia="zh-CN"/>
              </w:rPr>
              <w:t>或</w:t>
            </w:r>
            <w:r>
              <w:rPr>
                <w:rFonts w:hint="eastAsia" w:ascii="宋体" w:hAnsi="宋体"/>
                <w:bCs/>
                <w:snapToGrid w:val="0"/>
                <w:color w:val="auto"/>
                <w:sz w:val="24"/>
                <w:szCs w:val="24"/>
                <w:highlight w:val="none"/>
              </w:rPr>
              <w:t>施工合同复印件加盖公章，以施工合同签订时间为准，未提供相关证明材料或提供证明材料不全者不得分</w:t>
            </w:r>
          </w:p>
        </w:tc>
        <w:tc>
          <w:tcPr>
            <w:tcW w:w="703" w:type="dxa"/>
            <w:vMerge w:val="restart"/>
            <w:tcBorders>
              <w:left w:val="outset" w:color="auto" w:sz="6" w:space="0"/>
              <w:right w:val="outset" w:color="auto" w:sz="6" w:space="0"/>
            </w:tcBorders>
            <w:noWrap w:val="0"/>
            <w:vAlign w:val="center"/>
          </w:tcPr>
          <w:p w14:paraId="6D140021">
            <w:pPr>
              <w:pStyle w:val="221"/>
              <w:rPr>
                <w:rFonts w:hint="eastAsia" w:ascii="宋体" w:hAnsi="宋体" w:eastAsia="宋体" w:cs="宋体"/>
                <w:lang w:val="en-US" w:eastAsia="zh-CN"/>
              </w:rPr>
            </w:pPr>
          </w:p>
          <w:p w14:paraId="751FB2EE">
            <w:pPr>
              <w:pStyle w:val="221"/>
              <w:rPr>
                <w:rFonts w:hint="eastAsia" w:ascii="宋体" w:hAnsi="宋体" w:eastAsia="宋体" w:cs="宋体"/>
                <w:lang w:val="en-US" w:eastAsia="zh-CN"/>
              </w:rPr>
            </w:pPr>
          </w:p>
          <w:p w14:paraId="0B08DCB2">
            <w:pPr>
              <w:pStyle w:val="221"/>
              <w:rPr>
                <w:rFonts w:hint="eastAsia" w:ascii="宋体" w:hAnsi="宋体" w:eastAsia="宋体" w:cs="宋体"/>
                <w:lang w:val="en-US" w:eastAsia="zh-CN"/>
              </w:rPr>
            </w:pPr>
          </w:p>
          <w:p w14:paraId="40052FBA">
            <w:pPr>
              <w:pStyle w:val="221"/>
              <w:rPr>
                <w:rFonts w:hint="eastAsia" w:ascii="宋体" w:hAnsi="宋体" w:eastAsia="宋体" w:cs="宋体"/>
                <w:lang w:val="en-US" w:eastAsia="zh-CN"/>
              </w:rPr>
            </w:pPr>
          </w:p>
          <w:p w14:paraId="5E9F2A57">
            <w:pPr>
              <w:pStyle w:val="221"/>
              <w:rPr>
                <w:rFonts w:hint="eastAsia" w:ascii="宋体" w:hAnsi="宋体" w:eastAsia="宋体" w:cs="宋体"/>
                <w:lang w:val="en-US" w:eastAsia="zh-CN"/>
              </w:rPr>
            </w:pPr>
          </w:p>
          <w:p w14:paraId="4256A231">
            <w:pPr>
              <w:pStyle w:val="221"/>
              <w:rPr>
                <w:rFonts w:hint="eastAsia" w:ascii="宋体" w:hAnsi="宋体" w:eastAsia="宋体" w:cs="宋体"/>
                <w:lang w:val="en-US" w:eastAsia="zh-CN"/>
              </w:rPr>
            </w:pPr>
          </w:p>
          <w:p w14:paraId="236C2686">
            <w:pPr>
              <w:pStyle w:val="221"/>
              <w:rPr>
                <w:rFonts w:hint="eastAsia" w:ascii="宋体" w:hAnsi="宋体" w:eastAsia="宋体" w:cs="宋体"/>
                <w:lang w:val="en-US" w:eastAsia="zh-CN"/>
              </w:rPr>
            </w:pPr>
          </w:p>
          <w:p w14:paraId="01C317CC">
            <w:pPr>
              <w:pStyle w:val="221"/>
              <w:rPr>
                <w:rFonts w:hint="eastAsia" w:ascii="宋体" w:hAnsi="宋体" w:eastAsia="宋体" w:cs="宋体"/>
                <w:lang w:eastAsia="zh-CN"/>
              </w:rPr>
            </w:pPr>
            <w:r>
              <w:rPr>
                <w:rFonts w:hint="eastAsia" w:ascii="宋体" w:hAnsi="宋体" w:eastAsia="宋体" w:cs="宋体"/>
                <w:lang w:val="en-US" w:eastAsia="zh-CN"/>
              </w:rPr>
              <w:t>18</w:t>
            </w:r>
            <w:r>
              <w:rPr>
                <w:rFonts w:hint="eastAsia" w:ascii="宋体" w:hAnsi="宋体" w:eastAsia="宋体" w:cs="宋体"/>
                <w:lang w:eastAsia="zh-CN"/>
              </w:rPr>
              <w:t>.00</w:t>
            </w:r>
          </w:p>
        </w:tc>
      </w:tr>
      <w:tr w14:paraId="2E399F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2AE32E01">
            <w:pPr>
              <w:pStyle w:val="221"/>
              <w:rPr>
                <w:rFonts w:hint="eastAsia" w:ascii="宋体" w:hAnsi="宋体" w:eastAsia="宋体" w:cs="宋体"/>
              </w:rPr>
            </w:pPr>
          </w:p>
        </w:tc>
        <w:tc>
          <w:tcPr>
            <w:tcW w:w="390" w:type="dxa"/>
            <w:vMerge w:val="continue"/>
            <w:tcBorders>
              <w:left w:val="outset" w:color="auto" w:sz="6" w:space="0"/>
              <w:bottom w:val="outset" w:color="auto" w:sz="6" w:space="0"/>
              <w:right w:val="outset" w:color="auto" w:sz="6" w:space="0"/>
            </w:tcBorders>
            <w:noWrap w:val="0"/>
            <w:vAlign w:val="center"/>
          </w:tcPr>
          <w:p w14:paraId="0527AE7E">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7C9E6C99">
            <w:pPr>
              <w:pStyle w:val="221"/>
              <w:jc w:val="center"/>
              <w:rPr>
                <w:rFonts w:hint="eastAsia" w:ascii="宋体" w:hAnsi="宋体"/>
                <w:color w:val="000000"/>
                <w:szCs w:val="21"/>
              </w:rPr>
            </w:pPr>
            <w:r>
              <w:rPr>
                <w:rFonts w:hint="eastAsia" w:ascii="宋体" w:hAnsi="宋体"/>
                <w:color w:val="000000"/>
              </w:rPr>
              <w:t>项目负责人业绩（</w:t>
            </w:r>
            <w:r>
              <w:rPr>
                <w:rFonts w:hint="eastAsia" w:ascii="宋体" w:hAnsi="宋体" w:eastAsia="宋体"/>
                <w:color w:val="000000"/>
                <w:lang w:val="en-US" w:eastAsia="zh-CN"/>
              </w:rPr>
              <w:t>2</w:t>
            </w:r>
            <w:r>
              <w:rPr>
                <w:rFonts w:hint="eastAsia" w:ascii="宋体" w:hAnsi="宋体" w:eastAsia="宋体"/>
                <w:color w:val="000000"/>
                <w:lang w:eastAsia="zh-CN"/>
              </w:rPr>
              <w:t>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32C38522">
            <w:pPr>
              <w:pStyle w:val="221"/>
              <w:rPr>
                <w:rFonts w:hint="eastAsia" w:ascii="宋体" w:hAnsi="宋体" w:cs="宋体"/>
                <w:color w:val="000000"/>
                <w:szCs w:val="21"/>
              </w:rPr>
            </w:pPr>
            <w:r>
              <w:rPr>
                <w:rFonts w:hint="eastAsia" w:ascii="宋体" w:hAnsi="宋体"/>
                <w:color w:val="auto"/>
                <w:sz w:val="24"/>
                <w:szCs w:val="24"/>
                <w:highlight w:val="none"/>
              </w:rPr>
              <w:t>近三年（</w:t>
            </w: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年1月1日</w:t>
            </w:r>
            <w:r>
              <w:rPr>
                <w:rFonts w:hint="eastAsia" w:ascii="宋体" w:hAnsi="宋体"/>
                <w:color w:val="auto"/>
                <w:sz w:val="24"/>
                <w:szCs w:val="24"/>
                <w:highlight w:val="none"/>
              </w:rPr>
              <w:t>-至今）完成的类似项目业绩</w:t>
            </w:r>
            <w:r>
              <w:rPr>
                <w:rFonts w:hint="eastAsia" w:ascii="宋体" w:hAnsi="宋体"/>
                <w:bCs/>
                <w:snapToGrid w:val="0"/>
                <w:color w:val="auto"/>
                <w:sz w:val="24"/>
                <w:szCs w:val="24"/>
                <w:highlight w:val="none"/>
              </w:rPr>
              <w:t>少</w:t>
            </w:r>
            <w:r>
              <w:rPr>
                <w:rFonts w:hint="eastAsia" w:ascii="宋体" w:hAnsi="宋体"/>
                <w:color w:val="auto"/>
                <w:sz w:val="24"/>
                <w:szCs w:val="24"/>
                <w:highlight w:val="none"/>
              </w:rPr>
              <w:t>每</w:t>
            </w:r>
            <w:r>
              <w:rPr>
                <w:rFonts w:hint="eastAsia" w:ascii="宋体" w:hAnsi="宋体"/>
                <w:color w:val="auto"/>
                <w:sz w:val="24"/>
                <w:szCs w:val="24"/>
                <w:highlight w:val="none"/>
                <w:lang w:val="en-US" w:eastAsia="zh-CN"/>
              </w:rPr>
              <w:t>提供</w:t>
            </w:r>
            <w:r>
              <w:rPr>
                <w:rFonts w:hint="eastAsia" w:ascii="宋体" w:hAnsi="宋体"/>
                <w:color w:val="auto"/>
                <w:sz w:val="24"/>
                <w:szCs w:val="24"/>
                <w:highlight w:val="none"/>
              </w:rPr>
              <w:t>1</w:t>
            </w:r>
            <w:r>
              <w:rPr>
                <w:rFonts w:hint="eastAsia" w:ascii="宋体" w:hAnsi="宋体"/>
                <w:color w:val="auto"/>
                <w:sz w:val="24"/>
                <w:szCs w:val="24"/>
                <w:highlight w:val="none"/>
                <w:lang w:eastAsia="zh-CN"/>
              </w:rPr>
              <w:t>项</w:t>
            </w:r>
            <w:r>
              <w:rPr>
                <w:rFonts w:hint="eastAsia" w:ascii="宋体" w:hAnsi="宋体"/>
                <w:color w:val="auto"/>
                <w:sz w:val="24"/>
                <w:szCs w:val="24"/>
                <w:highlight w:val="none"/>
                <w:lang w:val="en-US" w:eastAsia="zh-CN"/>
              </w:rPr>
              <w:t>得2</w:t>
            </w:r>
            <w:r>
              <w:rPr>
                <w:rFonts w:hint="eastAsia" w:ascii="宋体" w:hAnsi="宋体"/>
                <w:color w:val="auto"/>
                <w:sz w:val="24"/>
                <w:szCs w:val="24"/>
                <w:highlight w:val="none"/>
              </w:rPr>
              <w:t>分；此项满分</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分。（须提供中标通知书</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施工合同，业绩证明材料须反映项目负责人，以施工合同签订时间为准，未提供相关证明材料或提供证明材料不全者不得分）；</w:t>
            </w:r>
          </w:p>
        </w:tc>
        <w:tc>
          <w:tcPr>
            <w:tcW w:w="703" w:type="dxa"/>
            <w:vMerge w:val="continue"/>
            <w:tcBorders>
              <w:left w:val="outset" w:color="auto" w:sz="6" w:space="0"/>
              <w:bottom w:val="outset" w:color="auto" w:sz="6" w:space="0"/>
              <w:right w:val="outset" w:color="auto" w:sz="6" w:space="0"/>
            </w:tcBorders>
            <w:noWrap w:val="0"/>
            <w:vAlign w:val="center"/>
          </w:tcPr>
          <w:p w14:paraId="1EF9D319">
            <w:pPr>
              <w:pStyle w:val="221"/>
              <w:rPr>
                <w:rFonts w:hint="eastAsia" w:ascii="宋体" w:hAnsi="宋体" w:eastAsia="宋体" w:cs="宋体"/>
              </w:rPr>
            </w:pPr>
          </w:p>
        </w:tc>
      </w:tr>
      <w:tr w14:paraId="692794E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466EB610">
            <w:pPr>
              <w:pStyle w:val="221"/>
              <w:rPr>
                <w:rFonts w:hint="eastAsia" w:ascii="宋体" w:hAnsi="宋体" w:eastAsia="宋体" w:cs="宋体"/>
              </w:rPr>
            </w:pPr>
          </w:p>
        </w:tc>
        <w:tc>
          <w:tcPr>
            <w:tcW w:w="390" w:type="dxa"/>
            <w:vMerge w:val="continue"/>
            <w:tcBorders>
              <w:left w:val="outset" w:color="auto" w:sz="6" w:space="0"/>
              <w:bottom w:val="outset" w:color="auto" w:sz="6" w:space="0"/>
              <w:right w:val="outset" w:color="auto" w:sz="6" w:space="0"/>
            </w:tcBorders>
            <w:noWrap w:val="0"/>
            <w:vAlign w:val="center"/>
          </w:tcPr>
          <w:p w14:paraId="4ECBB336">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319B86BE">
            <w:pPr>
              <w:pStyle w:val="221"/>
              <w:jc w:val="center"/>
              <w:rPr>
                <w:rFonts w:hint="eastAsia" w:ascii="宋体" w:hAnsi="宋体" w:eastAsia="宋体"/>
                <w:color w:val="000000"/>
                <w:lang w:eastAsia="zh-CN"/>
              </w:rPr>
            </w:pPr>
            <w:r>
              <w:rPr>
                <w:rFonts w:hint="eastAsia" w:ascii="宋体" w:hAnsi="宋体"/>
                <w:color w:val="000000"/>
              </w:rPr>
              <w:t>项目部人员配备及</w:t>
            </w:r>
          </w:p>
          <w:p w14:paraId="042BB29C">
            <w:pPr>
              <w:pStyle w:val="221"/>
              <w:jc w:val="center"/>
              <w:rPr>
                <w:rFonts w:hint="eastAsia" w:ascii="宋体" w:hAnsi="宋体"/>
                <w:color w:val="000000"/>
                <w:szCs w:val="21"/>
              </w:rPr>
            </w:pPr>
            <w:r>
              <w:rPr>
                <w:rFonts w:hint="eastAsia" w:ascii="宋体" w:hAnsi="宋体"/>
                <w:color w:val="000000"/>
              </w:rPr>
              <w:t>施工力量部署（</w:t>
            </w:r>
            <w:r>
              <w:rPr>
                <w:rFonts w:hint="eastAsia" w:ascii="宋体" w:hAnsi="宋体" w:eastAsia="宋体"/>
                <w:color w:val="000000"/>
                <w:lang w:val="en-US" w:eastAsia="zh-CN"/>
              </w:rPr>
              <w:t>11</w:t>
            </w:r>
            <w:r>
              <w:rPr>
                <w:rFonts w:hint="eastAsia" w:ascii="宋体" w:hAnsi="宋体" w:eastAsia="宋体"/>
                <w:color w:val="000000"/>
                <w:lang w:eastAsia="zh-CN"/>
              </w:rPr>
              <w:t>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07D0C6A4">
            <w:pPr>
              <w:pStyle w:val="221"/>
              <w:numPr>
                <w:ilvl w:val="0"/>
                <w:numId w:val="0"/>
              </w:num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1.项目管理团队需全过程参与跟进项目实施，供应商需出具（1）团队人员岗位设置及职责，该评分项须提供</w:t>
            </w:r>
            <w:r>
              <w:rPr>
                <w:rFonts w:hint="eastAsia" w:asciiTheme="minorEastAsia" w:hAnsiTheme="minorEastAsia" w:eastAsiaTheme="minorEastAsia" w:cstheme="minorEastAsia"/>
                <w:spacing w:val="-2"/>
                <w:sz w:val="24"/>
                <w:szCs w:val="24"/>
              </w:rPr>
              <w:t>项目管理机构关键岗位人员（项目负责人、技术负责人、质量员、施工员、安全员）</w:t>
            </w:r>
            <w:r>
              <w:rPr>
                <w:rFonts w:hint="eastAsia" w:ascii="宋体" w:hAnsi="宋体" w:eastAsia="宋体" w:cs="宋体"/>
                <w:color w:val="000000"/>
                <w:szCs w:val="21"/>
                <w:lang w:val="en-US" w:eastAsia="zh-CN"/>
              </w:rPr>
              <w:t>身份证复印件、岗位证书及近三个月的社保缴纳等证明材料，未提供证明材料或证明材料不齐全的不得分）（2）岗位风险预防处置方案、（3）员工行为规范，每项内容完整全面、科学规律、针对性强、能充分满足本项目需求、确保本项目质量要求的得9分，每有一项内容存在一处缺陷的扣1.5分，未提供不得分。</w:t>
            </w:r>
          </w:p>
          <w:p w14:paraId="1F433A4A">
            <w:pPr>
              <w:pStyle w:val="221"/>
              <w:numPr>
                <w:ilvl w:val="0"/>
                <w:numId w:val="0"/>
              </w:num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内容存在缺陷是指：①该项内容描述前后不一致；② 该项内容所阐述的项目信息与本项目实际信息不一致；③该项内容引用的规定、规范错误；④该项内容描述不符国家相关法律法规、政策文件、规范标准要求；⑤该项内容阐述的方式方法明显不符合本项目实际情况；⑥该项内容描述与本项目实际情况不符；⑦该项内容套用其他项目内容。</w:t>
            </w:r>
          </w:p>
          <w:p w14:paraId="1307BDFC">
            <w:pPr>
              <w:pStyle w:val="221"/>
              <w:numPr>
                <w:ilvl w:val="0"/>
                <w:numId w:val="0"/>
              </w:numP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2.技术负责人职称：具备相关专业中级及以上职称得2分;没有不得分.</w:t>
            </w:r>
          </w:p>
        </w:tc>
        <w:tc>
          <w:tcPr>
            <w:tcW w:w="703" w:type="dxa"/>
            <w:vMerge w:val="continue"/>
            <w:tcBorders>
              <w:left w:val="outset" w:color="auto" w:sz="6" w:space="0"/>
              <w:bottom w:val="outset" w:color="auto" w:sz="6" w:space="0"/>
              <w:right w:val="outset" w:color="auto" w:sz="6" w:space="0"/>
            </w:tcBorders>
            <w:noWrap w:val="0"/>
            <w:vAlign w:val="center"/>
          </w:tcPr>
          <w:p w14:paraId="30E73830">
            <w:pPr>
              <w:pStyle w:val="221"/>
              <w:rPr>
                <w:rFonts w:hint="eastAsia" w:ascii="宋体" w:hAnsi="宋体" w:eastAsia="宋体" w:cs="宋体"/>
              </w:rPr>
            </w:pPr>
          </w:p>
        </w:tc>
      </w:tr>
      <w:tr w14:paraId="65E1BD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2A8DE2E1">
            <w:pPr>
              <w:pStyle w:val="221"/>
              <w:rPr>
                <w:rFonts w:hint="eastAsia" w:ascii="宋体" w:hAnsi="宋体" w:eastAsia="宋体" w:cs="宋体"/>
              </w:rPr>
            </w:pPr>
          </w:p>
        </w:tc>
        <w:tc>
          <w:tcPr>
            <w:tcW w:w="390" w:type="dxa"/>
            <w:vMerge w:val="restart"/>
            <w:tcBorders>
              <w:top w:val="outset" w:color="auto" w:sz="6" w:space="0"/>
              <w:left w:val="outset" w:color="auto" w:sz="6" w:space="0"/>
              <w:right w:val="outset" w:color="auto" w:sz="6" w:space="0"/>
            </w:tcBorders>
            <w:noWrap w:val="0"/>
            <w:vAlign w:val="center"/>
          </w:tcPr>
          <w:p w14:paraId="16C37514">
            <w:pPr>
              <w:pStyle w:val="221"/>
              <w:jc w:val="center"/>
              <w:rPr>
                <w:rFonts w:hint="eastAsia" w:ascii="宋体" w:hAnsi="宋体" w:eastAsia="宋体" w:cs="宋体"/>
              </w:rPr>
            </w:pPr>
            <w:r>
              <w:rPr>
                <w:rFonts w:hint="eastAsia" w:ascii="宋体" w:hAnsi="宋体" w:eastAsia="宋体" w:cs="宋体"/>
              </w:rPr>
              <w:t>技术标评审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14:paraId="7A284AE7">
            <w:pPr>
              <w:pStyle w:val="221"/>
              <w:jc w:val="center"/>
              <w:rPr>
                <w:rFonts w:hint="eastAsia" w:ascii="宋体" w:hAnsi="宋体" w:eastAsia="宋体" w:cs="宋体"/>
                <w:lang w:eastAsia="zh-CN"/>
              </w:rPr>
            </w:pPr>
            <w:r>
              <w:rPr>
                <w:rFonts w:hint="eastAsia" w:ascii="宋体" w:hAnsi="宋体" w:cs="宋体"/>
                <w:color w:val="auto"/>
                <w:kern w:val="0"/>
                <w:sz w:val="24"/>
                <w:szCs w:val="24"/>
                <w:highlight w:val="none"/>
                <w:lang w:bidi="zh-CN"/>
              </w:rPr>
              <w:t>项目实施方案</w:t>
            </w:r>
            <w:r>
              <w:rPr>
                <w:rFonts w:hint="eastAsia" w:ascii="宋体" w:hAnsi="宋体" w:eastAsia="宋体" w:cs="宋体"/>
                <w:lang w:eastAsia="zh-CN"/>
              </w:rPr>
              <w:t>（</w:t>
            </w:r>
            <w:r>
              <w:rPr>
                <w:rFonts w:hint="eastAsia" w:ascii="宋体" w:hAnsi="宋体" w:eastAsia="宋体" w:cs="宋体"/>
                <w:lang w:val="en-US" w:eastAsia="zh-CN"/>
              </w:rPr>
              <w:t>24</w:t>
            </w:r>
            <w:r>
              <w:rPr>
                <w:rFonts w:hint="eastAsia" w:ascii="宋体" w:hAnsi="宋体" w:eastAsia="宋体" w:cs="宋体"/>
                <w:lang w:eastAsia="zh-CN"/>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61F9EA1D">
            <w:pPr>
              <w:pStyle w:val="221"/>
              <w:rPr>
                <w:rFonts w:hint="eastAsia" w:ascii="宋体" w:hAnsi="宋体" w:eastAsia="宋体" w:cs="宋体"/>
              </w:rPr>
            </w:pPr>
            <w:r>
              <w:rPr>
                <w:rFonts w:hint="eastAsia" w:ascii="宋体" w:hAnsi="宋体" w:cs="宋体"/>
                <w:color w:val="auto"/>
                <w:kern w:val="0"/>
                <w:sz w:val="24"/>
                <w:szCs w:val="24"/>
                <w:highlight w:val="none"/>
                <w:lang w:val="zh-CN" w:bidi="zh-CN"/>
              </w:rPr>
              <w:t>根据供应商提供的总体服务方案包含但不限于包含：</w:t>
            </w:r>
            <w:r>
              <w:rPr>
                <w:rFonts w:hint="eastAsia" w:ascii="宋体" w:hAnsi="宋体" w:cs="宋体"/>
                <w:color w:val="auto"/>
                <w:kern w:val="0"/>
                <w:sz w:val="24"/>
                <w:szCs w:val="24"/>
                <w:highlight w:val="none"/>
                <w:lang w:bidi="zh-CN"/>
              </w:rPr>
              <w:t>①完整清晰描述项目概况及施工内容、②科学合理符合实际的施工工艺、③有完善的管理组织架构、④有详细的施工计划、⑤质量服务计划表、⑥人员配备、⑦机械设备使用、⑧资金使用计划及其保证措施等进行打分，内容完善，条理清晰，针对性强且符合本项目要求的每项得</w:t>
            </w:r>
            <w:r>
              <w:rPr>
                <w:rFonts w:hint="eastAsia" w:ascii="宋体" w:hAnsi="宋体" w:cs="宋体"/>
                <w:color w:val="auto"/>
                <w:kern w:val="0"/>
                <w:sz w:val="24"/>
                <w:szCs w:val="24"/>
                <w:highlight w:val="none"/>
                <w:lang w:val="en-US" w:bidi="zh-CN"/>
              </w:rPr>
              <w:t>3</w:t>
            </w:r>
            <w:r>
              <w:rPr>
                <w:rFonts w:hint="eastAsia" w:ascii="宋体" w:hAnsi="宋体" w:cs="宋体"/>
                <w:color w:val="auto"/>
                <w:kern w:val="0"/>
                <w:sz w:val="24"/>
                <w:szCs w:val="24"/>
                <w:highlight w:val="none"/>
                <w:lang w:bidi="zh-CN"/>
              </w:rPr>
              <w:t>分，满分</w:t>
            </w:r>
            <w:r>
              <w:rPr>
                <w:rFonts w:hint="eastAsia" w:ascii="宋体" w:hAnsi="宋体" w:cs="宋体"/>
                <w:color w:val="auto"/>
                <w:kern w:val="0"/>
                <w:sz w:val="24"/>
                <w:szCs w:val="24"/>
                <w:highlight w:val="none"/>
                <w:lang w:val="en-US" w:bidi="zh-CN"/>
              </w:rPr>
              <w:t>24</w:t>
            </w:r>
            <w:r>
              <w:rPr>
                <w:rFonts w:hint="eastAsia" w:ascii="宋体" w:hAnsi="宋体" w:cs="宋体"/>
                <w:color w:val="auto"/>
                <w:kern w:val="0"/>
                <w:sz w:val="24"/>
                <w:szCs w:val="24"/>
                <w:highlight w:val="none"/>
                <w:lang w:bidi="zh-CN"/>
              </w:rPr>
              <w:t>分；其中提供方案有缺陷、漏项且可行性有问题的每项得1</w:t>
            </w:r>
            <w:r>
              <w:rPr>
                <w:rFonts w:hint="eastAsia" w:ascii="宋体" w:hAnsi="宋体" w:cs="宋体"/>
                <w:color w:val="auto"/>
                <w:kern w:val="0"/>
                <w:sz w:val="24"/>
                <w:szCs w:val="24"/>
                <w:highlight w:val="none"/>
                <w:lang w:val="en-US" w:bidi="zh-CN"/>
              </w:rPr>
              <w:t>.5</w:t>
            </w:r>
            <w:r>
              <w:rPr>
                <w:rFonts w:hint="eastAsia" w:ascii="宋体" w:hAnsi="宋体" w:cs="宋体"/>
                <w:color w:val="auto"/>
                <w:kern w:val="0"/>
                <w:sz w:val="24"/>
                <w:szCs w:val="24"/>
                <w:highlight w:val="none"/>
                <w:lang w:bidi="zh-CN"/>
              </w:rPr>
              <w:t>分；未提供或不符合项目实际需求不得分。</w:t>
            </w:r>
          </w:p>
        </w:tc>
        <w:tc>
          <w:tcPr>
            <w:tcW w:w="703" w:type="dxa"/>
            <w:vMerge w:val="restart"/>
            <w:tcBorders>
              <w:top w:val="outset" w:color="auto" w:sz="6" w:space="0"/>
              <w:left w:val="outset" w:color="auto" w:sz="6" w:space="0"/>
            </w:tcBorders>
            <w:noWrap w:val="0"/>
            <w:vAlign w:val="center"/>
          </w:tcPr>
          <w:p w14:paraId="03E5544A">
            <w:pPr>
              <w:pStyle w:val="221"/>
              <w:rPr>
                <w:rFonts w:hint="eastAsia" w:ascii="宋体" w:hAnsi="宋体" w:eastAsia="宋体" w:cs="宋体"/>
              </w:rPr>
            </w:pPr>
            <w:r>
              <w:rPr>
                <w:rFonts w:hint="eastAsia" w:ascii="宋体" w:hAnsi="宋体" w:eastAsia="宋体" w:cs="宋体"/>
                <w:lang w:val="en-US" w:eastAsia="zh-CN"/>
              </w:rPr>
              <w:t>52</w:t>
            </w:r>
            <w:r>
              <w:rPr>
                <w:rFonts w:hint="eastAsia" w:ascii="宋体" w:hAnsi="宋体" w:eastAsia="宋体" w:cs="宋体"/>
              </w:rPr>
              <w:t>.00</w:t>
            </w:r>
          </w:p>
        </w:tc>
      </w:tr>
      <w:tr w14:paraId="7F6F58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25B1249B">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14:paraId="022E775E">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0EAB62F8">
            <w:pPr>
              <w:pStyle w:val="221"/>
              <w:jc w:val="center"/>
              <w:rPr>
                <w:rFonts w:hint="eastAsia" w:ascii="宋体" w:hAnsi="宋体" w:eastAsia="宋体" w:cs="宋体"/>
                <w:lang w:eastAsia="zh-CN"/>
              </w:rPr>
            </w:pPr>
            <w:r>
              <w:rPr>
                <w:rFonts w:hint="eastAsia" w:ascii="宋体" w:hAnsi="宋体" w:cs="宋体"/>
                <w:color w:val="auto"/>
                <w:kern w:val="0"/>
                <w:sz w:val="24"/>
                <w:szCs w:val="24"/>
                <w:highlight w:val="none"/>
                <w:lang w:bidi="zh-CN"/>
              </w:rPr>
              <w:t>施工进度保证措施</w:t>
            </w:r>
            <w:r>
              <w:rPr>
                <w:rFonts w:hint="eastAsia" w:ascii="宋体" w:hAnsi="宋体" w:eastAsia="宋体"/>
                <w:bCs/>
                <w:szCs w:val="21"/>
                <w:lang w:eastAsia="zh-CN"/>
              </w:rPr>
              <w:t>（</w:t>
            </w:r>
            <w:r>
              <w:rPr>
                <w:rFonts w:hint="eastAsia" w:ascii="宋体" w:hAnsi="宋体" w:eastAsia="宋体"/>
                <w:bCs/>
                <w:szCs w:val="21"/>
                <w:lang w:val="en-US" w:eastAsia="zh-CN"/>
              </w:rPr>
              <w:t>10</w:t>
            </w:r>
            <w:r>
              <w:rPr>
                <w:rFonts w:hint="eastAsia" w:ascii="宋体" w:hAnsi="宋体" w:eastAsia="宋体"/>
                <w:bCs/>
                <w:szCs w:val="21"/>
                <w:lang w:eastAsia="zh-CN"/>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34BAA4C4">
            <w:pPr>
              <w:pStyle w:val="221"/>
              <w:rPr>
                <w:rFonts w:hint="eastAsia" w:ascii="宋体" w:hAnsi="宋体" w:eastAsia="宋体" w:cs="宋体"/>
              </w:rPr>
            </w:pPr>
            <w:r>
              <w:rPr>
                <w:rFonts w:hint="eastAsia" w:ascii="宋体" w:hAnsi="宋体" w:cs="宋体"/>
                <w:color w:val="auto"/>
                <w:kern w:val="0"/>
                <w:sz w:val="24"/>
                <w:szCs w:val="24"/>
                <w:highlight w:val="none"/>
                <w:lang w:bidi="zh-CN"/>
              </w:rPr>
              <w:t>根据本项目的特点和要求，制定进度控制，至少包括①进度控制目标、②进度控制流程、③进度控制方法、④进度控制措施、⑤进度变更控制，完全满足得10分，每项内容阐述不清或者不贴合本项目或每缺少一项内容扣2分，本项最低得0分</w:t>
            </w:r>
          </w:p>
        </w:tc>
        <w:tc>
          <w:tcPr>
            <w:tcW w:w="703" w:type="dxa"/>
            <w:vMerge w:val="continue"/>
            <w:tcBorders>
              <w:left w:val="outset" w:color="auto" w:sz="6" w:space="0"/>
            </w:tcBorders>
            <w:noWrap w:val="0"/>
            <w:vAlign w:val="center"/>
          </w:tcPr>
          <w:p w14:paraId="43294954">
            <w:pPr>
              <w:pStyle w:val="221"/>
              <w:rPr>
                <w:rFonts w:hint="eastAsia" w:ascii="宋体" w:hAnsi="宋体" w:eastAsia="宋体" w:cs="宋体"/>
              </w:rPr>
            </w:pPr>
          </w:p>
        </w:tc>
      </w:tr>
      <w:tr w14:paraId="4AA4DD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05DDC89C">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14:paraId="285F0087">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6B0A5CDE">
            <w:pPr>
              <w:pStyle w:val="221"/>
              <w:jc w:val="center"/>
              <w:rPr>
                <w:rFonts w:hint="eastAsia" w:ascii="宋体" w:hAnsi="宋体" w:eastAsia="宋体" w:cs="宋体"/>
                <w:lang w:eastAsia="zh-CN"/>
              </w:rPr>
            </w:pPr>
            <w:r>
              <w:rPr>
                <w:rFonts w:hint="eastAsia" w:ascii="宋体" w:hAnsi="宋体" w:cs="宋体"/>
                <w:color w:val="auto"/>
                <w:kern w:val="0"/>
                <w:sz w:val="24"/>
                <w:szCs w:val="24"/>
                <w:highlight w:val="none"/>
                <w:lang w:bidi="zh-CN"/>
              </w:rPr>
              <w:t>质量管理及质量保证措施</w:t>
            </w:r>
            <w:r>
              <w:rPr>
                <w:rFonts w:hint="eastAsia" w:ascii="宋体" w:hAnsi="宋体" w:eastAsia="宋体"/>
                <w:bCs/>
                <w:szCs w:val="21"/>
                <w:lang w:eastAsia="zh-CN"/>
              </w:rPr>
              <w:t>（</w:t>
            </w:r>
            <w:r>
              <w:rPr>
                <w:rFonts w:hint="eastAsia" w:ascii="宋体" w:hAnsi="宋体" w:eastAsia="宋体"/>
                <w:bCs/>
                <w:szCs w:val="21"/>
                <w:lang w:val="en-US" w:eastAsia="zh-CN"/>
              </w:rPr>
              <w:t>6</w:t>
            </w:r>
            <w:r>
              <w:rPr>
                <w:rFonts w:hint="eastAsia" w:ascii="宋体" w:hAnsi="宋体" w:eastAsia="宋体"/>
                <w:bCs/>
                <w:szCs w:val="21"/>
                <w:lang w:eastAsia="zh-CN"/>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0E52B8C0">
            <w:pPr>
              <w:pStyle w:val="221"/>
              <w:rPr>
                <w:rFonts w:hint="eastAsia" w:ascii="宋体" w:hAnsi="宋体" w:eastAsia="宋体" w:cs="宋体"/>
              </w:rPr>
            </w:pPr>
            <w:r>
              <w:rPr>
                <w:rFonts w:hint="eastAsia" w:ascii="宋体" w:hAnsi="宋体" w:cs="宋体"/>
                <w:color w:val="auto"/>
                <w:kern w:val="0"/>
                <w:sz w:val="24"/>
                <w:szCs w:val="24"/>
                <w:highlight w:val="none"/>
                <w:lang w:val="zh-CN" w:bidi="zh-CN"/>
              </w:rPr>
              <w:t>根据供应商提供的总体服务方案包含但不限于包含：</w:t>
            </w:r>
            <w:r>
              <w:rPr>
                <w:rFonts w:hint="eastAsia" w:ascii="宋体" w:hAnsi="宋体" w:cs="宋体"/>
                <w:color w:val="auto"/>
                <w:kern w:val="0"/>
                <w:sz w:val="24"/>
                <w:szCs w:val="24"/>
                <w:highlight w:val="none"/>
                <w:lang w:bidi="zh-CN"/>
              </w:rPr>
              <w:t>①质量控制目标、②质量控制措施、③质量控制对策等进行打分，内容完善，条理清晰，针对性强且符合本项目要求的每项得2分，满分6分；其中提供方案有缺陷、漏项且可行性有问题的每项得1分；未提供或不符合项目实际需求不得分。</w:t>
            </w:r>
          </w:p>
        </w:tc>
        <w:tc>
          <w:tcPr>
            <w:tcW w:w="703" w:type="dxa"/>
            <w:vMerge w:val="continue"/>
            <w:tcBorders>
              <w:left w:val="outset" w:color="auto" w:sz="6" w:space="0"/>
            </w:tcBorders>
            <w:noWrap w:val="0"/>
            <w:vAlign w:val="center"/>
          </w:tcPr>
          <w:p w14:paraId="528F8C63">
            <w:pPr>
              <w:pStyle w:val="221"/>
              <w:rPr>
                <w:rFonts w:hint="eastAsia" w:ascii="宋体" w:hAnsi="宋体" w:eastAsia="宋体" w:cs="宋体"/>
              </w:rPr>
            </w:pPr>
          </w:p>
        </w:tc>
      </w:tr>
      <w:tr w14:paraId="5E0F91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63C3EFA1">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14:paraId="29AEE1E3">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3B1A763F">
            <w:pPr>
              <w:pStyle w:val="221"/>
              <w:jc w:val="center"/>
              <w:rPr>
                <w:rFonts w:hint="eastAsia" w:ascii="宋体" w:hAnsi="宋体" w:eastAsia="宋体" w:cs="宋体"/>
                <w:lang w:eastAsia="zh-CN"/>
              </w:rPr>
            </w:pPr>
            <w:r>
              <w:rPr>
                <w:rFonts w:hint="eastAsia" w:ascii="宋体" w:hAnsi="宋体" w:cs="宋体"/>
                <w:color w:val="auto"/>
                <w:kern w:val="0"/>
                <w:sz w:val="24"/>
                <w:szCs w:val="24"/>
                <w:highlight w:val="none"/>
                <w:lang w:bidi="zh-CN"/>
              </w:rPr>
              <w:t>施工安全及文明施工措施</w:t>
            </w:r>
            <w:r>
              <w:rPr>
                <w:rFonts w:hint="eastAsia" w:ascii="宋体" w:hAnsi="宋体" w:eastAsia="宋体"/>
                <w:szCs w:val="21"/>
                <w:lang w:eastAsia="zh-CN"/>
              </w:rPr>
              <w:t>（</w:t>
            </w:r>
            <w:r>
              <w:rPr>
                <w:rFonts w:hint="eastAsia" w:ascii="宋体" w:hAnsi="宋体" w:eastAsia="宋体"/>
                <w:szCs w:val="21"/>
                <w:lang w:val="en-US" w:eastAsia="zh-CN"/>
              </w:rPr>
              <w:t>6</w:t>
            </w:r>
            <w:r>
              <w:rPr>
                <w:rFonts w:hint="eastAsia" w:ascii="宋体" w:hAnsi="宋体" w:eastAsia="宋体"/>
                <w:szCs w:val="21"/>
                <w:lang w:eastAsia="zh-CN"/>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604F0263">
            <w:pPr>
              <w:pStyle w:val="221"/>
              <w:rPr>
                <w:rFonts w:hint="eastAsia" w:ascii="宋体" w:hAnsi="宋体" w:eastAsia="宋体" w:cs="宋体"/>
              </w:rPr>
            </w:pPr>
            <w:r>
              <w:rPr>
                <w:rFonts w:hint="eastAsia" w:ascii="宋体" w:hAnsi="宋体" w:cs="宋体"/>
                <w:color w:val="auto"/>
                <w:kern w:val="0"/>
                <w:sz w:val="24"/>
                <w:szCs w:val="24"/>
                <w:highlight w:val="none"/>
                <w:lang w:val="zh-CN" w:bidi="zh-CN"/>
              </w:rPr>
              <w:t>根据供应商提供的总体服务方案包含但不限于包含：①安全控制目标、②安全控制措施、③安全控制对策</w:t>
            </w:r>
            <w:r>
              <w:rPr>
                <w:rFonts w:hint="eastAsia" w:ascii="宋体" w:hAnsi="宋体" w:cs="宋体"/>
                <w:color w:val="auto"/>
                <w:kern w:val="0"/>
                <w:sz w:val="24"/>
                <w:szCs w:val="24"/>
                <w:highlight w:val="none"/>
                <w:lang w:bidi="zh-CN"/>
              </w:rPr>
              <w:t>等进行打分，内容完善，条理清晰，针对性强且符合本项目要求的每项得2分，满分6分；其中提供方案有缺陷、漏项且可行性有问题的每项得1分；未提供或不符合项目实际需求不得分。</w:t>
            </w:r>
          </w:p>
        </w:tc>
        <w:tc>
          <w:tcPr>
            <w:tcW w:w="703" w:type="dxa"/>
            <w:vMerge w:val="continue"/>
            <w:tcBorders>
              <w:left w:val="outset" w:color="auto" w:sz="6" w:space="0"/>
            </w:tcBorders>
            <w:noWrap w:val="0"/>
            <w:vAlign w:val="center"/>
          </w:tcPr>
          <w:p w14:paraId="0E09093E">
            <w:pPr>
              <w:pStyle w:val="221"/>
              <w:rPr>
                <w:rFonts w:hint="eastAsia" w:ascii="宋体" w:hAnsi="宋体" w:eastAsia="宋体" w:cs="宋体"/>
              </w:rPr>
            </w:pPr>
          </w:p>
        </w:tc>
      </w:tr>
      <w:tr w14:paraId="6923E8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14:paraId="2F482554">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14:paraId="2A2974EE">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14:paraId="0A8A94B2">
            <w:pPr>
              <w:pStyle w:val="222"/>
              <w:ind w:left="0" w:leftChars="0" w:firstLine="0" w:firstLineChars="0"/>
              <w:rPr>
                <w:rFonts w:hint="eastAsia"/>
              </w:rPr>
            </w:pPr>
            <w:r>
              <w:rPr>
                <w:rFonts w:hint="eastAsia" w:ascii="宋体" w:hAnsi="宋体" w:eastAsia="Times New Roman" w:cs="宋体"/>
                <w:color w:val="auto"/>
                <w:kern w:val="0"/>
                <w:sz w:val="24"/>
                <w:szCs w:val="24"/>
                <w:highlight w:val="none"/>
                <w:lang w:bidi="zh-CN"/>
              </w:rPr>
              <w:t>项目管理组织协调</w:t>
            </w:r>
            <w:r>
              <w:rPr>
                <w:rFonts w:hint="eastAsia"/>
              </w:rPr>
              <w:t>（</w:t>
            </w:r>
            <w:r>
              <w:rPr>
                <w:rFonts w:hint="eastAsia" w:ascii="宋体" w:hAnsi="宋体" w:eastAsia="宋体"/>
                <w:sz w:val="24"/>
                <w:szCs w:val="21"/>
                <w:lang w:val="en-US" w:eastAsia="zh-CN"/>
              </w:rPr>
              <w:t>6</w:t>
            </w:r>
            <w:r>
              <w:rPr>
                <w:rFonts w:hint="eastAsia" w:ascii="宋体" w:hAnsi="宋体" w:eastAsia="宋体"/>
                <w:sz w:val="24"/>
                <w:szCs w:val="21"/>
              </w:rPr>
              <w:t>分</w:t>
            </w:r>
            <w:r>
              <w:rPr>
                <w:rFonts w:hint="eastAsia"/>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14:paraId="11D5F896">
            <w:pPr>
              <w:jc w:val="left"/>
              <w:rPr>
                <w:rFonts w:hint="eastAsia" w:ascii="宋体" w:hAnsi="宋体" w:cs="宋体"/>
              </w:rPr>
            </w:pPr>
            <w:r>
              <w:rPr>
                <w:rFonts w:hint="eastAsia" w:ascii="宋体" w:hAnsi="宋体" w:cs="宋体"/>
                <w:color w:val="auto"/>
                <w:kern w:val="0"/>
                <w:sz w:val="24"/>
                <w:szCs w:val="24"/>
                <w:highlight w:val="none"/>
                <w:lang w:bidi="zh-CN"/>
              </w:rPr>
              <w:t>根据本项目的特点和要求，制定项目的组织协调工作，至少包括①组织协调目标及组织协调内容、②沟通协调机制、③组织协调主要措施等进行打分，内容完善，条理清晰，针对性强且符合本项目要求的每项得2分，满分6分；其中提供方案有缺陷、漏项且可行性有问题的每项得1分；未提供或不符合项目实际需求不得分。</w:t>
            </w:r>
          </w:p>
        </w:tc>
        <w:tc>
          <w:tcPr>
            <w:tcW w:w="703" w:type="dxa"/>
            <w:vMerge w:val="continue"/>
            <w:tcBorders>
              <w:left w:val="outset" w:color="auto" w:sz="6" w:space="0"/>
            </w:tcBorders>
            <w:noWrap w:val="0"/>
            <w:vAlign w:val="center"/>
          </w:tcPr>
          <w:p w14:paraId="24BF579C">
            <w:pPr>
              <w:pStyle w:val="221"/>
              <w:rPr>
                <w:rFonts w:hint="eastAsia" w:ascii="宋体" w:hAnsi="宋体" w:eastAsia="宋体" w:cs="宋体"/>
              </w:rPr>
            </w:pPr>
          </w:p>
        </w:tc>
      </w:tr>
      <w:tr w14:paraId="7172154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restart"/>
            <w:tcBorders>
              <w:top w:val="outset" w:color="auto" w:sz="6" w:space="0"/>
              <w:left w:val="outset" w:color="auto" w:sz="6" w:space="0"/>
              <w:bottom w:val="outset" w:color="auto" w:sz="6" w:space="0"/>
              <w:right w:val="outset" w:color="auto" w:sz="6" w:space="0"/>
            </w:tcBorders>
            <w:noWrap w:val="0"/>
            <w:vAlign w:val="center"/>
          </w:tcPr>
          <w:p w14:paraId="243EC3CD">
            <w:pPr>
              <w:pStyle w:val="221"/>
              <w:jc w:val="center"/>
              <w:rPr>
                <w:rFonts w:hint="eastAsia" w:ascii="宋体" w:hAnsi="宋体" w:eastAsia="宋体" w:cs="宋体"/>
              </w:rPr>
            </w:pPr>
          </w:p>
        </w:tc>
        <w:tc>
          <w:tcPr>
            <w:tcW w:w="390" w:type="dxa"/>
            <w:tcBorders>
              <w:top w:val="outset" w:color="auto" w:sz="6" w:space="0"/>
              <w:left w:val="outset" w:color="auto" w:sz="6" w:space="0"/>
              <w:bottom w:val="outset" w:color="auto" w:sz="6" w:space="0"/>
              <w:right w:val="outset" w:color="auto" w:sz="6" w:space="0"/>
            </w:tcBorders>
            <w:noWrap w:val="0"/>
            <w:vAlign w:val="center"/>
          </w:tcPr>
          <w:p w14:paraId="27DFD0A6">
            <w:pPr>
              <w:pStyle w:val="221"/>
              <w:jc w:val="center"/>
              <w:rPr>
                <w:rFonts w:hint="eastAsia" w:ascii="宋体" w:hAnsi="宋体" w:eastAsia="宋体" w:cs="宋体"/>
              </w:rPr>
            </w:pPr>
            <w:r>
              <w:rPr>
                <w:rFonts w:hint="eastAsia" w:ascii="宋体" w:hAnsi="宋体" w:eastAsia="宋体" w:cs="宋体"/>
              </w:rPr>
              <w:t>合计</w:t>
            </w:r>
          </w:p>
        </w:tc>
        <w:tc>
          <w:tcPr>
            <w:tcW w:w="1830" w:type="dxa"/>
            <w:tcBorders>
              <w:top w:val="outset" w:color="auto" w:sz="6" w:space="0"/>
              <w:left w:val="outset" w:color="auto" w:sz="6" w:space="0"/>
              <w:bottom w:val="outset" w:color="auto" w:sz="6" w:space="0"/>
              <w:right w:val="outset" w:color="auto" w:sz="6" w:space="0"/>
            </w:tcBorders>
            <w:noWrap w:val="0"/>
            <w:vAlign w:val="center"/>
          </w:tcPr>
          <w:p w14:paraId="4BFB3DD9">
            <w:pPr>
              <w:pStyle w:val="221"/>
              <w:jc w:val="center"/>
              <w:rPr>
                <w:rFonts w:hint="eastAsia" w:ascii="宋体" w:hAnsi="宋体" w:eastAsia="宋体" w:cs="宋体"/>
              </w:rPr>
            </w:pPr>
          </w:p>
        </w:tc>
        <w:tc>
          <w:tcPr>
            <w:tcW w:w="7110" w:type="dxa"/>
            <w:tcBorders>
              <w:top w:val="outset" w:color="auto" w:sz="6" w:space="0"/>
              <w:left w:val="outset" w:color="auto" w:sz="6" w:space="0"/>
              <w:bottom w:val="outset" w:color="auto" w:sz="6" w:space="0"/>
              <w:right w:val="outset" w:color="auto" w:sz="6" w:space="0"/>
            </w:tcBorders>
            <w:noWrap w:val="0"/>
            <w:vAlign w:val="center"/>
          </w:tcPr>
          <w:p w14:paraId="4B0C63D2">
            <w:pPr>
              <w:pStyle w:val="221"/>
              <w:jc w:val="center"/>
              <w:rPr>
                <w:rFonts w:hint="eastAsia" w:ascii="宋体" w:hAnsi="宋体" w:eastAsia="宋体" w:cs="宋体"/>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B0AC93B">
            <w:pPr>
              <w:pStyle w:val="221"/>
              <w:jc w:val="center"/>
              <w:rPr>
                <w:rFonts w:hint="eastAsia" w:ascii="宋体" w:hAnsi="宋体" w:eastAsia="宋体" w:cs="宋体"/>
              </w:rPr>
            </w:pPr>
            <w:r>
              <w:rPr>
                <w:rFonts w:hint="eastAsia" w:ascii="宋体" w:hAnsi="宋体" w:eastAsia="宋体" w:cs="宋体"/>
              </w:rPr>
              <w:t>100</w:t>
            </w:r>
          </w:p>
        </w:tc>
      </w:tr>
      <w:tr w14:paraId="5678F5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top w:val="outset" w:color="auto" w:sz="6" w:space="0"/>
              <w:left w:val="outset" w:color="auto" w:sz="6" w:space="0"/>
              <w:bottom w:val="outset" w:color="auto" w:sz="6" w:space="0"/>
              <w:right w:val="outset" w:color="auto" w:sz="6" w:space="0"/>
            </w:tcBorders>
            <w:noWrap w:val="0"/>
            <w:vAlign w:val="center"/>
          </w:tcPr>
          <w:p w14:paraId="658CCF00">
            <w:pPr>
              <w:pStyle w:val="221"/>
              <w:jc w:val="center"/>
              <w:rPr>
                <w:rFonts w:hint="eastAsia" w:ascii="宋体" w:hAnsi="宋体" w:eastAsia="宋体" w:cs="宋体"/>
              </w:rPr>
            </w:pPr>
          </w:p>
        </w:tc>
        <w:tc>
          <w:tcPr>
            <w:tcW w:w="10033" w:type="dxa"/>
            <w:gridSpan w:val="4"/>
            <w:tcBorders>
              <w:top w:val="outset" w:color="auto" w:sz="6" w:space="0"/>
              <w:left w:val="outset" w:color="auto" w:sz="6" w:space="0"/>
              <w:bottom w:val="outset" w:color="auto" w:sz="6" w:space="0"/>
              <w:right w:val="outset" w:color="auto" w:sz="6" w:space="0"/>
            </w:tcBorders>
            <w:noWrap w:val="0"/>
            <w:vAlign w:val="center"/>
          </w:tcPr>
          <w:p w14:paraId="775F21E0">
            <w:pPr>
              <w:pStyle w:val="221"/>
              <w:rPr>
                <w:rFonts w:hint="eastAsia" w:ascii="宋体" w:hAnsi="宋体" w:eastAsia="宋体" w:cs="宋体"/>
                <w:lang w:eastAsia="zh-CN"/>
              </w:rPr>
            </w:pPr>
            <w:r>
              <w:rPr>
                <w:rFonts w:hint="eastAsia" w:ascii="宋体" w:hAnsi="宋体" w:eastAsia="宋体" w:cs="宋体"/>
              </w:rPr>
              <w:t>注： 1、计算过程中，算术平均值保留2位小数（百分比亦取2位小数），第三位小数四舍五入。</w:t>
            </w:r>
          </w:p>
          <w:p w14:paraId="340C2528">
            <w:pPr>
              <w:pStyle w:val="221"/>
              <w:rPr>
                <w:rFonts w:hint="eastAsia" w:ascii="宋体" w:hAnsi="宋体" w:eastAsia="宋体" w:cs="宋体"/>
              </w:rPr>
            </w:pPr>
            <w:r>
              <w:rPr>
                <w:rFonts w:hint="eastAsia" w:ascii="宋体" w:hAnsi="宋体" w:eastAsia="宋体" w:cs="宋体"/>
              </w:rPr>
              <w:t>2、投标人的最终得分为：所有评委对其评分的算术平均值。</w:t>
            </w:r>
          </w:p>
        </w:tc>
      </w:tr>
    </w:tbl>
    <w:p w14:paraId="473BB7D2">
      <w:pPr>
        <w:tabs>
          <w:tab w:val="center" w:pos="4832"/>
          <w:tab w:val="left" w:pos="7140"/>
        </w:tabs>
        <w:spacing w:line="360" w:lineRule="auto"/>
        <w:ind w:firstLine="472" w:firstLineChars="196"/>
        <w:jc w:val="left"/>
        <w:outlineLvl w:val="9"/>
        <w:rPr>
          <w:rFonts w:ascii="宋体" w:hAnsi="宋体" w:eastAsia="宋体" w:cs="宋体"/>
          <w:b/>
          <w:sz w:val="24"/>
          <w:szCs w:val="24"/>
          <w:shd w:val="clear" w:color="auto" w:fill="FFFFFF" w:themeFill="background1"/>
        </w:rPr>
      </w:pPr>
      <w:bookmarkStart w:id="48" w:name="_Toc4037"/>
    </w:p>
    <w:p w14:paraId="0921547F">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t xml:space="preserve">1. </w:t>
      </w:r>
      <w:r>
        <w:rPr>
          <w:rFonts w:hint="eastAsia" w:ascii="宋体" w:hAnsi="宋体" w:eastAsia="宋体" w:cs="宋体"/>
          <w:b/>
          <w:sz w:val="24"/>
          <w:szCs w:val="24"/>
          <w:shd w:val="clear" w:color="auto" w:fill="FFFFFF" w:themeFill="background1"/>
        </w:rPr>
        <w:t>评审方法</w:t>
      </w:r>
      <w:bookmarkEnd w:id="48"/>
    </w:p>
    <w:p w14:paraId="09C7093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62DDC0B7">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49" w:name="_Toc31187"/>
      <w:r>
        <w:rPr>
          <w:rFonts w:ascii="宋体" w:hAnsi="宋体" w:eastAsia="宋体" w:cs="宋体"/>
          <w:b/>
          <w:sz w:val="24"/>
          <w:szCs w:val="24"/>
          <w:shd w:val="clear" w:color="auto" w:fill="FFFFFF" w:themeFill="background1"/>
        </w:rPr>
        <w:t xml:space="preserve">2. </w:t>
      </w:r>
      <w:r>
        <w:rPr>
          <w:rFonts w:hint="eastAsia" w:ascii="宋体" w:hAnsi="宋体" w:eastAsia="宋体" w:cs="宋体"/>
          <w:b/>
          <w:sz w:val="24"/>
          <w:szCs w:val="24"/>
          <w:shd w:val="clear" w:color="auto" w:fill="FFFFFF" w:themeFill="background1"/>
        </w:rPr>
        <w:t>评审标准</w:t>
      </w:r>
      <w:bookmarkEnd w:id="49"/>
    </w:p>
    <w:p w14:paraId="7BEB15E4">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1</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资格审查：评审因素和评审标准见《资格审查标准》。</w:t>
      </w:r>
    </w:p>
    <w:p w14:paraId="449210D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2</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完备性及符合性审查：评审因素和评审标准见《完备性及符合性审查标准》。</w:t>
      </w:r>
    </w:p>
    <w:p w14:paraId="14298CE6">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3详细评审：</w:t>
      </w:r>
    </w:p>
    <w:p w14:paraId="4A380950">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2.3.1详细评审：评审因素和评审标准见《详细评审标准》及本节第3.6款。</w:t>
      </w:r>
    </w:p>
    <w:p w14:paraId="0DB0CCE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磋商报价评分标准：</w:t>
      </w:r>
    </w:p>
    <w:p w14:paraId="32472641">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）分值构成及权重：见评审办法前附表。</w:t>
      </w:r>
    </w:p>
    <w:p w14:paraId="794455E0">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）磋商基准价计算：见评审办法前附表。</w:t>
      </w:r>
    </w:p>
    <w:p w14:paraId="0C7E13F8">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（3）磋商报价得分的计算：见评审办法前附表。</w:t>
      </w:r>
    </w:p>
    <w:p w14:paraId="4B9AB5F7">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50" w:name="_Toc19159"/>
      <w:r>
        <w:rPr>
          <w:rFonts w:ascii="宋体" w:hAnsi="宋体" w:eastAsia="宋体" w:cs="宋体"/>
          <w:b/>
          <w:sz w:val="24"/>
          <w:szCs w:val="24"/>
          <w:shd w:val="clear" w:color="auto" w:fill="FFFFFF" w:themeFill="background1"/>
        </w:rPr>
        <w:t xml:space="preserve">3. </w:t>
      </w:r>
      <w:r>
        <w:rPr>
          <w:rFonts w:hint="eastAsia" w:ascii="宋体" w:hAnsi="宋体" w:eastAsia="宋体" w:cs="宋体"/>
          <w:b/>
          <w:sz w:val="24"/>
          <w:szCs w:val="24"/>
          <w:shd w:val="clear" w:color="auto" w:fill="FFFFFF" w:themeFill="background1"/>
        </w:rPr>
        <w:t>评审程序</w:t>
      </w:r>
      <w:bookmarkEnd w:id="50"/>
    </w:p>
    <w:p w14:paraId="114FE3E4">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3.1 </w:t>
      </w:r>
      <w:r>
        <w:rPr>
          <w:rFonts w:hint="eastAsia" w:ascii="宋体" w:hAnsi="宋体" w:eastAsia="宋体" w:cs="Arial"/>
          <w:kern w:val="0"/>
          <w:sz w:val="24"/>
          <w:szCs w:val="24"/>
          <w:shd w:val="clear" w:color="auto" w:fill="FFFFFF" w:themeFill="background1"/>
        </w:rPr>
        <w:t>基本程序</w:t>
      </w:r>
    </w:p>
    <w:p w14:paraId="7BFE35F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评审活动将按以下步骤进行：</w:t>
      </w:r>
    </w:p>
    <w:p w14:paraId="66918FE6">
      <w:pPr>
        <w:pStyle w:val="62"/>
        <w:widowControl/>
        <w:numPr>
          <w:ilvl w:val="0"/>
          <w:numId w:val="6"/>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hint="eastAsia" w:ascii="宋体" w:hAnsi="宋体" w:cs="Arial"/>
          <w:kern w:val="0"/>
          <w:sz w:val="24"/>
          <w:szCs w:val="24"/>
          <w:shd w:val="clear" w:color="auto" w:fill="FFFFFF" w:themeFill="background1"/>
        </w:rPr>
        <w:t>评审准备</w:t>
      </w:r>
    </w:p>
    <w:p w14:paraId="36C98EC6">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 资格审查</w:t>
      </w:r>
    </w:p>
    <w:p w14:paraId="7C30B51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 完备性及符合性审查</w:t>
      </w:r>
    </w:p>
    <w:p w14:paraId="4DB698A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 第二轮报价</w:t>
      </w:r>
    </w:p>
    <w:p w14:paraId="2AB170B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 详细评审</w:t>
      </w:r>
    </w:p>
    <w:p w14:paraId="385DC710">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 澄清、说明或补正</w:t>
      </w:r>
    </w:p>
    <w:p w14:paraId="5FB860B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 推荐成交候选人及提交评审报告</w:t>
      </w:r>
    </w:p>
    <w:p w14:paraId="1AAC8EA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 </w:t>
      </w:r>
      <w:r>
        <w:rPr>
          <w:rFonts w:hint="eastAsia" w:ascii="宋体" w:hAnsi="宋体" w:eastAsia="宋体" w:cs="Arial"/>
          <w:kern w:val="0"/>
          <w:sz w:val="24"/>
          <w:szCs w:val="24"/>
          <w:shd w:val="clear" w:color="auto" w:fill="FFFFFF" w:themeFill="background1"/>
        </w:rPr>
        <w:t>评审准备</w:t>
      </w:r>
    </w:p>
    <w:p w14:paraId="25CB8EE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3.2.1</w:t>
      </w:r>
      <w:r>
        <w:rPr>
          <w:rFonts w:hint="eastAsia" w:ascii="宋体" w:hAnsi="宋体" w:eastAsia="宋体" w:cs="Arial"/>
          <w:kern w:val="0"/>
          <w:sz w:val="24"/>
          <w:szCs w:val="24"/>
          <w:shd w:val="clear" w:color="auto" w:fill="FFFFFF" w:themeFill="background1"/>
        </w:rPr>
        <w:t>磋商小组成员签到</w:t>
      </w:r>
    </w:p>
    <w:p w14:paraId="48326A1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磋商小组成员到达评审现场时应当在签到表上签到以证明其出席。</w:t>
      </w:r>
    </w:p>
    <w:p w14:paraId="70D8921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 </w:t>
      </w:r>
      <w:r>
        <w:rPr>
          <w:rFonts w:hint="eastAsia" w:ascii="宋体" w:hAnsi="宋体" w:eastAsia="宋体" w:cs="Arial"/>
          <w:kern w:val="0"/>
          <w:sz w:val="24"/>
          <w:szCs w:val="24"/>
          <w:shd w:val="clear" w:color="auto" w:fill="FFFFFF" w:themeFill="background1"/>
        </w:rPr>
        <w:t>磋商小组的分工</w:t>
      </w:r>
    </w:p>
    <w:p w14:paraId="433C273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3.2.2.1</w:t>
      </w:r>
      <w:r>
        <w:rPr>
          <w:rFonts w:hint="eastAsia" w:ascii="宋体" w:hAnsi="宋体" w:eastAsia="宋体" w:cs="Arial"/>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14:paraId="1EE8E1C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3.2.2.2 </w:t>
      </w:r>
      <w:r>
        <w:rPr>
          <w:rFonts w:hint="eastAsia" w:ascii="宋体" w:hAnsi="宋体" w:eastAsia="宋体" w:cs="Arial"/>
          <w:kern w:val="0"/>
          <w:sz w:val="24"/>
          <w:szCs w:val="24"/>
          <w:shd w:val="clear" w:color="auto" w:fill="FFFFFF" w:themeFill="background1"/>
        </w:rPr>
        <w:t>磋商小组组长除履行自己作为磋商小组成员独立评审的职责外，主要负责以下工作：</w:t>
      </w:r>
      <w:r>
        <w:rPr>
          <w:rFonts w:ascii="宋体" w:hAnsi="宋体" w:eastAsia="宋体" w:cs="Arial"/>
          <w:kern w:val="0"/>
          <w:sz w:val="24"/>
          <w:szCs w:val="24"/>
          <w:shd w:val="clear" w:color="auto" w:fill="FFFFFF" w:themeFill="background1"/>
        </w:rPr>
        <w:t xml:space="preserve"> </w:t>
      </w:r>
    </w:p>
    <w:p w14:paraId="7063A47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）组织磋商小组成员学习竞争性磋商文件；</w:t>
      </w:r>
    </w:p>
    <w:p w14:paraId="6721EDF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）汇总各磋商小组成员认为需要供应商澄清、说明或者补正的问题；</w:t>
      </w:r>
    </w:p>
    <w:p w14:paraId="69843EF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）组织磋商小组对供应商质询并对供应商的答复进行评审；</w:t>
      </w:r>
    </w:p>
    <w:p w14:paraId="22147ED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）对出现较大争议的事项进行书面记录；</w:t>
      </w:r>
    </w:p>
    <w:p w14:paraId="77C56BD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）组织收回评审过程中使用的文件、表格和评审记录以及其他资料，并查验评审记录的完整性及有效性；</w:t>
      </w:r>
    </w:p>
    <w:p w14:paraId="61D00AD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6</w:t>
      </w:r>
      <w:r>
        <w:rPr>
          <w:rFonts w:hint="eastAsia" w:ascii="宋体" w:hAnsi="宋体" w:eastAsia="宋体" w:cs="Arial"/>
          <w:kern w:val="0"/>
          <w:sz w:val="24"/>
          <w:szCs w:val="24"/>
          <w:shd w:val="clear" w:color="auto" w:fill="FFFFFF" w:themeFill="background1"/>
        </w:rPr>
        <w:t>）组织对评审结论进行复核确认；</w:t>
      </w:r>
    </w:p>
    <w:p w14:paraId="43822DD6">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7</w:t>
      </w:r>
      <w:r>
        <w:rPr>
          <w:rFonts w:hint="eastAsia" w:ascii="宋体" w:hAnsi="宋体" w:eastAsia="宋体" w:cs="Arial"/>
          <w:kern w:val="0"/>
          <w:sz w:val="24"/>
          <w:szCs w:val="24"/>
          <w:shd w:val="clear" w:color="auto" w:fill="FFFFFF" w:themeFill="background1"/>
        </w:rPr>
        <w:t>）组织编写评审报告。</w:t>
      </w:r>
    </w:p>
    <w:p w14:paraId="77160AF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 </w:t>
      </w:r>
      <w:r>
        <w:rPr>
          <w:rFonts w:hint="eastAsia" w:ascii="宋体" w:hAnsi="宋体" w:eastAsia="宋体" w:cs="Arial"/>
          <w:kern w:val="0"/>
          <w:sz w:val="24"/>
          <w:szCs w:val="24"/>
          <w:shd w:val="clear" w:color="auto" w:fill="FFFFFF" w:themeFill="background1"/>
        </w:rPr>
        <w:t>熟悉文件资料</w:t>
      </w:r>
    </w:p>
    <w:p w14:paraId="781BAB6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3.2.3.1 </w:t>
      </w:r>
      <w:r>
        <w:rPr>
          <w:rFonts w:hint="eastAsia" w:ascii="宋体" w:hAnsi="宋体" w:eastAsia="宋体" w:cs="Arial"/>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668A894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3.2.3.2 </w:t>
      </w:r>
      <w:r>
        <w:rPr>
          <w:rFonts w:hint="eastAsia" w:ascii="宋体" w:hAnsi="宋体" w:eastAsia="宋体" w:cs="Arial"/>
          <w:kern w:val="0"/>
          <w:sz w:val="24"/>
          <w:szCs w:val="24"/>
          <w:shd w:val="clear" w:color="auto" w:fill="FFFFFF" w:themeFill="background1"/>
        </w:rPr>
        <w:t>采购人或采购代理机构应当向磋商小组提供评审所需的信息和数据，包括：</w:t>
      </w:r>
    </w:p>
    <w:p w14:paraId="2456A77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）竞争性磋商文件及其澄清修改等竞争性磋商文件补充；</w:t>
      </w:r>
    </w:p>
    <w:p w14:paraId="373AE39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）未在开标会上当场拒绝的各响应文件；</w:t>
      </w:r>
    </w:p>
    <w:p w14:paraId="0BE000A1">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）开标会记录；</w:t>
      </w:r>
    </w:p>
    <w:p w14:paraId="38B79EE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）评审表格；</w:t>
      </w:r>
    </w:p>
    <w:p w14:paraId="7844DCAB">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）其他信息和数据。</w:t>
      </w:r>
    </w:p>
    <w:p w14:paraId="126637F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3.3资格审查（适用于资格后审）</w:t>
      </w:r>
    </w:p>
    <w:p w14:paraId="0947001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428317DB">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4完备性及符合性审查</w:t>
      </w:r>
    </w:p>
    <w:p w14:paraId="2E44B85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2CA6FDD1">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14:paraId="1E48D84D">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53442F24">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5第二轮报价</w:t>
      </w:r>
    </w:p>
    <w:p w14:paraId="25BC4CB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3.5.1、供应商分别进行各自第二轮磋商报价，作为最终磋商报价的依据。</w:t>
      </w:r>
    </w:p>
    <w:p w14:paraId="12D84BE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3.6、详细评审</w:t>
      </w:r>
    </w:p>
    <w:p w14:paraId="49BB23C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澄清、说明和补正</w:t>
      </w:r>
    </w:p>
    <w:p w14:paraId="065D997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0255C45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14:paraId="42AEEB50">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0103C92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1.4磋商小组对供应商提交的澄清、说明或补正有疑问的，可以要求供应商进一步澄清、说明或补正，直至满足磋商小组的要求。</w:t>
      </w:r>
    </w:p>
    <w:p w14:paraId="7EF9E08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2评审专家评分：评审专家按照《详细评审标准》评分，供应商详细评审得分等于全部评审专家评分的算术平均值。</w:t>
      </w:r>
    </w:p>
    <w:p w14:paraId="38F5471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14:paraId="6721A03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）响应文件中的大写金额与小写金额不一致的，以大写金额为准；</w:t>
      </w:r>
    </w:p>
    <w:p w14:paraId="1AE6DFA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）总价金额与依据单价计算出的结果不一致的，以单价金额为准修正总价，但单价金额小数点有明显错误的除外。</w:t>
      </w:r>
    </w:p>
    <w:p w14:paraId="0BDF3DC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4316F9E">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5</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磋商报价评分：对磋商报价进行磋商报价得分计算，计算方法详见评审办法前附表。</w:t>
      </w:r>
    </w:p>
    <w:p w14:paraId="7BA48520">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汇总评分结果，评分分值计算保留小数点后两位，小数点后第三位“四舍五入”。</w:t>
      </w:r>
    </w:p>
    <w:p w14:paraId="4EC3DA74">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详细评审工作全部结束后，供应商总得分排序按照以下原则进行。</w:t>
      </w:r>
    </w:p>
    <w:p w14:paraId="3A9B5CC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3.6.7.1按照总得分由高到低顺序对供应商进行排序；</w:t>
      </w:r>
    </w:p>
    <w:p w14:paraId="715FADA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3.6.7.2总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相同时报价低的</w:t>
      </w:r>
      <w:r>
        <w:rPr>
          <w:rFonts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shd w:val="clear" w:color="auto" w:fill="FFFFFF" w:themeFill="background1"/>
        </w:rPr>
        <w:t>排序靠前；</w:t>
      </w:r>
    </w:p>
    <w:p w14:paraId="2EF2B215">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推荐成交候选人及提交评审报告</w:t>
      </w:r>
    </w:p>
    <w:p w14:paraId="42697A9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磋商小组推荐成交候选人，总得分排序第一的供应商将被确定为第一成交候选人（总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排序</w:t>
      </w:r>
      <w:r>
        <w:rPr>
          <w:rFonts w:ascii="宋体" w:hAnsi="宋体" w:eastAsia="宋体" w:cs="Arial"/>
          <w:kern w:val="0"/>
          <w:sz w:val="24"/>
          <w:szCs w:val="24"/>
          <w:shd w:val="clear" w:color="auto" w:fill="FFFFFF" w:themeFill="background1"/>
        </w:rPr>
        <w:t>最高的供应商获得</w:t>
      </w:r>
      <w:r>
        <w:rPr>
          <w:rFonts w:hint="eastAsia" w:ascii="宋体" w:hAnsi="宋体" w:eastAsia="宋体" w:cs="Arial"/>
          <w:kern w:val="0"/>
          <w:sz w:val="24"/>
          <w:szCs w:val="24"/>
          <w:shd w:val="clear" w:color="auto" w:fill="FFFFFF" w:themeFill="background1"/>
        </w:rPr>
        <w:t>成交候选人推荐</w:t>
      </w:r>
      <w:r>
        <w:rPr>
          <w:rFonts w:ascii="宋体" w:hAnsi="宋体" w:eastAsia="宋体" w:cs="Arial"/>
          <w:kern w:val="0"/>
          <w:sz w:val="24"/>
          <w:szCs w:val="24"/>
          <w:shd w:val="clear" w:color="auto" w:fill="FFFFFF" w:themeFill="background1"/>
        </w:rPr>
        <w:t>资格</w:t>
      </w: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其他供应商不作为</w:t>
      </w:r>
      <w:r>
        <w:rPr>
          <w:rFonts w:hint="eastAsia" w:ascii="宋体" w:hAnsi="宋体" w:eastAsia="宋体" w:cs="Arial"/>
          <w:kern w:val="0"/>
          <w:sz w:val="24"/>
          <w:szCs w:val="24"/>
          <w:shd w:val="clear" w:color="auto" w:fill="FFFFFF" w:themeFill="background1"/>
        </w:rPr>
        <w:t>成交候选人），以此类推确定出规定数量的的成交候选人。</w:t>
      </w:r>
    </w:p>
    <w:p w14:paraId="398BC28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当通过了资格审查、完备性及符合性审查后，供应商少于3个时，采购人应当依法重新招标。</w:t>
      </w:r>
    </w:p>
    <w:p w14:paraId="4BC56899">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磋商小组完成评审后，应当向采购人提交书面评审报告。</w:t>
      </w:r>
    </w:p>
    <w:p w14:paraId="743B81A8">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特殊情况的处置程序</w:t>
      </w:r>
    </w:p>
    <w:p w14:paraId="733D9BD2">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关于评审活动暂停</w:t>
      </w:r>
    </w:p>
    <w:p w14:paraId="7A427FCC">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7872887F">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关于评审中途更换评审专家</w:t>
      </w:r>
    </w:p>
    <w:p w14:paraId="7391230B">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.2.1 </w:t>
      </w:r>
      <w:r>
        <w:rPr>
          <w:rFonts w:hint="eastAsia" w:ascii="宋体" w:hAnsi="宋体" w:eastAsia="宋体" w:cs="Arial"/>
          <w:kern w:val="0"/>
          <w:sz w:val="24"/>
          <w:szCs w:val="24"/>
          <w:shd w:val="clear" w:color="auto" w:fill="FFFFFF" w:themeFill="background1"/>
        </w:rPr>
        <w:t>除非发生下列情况之一，磋商小组成员不得在评审中途更换：</w:t>
      </w:r>
    </w:p>
    <w:p w14:paraId="71FE58AA">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）因不可抗拒的客观原因，不能到场或需在评审中途退出评审活动。</w:t>
      </w:r>
    </w:p>
    <w:p w14:paraId="27400063">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）根据法律法规规定，某个或某几个磋商小组成员需要回避。</w:t>
      </w:r>
    </w:p>
    <w:p w14:paraId="4747517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.2.2 </w:t>
      </w:r>
      <w:r>
        <w:rPr>
          <w:rFonts w:hint="eastAsia" w:ascii="宋体" w:hAnsi="宋体" w:eastAsia="宋体" w:cs="Arial"/>
          <w:kern w:val="0"/>
          <w:sz w:val="24"/>
          <w:szCs w:val="24"/>
          <w:shd w:val="clear" w:color="auto" w:fill="FFFFFF" w:themeFill="background1"/>
        </w:rPr>
        <w:t>退出评审的磋商小组成员，其已完成的评审行为无效，由更换的评审专家进行评审。</w:t>
      </w:r>
    </w:p>
    <w:p w14:paraId="048D4E17">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在评审环节中，需磋商小组就某项定性的评审结论做出表决的，由磋商小组全体成员按照少数服从多数的原则确定。</w:t>
      </w:r>
    </w:p>
    <w:p w14:paraId="4F834421">
      <w:pPr>
        <w:widowControl/>
        <w:spacing w:line="360" w:lineRule="auto"/>
        <w:jc w:val="left"/>
        <w:rPr>
          <w:rFonts w:ascii="宋体" w:hAnsi="宋体" w:eastAsia="宋体" w:cs="Times New Roman"/>
          <w:b/>
          <w:sz w:val="24"/>
          <w:szCs w:val="24"/>
          <w:shd w:val="clear" w:color="auto" w:fill="FFFFFF" w:themeFill="background1"/>
        </w:rPr>
      </w:pPr>
      <w:bookmarkStart w:id="51" w:name="_Toc485312286"/>
      <w:r>
        <w:rPr>
          <w:rFonts w:ascii="宋体" w:hAnsi="宋体" w:eastAsia="宋体" w:cs="Times New Roman"/>
          <w:b/>
          <w:sz w:val="24"/>
          <w:szCs w:val="24"/>
          <w:shd w:val="clear" w:color="auto" w:fill="FFFFFF" w:themeFill="background1"/>
        </w:rPr>
        <w:br w:type="page"/>
      </w:r>
    </w:p>
    <w:p w14:paraId="7544E945">
      <w:pPr>
        <w:widowControl/>
        <w:shd w:val="clear" w:color="auto" w:fill="FFFFFF"/>
        <w:snapToGrid w:val="0"/>
        <w:spacing w:line="360" w:lineRule="auto"/>
        <w:jc w:val="center"/>
        <w:rPr>
          <w:rFonts w:ascii="宋体" w:hAnsi="宋体" w:eastAsia="宋体" w:cs="Times New Roman"/>
          <w:b/>
          <w:sz w:val="24"/>
          <w:szCs w:val="24"/>
          <w:shd w:val="clear" w:color="auto" w:fill="FFFFFF" w:themeFill="background1"/>
        </w:rPr>
      </w:pPr>
      <w:r>
        <w:rPr>
          <w:rFonts w:hint="eastAsia" w:ascii="宋体" w:hAnsi="宋体" w:eastAsia="宋体" w:cs="Times New Roman"/>
          <w:b/>
          <w:sz w:val="24"/>
          <w:szCs w:val="24"/>
          <w:shd w:val="clear" w:color="auto" w:fill="FFFFFF" w:themeFill="background1"/>
        </w:rPr>
        <w:t>问题澄清通知</w:t>
      </w:r>
    </w:p>
    <w:p w14:paraId="74CC21A4">
      <w:pPr>
        <w:spacing w:line="360" w:lineRule="auto"/>
        <w:rPr>
          <w:rFonts w:ascii="宋体" w:hAnsi="宋体" w:eastAsia="宋体" w:cs="Times New Roman"/>
          <w:sz w:val="24"/>
          <w:szCs w:val="24"/>
          <w:shd w:val="clear" w:color="auto" w:fill="FFFFFF" w:themeFill="background1"/>
        </w:rPr>
      </w:pPr>
    </w:p>
    <w:p w14:paraId="01D49756">
      <w:pPr>
        <w:spacing w:line="360" w:lineRule="auto"/>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w:t>
      </w:r>
    </w:p>
    <w:p w14:paraId="24AD7FCC">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14:paraId="57304AB2">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质疑问题：</w:t>
      </w:r>
    </w:p>
    <w:p w14:paraId="7357FCE1">
      <w:pPr>
        <w:spacing w:line="360" w:lineRule="auto"/>
        <w:rPr>
          <w:rFonts w:ascii="宋体" w:hAnsi="宋体" w:eastAsia="宋体" w:cs="Arial"/>
          <w:kern w:val="0"/>
          <w:sz w:val="24"/>
          <w:szCs w:val="24"/>
          <w:shd w:val="clear" w:color="auto" w:fill="FFFFFF" w:themeFill="background1"/>
        </w:rPr>
      </w:pPr>
    </w:p>
    <w:p w14:paraId="39F854BA">
      <w:pPr>
        <w:spacing w:line="360" w:lineRule="auto"/>
        <w:rPr>
          <w:rFonts w:ascii="宋体" w:hAnsi="宋体" w:eastAsia="宋体" w:cs="Arial"/>
          <w:kern w:val="0"/>
          <w:sz w:val="24"/>
          <w:szCs w:val="24"/>
          <w:shd w:val="clear" w:color="auto" w:fill="FFFFFF" w:themeFill="background1"/>
        </w:rPr>
      </w:pPr>
    </w:p>
    <w:p w14:paraId="00000745">
      <w:pPr>
        <w:spacing w:line="360" w:lineRule="auto"/>
        <w:rPr>
          <w:rFonts w:ascii="宋体" w:hAnsi="宋体" w:eastAsia="宋体" w:cs="Arial"/>
          <w:kern w:val="0"/>
          <w:sz w:val="24"/>
          <w:szCs w:val="24"/>
          <w:shd w:val="clear" w:color="auto" w:fill="FFFFFF" w:themeFill="background1"/>
        </w:rPr>
      </w:pPr>
    </w:p>
    <w:p w14:paraId="24F0682C">
      <w:pPr>
        <w:spacing w:line="360" w:lineRule="auto"/>
        <w:rPr>
          <w:rFonts w:ascii="宋体" w:hAnsi="宋体" w:eastAsia="宋体" w:cs="Arial"/>
          <w:kern w:val="0"/>
          <w:sz w:val="24"/>
          <w:szCs w:val="24"/>
          <w:shd w:val="clear" w:color="auto" w:fill="FFFFFF" w:themeFill="background1"/>
        </w:rPr>
      </w:pPr>
    </w:p>
    <w:p w14:paraId="225A1379">
      <w:pPr>
        <w:spacing w:line="360" w:lineRule="auto"/>
        <w:rPr>
          <w:rFonts w:ascii="宋体" w:hAnsi="宋体" w:eastAsia="宋体" w:cs="Arial"/>
          <w:kern w:val="0"/>
          <w:sz w:val="24"/>
          <w:szCs w:val="24"/>
          <w:shd w:val="clear" w:color="auto" w:fill="FFFFFF" w:themeFill="background1"/>
        </w:rPr>
      </w:pPr>
    </w:p>
    <w:p w14:paraId="5D854B32">
      <w:pPr>
        <w:spacing w:line="360" w:lineRule="auto"/>
        <w:rPr>
          <w:rFonts w:ascii="宋体" w:hAnsi="宋体" w:eastAsia="宋体" w:cs="Arial"/>
          <w:kern w:val="0"/>
          <w:sz w:val="24"/>
          <w:szCs w:val="24"/>
          <w:shd w:val="clear" w:color="auto" w:fill="FFFFFF" w:themeFill="background1"/>
        </w:rPr>
      </w:pPr>
    </w:p>
    <w:p w14:paraId="04DC7306">
      <w:pPr>
        <w:spacing w:line="360" w:lineRule="auto"/>
        <w:rPr>
          <w:rFonts w:ascii="宋体" w:hAnsi="宋体" w:eastAsia="宋体" w:cs="Arial"/>
          <w:kern w:val="0"/>
          <w:sz w:val="24"/>
          <w:szCs w:val="24"/>
          <w:shd w:val="clear" w:color="auto" w:fill="FFFFFF" w:themeFill="background1"/>
        </w:rPr>
      </w:pPr>
    </w:p>
    <w:p w14:paraId="1F64E313">
      <w:pPr>
        <w:spacing w:line="360" w:lineRule="auto"/>
        <w:rPr>
          <w:rFonts w:ascii="宋体" w:hAnsi="宋体" w:eastAsia="宋体" w:cs="Arial"/>
          <w:kern w:val="0"/>
          <w:sz w:val="24"/>
          <w:szCs w:val="24"/>
          <w:shd w:val="clear" w:color="auto" w:fill="FFFFFF" w:themeFill="background1"/>
        </w:rPr>
      </w:pPr>
    </w:p>
    <w:p w14:paraId="295686A4">
      <w:pPr>
        <w:spacing w:line="360" w:lineRule="auto"/>
        <w:rPr>
          <w:rFonts w:ascii="宋体" w:hAnsi="宋体" w:eastAsia="宋体" w:cs="Arial"/>
          <w:kern w:val="0"/>
          <w:sz w:val="24"/>
          <w:szCs w:val="24"/>
          <w:shd w:val="clear" w:color="auto" w:fill="FFFFFF" w:themeFill="background1"/>
        </w:rPr>
      </w:pPr>
    </w:p>
    <w:p w14:paraId="113521F1">
      <w:pPr>
        <w:spacing w:line="360" w:lineRule="auto"/>
        <w:rPr>
          <w:rFonts w:ascii="宋体" w:hAnsi="宋体" w:eastAsia="宋体" w:cs="Arial"/>
          <w:kern w:val="0"/>
          <w:sz w:val="24"/>
          <w:szCs w:val="24"/>
          <w:shd w:val="clear" w:color="auto" w:fill="FFFFFF" w:themeFill="background1"/>
        </w:rPr>
      </w:pPr>
    </w:p>
    <w:p w14:paraId="38AFE5EA">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磋商小组成员（签字）：</w:t>
      </w:r>
    </w:p>
    <w:p w14:paraId="52E9B9FC">
      <w:pPr>
        <w:spacing w:line="360" w:lineRule="auto"/>
        <w:rPr>
          <w:rFonts w:ascii="宋体" w:hAnsi="宋体" w:eastAsia="宋体" w:cs="Arial"/>
          <w:kern w:val="0"/>
          <w:sz w:val="24"/>
          <w:szCs w:val="24"/>
          <w:shd w:val="clear" w:color="auto" w:fill="FFFFFF" w:themeFill="background1"/>
        </w:rPr>
      </w:pPr>
    </w:p>
    <w:p w14:paraId="714F0DA6">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14:paraId="4123C46E">
      <w:pPr>
        <w:spacing w:line="360" w:lineRule="auto"/>
        <w:jc w:val="center"/>
        <w:rPr>
          <w:rFonts w:ascii="宋体" w:hAnsi="宋体" w:eastAsia="宋体" w:cs="Times New Roman"/>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r>
        <w:rPr>
          <w:rFonts w:hint="eastAsia" w:ascii="宋体" w:hAnsi="宋体" w:eastAsia="宋体" w:cs="Times New Roman"/>
          <w:b/>
          <w:sz w:val="24"/>
          <w:szCs w:val="24"/>
          <w:shd w:val="clear" w:color="auto" w:fill="FFFFFF" w:themeFill="background1"/>
        </w:rPr>
        <w:t>问题的澄清、说明或补正</w:t>
      </w:r>
    </w:p>
    <w:p w14:paraId="57F88478">
      <w:pPr>
        <w:spacing w:line="360" w:lineRule="auto"/>
        <w:rPr>
          <w:rFonts w:ascii="宋体" w:hAnsi="宋体" w:eastAsia="宋体" w:cs="Arial"/>
          <w:kern w:val="0"/>
          <w:sz w:val="24"/>
          <w:szCs w:val="24"/>
          <w:shd w:val="clear" w:color="auto" w:fill="FFFFFF" w:themeFill="background1"/>
        </w:rPr>
      </w:pPr>
    </w:p>
    <w:p w14:paraId="3FE94274">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w:t>
      </w:r>
    </w:p>
    <w:p w14:paraId="0416D522">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（采购项目名称）的问题澄清通知已收悉，现澄清、说明或者补正如下：</w:t>
      </w:r>
    </w:p>
    <w:p w14:paraId="0A28BAA0">
      <w:pPr>
        <w:spacing w:line="360" w:lineRule="auto"/>
        <w:rPr>
          <w:rFonts w:ascii="宋体" w:hAnsi="宋体" w:eastAsia="宋体" w:cs="Arial"/>
          <w:kern w:val="0"/>
          <w:sz w:val="24"/>
          <w:szCs w:val="24"/>
          <w:shd w:val="clear" w:color="auto" w:fill="FFFFFF" w:themeFill="background1"/>
        </w:rPr>
      </w:pPr>
    </w:p>
    <w:p w14:paraId="27E88205">
      <w:pPr>
        <w:spacing w:line="360" w:lineRule="auto"/>
        <w:rPr>
          <w:rFonts w:ascii="宋体" w:hAnsi="宋体" w:eastAsia="宋体" w:cs="Arial"/>
          <w:kern w:val="0"/>
          <w:sz w:val="24"/>
          <w:szCs w:val="24"/>
          <w:shd w:val="clear" w:color="auto" w:fill="FFFFFF" w:themeFill="background1"/>
        </w:rPr>
      </w:pPr>
    </w:p>
    <w:p w14:paraId="6BE038C6">
      <w:pPr>
        <w:spacing w:line="360" w:lineRule="auto"/>
        <w:rPr>
          <w:rFonts w:ascii="宋体" w:hAnsi="宋体" w:eastAsia="宋体" w:cs="Arial"/>
          <w:kern w:val="0"/>
          <w:sz w:val="24"/>
          <w:szCs w:val="24"/>
          <w:shd w:val="clear" w:color="auto" w:fill="FFFFFF" w:themeFill="background1"/>
        </w:rPr>
      </w:pPr>
    </w:p>
    <w:p w14:paraId="6609E192">
      <w:pPr>
        <w:spacing w:line="360" w:lineRule="auto"/>
        <w:rPr>
          <w:rFonts w:ascii="宋体" w:hAnsi="宋体" w:eastAsia="宋体" w:cs="Arial"/>
          <w:kern w:val="0"/>
          <w:sz w:val="24"/>
          <w:szCs w:val="24"/>
          <w:shd w:val="clear" w:color="auto" w:fill="FFFFFF" w:themeFill="background1"/>
        </w:rPr>
      </w:pPr>
    </w:p>
    <w:p w14:paraId="593C6C63">
      <w:pPr>
        <w:spacing w:line="360" w:lineRule="auto"/>
        <w:rPr>
          <w:rFonts w:ascii="宋体" w:hAnsi="宋体" w:eastAsia="宋体" w:cs="Arial"/>
          <w:kern w:val="0"/>
          <w:sz w:val="24"/>
          <w:szCs w:val="24"/>
          <w:shd w:val="clear" w:color="auto" w:fill="FFFFFF" w:themeFill="background1"/>
        </w:rPr>
      </w:pPr>
    </w:p>
    <w:p w14:paraId="5D432FAD">
      <w:pPr>
        <w:spacing w:line="360" w:lineRule="auto"/>
        <w:rPr>
          <w:rFonts w:ascii="宋体" w:hAnsi="宋体" w:eastAsia="宋体" w:cs="Arial"/>
          <w:kern w:val="0"/>
          <w:sz w:val="24"/>
          <w:szCs w:val="24"/>
          <w:shd w:val="clear" w:color="auto" w:fill="FFFFFF" w:themeFill="background1"/>
        </w:rPr>
      </w:pPr>
    </w:p>
    <w:p w14:paraId="43839CCB">
      <w:pPr>
        <w:spacing w:line="360" w:lineRule="auto"/>
        <w:rPr>
          <w:rFonts w:ascii="宋体" w:hAnsi="宋体" w:eastAsia="宋体" w:cs="Arial"/>
          <w:kern w:val="0"/>
          <w:sz w:val="24"/>
          <w:szCs w:val="24"/>
          <w:shd w:val="clear" w:color="auto" w:fill="FFFFFF" w:themeFill="background1"/>
        </w:rPr>
      </w:pPr>
    </w:p>
    <w:p w14:paraId="60E35F53">
      <w:pPr>
        <w:spacing w:line="360" w:lineRule="auto"/>
        <w:rPr>
          <w:rFonts w:ascii="宋体" w:hAnsi="宋体" w:eastAsia="宋体" w:cs="Arial"/>
          <w:kern w:val="0"/>
          <w:sz w:val="24"/>
          <w:szCs w:val="24"/>
          <w:shd w:val="clear" w:color="auto" w:fill="FFFFFF" w:themeFill="background1"/>
        </w:rPr>
      </w:pPr>
    </w:p>
    <w:p w14:paraId="0493C08B">
      <w:pPr>
        <w:spacing w:line="360" w:lineRule="auto"/>
        <w:rPr>
          <w:rFonts w:ascii="宋体" w:hAnsi="宋体" w:eastAsia="宋体" w:cs="Arial"/>
          <w:kern w:val="0"/>
          <w:sz w:val="24"/>
          <w:szCs w:val="24"/>
          <w:shd w:val="clear" w:color="auto" w:fill="FFFFFF" w:themeFill="background1"/>
        </w:rPr>
      </w:pPr>
    </w:p>
    <w:p w14:paraId="07B8C8B3">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法定代表人或其授权委托人（签字）：</w:t>
      </w:r>
    </w:p>
    <w:p w14:paraId="1DDCD6C6">
      <w:pPr>
        <w:spacing w:line="360" w:lineRule="auto"/>
        <w:rPr>
          <w:rFonts w:ascii="宋体" w:hAnsi="宋体" w:eastAsia="宋体" w:cs="Arial"/>
          <w:kern w:val="0"/>
          <w:sz w:val="24"/>
          <w:szCs w:val="24"/>
          <w:shd w:val="clear" w:color="auto" w:fill="FFFFFF" w:themeFill="background1"/>
        </w:rPr>
      </w:pPr>
    </w:p>
    <w:p w14:paraId="60771041">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14:paraId="749D5DBD">
      <w:pPr>
        <w:pStyle w:val="2"/>
        <w:numPr>
          <w:ilvl w:val="0"/>
          <w:numId w:val="0"/>
        </w:numPr>
        <w:spacing w:line="400" w:lineRule="atLeast"/>
        <w:jc w:val="center"/>
        <w:rPr>
          <w:rFonts w:asciiTheme="minorEastAsia" w:hAnsiTheme="minorEastAsia" w:eastAsiaTheme="minorEastAsia" w:cstheme="minorEastAsia"/>
          <w:sz w:val="32"/>
          <w:szCs w:val="32"/>
        </w:rPr>
      </w:pPr>
      <w:r>
        <w:rPr>
          <w:rFonts w:ascii="宋体" w:hAnsi="宋体" w:eastAsia="宋体" w:cs="Arial"/>
          <w:kern w:val="0"/>
          <w:sz w:val="24"/>
          <w:szCs w:val="24"/>
          <w:shd w:val="clear" w:color="auto" w:fill="FFFFFF" w:themeFill="background1"/>
        </w:rPr>
        <w:br w:type="page"/>
      </w:r>
      <w:bookmarkEnd w:id="51"/>
      <w:bookmarkStart w:id="52" w:name="_Toc507690271"/>
      <w:bookmarkStart w:id="53" w:name="_Toc527642960"/>
      <w:bookmarkStart w:id="54" w:name="_Toc10290"/>
      <w:r>
        <w:rPr>
          <w:rFonts w:hint="eastAsia" w:asciiTheme="minorEastAsia" w:hAnsiTheme="minorEastAsia" w:eastAsiaTheme="minorEastAsia" w:cstheme="minorEastAsia"/>
          <w:sz w:val="32"/>
          <w:szCs w:val="32"/>
        </w:rPr>
        <w:t>第</w:t>
      </w:r>
      <w:r>
        <w:rPr>
          <w:rFonts w:hint="eastAsia" w:asciiTheme="minorEastAsia" w:hAnsiTheme="minorEastAsia" w:eastAsiaTheme="minorEastAsia" w:cstheme="minorEastAsia"/>
          <w:sz w:val="32"/>
          <w:szCs w:val="32"/>
          <w:lang w:val="en-US" w:eastAsia="zh-CN"/>
        </w:rPr>
        <w:t>三章</w:t>
      </w:r>
      <w:r>
        <w:rPr>
          <w:rFonts w:hint="eastAsia" w:asciiTheme="minorEastAsia" w:hAnsiTheme="minorEastAsia" w:eastAsiaTheme="minorEastAsia" w:cstheme="minorEastAsia"/>
          <w:sz w:val="32"/>
          <w:szCs w:val="32"/>
        </w:rPr>
        <w:t xml:space="preserve">  </w:t>
      </w:r>
      <w:bookmarkEnd w:id="52"/>
      <w:bookmarkEnd w:id="53"/>
      <w:r>
        <w:rPr>
          <w:rFonts w:hint="eastAsia" w:asciiTheme="minorEastAsia" w:hAnsiTheme="minorEastAsia" w:eastAsiaTheme="minorEastAsia" w:cstheme="minorEastAsia"/>
          <w:bCs/>
          <w:sz w:val="32"/>
          <w:szCs w:val="32"/>
        </w:rPr>
        <w:t>合同条款及格式</w:t>
      </w:r>
      <w:bookmarkEnd w:id="54"/>
    </w:p>
    <w:p w14:paraId="5074B26A">
      <w:pPr>
        <w:pStyle w:val="223"/>
        <w:jc w:val="center"/>
        <w:rPr>
          <w:rFonts w:ascii="宋体" w:hAnsi="宋体" w:cs="宋体"/>
          <w:b w:val="0"/>
          <w:color w:val="000000"/>
          <w:sz w:val="24"/>
          <w:szCs w:val="24"/>
        </w:rPr>
      </w:pPr>
      <w:bookmarkStart w:id="55" w:name="_Toc256000149"/>
      <w:bookmarkStart w:id="56" w:name="_Toc256000026"/>
      <w:r>
        <w:rPr>
          <w:rFonts w:hint="eastAsia" w:ascii="宋体" w:hAnsi="宋体" w:cs="宋体"/>
          <w:sz w:val="24"/>
          <w:szCs w:val="24"/>
        </w:rPr>
        <w:t>第一部分 合同协议书</w:t>
      </w:r>
      <w:bookmarkEnd w:id="55"/>
      <w:bookmarkEnd w:id="56"/>
    </w:p>
    <w:p w14:paraId="5D3A26D0">
      <w:pPr>
        <w:pStyle w:val="224"/>
        <w:spacing w:line="360" w:lineRule="auto"/>
        <w:rPr>
          <w:rFonts w:ascii="宋体" w:hAnsi="宋体" w:cs="宋体"/>
          <w:b/>
          <w:color w:val="000000"/>
          <w:sz w:val="24"/>
          <w:szCs w:val="24"/>
          <w:u w:val="single"/>
        </w:rPr>
      </w:pPr>
      <w:r>
        <w:rPr>
          <w:rFonts w:hint="eastAsia" w:ascii="宋体" w:hAnsi="宋体" w:cs="宋体"/>
          <w:b/>
          <w:color w:val="000000"/>
          <w:sz w:val="24"/>
          <w:szCs w:val="24"/>
        </w:rPr>
        <w:t>发包人（全称）：</w:t>
      </w:r>
      <w:r>
        <w:rPr>
          <w:rFonts w:hint="eastAsia" w:ascii="宋体" w:hAnsi="宋体" w:cs="宋体"/>
          <w:b/>
          <w:color w:val="000000"/>
          <w:sz w:val="24"/>
          <w:szCs w:val="24"/>
          <w:u w:val="single"/>
        </w:rPr>
        <w:t>                       </w:t>
      </w:r>
    </w:p>
    <w:p w14:paraId="5DB26DFD">
      <w:pPr>
        <w:pStyle w:val="224"/>
        <w:spacing w:line="360" w:lineRule="auto"/>
        <w:rPr>
          <w:rFonts w:ascii="宋体" w:hAnsi="宋体" w:cs="宋体"/>
          <w:b/>
          <w:color w:val="000000"/>
          <w:sz w:val="24"/>
          <w:szCs w:val="24"/>
          <w:u w:val="single"/>
        </w:rPr>
      </w:pPr>
      <w:r>
        <w:rPr>
          <w:rFonts w:hint="eastAsia" w:ascii="宋体" w:hAnsi="宋体" w:cs="宋体"/>
          <w:b/>
          <w:color w:val="000000"/>
          <w:sz w:val="24"/>
          <w:szCs w:val="24"/>
        </w:rPr>
        <w:t>承包人（全称）：</w:t>
      </w:r>
      <w:r>
        <w:rPr>
          <w:rFonts w:hint="eastAsia" w:ascii="宋体" w:hAnsi="宋体" w:cs="宋体"/>
          <w:b/>
          <w:color w:val="000000"/>
          <w:sz w:val="24"/>
          <w:szCs w:val="24"/>
          <w:u w:val="single"/>
        </w:rPr>
        <w:t>                      </w:t>
      </w:r>
    </w:p>
    <w:p w14:paraId="29EB72E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根据《中华人民共和国民法典》、《中华人民共和国建筑法》及有关法律规定，遵循平等、自愿、公平和诚实信用的原则，双方就工程施工及有关事项协商一致，共同达成如下协议：</w:t>
      </w:r>
    </w:p>
    <w:p w14:paraId="00A25266">
      <w:pPr>
        <w:pStyle w:val="225"/>
        <w:spacing w:before="120" w:after="120" w:line="360" w:lineRule="auto"/>
        <w:rPr>
          <w:rFonts w:ascii="宋体" w:hAnsi="宋体" w:eastAsia="宋体" w:cs="宋体"/>
          <w:bCs w:val="0"/>
          <w:color w:val="000000"/>
          <w:sz w:val="24"/>
          <w:szCs w:val="24"/>
        </w:rPr>
      </w:pPr>
      <w:bookmarkStart w:id="57" w:name="_Toc351203481"/>
      <w:bookmarkStart w:id="58" w:name="_Toc256000150"/>
      <w:r>
        <w:rPr>
          <w:rFonts w:hint="eastAsia" w:ascii="宋体" w:hAnsi="宋体" w:eastAsia="宋体" w:cs="宋体"/>
          <w:b w:val="0"/>
          <w:color w:val="000000"/>
          <w:sz w:val="24"/>
          <w:szCs w:val="24"/>
        </w:rPr>
        <w:t>一、工程概况</w:t>
      </w:r>
      <w:bookmarkEnd w:id="57"/>
      <w:bookmarkEnd w:id="58"/>
    </w:p>
    <w:p w14:paraId="3102F01D">
      <w:pPr>
        <w:pStyle w:val="224"/>
        <w:spacing w:line="360" w:lineRule="auto"/>
        <w:ind w:firstLine="470" w:firstLineChars="196"/>
        <w:rPr>
          <w:rFonts w:ascii="宋体" w:hAnsi="宋体" w:cs="宋体"/>
          <w:color w:val="000000"/>
          <w:sz w:val="24"/>
          <w:szCs w:val="24"/>
          <w:u w:val="single"/>
        </w:rPr>
      </w:pPr>
      <w:r>
        <w:rPr>
          <w:rFonts w:hint="eastAsia" w:ascii="宋体" w:hAnsi="宋体" w:cs="宋体"/>
          <w:bCs/>
          <w:color w:val="000000"/>
          <w:sz w:val="24"/>
          <w:szCs w:val="24"/>
        </w:rPr>
        <w:t>1.工程名称</w:t>
      </w:r>
      <w:r>
        <w:rPr>
          <w:rFonts w:hint="eastAsia" w:ascii="宋体" w:hAnsi="宋体" w:cs="宋体"/>
          <w:color w:val="000000"/>
          <w:sz w:val="24"/>
          <w:szCs w:val="24"/>
        </w:rPr>
        <w:t>：</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2B7BF66E">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2.工程地点：</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4FAA9EB3">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3.工程立项批准文号：</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14:paraId="14966B83">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4.资金来源：</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14:paraId="5F229BAE">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5.工程内容：</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14:paraId="0B0E0077">
      <w:pPr>
        <w:pStyle w:val="224"/>
        <w:spacing w:line="360" w:lineRule="auto"/>
        <w:ind w:firstLine="470" w:firstLineChars="196"/>
        <w:rPr>
          <w:rFonts w:ascii="宋体" w:hAnsi="宋体" w:cs="宋体"/>
          <w:bCs/>
          <w:color w:val="000000"/>
          <w:sz w:val="24"/>
          <w:szCs w:val="24"/>
        </w:rPr>
      </w:pPr>
      <w:r>
        <w:rPr>
          <w:rFonts w:hint="eastAsia" w:ascii="宋体" w:hAnsi="宋体" w:cs="宋体"/>
          <w:color w:val="000000"/>
          <w:sz w:val="24"/>
          <w:szCs w:val="24"/>
        </w:rPr>
        <w:t>群体工程应附《承包人承揽工程项目一览表》（附件1）。</w:t>
      </w:r>
    </w:p>
    <w:p w14:paraId="6ABB16AC">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6.工程承包范围：</w:t>
      </w:r>
    </w:p>
    <w:p w14:paraId="0D4F8588">
      <w:pPr>
        <w:pStyle w:val="224"/>
        <w:spacing w:line="360" w:lineRule="auto"/>
        <w:ind w:firstLine="463" w:firstLineChars="193"/>
        <w:rPr>
          <w:rFonts w:ascii="宋体" w:hAnsi="宋体" w:cs="宋体"/>
          <w:color w:val="000000"/>
          <w:sz w:val="24"/>
          <w:szCs w:val="24"/>
        </w:rPr>
      </w:pPr>
      <w:r>
        <w:rPr>
          <w:rFonts w:hint="eastAsia" w:ascii="宋体" w:hAnsi="宋体" w:cs="宋体"/>
          <w:color w:val="000000"/>
          <w:sz w:val="24"/>
          <w:szCs w:val="24"/>
          <w:u w:val="single"/>
        </w:rPr>
        <w:t>   </w:t>
      </w:r>
    </w:p>
    <w:p w14:paraId="1773FF43">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u w:val="single"/>
        </w:rPr>
        <w:t> </w:t>
      </w:r>
      <w:r>
        <w:rPr>
          <w:rFonts w:hint="eastAsia" w:ascii="宋体" w:hAnsi="宋体" w:cs="宋体"/>
          <w:color w:val="000000"/>
          <w:sz w:val="24"/>
          <w:szCs w:val="24"/>
        </w:rPr>
        <w:t>。</w:t>
      </w:r>
    </w:p>
    <w:p w14:paraId="157C5C05">
      <w:pPr>
        <w:pStyle w:val="225"/>
        <w:spacing w:before="120" w:after="120" w:line="360" w:lineRule="auto"/>
        <w:rPr>
          <w:rFonts w:ascii="宋体" w:hAnsi="宋体" w:eastAsia="宋体" w:cs="宋体"/>
          <w:b w:val="0"/>
          <w:color w:val="000000"/>
          <w:sz w:val="24"/>
          <w:szCs w:val="24"/>
        </w:rPr>
      </w:pPr>
      <w:bookmarkStart w:id="59" w:name="_Toc256000151"/>
      <w:bookmarkStart w:id="60" w:name="_Toc351203482"/>
      <w:r>
        <w:rPr>
          <w:rFonts w:hint="eastAsia" w:ascii="宋体" w:hAnsi="宋体" w:eastAsia="宋体" w:cs="宋体"/>
          <w:b w:val="0"/>
          <w:color w:val="000000"/>
          <w:sz w:val="24"/>
          <w:szCs w:val="24"/>
        </w:rPr>
        <w:t>二、合同工期</w:t>
      </w:r>
      <w:bookmarkEnd w:id="59"/>
      <w:bookmarkEnd w:id="60"/>
    </w:p>
    <w:p w14:paraId="53D74CEE">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w:t>
      </w:r>
      <w:r>
        <w:rPr>
          <w:rFonts w:hint="eastAsia" w:ascii="宋体" w:hAnsi="宋体" w:cs="宋体"/>
          <w:color w:val="000000"/>
          <w:sz w:val="24"/>
          <w:szCs w:val="24"/>
        </w:rPr>
        <w:t>年</w:t>
      </w:r>
      <w:r>
        <w:rPr>
          <w:rFonts w:hint="eastAsia" w:ascii="宋体" w:hAnsi="宋体" w:cs="宋体"/>
          <w:color w:val="000000"/>
          <w:sz w:val="24"/>
          <w:szCs w:val="24"/>
          <w:u w:val="single"/>
        </w:rPr>
        <w:t></w:t>
      </w:r>
      <w:r>
        <w:rPr>
          <w:rFonts w:hint="eastAsia" w:ascii="宋体" w:hAnsi="宋体" w:cs="宋体"/>
          <w:color w:val="000000"/>
          <w:sz w:val="24"/>
          <w:szCs w:val="24"/>
        </w:rPr>
        <w:t>月</w:t>
      </w:r>
      <w:r>
        <w:rPr>
          <w:rFonts w:hint="eastAsia" w:ascii="宋体" w:hAnsi="宋体" w:cs="宋体"/>
          <w:color w:val="000000"/>
          <w:sz w:val="24"/>
          <w:szCs w:val="24"/>
          <w:u w:val="single"/>
        </w:rPr>
        <w:t></w:t>
      </w:r>
      <w:r>
        <w:rPr>
          <w:rFonts w:hint="eastAsia" w:ascii="宋体" w:hAnsi="宋体" w:cs="宋体"/>
          <w:color w:val="000000"/>
          <w:sz w:val="24"/>
          <w:szCs w:val="24"/>
        </w:rPr>
        <w:t>日。</w:t>
      </w:r>
    </w:p>
    <w:p w14:paraId="2DEC796C">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计划竣工日期：</w:t>
      </w:r>
      <w:r>
        <w:rPr>
          <w:rFonts w:hint="eastAsia" w:ascii="宋体" w:hAnsi="宋体" w:cs="宋体"/>
          <w:color w:val="000000"/>
          <w:sz w:val="24"/>
          <w:szCs w:val="24"/>
          <w:u w:val="single"/>
        </w:rPr>
        <w:t></w:t>
      </w:r>
      <w:r>
        <w:rPr>
          <w:rFonts w:hint="eastAsia" w:ascii="宋体" w:hAnsi="宋体" w:cs="宋体"/>
          <w:color w:val="000000"/>
          <w:sz w:val="24"/>
          <w:szCs w:val="24"/>
        </w:rPr>
        <w:t>年</w:t>
      </w:r>
      <w:r>
        <w:rPr>
          <w:rFonts w:hint="eastAsia" w:ascii="宋体" w:hAnsi="宋体" w:cs="宋体"/>
          <w:color w:val="000000"/>
          <w:sz w:val="24"/>
          <w:szCs w:val="24"/>
          <w:u w:val="single"/>
        </w:rPr>
        <w:t></w:t>
      </w:r>
      <w:r>
        <w:rPr>
          <w:rFonts w:hint="eastAsia" w:ascii="宋体" w:hAnsi="宋体" w:cs="宋体"/>
          <w:color w:val="000000"/>
          <w:sz w:val="24"/>
          <w:szCs w:val="24"/>
        </w:rPr>
        <w:t>月</w:t>
      </w:r>
      <w:r>
        <w:rPr>
          <w:rFonts w:hint="eastAsia" w:ascii="宋体" w:hAnsi="宋体" w:cs="宋体"/>
          <w:color w:val="000000"/>
          <w:sz w:val="24"/>
          <w:szCs w:val="24"/>
          <w:u w:val="single"/>
        </w:rPr>
        <w:t></w:t>
      </w:r>
      <w:r>
        <w:rPr>
          <w:rFonts w:hint="eastAsia" w:ascii="宋体" w:hAnsi="宋体" w:cs="宋体"/>
          <w:color w:val="000000"/>
          <w:sz w:val="24"/>
          <w:szCs w:val="24"/>
        </w:rPr>
        <w:t>日。</w:t>
      </w:r>
    </w:p>
    <w:p w14:paraId="567E75AA">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w:t>
      </w:r>
      <w:r>
        <w:rPr>
          <w:rFonts w:hint="eastAsia" w:ascii="宋体" w:hAnsi="宋体" w:cs="宋体"/>
          <w:color w:val="000000"/>
          <w:sz w:val="24"/>
          <w:szCs w:val="24"/>
        </w:rPr>
        <w:t>天。工期总日历天数与根据前述计划开竣工日期计算的工期天数不一致的，以工期总日历天数为准。</w:t>
      </w:r>
    </w:p>
    <w:p w14:paraId="1F9C6E4D">
      <w:pPr>
        <w:pStyle w:val="225"/>
        <w:spacing w:before="120" w:after="120" w:line="360" w:lineRule="auto"/>
        <w:rPr>
          <w:rFonts w:ascii="宋体" w:hAnsi="宋体" w:eastAsia="宋体" w:cs="宋体"/>
          <w:bCs w:val="0"/>
          <w:color w:val="000000"/>
          <w:sz w:val="24"/>
          <w:szCs w:val="24"/>
        </w:rPr>
      </w:pPr>
      <w:bookmarkStart w:id="61" w:name="_Toc351203483"/>
      <w:bookmarkStart w:id="62" w:name="_Toc256000152"/>
      <w:r>
        <w:rPr>
          <w:rFonts w:hint="eastAsia" w:ascii="宋体" w:hAnsi="宋体" w:eastAsia="宋体" w:cs="宋体"/>
          <w:b w:val="0"/>
          <w:color w:val="000000"/>
          <w:sz w:val="24"/>
          <w:szCs w:val="24"/>
        </w:rPr>
        <w:t>三、质量标准</w:t>
      </w:r>
      <w:bookmarkEnd w:id="61"/>
      <w:bookmarkEnd w:id="62"/>
    </w:p>
    <w:p w14:paraId="16E52EAE">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工程质量符合</w:t>
      </w:r>
      <w:r>
        <w:rPr>
          <w:rFonts w:hint="eastAsia" w:ascii="宋体" w:hAnsi="宋体" w:cs="宋体"/>
          <w:color w:val="000000"/>
          <w:sz w:val="24"/>
          <w:szCs w:val="24"/>
          <w:u w:val="single"/>
        </w:rPr>
        <w:t></w:t>
      </w:r>
      <w:r>
        <w:rPr>
          <w:rFonts w:hint="eastAsia" w:ascii="宋体" w:hAnsi="宋体" w:cs="宋体"/>
          <w:color w:val="000000"/>
          <w:sz w:val="24"/>
          <w:szCs w:val="24"/>
        </w:rPr>
        <w:t>标准。</w:t>
      </w:r>
    </w:p>
    <w:p w14:paraId="48E2E644">
      <w:pPr>
        <w:pStyle w:val="225"/>
        <w:spacing w:before="120" w:after="120" w:line="360" w:lineRule="auto"/>
        <w:rPr>
          <w:rFonts w:ascii="宋体" w:hAnsi="宋体" w:eastAsia="宋体" w:cs="宋体"/>
          <w:bCs w:val="0"/>
          <w:color w:val="000000"/>
          <w:sz w:val="24"/>
          <w:szCs w:val="24"/>
        </w:rPr>
      </w:pPr>
      <w:bookmarkStart w:id="63" w:name="_Toc351203484"/>
      <w:bookmarkStart w:id="64" w:name="_Toc256000153"/>
      <w:r>
        <w:rPr>
          <w:rFonts w:hint="eastAsia" w:ascii="宋体" w:hAnsi="宋体" w:eastAsia="宋体" w:cs="宋体"/>
          <w:b w:val="0"/>
          <w:color w:val="000000"/>
          <w:sz w:val="24"/>
          <w:szCs w:val="24"/>
        </w:rPr>
        <w:t>四、签约合同价与合同价格形式</w:t>
      </w:r>
      <w:bookmarkEnd w:id="63"/>
      <w:bookmarkEnd w:id="64"/>
      <w:r>
        <w:rPr>
          <w:rFonts w:hint="eastAsia" w:ascii="宋体" w:hAnsi="宋体" w:eastAsia="宋体" w:cs="宋体"/>
          <w:b w:val="0"/>
          <w:color w:val="000000"/>
          <w:sz w:val="24"/>
          <w:szCs w:val="24"/>
        </w:rPr>
        <w:tab/>
      </w:r>
    </w:p>
    <w:p w14:paraId="452A45BD">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1.签约合同价为：</w:t>
      </w:r>
    </w:p>
    <w:p w14:paraId="000EB53E">
      <w:pPr>
        <w:pStyle w:val="224"/>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人民币（大写）(¥元)；</w:t>
      </w:r>
    </w:p>
    <w:p w14:paraId="54938E9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其中：</w:t>
      </w:r>
    </w:p>
    <w:p w14:paraId="0DA60890">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（1）安全文明施工费：</w:t>
      </w:r>
    </w:p>
    <w:p w14:paraId="1BB9A86F">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14:paraId="0CB0FE84">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（2）材料和工程设备暂估价金额：</w:t>
      </w:r>
    </w:p>
    <w:p w14:paraId="0CD0DBF6">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14:paraId="31C31FED">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（3）专业工程暂估价金额：</w:t>
      </w:r>
    </w:p>
    <w:p w14:paraId="44EA85B5">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14:paraId="6253EC0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（4）暂列金额：</w:t>
      </w:r>
    </w:p>
    <w:p w14:paraId="3D9ACD8B">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14:paraId="6A78D4D8">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                      </w:t>
      </w:r>
      <w:r>
        <w:rPr>
          <w:rFonts w:hint="eastAsia" w:ascii="宋体" w:hAnsi="宋体" w:cs="宋体"/>
          <w:color w:val="000000"/>
          <w:sz w:val="24"/>
          <w:szCs w:val="24"/>
        </w:rPr>
        <w:t>。</w:t>
      </w:r>
    </w:p>
    <w:p w14:paraId="427167AD">
      <w:pPr>
        <w:pStyle w:val="225"/>
        <w:spacing w:before="120" w:after="120" w:line="360" w:lineRule="auto"/>
        <w:rPr>
          <w:rFonts w:ascii="宋体" w:hAnsi="宋体" w:eastAsia="宋体" w:cs="宋体"/>
          <w:b w:val="0"/>
          <w:color w:val="000000"/>
          <w:sz w:val="24"/>
          <w:szCs w:val="24"/>
        </w:rPr>
      </w:pPr>
      <w:bookmarkStart w:id="65" w:name="_Toc351203485"/>
      <w:bookmarkStart w:id="66" w:name="_Toc256000154"/>
      <w:r>
        <w:rPr>
          <w:rFonts w:hint="eastAsia" w:ascii="宋体" w:hAnsi="宋体" w:eastAsia="宋体" w:cs="宋体"/>
          <w:b w:val="0"/>
          <w:color w:val="000000"/>
          <w:sz w:val="24"/>
          <w:szCs w:val="24"/>
        </w:rPr>
        <w:t>五、</w:t>
      </w:r>
      <w:bookmarkEnd w:id="65"/>
      <w:r>
        <w:rPr>
          <w:rFonts w:hint="eastAsia" w:ascii="宋体" w:hAnsi="宋体" w:eastAsia="宋体" w:cs="宋体"/>
          <w:b w:val="0"/>
          <w:color w:val="000000"/>
          <w:sz w:val="24"/>
          <w:szCs w:val="24"/>
        </w:rPr>
        <w:t>项目经理</w:t>
      </w:r>
      <w:bookmarkEnd w:id="66"/>
    </w:p>
    <w:p w14:paraId="35D47A8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    </w:t>
      </w:r>
      <w:r>
        <w:rPr>
          <w:rFonts w:hint="eastAsia" w:ascii="宋体" w:hAnsi="宋体" w:cs="宋体"/>
          <w:color w:val="000000"/>
          <w:sz w:val="24"/>
          <w:szCs w:val="24"/>
        </w:rPr>
        <w:t>。</w:t>
      </w:r>
    </w:p>
    <w:p w14:paraId="1B329010">
      <w:pPr>
        <w:pStyle w:val="225"/>
        <w:spacing w:before="120" w:after="120" w:line="360" w:lineRule="auto"/>
        <w:rPr>
          <w:rFonts w:ascii="宋体" w:hAnsi="宋体" w:eastAsia="宋体" w:cs="宋体"/>
          <w:bCs w:val="0"/>
          <w:color w:val="000000"/>
          <w:sz w:val="24"/>
          <w:szCs w:val="24"/>
        </w:rPr>
      </w:pPr>
      <w:bookmarkStart w:id="67" w:name="_Toc351203486"/>
      <w:bookmarkStart w:id="68" w:name="_Toc256000155"/>
      <w:r>
        <w:rPr>
          <w:rFonts w:hint="eastAsia" w:ascii="宋体" w:hAnsi="宋体" w:eastAsia="宋体" w:cs="宋体"/>
          <w:b w:val="0"/>
          <w:color w:val="000000"/>
          <w:sz w:val="24"/>
          <w:szCs w:val="24"/>
        </w:rPr>
        <w:t>六、合同文件构成</w:t>
      </w:r>
      <w:bookmarkEnd w:id="67"/>
      <w:bookmarkEnd w:id="68"/>
    </w:p>
    <w:p w14:paraId="644CC23E">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本协议书与下列文件一起构成合同文件：</w:t>
      </w:r>
    </w:p>
    <w:p w14:paraId="070DFD92">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（1）中标通知书（如果有）；</w:t>
      </w:r>
    </w:p>
    <w:p w14:paraId="1B9A401E">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（2）投标函及其附录（如果有）； </w:t>
      </w:r>
    </w:p>
    <w:p w14:paraId="67A8E0DB">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（3）专用合同条款及其附件；</w:t>
      </w:r>
    </w:p>
    <w:p w14:paraId="69DEBE9E">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（4）通用合同条款；</w:t>
      </w:r>
    </w:p>
    <w:p w14:paraId="7A4F3AA2">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（5）技术标准和要求；</w:t>
      </w:r>
    </w:p>
    <w:p w14:paraId="7206B113">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（6）图纸；</w:t>
      </w:r>
    </w:p>
    <w:p w14:paraId="67DB3B38">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（7）已标价工程量清单或预算书；</w:t>
      </w:r>
    </w:p>
    <w:p w14:paraId="1B2A9DDF">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（8）其他合同文件。</w:t>
      </w:r>
    </w:p>
    <w:p w14:paraId="510CA954">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79B39BA8">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2AE31375">
      <w:pPr>
        <w:pStyle w:val="225"/>
        <w:spacing w:before="120" w:after="120" w:line="360" w:lineRule="auto"/>
        <w:rPr>
          <w:rFonts w:ascii="宋体" w:hAnsi="宋体" w:eastAsia="宋体" w:cs="宋体"/>
          <w:b w:val="0"/>
          <w:bCs w:val="0"/>
          <w:color w:val="000000"/>
          <w:sz w:val="24"/>
          <w:szCs w:val="24"/>
        </w:rPr>
      </w:pPr>
      <w:bookmarkStart w:id="69" w:name="_Toc256000156"/>
      <w:bookmarkStart w:id="70" w:name="_Toc351203487"/>
      <w:r>
        <w:rPr>
          <w:rFonts w:hint="eastAsia" w:ascii="宋体" w:hAnsi="宋体" w:eastAsia="宋体" w:cs="宋体"/>
          <w:b w:val="0"/>
          <w:color w:val="000000"/>
          <w:sz w:val="24"/>
          <w:szCs w:val="24"/>
        </w:rPr>
        <w:t>七、承诺</w:t>
      </w:r>
      <w:bookmarkEnd w:id="69"/>
      <w:bookmarkEnd w:id="70"/>
    </w:p>
    <w:p w14:paraId="0766375A">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1.发包人承诺按照法律规定履行项目审批手续、筹集工程建设资金并按照合同约定的期限和方式支付合同价款。</w:t>
      </w:r>
    </w:p>
    <w:p w14:paraId="08251704">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4D9110A0">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3.发包人和承包人通过招投标形式签订合同的，双方理解并承诺不再就同一工程另行签订与合同实质性内容相背离的协议。</w:t>
      </w:r>
    </w:p>
    <w:p w14:paraId="4A370E04">
      <w:pPr>
        <w:pStyle w:val="224"/>
        <w:spacing w:line="360" w:lineRule="auto"/>
        <w:rPr>
          <w:rFonts w:ascii="宋体" w:hAnsi="宋体" w:cs="宋体"/>
          <w:bCs/>
          <w:color w:val="000000"/>
          <w:sz w:val="24"/>
          <w:szCs w:val="24"/>
        </w:rPr>
      </w:pPr>
      <w:bookmarkStart w:id="71" w:name="_Toc351203488"/>
      <w:r>
        <w:rPr>
          <w:rFonts w:hint="eastAsia" w:ascii="宋体" w:hAnsi="宋体" w:cs="宋体"/>
          <w:b/>
          <w:color w:val="000000"/>
          <w:sz w:val="24"/>
          <w:szCs w:val="24"/>
        </w:rPr>
        <w:t xml:space="preserve">    八、词语含义</w:t>
      </w:r>
      <w:bookmarkEnd w:id="71"/>
    </w:p>
    <w:p w14:paraId="47CC6737">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本协议书中词语含义与第二部分通用合同条款中赋予的含义相同。</w:t>
      </w:r>
    </w:p>
    <w:p w14:paraId="4FC31796">
      <w:pPr>
        <w:pStyle w:val="225"/>
        <w:spacing w:before="120" w:after="120" w:line="360" w:lineRule="auto"/>
        <w:rPr>
          <w:rFonts w:ascii="宋体" w:hAnsi="宋体" w:eastAsia="宋体" w:cs="宋体"/>
          <w:bCs w:val="0"/>
          <w:color w:val="000000"/>
          <w:sz w:val="24"/>
          <w:szCs w:val="24"/>
        </w:rPr>
      </w:pPr>
      <w:bookmarkStart w:id="72" w:name="_Toc256000157"/>
      <w:bookmarkStart w:id="73" w:name="_Toc351203489"/>
      <w:r>
        <w:rPr>
          <w:rFonts w:hint="eastAsia" w:ascii="宋体" w:hAnsi="宋体" w:eastAsia="宋体" w:cs="宋体"/>
          <w:b w:val="0"/>
          <w:color w:val="000000"/>
          <w:sz w:val="24"/>
          <w:szCs w:val="24"/>
        </w:rPr>
        <w:t>九、签订时间</w:t>
      </w:r>
      <w:bookmarkEnd w:id="72"/>
      <w:bookmarkEnd w:id="73"/>
    </w:p>
    <w:p w14:paraId="6851ACE3">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本合同于年月日签订。</w:t>
      </w:r>
    </w:p>
    <w:p w14:paraId="020921F7">
      <w:pPr>
        <w:pStyle w:val="225"/>
        <w:spacing w:before="120" w:after="120" w:line="360" w:lineRule="auto"/>
        <w:rPr>
          <w:rFonts w:ascii="宋体" w:hAnsi="宋体" w:eastAsia="宋体" w:cs="宋体"/>
          <w:bCs w:val="0"/>
          <w:color w:val="000000"/>
          <w:sz w:val="24"/>
          <w:szCs w:val="24"/>
        </w:rPr>
      </w:pPr>
      <w:bookmarkStart w:id="74" w:name="_Toc351203490"/>
      <w:bookmarkStart w:id="75" w:name="_Toc256000158"/>
      <w:r>
        <w:rPr>
          <w:rFonts w:hint="eastAsia" w:ascii="宋体" w:hAnsi="宋体" w:eastAsia="宋体" w:cs="宋体"/>
          <w:b w:val="0"/>
          <w:color w:val="000000"/>
          <w:sz w:val="24"/>
          <w:szCs w:val="24"/>
        </w:rPr>
        <w:t>十、签订地点</w:t>
      </w:r>
      <w:bookmarkEnd w:id="74"/>
      <w:bookmarkEnd w:id="75"/>
    </w:p>
    <w:p w14:paraId="0FC8D0B0">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本合同在签订。</w:t>
      </w:r>
    </w:p>
    <w:p w14:paraId="0529624C">
      <w:pPr>
        <w:pStyle w:val="225"/>
        <w:spacing w:before="120" w:after="120" w:line="360" w:lineRule="auto"/>
        <w:rPr>
          <w:rFonts w:ascii="宋体" w:hAnsi="宋体" w:eastAsia="宋体" w:cs="宋体"/>
          <w:bCs w:val="0"/>
          <w:color w:val="000000"/>
          <w:sz w:val="24"/>
          <w:szCs w:val="24"/>
        </w:rPr>
      </w:pPr>
      <w:bookmarkStart w:id="76" w:name="_Toc256000159"/>
      <w:bookmarkStart w:id="77" w:name="_Toc351203491"/>
      <w:r>
        <w:rPr>
          <w:rFonts w:hint="eastAsia" w:ascii="宋体" w:hAnsi="宋体" w:eastAsia="宋体" w:cs="宋体"/>
          <w:b w:val="0"/>
          <w:color w:val="000000"/>
          <w:sz w:val="24"/>
          <w:szCs w:val="24"/>
        </w:rPr>
        <w:t>十一、补充协议</w:t>
      </w:r>
      <w:bookmarkEnd w:id="76"/>
      <w:bookmarkEnd w:id="77"/>
    </w:p>
    <w:p w14:paraId="2F4152F7">
      <w:pPr>
        <w:pStyle w:val="224"/>
        <w:spacing w:line="360" w:lineRule="auto"/>
        <w:ind w:firstLine="480" w:firstLineChars="200"/>
        <w:rPr>
          <w:rFonts w:ascii="宋体" w:hAnsi="宋体" w:cs="宋体"/>
          <w:b/>
          <w:bCs/>
          <w:color w:val="000000"/>
          <w:sz w:val="24"/>
          <w:szCs w:val="24"/>
        </w:rPr>
      </w:pPr>
      <w:r>
        <w:rPr>
          <w:rFonts w:hint="eastAsia" w:ascii="宋体" w:hAnsi="宋体" w:cs="宋体"/>
          <w:bCs/>
          <w:color w:val="000000"/>
          <w:sz w:val="24"/>
          <w:szCs w:val="24"/>
        </w:rPr>
        <w:t>合同未尽事宜，合同当事人另行签订补充协议，补充协议是合同的组成部分。</w:t>
      </w:r>
    </w:p>
    <w:p w14:paraId="253CC446">
      <w:pPr>
        <w:pStyle w:val="225"/>
        <w:spacing w:before="120" w:after="120" w:line="360" w:lineRule="auto"/>
        <w:rPr>
          <w:rFonts w:ascii="宋体" w:hAnsi="宋体" w:eastAsia="宋体" w:cs="宋体"/>
          <w:bCs w:val="0"/>
          <w:color w:val="000000"/>
          <w:sz w:val="24"/>
          <w:szCs w:val="24"/>
        </w:rPr>
      </w:pPr>
      <w:bookmarkStart w:id="78" w:name="_Toc256000160"/>
      <w:bookmarkStart w:id="79" w:name="_Toc351203492"/>
      <w:r>
        <w:rPr>
          <w:rFonts w:hint="eastAsia" w:ascii="宋体" w:hAnsi="宋体" w:eastAsia="宋体" w:cs="宋体"/>
          <w:b w:val="0"/>
          <w:color w:val="000000"/>
          <w:sz w:val="24"/>
          <w:szCs w:val="24"/>
        </w:rPr>
        <w:t>十二、合同生效</w:t>
      </w:r>
      <w:bookmarkEnd w:id="78"/>
      <w:bookmarkEnd w:id="79"/>
    </w:p>
    <w:p w14:paraId="22B041AE">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本合同自生效。</w:t>
      </w:r>
    </w:p>
    <w:p w14:paraId="75BA6423">
      <w:pPr>
        <w:pStyle w:val="225"/>
        <w:spacing w:before="120" w:after="120" w:line="360" w:lineRule="auto"/>
        <w:rPr>
          <w:rFonts w:ascii="宋体" w:hAnsi="宋体" w:eastAsia="宋体" w:cs="宋体"/>
          <w:bCs w:val="0"/>
          <w:color w:val="000000"/>
          <w:sz w:val="24"/>
          <w:szCs w:val="24"/>
        </w:rPr>
      </w:pPr>
      <w:bookmarkStart w:id="80" w:name="_Toc256000161"/>
      <w:bookmarkStart w:id="81" w:name="_Toc351203493"/>
      <w:r>
        <w:rPr>
          <w:rFonts w:hint="eastAsia" w:ascii="宋体" w:hAnsi="宋体" w:eastAsia="宋体" w:cs="宋体"/>
          <w:b w:val="0"/>
          <w:color w:val="000000"/>
          <w:sz w:val="24"/>
          <w:szCs w:val="24"/>
        </w:rPr>
        <w:t>十三、合同份数</w:t>
      </w:r>
      <w:bookmarkEnd w:id="80"/>
      <w:bookmarkEnd w:id="81"/>
    </w:p>
    <w:p w14:paraId="35E53325">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本合同一式份，均具有同等法律效力，发包人执份，承包人执份。</w:t>
      </w:r>
    </w:p>
    <w:p w14:paraId="53568FD2">
      <w:pPr>
        <w:pStyle w:val="224"/>
        <w:spacing w:line="360" w:lineRule="auto"/>
        <w:rPr>
          <w:rFonts w:ascii="宋体" w:hAnsi="宋体" w:cs="宋体"/>
          <w:bCs/>
          <w:color w:val="000000"/>
          <w:sz w:val="24"/>
          <w:szCs w:val="24"/>
        </w:rPr>
      </w:pPr>
    </w:p>
    <w:p w14:paraId="12E0C68E">
      <w:pPr>
        <w:pStyle w:val="224"/>
        <w:spacing w:line="360" w:lineRule="auto"/>
        <w:rPr>
          <w:rFonts w:ascii="宋体" w:hAnsi="宋体" w:cs="宋体"/>
          <w:bCs/>
          <w:color w:val="000000"/>
          <w:sz w:val="24"/>
          <w:szCs w:val="24"/>
        </w:rPr>
      </w:pPr>
    </w:p>
    <w:p w14:paraId="499C8708">
      <w:pPr>
        <w:pStyle w:val="224"/>
        <w:spacing w:line="360" w:lineRule="auto"/>
        <w:rPr>
          <w:rFonts w:ascii="宋体" w:hAnsi="宋体" w:cs="宋体"/>
          <w:bCs/>
          <w:color w:val="000000"/>
          <w:sz w:val="24"/>
          <w:szCs w:val="24"/>
        </w:rPr>
      </w:pPr>
    </w:p>
    <w:p w14:paraId="156BD0F0">
      <w:pPr>
        <w:pStyle w:val="224"/>
        <w:spacing w:line="360" w:lineRule="auto"/>
        <w:rPr>
          <w:rFonts w:ascii="宋体" w:hAnsi="宋体" w:cs="宋体"/>
          <w:bCs/>
          <w:color w:val="000000"/>
          <w:sz w:val="24"/>
          <w:szCs w:val="24"/>
        </w:rPr>
      </w:pPr>
    </w:p>
    <w:p w14:paraId="13538452">
      <w:pPr>
        <w:pStyle w:val="224"/>
        <w:spacing w:line="360" w:lineRule="auto"/>
        <w:rPr>
          <w:rFonts w:ascii="宋体" w:hAnsi="宋体" w:cs="宋体"/>
          <w:bCs/>
          <w:color w:val="000000"/>
          <w:sz w:val="24"/>
          <w:szCs w:val="24"/>
        </w:rPr>
      </w:pPr>
    </w:p>
    <w:p w14:paraId="20F907BC">
      <w:pPr>
        <w:pStyle w:val="224"/>
        <w:spacing w:line="360" w:lineRule="auto"/>
        <w:rPr>
          <w:rFonts w:ascii="宋体" w:hAnsi="宋体" w:cs="宋体"/>
          <w:bCs/>
          <w:color w:val="000000"/>
          <w:sz w:val="24"/>
          <w:szCs w:val="24"/>
        </w:rPr>
      </w:pPr>
    </w:p>
    <w:p w14:paraId="374A483A">
      <w:pPr>
        <w:pStyle w:val="224"/>
        <w:spacing w:line="360" w:lineRule="auto"/>
        <w:rPr>
          <w:rFonts w:ascii="宋体" w:hAnsi="宋体" w:cs="宋体"/>
          <w:bCs/>
          <w:color w:val="000000"/>
          <w:sz w:val="24"/>
          <w:szCs w:val="24"/>
        </w:rPr>
      </w:pPr>
    </w:p>
    <w:p w14:paraId="324CE670">
      <w:pPr>
        <w:pStyle w:val="224"/>
        <w:spacing w:line="360" w:lineRule="auto"/>
        <w:rPr>
          <w:rFonts w:ascii="宋体" w:hAnsi="宋体" w:cs="宋体"/>
          <w:color w:val="000000"/>
          <w:sz w:val="24"/>
          <w:szCs w:val="24"/>
        </w:rPr>
      </w:pPr>
    </w:p>
    <w:p w14:paraId="341ED9F1">
      <w:pPr>
        <w:pStyle w:val="224"/>
        <w:spacing w:line="360" w:lineRule="auto"/>
        <w:rPr>
          <w:rFonts w:ascii="宋体" w:hAnsi="宋体" w:cs="宋体"/>
          <w:color w:val="000000"/>
          <w:sz w:val="24"/>
          <w:szCs w:val="24"/>
        </w:rPr>
      </w:pPr>
      <w:r>
        <w:rPr>
          <w:rFonts w:hint="eastAsia" w:ascii="宋体" w:hAnsi="宋体" w:cs="宋体"/>
          <w:color w:val="000000"/>
          <w:sz w:val="24"/>
          <w:szCs w:val="24"/>
        </w:rPr>
        <w:t>发包人：  (公章)             承包人：  (公章)</w:t>
      </w:r>
    </w:p>
    <w:p w14:paraId="710FCE64">
      <w:pPr>
        <w:pStyle w:val="224"/>
        <w:spacing w:line="360" w:lineRule="auto"/>
        <w:rPr>
          <w:rFonts w:ascii="宋体" w:hAnsi="宋体" w:cs="宋体"/>
          <w:color w:val="000000"/>
          <w:sz w:val="24"/>
          <w:szCs w:val="24"/>
          <w:u w:val="single"/>
        </w:rPr>
      </w:pPr>
    </w:p>
    <w:p w14:paraId="39A98DFC">
      <w:pPr>
        <w:pStyle w:val="224"/>
        <w:spacing w:line="360" w:lineRule="auto"/>
        <w:rPr>
          <w:rFonts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4680501D">
      <w:pPr>
        <w:pStyle w:val="224"/>
        <w:spacing w:line="360" w:lineRule="auto"/>
        <w:rPr>
          <w:rFonts w:ascii="宋体" w:hAnsi="宋体" w:cs="宋体"/>
          <w:color w:val="000000"/>
          <w:sz w:val="24"/>
          <w:szCs w:val="24"/>
        </w:rPr>
      </w:pPr>
      <w:r>
        <w:rPr>
          <w:rFonts w:hint="eastAsia" w:ascii="宋体" w:hAnsi="宋体" w:cs="宋体"/>
          <w:color w:val="000000"/>
          <w:sz w:val="24"/>
          <w:szCs w:val="24"/>
        </w:rPr>
        <w:t>（签字）                    （签字）</w:t>
      </w:r>
    </w:p>
    <w:p w14:paraId="21BEC594">
      <w:pPr>
        <w:pStyle w:val="224"/>
        <w:spacing w:line="360" w:lineRule="auto"/>
        <w:rPr>
          <w:rFonts w:ascii="宋体" w:hAnsi="宋体" w:cs="宋体"/>
          <w:color w:val="000000"/>
          <w:sz w:val="24"/>
          <w:szCs w:val="24"/>
          <w:u w:val="single"/>
        </w:rPr>
      </w:pPr>
    </w:p>
    <w:p w14:paraId="0A3485E1">
      <w:pPr>
        <w:pStyle w:val="224"/>
        <w:tabs>
          <w:tab w:val="left" w:pos="4410"/>
        </w:tabs>
        <w:spacing w:line="360" w:lineRule="auto"/>
        <w:rPr>
          <w:rFonts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        </w:t>
      </w:r>
    </w:p>
    <w:p w14:paraId="32EABB93">
      <w:pPr>
        <w:pStyle w:val="224"/>
        <w:spacing w:line="360" w:lineRule="auto"/>
        <w:rPr>
          <w:rFonts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       </w:t>
      </w:r>
    </w:p>
    <w:p w14:paraId="0A24BA01">
      <w:pPr>
        <w:pStyle w:val="224"/>
        <w:spacing w:line="360" w:lineRule="auto"/>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 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4C949E2C">
      <w:pPr>
        <w:pStyle w:val="224"/>
        <w:spacing w:line="360" w:lineRule="auto"/>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       </w:t>
      </w:r>
    </w:p>
    <w:p w14:paraId="02C6F8D4">
      <w:pPr>
        <w:pStyle w:val="224"/>
        <w:spacing w:line="360" w:lineRule="auto"/>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w:t>
      </w:r>
    </w:p>
    <w:p w14:paraId="3AFED067">
      <w:pPr>
        <w:pStyle w:val="224"/>
        <w:spacing w:line="360" w:lineRule="auto"/>
        <w:rPr>
          <w:rFonts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话：</w:t>
      </w:r>
      <w:r>
        <w:rPr>
          <w:rFonts w:hint="eastAsia" w:ascii="宋体" w:hAnsi="宋体" w:cs="宋体"/>
          <w:color w:val="000000"/>
          <w:sz w:val="24"/>
          <w:szCs w:val="24"/>
          <w:u w:val="single"/>
        </w:rPr>
        <w:t xml:space="preserve">     </w:t>
      </w:r>
    </w:p>
    <w:p w14:paraId="5BB5DEAD">
      <w:pPr>
        <w:pStyle w:val="224"/>
        <w:spacing w:line="360" w:lineRule="auto"/>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   </w:t>
      </w:r>
    </w:p>
    <w:p w14:paraId="349BCD2A">
      <w:pPr>
        <w:pStyle w:val="224"/>
        <w:spacing w:line="360" w:lineRule="auto"/>
        <w:rPr>
          <w:rFonts w:ascii="宋体" w:hAnsi="宋体" w:cs="宋体"/>
          <w:color w:val="000000"/>
          <w:sz w:val="24"/>
          <w:szCs w:val="24"/>
        </w:rPr>
      </w:pPr>
      <w:r>
        <w:rPr>
          <w:rFonts w:hint="eastAsia" w:ascii="宋体" w:hAnsi="宋体" w:cs="宋体"/>
          <w:color w:val="000000"/>
          <w:sz w:val="24"/>
          <w:szCs w:val="24"/>
        </w:rPr>
        <w:t>电子信箱：  电子信箱：</w:t>
      </w:r>
      <w:r>
        <w:rPr>
          <w:rFonts w:hint="eastAsia" w:ascii="宋体" w:hAnsi="宋体" w:cs="宋体"/>
          <w:color w:val="000000"/>
          <w:sz w:val="24"/>
          <w:szCs w:val="24"/>
          <w:u w:val="single"/>
        </w:rPr>
        <w:t xml:space="preserve">   </w:t>
      </w:r>
    </w:p>
    <w:p w14:paraId="25D805E1">
      <w:pPr>
        <w:pStyle w:val="224"/>
        <w:spacing w:line="36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14:paraId="6FA63E2B">
      <w:pPr>
        <w:pStyle w:val="224"/>
        <w:spacing w:line="360" w:lineRule="auto"/>
        <w:rPr>
          <w:rFonts w:ascii="宋体" w:hAnsi="宋体" w:cs="宋体"/>
          <w:color w:val="000000"/>
          <w:sz w:val="24"/>
          <w:szCs w:val="24"/>
        </w:rPr>
      </w:pPr>
      <w:r>
        <w:rPr>
          <w:rFonts w:hint="eastAsia" w:ascii="宋体" w:hAnsi="宋体" w:cs="宋体"/>
          <w:color w:val="000000"/>
          <w:sz w:val="24"/>
          <w:szCs w:val="24"/>
        </w:rPr>
        <w:t>账  号：</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账  号：</w:t>
      </w:r>
      <w:r>
        <w:rPr>
          <w:rFonts w:hint="eastAsia" w:ascii="宋体" w:hAnsi="宋体" w:cs="宋体"/>
          <w:color w:val="000000"/>
          <w:sz w:val="24"/>
          <w:szCs w:val="24"/>
          <w:u w:val="single"/>
        </w:rPr>
        <w:t xml:space="preserve">     </w:t>
      </w:r>
    </w:p>
    <w:p w14:paraId="278FCCA5">
      <w:pPr>
        <w:pStyle w:val="223"/>
        <w:jc w:val="center"/>
        <w:rPr>
          <w:rFonts w:ascii="宋体" w:hAnsi="宋体" w:cs="宋体"/>
          <w:sz w:val="24"/>
          <w:szCs w:val="24"/>
        </w:rPr>
      </w:pPr>
      <w:r>
        <w:rPr>
          <w:rFonts w:hint="eastAsia" w:ascii="宋体" w:hAnsi="宋体" w:cs="宋体"/>
          <w:sz w:val="24"/>
          <w:szCs w:val="24"/>
        </w:rPr>
        <w:br w:type="page"/>
      </w:r>
      <w:bookmarkStart w:id="82" w:name="_Toc256000162"/>
      <w:bookmarkStart w:id="83" w:name="_Toc256000027"/>
      <w:bookmarkStart w:id="84" w:name="_Toc351203494"/>
      <w:r>
        <w:rPr>
          <w:rFonts w:hint="eastAsia" w:ascii="宋体" w:hAnsi="宋体" w:cs="宋体"/>
          <w:sz w:val="24"/>
          <w:szCs w:val="24"/>
        </w:rPr>
        <w:t>第二部分 通用合同条款</w:t>
      </w:r>
      <w:bookmarkEnd w:id="82"/>
      <w:bookmarkEnd w:id="83"/>
      <w:bookmarkEnd w:id="84"/>
      <w:bookmarkStart w:id="85" w:name="_Toc337558727"/>
    </w:p>
    <w:p w14:paraId="13358363">
      <w:pPr>
        <w:pStyle w:val="225"/>
        <w:spacing w:before="120" w:after="120" w:line="360" w:lineRule="auto"/>
        <w:rPr>
          <w:rFonts w:ascii="宋体" w:hAnsi="宋体" w:eastAsia="宋体" w:cs="宋体"/>
          <w:b w:val="0"/>
          <w:color w:val="000000"/>
          <w:sz w:val="24"/>
          <w:szCs w:val="24"/>
        </w:rPr>
      </w:pPr>
      <w:bookmarkStart w:id="86" w:name="_Toc256000163"/>
      <w:bookmarkStart w:id="87" w:name="_Toc351203495"/>
      <w:r>
        <w:rPr>
          <w:rFonts w:hint="eastAsia" w:ascii="宋体" w:hAnsi="宋体" w:eastAsia="宋体" w:cs="宋体"/>
          <w:b w:val="0"/>
          <w:color w:val="000000"/>
          <w:sz w:val="24"/>
          <w:szCs w:val="24"/>
        </w:rPr>
        <w:t>1.</w:t>
      </w:r>
      <w:bookmarkStart w:id="88" w:name="_Toc303538974"/>
      <w:bookmarkEnd w:id="88"/>
      <w:bookmarkStart w:id="89" w:name="_Toc303538972"/>
      <w:bookmarkEnd w:id="89"/>
      <w:bookmarkStart w:id="90" w:name="_Toc303538976"/>
      <w:bookmarkEnd w:id="90"/>
      <w:bookmarkStart w:id="91" w:name="_Toc303538975"/>
      <w:bookmarkEnd w:id="91"/>
      <w:bookmarkStart w:id="92" w:name="_Toc303538973"/>
      <w:bookmarkEnd w:id="92"/>
      <w:bookmarkStart w:id="93" w:name="_Toc296503027"/>
      <w:bookmarkStart w:id="94" w:name="_Toc296346528"/>
      <w:r>
        <w:rPr>
          <w:rFonts w:hint="eastAsia" w:ascii="宋体" w:hAnsi="宋体" w:eastAsia="宋体" w:cs="宋体"/>
          <w:b w:val="0"/>
          <w:color w:val="000000"/>
          <w:sz w:val="24"/>
          <w:szCs w:val="24"/>
        </w:rPr>
        <w:t xml:space="preserve"> 一般约定</w:t>
      </w:r>
      <w:bookmarkEnd w:id="85"/>
      <w:bookmarkEnd w:id="86"/>
      <w:bookmarkEnd w:id="87"/>
      <w:bookmarkEnd w:id="93"/>
      <w:bookmarkEnd w:id="94"/>
    </w:p>
    <w:p w14:paraId="347866D6">
      <w:pPr>
        <w:pStyle w:val="226"/>
        <w:spacing w:before="120" w:after="120" w:line="360" w:lineRule="auto"/>
        <w:ind w:firstLine="480" w:firstLineChars="200"/>
        <w:rPr>
          <w:rFonts w:ascii="宋体" w:hAnsi="宋体" w:cs="宋体"/>
          <w:b w:val="0"/>
          <w:color w:val="000000"/>
          <w:sz w:val="24"/>
          <w:szCs w:val="24"/>
        </w:rPr>
      </w:pPr>
      <w:bookmarkStart w:id="95" w:name="_Toc337558728"/>
      <w:bookmarkStart w:id="96" w:name="_Toc296346529"/>
      <w:bookmarkStart w:id="97" w:name="_Toc296503028"/>
      <w:bookmarkStart w:id="98" w:name="_Toc256000164"/>
      <w:bookmarkStart w:id="99" w:name="_Toc351203496"/>
      <w:r>
        <w:rPr>
          <w:rFonts w:hint="eastAsia" w:ascii="宋体" w:hAnsi="宋体" w:cs="宋体"/>
          <w:b w:val="0"/>
          <w:color w:val="000000"/>
          <w:sz w:val="24"/>
          <w:szCs w:val="24"/>
        </w:rPr>
        <w:t>1.1词语定义</w:t>
      </w:r>
      <w:bookmarkEnd w:id="95"/>
      <w:bookmarkEnd w:id="96"/>
      <w:bookmarkEnd w:id="97"/>
      <w:r>
        <w:rPr>
          <w:rFonts w:hint="eastAsia" w:ascii="宋体" w:hAnsi="宋体" w:cs="宋体"/>
          <w:b w:val="0"/>
          <w:color w:val="000000"/>
          <w:sz w:val="24"/>
          <w:szCs w:val="24"/>
        </w:rPr>
        <w:t>与解释</w:t>
      </w:r>
      <w:bookmarkEnd w:id="98"/>
      <w:bookmarkEnd w:id="99"/>
    </w:p>
    <w:p w14:paraId="4B3017B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合同协议书、通用合同条款、专用合同条款中的下列词语具有本款所赋予的含义：</w:t>
      </w:r>
    </w:p>
    <w:p w14:paraId="00BB44B7">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1.1.1 合同</w:t>
      </w:r>
    </w:p>
    <w:p w14:paraId="445F43D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000000"/>
          <w:sz w:val="24"/>
          <w:szCs w:val="24"/>
        </w:rPr>
        <w:t>及其附件</w:t>
      </w:r>
      <w:r>
        <w:rPr>
          <w:rFonts w:hint="eastAsia" w:ascii="宋体" w:hAnsi="宋体" w:cs="宋体"/>
          <w:color w:val="000000"/>
          <w:kern w:val="0"/>
          <w:sz w:val="24"/>
          <w:szCs w:val="24"/>
        </w:rPr>
        <w:t>、通用合同条款、技术标准和要求、图纸、已标价工程量清单或预算书以及其他合同文件。</w:t>
      </w:r>
    </w:p>
    <w:p w14:paraId="099CA9F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1.1.1.2 合同协议书：是指构成合同的由发包人和承包人共同签署的称为“合同协议书”的书面文件。</w:t>
      </w:r>
    </w:p>
    <w:p w14:paraId="11B8871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1.1.1.3 中标通知书：是指构成合同的由发包人通知承包人中标的书面文件。</w:t>
      </w:r>
    </w:p>
    <w:p w14:paraId="1B5DF2D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1.1.1.4 投标函：是指构成合同的由承包人填写并签署的用于投标的称为“投标函”的文件。</w:t>
      </w:r>
    </w:p>
    <w:p w14:paraId="411E816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1.1.1.5 投标函附录：是指构成合同的附在投标函后的称为“投标函附录”的文件。</w:t>
      </w:r>
    </w:p>
    <w:p w14:paraId="48569DD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1.1.1.6 技术标准和要求：是指构成合同的施工应当遵守的或指导施工的国家、行业或地方的技术标准和要求，以及合同约定的技术标准和要求。</w:t>
      </w:r>
    </w:p>
    <w:p w14:paraId="7415566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73AA10A6">
      <w:pPr>
        <w:pStyle w:val="224"/>
        <w:autoSpaceDE w:val="0"/>
        <w:autoSpaceDN w:val="0"/>
        <w:adjustRightInd w:val="0"/>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1.1.1.8 已标价工程量清单：是指构成合同的由承包人按照规定的格式和要求填写并标明价格的工程量清单，包括说明和表格。</w:t>
      </w:r>
    </w:p>
    <w:p w14:paraId="52917F6D">
      <w:pPr>
        <w:pStyle w:val="224"/>
        <w:autoSpaceDE w:val="0"/>
        <w:autoSpaceDN w:val="0"/>
        <w:adjustRightInd w:val="0"/>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1.1.1.9 预算书：是指构成合同的由承包人按照发包人规定的格式和要求编制的工程预算文件。</w:t>
      </w:r>
    </w:p>
    <w:p w14:paraId="628AFAE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1.1.1.10 其他合同文件：是指经合同当事人约定的与工程施工有关的具有合同约束力的文件或书面协议。合同当事人可以在专用合同条款中进行约定。</w:t>
      </w:r>
    </w:p>
    <w:p w14:paraId="457D66BF">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1.1.2 合同当事人及其他相关方</w:t>
      </w:r>
    </w:p>
    <w:p w14:paraId="5A56E11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1.1.2.1 合同当事人：是指发包人和（或）承包人。</w:t>
      </w:r>
    </w:p>
    <w:p w14:paraId="6478A94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1.1.2.2 发包人：是指与承包人签订合同协议书的当事人及取得该当事人资格的合法继承人。</w:t>
      </w:r>
    </w:p>
    <w:p w14:paraId="5646C9B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1.1.2.3 承包人：是指与发包人签订合同协议书的，具有相应工程施工承包资质的当事人及取得该当事人资格的合法继承人。</w:t>
      </w:r>
    </w:p>
    <w:p w14:paraId="6E7A145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1.1.2.4 监理人：是指在专用合同条款中指明的，受发包人委托按照法律规定进行工程监督管理的法人或其他组织。</w:t>
      </w:r>
    </w:p>
    <w:p w14:paraId="57D513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1.1.2.5 设计人：是指在专用合同条款中指明的，受发包人委托负责工程设计并具备相应工程设计资质的法人或其他组织。</w:t>
      </w:r>
    </w:p>
    <w:p w14:paraId="7B77846A">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1.1.2.6 分包人：</w:t>
      </w:r>
      <w:bookmarkStart w:id="100" w:name="#go5"/>
      <w:bookmarkEnd w:id="100"/>
      <w:r>
        <w:rPr>
          <w:rFonts w:hint="eastAsia" w:ascii="宋体" w:hAnsi="宋体" w:cs="宋体"/>
          <w:color w:val="000000"/>
          <w:kern w:val="0"/>
          <w:sz w:val="24"/>
          <w:szCs w:val="24"/>
        </w:rPr>
        <w:t>是指按照法律规定和合同约定，分包部分工程或工作，并与承包人签订分包合同的具有相应资质的法人。</w:t>
      </w:r>
    </w:p>
    <w:p w14:paraId="2C257F4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1.1.2.7 发包人代表：是指由发包人任命并派驻施工现场在发包人授权范围内行使发包人权利的人。</w:t>
      </w:r>
    </w:p>
    <w:p w14:paraId="1126084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1.1.2.8 项目经理：是指由承包人任命并派驻施工现场，在承包人授权范围内负责合同履行，且按照法律规定具有相应资格的项目负责人。</w:t>
      </w:r>
    </w:p>
    <w:p w14:paraId="6446994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1.1.2.9 总监理工程师：是指由监理人任命并派驻施工现场进行工程监理的总负责人。</w:t>
      </w:r>
    </w:p>
    <w:p w14:paraId="640B540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 工程和设备</w:t>
      </w:r>
    </w:p>
    <w:p w14:paraId="1A6B95D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1.1.3.1 工程：是指与合同协议书中工程承包范围对应的永久工程和（或）临时工程。</w:t>
      </w:r>
    </w:p>
    <w:p w14:paraId="14FC418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1.1.3.2 永久工程：是指按合同约定建造并移交给发包人的工程，包括工程设备。</w:t>
      </w:r>
    </w:p>
    <w:p w14:paraId="56064AB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1.1.3.3 临时工程：是指为完成合同约定的永久工程所修建的各类临时性工程，不包括施工设备。</w:t>
      </w:r>
    </w:p>
    <w:p w14:paraId="151F560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1.1.3.4 单位工程：是指在合同协议书中指明的，具备独立施工条件并能形成独立使用功能的永久工程。</w:t>
      </w:r>
    </w:p>
    <w:p w14:paraId="23E42D8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1.1.3.5 工程设备：是指构成永久工程的机电设备、金属结构设备、仪器及其他类似的设备和装置。</w:t>
      </w:r>
    </w:p>
    <w:p w14:paraId="419B041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1.1.3.6 施工设备：是指为完成合同约定的各项工作所需的设备、器具和其他物品，但不包括工程设备、临时工程和材料。</w:t>
      </w:r>
    </w:p>
    <w:p w14:paraId="54D2905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1.1.3.7 施工现场：是指用于工程施工的场所，以及在专用合同条款中指明作为施工场所组成部分的其他场所，包括永久占地和临时占地。</w:t>
      </w:r>
    </w:p>
    <w:p w14:paraId="2C68E75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1.1.3.8临时设施：是指为完成合同约定的各项工作所服务的临时性生产和生活设施。</w:t>
      </w:r>
    </w:p>
    <w:p w14:paraId="5A95899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永久占地：是指专用合同条款中指明为实施工程需永久占用的土地。</w:t>
      </w:r>
    </w:p>
    <w:p w14:paraId="56379C0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1.1.3.10 临时占地：是指专用合同条款中指明为实施工程需要临时占用的土地。</w:t>
      </w:r>
    </w:p>
    <w:p w14:paraId="750CF4A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 日期和期限</w:t>
      </w:r>
    </w:p>
    <w:p w14:paraId="119884F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337768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14:paraId="1E337AE7">
      <w:pPr>
        <w:pStyle w:val="224"/>
        <w:spacing w:line="360" w:lineRule="auto"/>
        <w:ind w:firstLine="487" w:firstLineChars="203"/>
        <w:rPr>
          <w:rFonts w:ascii="宋体" w:hAnsi="宋体" w:cs="宋体"/>
          <w:color w:val="000000"/>
          <w:sz w:val="24"/>
          <w:szCs w:val="24"/>
        </w:rPr>
      </w:pPr>
      <w:r>
        <w:rPr>
          <w:rFonts w:hint="eastAsia" w:ascii="宋体" w:hAnsi="宋体" w:cs="宋体"/>
          <w:color w:val="000000"/>
          <w:kern w:val="0"/>
          <w:sz w:val="24"/>
          <w:szCs w:val="24"/>
        </w:rPr>
        <w:t>1.1.4.3 工期：是指在合同协议书约定的承包人完成工程所需的期限，包括按照合同约定所作的期限变更。</w:t>
      </w:r>
    </w:p>
    <w:p w14:paraId="347D89C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1.1.4.4 缺陷责任期：是指承包人按照合同约定承担缺陷修复义务，且发包人预留质量保证金（已缴纳履约保证金的除外）的期限，自工程实际竣工日期起计算。</w:t>
      </w:r>
    </w:p>
    <w:p w14:paraId="332F9EC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1.1.4.5 保修期：是指承包人按照合同约定对工程承担保修责任的期限，从工程竣工验收合格之日起计算。</w:t>
      </w:r>
    </w:p>
    <w:p w14:paraId="4F97D05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1.1.4.6 基准日期：招标发包的工程以投标截止日前28天的日期为基准日期，直接发包的工程以合同签订日前28天的日期为基准日期。</w:t>
      </w:r>
    </w:p>
    <w:p w14:paraId="1892C3E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1.1.4.7 天：除特别指明外，均指日历天。合同中按天计算时间的，开始当天不计入，从次日开始计算，期限最后一天的截止时间为当天24:00时。</w:t>
      </w:r>
    </w:p>
    <w:p w14:paraId="1B8B04C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 合同价格和费用</w:t>
      </w:r>
    </w:p>
    <w:p w14:paraId="4766CD6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1.1.5.1 签约合同价：是指</w:t>
      </w:r>
      <w:r>
        <w:rPr>
          <w:rFonts w:hint="eastAsia" w:ascii="宋体" w:hAnsi="宋体" w:cs="宋体"/>
          <w:color w:val="000000"/>
          <w:sz w:val="24"/>
          <w:szCs w:val="24"/>
        </w:rPr>
        <w:t>发包人和承包人在合同协议书中确定的总金额，包括安全文明施工费、暂估价及暂列金额等。</w:t>
      </w:r>
    </w:p>
    <w:p w14:paraId="0B0CEF8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1.1.5.2 合同价格：是指发包人用于支付承包人按照合同约定完成承包范围内全部工作的金额，包括合同履行过程中按合同约定发生的价格变化。</w:t>
      </w:r>
    </w:p>
    <w:p w14:paraId="462B6BA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1.1.5.3 费用：是指为履行合同所发生的或将要发生的所有必需的开支，包括管理费和应分摊的其他费用，但不包括利润。</w:t>
      </w:r>
    </w:p>
    <w:p w14:paraId="23658B7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14:paraId="4F833B2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F5F4E7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1.1.5.6 计日工：是指合同履行过程中，承包人完成发包人提出的零星工作或需要采用计日工计价的变更工作时，按合同中约定的单价计价的一种方式。</w:t>
      </w:r>
    </w:p>
    <w:p w14:paraId="1840216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1.1.5.7 质量保证金</w:t>
      </w:r>
      <w:bookmarkStart w:id="101" w:name="#go2"/>
      <w:bookmarkEnd w:id="101"/>
      <w:r>
        <w:rPr>
          <w:rFonts w:hint="eastAsia" w:ascii="宋体" w:hAnsi="宋体" w:cs="宋体"/>
          <w:color w:val="000000"/>
          <w:kern w:val="0"/>
          <w:sz w:val="24"/>
          <w:szCs w:val="24"/>
        </w:rPr>
        <w:t>：是指按照第15.3款〔质量保证金〕约定承包人用于保证其在缺陷责任期内履行缺陷修补义务的担保</w:t>
      </w:r>
      <w:r>
        <w:rPr>
          <w:rFonts w:hint="eastAsia" w:ascii="宋体" w:hAnsi="宋体" w:cs="宋体"/>
          <w:color w:val="000000"/>
          <w:sz w:val="24"/>
          <w:szCs w:val="24"/>
        </w:rPr>
        <w:t>。</w:t>
      </w:r>
    </w:p>
    <w:p w14:paraId="7458DB1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1.1.5.8 总价项目：是指在现行国家、行业以及地方的计量规则中无工程量计算规则，在已标价工程量清单或预算书中以总价或以费率形式计算的项目。</w:t>
      </w:r>
    </w:p>
    <w:p w14:paraId="63710D21">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1.1.6 其他</w:t>
      </w:r>
    </w:p>
    <w:p w14:paraId="6212AAED">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1.1.6.1 书面形式：是指合同文件、信函、电报、传真等可以有形地表现所载内容的形式。</w:t>
      </w:r>
    </w:p>
    <w:p w14:paraId="533EB015">
      <w:pPr>
        <w:pStyle w:val="226"/>
        <w:spacing w:before="120" w:after="120" w:line="360" w:lineRule="auto"/>
        <w:rPr>
          <w:rFonts w:ascii="宋体" w:hAnsi="宋体" w:cs="宋体"/>
          <w:b w:val="0"/>
          <w:color w:val="000000"/>
          <w:sz w:val="24"/>
          <w:szCs w:val="24"/>
        </w:rPr>
      </w:pPr>
      <w:bookmarkStart w:id="102" w:name="_Toc296503029"/>
      <w:bookmarkStart w:id="103" w:name="_Toc256000165"/>
      <w:bookmarkStart w:id="104" w:name="_Toc351203497"/>
      <w:bookmarkStart w:id="105" w:name="_Toc296346530"/>
      <w:bookmarkStart w:id="106" w:name="_Toc337558729"/>
      <w:r>
        <w:rPr>
          <w:rFonts w:hint="eastAsia" w:ascii="宋体" w:hAnsi="宋体" w:cs="宋体"/>
          <w:b w:val="0"/>
          <w:color w:val="000000"/>
          <w:sz w:val="24"/>
          <w:szCs w:val="24"/>
        </w:rPr>
        <w:t>1.2语言文字</w:t>
      </w:r>
      <w:bookmarkEnd w:id="102"/>
      <w:bookmarkEnd w:id="103"/>
      <w:bookmarkEnd w:id="104"/>
      <w:bookmarkEnd w:id="105"/>
      <w:bookmarkEnd w:id="106"/>
    </w:p>
    <w:p w14:paraId="75CB72B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合同以中国的汉语简体文字编写、解释和说明。合同当事人在专用合同条款中约定使用两种以上语言时，汉语为优先解释和说明合同的语言。</w:t>
      </w:r>
    </w:p>
    <w:p w14:paraId="6FCE62A8">
      <w:pPr>
        <w:pStyle w:val="226"/>
        <w:spacing w:before="120" w:after="120" w:line="360" w:lineRule="auto"/>
        <w:ind w:firstLine="480" w:firstLineChars="200"/>
        <w:rPr>
          <w:rFonts w:ascii="宋体" w:hAnsi="宋体" w:cs="宋体"/>
          <w:b w:val="0"/>
          <w:color w:val="000000"/>
          <w:sz w:val="24"/>
          <w:szCs w:val="24"/>
        </w:rPr>
      </w:pPr>
      <w:bookmarkStart w:id="107" w:name="_Toc296346531"/>
      <w:bookmarkStart w:id="108" w:name="_Toc351203498"/>
      <w:bookmarkStart w:id="109" w:name="_Toc296503030"/>
      <w:bookmarkStart w:id="110" w:name="_Toc337558730"/>
      <w:bookmarkStart w:id="111" w:name="_Toc256000166"/>
      <w:r>
        <w:rPr>
          <w:rFonts w:hint="eastAsia" w:ascii="宋体" w:hAnsi="宋体" w:cs="宋体"/>
          <w:b w:val="0"/>
          <w:color w:val="000000"/>
          <w:sz w:val="24"/>
          <w:szCs w:val="24"/>
        </w:rPr>
        <w:t>1.3法律</w:t>
      </w:r>
      <w:bookmarkEnd w:id="107"/>
      <w:bookmarkEnd w:id="108"/>
      <w:bookmarkEnd w:id="109"/>
      <w:bookmarkEnd w:id="110"/>
      <w:bookmarkEnd w:id="111"/>
    </w:p>
    <w:p w14:paraId="4229C02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合同所称法律是指中华人民共和国法律、行政法规、部门规章，以及工程所在地的地方性法规、自治条例、单行条例和地方政府规章等。</w:t>
      </w:r>
    </w:p>
    <w:p w14:paraId="37D7910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合同当事人可以在专用合同条款中约定合同适用的其他规范性文件。</w:t>
      </w:r>
    </w:p>
    <w:p w14:paraId="3B3EAC13">
      <w:pPr>
        <w:pStyle w:val="226"/>
        <w:spacing w:before="120" w:after="120" w:line="360" w:lineRule="auto"/>
        <w:ind w:firstLine="480" w:firstLineChars="200"/>
        <w:rPr>
          <w:rFonts w:ascii="宋体" w:hAnsi="宋体" w:cs="宋体"/>
          <w:b w:val="0"/>
          <w:color w:val="000000"/>
          <w:sz w:val="24"/>
          <w:szCs w:val="24"/>
        </w:rPr>
      </w:pPr>
      <w:bookmarkStart w:id="112" w:name="_Toc351203499"/>
      <w:bookmarkStart w:id="113" w:name="_Toc256000167"/>
      <w:r>
        <w:rPr>
          <w:rFonts w:hint="eastAsia" w:ascii="宋体" w:hAnsi="宋体" w:cs="宋体"/>
          <w:b w:val="0"/>
          <w:color w:val="000000"/>
          <w:sz w:val="24"/>
          <w:szCs w:val="24"/>
        </w:rPr>
        <w:t>1.4 标准和规范</w:t>
      </w:r>
      <w:bookmarkEnd w:id="112"/>
      <w:bookmarkEnd w:id="113"/>
    </w:p>
    <w:p w14:paraId="18696CFD">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1.4.1 适用于工程的国家标准、行业标准、工程所在地的地方性标准，以及相应的规范、规程等，合同当事人有特别要求的，应在专用合同条款中约定。</w:t>
      </w:r>
    </w:p>
    <w:p w14:paraId="2DC67685">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1.4.2 发包人要求使用国外标准、规范的，发包人负责提供原文版本和中文译本，并在专用合同条款中约定提供标准规范的名称、份数和时间。</w:t>
      </w:r>
    </w:p>
    <w:p w14:paraId="5E222166">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F3F9601">
      <w:pPr>
        <w:pStyle w:val="226"/>
        <w:spacing w:before="120" w:after="120" w:line="360" w:lineRule="auto"/>
        <w:ind w:firstLine="480" w:firstLineChars="200"/>
        <w:rPr>
          <w:rFonts w:ascii="宋体" w:hAnsi="宋体" w:cs="宋体"/>
          <w:b w:val="0"/>
          <w:color w:val="000000"/>
          <w:sz w:val="24"/>
          <w:szCs w:val="24"/>
        </w:rPr>
      </w:pPr>
      <w:bookmarkStart w:id="114" w:name="_Toc256000168"/>
      <w:bookmarkStart w:id="115" w:name="_Toc351203500"/>
      <w:r>
        <w:rPr>
          <w:rFonts w:hint="eastAsia" w:ascii="宋体" w:hAnsi="宋体" w:cs="宋体"/>
          <w:b w:val="0"/>
          <w:color w:val="000000"/>
          <w:sz w:val="24"/>
          <w:szCs w:val="24"/>
        </w:rPr>
        <w:t>1</w:t>
      </w:r>
      <w:bookmarkStart w:id="116" w:name="_Toc337558731"/>
      <w:bookmarkStart w:id="117" w:name="_Toc296503031"/>
      <w:bookmarkStart w:id="118" w:name="_Toc296346532"/>
      <w:r>
        <w:rPr>
          <w:rFonts w:hint="eastAsia" w:ascii="宋体" w:hAnsi="宋体" w:cs="宋体"/>
          <w:b w:val="0"/>
          <w:color w:val="000000"/>
          <w:sz w:val="24"/>
          <w:szCs w:val="24"/>
        </w:rPr>
        <w:t>.5 合同文件的优先顺序</w:t>
      </w:r>
      <w:bookmarkEnd w:id="114"/>
      <w:bookmarkEnd w:id="115"/>
    </w:p>
    <w:bookmarkEnd w:id="116"/>
    <w:bookmarkEnd w:id="117"/>
    <w:bookmarkEnd w:id="118"/>
    <w:p w14:paraId="48BDEAB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组成合同的各项文件应互相解释，互为说明。除专用合同条款另有约定外，解释合同文件的优先顺序如下：</w:t>
      </w:r>
    </w:p>
    <w:p w14:paraId="3B74389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（1）合同协议书；</w:t>
      </w:r>
    </w:p>
    <w:p w14:paraId="26C8051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（2）中标通知书（如果有）；</w:t>
      </w:r>
    </w:p>
    <w:p w14:paraId="19A3866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（3）投标函及其附录（如果有）；</w:t>
      </w:r>
    </w:p>
    <w:p w14:paraId="58B1427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（4）专用合同条款</w:t>
      </w:r>
      <w:r>
        <w:rPr>
          <w:rFonts w:hint="eastAsia" w:ascii="宋体" w:hAnsi="宋体" w:cs="宋体"/>
          <w:color w:val="000000"/>
          <w:sz w:val="24"/>
          <w:szCs w:val="24"/>
        </w:rPr>
        <w:t>及其附件</w:t>
      </w:r>
      <w:r>
        <w:rPr>
          <w:rFonts w:hint="eastAsia" w:ascii="宋体" w:hAnsi="宋体" w:cs="宋体"/>
          <w:color w:val="000000"/>
          <w:kern w:val="0"/>
          <w:sz w:val="24"/>
          <w:szCs w:val="24"/>
        </w:rPr>
        <w:t>；</w:t>
      </w:r>
    </w:p>
    <w:p w14:paraId="1172DA7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（5）通用合同条款；</w:t>
      </w:r>
    </w:p>
    <w:p w14:paraId="3BB7E6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（6）技术标准和要求；</w:t>
      </w:r>
    </w:p>
    <w:p w14:paraId="56EDB49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（7）图纸；</w:t>
      </w:r>
    </w:p>
    <w:p w14:paraId="6846994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（8）已标价工程量清单或预算书；</w:t>
      </w:r>
    </w:p>
    <w:p w14:paraId="2E661BEB">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（9）其他合同文件。</w:t>
      </w:r>
    </w:p>
    <w:p w14:paraId="61FC2403">
      <w:pPr>
        <w:pStyle w:val="224"/>
        <w:spacing w:line="360" w:lineRule="auto"/>
        <w:ind w:firstLine="511" w:firstLineChars="213"/>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w:t>
      </w:r>
    </w:p>
    <w:p w14:paraId="07E6834E">
      <w:pPr>
        <w:pStyle w:val="224"/>
        <w:spacing w:line="360" w:lineRule="auto"/>
        <w:ind w:firstLine="511" w:firstLineChars="213"/>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在合同订立及履行过程中形成的与合同有关的文件均构成合同文件组成部分，并根据其性质确定优先解释顺序。</w:t>
      </w:r>
    </w:p>
    <w:p w14:paraId="05C4C532">
      <w:pPr>
        <w:pStyle w:val="226"/>
        <w:spacing w:before="120" w:after="120" w:line="360" w:lineRule="auto"/>
        <w:ind w:firstLine="480" w:firstLineChars="200"/>
        <w:rPr>
          <w:rFonts w:ascii="宋体" w:hAnsi="宋体" w:cs="宋体"/>
          <w:b w:val="0"/>
          <w:color w:val="000000"/>
          <w:sz w:val="24"/>
          <w:szCs w:val="24"/>
        </w:rPr>
      </w:pPr>
      <w:bookmarkStart w:id="119" w:name="_Toc351203501"/>
      <w:bookmarkStart w:id="120" w:name="_Toc256000169"/>
      <w:r>
        <w:rPr>
          <w:rFonts w:hint="eastAsia" w:ascii="宋体" w:hAnsi="宋体" w:cs="宋体"/>
          <w:b w:val="0"/>
          <w:color w:val="000000"/>
          <w:sz w:val="24"/>
          <w:szCs w:val="24"/>
        </w:rPr>
        <w:t>1</w:t>
      </w:r>
      <w:bookmarkStart w:id="121" w:name="_Toc296503032"/>
      <w:bookmarkStart w:id="122" w:name="_Toc296346533"/>
      <w:bookmarkStart w:id="123" w:name="_Toc337558732"/>
      <w:r>
        <w:rPr>
          <w:rFonts w:hint="eastAsia" w:ascii="宋体" w:hAnsi="宋体" w:cs="宋体"/>
          <w:b w:val="0"/>
          <w:color w:val="000000"/>
          <w:sz w:val="24"/>
          <w:szCs w:val="24"/>
        </w:rPr>
        <w:t>.6图纸和承包人文件</w:t>
      </w:r>
      <w:bookmarkEnd w:id="119"/>
      <w:bookmarkEnd w:id="120"/>
    </w:p>
    <w:bookmarkEnd w:id="121"/>
    <w:bookmarkEnd w:id="122"/>
    <w:bookmarkEnd w:id="123"/>
    <w:p w14:paraId="42DDCFE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 图纸的提供和交底</w:t>
      </w:r>
    </w:p>
    <w:p w14:paraId="47F4871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8A67FD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因发包人未按合同约定提供图纸导致承包人费用增加和（或）工期延误的，按照第7.5.1项〔因发包人原因导致工期延误〕约定办理。</w:t>
      </w:r>
    </w:p>
    <w:p w14:paraId="6AAD753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 图纸的错误</w:t>
      </w:r>
    </w:p>
    <w:p w14:paraId="3BDD200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0B61AE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1.6.3 图纸的修改和补充</w:t>
      </w:r>
    </w:p>
    <w:p w14:paraId="19A920D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6CF1FFE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1.6.4 承包人文件</w:t>
      </w:r>
    </w:p>
    <w:p w14:paraId="04F0CFE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14:paraId="35A0C78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D9C466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1.6.5 图纸和承包人文件的保管</w:t>
      </w:r>
    </w:p>
    <w:p w14:paraId="2F5C306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除专用合同条款另有约定外，承包人应在施工现场另外保存一套完整的图纸和承包人文件，供发包人、监理人及有关人员进行工程检查时使用。</w:t>
      </w:r>
    </w:p>
    <w:p w14:paraId="684A2566">
      <w:pPr>
        <w:pStyle w:val="226"/>
        <w:spacing w:before="120" w:after="120" w:line="360" w:lineRule="auto"/>
        <w:ind w:firstLine="480" w:firstLineChars="200"/>
        <w:rPr>
          <w:rFonts w:ascii="宋体" w:hAnsi="宋体" w:cs="宋体"/>
          <w:b w:val="0"/>
          <w:color w:val="000000"/>
          <w:sz w:val="24"/>
          <w:szCs w:val="24"/>
        </w:rPr>
      </w:pPr>
      <w:bookmarkStart w:id="124" w:name="_Toc256000170"/>
      <w:bookmarkStart w:id="125" w:name="_Toc351203502"/>
      <w:r>
        <w:rPr>
          <w:rFonts w:hint="eastAsia" w:ascii="宋体" w:hAnsi="宋体" w:cs="宋体"/>
          <w:b w:val="0"/>
          <w:color w:val="000000"/>
          <w:sz w:val="24"/>
          <w:szCs w:val="24"/>
        </w:rPr>
        <w:t>1</w:t>
      </w:r>
      <w:bookmarkStart w:id="126" w:name="_Toc337558733"/>
      <w:bookmarkStart w:id="127" w:name="_Toc296503033"/>
      <w:bookmarkStart w:id="128" w:name="_Toc296346534"/>
      <w:r>
        <w:rPr>
          <w:rFonts w:hint="eastAsia" w:ascii="宋体" w:hAnsi="宋体" w:cs="宋体"/>
          <w:b w:val="0"/>
          <w:color w:val="000000"/>
          <w:sz w:val="24"/>
          <w:szCs w:val="24"/>
        </w:rPr>
        <w:t>.7联络</w:t>
      </w:r>
      <w:bookmarkEnd w:id="124"/>
      <w:bookmarkEnd w:id="125"/>
    </w:p>
    <w:bookmarkEnd w:id="126"/>
    <w:bookmarkEnd w:id="127"/>
    <w:bookmarkEnd w:id="128"/>
    <w:p w14:paraId="7173AAF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1.7.1 与合同有关的通知、批准、证明、证书、指示、指令、要求、请求、同意、意见、确定和决定等，均应采用书面形式，并应在合同约定的期限内送达接收人和送达地点。</w:t>
      </w:r>
    </w:p>
    <w:p w14:paraId="2D67E86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14:paraId="58993935">
      <w:pPr>
        <w:pStyle w:val="224"/>
        <w:autoSpaceDE w:val="0"/>
        <w:autoSpaceDN w:val="0"/>
        <w:adjustRightInd w:val="0"/>
        <w:spacing w:line="360" w:lineRule="auto"/>
        <w:ind w:firstLine="480" w:firstLineChars="200"/>
        <w:jc w:val="left"/>
        <w:rPr>
          <w:rFonts w:ascii="宋体" w:hAnsi="宋体" w:cs="宋体"/>
          <w:color w:val="FF0000"/>
          <w:kern w:val="0"/>
          <w:sz w:val="24"/>
          <w:szCs w:val="24"/>
        </w:rPr>
      </w:pPr>
      <w:r>
        <w:rPr>
          <w:rFonts w:hint="eastAsia" w:ascii="宋体" w:hAnsi="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14:paraId="5FB8F931">
      <w:pPr>
        <w:pStyle w:val="226"/>
        <w:spacing w:before="120" w:after="120" w:line="360" w:lineRule="auto"/>
        <w:ind w:firstLine="480" w:firstLineChars="200"/>
        <w:rPr>
          <w:rFonts w:ascii="宋体" w:hAnsi="宋体" w:cs="宋体"/>
          <w:b w:val="0"/>
          <w:color w:val="000000"/>
          <w:sz w:val="24"/>
          <w:szCs w:val="24"/>
        </w:rPr>
      </w:pPr>
      <w:bookmarkStart w:id="129" w:name="_Toc351203503"/>
      <w:bookmarkStart w:id="130" w:name="_Toc256000171"/>
      <w:r>
        <w:rPr>
          <w:rFonts w:hint="eastAsia" w:ascii="宋体" w:hAnsi="宋体" w:cs="宋体"/>
          <w:b w:val="0"/>
          <w:color w:val="000000"/>
          <w:sz w:val="24"/>
          <w:szCs w:val="24"/>
        </w:rPr>
        <w:t>1</w:t>
      </w:r>
      <w:bookmarkStart w:id="131" w:name="_Toc296346536"/>
      <w:bookmarkStart w:id="132" w:name="_Toc337558734"/>
      <w:bookmarkStart w:id="133" w:name="_Toc296503035"/>
      <w:r>
        <w:rPr>
          <w:rFonts w:hint="eastAsia" w:ascii="宋体" w:hAnsi="宋体" w:cs="宋体"/>
          <w:b w:val="0"/>
          <w:color w:val="000000"/>
          <w:sz w:val="24"/>
          <w:szCs w:val="24"/>
        </w:rPr>
        <w:t>.8严禁贿赂</w:t>
      </w:r>
      <w:bookmarkEnd w:id="129"/>
      <w:bookmarkEnd w:id="130"/>
    </w:p>
    <w:bookmarkEnd w:id="131"/>
    <w:bookmarkEnd w:id="132"/>
    <w:bookmarkEnd w:id="133"/>
    <w:p w14:paraId="2113CD3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14:paraId="7AD7462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585B47B1">
      <w:pPr>
        <w:pStyle w:val="226"/>
        <w:spacing w:before="120" w:after="120" w:line="360" w:lineRule="auto"/>
        <w:ind w:firstLine="480" w:firstLineChars="200"/>
        <w:rPr>
          <w:rFonts w:ascii="宋体" w:hAnsi="宋体" w:cs="宋体"/>
          <w:b w:val="0"/>
          <w:color w:val="000000"/>
          <w:sz w:val="24"/>
          <w:szCs w:val="24"/>
        </w:rPr>
      </w:pPr>
      <w:bookmarkStart w:id="134" w:name="_Toc256000172"/>
      <w:bookmarkStart w:id="135" w:name="_Toc351203504"/>
      <w:r>
        <w:rPr>
          <w:rFonts w:hint="eastAsia" w:ascii="宋体" w:hAnsi="宋体" w:cs="宋体"/>
          <w:b w:val="0"/>
          <w:color w:val="000000"/>
          <w:sz w:val="24"/>
          <w:szCs w:val="24"/>
        </w:rPr>
        <w:t>1</w:t>
      </w:r>
      <w:bookmarkStart w:id="136" w:name="_Toc337558735"/>
      <w:bookmarkStart w:id="137" w:name="_Toc296346537"/>
      <w:bookmarkStart w:id="138" w:name="_Toc296503036"/>
      <w:r>
        <w:rPr>
          <w:rFonts w:hint="eastAsia" w:ascii="宋体" w:hAnsi="宋体" w:cs="宋体"/>
          <w:b w:val="0"/>
          <w:color w:val="000000"/>
          <w:sz w:val="24"/>
          <w:szCs w:val="24"/>
        </w:rPr>
        <w:t>.9化石、文物</w:t>
      </w:r>
      <w:bookmarkEnd w:id="134"/>
      <w:bookmarkEnd w:id="135"/>
    </w:p>
    <w:bookmarkEnd w:id="136"/>
    <w:bookmarkEnd w:id="137"/>
    <w:bookmarkEnd w:id="138"/>
    <w:p w14:paraId="31F8231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80D6A0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发包人、监理人和承包人应按有关政府行政管理部门要求采取妥善的保护措施，由此增加的费用和（或）延误的工期由发包人承担。</w:t>
      </w:r>
    </w:p>
    <w:p w14:paraId="6D3E4FC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承包人发现文物后不及时报告或隐瞒不报，致使文物丢失或损坏的，应赔偿损失，并承担相应的法律责任。</w:t>
      </w:r>
    </w:p>
    <w:p w14:paraId="12B7BC23">
      <w:pPr>
        <w:pStyle w:val="226"/>
        <w:spacing w:before="120" w:after="120" w:line="360" w:lineRule="auto"/>
        <w:ind w:firstLine="480" w:firstLineChars="200"/>
        <w:rPr>
          <w:rFonts w:ascii="宋体" w:hAnsi="宋体" w:cs="宋体"/>
          <w:b w:val="0"/>
          <w:color w:val="000000"/>
          <w:sz w:val="24"/>
          <w:szCs w:val="24"/>
        </w:rPr>
      </w:pPr>
      <w:bookmarkStart w:id="139" w:name="_Toc256000173"/>
      <w:bookmarkStart w:id="140" w:name="_Toc351203505"/>
      <w:r>
        <w:rPr>
          <w:rFonts w:hint="eastAsia" w:ascii="宋体" w:hAnsi="宋体" w:cs="宋体"/>
          <w:b w:val="0"/>
          <w:color w:val="000000"/>
          <w:sz w:val="24"/>
          <w:szCs w:val="24"/>
        </w:rPr>
        <w:t>1</w:t>
      </w:r>
      <w:bookmarkStart w:id="141" w:name="_Toc337558736"/>
      <w:r>
        <w:rPr>
          <w:rFonts w:hint="eastAsia" w:ascii="宋体" w:hAnsi="宋体" w:cs="宋体"/>
          <w:b w:val="0"/>
          <w:color w:val="000000"/>
          <w:sz w:val="24"/>
          <w:szCs w:val="24"/>
        </w:rPr>
        <w:t>.10交通运输</w:t>
      </w:r>
      <w:bookmarkEnd w:id="139"/>
      <w:bookmarkEnd w:id="140"/>
    </w:p>
    <w:bookmarkEnd w:id="141"/>
    <w:p w14:paraId="62AD1FC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1.10.1 出入现场的权利</w:t>
      </w:r>
    </w:p>
    <w:p w14:paraId="22844A1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D3018A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7D6A6CD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1.10.2 场外交通</w:t>
      </w:r>
    </w:p>
    <w:p w14:paraId="7E7CF4D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F32F6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1.10.3场内交通</w:t>
      </w:r>
    </w:p>
    <w:p w14:paraId="68F0D8B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04B19A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194D61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场外交通和场内交通的边界由合同当事人在专用合同条款中约定。</w:t>
      </w:r>
    </w:p>
    <w:p w14:paraId="701720C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1.10.4 超大件和超重件的运输</w:t>
      </w:r>
    </w:p>
    <w:p w14:paraId="7443874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9CE9A4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1.10.5 道路和桥梁的损坏责任</w:t>
      </w:r>
    </w:p>
    <w:p w14:paraId="0EBB30F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因承包人运输造成施工场地内外公共道路和桥梁损坏的，由承包人承担修复损坏的全部费用和可能引起的赔偿。</w:t>
      </w:r>
    </w:p>
    <w:p w14:paraId="6B0B2F3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1.10.6 水路和航空运输</w:t>
      </w:r>
    </w:p>
    <w:p w14:paraId="3616894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1A9FA71C">
      <w:pPr>
        <w:pStyle w:val="226"/>
        <w:spacing w:before="120" w:after="120" w:line="360" w:lineRule="auto"/>
        <w:ind w:firstLine="480" w:firstLineChars="200"/>
        <w:rPr>
          <w:rFonts w:ascii="宋体" w:hAnsi="宋体" w:cs="宋体"/>
          <w:b w:val="0"/>
          <w:color w:val="000000"/>
          <w:sz w:val="24"/>
          <w:szCs w:val="24"/>
        </w:rPr>
      </w:pPr>
      <w:bookmarkStart w:id="142" w:name="_Toc256000174"/>
      <w:bookmarkStart w:id="143" w:name="_Toc351203506"/>
      <w:r>
        <w:rPr>
          <w:rFonts w:hint="eastAsia" w:ascii="宋体" w:hAnsi="宋体" w:cs="宋体"/>
          <w:b w:val="0"/>
          <w:color w:val="000000"/>
          <w:sz w:val="24"/>
          <w:szCs w:val="24"/>
        </w:rPr>
        <w:t>1</w:t>
      </w:r>
      <w:bookmarkStart w:id="144" w:name="_Toc337558737"/>
      <w:bookmarkStart w:id="145" w:name="_Toc296503037"/>
      <w:bookmarkStart w:id="146" w:name="_Toc296346538"/>
      <w:r>
        <w:rPr>
          <w:rFonts w:hint="eastAsia" w:ascii="宋体" w:hAnsi="宋体" w:cs="宋体"/>
          <w:b w:val="0"/>
          <w:color w:val="000000"/>
          <w:sz w:val="24"/>
          <w:szCs w:val="24"/>
        </w:rPr>
        <w:t>.11知识产权</w:t>
      </w:r>
      <w:bookmarkEnd w:id="142"/>
      <w:bookmarkEnd w:id="143"/>
      <w:bookmarkEnd w:id="144"/>
    </w:p>
    <w:bookmarkEnd w:id="145"/>
    <w:bookmarkEnd w:id="146"/>
    <w:p w14:paraId="5351630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D856AE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1CAA5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7A2C239">
      <w:pPr>
        <w:pStyle w:val="224"/>
        <w:rPr>
          <w:rFonts w:ascii="宋体" w:hAnsi="宋体" w:cs="宋体"/>
          <w:sz w:val="24"/>
          <w:szCs w:val="24"/>
        </w:rPr>
      </w:pPr>
      <w:r>
        <w:rPr>
          <w:rFonts w:hint="eastAsia" w:ascii="宋体" w:hAnsi="宋体" w:cs="宋体"/>
          <w:color w:val="000000"/>
          <w:sz w:val="24"/>
          <w:szCs w:val="24"/>
        </w:rPr>
        <w:t>1.11.4 除专用合同条款另有约定外，承包人在合同签订前和签订时已确定采用的专利、专有技术、技术秘密的使用费已包含在签约合同价中。</w:t>
      </w:r>
    </w:p>
    <w:p w14:paraId="500A3B71">
      <w:pPr>
        <w:pStyle w:val="226"/>
        <w:spacing w:before="120" w:after="120" w:line="360" w:lineRule="auto"/>
        <w:ind w:firstLine="480" w:firstLineChars="200"/>
        <w:rPr>
          <w:rFonts w:ascii="宋体" w:hAnsi="宋体" w:cs="宋体"/>
          <w:b w:val="0"/>
          <w:color w:val="000000"/>
          <w:sz w:val="24"/>
          <w:szCs w:val="24"/>
        </w:rPr>
      </w:pPr>
      <w:bookmarkStart w:id="147" w:name="_Toc256000175"/>
      <w:bookmarkStart w:id="148" w:name="_Toc351203507"/>
      <w:r>
        <w:rPr>
          <w:rFonts w:hint="eastAsia" w:ascii="宋体" w:hAnsi="宋体" w:cs="宋体"/>
          <w:b w:val="0"/>
          <w:color w:val="000000"/>
          <w:sz w:val="24"/>
          <w:szCs w:val="24"/>
        </w:rPr>
        <w:t>1</w:t>
      </w:r>
      <w:bookmarkStart w:id="149" w:name="_Toc337558738"/>
      <w:r>
        <w:rPr>
          <w:rFonts w:hint="eastAsia" w:ascii="宋体" w:hAnsi="宋体" w:cs="宋体"/>
          <w:b w:val="0"/>
          <w:color w:val="000000"/>
          <w:sz w:val="24"/>
          <w:szCs w:val="24"/>
        </w:rPr>
        <w:t>.12保密</w:t>
      </w:r>
      <w:bookmarkEnd w:id="147"/>
      <w:bookmarkEnd w:id="148"/>
    </w:p>
    <w:bookmarkEnd w:id="149"/>
    <w:p w14:paraId="5857C83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除法律规定或合同另有约定外，未经发包人同意，承包人不得将发包人提供的图纸、文件以及声明需要保密的资料信息等商业秘密泄露给第三方。</w:t>
      </w:r>
    </w:p>
    <w:p w14:paraId="5675E19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除法律规定或合同另有约定外，未经承包人同意，发包人不得将承包人提供的技术秘密及声明需要保密的资料信息等商业秘密泄露给第三方。</w:t>
      </w:r>
    </w:p>
    <w:p w14:paraId="65363BC3">
      <w:pPr>
        <w:pStyle w:val="226"/>
        <w:spacing w:before="120" w:after="120" w:line="360" w:lineRule="auto"/>
        <w:ind w:firstLine="480" w:firstLineChars="200"/>
        <w:rPr>
          <w:rFonts w:ascii="宋体" w:hAnsi="宋体" w:cs="宋体"/>
          <w:b w:val="0"/>
          <w:color w:val="000000"/>
          <w:sz w:val="24"/>
          <w:szCs w:val="24"/>
        </w:rPr>
      </w:pPr>
      <w:bookmarkStart w:id="150" w:name="_Toc256000176"/>
      <w:bookmarkStart w:id="151" w:name="_Toc351203508"/>
      <w:r>
        <w:rPr>
          <w:rFonts w:hint="eastAsia" w:ascii="宋体" w:hAnsi="宋体" w:cs="宋体"/>
          <w:b w:val="0"/>
          <w:color w:val="000000"/>
          <w:sz w:val="24"/>
          <w:szCs w:val="24"/>
        </w:rPr>
        <w:t>1.13工程量清单错误的修正</w:t>
      </w:r>
      <w:bookmarkEnd w:id="150"/>
      <w:bookmarkEnd w:id="151"/>
    </w:p>
    <w:p w14:paraId="2211A40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除专用合同条款另有约定外，发包人提供的工程量清单，应被认为是准确的和完整的。出现下列情形之一时，发包人应予以修正，并相应调整合同价格：</w:t>
      </w:r>
    </w:p>
    <w:p w14:paraId="11AF2AF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（1）工程量清单存在缺项、漏项的；</w:t>
      </w:r>
    </w:p>
    <w:p w14:paraId="43AC93C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（2）工程量清单偏差超出专用合同条款约定的工程量偏差范围的；</w:t>
      </w:r>
    </w:p>
    <w:p w14:paraId="70FA896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（3）未按照国家现行计量规范强制性规定计量的。</w:t>
      </w:r>
    </w:p>
    <w:p w14:paraId="75EADDFD">
      <w:pPr>
        <w:pStyle w:val="225"/>
        <w:spacing w:before="120" w:after="120" w:line="360" w:lineRule="auto"/>
        <w:rPr>
          <w:rFonts w:ascii="宋体" w:hAnsi="宋体" w:eastAsia="宋体" w:cs="宋体"/>
          <w:b w:val="0"/>
          <w:color w:val="000000"/>
          <w:sz w:val="24"/>
          <w:szCs w:val="24"/>
        </w:rPr>
      </w:pPr>
      <w:bookmarkStart w:id="152" w:name="_Toc351203509"/>
      <w:bookmarkStart w:id="153" w:name="_Toc256000177"/>
      <w:r>
        <w:rPr>
          <w:rFonts w:hint="eastAsia" w:ascii="宋体" w:hAnsi="宋体" w:eastAsia="宋体" w:cs="宋体"/>
          <w:b w:val="0"/>
          <w:color w:val="000000"/>
          <w:sz w:val="24"/>
          <w:szCs w:val="24"/>
        </w:rPr>
        <w:t>2</w:t>
      </w:r>
      <w:bookmarkStart w:id="154" w:name="_Toc296503038"/>
      <w:bookmarkStart w:id="155" w:name="_Toc296346539"/>
      <w:bookmarkStart w:id="156" w:name="_Toc337558739"/>
      <w:bookmarkStart w:id="157" w:name="OLE_LINK1"/>
      <w:bookmarkStart w:id="158" w:name="OLE_LINK2"/>
      <w:r>
        <w:rPr>
          <w:rFonts w:hint="eastAsia" w:ascii="宋体" w:hAnsi="宋体" w:eastAsia="宋体" w:cs="宋体"/>
          <w:b w:val="0"/>
          <w:color w:val="000000"/>
          <w:sz w:val="24"/>
          <w:szCs w:val="24"/>
        </w:rPr>
        <w:t>. 发包人</w:t>
      </w:r>
      <w:bookmarkEnd w:id="152"/>
      <w:bookmarkEnd w:id="153"/>
    </w:p>
    <w:bookmarkEnd w:id="154"/>
    <w:bookmarkEnd w:id="155"/>
    <w:bookmarkEnd w:id="156"/>
    <w:p w14:paraId="63C3AA9A">
      <w:pPr>
        <w:pStyle w:val="226"/>
        <w:spacing w:before="120" w:after="120" w:line="360" w:lineRule="auto"/>
        <w:ind w:firstLine="480" w:firstLineChars="200"/>
        <w:rPr>
          <w:rFonts w:ascii="宋体" w:hAnsi="宋体" w:cs="宋体"/>
          <w:b w:val="0"/>
          <w:color w:val="000000"/>
          <w:sz w:val="24"/>
          <w:szCs w:val="24"/>
        </w:rPr>
      </w:pPr>
      <w:bookmarkStart w:id="159" w:name="_Toc351203510"/>
      <w:bookmarkStart w:id="160" w:name="_Toc256000178"/>
      <w:r>
        <w:rPr>
          <w:rFonts w:hint="eastAsia" w:ascii="宋体" w:hAnsi="宋体" w:cs="宋体"/>
          <w:b w:val="0"/>
          <w:color w:val="000000"/>
          <w:sz w:val="24"/>
          <w:szCs w:val="24"/>
        </w:rPr>
        <w:t>2</w:t>
      </w:r>
      <w:bookmarkStart w:id="161" w:name="_Toc337558740"/>
      <w:bookmarkStart w:id="162" w:name="_Toc296503039"/>
      <w:bookmarkStart w:id="163" w:name="_Toc296346540"/>
      <w:r>
        <w:rPr>
          <w:rFonts w:hint="eastAsia" w:ascii="宋体" w:hAnsi="宋体" w:cs="宋体"/>
          <w:b w:val="0"/>
          <w:color w:val="000000"/>
          <w:sz w:val="24"/>
          <w:szCs w:val="24"/>
        </w:rPr>
        <w:t>.1 许可或批准</w:t>
      </w:r>
      <w:bookmarkEnd w:id="159"/>
      <w:bookmarkEnd w:id="160"/>
    </w:p>
    <w:p w14:paraId="6EDD298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B2AC08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因发包人原因未能及时办理完毕前述许可、批准或备案，由发包人承担由此增加的费用和（或）延误的工期，并支付承包人合理的利润。</w:t>
      </w:r>
    </w:p>
    <w:p w14:paraId="25F0C994">
      <w:pPr>
        <w:pStyle w:val="226"/>
        <w:spacing w:before="120" w:after="120" w:line="360" w:lineRule="auto"/>
        <w:ind w:firstLine="480" w:firstLineChars="200"/>
        <w:rPr>
          <w:rFonts w:ascii="宋体" w:hAnsi="宋体" w:cs="宋体"/>
          <w:b w:val="0"/>
          <w:color w:val="000000"/>
          <w:sz w:val="24"/>
          <w:szCs w:val="24"/>
        </w:rPr>
      </w:pPr>
      <w:bookmarkStart w:id="164" w:name="_Toc256000179"/>
      <w:bookmarkStart w:id="165" w:name="_Toc351203511"/>
      <w:r>
        <w:rPr>
          <w:rFonts w:hint="eastAsia" w:ascii="宋体" w:hAnsi="宋体" w:cs="宋体"/>
          <w:b w:val="0"/>
          <w:color w:val="000000"/>
          <w:sz w:val="24"/>
          <w:szCs w:val="24"/>
        </w:rPr>
        <w:t>2.2 发包人代表</w:t>
      </w:r>
      <w:bookmarkEnd w:id="164"/>
      <w:bookmarkEnd w:id="165"/>
    </w:p>
    <w:p w14:paraId="0D12B09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E2FB89D">
      <w:pPr>
        <w:pStyle w:val="224"/>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发包人代表不能按照合同约定履行其职责及义务，并导致合同无法继续正常履行的，承包人可以要求发包人撤换发包人代表。</w:t>
      </w:r>
    </w:p>
    <w:p w14:paraId="78C2D58E">
      <w:pPr>
        <w:pStyle w:val="224"/>
        <w:ind w:firstLine="480" w:firstLineChars="200"/>
        <w:rPr>
          <w:rFonts w:ascii="宋体" w:hAnsi="宋体" w:cs="宋体"/>
          <w:sz w:val="24"/>
          <w:szCs w:val="24"/>
        </w:rPr>
      </w:pPr>
      <w:r>
        <w:rPr>
          <w:rFonts w:hint="eastAsia" w:ascii="宋体" w:hAnsi="宋体" w:cs="宋体"/>
          <w:color w:val="000000"/>
          <w:kern w:val="0"/>
          <w:sz w:val="24"/>
          <w:szCs w:val="24"/>
        </w:rPr>
        <w:t>不属于法定必须监理的工程，监理人的职权可以由发包人代表或发包人指定的其他人员行使。</w:t>
      </w:r>
    </w:p>
    <w:p w14:paraId="21EB0ADC">
      <w:pPr>
        <w:pStyle w:val="226"/>
        <w:spacing w:before="120" w:after="120" w:line="360" w:lineRule="auto"/>
        <w:ind w:firstLine="480" w:firstLineChars="200"/>
        <w:rPr>
          <w:rFonts w:ascii="宋体" w:hAnsi="宋体" w:cs="宋体"/>
          <w:b w:val="0"/>
          <w:color w:val="000000"/>
          <w:sz w:val="24"/>
          <w:szCs w:val="24"/>
        </w:rPr>
      </w:pPr>
      <w:bookmarkStart w:id="166" w:name="_Toc351203512"/>
      <w:bookmarkStart w:id="167" w:name="_Toc256000180"/>
      <w:r>
        <w:rPr>
          <w:rFonts w:hint="eastAsia" w:ascii="宋体" w:hAnsi="宋体" w:cs="宋体"/>
          <w:b w:val="0"/>
          <w:color w:val="000000"/>
          <w:sz w:val="24"/>
          <w:szCs w:val="24"/>
        </w:rPr>
        <w:t>2.3 发包人人员</w:t>
      </w:r>
      <w:bookmarkEnd w:id="166"/>
      <w:bookmarkEnd w:id="167"/>
    </w:p>
    <w:p w14:paraId="2C6B260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42E7A95D">
      <w:pPr>
        <w:pStyle w:val="224"/>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发包人人员包括发包人代表及其他由发包人派驻施工现场的人员。</w:t>
      </w:r>
      <w:bookmarkEnd w:id="161"/>
      <w:bookmarkEnd w:id="162"/>
      <w:bookmarkEnd w:id="163"/>
    </w:p>
    <w:p w14:paraId="18476B72">
      <w:pPr>
        <w:pStyle w:val="226"/>
        <w:spacing w:before="120" w:after="120" w:line="360" w:lineRule="auto"/>
        <w:ind w:firstLine="480" w:firstLineChars="200"/>
        <w:rPr>
          <w:rFonts w:ascii="宋体" w:hAnsi="宋体" w:cs="宋体"/>
          <w:b w:val="0"/>
          <w:color w:val="000000"/>
          <w:sz w:val="24"/>
          <w:szCs w:val="24"/>
        </w:rPr>
      </w:pPr>
      <w:bookmarkStart w:id="168" w:name="_Toc351203513"/>
      <w:bookmarkStart w:id="169" w:name="_Toc256000181"/>
      <w:r>
        <w:rPr>
          <w:rFonts w:hint="eastAsia" w:ascii="宋体" w:hAnsi="宋体" w:cs="宋体"/>
          <w:b w:val="0"/>
          <w:color w:val="000000"/>
          <w:sz w:val="24"/>
          <w:szCs w:val="24"/>
        </w:rPr>
        <w:t>2</w:t>
      </w:r>
      <w:bookmarkStart w:id="170" w:name="_Toc296346541"/>
      <w:bookmarkStart w:id="171" w:name="_Toc337558741"/>
      <w:bookmarkStart w:id="172" w:name="_Toc296503040"/>
      <w:r>
        <w:rPr>
          <w:rFonts w:hint="eastAsia" w:ascii="宋体" w:hAnsi="宋体" w:cs="宋体"/>
          <w:b w:val="0"/>
          <w:color w:val="000000"/>
          <w:sz w:val="24"/>
          <w:szCs w:val="24"/>
        </w:rPr>
        <w:t>.4 施工现场、施工条件和基础资料的提供</w:t>
      </w:r>
      <w:bookmarkEnd w:id="168"/>
      <w:bookmarkEnd w:id="169"/>
      <w:bookmarkEnd w:id="170"/>
      <w:bookmarkEnd w:id="171"/>
      <w:bookmarkEnd w:id="172"/>
    </w:p>
    <w:p w14:paraId="3BC445A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2.4.1 提供施工现场</w:t>
      </w:r>
    </w:p>
    <w:p w14:paraId="0A1EBF7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w:t>
      </w:r>
      <w:bookmarkEnd w:id="157"/>
      <w:bookmarkEnd w:id="158"/>
      <w:r>
        <w:rPr>
          <w:rFonts w:hint="eastAsia" w:ascii="宋体" w:hAnsi="宋体" w:cs="宋体"/>
          <w:color w:val="000000"/>
          <w:kern w:val="0"/>
          <w:sz w:val="24"/>
          <w:szCs w:val="24"/>
        </w:rPr>
        <w:t>专用合同条款另有约定外，发包人应最迟于开工日期7天前向承包人移交施工现场。</w:t>
      </w:r>
    </w:p>
    <w:p w14:paraId="573E4F0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2.4.2 提供施工条件</w:t>
      </w:r>
    </w:p>
    <w:p w14:paraId="21A45E5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除专用合同条款另有约定外，发包人应负责提供施工所需要的条件，包括：</w:t>
      </w:r>
    </w:p>
    <w:p w14:paraId="089095F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（1）将施工用水、电力、通讯线路等施工所必需的条件接至施工现场内；</w:t>
      </w:r>
    </w:p>
    <w:p w14:paraId="7448E08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（2）保证向承包人提供正常施工所需要的进入施工现场的交通条件；</w:t>
      </w:r>
    </w:p>
    <w:p w14:paraId="6EC00BD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（3）协调处理施工现场周围地下管线和邻近建筑物、构筑物、古树名木的保护工作，并承担相关费用；</w:t>
      </w:r>
    </w:p>
    <w:p w14:paraId="1AB7652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（4）按照专用合同条款约定应提供的其他设施和条件。</w:t>
      </w:r>
    </w:p>
    <w:p w14:paraId="7BFF674F">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2.4.3 提供基础资料</w:t>
      </w:r>
    </w:p>
    <w:p w14:paraId="68FACEB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941F7C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14:paraId="0293319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2.4.4 逾期提供的责任</w:t>
      </w:r>
    </w:p>
    <w:p w14:paraId="21C739E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因发包人原因未能按合同约定及时向承包人提供施工现场、施工条件、基础资料的，由发包人承担由此增加的费用和（或）延误的工期。</w:t>
      </w:r>
    </w:p>
    <w:p w14:paraId="7A147349">
      <w:pPr>
        <w:pStyle w:val="226"/>
        <w:spacing w:before="120" w:after="120" w:line="360" w:lineRule="auto"/>
        <w:ind w:firstLine="480" w:firstLineChars="200"/>
        <w:rPr>
          <w:rFonts w:ascii="宋体" w:hAnsi="宋体" w:cs="宋体"/>
          <w:b w:val="0"/>
          <w:color w:val="000000"/>
          <w:sz w:val="24"/>
          <w:szCs w:val="24"/>
        </w:rPr>
      </w:pPr>
      <w:bookmarkStart w:id="173" w:name="_Toc351203514"/>
      <w:bookmarkStart w:id="174" w:name="_Toc256000182"/>
      <w:r>
        <w:rPr>
          <w:rFonts w:hint="eastAsia" w:ascii="宋体" w:hAnsi="宋体" w:cs="宋体"/>
          <w:b w:val="0"/>
          <w:color w:val="000000"/>
          <w:sz w:val="24"/>
          <w:szCs w:val="24"/>
        </w:rPr>
        <w:t>2</w:t>
      </w:r>
      <w:bookmarkStart w:id="175" w:name="_Toc296346543"/>
      <w:bookmarkStart w:id="176" w:name="_Toc296503042"/>
      <w:bookmarkStart w:id="177" w:name="_Toc337558745"/>
      <w:r>
        <w:rPr>
          <w:rFonts w:hint="eastAsia" w:ascii="宋体" w:hAnsi="宋体" w:cs="宋体"/>
          <w:b w:val="0"/>
          <w:color w:val="000000"/>
          <w:sz w:val="24"/>
          <w:szCs w:val="24"/>
        </w:rPr>
        <w:t>.5 资</w:t>
      </w:r>
      <w:bookmarkEnd w:id="175"/>
      <w:bookmarkEnd w:id="176"/>
      <w:bookmarkEnd w:id="177"/>
      <w:r>
        <w:rPr>
          <w:rFonts w:hint="eastAsia" w:ascii="宋体" w:hAnsi="宋体" w:cs="宋体"/>
          <w:b w:val="0"/>
          <w:color w:val="000000"/>
          <w:sz w:val="24"/>
          <w:szCs w:val="24"/>
        </w:rPr>
        <w:t>金来源证明及支付担保</w:t>
      </w:r>
      <w:bookmarkEnd w:id="173"/>
      <w:bookmarkEnd w:id="174"/>
    </w:p>
    <w:p w14:paraId="4B1558A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14:paraId="6C1A74C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3DC62F99">
      <w:pPr>
        <w:pStyle w:val="226"/>
        <w:spacing w:before="120" w:after="120" w:line="360" w:lineRule="auto"/>
        <w:ind w:firstLine="480" w:firstLineChars="200"/>
        <w:rPr>
          <w:rFonts w:ascii="宋体" w:hAnsi="宋体" w:cs="宋体"/>
          <w:b w:val="0"/>
          <w:color w:val="000000"/>
          <w:sz w:val="24"/>
          <w:szCs w:val="24"/>
        </w:rPr>
      </w:pPr>
      <w:bookmarkStart w:id="178" w:name="_Toc351203515"/>
      <w:bookmarkStart w:id="179" w:name="_Toc256000183"/>
      <w:r>
        <w:rPr>
          <w:rFonts w:hint="eastAsia" w:ascii="宋体" w:hAnsi="宋体" w:cs="宋体"/>
          <w:b w:val="0"/>
          <w:color w:val="000000"/>
          <w:sz w:val="24"/>
          <w:szCs w:val="24"/>
        </w:rPr>
        <w:t>2.6 支付合同价款</w:t>
      </w:r>
      <w:bookmarkEnd w:id="178"/>
      <w:bookmarkEnd w:id="179"/>
    </w:p>
    <w:p w14:paraId="102529E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发包人应按合同约定向承包人及时支付合同价款。</w:t>
      </w:r>
    </w:p>
    <w:p w14:paraId="557B6D3D">
      <w:pPr>
        <w:pStyle w:val="226"/>
        <w:spacing w:before="120" w:after="120" w:line="360" w:lineRule="auto"/>
        <w:ind w:firstLine="480" w:firstLineChars="200"/>
        <w:rPr>
          <w:rFonts w:ascii="宋体" w:hAnsi="宋体" w:cs="宋体"/>
          <w:b w:val="0"/>
          <w:color w:val="000000"/>
          <w:sz w:val="24"/>
          <w:szCs w:val="24"/>
        </w:rPr>
      </w:pPr>
      <w:bookmarkStart w:id="180" w:name="_Toc351203516"/>
      <w:bookmarkStart w:id="181" w:name="_Toc256000184"/>
      <w:r>
        <w:rPr>
          <w:rFonts w:hint="eastAsia" w:ascii="宋体" w:hAnsi="宋体" w:cs="宋体"/>
          <w:b w:val="0"/>
          <w:color w:val="000000"/>
          <w:sz w:val="24"/>
          <w:szCs w:val="24"/>
        </w:rPr>
        <w:t>2.7 组织竣工验收</w:t>
      </w:r>
      <w:bookmarkEnd w:id="180"/>
      <w:bookmarkEnd w:id="181"/>
    </w:p>
    <w:p w14:paraId="45391BB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发包人应按合同约定及时组织竣工验收。</w:t>
      </w:r>
    </w:p>
    <w:p w14:paraId="299F58CB">
      <w:pPr>
        <w:pStyle w:val="226"/>
        <w:spacing w:before="120" w:after="120" w:line="360" w:lineRule="auto"/>
        <w:ind w:firstLine="480" w:firstLineChars="200"/>
        <w:rPr>
          <w:rFonts w:ascii="宋体" w:hAnsi="宋体" w:cs="宋体"/>
          <w:b w:val="0"/>
          <w:color w:val="000000"/>
          <w:sz w:val="24"/>
          <w:szCs w:val="24"/>
        </w:rPr>
      </w:pPr>
      <w:bookmarkStart w:id="182" w:name="_Toc351203517"/>
      <w:bookmarkStart w:id="183" w:name="_Toc256000185"/>
      <w:r>
        <w:rPr>
          <w:rFonts w:hint="eastAsia" w:ascii="宋体" w:hAnsi="宋体" w:cs="宋体"/>
          <w:b w:val="0"/>
          <w:color w:val="000000"/>
          <w:sz w:val="24"/>
          <w:szCs w:val="24"/>
        </w:rPr>
        <w:t>2.8 现场统一管理协议</w:t>
      </w:r>
      <w:bookmarkEnd w:id="182"/>
      <w:bookmarkEnd w:id="183"/>
    </w:p>
    <w:p w14:paraId="5FB1124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14:paraId="734C6EB0">
      <w:pPr>
        <w:pStyle w:val="225"/>
        <w:spacing w:before="120" w:after="120" w:line="360" w:lineRule="auto"/>
        <w:rPr>
          <w:rFonts w:ascii="宋体" w:hAnsi="宋体" w:eastAsia="宋体" w:cs="宋体"/>
          <w:b w:val="0"/>
          <w:color w:val="000000"/>
          <w:sz w:val="24"/>
          <w:szCs w:val="24"/>
        </w:rPr>
      </w:pPr>
      <w:bookmarkStart w:id="184" w:name="_Toc351203518"/>
      <w:bookmarkStart w:id="185" w:name="_Toc256000186"/>
      <w:r>
        <w:rPr>
          <w:rFonts w:hint="eastAsia" w:ascii="宋体" w:hAnsi="宋体" w:eastAsia="宋体" w:cs="宋体"/>
          <w:b w:val="0"/>
          <w:color w:val="000000"/>
          <w:sz w:val="24"/>
          <w:szCs w:val="24"/>
        </w:rPr>
        <w:t>3</w:t>
      </w:r>
      <w:bookmarkStart w:id="186" w:name="_Toc296346546"/>
      <w:bookmarkStart w:id="187" w:name="_Toc337558746"/>
      <w:bookmarkStart w:id="188" w:name="_Toc296503045"/>
      <w:r>
        <w:rPr>
          <w:rFonts w:hint="eastAsia" w:ascii="宋体" w:hAnsi="宋体" w:eastAsia="宋体" w:cs="宋体"/>
          <w:b w:val="0"/>
          <w:color w:val="000000"/>
          <w:sz w:val="24"/>
          <w:szCs w:val="24"/>
        </w:rPr>
        <w:t>. 承包人</w:t>
      </w:r>
      <w:bookmarkEnd w:id="184"/>
      <w:bookmarkEnd w:id="185"/>
    </w:p>
    <w:bookmarkEnd w:id="186"/>
    <w:bookmarkEnd w:id="187"/>
    <w:bookmarkEnd w:id="188"/>
    <w:p w14:paraId="25724CA9">
      <w:pPr>
        <w:pStyle w:val="226"/>
        <w:spacing w:before="120" w:after="120" w:line="360" w:lineRule="auto"/>
        <w:ind w:firstLine="480" w:firstLineChars="200"/>
        <w:rPr>
          <w:rFonts w:ascii="宋体" w:hAnsi="宋体" w:cs="宋体"/>
          <w:b w:val="0"/>
          <w:color w:val="000000"/>
          <w:sz w:val="24"/>
          <w:szCs w:val="24"/>
        </w:rPr>
      </w:pPr>
      <w:bookmarkStart w:id="189" w:name="_Toc351203519"/>
      <w:bookmarkStart w:id="190" w:name="_Toc256000187"/>
      <w:r>
        <w:rPr>
          <w:rFonts w:hint="eastAsia" w:ascii="宋体" w:hAnsi="宋体" w:cs="宋体"/>
          <w:b w:val="0"/>
          <w:color w:val="000000"/>
          <w:sz w:val="24"/>
          <w:szCs w:val="24"/>
        </w:rPr>
        <w:t>3</w:t>
      </w:r>
      <w:bookmarkStart w:id="191" w:name="_Toc296346547"/>
      <w:bookmarkStart w:id="192" w:name="_Toc296503046"/>
      <w:bookmarkStart w:id="193" w:name="_Toc337558747"/>
      <w:r>
        <w:rPr>
          <w:rFonts w:hint="eastAsia" w:ascii="宋体" w:hAnsi="宋体" w:cs="宋体"/>
          <w:b w:val="0"/>
          <w:color w:val="000000"/>
          <w:sz w:val="24"/>
          <w:szCs w:val="24"/>
        </w:rPr>
        <w:t>.1 承包人的一般义务</w:t>
      </w:r>
      <w:bookmarkEnd w:id="189"/>
      <w:bookmarkEnd w:id="190"/>
    </w:p>
    <w:bookmarkEnd w:id="191"/>
    <w:bookmarkEnd w:id="192"/>
    <w:bookmarkEnd w:id="193"/>
    <w:p w14:paraId="35A993D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承包人在履行合同过程中应遵守法律和工程建设标准规范，并履行以下义务：</w:t>
      </w:r>
    </w:p>
    <w:p w14:paraId="4B69761C">
      <w:pPr>
        <w:pStyle w:val="224"/>
        <w:numPr>
          <w:ilvl w:val="0"/>
          <w:numId w:val="7"/>
        </w:num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办理法律规定应由承包人办理的许可和批准，并将办理结果书面报送发包人留存；</w:t>
      </w:r>
    </w:p>
    <w:p w14:paraId="434B13D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（2）按法律规定和合同约定完成工程，并在保修期内承担保修义务；</w:t>
      </w:r>
    </w:p>
    <w:p w14:paraId="46ADA20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（3）按法律规定和合同约定采取施工安全和环境保护措施，办理工伤保险，确保工程及人员、材料、设备和设施的安全；</w:t>
      </w:r>
    </w:p>
    <w:p w14:paraId="21D4DC5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（4）按合同约定的工作内容和施工进度要求，编制施工组织设计和施工措施计划，并对所有施工作业和施工方法的完备性和安全可靠性负责；</w:t>
      </w:r>
    </w:p>
    <w:p w14:paraId="4B9E495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607461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（6）按照第6.3款〔环境保护〕约定负责施工场地及其周边环境与生态的保护工作；</w:t>
      </w:r>
    </w:p>
    <w:p w14:paraId="3627935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（7）按第6.1款〔安全文明施工〕约定采取施工安全措施，确保工程及其人员、材料、设备和设施的安全，防止因工程施工造成的人身伤害和财产损失；</w:t>
      </w:r>
    </w:p>
    <w:p w14:paraId="4EF9CDD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（8）将发包人按合同约定支付的各项价款专用于合同工程，且应及时支付其雇用人员工资，并及时向分包人支付合同价款；</w:t>
      </w:r>
    </w:p>
    <w:p w14:paraId="6867B17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（9）按照法律规定和合同约定编制竣工资料，完成竣工资料立卷及归档，并按专用合同条款约定的竣工资料的套数、内容、时间等要求移交发包人；</w:t>
      </w:r>
    </w:p>
    <w:p w14:paraId="425B50E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（10）应履行的其他义务。</w:t>
      </w:r>
    </w:p>
    <w:p w14:paraId="1D28FF39">
      <w:pPr>
        <w:pStyle w:val="226"/>
        <w:spacing w:before="120" w:after="120" w:line="360" w:lineRule="auto"/>
        <w:ind w:firstLine="480" w:firstLineChars="200"/>
        <w:rPr>
          <w:rFonts w:ascii="宋体" w:hAnsi="宋体" w:cs="宋体"/>
          <w:b w:val="0"/>
          <w:color w:val="000000"/>
          <w:sz w:val="24"/>
          <w:szCs w:val="24"/>
        </w:rPr>
      </w:pPr>
      <w:bookmarkStart w:id="194" w:name="_Toc351203520"/>
      <w:bookmarkStart w:id="195" w:name="_Toc256000188"/>
      <w:r>
        <w:rPr>
          <w:rFonts w:hint="eastAsia" w:ascii="宋体" w:hAnsi="宋体" w:cs="宋体"/>
          <w:b w:val="0"/>
          <w:color w:val="000000"/>
          <w:sz w:val="24"/>
          <w:szCs w:val="24"/>
        </w:rPr>
        <w:t>3</w:t>
      </w:r>
      <w:bookmarkStart w:id="196" w:name="_Toc296503047"/>
      <w:bookmarkStart w:id="197" w:name="_Toc296346548"/>
      <w:bookmarkStart w:id="198" w:name="_Toc337558748"/>
      <w:r>
        <w:rPr>
          <w:rFonts w:hint="eastAsia" w:ascii="宋体" w:hAnsi="宋体" w:cs="宋体"/>
          <w:b w:val="0"/>
          <w:color w:val="000000"/>
          <w:sz w:val="24"/>
          <w:szCs w:val="24"/>
        </w:rPr>
        <w:t xml:space="preserve">.2 </w:t>
      </w:r>
      <w:bookmarkEnd w:id="194"/>
      <w:r>
        <w:rPr>
          <w:rFonts w:hint="eastAsia" w:ascii="宋体" w:hAnsi="宋体" w:cs="宋体"/>
          <w:b w:val="0"/>
          <w:color w:val="000000"/>
          <w:sz w:val="24"/>
          <w:szCs w:val="24"/>
        </w:rPr>
        <w:t>项目经理</w:t>
      </w:r>
      <w:bookmarkEnd w:id="195"/>
    </w:p>
    <w:bookmarkEnd w:id="196"/>
    <w:bookmarkEnd w:id="197"/>
    <w:bookmarkEnd w:id="198"/>
    <w:p w14:paraId="1B7FBFA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A16868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A3E75D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承包人违反上述约定的，应按照专用合同条款的约定，承担违约责任。</w:t>
      </w:r>
    </w:p>
    <w:p w14:paraId="2A5397D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9E0B94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7A67D5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FE76BA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07C827A5">
      <w:pPr>
        <w:pStyle w:val="226"/>
        <w:spacing w:before="120" w:after="120" w:line="360" w:lineRule="auto"/>
        <w:ind w:firstLine="480" w:firstLineChars="200"/>
        <w:rPr>
          <w:rFonts w:ascii="宋体" w:hAnsi="宋体" w:cs="宋体"/>
          <w:b w:val="0"/>
          <w:color w:val="000000"/>
          <w:sz w:val="24"/>
          <w:szCs w:val="24"/>
        </w:rPr>
      </w:pPr>
      <w:bookmarkStart w:id="199" w:name="_Toc256000189"/>
      <w:bookmarkStart w:id="200" w:name="_Toc351203521"/>
      <w:r>
        <w:rPr>
          <w:rFonts w:hint="eastAsia" w:ascii="宋体" w:hAnsi="宋体" w:cs="宋体"/>
          <w:b w:val="0"/>
          <w:color w:val="000000"/>
          <w:sz w:val="24"/>
          <w:szCs w:val="24"/>
        </w:rPr>
        <w:t>3</w:t>
      </w:r>
      <w:bookmarkStart w:id="201" w:name="_Toc296503048"/>
      <w:bookmarkStart w:id="202" w:name="_Toc296346549"/>
      <w:bookmarkStart w:id="203" w:name="_Toc337558749"/>
      <w:r>
        <w:rPr>
          <w:rFonts w:hint="eastAsia" w:ascii="宋体" w:hAnsi="宋体" w:cs="宋体"/>
          <w:b w:val="0"/>
          <w:color w:val="000000"/>
          <w:sz w:val="24"/>
          <w:szCs w:val="24"/>
        </w:rPr>
        <w:t xml:space="preserve">.3 </w:t>
      </w:r>
      <w:bookmarkEnd w:id="201"/>
      <w:bookmarkEnd w:id="202"/>
      <w:r>
        <w:rPr>
          <w:rFonts w:hint="eastAsia" w:ascii="宋体" w:hAnsi="宋体" w:cs="宋体"/>
          <w:b w:val="0"/>
          <w:color w:val="000000"/>
          <w:sz w:val="24"/>
          <w:szCs w:val="24"/>
        </w:rPr>
        <w:t>承包人人员</w:t>
      </w:r>
      <w:bookmarkEnd w:id="199"/>
      <w:bookmarkEnd w:id="200"/>
    </w:p>
    <w:bookmarkEnd w:id="203"/>
    <w:p w14:paraId="620A712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068AF6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47EA23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特殊工种作业人员均应持有相应的资格证明，监理人可以随时检查。</w:t>
      </w:r>
    </w:p>
    <w:p w14:paraId="6A08612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A8D42F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81C53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3.3.5 承包人擅自更换主要施工管理人员，或前述人员未经监理人或发包人同意擅自离开施工现场的，应按照专用合同条款约定承担违约责任。</w:t>
      </w:r>
    </w:p>
    <w:p w14:paraId="5BAF20C1">
      <w:pPr>
        <w:pStyle w:val="226"/>
        <w:spacing w:before="120" w:after="120" w:line="360" w:lineRule="auto"/>
        <w:ind w:firstLine="480" w:firstLineChars="200"/>
        <w:rPr>
          <w:rFonts w:ascii="宋体" w:hAnsi="宋体" w:cs="宋体"/>
          <w:b w:val="0"/>
          <w:color w:val="000000"/>
          <w:sz w:val="24"/>
          <w:szCs w:val="24"/>
        </w:rPr>
      </w:pPr>
      <w:bookmarkStart w:id="204" w:name="_Toc256000190"/>
      <w:bookmarkStart w:id="205" w:name="_Toc351203522"/>
      <w:r>
        <w:rPr>
          <w:rFonts w:hint="eastAsia" w:ascii="宋体" w:hAnsi="宋体" w:cs="宋体"/>
          <w:b w:val="0"/>
          <w:color w:val="000000"/>
          <w:sz w:val="24"/>
          <w:szCs w:val="24"/>
        </w:rPr>
        <w:t>3</w:t>
      </w:r>
      <w:bookmarkStart w:id="206" w:name="_Toc296346551"/>
      <w:bookmarkStart w:id="207" w:name="_Toc337558750"/>
      <w:bookmarkStart w:id="208" w:name="_Toc296503050"/>
      <w:r>
        <w:rPr>
          <w:rFonts w:hint="eastAsia" w:ascii="宋体" w:hAnsi="宋体" w:cs="宋体"/>
          <w:b w:val="0"/>
          <w:color w:val="000000"/>
          <w:sz w:val="24"/>
          <w:szCs w:val="24"/>
        </w:rPr>
        <w:t>.4 承包人现场查勘</w:t>
      </w:r>
      <w:bookmarkEnd w:id="204"/>
      <w:bookmarkEnd w:id="205"/>
    </w:p>
    <w:bookmarkEnd w:id="206"/>
    <w:bookmarkEnd w:id="207"/>
    <w:bookmarkEnd w:id="208"/>
    <w:p w14:paraId="3DF68FD6">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1AB3301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66A2CA">
      <w:pPr>
        <w:pStyle w:val="226"/>
        <w:spacing w:before="120" w:after="120" w:line="360" w:lineRule="auto"/>
        <w:ind w:firstLine="480" w:firstLineChars="200"/>
        <w:rPr>
          <w:rFonts w:ascii="宋体" w:hAnsi="宋体" w:cs="宋体"/>
          <w:b w:val="0"/>
          <w:color w:val="000000"/>
          <w:sz w:val="24"/>
          <w:szCs w:val="24"/>
        </w:rPr>
      </w:pPr>
      <w:bookmarkStart w:id="209" w:name="_Toc256000191"/>
      <w:bookmarkStart w:id="210" w:name="_Toc351203523"/>
      <w:r>
        <w:rPr>
          <w:rFonts w:hint="eastAsia" w:ascii="宋体" w:hAnsi="宋体" w:cs="宋体"/>
          <w:b w:val="0"/>
          <w:color w:val="000000"/>
          <w:sz w:val="24"/>
          <w:szCs w:val="24"/>
        </w:rPr>
        <w:t>3</w:t>
      </w:r>
      <w:bookmarkStart w:id="211" w:name="_Toc296346552"/>
      <w:bookmarkStart w:id="212" w:name="_Toc296503051"/>
      <w:bookmarkStart w:id="213" w:name="_Toc337558751"/>
      <w:r>
        <w:rPr>
          <w:rFonts w:hint="eastAsia" w:ascii="宋体" w:hAnsi="宋体" w:cs="宋体"/>
          <w:b w:val="0"/>
          <w:color w:val="000000"/>
          <w:sz w:val="24"/>
          <w:szCs w:val="24"/>
        </w:rPr>
        <w:t>.5 分包</w:t>
      </w:r>
      <w:bookmarkEnd w:id="209"/>
      <w:bookmarkEnd w:id="210"/>
    </w:p>
    <w:bookmarkEnd w:id="211"/>
    <w:bookmarkEnd w:id="212"/>
    <w:bookmarkEnd w:id="213"/>
    <w:p w14:paraId="5AE0C18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3.5.1 分包的一般约定</w:t>
      </w:r>
    </w:p>
    <w:p w14:paraId="05CC69A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E25341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承包人不得以劳务分包的名义转包或违法分包工程。</w:t>
      </w:r>
    </w:p>
    <w:p w14:paraId="73B72DE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3.5.2 分包的确定</w:t>
      </w:r>
    </w:p>
    <w:p w14:paraId="12F39B0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3C702A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3.5.3 分包管理</w:t>
      </w:r>
    </w:p>
    <w:p w14:paraId="769C521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14:paraId="7305C0D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3.5.4 分包合同价款</w:t>
      </w:r>
    </w:p>
    <w:p w14:paraId="2225135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（1）除本项第（2）目约定的情况或专用合同条款另有约定外，分包合同价款由承包人与分包人结算，未经承包人同意，发包人不得向分包人支付分包工程价款；</w:t>
      </w:r>
    </w:p>
    <w:p w14:paraId="0781DB7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（2）生效法律文书要求发包人向分包人支付分包合同价款的，发包人有权从应付承包人工程款中扣除该部分款项。</w:t>
      </w:r>
    </w:p>
    <w:p w14:paraId="4855A53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3.5.5 分包合同权益的转让</w:t>
      </w:r>
    </w:p>
    <w:p w14:paraId="52080C2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4" w:name="_Toc351203524"/>
    </w:p>
    <w:p w14:paraId="24CFB362">
      <w:pPr>
        <w:pStyle w:val="226"/>
        <w:spacing w:before="120" w:after="120" w:line="360" w:lineRule="auto"/>
        <w:ind w:firstLine="480" w:firstLineChars="200"/>
        <w:rPr>
          <w:rFonts w:ascii="宋体" w:hAnsi="宋体" w:cs="宋体"/>
          <w:b w:val="0"/>
          <w:color w:val="000000"/>
          <w:sz w:val="24"/>
          <w:szCs w:val="24"/>
        </w:rPr>
      </w:pPr>
      <w:bookmarkStart w:id="215" w:name="_Toc256000192"/>
      <w:r>
        <w:rPr>
          <w:rFonts w:hint="eastAsia" w:ascii="宋体" w:hAnsi="宋体" w:cs="宋体"/>
          <w:b w:val="0"/>
          <w:color w:val="000000"/>
          <w:sz w:val="24"/>
          <w:szCs w:val="24"/>
        </w:rPr>
        <w:t>3.6 工程照管与成品、半成品保护</w:t>
      </w:r>
      <w:bookmarkEnd w:id="214"/>
      <w:bookmarkEnd w:id="215"/>
    </w:p>
    <w:p w14:paraId="11B48FD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14:paraId="04C4B9C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（2）在承包人负责照管期间，因承包人原因造成工程、材料、工程设备损坏的，由承包人负责修复或更换，并承担由此增加的费用和（或）延误的工期。</w:t>
      </w:r>
    </w:p>
    <w:p w14:paraId="1F73C20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3B3D1317">
      <w:pPr>
        <w:pStyle w:val="226"/>
        <w:spacing w:before="120" w:after="120" w:line="360" w:lineRule="auto"/>
        <w:ind w:firstLine="480" w:firstLineChars="200"/>
        <w:rPr>
          <w:rFonts w:ascii="宋体" w:hAnsi="宋体" w:cs="宋体"/>
          <w:b w:val="0"/>
          <w:color w:val="000000"/>
          <w:sz w:val="24"/>
          <w:szCs w:val="24"/>
        </w:rPr>
      </w:pPr>
      <w:bookmarkStart w:id="216" w:name="_Toc351203525"/>
      <w:bookmarkStart w:id="217" w:name="_Toc256000193"/>
      <w:r>
        <w:rPr>
          <w:rFonts w:hint="eastAsia" w:ascii="宋体" w:hAnsi="宋体" w:cs="宋体"/>
          <w:b w:val="0"/>
          <w:color w:val="000000"/>
          <w:sz w:val="24"/>
          <w:szCs w:val="24"/>
        </w:rPr>
        <w:t>3</w:t>
      </w:r>
      <w:bookmarkStart w:id="218" w:name="_Toc296503052"/>
      <w:bookmarkStart w:id="219" w:name="_Toc337558752"/>
      <w:bookmarkStart w:id="220" w:name="_Toc296346553"/>
      <w:r>
        <w:rPr>
          <w:rFonts w:hint="eastAsia" w:ascii="宋体" w:hAnsi="宋体" w:cs="宋体"/>
          <w:b w:val="0"/>
          <w:color w:val="000000"/>
          <w:sz w:val="24"/>
          <w:szCs w:val="24"/>
        </w:rPr>
        <w:t>.7 履约担保</w:t>
      </w:r>
      <w:bookmarkEnd w:id="216"/>
      <w:bookmarkEnd w:id="217"/>
    </w:p>
    <w:bookmarkEnd w:id="218"/>
    <w:bookmarkEnd w:id="219"/>
    <w:bookmarkEnd w:id="220"/>
    <w:p w14:paraId="7EA8779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584E3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14:paraId="21B8CD65">
      <w:pPr>
        <w:pStyle w:val="226"/>
        <w:spacing w:before="120" w:after="120" w:line="360" w:lineRule="auto"/>
        <w:ind w:firstLine="480" w:firstLineChars="200"/>
        <w:rPr>
          <w:rFonts w:ascii="宋体" w:hAnsi="宋体" w:cs="宋体"/>
          <w:b w:val="0"/>
          <w:color w:val="000000"/>
          <w:sz w:val="24"/>
          <w:szCs w:val="24"/>
        </w:rPr>
      </w:pPr>
      <w:bookmarkStart w:id="221" w:name="_Toc351203526"/>
      <w:bookmarkStart w:id="222" w:name="_Toc256000194"/>
      <w:r>
        <w:rPr>
          <w:rFonts w:hint="eastAsia" w:ascii="宋体" w:hAnsi="宋体" w:cs="宋体"/>
          <w:b w:val="0"/>
          <w:color w:val="000000"/>
          <w:sz w:val="24"/>
          <w:szCs w:val="24"/>
        </w:rPr>
        <w:t>3.8 联合体</w:t>
      </w:r>
      <w:bookmarkEnd w:id="221"/>
      <w:bookmarkEnd w:id="222"/>
    </w:p>
    <w:p w14:paraId="237953D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3.8.1 联合体各方应共同与发包人签订合同协议书。联合体各方应为履行合同向发包人承担连带责任。</w:t>
      </w:r>
    </w:p>
    <w:p w14:paraId="02D5707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3.8.2 联合体协议经发包人确认后作为合同附件。在履行合同过程中，未经发包人同意，不得修改联合体协议。</w:t>
      </w:r>
    </w:p>
    <w:p w14:paraId="50C0303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3.8.3 联合体牵头人负责与发包人和监理人联系，并接受指示，负责组织联合体各成员全面履行合同。</w:t>
      </w:r>
    </w:p>
    <w:p w14:paraId="7FA7B5C1">
      <w:pPr>
        <w:pStyle w:val="225"/>
        <w:spacing w:before="120" w:after="120" w:line="360" w:lineRule="auto"/>
        <w:rPr>
          <w:rFonts w:ascii="宋体" w:hAnsi="宋体" w:eastAsia="宋体" w:cs="宋体"/>
          <w:b w:val="0"/>
          <w:color w:val="000000"/>
          <w:sz w:val="24"/>
          <w:szCs w:val="24"/>
        </w:rPr>
      </w:pPr>
      <w:bookmarkStart w:id="223" w:name="_Toc256000195"/>
      <w:bookmarkStart w:id="224" w:name="_Toc351203527"/>
      <w:r>
        <w:rPr>
          <w:rFonts w:hint="eastAsia" w:ascii="宋体" w:hAnsi="宋体" w:eastAsia="宋体" w:cs="宋体"/>
          <w:b w:val="0"/>
          <w:color w:val="000000"/>
          <w:sz w:val="24"/>
          <w:szCs w:val="24"/>
        </w:rPr>
        <w:t>4</w:t>
      </w:r>
      <w:bookmarkStart w:id="225" w:name="_Toc296346554"/>
      <w:bookmarkStart w:id="226" w:name="_Toc296503053"/>
      <w:bookmarkStart w:id="227" w:name="_Toc337558753"/>
      <w:r>
        <w:rPr>
          <w:rFonts w:hint="eastAsia" w:ascii="宋体" w:hAnsi="宋体" w:eastAsia="宋体" w:cs="宋体"/>
          <w:b w:val="0"/>
          <w:color w:val="000000"/>
          <w:sz w:val="24"/>
          <w:szCs w:val="24"/>
        </w:rPr>
        <w:t>. 监</w:t>
      </w:r>
      <w:bookmarkEnd w:id="225"/>
      <w:bookmarkEnd w:id="226"/>
      <w:r>
        <w:rPr>
          <w:rFonts w:hint="eastAsia" w:ascii="宋体" w:hAnsi="宋体" w:eastAsia="宋体" w:cs="宋体"/>
          <w:b w:val="0"/>
          <w:color w:val="000000"/>
          <w:sz w:val="24"/>
          <w:szCs w:val="24"/>
        </w:rPr>
        <w:t>理人</w:t>
      </w:r>
      <w:bookmarkEnd w:id="223"/>
      <w:bookmarkEnd w:id="224"/>
    </w:p>
    <w:bookmarkEnd w:id="227"/>
    <w:p w14:paraId="1626EF14">
      <w:pPr>
        <w:pStyle w:val="226"/>
        <w:spacing w:before="120" w:after="120" w:line="360" w:lineRule="auto"/>
        <w:ind w:firstLine="480" w:firstLineChars="200"/>
        <w:rPr>
          <w:rFonts w:ascii="宋体" w:hAnsi="宋体" w:cs="宋体"/>
          <w:b w:val="0"/>
          <w:color w:val="000000"/>
          <w:sz w:val="24"/>
          <w:szCs w:val="24"/>
        </w:rPr>
      </w:pPr>
      <w:bookmarkStart w:id="228" w:name="_Toc256000196"/>
      <w:bookmarkStart w:id="229" w:name="_Toc351203528"/>
      <w:r>
        <w:rPr>
          <w:rFonts w:hint="eastAsia" w:ascii="宋体" w:hAnsi="宋体" w:cs="宋体"/>
          <w:b w:val="0"/>
          <w:color w:val="000000"/>
          <w:sz w:val="24"/>
          <w:szCs w:val="24"/>
        </w:rPr>
        <w:t>4</w:t>
      </w:r>
      <w:bookmarkStart w:id="230" w:name="_Toc337558754"/>
      <w:bookmarkStart w:id="231" w:name="_Toc296346555"/>
      <w:bookmarkStart w:id="232" w:name="_Toc296503054"/>
      <w:r>
        <w:rPr>
          <w:rFonts w:hint="eastAsia" w:ascii="宋体" w:hAnsi="宋体" w:cs="宋体"/>
          <w:b w:val="0"/>
          <w:color w:val="000000"/>
          <w:sz w:val="24"/>
          <w:szCs w:val="24"/>
        </w:rPr>
        <w:t>.1监理人的一般规定</w:t>
      </w:r>
      <w:bookmarkEnd w:id="228"/>
      <w:bookmarkEnd w:id="229"/>
    </w:p>
    <w:bookmarkEnd w:id="230"/>
    <w:bookmarkEnd w:id="231"/>
    <w:bookmarkEnd w:id="232"/>
    <w:p w14:paraId="64B1AF5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5919B7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除专用合同条款另有约定外，监理人在施工现场的办公场所、生活场所由承包人提供，所发生的费用由发包人承担。</w:t>
      </w:r>
    </w:p>
    <w:p w14:paraId="43D55102">
      <w:pPr>
        <w:pStyle w:val="226"/>
        <w:spacing w:before="120" w:after="120" w:line="360" w:lineRule="auto"/>
        <w:ind w:firstLine="480" w:firstLineChars="200"/>
        <w:rPr>
          <w:rFonts w:ascii="宋体" w:hAnsi="宋体" w:cs="宋体"/>
          <w:b w:val="0"/>
          <w:color w:val="000000"/>
          <w:sz w:val="24"/>
          <w:szCs w:val="24"/>
        </w:rPr>
      </w:pPr>
      <w:bookmarkStart w:id="233" w:name="_Toc351203529"/>
      <w:bookmarkStart w:id="234" w:name="_Toc256000197"/>
      <w:r>
        <w:rPr>
          <w:rFonts w:hint="eastAsia" w:ascii="宋体" w:hAnsi="宋体" w:cs="宋体"/>
          <w:b w:val="0"/>
          <w:color w:val="000000"/>
          <w:sz w:val="24"/>
          <w:szCs w:val="24"/>
        </w:rPr>
        <w:t>4</w:t>
      </w:r>
      <w:bookmarkStart w:id="235" w:name="_Toc337558755"/>
      <w:r>
        <w:rPr>
          <w:rFonts w:hint="eastAsia" w:ascii="宋体" w:hAnsi="宋体" w:cs="宋体"/>
          <w:b w:val="0"/>
          <w:color w:val="000000"/>
          <w:sz w:val="24"/>
          <w:szCs w:val="24"/>
        </w:rPr>
        <w:t>.2监理人员</w:t>
      </w:r>
      <w:bookmarkEnd w:id="233"/>
      <w:bookmarkEnd w:id="234"/>
    </w:p>
    <w:bookmarkEnd w:id="235"/>
    <w:p w14:paraId="568DA2F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01B1EB">
      <w:pPr>
        <w:pStyle w:val="226"/>
        <w:spacing w:before="120" w:after="120" w:line="360" w:lineRule="auto"/>
        <w:ind w:firstLine="480" w:firstLineChars="200"/>
        <w:rPr>
          <w:rFonts w:ascii="宋体" w:hAnsi="宋体" w:cs="宋体"/>
          <w:b w:val="0"/>
          <w:color w:val="000000"/>
          <w:sz w:val="24"/>
          <w:szCs w:val="24"/>
        </w:rPr>
      </w:pPr>
      <w:bookmarkStart w:id="236" w:name="_Toc351203530"/>
      <w:bookmarkStart w:id="237" w:name="_Toc256000198"/>
      <w:r>
        <w:rPr>
          <w:rFonts w:hint="eastAsia" w:ascii="宋体" w:hAnsi="宋体" w:cs="宋体"/>
          <w:b w:val="0"/>
          <w:color w:val="000000"/>
          <w:sz w:val="24"/>
          <w:szCs w:val="24"/>
        </w:rPr>
        <w:t>4</w:t>
      </w:r>
      <w:bookmarkStart w:id="238" w:name="_Toc296346556"/>
      <w:bookmarkStart w:id="239" w:name="_Toc296503055"/>
      <w:bookmarkStart w:id="240" w:name="_Toc337558756"/>
      <w:r>
        <w:rPr>
          <w:rFonts w:hint="eastAsia" w:ascii="宋体" w:hAnsi="宋体" w:cs="宋体"/>
          <w:b w:val="0"/>
          <w:color w:val="000000"/>
          <w:sz w:val="24"/>
          <w:szCs w:val="24"/>
        </w:rPr>
        <w:t>.3</w:t>
      </w:r>
      <w:bookmarkEnd w:id="238"/>
      <w:bookmarkEnd w:id="239"/>
      <w:r>
        <w:rPr>
          <w:rFonts w:hint="eastAsia" w:ascii="宋体" w:hAnsi="宋体" w:cs="宋体"/>
          <w:b w:val="0"/>
          <w:color w:val="000000"/>
          <w:sz w:val="24"/>
          <w:szCs w:val="24"/>
        </w:rPr>
        <w:t>监理人的指</w:t>
      </w:r>
      <w:bookmarkEnd w:id="240"/>
      <w:r>
        <w:rPr>
          <w:rFonts w:hint="eastAsia" w:ascii="宋体" w:hAnsi="宋体" w:cs="宋体"/>
          <w:b w:val="0"/>
          <w:color w:val="000000"/>
          <w:sz w:val="24"/>
          <w:szCs w:val="24"/>
        </w:rPr>
        <w:t>示</w:t>
      </w:r>
      <w:bookmarkEnd w:id="236"/>
      <w:bookmarkEnd w:id="237"/>
    </w:p>
    <w:p w14:paraId="4B4EB7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3FE1A1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925045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14:paraId="5383831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1998E741">
      <w:pPr>
        <w:pStyle w:val="225"/>
        <w:spacing w:before="120" w:after="120" w:line="360" w:lineRule="auto"/>
        <w:ind w:firstLine="480" w:firstLineChars="200"/>
        <w:rPr>
          <w:rFonts w:ascii="宋体" w:hAnsi="宋体" w:eastAsia="宋体" w:cs="宋体"/>
          <w:b w:val="0"/>
          <w:color w:val="000000"/>
          <w:sz w:val="24"/>
          <w:szCs w:val="24"/>
        </w:rPr>
      </w:pPr>
      <w:bookmarkStart w:id="241" w:name="_Toc351203531"/>
      <w:bookmarkStart w:id="242" w:name="_Toc256000199"/>
      <w:r>
        <w:rPr>
          <w:rFonts w:hint="eastAsia" w:ascii="宋体" w:hAnsi="宋体" w:eastAsia="宋体" w:cs="宋体"/>
          <w:b w:val="0"/>
          <w:color w:val="000000"/>
          <w:sz w:val="24"/>
          <w:szCs w:val="24"/>
        </w:rPr>
        <w:t>4</w:t>
      </w:r>
      <w:bookmarkStart w:id="243" w:name="_Toc296346558"/>
      <w:bookmarkStart w:id="244" w:name="_Toc296503057"/>
      <w:bookmarkStart w:id="245" w:name="_Toc337558757"/>
      <w:r>
        <w:rPr>
          <w:rFonts w:hint="eastAsia" w:ascii="宋体" w:hAnsi="宋体" w:eastAsia="宋体" w:cs="宋体"/>
          <w:b w:val="0"/>
          <w:color w:val="000000"/>
          <w:sz w:val="24"/>
          <w:szCs w:val="24"/>
        </w:rPr>
        <w:t>.4 商定或确定</w:t>
      </w:r>
      <w:bookmarkEnd w:id="241"/>
      <w:bookmarkEnd w:id="242"/>
    </w:p>
    <w:bookmarkEnd w:id="243"/>
    <w:bookmarkEnd w:id="244"/>
    <w:bookmarkEnd w:id="245"/>
    <w:p w14:paraId="2D63630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14:paraId="1048F29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317CF47">
      <w:pPr>
        <w:pStyle w:val="225"/>
        <w:spacing w:before="120" w:after="120" w:line="360" w:lineRule="auto"/>
        <w:rPr>
          <w:rFonts w:ascii="宋体" w:hAnsi="宋体" w:eastAsia="宋体" w:cs="宋体"/>
          <w:b w:val="0"/>
          <w:color w:val="000000"/>
          <w:sz w:val="24"/>
          <w:szCs w:val="24"/>
        </w:rPr>
      </w:pPr>
      <w:bookmarkStart w:id="246" w:name="_Toc256000200"/>
      <w:bookmarkStart w:id="247" w:name="_Toc351203532"/>
      <w:r>
        <w:rPr>
          <w:rFonts w:hint="eastAsia" w:ascii="宋体" w:hAnsi="宋体" w:eastAsia="宋体" w:cs="宋体"/>
          <w:b w:val="0"/>
          <w:color w:val="000000"/>
          <w:sz w:val="24"/>
          <w:szCs w:val="24"/>
        </w:rPr>
        <w:t>5</w:t>
      </w:r>
      <w:bookmarkStart w:id="248" w:name="_Toc337558758"/>
      <w:r>
        <w:rPr>
          <w:rFonts w:hint="eastAsia" w:ascii="宋体" w:hAnsi="宋体" w:eastAsia="宋体" w:cs="宋体"/>
          <w:b w:val="0"/>
          <w:color w:val="000000"/>
          <w:sz w:val="24"/>
          <w:szCs w:val="24"/>
        </w:rPr>
        <w:t>. 工程质量</w:t>
      </w:r>
      <w:bookmarkEnd w:id="246"/>
      <w:bookmarkEnd w:id="247"/>
    </w:p>
    <w:bookmarkEnd w:id="248"/>
    <w:p w14:paraId="48A7CD43">
      <w:pPr>
        <w:pStyle w:val="226"/>
        <w:spacing w:before="120" w:after="120" w:line="360" w:lineRule="auto"/>
        <w:ind w:firstLine="480" w:firstLineChars="200"/>
        <w:rPr>
          <w:rFonts w:ascii="宋体" w:hAnsi="宋体" w:cs="宋体"/>
          <w:b w:val="0"/>
          <w:color w:val="000000"/>
          <w:sz w:val="24"/>
          <w:szCs w:val="24"/>
        </w:rPr>
      </w:pPr>
      <w:bookmarkStart w:id="249" w:name="_Toc351203533"/>
      <w:bookmarkStart w:id="250" w:name="_Toc256000201"/>
      <w:r>
        <w:rPr>
          <w:rFonts w:hint="eastAsia" w:ascii="宋体" w:hAnsi="宋体" w:cs="宋体"/>
          <w:b w:val="0"/>
          <w:color w:val="000000"/>
          <w:sz w:val="24"/>
          <w:szCs w:val="24"/>
        </w:rPr>
        <w:t>5</w:t>
      </w:r>
      <w:bookmarkStart w:id="251" w:name="_Toc337558759"/>
      <w:r>
        <w:rPr>
          <w:rFonts w:hint="eastAsia" w:ascii="宋体" w:hAnsi="宋体" w:cs="宋体"/>
          <w:b w:val="0"/>
          <w:color w:val="000000"/>
          <w:sz w:val="24"/>
          <w:szCs w:val="24"/>
        </w:rPr>
        <w:t>.1质量要求</w:t>
      </w:r>
      <w:bookmarkEnd w:id="249"/>
      <w:bookmarkEnd w:id="250"/>
    </w:p>
    <w:bookmarkEnd w:id="251"/>
    <w:p w14:paraId="5AE0559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14:paraId="5C2A601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5.1.2 因发包人原因造成工程质量未达到合同约定标准的，由发包人承担由此增加的费用和（或）延误的工期，并支付承包人合理的利润。</w:t>
      </w:r>
    </w:p>
    <w:p w14:paraId="291AF2E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17690739">
      <w:pPr>
        <w:pStyle w:val="226"/>
        <w:spacing w:before="120" w:after="120" w:line="360" w:lineRule="auto"/>
        <w:ind w:firstLine="480" w:firstLineChars="200"/>
        <w:rPr>
          <w:rFonts w:ascii="宋体" w:hAnsi="宋体" w:cs="宋体"/>
          <w:b w:val="0"/>
          <w:color w:val="000000"/>
          <w:sz w:val="24"/>
          <w:szCs w:val="24"/>
        </w:rPr>
      </w:pPr>
      <w:bookmarkStart w:id="252" w:name="_Toc351203534"/>
      <w:bookmarkStart w:id="253" w:name="_Toc256000202"/>
      <w:r>
        <w:rPr>
          <w:rFonts w:hint="eastAsia" w:ascii="宋体" w:hAnsi="宋体" w:cs="宋体"/>
          <w:b w:val="0"/>
          <w:color w:val="000000"/>
          <w:sz w:val="24"/>
          <w:szCs w:val="24"/>
        </w:rPr>
        <w:t>5</w:t>
      </w:r>
      <w:bookmarkStart w:id="254" w:name="_Toc337558760"/>
      <w:r>
        <w:rPr>
          <w:rFonts w:hint="eastAsia" w:ascii="宋体" w:hAnsi="宋体" w:cs="宋体"/>
          <w:b w:val="0"/>
          <w:color w:val="000000"/>
          <w:sz w:val="24"/>
          <w:szCs w:val="24"/>
        </w:rPr>
        <w:t>.2质量保证措施</w:t>
      </w:r>
      <w:bookmarkEnd w:id="252"/>
      <w:bookmarkEnd w:id="253"/>
    </w:p>
    <w:bookmarkEnd w:id="254"/>
    <w:p w14:paraId="66C60597">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255" w:name="_Toc256000203"/>
      <w:bookmarkStart w:id="256" w:name="_Toc256000028"/>
      <w:r>
        <w:rPr>
          <w:rFonts w:hint="eastAsia" w:ascii="宋体" w:hAnsi="宋体" w:cs="宋体"/>
          <w:color w:val="000000"/>
          <w:kern w:val="0"/>
          <w:sz w:val="24"/>
          <w:szCs w:val="24"/>
        </w:rPr>
        <w:t>5.2.1 发包人的质量管理</w:t>
      </w:r>
      <w:bookmarkEnd w:id="255"/>
      <w:bookmarkEnd w:id="256"/>
    </w:p>
    <w:p w14:paraId="2BB5241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发包人应按照法律规定及合同约定完成与工程质量有关的各项工作。</w:t>
      </w:r>
    </w:p>
    <w:p w14:paraId="4DA62C2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5.2.2 承包人的质量管理</w:t>
      </w:r>
    </w:p>
    <w:p w14:paraId="00CF901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304517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承包人应对施工人员进行质量教育和技术培训，定期考核施工人员的劳动技能，严格执行施工规范和操作规程。</w:t>
      </w:r>
    </w:p>
    <w:p w14:paraId="197491F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4C0D1A6">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257" w:name="_Toc256000029"/>
      <w:bookmarkStart w:id="258" w:name="_Toc256000204"/>
      <w:r>
        <w:rPr>
          <w:rFonts w:hint="eastAsia" w:ascii="宋体" w:hAnsi="宋体" w:cs="宋体"/>
          <w:color w:val="000000"/>
          <w:kern w:val="0"/>
          <w:sz w:val="24"/>
          <w:szCs w:val="24"/>
        </w:rPr>
        <w:t>5.2.3 监理人的质量检查和检验</w:t>
      </w:r>
      <w:bookmarkEnd w:id="257"/>
      <w:bookmarkEnd w:id="258"/>
    </w:p>
    <w:p w14:paraId="1A2B1E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743DDC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1FD406E">
      <w:pPr>
        <w:pStyle w:val="226"/>
        <w:spacing w:before="120" w:after="120" w:line="360" w:lineRule="auto"/>
        <w:ind w:firstLine="480" w:firstLineChars="200"/>
        <w:rPr>
          <w:rFonts w:ascii="宋体" w:hAnsi="宋体" w:cs="宋体"/>
          <w:b w:val="0"/>
          <w:color w:val="000000"/>
          <w:sz w:val="24"/>
          <w:szCs w:val="24"/>
        </w:rPr>
      </w:pPr>
      <w:bookmarkStart w:id="259" w:name="_Toc256000205"/>
      <w:bookmarkStart w:id="260" w:name="_Toc351203535"/>
      <w:r>
        <w:rPr>
          <w:rFonts w:hint="eastAsia" w:ascii="宋体" w:hAnsi="宋体" w:cs="宋体"/>
          <w:b w:val="0"/>
          <w:color w:val="000000"/>
          <w:sz w:val="24"/>
          <w:szCs w:val="24"/>
        </w:rPr>
        <w:t>5</w:t>
      </w:r>
      <w:bookmarkStart w:id="261" w:name="_Toc337558761"/>
      <w:r>
        <w:rPr>
          <w:rFonts w:hint="eastAsia" w:ascii="宋体" w:hAnsi="宋体" w:cs="宋体"/>
          <w:b w:val="0"/>
          <w:color w:val="000000"/>
          <w:sz w:val="24"/>
          <w:szCs w:val="24"/>
        </w:rPr>
        <w:t>.3 隐蔽工程检查</w:t>
      </w:r>
      <w:bookmarkEnd w:id="259"/>
      <w:bookmarkEnd w:id="260"/>
    </w:p>
    <w:bookmarkEnd w:id="261"/>
    <w:p w14:paraId="7427266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5.3.1承包人自检</w:t>
      </w:r>
    </w:p>
    <w:p w14:paraId="015652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承包人应当对工程隐蔽部位进行自检，并经自检确认是否具备覆盖条件。</w:t>
      </w:r>
    </w:p>
    <w:p w14:paraId="59AEDB5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5.3.2检查程序</w:t>
      </w:r>
    </w:p>
    <w:p w14:paraId="4F6D7F5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A6294C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C40C9B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14FACC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5.3.3 重新检查</w:t>
      </w:r>
    </w:p>
    <w:p w14:paraId="12D6C93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9C4CA4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5.3.4 承包人私自覆盖</w:t>
      </w:r>
    </w:p>
    <w:p w14:paraId="13BBDD2E">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05E86BD3">
      <w:pPr>
        <w:pStyle w:val="226"/>
        <w:spacing w:before="120" w:after="120" w:line="360" w:lineRule="auto"/>
        <w:ind w:firstLine="480" w:firstLineChars="200"/>
        <w:rPr>
          <w:rFonts w:ascii="宋体" w:hAnsi="宋体" w:cs="宋体"/>
          <w:b w:val="0"/>
          <w:color w:val="000000"/>
          <w:sz w:val="24"/>
          <w:szCs w:val="24"/>
        </w:rPr>
      </w:pPr>
      <w:bookmarkStart w:id="262" w:name="_Toc351203536"/>
      <w:bookmarkStart w:id="263" w:name="_Toc256000206"/>
      <w:r>
        <w:rPr>
          <w:rFonts w:hint="eastAsia" w:ascii="宋体" w:hAnsi="宋体" w:cs="宋体"/>
          <w:b w:val="0"/>
          <w:color w:val="000000"/>
          <w:sz w:val="24"/>
          <w:szCs w:val="24"/>
        </w:rPr>
        <w:t>5</w:t>
      </w:r>
      <w:bookmarkStart w:id="264" w:name="_Toc337558762"/>
      <w:r>
        <w:rPr>
          <w:rFonts w:hint="eastAsia" w:ascii="宋体" w:hAnsi="宋体" w:cs="宋体"/>
          <w:b w:val="0"/>
          <w:color w:val="000000"/>
          <w:sz w:val="24"/>
          <w:szCs w:val="24"/>
        </w:rPr>
        <w:t>.4不合格工程的处理</w:t>
      </w:r>
      <w:bookmarkEnd w:id="262"/>
      <w:bookmarkEnd w:id="263"/>
    </w:p>
    <w:bookmarkEnd w:id="264"/>
    <w:p w14:paraId="1FDF8DB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BDEC4A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5.4.2 因发包人原因造成工程不合格的，由此增加的费用和（或）延误的工期由发包人承担，并支付承包人合理的利润。</w:t>
      </w:r>
    </w:p>
    <w:p w14:paraId="34DAF2DA">
      <w:pPr>
        <w:pStyle w:val="226"/>
        <w:spacing w:before="120" w:after="120" w:line="360" w:lineRule="auto"/>
        <w:ind w:firstLine="480" w:firstLineChars="200"/>
        <w:rPr>
          <w:rFonts w:ascii="宋体" w:hAnsi="宋体" w:cs="宋体"/>
          <w:b w:val="0"/>
          <w:color w:val="000000"/>
          <w:sz w:val="24"/>
          <w:szCs w:val="24"/>
        </w:rPr>
      </w:pPr>
      <w:bookmarkStart w:id="265" w:name="_Toc256000207"/>
      <w:bookmarkStart w:id="266" w:name="_Toc351203537"/>
      <w:r>
        <w:rPr>
          <w:rFonts w:hint="eastAsia" w:ascii="宋体" w:hAnsi="宋体" w:cs="宋体"/>
          <w:b w:val="0"/>
          <w:color w:val="000000"/>
          <w:sz w:val="24"/>
          <w:szCs w:val="24"/>
        </w:rPr>
        <w:t>5.5 质量争议检测</w:t>
      </w:r>
      <w:bookmarkEnd w:id="265"/>
      <w:bookmarkEnd w:id="266"/>
    </w:p>
    <w:p w14:paraId="5F823C8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合同当事人对工程质量有争议的，由双方协商确定的工程质量检测机构鉴定，由此产生的费用及因此造成的损失，由责任方承担。</w:t>
      </w:r>
    </w:p>
    <w:p w14:paraId="488F565D">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合同当事人均有责任的，由双方根据其责任分别承担。合同当事人无法达成一致的，按照第4.4款〔商定或确定〕执行。</w:t>
      </w:r>
    </w:p>
    <w:p w14:paraId="6A99A777">
      <w:pPr>
        <w:pStyle w:val="225"/>
        <w:spacing w:before="120" w:after="120" w:line="360" w:lineRule="auto"/>
        <w:rPr>
          <w:rFonts w:ascii="宋体" w:hAnsi="宋体" w:eastAsia="宋体" w:cs="宋体"/>
          <w:b w:val="0"/>
          <w:color w:val="000000"/>
          <w:sz w:val="24"/>
          <w:szCs w:val="24"/>
        </w:rPr>
      </w:pPr>
      <w:bookmarkStart w:id="267" w:name="_Toc351203538"/>
      <w:bookmarkStart w:id="268" w:name="_Toc256000208"/>
      <w:r>
        <w:rPr>
          <w:rFonts w:hint="eastAsia" w:ascii="宋体" w:hAnsi="宋体" w:eastAsia="宋体" w:cs="宋体"/>
          <w:b w:val="0"/>
          <w:color w:val="000000"/>
          <w:sz w:val="24"/>
          <w:szCs w:val="24"/>
        </w:rPr>
        <w:t>6</w:t>
      </w:r>
      <w:bookmarkStart w:id="269" w:name="_Toc337558763"/>
      <w:r>
        <w:rPr>
          <w:rFonts w:hint="eastAsia" w:ascii="宋体" w:hAnsi="宋体" w:eastAsia="宋体" w:cs="宋体"/>
          <w:b w:val="0"/>
          <w:color w:val="000000"/>
          <w:sz w:val="24"/>
          <w:szCs w:val="24"/>
        </w:rPr>
        <w:t>. 安全文明施工与环境保护</w:t>
      </w:r>
      <w:bookmarkEnd w:id="267"/>
      <w:bookmarkEnd w:id="268"/>
    </w:p>
    <w:bookmarkEnd w:id="269"/>
    <w:p w14:paraId="34108C0A">
      <w:pPr>
        <w:pStyle w:val="226"/>
        <w:spacing w:before="120" w:after="120" w:line="360" w:lineRule="auto"/>
        <w:ind w:firstLine="480" w:firstLineChars="200"/>
        <w:rPr>
          <w:rFonts w:ascii="宋体" w:hAnsi="宋体" w:cs="宋体"/>
          <w:b w:val="0"/>
          <w:color w:val="000000"/>
          <w:sz w:val="24"/>
          <w:szCs w:val="24"/>
        </w:rPr>
      </w:pPr>
      <w:bookmarkStart w:id="270" w:name="_Toc256000209"/>
      <w:bookmarkStart w:id="271" w:name="_Toc351203539"/>
      <w:r>
        <w:rPr>
          <w:rFonts w:hint="eastAsia" w:ascii="宋体" w:hAnsi="宋体" w:cs="宋体"/>
          <w:b w:val="0"/>
          <w:color w:val="000000"/>
          <w:sz w:val="24"/>
          <w:szCs w:val="24"/>
        </w:rPr>
        <w:t>6</w:t>
      </w:r>
      <w:bookmarkStart w:id="272" w:name="_Toc337558764"/>
      <w:r>
        <w:rPr>
          <w:rFonts w:hint="eastAsia" w:ascii="宋体" w:hAnsi="宋体" w:cs="宋体"/>
          <w:b w:val="0"/>
          <w:color w:val="000000"/>
          <w:sz w:val="24"/>
          <w:szCs w:val="24"/>
        </w:rPr>
        <w:t>.1安全文明施工</w:t>
      </w:r>
      <w:bookmarkEnd w:id="270"/>
      <w:bookmarkEnd w:id="271"/>
    </w:p>
    <w:bookmarkEnd w:id="272"/>
    <w:p w14:paraId="24EF745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6.1.1安全生产要求</w:t>
      </w:r>
    </w:p>
    <w:p w14:paraId="22E7ADF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3FDB99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000000"/>
          <w:kern w:val="0"/>
          <w:sz w:val="24"/>
          <w:szCs w:val="24"/>
        </w:rPr>
        <w:t>政府有关行政管理部门</w:t>
      </w:r>
      <w:r>
        <w:rPr>
          <w:rFonts w:hint="eastAsia" w:ascii="宋体" w:hAnsi="宋体" w:cs="宋体"/>
          <w:color w:val="000000"/>
          <w:sz w:val="24"/>
          <w:szCs w:val="24"/>
        </w:rPr>
        <w:t>采取应急措施。</w:t>
      </w:r>
    </w:p>
    <w:p w14:paraId="1C278D3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因安全生产需要暂停施工的，按照第7.8款〔暂停施工〕的约定执行。</w:t>
      </w:r>
    </w:p>
    <w:p w14:paraId="54257F3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6.1.2 安全生产保证措施</w:t>
      </w:r>
    </w:p>
    <w:p w14:paraId="40726B7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承包人应当按照有关</w:t>
      </w:r>
      <w:r>
        <w:rPr>
          <w:rFonts w:hint="eastAsia" w:ascii="宋体" w:hAnsi="宋体" w:cs="宋体"/>
          <w:color w:val="000000"/>
          <w:kern w:val="0"/>
          <w:sz w:val="24"/>
          <w:szCs w:val="24"/>
        </w:rPr>
        <w:t>规定编制安全技术措施或者专项施工方案，</w:t>
      </w:r>
      <w:r>
        <w:rPr>
          <w:rFonts w:hint="eastAsia" w:ascii="宋体" w:hAnsi="宋体" w:cs="宋体"/>
          <w:color w:val="000000"/>
          <w:sz w:val="24"/>
          <w:szCs w:val="24"/>
        </w:rPr>
        <w:t>建立安全生产责任制度、治安保卫制度及安全生产教育培训制度，并</w:t>
      </w:r>
      <w:r>
        <w:rPr>
          <w:rFonts w:hint="eastAsia" w:ascii="宋体" w:hAnsi="宋体" w:cs="宋体"/>
          <w:color w:val="000000"/>
          <w:kern w:val="0"/>
          <w:sz w:val="24"/>
          <w:szCs w:val="24"/>
        </w:rPr>
        <w:t>按安全生产法律规定及合同约定履行安全职责，如实</w:t>
      </w:r>
      <w:r>
        <w:rPr>
          <w:rFonts w:hint="eastAsia" w:ascii="宋体" w:hAnsi="宋体" w:cs="宋体"/>
          <w:color w:val="000000"/>
          <w:sz w:val="24"/>
          <w:szCs w:val="24"/>
        </w:rPr>
        <w:t>编制工程安全生产的有关记录，</w:t>
      </w:r>
      <w:r>
        <w:rPr>
          <w:rFonts w:hint="eastAsia" w:ascii="宋体" w:hAnsi="宋体" w:cs="宋体"/>
          <w:color w:val="000000"/>
          <w:kern w:val="0"/>
          <w:sz w:val="24"/>
          <w:szCs w:val="24"/>
        </w:rPr>
        <w:t>接受发包人、监理人及政府安全监督部门的检查与监督。</w:t>
      </w:r>
    </w:p>
    <w:p w14:paraId="476718B8">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6.1.3特别安全生产事项</w:t>
      </w:r>
    </w:p>
    <w:p w14:paraId="61F4428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15EACE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6D5D8B6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76A4747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需单独编制危险性较大分部分项专项工程施工方案的，及要求进行专家论证的超过一定规模的危险性较大的分部分项工程，承包人应及时编制和组织论证。</w:t>
      </w:r>
    </w:p>
    <w:p w14:paraId="00B64A9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6.1.4 治安保卫</w:t>
      </w:r>
    </w:p>
    <w:p w14:paraId="52D6017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14:paraId="75195642">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发包人和承包人除应协助现场治安管理机构或联防组织维护施工场地的社会治安外，还应做好包括生活区在内的各自管辖区的治安保卫工作。</w:t>
      </w:r>
    </w:p>
    <w:p w14:paraId="02DF1160">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31614E9">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szCs w:val="24"/>
        </w:rPr>
        <w:t>6.1.5 文明施工</w:t>
      </w:r>
    </w:p>
    <w:p w14:paraId="76FBB0D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C17362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88C868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6.1.6 安全文明施工费</w:t>
      </w:r>
    </w:p>
    <w:p w14:paraId="60E3AFD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14:paraId="49AE79F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4E97ED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27A3D5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92ACDC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6.1.7 紧急情况处理</w:t>
      </w:r>
    </w:p>
    <w:p w14:paraId="2662E85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67096F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6.1.8 事故处理</w:t>
      </w:r>
    </w:p>
    <w:p w14:paraId="0071014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2819C7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 安全生产责任</w:t>
      </w:r>
    </w:p>
    <w:p w14:paraId="7F07851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6.1.9.1 发包人的安全责任</w:t>
      </w:r>
    </w:p>
    <w:p w14:paraId="4B1A2DD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发包人应负责赔偿以下各种情况造成的损失：</w:t>
      </w:r>
    </w:p>
    <w:p w14:paraId="537F479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（1）工程或工程的任何部分对土地的占用所造成的第三者财产损失；</w:t>
      </w:r>
    </w:p>
    <w:p w14:paraId="502580A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（2）由于发包人原因在施工场地及其毗邻地带造成的第三者人身伤亡和财产损失；</w:t>
      </w:r>
    </w:p>
    <w:p w14:paraId="2162F7E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（3）由于发包人原因对承包人、监理人造成的人员人身伤亡和财产损失；</w:t>
      </w:r>
    </w:p>
    <w:p w14:paraId="0867543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（4）由于发包人原因造成的发包人自身人员的人身伤害以及财产损失。</w:t>
      </w:r>
    </w:p>
    <w:p w14:paraId="3CB84F0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6.1.9.2 承包人的安全责任</w:t>
      </w:r>
    </w:p>
    <w:p w14:paraId="007C4E5B">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szCs w:val="24"/>
        </w:rPr>
        <w:t>由于承包人原因在施工场地内及其毗邻地带造成的发包人、监理人以及第三者人员伤亡和财产损失，由承包人负责赔偿。</w:t>
      </w:r>
    </w:p>
    <w:p w14:paraId="4B9716DA">
      <w:pPr>
        <w:pStyle w:val="226"/>
        <w:spacing w:before="120" w:after="120" w:line="360" w:lineRule="auto"/>
        <w:ind w:firstLine="480" w:firstLineChars="200"/>
        <w:rPr>
          <w:rFonts w:ascii="宋体" w:hAnsi="宋体" w:cs="宋体"/>
          <w:b w:val="0"/>
          <w:color w:val="000000"/>
          <w:sz w:val="24"/>
          <w:szCs w:val="24"/>
        </w:rPr>
      </w:pPr>
      <w:bookmarkStart w:id="273" w:name="_Toc256000210"/>
      <w:bookmarkStart w:id="274" w:name="_Toc351203540"/>
      <w:r>
        <w:rPr>
          <w:rFonts w:hint="eastAsia" w:ascii="宋体" w:hAnsi="宋体" w:cs="宋体"/>
          <w:b w:val="0"/>
          <w:color w:val="000000"/>
          <w:sz w:val="24"/>
          <w:szCs w:val="24"/>
        </w:rPr>
        <w:t>6</w:t>
      </w:r>
      <w:bookmarkStart w:id="275" w:name="_Toc337558765"/>
      <w:r>
        <w:rPr>
          <w:rFonts w:hint="eastAsia" w:ascii="宋体" w:hAnsi="宋体" w:cs="宋体"/>
          <w:b w:val="0"/>
          <w:color w:val="000000"/>
          <w:sz w:val="24"/>
          <w:szCs w:val="24"/>
        </w:rPr>
        <w:t>.2 职业健康</w:t>
      </w:r>
      <w:bookmarkEnd w:id="273"/>
      <w:bookmarkEnd w:id="274"/>
    </w:p>
    <w:bookmarkEnd w:id="275"/>
    <w:p w14:paraId="14A6AB8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6.2.1 劳动保护</w:t>
      </w:r>
    </w:p>
    <w:p w14:paraId="3F032C1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2A053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1B68A2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20A05EE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6.2.2 生活条件</w:t>
      </w:r>
    </w:p>
    <w:p w14:paraId="65A4331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2CAFC1B">
      <w:pPr>
        <w:pStyle w:val="226"/>
        <w:spacing w:before="120" w:after="120" w:line="360" w:lineRule="auto"/>
        <w:ind w:firstLine="480" w:firstLineChars="200"/>
        <w:rPr>
          <w:rFonts w:ascii="宋体" w:hAnsi="宋体" w:cs="宋体"/>
          <w:b w:val="0"/>
          <w:color w:val="000000"/>
          <w:sz w:val="24"/>
          <w:szCs w:val="24"/>
        </w:rPr>
      </w:pPr>
      <w:bookmarkStart w:id="276" w:name="_Toc256000211"/>
      <w:bookmarkStart w:id="277" w:name="_Toc351203541"/>
      <w:r>
        <w:rPr>
          <w:rFonts w:hint="eastAsia" w:ascii="宋体" w:hAnsi="宋体" w:cs="宋体"/>
          <w:b w:val="0"/>
          <w:color w:val="000000"/>
          <w:sz w:val="24"/>
          <w:szCs w:val="24"/>
        </w:rPr>
        <w:t>6</w:t>
      </w:r>
      <w:bookmarkStart w:id="278" w:name="_Toc337558766"/>
      <w:r>
        <w:rPr>
          <w:rFonts w:hint="eastAsia" w:ascii="宋体" w:hAnsi="宋体" w:cs="宋体"/>
          <w:b w:val="0"/>
          <w:color w:val="000000"/>
          <w:sz w:val="24"/>
          <w:szCs w:val="24"/>
        </w:rPr>
        <w:t>.3 环境保护</w:t>
      </w:r>
      <w:bookmarkEnd w:id="276"/>
      <w:bookmarkEnd w:id="277"/>
    </w:p>
    <w:bookmarkEnd w:id="278"/>
    <w:p w14:paraId="2E8096F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E248B2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14:paraId="3627AC24">
      <w:pPr>
        <w:pStyle w:val="225"/>
        <w:spacing w:before="120" w:after="120" w:line="360" w:lineRule="auto"/>
        <w:rPr>
          <w:rFonts w:ascii="宋体" w:hAnsi="宋体" w:eastAsia="宋体" w:cs="宋体"/>
          <w:b w:val="0"/>
          <w:color w:val="000000"/>
          <w:sz w:val="24"/>
          <w:szCs w:val="24"/>
        </w:rPr>
      </w:pPr>
      <w:bookmarkStart w:id="279" w:name="_Toc256000212"/>
      <w:bookmarkStart w:id="280" w:name="_Toc351203542"/>
      <w:r>
        <w:rPr>
          <w:rFonts w:hint="eastAsia" w:ascii="宋体" w:hAnsi="宋体" w:eastAsia="宋体" w:cs="宋体"/>
          <w:b w:val="0"/>
          <w:color w:val="000000"/>
          <w:sz w:val="24"/>
          <w:szCs w:val="24"/>
        </w:rPr>
        <w:t>7</w:t>
      </w:r>
      <w:bookmarkStart w:id="281" w:name="_Toc337558767"/>
      <w:r>
        <w:rPr>
          <w:rFonts w:hint="eastAsia" w:ascii="宋体" w:hAnsi="宋体" w:eastAsia="宋体" w:cs="宋体"/>
          <w:b w:val="0"/>
          <w:color w:val="000000"/>
          <w:sz w:val="24"/>
          <w:szCs w:val="24"/>
        </w:rPr>
        <w:t>. 工期和进度</w:t>
      </w:r>
      <w:bookmarkEnd w:id="279"/>
      <w:bookmarkEnd w:id="280"/>
    </w:p>
    <w:bookmarkEnd w:id="281"/>
    <w:p w14:paraId="309E7424">
      <w:pPr>
        <w:pStyle w:val="226"/>
        <w:spacing w:before="120" w:after="120" w:line="360" w:lineRule="auto"/>
        <w:ind w:firstLine="480" w:firstLineChars="200"/>
        <w:rPr>
          <w:rFonts w:ascii="宋体" w:hAnsi="宋体" w:cs="宋体"/>
          <w:b w:val="0"/>
          <w:color w:val="000000"/>
          <w:sz w:val="24"/>
          <w:szCs w:val="24"/>
        </w:rPr>
      </w:pPr>
      <w:bookmarkStart w:id="282" w:name="_Toc256000213"/>
      <w:bookmarkStart w:id="283" w:name="_Toc351203543"/>
      <w:r>
        <w:rPr>
          <w:rFonts w:hint="eastAsia" w:ascii="宋体" w:hAnsi="宋体" w:cs="宋体"/>
          <w:b w:val="0"/>
          <w:color w:val="000000"/>
          <w:sz w:val="24"/>
          <w:szCs w:val="24"/>
        </w:rPr>
        <w:t>7</w:t>
      </w:r>
      <w:bookmarkStart w:id="284" w:name="_Toc337558768"/>
      <w:bookmarkStart w:id="285" w:name="_Toc296503066"/>
      <w:bookmarkStart w:id="286" w:name="_Toc296346567"/>
      <w:r>
        <w:rPr>
          <w:rFonts w:hint="eastAsia" w:ascii="宋体" w:hAnsi="宋体" w:cs="宋体"/>
          <w:b w:val="0"/>
          <w:color w:val="000000"/>
          <w:sz w:val="24"/>
          <w:szCs w:val="24"/>
        </w:rPr>
        <w:t>.1施工组织设计</w:t>
      </w:r>
      <w:bookmarkEnd w:id="282"/>
      <w:bookmarkEnd w:id="283"/>
    </w:p>
    <w:bookmarkEnd w:id="284"/>
    <w:p w14:paraId="57F77F9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7.1.1</w:t>
      </w:r>
      <w:r>
        <w:rPr>
          <w:rFonts w:hint="eastAsia" w:ascii="宋体" w:hAnsi="宋体" w:cs="宋体"/>
          <w:color w:val="000000"/>
          <w:kern w:val="0"/>
          <w:sz w:val="24"/>
          <w:szCs w:val="24"/>
        </w:rPr>
        <w:t>施工组织设计的内容</w:t>
      </w:r>
    </w:p>
    <w:p w14:paraId="3CE49DB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施工组织设计应包含以下内容：</w:t>
      </w:r>
    </w:p>
    <w:p w14:paraId="31250E1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（1）施工方案； </w:t>
      </w:r>
    </w:p>
    <w:p w14:paraId="6282C80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（2）施工现场平面布置图；</w:t>
      </w:r>
    </w:p>
    <w:p w14:paraId="61192D0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（3）施工进度计划和保证措施； </w:t>
      </w:r>
    </w:p>
    <w:p w14:paraId="389F726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（4）劳动力及材料供应计划；</w:t>
      </w:r>
    </w:p>
    <w:p w14:paraId="5897279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（5）施工机械设备的选用；</w:t>
      </w:r>
    </w:p>
    <w:p w14:paraId="4062936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（6）质量保证体系及措施；</w:t>
      </w:r>
    </w:p>
    <w:p w14:paraId="63B2DA8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（7）安全生产、文明施工措施；</w:t>
      </w:r>
    </w:p>
    <w:p w14:paraId="23C95D4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（8）环境保护、成本控制措施；</w:t>
      </w:r>
    </w:p>
    <w:p w14:paraId="677B3AC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（9）合同当事人约定的其他内容。</w:t>
      </w:r>
    </w:p>
    <w:p w14:paraId="1979F9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7.1.2</w:t>
      </w:r>
      <w:r>
        <w:rPr>
          <w:rFonts w:hint="eastAsia" w:ascii="宋体" w:hAnsi="宋体" w:cs="宋体"/>
          <w:color w:val="000000"/>
          <w:kern w:val="0"/>
          <w:sz w:val="24"/>
          <w:szCs w:val="24"/>
        </w:rPr>
        <w:t>施工组织设计的提交和修改</w:t>
      </w:r>
    </w:p>
    <w:p w14:paraId="74B43F7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E7F056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施工进度计划的编制和修改按照第7.2款〔施工进度计划〕执行。</w:t>
      </w:r>
    </w:p>
    <w:p w14:paraId="6F355039">
      <w:pPr>
        <w:pStyle w:val="226"/>
        <w:spacing w:before="120" w:after="120" w:line="360" w:lineRule="auto"/>
        <w:ind w:firstLine="480" w:firstLineChars="200"/>
        <w:rPr>
          <w:rFonts w:ascii="宋体" w:hAnsi="宋体" w:cs="宋体"/>
          <w:b w:val="0"/>
          <w:color w:val="000000"/>
          <w:sz w:val="24"/>
          <w:szCs w:val="24"/>
        </w:rPr>
      </w:pPr>
      <w:bookmarkStart w:id="287" w:name="_Toc256000214"/>
      <w:bookmarkStart w:id="288" w:name="_Toc351203544"/>
      <w:r>
        <w:rPr>
          <w:rFonts w:hint="eastAsia" w:ascii="宋体" w:hAnsi="宋体" w:cs="宋体"/>
          <w:b w:val="0"/>
          <w:color w:val="000000"/>
          <w:sz w:val="24"/>
          <w:szCs w:val="24"/>
        </w:rPr>
        <w:t>7</w:t>
      </w:r>
      <w:bookmarkStart w:id="289" w:name="_Toc337558769"/>
      <w:r>
        <w:rPr>
          <w:rFonts w:hint="eastAsia" w:ascii="宋体" w:hAnsi="宋体" w:cs="宋体"/>
          <w:b w:val="0"/>
          <w:color w:val="000000"/>
          <w:sz w:val="24"/>
          <w:szCs w:val="24"/>
        </w:rPr>
        <w:t>.2 施工进度计划</w:t>
      </w:r>
      <w:bookmarkEnd w:id="287"/>
      <w:bookmarkEnd w:id="288"/>
    </w:p>
    <w:bookmarkEnd w:id="289"/>
    <w:p w14:paraId="30AF111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7.2.1 施工进度计划的编制</w:t>
      </w:r>
    </w:p>
    <w:p w14:paraId="60C0288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C32F3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7.2.2 施工进度计划的修订</w:t>
      </w:r>
    </w:p>
    <w:p w14:paraId="33C7890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4768725">
      <w:pPr>
        <w:pStyle w:val="226"/>
        <w:spacing w:before="120" w:after="120" w:line="360" w:lineRule="auto"/>
        <w:ind w:firstLine="480" w:firstLineChars="200"/>
        <w:rPr>
          <w:rFonts w:ascii="宋体" w:hAnsi="宋体" w:cs="宋体"/>
          <w:b w:val="0"/>
          <w:color w:val="000000"/>
          <w:sz w:val="24"/>
          <w:szCs w:val="24"/>
        </w:rPr>
      </w:pPr>
      <w:bookmarkStart w:id="290" w:name="_Toc256000215"/>
      <w:bookmarkStart w:id="291" w:name="_Toc351203545"/>
      <w:r>
        <w:rPr>
          <w:rFonts w:hint="eastAsia" w:ascii="宋体" w:hAnsi="宋体" w:cs="宋体"/>
          <w:b w:val="0"/>
          <w:color w:val="000000"/>
          <w:sz w:val="24"/>
          <w:szCs w:val="24"/>
        </w:rPr>
        <w:t>7</w:t>
      </w:r>
      <w:bookmarkStart w:id="292" w:name="_Toc337558770"/>
      <w:r>
        <w:rPr>
          <w:rFonts w:hint="eastAsia" w:ascii="宋体" w:hAnsi="宋体" w:cs="宋体"/>
          <w:b w:val="0"/>
          <w:color w:val="000000"/>
          <w:sz w:val="24"/>
          <w:szCs w:val="24"/>
        </w:rPr>
        <w:t>.3 开工</w:t>
      </w:r>
      <w:bookmarkEnd w:id="290"/>
      <w:bookmarkEnd w:id="291"/>
    </w:p>
    <w:p w14:paraId="77E1A63E">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7.3.1 开工准备</w:t>
      </w:r>
    </w:p>
    <w:p w14:paraId="3FBD927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6FF70C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除专用合同条款另有约定外，合同当事人应按约定完成开工准备工作。</w:t>
      </w:r>
    </w:p>
    <w:p w14:paraId="6C7B795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7.3.2 开工通知</w:t>
      </w:r>
    </w:p>
    <w:bookmarkEnd w:id="292"/>
    <w:p w14:paraId="154FAF8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F5BC39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6F61BEA">
      <w:pPr>
        <w:pStyle w:val="226"/>
        <w:spacing w:before="120" w:after="120" w:line="360" w:lineRule="auto"/>
        <w:ind w:firstLine="480" w:firstLineChars="200"/>
        <w:rPr>
          <w:rFonts w:ascii="宋体" w:hAnsi="宋体" w:cs="宋体"/>
          <w:b w:val="0"/>
          <w:color w:val="000000"/>
          <w:sz w:val="24"/>
          <w:szCs w:val="24"/>
        </w:rPr>
      </w:pPr>
      <w:bookmarkStart w:id="293" w:name="_Toc351203546"/>
      <w:bookmarkStart w:id="294" w:name="_Toc256000216"/>
      <w:r>
        <w:rPr>
          <w:rFonts w:hint="eastAsia" w:ascii="宋体" w:hAnsi="宋体" w:cs="宋体"/>
          <w:b w:val="0"/>
          <w:color w:val="000000"/>
          <w:sz w:val="24"/>
          <w:szCs w:val="24"/>
        </w:rPr>
        <w:t>7.4测量放线</w:t>
      </w:r>
      <w:bookmarkEnd w:id="293"/>
      <w:bookmarkEnd w:id="294"/>
    </w:p>
    <w:p w14:paraId="13FB378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26FC42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1D6C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99753C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施工过程中对施工现场内水准点等测量标志物的保护工作由承包人负责。</w:t>
      </w:r>
      <w:bookmarkStart w:id="295" w:name="_Toc351203547"/>
    </w:p>
    <w:p w14:paraId="0A12746C">
      <w:pPr>
        <w:pStyle w:val="226"/>
        <w:spacing w:before="120" w:after="120" w:line="360" w:lineRule="auto"/>
        <w:ind w:firstLine="480" w:firstLineChars="200"/>
        <w:rPr>
          <w:rFonts w:ascii="宋体" w:hAnsi="宋体" w:cs="宋体"/>
          <w:b w:val="0"/>
          <w:color w:val="000000"/>
          <w:sz w:val="24"/>
          <w:szCs w:val="24"/>
        </w:rPr>
      </w:pPr>
      <w:bookmarkStart w:id="296" w:name="_Toc256000217"/>
      <w:r>
        <w:rPr>
          <w:rFonts w:hint="eastAsia" w:ascii="宋体" w:hAnsi="宋体" w:cs="宋体"/>
          <w:b w:val="0"/>
          <w:color w:val="000000"/>
          <w:sz w:val="24"/>
          <w:szCs w:val="24"/>
        </w:rPr>
        <w:t>7</w:t>
      </w:r>
      <w:bookmarkEnd w:id="285"/>
      <w:bookmarkEnd w:id="286"/>
      <w:bookmarkStart w:id="297" w:name="_Toc296346574"/>
      <w:bookmarkStart w:id="298" w:name="_Toc296503073"/>
      <w:bookmarkStart w:id="299" w:name="_Toc337558772"/>
      <w:r>
        <w:rPr>
          <w:rFonts w:hint="eastAsia" w:ascii="宋体" w:hAnsi="宋体" w:cs="宋体"/>
          <w:b w:val="0"/>
          <w:color w:val="000000"/>
          <w:sz w:val="24"/>
          <w:szCs w:val="24"/>
        </w:rPr>
        <w:t>.5 工期延误</w:t>
      </w:r>
      <w:bookmarkEnd w:id="295"/>
      <w:bookmarkEnd w:id="296"/>
    </w:p>
    <w:bookmarkEnd w:id="297"/>
    <w:bookmarkEnd w:id="298"/>
    <w:bookmarkEnd w:id="299"/>
    <w:p w14:paraId="033DF8B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7.5.1 因发包人原因导致工期延误</w:t>
      </w:r>
    </w:p>
    <w:p w14:paraId="4B1B5ED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14:paraId="7B5F12F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（1）发包人未能按合同约定提供图纸或所提供图纸不符合合同约定的；</w:t>
      </w:r>
    </w:p>
    <w:p w14:paraId="2B8F132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（2）发包人未能按合同约定提供施工现场、施工条件、基础资料、许可、批准等开工条件的；</w:t>
      </w:r>
    </w:p>
    <w:p w14:paraId="14E3729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（3）发包人提供的测量基准点、基准线和水准点及其书面资料存在错误或疏漏的；</w:t>
      </w:r>
    </w:p>
    <w:p w14:paraId="7B160BD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（4）发包人未能在计划开工日期之日起7天内同意下达开工通知的；</w:t>
      </w:r>
    </w:p>
    <w:p w14:paraId="0992A2A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（5）发包人未能按合同约定日期支付工程预付款、进度款或竣工结算款的；</w:t>
      </w:r>
    </w:p>
    <w:p w14:paraId="1AD0FEE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（6）监理人未按合同约定发出指示、批准等文件的；</w:t>
      </w:r>
    </w:p>
    <w:p w14:paraId="146A019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（7）专用合同条款中约定的其他情形。</w:t>
      </w:r>
    </w:p>
    <w:p w14:paraId="3DA2FE2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3B764D4">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7.5.2 因承包人原因导致工期延误</w:t>
      </w:r>
    </w:p>
    <w:p w14:paraId="59CBA9E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bookmarkStart w:id="300" w:name="_Toc296346577"/>
      <w:bookmarkStart w:id="301" w:name="_Toc296503076"/>
      <w:r>
        <w:rPr>
          <w:rFonts w:hint="eastAsia" w:ascii="宋体" w:hAnsi="宋体" w:cs="宋体"/>
          <w:color w:val="000000"/>
          <w:kern w:val="0"/>
          <w:sz w:val="24"/>
          <w:szCs w:val="24"/>
        </w:rPr>
        <w:t>因</w:t>
      </w:r>
      <w:bookmarkEnd w:id="300"/>
      <w:bookmarkEnd w:id="301"/>
      <w:r>
        <w:rPr>
          <w:rFonts w:hint="eastAsia" w:ascii="宋体" w:hAnsi="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26EDC845">
      <w:pPr>
        <w:pStyle w:val="226"/>
        <w:spacing w:before="120" w:after="120" w:line="360" w:lineRule="auto"/>
        <w:ind w:firstLine="480" w:firstLineChars="200"/>
        <w:rPr>
          <w:rFonts w:ascii="宋体" w:hAnsi="宋体" w:cs="宋体"/>
          <w:b w:val="0"/>
          <w:color w:val="000000"/>
          <w:sz w:val="24"/>
          <w:szCs w:val="24"/>
        </w:rPr>
      </w:pPr>
      <w:bookmarkStart w:id="302" w:name="_Toc351203548"/>
      <w:bookmarkStart w:id="303" w:name="_Toc256000218"/>
      <w:r>
        <w:rPr>
          <w:rFonts w:hint="eastAsia" w:ascii="宋体" w:hAnsi="宋体" w:cs="宋体"/>
          <w:b w:val="0"/>
          <w:color w:val="000000"/>
          <w:sz w:val="24"/>
          <w:szCs w:val="24"/>
        </w:rPr>
        <w:t>7</w:t>
      </w:r>
      <w:bookmarkStart w:id="304" w:name="_Toc296503074"/>
      <w:bookmarkStart w:id="305" w:name="_Toc337558773"/>
      <w:bookmarkStart w:id="306" w:name="_Toc296346575"/>
      <w:bookmarkStart w:id="307" w:name="_Toc296346578"/>
      <w:bookmarkStart w:id="308" w:name="_Toc296503077"/>
      <w:r>
        <w:rPr>
          <w:rFonts w:hint="eastAsia" w:ascii="宋体" w:hAnsi="宋体" w:cs="宋体"/>
          <w:b w:val="0"/>
          <w:color w:val="000000"/>
          <w:sz w:val="24"/>
          <w:szCs w:val="24"/>
        </w:rPr>
        <w:t>.6 不利物质条件</w:t>
      </w:r>
      <w:bookmarkEnd w:id="302"/>
      <w:bookmarkEnd w:id="303"/>
    </w:p>
    <w:bookmarkEnd w:id="304"/>
    <w:bookmarkEnd w:id="305"/>
    <w:bookmarkEnd w:id="306"/>
    <w:p w14:paraId="08BC0D7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E839BE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A1E0BC1">
      <w:pPr>
        <w:pStyle w:val="226"/>
        <w:spacing w:before="120" w:after="120" w:line="360" w:lineRule="auto"/>
        <w:ind w:firstLine="480" w:firstLineChars="200"/>
        <w:rPr>
          <w:rFonts w:ascii="宋体" w:hAnsi="宋体" w:cs="宋体"/>
          <w:b w:val="0"/>
          <w:color w:val="000000"/>
          <w:sz w:val="24"/>
          <w:szCs w:val="24"/>
        </w:rPr>
      </w:pPr>
      <w:bookmarkStart w:id="309" w:name="_Toc351203549"/>
      <w:bookmarkStart w:id="310" w:name="_Toc256000219"/>
      <w:r>
        <w:rPr>
          <w:rFonts w:hint="eastAsia" w:ascii="宋体" w:hAnsi="宋体" w:cs="宋体"/>
          <w:b w:val="0"/>
          <w:color w:val="000000"/>
          <w:sz w:val="24"/>
          <w:szCs w:val="24"/>
        </w:rPr>
        <w:t>7</w:t>
      </w:r>
      <w:bookmarkStart w:id="311" w:name="_Toc337558774"/>
      <w:bookmarkStart w:id="312" w:name="_Toc296346576"/>
      <w:bookmarkStart w:id="313" w:name="_Toc296503075"/>
      <w:r>
        <w:rPr>
          <w:rFonts w:hint="eastAsia" w:ascii="宋体" w:hAnsi="宋体" w:cs="宋体"/>
          <w:b w:val="0"/>
          <w:color w:val="000000"/>
          <w:sz w:val="24"/>
          <w:szCs w:val="24"/>
        </w:rPr>
        <w:t>.7 异常恶劣的气候条件</w:t>
      </w:r>
      <w:bookmarkEnd w:id="309"/>
      <w:bookmarkEnd w:id="310"/>
    </w:p>
    <w:bookmarkEnd w:id="311"/>
    <w:bookmarkEnd w:id="312"/>
    <w:bookmarkEnd w:id="313"/>
    <w:p w14:paraId="55B679F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27F593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4" w:name="_Toc351203550"/>
    </w:p>
    <w:p w14:paraId="31E74A0A">
      <w:pPr>
        <w:pStyle w:val="224"/>
        <w:autoSpaceDE w:val="0"/>
        <w:autoSpaceDN w:val="0"/>
        <w:adjustRightInd w:val="0"/>
        <w:spacing w:line="360" w:lineRule="auto"/>
        <w:ind w:firstLine="480" w:firstLineChars="200"/>
        <w:jc w:val="left"/>
        <w:outlineLvl w:val="0"/>
        <w:rPr>
          <w:rFonts w:ascii="宋体" w:hAnsi="宋体" w:cs="宋体"/>
          <w:bCs/>
          <w:color w:val="000000"/>
          <w:sz w:val="24"/>
          <w:szCs w:val="24"/>
        </w:rPr>
      </w:pPr>
      <w:bookmarkStart w:id="315" w:name="_Toc256000220"/>
      <w:bookmarkStart w:id="316" w:name="_Toc256000030"/>
      <w:r>
        <w:rPr>
          <w:rFonts w:hint="eastAsia" w:ascii="宋体" w:hAnsi="宋体" w:cs="宋体"/>
          <w:bCs/>
          <w:color w:val="000000"/>
          <w:sz w:val="24"/>
          <w:szCs w:val="24"/>
        </w:rPr>
        <w:t>7</w:t>
      </w:r>
      <w:bookmarkStart w:id="317" w:name="_Toc337558775"/>
      <w:r>
        <w:rPr>
          <w:rFonts w:hint="eastAsia" w:ascii="宋体" w:hAnsi="宋体" w:cs="宋体"/>
          <w:bCs/>
          <w:color w:val="000000"/>
          <w:sz w:val="24"/>
          <w:szCs w:val="24"/>
        </w:rPr>
        <w:t>.8 暂停施工</w:t>
      </w:r>
      <w:bookmarkEnd w:id="314"/>
      <w:bookmarkEnd w:id="315"/>
      <w:bookmarkEnd w:id="316"/>
    </w:p>
    <w:bookmarkEnd w:id="307"/>
    <w:bookmarkEnd w:id="308"/>
    <w:bookmarkEnd w:id="317"/>
    <w:p w14:paraId="4DA0A06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7.8.1发包人原因引起的暂停施工</w:t>
      </w:r>
    </w:p>
    <w:p w14:paraId="1DF751F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14:paraId="348D8E7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因发包人原因引起的暂停施工，发包人应承担由此增加的费用和（或）延误的工期，</w:t>
      </w:r>
      <w:r>
        <w:rPr>
          <w:rFonts w:hint="eastAsia" w:ascii="宋体" w:hAnsi="宋体" w:cs="宋体"/>
          <w:kern w:val="0"/>
          <w:sz w:val="24"/>
          <w:szCs w:val="24"/>
        </w:rPr>
        <w:t>并支付承包人</w:t>
      </w:r>
      <w:r>
        <w:rPr>
          <w:rFonts w:hint="eastAsia" w:ascii="宋体" w:hAnsi="宋体" w:cs="宋体"/>
          <w:color w:val="000000"/>
          <w:kern w:val="0"/>
          <w:sz w:val="24"/>
          <w:szCs w:val="24"/>
        </w:rPr>
        <w:t>合理的利润。</w:t>
      </w:r>
    </w:p>
    <w:p w14:paraId="471A25C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7.8.2 承包人原因引起的暂停施工</w:t>
      </w:r>
    </w:p>
    <w:p w14:paraId="1331919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42FB69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7.8.3 指示暂停施工</w:t>
      </w:r>
    </w:p>
    <w:p w14:paraId="379E585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监理人认为有必要时，并经发包人批准后，可向承包人作出暂停施工的指示，承包人应按监理人指示暂停施工。</w:t>
      </w:r>
    </w:p>
    <w:p w14:paraId="46E8415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7.8.4 紧急情况下的暂停施工</w:t>
      </w:r>
    </w:p>
    <w:p w14:paraId="6DC33D9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AA6511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7.8.5 暂停施工后的复工</w:t>
      </w:r>
    </w:p>
    <w:p w14:paraId="0438806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39C30A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14:paraId="49DCC43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7.8.6 暂停施工持续56天以上</w:t>
      </w:r>
    </w:p>
    <w:p w14:paraId="5CCCF510">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65C0F1F">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E9472E2">
      <w:pPr>
        <w:pStyle w:val="224"/>
        <w:spacing w:line="360" w:lineRule="auto"/>
        <w:ind w:left="16"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7.8.7 暂停施工期间的工程照管</w:t>
      </w:r>
    </w:p>
    <w:p w14:paraId="4E546C3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暂停施工期间，承包人应负责妥善照管工程并提供安全保障，由此增加的费用由责任方承担。</w:t>
      </w:r>
    </w:p>
    <w:p w14:paraId="1D7E00F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7.8.8 暂停施工的措施</w:t>
      </w:r>
    </w:p>
    <w:p w14:paraId="17C373A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暂停施工期间，发包人和承包人均应采取必要的措施确保工程质量及安全，防止因暂停施工扩大损失。</w:t>
      </w:r>
    </w:p>
    <w:p w14:paraId="5C235CA1">
      <w:pPr>
        <w:pStyle w:val="226"/>
        <w:spacing w:before="120" w:after="120" w:line="360" w:lineRule="auto"/>
        <w:ind w:firstLine="480" w:firstLineChars="200"/>
        <w:rPr>
          <w:rFonts w:ascii="宋体" w:hAnsi="宋体" w:cs="宋体"/>
          <w:b w:val="0"/>
          <w:color w:val="000000"/>
          <w:sz w:val="24"/>
          <w:szCs w:val="24"/>
        </w:rPr>
      </w:pPr>
      <w:bookmarkStart w:id="318" w:name="_Toc351203551"/>
      <w:bookmarkStart w:id="319" w:name="_Toc256000221"/>
      <w:r>
        <w:rPr>
          <w:rFonts w:hint="eastAsia" w:ascii="宋体" w:hAnsi="宋体" w:cs="宋体"/>
          <w:b w:val="0"/>
          <w:color w:val="000000"/>
          <w:sz w:val="24"/>
          <w:szCs w:val="24"/>
        </w:rPr>
        <w:t>7.9提前竣工</w:t>
      </w:r>
      <w:bookmarkEnd w:id="318"/>
      <w:bookmarkEnd w:id="319"/>
    </w:p>
    <w:p w14:paraId="3760B15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96BA6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7.9.2 发包人要求承包人提前竣工，或承包人提出提前竣工的建议能够给发包人带来效益的，合同当事人可以在专用合同条款中约定提前竣工的奖励。</w:t>
      </w:r>
    </w:p>
    <w:p w14:paraId="61719F55">
      <w:pPr>
        <w:pStyle w:val="225"/>
        <w:spacing w:before="120" w:after="120" w:line="360" w:lineRule="auto"/>
        <w:rPr>
          <w:rFonts w:ascii="宋体" w:hAnsi="宋体" w:eastAsia="宋体" w:cs="宋体"/>
          <w:b w:val="0"/>
          <w:color w:val="000000"/>
          <w:sz w:val="24"/>
          <w:szCs w:val="24"/>
        </w:rPr>
      </w:pPr>
      <w:bookmarkStart w:id="320" w:name="_Toc256000222"/>
      <w:bookmarkStart w:id="321" w:name="_Toc351203552"/>
      <w:r>
        <w:rPr>
          <w:rFonts w:hint="eastAsia" w:ascii="宋体" w:hAnsi="宋体" w:eastAsia="宋体" w:cs="宋体"/>
          <w:b w:val="0"/>
          <w:color w:val="000000"/>
          <w:sz w:val="24"/>
          <w:szCs w:val="24"/>
        </w:rPr>
        <w:t>8</w:t>
      </w:r>
      <w:bookmarkStart w:id="322" w:name="_Toc337558776"/>
      <w:bookmarkStart w:id="323" w:name="_Toc296503058"/>
      <w:bookmarkStart w:id="324" w:name="_Toc296346559"/>
      <w:r>
        <w:rPr>
          <w:rFonts w:hint="eastAsia" w:ascii="宋体" w:hAnsi="宋体" w:eastAsia="宋体" w:cs="宋体"/>
          <w:b w:val="0"/>
          <w:color w:val="000000"/>
          <w:sz w:val="24"/>
          <w:szCs w:val="24"/>
        </w:rPr>
        <w:t>. 材料与设备</w:t>
      </w:r>
      <w:bookmarkEnd w:id="320"/>
      <w:bookmarkEnd w:id="321"/>
    </w:p>
    <w:bookmarkEnd w:id="322"/>
    <w:bookmarkEnd w:id="323"/>
    <w:bookmarkEnd w:id="324"/>
    <w:p w14:paraId="10D3A381">
      <w:pPr>
        <w:pStyle w:val="226"/>
        <w:spacing w:before="120" w:after="120" w:line="360" w:lineRule="auto"/>
        <w:ind w:firstLine="480" w:firstLineChars="200"/>
        <w:rPr>
          <w:rFonts w:ascii="宋体" w:hAnsi="宋体" w:cs="宋体"/>
          <w:b w:val="0"/>
          <w:color w:val="000000"/>
          <w:sz w:val="24"/>
          <w:szCs w:val="24"/>
        </w:rPr>
      </w:pPr>
      <w:bookmarkStart w:id="325" w:name="_Toc351203553"/>
      <w:bookmarkStart w:id="326" w:name="_Toc256000223"/>
      <w:r>
        <w:rPr>
          <w:rFonts w:hint="eastAsia" w:ascii="宋体" w:hAnsi="宋体" w:cs="宋体"/>
          <w:b w:val="0"/>
          <w:color w:val="000000"/>
          <w:sz w:val="24"/>
          <w:szCs w:val="24"/>
        </w:rPr>
        <w:t>8</w:t>
      </w:r>
      <w:bookmarkStart w:id="327" w:name="_Toc337558777"/>
      <w:bookmarkStart w:id="328" w:name="_Toc296503059"/>
      <w:bookmarkStart w:id="329" w:name="_Toc296346560"/>
      <w:bookmarkStart w:id="330" w:name="_Toc468936960"/>
      <w:r>
        <w:rPr>
          <w:rFonts w:hint="eastAsia" w:ascii="宋体" w:hAnsi="宋体" w:cs="宋体"/>
          <w:b w:val="0"/>
          <w:color w:val="000000"/>
          <w:sz w:val="24"/>
          <w:szCs w:val="24"/>
        </w:rPr>
        <w:t>.1发包人供应材料与工程设备</w:t>
      </w:r>
      <w:bookmarkEnd w:id="325"/>
      <w:bookmarkEnd w:id="326"/>
    </w:p>
    <w:bookmarkEnd w:id="327"/>
    <w:bookmarkEnd w:id="328"/>
    <w:bookmarkEnd w:id="329"/>
    <w:p w14:paraId="2B507E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2474542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5499D1F">
      <w:pPr>
        <w:pStyle w:val="226"/>
        <w:spacing w:before="120" w:after="120" w:line="360" w:lineRule="auto"/>
        <w:ind w:firstLine="480" w:firstLineChars="200"/>
        <w:rPr>
          <w:rFonts w:ascii="宋体" w:hAnsi="宋体" w:cs="宋体"/>
          <w:color w:val="000000"/>
          <w:sz w:val="24"/>
          <w:szCs w:val="24"/>
        </w:rPr>
      </w:pPr>
      <w:bookmarkStart w:id="331" w:name="_Toc256000224"/>
      <w:bookmarkStart w:id="332" w:name="_Toc351203554"/>
      <w:r>
        <w:rPr>
          <w:rFonts w:hint="eastAsia" w:ascii="宋体" w:hAnsi="宋体" w:cs="宋体"/>
          <w:b w:val="0"/>
          <w:color w:val="000000"/>
          <w:sz w:val="24"/>
          <w:szCs w:val="24"/>
        </w:rPr>
        <w:t>8</w:t>
      </w:r>
      <w:bookmarkStart w:id="333" w:name="_Toc296503060"/>
      <w:bookmarkStart w:id="334" w:name="_Toc296346561"/>
      <w:bookmarkStart w:id="335" w:name="_Toc337558778"/>
      <w:r>
        <w:rPr>
          <w:rFonts w:hint="eastAsia" w:ascii="宋体" w:hAnsi="宋体" w:cs="宋体"/>
          <w:b w:val="0"/>
          <w:color w:val="000000"/>
          <w:sz w:val="24"/>
          <w:szCs w:val="24"/>
        </w:rPr>
        <w:t>.2承包人采购材料与工程设备</w:t>
      </w:r>
      <w:bookmarkEnd w:id="331"/>
      <w:bookmarkEnd w:id="332"/>
    </w:p>
    <w:bookmarkEnd w:id="333"/>
    <w:bookmarkEnd w:id="334"/>
    <w:bookmarkEnd w:id="335"/>
    <w:p w14:paraId="1AEC54B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D016BB2">
      <w:pPr>
        <w:pStyle w:val="226"/>
        <w:spacing w:before="120" w:after="120" w:line="360" w:lineRule="auto"/>
        <w:ind w:firstLine="480" w:firstLineChars="200"/>
        <w:rPr>
          <w:rFonts w:ascii="宋体" w:hAnsi="宋体" w:cs="宋体"/>
          <w:b w:val="0"/>
          <w:color w:val="000000"/>
          <w:sz w:val="24"/>
          <w:szCs w:val="24"/>
        </w:rPr>
      </w:pPr>
      <w:bookmarkStart w:id="336" w:name="_Toc351203555"/>
      <w:bookmarkStart w:id="337" w:name="_Toc256000225"/>
      <w:r>
        <w:rPr>
          <w:rFonts w:hint="eastAsia" w:ascii="宋体" w:hAnsi="宋体" w:cs="宋体"/>
          <w:b w:val="0"/>
          <w:color w:val="000000"/>
          <w:sz w:val="24"/>
          <w:szCs w:val="24"/>
        </w:rPr>
        <w:t>8</w:t>
      </w:r>
      <w:bookmarkStart w:id="338" w:name="_Toc337558779"/>
      <w:bookmarkStart w:id="339" w:name="_Toc296503061"/>
      <w:bookmarkStart w:id="340" w:name="_Toc296346562"/>
      <w:r>
        <w:rPr>
          <w:rFonts w:hint="eastAsia" w:ascii="宋体" w:hAnsi="宋体" w:cs="宋体"/>
          <w:b w:val="0"/>
          <w:color w:val="000000"/>
          <w:sz w:val="24"/>
          <w:szCs w:val="24"/>
        </w:rPr>
        <w:t>.3材料与工程设备的接收与拒收</w:t>
      </w:r>
      <w:bookmarkEnd w:id="336"/>
      <w:bookmarkEnd w:id="337"/>
    </w:p>
    <w:bookmarkEnd w:id="338"/>
    <w:bookmarkEnd w:id="339"/>
    <w:bookmarkEnd w:id="340"/>
    <w:p w14:paraId="0D2E3F3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C7CD09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14:paraId="1D7C122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8.3.2 承包人采购的材料和工程设备，应保证产品质量合格，承包人应在材料和工程设备到货前24小时通知监理人检验。承</w:t>
      </w:r>
      <w:bookmarkStart w:id="341" w:name="_Toc250655469"/>
      <w:r>
        <w:rPr>
          <w:rFonts w:hint="eastAsia" w:ascii="宋体" w:hAnsi="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341"/>
    <w:p w14:paraId="39FF9AE9">
      <w:pPr>
        <w:pStyle w:val="224"/>
        <w:autoSpaceDE w:val="0"/>
        <w:autoSpaceDN w:val="0"/>
        <w:adjustRightInd w:val="0"/>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693D354">
      <w:pPr>
        <w:pStyle w:val="226"/>
        <w:spacing w:before="120" w:after="120" w:line="360" w:lineRule="auto"/>
        <w:ind w:firstLine="480" w:firstLineChars="200"/>
        <w:rPr>
          <w:rFonts w:ascii="宋体" w:hAnsi="宋体" w:cs="宋体"/>
          <w:b w:val="0"/>
          <w:color w:val="000000"/>
          <w:sz w:val="24"/>
          <w:szCs w:val="24"/>
        </w:rPr>
      </w:pPr>
      <w:bookmarkStart w:id="342" w:name="_Toc351203556"/>
      <w:bookmarkStart w:id="343" w:name="_Toc256000226"/>
      <w:r>
        <w:rPr>
          <w:rFonts w:hint="eastAsia" w:ascii="宋体" w:hAnsi="宋体" w:cs="宋体"/>
          <w:b w:val="0"/>
          <w:color w:val="000000"/>
          <w:sz w:val="24"/>
          <w:szCs w:val="24"/>
        </w:rPr>
        <w:t>8</w:t>
      </w:r>
      <w:bookmarkStart w:id="344" w:name="_Toc296503062"/>
      <w:bookmarkStart w:id="345" w:name="_Toc296346563"/>
      <w:bookmarkStart w:id="346" w:name="_Toc337558780"/>
      <w:r>
        <w:rPr>
          <w:rFonts w:hint="eastAsia" w:ascii="宋体" w:hAnsi="宋体" w:cs="宋体"/>
          <w:b w:val="0"/>
          <w:color w:val="000000"/>
          <w:sz w:val="24"/>
          <w:szCs w:val="24"/>
        </w:rPr>
        <w:t>.4材料与工程设备的保管与使用</w:t>
      </w:r>
      <w:bookmarkEnd w:id="342"/>
      <w:bookmarkEnd w:id="343"/>
    </w:p>
    <w:bookmarkEnd w:id="344"/>
    <w:bookmarkEnd w:id="345"/>
    <w:bookmarkEnd w:id="346"/>
    <w:p w14:paraId="68D690A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8.4.1 发包人供应</w:t>
      </w:r>
      <w:r>
        <w:rPr>
          <w:rFonts w:hint="eastAsia" w:ascii="宋体" w:hAnsi="宋体" w:cs="宋体"/>
          <w:color w:val="000000"/>
          <w:sz w:val="24"/>
          <w:szCs w:val="24"/>
        </w:rPr>
        <w:t>材料与</w:t>
      </w:r>
      <w:r>
        <w:rPr>
          <w:rFonts w:hint="eastAsia" w:ascii="宋体" w:hAnsi="宋体" w:cs="宋体"/>
          <w:color w:val="000000"/>
          <w:kern w:val="0"/>
          <w:sz w:val="24"/>
          <w:szCs w:val="24"/>
        </w:rPr>
        <w:t>工程</w:t>
      </w:r>
      <w:r>
        <w:rPr>
          <w:rFonts w:hint="eastAsia" w:ascii="宋体" w:hAnsi="宋体" w:cs="宋体"/>
          <w:color w:val="000000"/>
          <w:sz w:val="24"/>
          <w:szCs w:val="24"/>
        </w:rPr>
        <w:t>设备的保管与使用</w:t>
      </w:r>
    </w:p>
    <w:p w14:paraId="0E2C0C7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3F9C18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发包人供应的材料和工程设备使用前，由承包人负责检验，检验费用由发包人承担，不合格的不得使用。</w:t>
      </w:r>
    </w:p>
    <w:p w14:paraId="2E93778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8.4.2 承包人采购</w:t>
      </w:r>
      <w:r>
        <w:rPr>
          <w:rFonts w:hint="eastAsia" w:ascii="宋体" w:hAnsi="宋体" w:cs="宋体"/>
          <w:color w:val="000000"/>
          <w:sz w:val="24"/>
          <w:szCs w:val="24"/>
        </w:rPr>
        <w:t>材料与</w:t>
      </w:r>
      <w:r>
        <w:rPr>
          <w:rFonts w:hint="eastAsia" w:ascii="宋体" w:hAnsi="宋体" w:cs="宋体"/>
          <w:color w:val="000000"/>
          <w:kern w:val="0"/>
          <w:sz w:val="24"/>
          <w:szCs w:val="24"/>
        </w:rPr>
        <w:t>工程</w:t>
      </w:r>
      <w:r>
        <w:rPr>
          <w:rFonts w:hint="eastAsia" w:ascii="宋体" w:hAnsi="宋体" w:cs="宋体"/>
          <w:color w:val="000000"/>
          <w:sz w:val="24"/>
          <w:szCs w:val="24"/>
        </w:rPr>
        <w:t>设备的保管与使用</w:t>
      </w:r>
    </w:p>
    <w:p w14:paraId="6242A34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96F450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3B959255">
      <w:pPr>
        <w:pStyle w:val="226"/>
        <w:spacing w:before="120" w:after="120" w:line="360" w:lineRule="auto"/>
        <w:ind w:firstLine="480" w:firstLineChars="200"/>
        <w:rPr>
          <w:rFonts w:ascii="宋体" w:hAnsi="宋体" w:cs="宋体"/>
          <w:b w:val="0"/>
          <w:color w:val="000000"/>
          <w:sz w:val="24"/>
          <w:szCs w:val="24"/>
        </w:rPr>
      </w:pPr>
      <w:bookmarkStart w:id="347" w:name="_Toc256000227"/>
      <w:bookmarkStart w:id="348" w:name="_Toc351203557"/>
      <w:r>
        <w:rPr>
          <w:rFonts w:hint="eastAsia" w:ascii="宋体" w:hAnsi="宋体" w:cs="宋体"/>
          <w:b w:val="0"/>
          <w:color w:val="000000"/>
          <w:sz w:val="24"/>
          <w:szCs w:val="24"/>
        </w:rPr>
        <w:t>8.5禁止使用不合格的材料和工程设备</w:t>
      </w:r>
      <w:bookmarkEnd w:id="347"/>
      <w:bookmarkEnd w:id="348"/>
    </w:p>
    <w:p w14:paraId="75ACD80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365F99E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8.5.2 监理人发现承包人使用了不合格的材料和工程设备，承包人应按照监理人的指示立即改正，并禁止在工程中继续使用不合格的材料和工程设备。</w:t>
      </w:r>
    </w:p>
    <w:p w14:paraId="1E0E23F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14:paraId="7517E51F">
      <w:pPr>
        <w:pStyle w:val="226"/>
        <w:spacing w:before="120" w:after="120" w:line="360" w:lineRule="auto"/>
        <w:ind w:firstLine="480" w:firstLineChars="200"/>
        <w:rPr>
          <w:rFonts w:ascii="宋体" w:hAnsi="宋体" w:cs="宋体"/>
          <w:b w:val="0"/>
          <w:color w:val="000000"/>
          <w:sz w:val="24"/>
          <w:szCs w:val="24"/>
        </w:rPr>
      </w:pPr>
      <w:bookmarkStart w:id="349" w:name="_Toc351203558"/>
      <w:bookmarkStart w:id="350" w:name="_Toc256000228"/>
      <w:r>
        <w:rPr>
          <w:rFonts w:hint="eastAsia" w:ascii="宋体" w:hAnsi="宋体" w:cs="宋体"/>
          <w:b w:val="0"/>
          <w:color w:val="000000"/>
          <w:sz w:val="24"/>
          <w:szCs w:val="24"/>
        </w:rPr>
        <w:t>8.6 样品</w:t>
      </w:r>
      <w:bookmarkEnd w:id="349"/>
      <w:bookmarkEnd w:id="350"/>
    </w:p>
    <w:p w14:paraId="2B642F6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8.6.1</w:t>
      </w:r>
      <w:r>
        <w:rPr>
          <w:rFonts w:hint="eastAsia" w:ascii="宋体" w:hAnsi="宋体" w:cs="宋体"/>
          <w:color w:val="000000"/>
          <w:kern w:val="0"/>
          <w:sz w:val="24"/>
          <w:szCs w:val="24"/>
        </w:rPr>
        <w:tab/>
      </w:r>
      <w:r>
        <w:rPr>
          <w:rFonts w:hint="eastAsia" w:ascii="宋体" w:hAnsi="宋体" w:cs="宋体"/>
          <w:color w:val="000000"/>
          <w:kern w:val="0"/>
          <w:sz w:val="24"/>
          <w:szCs w:val="24"/>
        </w:rPr>
        <w:t>样品的报送与封存</w:t>
      </w:r>
    </w:p>
    <w:p w14:paraId="432CD38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需要承包人报送样品的材料或工程设备，样品的种类、名称、规格、数量等要求均应在专用合同条款中约定。样品的报送程序如下：</w:t>
      </w:r>
    </w:p>
    <w:p w14:paraId="41F3B1B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C372A4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DC1005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14:paraId="27DAFEA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43946F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8.6.2 样品的保管</w:t>
      </w:r>
    </w:p>
    <w:p w14:paraId="433D140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经批准的样品应由监理人负责封存于现场，承包人应在现场为保存样品提供适当和固定的场所并保持适当和良好的存储环境条件。</w:t>
      </w:r>
    </w:p>
    <w:p w14:paraId="6F74EE8C">
      <w:pPr>
        <w:pStyle w:val="226"/>
        <w:spacing w:before="120" w:after="120" w:line="360" w:lineRule="auto"/>
        <w:ind w:firstLine="480" w:firstLineChars="200"/>
        <w:rPr>
          <w:rFonts w:ascii="宋体" w:hAnsi="宋体" w:cs="宋体"/>
          <w:b w:val="0"/>
          <w:color w:val="000000"/>
          <w:sz w:val="24"/>
          <w:szCs w:val="24"/>
        </w:rPr>
      </w:pPr>
      <w:bookmarkStart w:id="351" w:name="_Toc351203559"/>
      <w:bookmarkStart w:id="352" w:name="_Toc256000229"/>
      <w:r>
        <w:rPr>
          <w:rFonts w:hint="eastAsia" w:ascii="宋体" w:hAnsi="宋体" w:cs="宋体"/>
          <w:b w:val="0"/>
          <w:color w:val="000000"/>
          <w:sz w:val="24"/>
          <w:szCs w:val="24"/>
        </w:rPr>
        <w:t>8.7材料与工程设备的替代</w:t>
      </w:r>
      <w:bookmarkEnd w:id="351"/>
      <w:bookmarkEnd w:id="352"/>
    </w:p>
    <w:p w14:paraId="3F69C6C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8.7.1 出现下列情况需要使用替代材料和工程设备的，承包人应按照第8.7.2项约定的程序执行：</w:t>
      </w:r>
    </w:p>
    <w:p w14:paraId="0FD8C70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（1）基准日期后生效的法律规定禁止使用的；</w:t>
      </w:r>
    </w:p>
    <w:p w14:paraId="08508B4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（2）发包人要求使用替代品的；</w:t>
      </w:r>
    </w:p>
    <w:p w14:paraId="740D874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（3）因其他原因必须使用替代品的。</w:t>
      </w:r>
    </w:p>
    <w:p w14:paraId="464AD19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8.7.2 承包人应在使用替代材料和工程设备28天前书面通知监理人，并附下列文件：</w:t>
      </w:r>
    </w:p>
    <w:p w14:paraId="7CFE5D1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（1）被替代的材料和工程设备的名称、数量、规格、型号、品牌、性能、价格及其他相关资料；</w:t>
      </w:r>
    </w:p>
    <w:p w14:paraId="615EAED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（2）替代品的名称、数量、规格、型号、品牌、性能、价格及其他相关资料；</w:t>
      </w:r>
    </w:p>
    <w:p w14:paraId="10C8142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（3）替代品与被替代产品之间的差异以及使用替代品可能对工程产生的影响；</w:t>
      </w:r>
    </w:p>
    <w:p w14:paraId="4D128B6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（4）替代品与被替代产品的价格差异；</w:t>
      </w:r>
    </w:p>
    <w:p w14:paraId="145643F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（5）使用替代品的理由和原因说明；</w:t>
      </w:r>
    </w:p>
    <w:p w14:paraId="1123939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（6）监理人要求的其他文件。</w:t>
      </w:r>
    </w:p>
    <w:p w14:paraId="206C029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监理人应在收到通知后14天内向承包人发出经发包人签认的书面指示；监理人逾期发出书面指示的，视为发包人和监理人同意使用替代品。</w:t>
      </w:r>
    </w:p>
    <w:p w14:paraId="7B734DA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C057B9A">
      <w:pPr>
        <w:pStyle w:val="226"/>
        <w:spacing w:before="120" w:after="120" w:line="360" w:lineRule="auto"/>
        <w:ind w:firstLine="480" w:firstLineChars="200"/>
        <w:rPr>
          <w:rFonts w:ascii="宋体" w:hAnsi="宋体" w:cs="宋体"/>
          <w:b w:val="0"/>
          <w:color w:val="000000"/>
          <w:sz w:val="24"/>
          <w:szCs w:val="24"/>
        </w:rPr>
      </w:pPr>
      <w:bookmarkStart w:id="353" w:name="_Toc351203560"/>
      <w:bookmarkStart w:id="354" w:name="_Toc256000230"/>
      <w:r>
        <w:rPr>
          <w:rFonts w:hint="eastAsia" w:ascii="宋体" w:hAnsi="宋体" w:cs="宋体"/>
          <w:b w:val="0"/>
          <w:color w:val="000000"/>
          <w:sz w:val="24"/>
          <w:szCs w:val="24"/>
        </w:rPr>
        <w:t>8.8施工设备和临时设施</w:t>
      </w:r>
      <w:bookmarkEnd w:id="353"/>
      <w:bookmarkEnd w:id="354"/>
    </w:p>
    <w:p w14:paraId="4B9F875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8.8.1 承包人提供的施工设备和临时设施</w:t>
      </w:r>
    </w:p>
    <w:p w14:paraId="2118ACD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05E2A2C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除专用合同条款另有约定外，承包人应自行承担修建临时设施的费用，需要临时占地的，应由发包人办理申请手续并承担相应费用。</w:t>
      </w:r>
    </w:p>
    <w:p w14:paraId="1BC9461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8.8.2发包人提供的施工设备和临时设施</w:t>
      </w:r>
    </w:p>
    <w:p w14:paraId="535BBC6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发包人提供的施工设备或临时设施在专用合同条款中约定。</w:t>
      </w:r>
    </w:p>
    <w:p w14:paraId="31DCFCC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8.8.3要求承包人增加或更换施工设备</w:t>
      </w:r>
    </w:p>
    <w:p w14:paraId="5EEFF3F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68A81122">
      <w:pPr>
        <w:pStyle w:val="226"/>
        <w:spacing w:before="120" w:after="120" w:line="360" w:lineRule="auto"/>
        <w:ind w:firstLine="480" w:firstLineChars="200"/>
        <w:rPr>
          <w:rFonts w:ascii="宋体" w:hAnsi="宋体" w:cs="宋体"/>
          <w:b w:val="0"/>
          <w:color w:val="000000"/>
          <w:sz w:val="24"/>
          <w:szCs w:val="24"/>
        </w:rPr>
      </w:pPr>
      <w:bookmarkStart w:id="355" w:name="_Toc351203561"/>
      <w:bookmarkStart w:id="356" w:name="_Toc256000231"/>
      <w:r>
        <w:rPr>
          <w:rFonts w:hint="eastAsia" w:ascii="宋体" w:hAnsi="宋体" w:cs="宋体"/>
          <w:b w:val="0"/>
          <w:color w:val="000000"/>
          <w:sz w:val="24"/>
          <w:szCs w:val="24"/>
        </w:rPr>
        <w:t>8</w:t>
      </w:r>
      <w:bookmarkStart w:id="357" w:name="_Toc337558781"/>
      <w:bookmarkStart w:id="358" w:name="_Toc296503063"/>
      <w:bookmarkStart w:id="359" w:name="_Toc296346564"/>
      <w:r>
        <w:rPr>
          <w:rFonts w:hint="eastAsia" w:ascii="宋体" w:hAnsi="宋体" w:cs="宋体"/>
          <w:b w:val="0"/>
          <w:color w:val="000000"/>
          <w:sz w:val="24"/>
          <w:szCs w:val="24"/>
        </w:rPr>
        <w:t>.9材料与设备专用</w:t>
      </w:r>
      <w:bookmarkEnd w:id="355"/>
      <w:r>
        <w:rPr>
          <w:rFonts w:hint="eastAsia" w:ascii="宋体" w:hAnsi="宋体" w:cs="宋体"/>
          <w:b w:val="0"/>
          <w:color w:val="000000"/>
          <w:sz w:val="24"/>
          <w:szCs w:val="24"/>
        </w:rPr>
        <w:t>要求</w:t>
      </w:r>
      <w:bookmarkEnd w:id="356"/>
    </w:p>
    <w:bookmarkEnd w:id="357"/>
    <w:bookmarkEnd w:id="358"/>
    <w:bookmarkEnd w:id="359"/>
    <w:p w14:paraId="144C546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30"/>
      <w:r>
        <w:rPr>
          <w:rFonts w:hint="eastAsia" w:ascii="宋体" w:hAnsi="宋体" w:cs="宋体"/>
          <w:color w:val="000000"/>
          <w:kern w:val="0"/>
          <w:sz w:val="24"/>
          <w:szCs w:val="24"/>
        </w:rPr>
        <w:t>经发包人批准，承包人可以根据施工进度计划撤走闲置的施工设备和其他物品。</w:t>
      </w:r>
    </w:p>
    <w:p w14:paraId="01B1DCB9">
      <w:pPr>
        <w:pStyle w:val="225"/>
        <w:spacing w:before="120" w:after="120" w:line="360" w:lineRule="auto"/>
        <w:rPr>
          <w:rFonts w:ascii="宋体" w:hAnsi="宋体" w:eastAsia="宋体" w:cs="宋体"/>
          <w:b w:val="0"/>
          <w:color w:val="000000"/>
          <w:sz w:val="24"/>
          <w:szCs w:val="24"/>
        </w:rPr>
      </w:pPr>
      <w:bookmarkStart w:id="360" w:name="_Toc351203562"/>
      <w:bookmarkStart w:id="361" w:name="_Toc256000232"/>
      <w:r>
        <w:rPr>
          <w:rFonts w:hint="eastAsia" w:ascii="宋体" w:hAnsi="宋体" w:eastAsia="宋体" w:cs="宋体"/>
          <w:b w:val="0"/>
          <w:color w:val="000000"/>
          <w:sz w:val="24"/>
          <w:szCs w:val="24"/>
        </w:rPr>
        <w:t>9</w:t>
      </w:r>
      <w:bookmarkStart w:id="362" w:name="_Toc337558782"/>
      <w:bookmarkStart w:id="363" w:name="_Toc296346584"/>
      <w:bookmarkStart w:id="364" w:name="_Toc296503083"/>
      <w:r>
        <w:rPr>
          <w:rFonts w:hint="eastAsia" w:ascii="宋体" w:hAnsi="宋体" w:eastAsia="宋体" w:cs="宋体"/>
          <w:b w:val="0"/>
          <w:color w:val="000000"/>
          <w:sz w:val="24"/>
          <w:szCs w:val="24"/>
        </w:rPr>
        <w:t>. 试验与检验</w:t>
      </w:r>
      <w:bookmarkEnd w:id="360"/>
      <w:bookmarkEnd w:id="361"/>
    </w:p>
    <w:bookmarkEnd w:id="362"/>
    <w:p w14:paraId="15522575">
      <w:pPr>
        <w:pStyle w:val="226"/>
        <w:spacing w:before="120" w:after="120" w:line="360" w:lineRule="auto"/>
        <w:ind w:firstLine="480" w:firstLineChars="200"/>
        <w:rPr>
          <w:rFonts w:ascii="宋体" w:hAnsi="宋体" w:cs="宋体"/>
          <w:b w:val="0"/>
          <w:color w:val="000000"/>
          <w:sz w:val="24"/>
          <w:szCs w:val="24"/>
        </w:rPr>
      </w:pPr>
      <w:bookmarkStart w:id="365" w:name="_Toc351203563"/>
      <w:bookmarkStart w:id="366" w:name="_Toc256000233"/>
      <w:r>
        <w:rPr>
          <w:rFonts w:hint="eastAsia" w:ascii="宋体" w:hAnsi="宋体" w:cs="宋体"/>
          <w:b w:val="0"/>
          <w:color w:val="000000"/>
          <w:sz w:val="24"/>
          <w:szCs w:val="24"/>
        </w:rPr>
        <w:t>9</w:t>
      </w:r>
      <w:bookmarkStart w:id="367" w:name="_Toc337558783"/>
      <w:r>
        <w:rPr>
          <w:rFonts w:hint="eastAsia" w:ascii="宋体" w:hAnsi="宋体" w:cs="宋体"/>
          <w:b w:val="0"/>
          <w:color w:val="000000"/>
          <w:sz w:val="24"/>
          <w:szCs w:val="24"/>
        </w:rPr>
        <w:t>.1试验设备与试验人员</w:t>
      </w:r>
      <w:bookmarkEnd w:id="365"/>
      <w:bookmarkEnd w:id="366"/>
    </w:p>
    <w:bookmarkEnd w:id="367"/>
    <w:p w14:paraId="53FD8B1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642DD8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9.1.2 承包人应按专用合同条款的约定提供试验设备、取样装置、试验场所和试验条件，并向监理人提交相应进场计划表。</w:t>
      </w:r>
    </w:p>
    <w:p w14:paraId="3FBA485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14:paraId="152F69E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1617FA40">
      <w:pPr>
        <w:pStyle w:val="226"/>
        <w:spacing w:before="120" w:after="120" w:line="360" w:lineRule="auto"/>
        <w:ind w:firstLine="480" w:firstLineChars="200"/>
        <w:rPr>
          <w:rFonts w:ascii="宋体" w:hAnsi="宋体" w:cs="宋体"/>
          <w:b w:val="0"/>
          <w:color w:val="000000"/>
          <w:sz w:val="24"/>
          <w:szCs w:val="24"/>
        </w:rPr>
      </w:pPr>
      <w:bookmarkStart w:id="368" w:name="_Toc351203564"/>
      <w:bookmarkStart w:id="369" w:name="_Toc256000234"/>
      <w:r>
        <w:rPr>
          <w:rFonts w:hint="eastAsia" w:ascii="宋体" w:hAnsi="宋体" w:cs="宋体"/>
          <w:b w:val="0"/>
          <w:color w:val="000000"/>
          <w:sz w:val="24"/>
          <w:szCs w:val="24"/>
        </w:rPr>
        <w:t>9</w:t>
      </w:r>
      <w:bookmarkStart w:id="370" w:name="_Toc337558784"/>
      <w:r>
        <w:rPr>
          <w:rFonts w:hint="eastAsia" w:ascii="宋体" w:hAnsi="宋体" w:cs="宋体"/>
          <w:b w:val="0"/>
          <w:color w:val="000000"/>
          <w:sz w:val="24"/>
          <w:szCs w:val="24"/>
        </w:rPr>
        <w:t>.2取样</w:t>
      </w:r>
      <w:bookmarkEnd w:id="368"/>
      <w:bookmarkEnd w:id="369"/>
    </w:p>
    <w:bookmarkEnd w:id="370"/>
    <w:p w14:paraId="04E2585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试验属于自检性质的，承包人可以单独取样。试验属于监理人抽检性质的，可由监理人取样，也可由承包人的试验人员在监理人的监督下取样。</w:t>
      </w:r>
    </w:p>
    <w:p w14:paraId="018A79B1">
      <w:pPr>
        <w:pStyle w:val="226"/>
        <w:spacing w:before="120" w:after="120" w:line="360" w:lineRule="auto"/>
        <w:ind w:firstLine="480" w:firstLineChars="200"/>
        <w:rPr>
          <w:rFonts w:ascii="宋体" w:hAnsi="宋体" w:cs="宋体"/>
          <w:b w:val="0"/>
          <w:color w:val="000000"/>
          <w:sz w:val="24"/>
          <w:szCs w:val="24"/>
        </w:rPr>
      </w:pPr>
      <w:bookmarkStart w:id="371" w:name="_Toc351203565"/>
      <w:bookmarkStart w:id="372" w:name="_Toc256000235"/>
      <w:r>
        <w:rPr>
          <w:rFonts w:hint="eastAsia" w:ascii="宋体" w:hAnsi="宋体" w:cs="宋体"/>
          <w:b w:val="0"/>
          <w:color w:val="000000"/>
          <w:sz w:val="24"/>
          <w:szCs w:val="24"/>
        </w:rPr>
        <w:t>9</w:t>
      </w:r>
      <w:bookmarkStart w:id="373" w:name="_Toc337558785"/>
      <w:r>
        <w:rPr>
          <w:rFonts w:hint="eastAsia" w:ascii="宋体" w:hAnsi="宋体" w:cs="宋体"/>
          <w:b w:val="0"/>
          <w:color w:val="000000"/>
          <w:sz w:val="24"/>
          <w:szCs w:val="24"/>
        </w:rPr>
        <w:t>.3材料、工程设备和工程的试验和检验</w:t>
      </w:r>
      <w:bookmarkEnd w:id="371"/>
      <w:bookmarkEnd w:id="372"/>
    </w:p>
    <w:bookmarkEnd w:id="373"/>
    <w:p w14:paraId="452CE45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B20748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E98125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4712A62">
      <w:pPr>
        <w:pStyle w:val="226"/>
        <w:spacing w:before="120" w:after="120" w:line="360" w:lineRule="auto"/>
        <w:ind w:firstLine="480" w:firstLineChars="200"/>
        <w:rPr>
          <w:rFonts w:ascii="宋体" w:hAnsi="宋体" w:cs="宋体"/>
          <w:b w:val="0"/>
          <w:color w:val="000000"/>
          <w:sz w:val="24"/>
          <w:szCs w:val="24"/>
        </w:rPr>
      </w:pPr>
      <w:bookmarkStart w:id="374" w:name="_Toc351203566"/>
      <w:bookmarkStart w:id="375" w:name="_Toc256000236"/>
      <w:r>
        <w:rPr>
          <w:rFonts w:hint="eastAsia" w:ascii="宋体" w:hAnsi="宋体" w:cs="宋体"/>
          <w:b w:val="0"/>
          <w:color w:val="000000"/>
          <w:sz w:val="24"/>
          <w:szCs w:val="24"/>
        </w:rPr>
        <w:t>9</w:t>
      </w:r>
      <w:bookmarkStart w:id="376" w:name="_Toc337558786"/>
      <w:r>
        <w:rPr>
          <w:rFonts w:hint="eastAsia" w:ascii="宋体" w:hAnsi="宋体" w:cs="宋体"/>
          <w:b w:val="0"/>
          <w:color w:val="000000"/>
          <w:sz w:val="24"/>
          <w:szCs w:val="24"/>
        </w:rPr>
        <w:t>.4现场工艺试验</w:t>
      </w:r>
      <w:bookmarkEnd w:id="374"/>
      <w:bookmarkEnd w:id="375"/>
    </w:p>
    <w:bookmarkEnd w:id="376"/>
    <w:p w14:paraId="4B2F3FC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3E9CD726">
      <w:pPr>
        <w:pStyle w:val="225"/>
        <w:spacing w:before="120" w:after="120" w:line="360" w:lineRule="auto"/>
        <w:rPr>
          <w:rFonts w:ascii="宋体" w:hAnsi="宋体" w:eastAsia="宋体" w:cs="宋体"/>
          <w:b w:val="0"/>
          <w:color w:val="000000"/>
          <w:sz w:val="24"/>
          <w:szCs w:val="24"/>
        </w:rPr>
      </w:pPr>
      <w:bookmarkStart w:id="377" w:name="_Toc256000237"/>
      <w:bookmarkStart w:id="378" w:name="_Toc351203567"/>
      <w:r>
        <w:rPr>
          <w:rFonts w:hint="eastAsia" w:ascii="宋体" w:hAnsi="宋体" w:eastAsia="宋体" w:cs="宋体"/>
          <w:b w:val="0"/>
          <w:color w:val="000000"/>
          <w:sz w:val="24"/>
          <w:szCs w:val="24"/>
        </w:rPr>
        <w:t>1</w:t>
      </w:r>
      <w:bookmarkStart w:id="379" w:name="_Toc337558787"/>
      <w:r>
        <w:rPr>
          <w:rFonts w:hint="eastAsia" w:ascii="宋体" w:hAnsi="宋体" w:eastAsia="宋体" w:cs="宋体"/>
          <w:b w:val="0"/>
          <w:color w:val="000000"/>
          <w:sz w:val="24"/>
          <w:szCs w:val="24"/>
        </w:rPr>
        <w:t>0. 变更</w:t>
      </w:r>
      <w:bookmarkEnd w:id="363"/>
      <w:bookmarkEnd w:id="364"/>
      <w:bookmarkEnd w:id="377"/>
      <w:bookmarkEnd w:id="378"/>
    </w:p>
    <w:bookmarkEnd w:id="379"/>
    <w:p w14:paraId="550F9202">
      <w:pPr>
        <w:pStyle w:val="226"/>
        <w:spacing w:before="120" w:after="120" w:line="360" w:lineRule="auto"/>
        <w:ind w:firstLine="480" w:firstLineChars="200"/>
        <w:rPr>
          <w:rFonts w:ascii="宋体" w:hAnsi="宋体" w:cs="宋体"/>
          <w:b w:val="0"/>
          <w:color w:val="000000"/>
          <w:sz w:val="24"/>
          <w:szCs w:val="24"/>
        </w:rPr>
      </w:pPr>
      <w:bookmarkStart w:id="380" w:name="_Toc256000238"/>
      <w:bookmarkStart w:id="381" w:name="_Toc351203568"/>
      <w:r>
        <w:rPr>
          <w:rFonts w:hint="eastAsia" w:ascii="宋体" w:hAnsi="宋体" w:cs="宋体"/>
          <w:b w:val="0"/>
          <w:color w:val="000000"/>
          <w:sz w:val="24"/>
          <w:szCs w:val="24"/>
        </w:rPr>
        <w:t>1</w:t>
      </w:r>
      <w:bookmarkStart w:id="382" w:name="_Toc337558788"/>
      <w:bookmarkStart w:id="383" w:name="_Toc296346585"/>
      <w:bookmarkStart w:id="384" w:name="_Toc296503084"/>
      <w:r>
        <w:rPr>
          <w:rFonts w:hint="eastAsia" w:ascii="宋体" w:hAnsi="宋体" w:cs="宋体"/>
          <w:b w:val="0"/>
          <w:color w:val="000000"/>
          <w:sz w:val="24"/>
          <w:szCs w:val="24"/>
        </w:rPr>
        <w:t>0.1变更的范围</w:t>
      </w:r>
      <w:bookmarkEnd w:id="380"/>
      <w:bookmarkEnd w:id="381"/>
    </w:p>
    <w:bookmarkEnd w:id="382"/>
    <w:bookmarkEnd w:id="383"/>
    <w:bookmarkEnd w:id="384"/>
    <w:p w14:paraId="792CF61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除专用合同条款另有约定外，合同履行过程中发生以下情形的，应按照本条约定进行变更：</w:t>
      </w:r>
    </w:p>
    <w:p w14:paraId="634D3D2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（1）增加或减少合同中任何工作，或追加额外的工作；</w:t>
      </w:r>
    </w:p>
    <w:p w14:paraId="04823AF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（2）取消合同中任何工作，但转由他人实施的工作除外；</w:t>
      </w:r>
    </w:p>
    <w:p w14:paraId="5F5A764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（3）改变合同中任何工作的质量标准或其他特性；</w:t>
      </w:r>
    </w:p>
    <w:p w14:paraId="09DBC33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（4）改变工程的基线、标高、位置和尺寸；</w:t>
      </w:r>
    </w:p>
    <w:p w14:paraId="724E825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（5）改变工程的时间安排或实施顺序。</w:t>
      </w:r>
    </w:p>
    <w:p w14:paraId="00AFF34A">
      <w:pPr>
        <w:pStyle w:val="226"/>
        <w:spacing w:before="120" w:after="120" w:line="360" w:lineRule="auto"/>
        <w:ind w:firstLine="480" w:firstLineChars="200"/>
        <w:rPr>
          <w:rFonts w:ascii="宋体" w:hAnsi="宋体" w:cs="宋体"/>
          <w:b w:val="0"/>
          <w:color w:val="000000"/>
          <w:sz w:val="24"/>
          <w:szCs w:val="24"/>
        </w:rPr>
      </w:pPr>
      <w:bookmarkStart w:id="385" w:name="_Toc351203569"/>
      <w:bookmarkStart w:id="386" w:name="_Toc256000239"/>
      <w:r>
        <w:rPr>
          <w:rFonts w:hint="eastAsia" w:ascii="宋体" w:hAnsi="宋体" w:cs="宋体"/>
          <w:b w:val="0"/>
          <w:color w:val="000000"/>
          <w:sz w:val="24"/>
          <w:szCs w:val="24"/>
        </w:rPr>
        <w:t>1</w:t>
      </w:r>
      <w:bookmarkStart w:id="387" w:name="_Toc296503085"/>
      <w:bookmarkStart w:id="388" w:name="_Toc337558789"/>
      <w:bookmarkStart w:id="389" w:name="_Toc296346586"/>
      <w:r>
        <w:rPr>
          <w:rFonts w:hint="eastAsia" w:ascii="宋体" w:hAnsi="宋体" w:cs="宋体"/>
          <w:b w:val="0"/>
          <w:color w:val="000000"/>
          <w:sz w:val="24"/>
          <w:szCs w:val="24"/>
        </w:rPr>
        <w:t>0.2变更权</w:t>
      </w:r>
      <w:bookmarkEnd w:id="385"/>
      <w:bookmarkEnd w:id="386"/>
    </w:p>
    <w:bookmarkEnd w:id="387"/>
    <w:bookmarkEnd w:id="388"/>
    <w:bookmarkEnd w:id="389"/>
    <w:p w14:paraId="2504BAC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ADF390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涉及设计变更的，应由设计人提供变更后的图纸和说明。如变更超过原设计标准或批准的建设规模时，发包人应及时办理规划、设计变更等审批手续。</w:t>
      </w:r>
    </w:p>
    <w:p w14:paraId="2BB5BA9A">
      <w:pPr>
        <w:pStyle w:val="226"/>
        <w:spacing w:before="120" w:after="120" w:line="360" w:lineRule="auto"/>
        <w:ind w:firstLine="480" w:firstLineChars="200"/>
        <w:rPr>
          <w:rFonts w:ascii="宋体" w:hAnsi="宋体" w:cs="宋体"/>
          <w:b w:val="0"/>
          <w:color w:val="000000"/>
          <w:sz w:val="24"/>
          <w:szCs w:val="24"/>
        </w:rPr>
      </w:pPr>
      <w:bookmarkStart w:id="390" w:name="_Toc351203570"/>
      <w:bookmarkStart w:id="391" w:name="_Toc256000240"/>
      <w:r>
        <w:rPr>
          <w:rFonts w:hint="eastAsia" w:ascii="宋体" w:hAnsi="宋体" w:cs="宋体"/>
          <w:b w:val="0"/>
          <w:color w:val="000000"/>
          <w:sz w:val="24"/>
          <w:szCs w:val="24"/>
        </w:rPr>
        <w:t>1</w:t>
      </w:r>
      <w:bookmarkStart w:id="392" w:name="_Toc296503086"/>
      <w:bookmarkStart w:id="393" w:name="_Toc337558790"/>
      <w:bookmarkStart w:id="394" w:name="_Toc296346587"/>
      <w:r>
        <w:rPr>
          <w:rFonts w:hint="eastAsia" w:ascii="宋体" w:hAnsi="宋体" w:cs="宋体"/>
          <w:b w:val="0"/>
          <w:color w:val="000000"/>
          <w:sz w:val="24"/>
          <w:szCs w:val="24"/>
        </w:rPr>
        <w:t>0.3变更程序</w:t>
      </w:r>
      <w:bookmarkEnd w:id="390"/>
      <w:bookmarkEnd w:id="391"/>
    </w:p>
    <w:bookmarkEnd w:id="392"/>
    <w:bookmarkEnd w:id="393"/>
    <w:bookmarkEnd w:id="394"/>
    <w:p w14:paraId="0CC90A4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w:t>
      </w:r>
      <w:r>
        <w:rPr>
          <w:rFonts w:hint="eastAsia" w:ascii="宋体" w:hAnsi="宋体" w:cs="宋体"/>
          <w:color w:val="000000"/>
          <w:kern w:val="0"/>
          <w:sz w:val="24"/>
          <w:szCs w:val="24"/>
        </w:rPr>
        <w:t>.3.1 发包人提出变更</w:t>
      </w:r>
    </w:p>
    <w:p w14:paraId="5304580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发包人提出变更的，应通过监理人向承包人发出变更指示，变更指示应说明计划变更的工程范围和变更的内容。</w:t>
      </w:r>
    </w:p>
    <w:p w14:paraId="33137CB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w:t>
      </w:r>
      <w:r>
        <w:rPr>
          <w:rFonts w:hint="eastAsia" w:ascii="宋体" w:hAnsi="宋体" w:cs="宋体"/>
          <w:color w:val="000000"/>
          <w:kern w:val="0"/>
          <w:sz w:val="24"/>
          <w:szCs w:val="24"/>
        </w:rPr>
        <w:t>.3.2 监理人提出变更建议</w:t>
      </w:r>
    </w:p>
    <w:p w14:paraId="4ADA03E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93C0AB1">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10.3.3 变更执行</w:t>
      </w:r>
    </w:p>
    <w:p w14:paraId="365C59E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12E7FCA">
      <w:pPr>
        <w:pStyle w:val="226"/>
        <w:spacing w:before="120" w:after="120" w:line="360" w:lineRule="auto"/>
        <w:ind w:firstLine="480" w:firstLineChars="200"/>
        <w:rPr>
          <w:rFonts w:ascii="宋体" w:hAnsi="宋体" w:cs="宋体"/>
          <w:b w:val="0"/>
          <w:color w:val="000000"/>
          <w:sz w:val="24"/>
          <w:szCs w:val="24"/>
        </w:rPr>
      </w:pPr>
      <w:bookmarkStart w:id="395" w:name="_Toc256000241"/>
      <w:bookmarkStart w:id="396" w:name="_Toc351203571"/>
      <w:r>
        <w:rPr>
          <w:rFonts w:hint="eastAsia" w:ascii="宋体" w:hAnsi="宋体" w:cs="宋体"/>
          <w:b w:val="0"/>
          <w:color w:val="000000"/>
          <w:sz w:val="24"/>
          <w:szCs w:val="24"/>
        </w:rPr>
        <w:t>1</w:t>
      </w:r>
      <w:bookmarkStart w:id="397" w:name="_Toc296346588"/>
      <w:bookmarkStart w:id="398" w:name="_Toc337558791"/>
      <w:bookmarkStart w:id="399" w:name="_Toc296503087"/>
      <w:r>
        <w:rPr>
          <w:rFonts w:hint="eastAsia" w:ascii="宋体" w:hAnsi="宋体" w:cs="宋体"/>
          <w:b w:val="0"/>
          <w:color w:val="000000"/>
          <w:sz w:val="24"/>
          <w:szCs w:val="24"/>
        </w:rPr>
        <w:t>0.4变更估价</w:t>
      </w:r>
      <w:bookmarkEnd w:id="395"/>
      <w:bookmarkEnd w:id="396"/>
    </w:p>
    <w:bookmarkEnd w:id="397"/>
    <w:bookmarkEnd w:id="398"/>
    <w:bookmarkEnd w:id="399"/>
    <w:p w14:paraId="05B4ED0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10.4.1 变更估价原则</w:t>
      </w:r>
    </w:p>
    <w:p w14:paraId="7C7755E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除专用合同条款另有约定外，变更估价按照本款约定处理：</w:t>
      </w:r>
    </w:p>
    <w:p w14:paraId="5363262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（1）已标价工程量清单或预算书有相同项目的，按照相同项目单价认定；</w:t>
      </w:r>
    </w:p>
    <w:p w14:paraId="6EE8C6A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（2）已标价工程量清单或预算书中无相同项目，但有类似项目的，参照类似项目的单价认定；</w:t>
      </w:r>
    </w:p>
    <w:p w14:paraId="243666F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5F68D3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10.4.2 变更估价程序</w:t>
      </w:r>
    </w:p>
    <w:p w14:paraId="626CFC5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21493B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因变更引起的价格调整应计入最近一期的进度款中支付。</w:t>
      </w:r>
    </w:p>
    <w:p w14:paraId="5FE19D2E">
      <w:pPr>
        <w:pStyle w:val="226"/>
        <w:spacing w:before="120" w:after="120" w:line="360" w:lineRule="auto"/>
        <w:ind w:firstLine="480" w:firstLineChars="200"/>
        <w:rPr>
          <w:rFonts w:ascii="宋体" w:hAnsi="宋体" w:cs="宋体"/>
          <w:b w:val="0"/>
          <w:color w:val="000000"/>
          <w:sz w:val="24"/>
          <w:szCs w:val="24"/>
        </w:rPr>
      </w:pPr>
      <w:bookmarkStart w:id="400" w:name="_Toc351203572"/>
      <w:bookmarkStart w:id="401" w:name="_Toc256000242"/>
      <w:r>
        <w:rPr>
          <w:rFonts w:hint="eastAsia" w:ascii="宋体" w:hAnsi="宋体" w:cs="宋体"/>
          <w:b w:val="0"/>
          <w:color w:val="000000"/>
          <w:sz w:val="24"/>
          <w:szCs w:val="24"/>
        </w:rPr>
        <w:t>1</w:t>
      </w:r>
      <w:bookmarkStart w:id="402" w:name="_Toc296503094"/>
      <w:bookmarkStart w:id="403" w:name="_Toc296346595"/>
      <w:bookmarkStart w:id="404" w:name="_Toc337558792"/>
      <w:r>
        <w:rPr>
          <w:rFonts w:hint="eastAsia" w:ascii="宋体" w:hAnsi="宋体" w:cs="宋体"/>
          <w:b w:val="0"/>
          <w:color w:val="000000"/>
          <w:sz w:val="24"/>
          <w:szCs w:val="24"/>
        </w:rPr>
        <w:t>0.5承包人的合理化建议</w:t>
      </w:r>
      <w:bookmarkEnd w:id="400"/>
      <w:bookmarkEnd w:id="401"/>
    </w:p>
    <w:bookmarkEnd w:id="402"/>
    <w:bookmarkEnd w:id="403"/>
    <w:bookmarkEnd w:id="404"/>
    <w:p w14:paraId="2182272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承包人提出合理化建议的，应向监理人提交合理化建议说明，说明建议的内容和理由，以及实施该建议对合同价格和工期的影响。</w:t>
      </w:r>
    </w:p>
    <w:p w14:paraId="6CCD6A9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6A94E9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合理化建议降低了合同价格或者提高了工程经济效益的，发包人可对承包人给予奖励，奖励的方法和金额在专用合同条款中约定。</w:t>
      </w:r>
    </w:p>
    <w:p w14:paraId="0D350A94">
      <w:pPr>
        <w:pStyle w:val="226"/>
        <w:spacing w:before="120" w:after="120" w:line="360" w:lineRule="auto"/>
        <w:ind w:firstLine="480" w:firstLineChars="200"/>
        <w:rPr>
          <w:rFonts w:ascii="宋体" w:hAnsi="宋体" w:cs="宋体"/>
          <w:color w:val="000000"/>
          <w:sz w:val="24"/>
          <w:szCs w:val="24"/>
        </w:rPr>
      </w:pPr>
      <w:bookmarkStart w:id="405" w:name="_Toc351203573"/>
      <w:bookmarkStart w:id="406" w:name="_Toc256000243"/>
      <w:r>
        <w:rPr>
          <w:rFonts w:hint="eastAsia" w:ascii="宋体" w:hAnsi="宋体" w:cs="宋体"/>
          <w:b w:val="0"/>
          <w:color w:val="000000"/>
          <w:sz w:val="24"/>
          <w:szCs w:val="24"/>
        </w:rPr>
        <w:t>1</w:t>
      </w:r>
      <w:bookmarkStart w:id="407" w:name="_Toc337558793"/>
      <w:r>
        <w:rPr>
          <w:rFonts w:hint="eastAsia" w:ascii="宋体" w:hAnsi="宋体" w:cs="宋体"/>
          <w:b w:val="0"/>
          <w:color w:val="000000"/>
          <w:sz w:val="24"/>
          <w:szCs w:val="24"/>
        </w:rPr>
        <w:t>0.6变更引起的工期调整</w:t>
      </w:r>
      <w:bookmarkEnd w:id="405"/>
      <w:bookmarkEnd w:id="406"/>
      <w:bookmarkEnd w:id="407"/>
    </w:p>
    <w:p w14:paraId="546E14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14:paraId="3FAE14EE">
      <w:pPr>
        <w:pStyle w:val="226"/>
        <w:spacing w:before="120" w:after="120" w:line="360" w:lineRule="auto"/>
        <w:ind w:firstLine="480" w:firstLineChars="200"/>
        <w:rPr>
          <w:rFonts w:ascii="宋体" w:hAnsi="宋体" w:cs="宋体"/>
          <w:b w:val="0"/>
          <w:color w:val="000000"/>
          <w:sz w:val="24"/>
          <w:szCs w:val="24"/>
        </w:rPr>
      </w:pPr>
      <w:bookmarkStart w:id="408" w:name="_Toc351203574"/>
      <w:bookmarkStart w:id="409" w:name="_Toc256000244"/>
      <w:r>
        <w:rPr>
          <w:rFonts w:hint="eastAsia" w:ascii="宋体" w:hAnsi="宋体" w:cs="宋体"/>
          <w:b w:val="0"/>
          <w:color w:val="000000"/>
          <w:sz w:val="24"/>
          <w:szCs w:val="24"/>
        </w:rPr>
        <w:t>10.7暂估价</w:t>
      </w:r>
      <w:bookmarkEnd w:id="408"/>
      <w:bookmarkEnd w:id="409"/>
    </w:p>
    <w:p w14:paraId="608AC44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暂估价专业分包工程、服务、材料和工程设备的明细由合同当事人在专用合同条款中约定。</w:t>
      </w:r>
    </w:p>
    <w:p w14:paraId="53AB774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10.7.1</w:t>
      </w:r>
      <w:r>
        <w:rPr>
          <w:rFonts w:hint="eastAsia" w:ascii="宋体" w:hAnsi="宋体" w:cs="宋体"/>
          <w:color w:val="000000"/>
          <w:kern w:val="0"/>
          <w:sz w:val="24"/>
          <w:szCs w:val="24"/>
        </w:rPr>
        <w:t xml:space="preserve"> 依法必须招标的暂估价项目</w:t>
      </w:r>
    </w:p>
    <w:p w14:paraId="720080B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对于依法必须招标的暂估价项目，采取以下第1种方式确定。合同当事人也可以在专用合同条款中选择其他招标方式。</w:t>
      </w:r>
    </w:p>
    <w:p w14:paraId="7075F61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第1种方式：对于依法必须招标的暂估价项目，由承包人招标，对该暂估价项目的确认和批准按照以下约定执行：</w:t>
      </w:r>
    </w:p>
    <w:p w14:paraId="292F9E1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97A9AD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F05EC09">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02EE5A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27A8E0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10.7.2</w:t>
      </w:r>
      <w:r>
        <w:rPr>
          <w:rFonts w:hint="eastAsia" w:ascii="宋体" w:hAnsi="宋体" w:cs="宋体"/>
          <w:color w:val="000000"/>
          <w:kern w:val="0"/>
          <w:sz w:val="24"/>
          <w:szCs w:val="24"/>
        </w:rPr>
        <w:t>不属于依法必须招标的暂估价项目</w:t>
      </w:r>
    </w:p>
    <w:p w14:paraId="1CE3020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除专用合同条款另有约定外，对于不属于依法必须招标的暂估价项目，采取以下第1种方式确定： </w:t>
      </w:r>
    </w:p>
    <w:p w14:paraId="7EEC45C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第1种方式：对于不属于依法必须招标的暂估价项目，按本项约定确认和批准：</w:t>
      </w:r>
    </w:p>
    <w:p w14:paraId="02C208E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0094C6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（2）发包人认为承包人确定的供应商、分包人无法满足工程质量或合同要求的，发包人可以要求承包人重新确定暂估价项目的供应商、分包人;</w:t>
      </w:r>
    </w:p>
    <w:p w14:paraId="141BF4C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（3）承包人应当在签订暂估价合同后7天内，将暂估价合同副本报送发包人留存。</w:t>
      </w:r>
    </w:p>
    <w:p w14:paraId="7A07615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第2种方式：承包人按照第10.7.1项〔依法必须招标的暂估价项目〕约定的第1种方式确定暂估价项目。</w:t>
      </w:r>
    </w:p>
    <w:p w14:paraId="19BC897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第3种方式：</w:t>
      </w:r>
      <w:r>
        <w:rPr>
          <w:rFonts w:hint="eastAsia" w:ascii="宋体" w:hAnsi="宋体" w:cs="宋体"/>
          <w:color w:val="000000"/>
          <w:kern w:val="0"/>
          <w:sz w:val="24"/>
          <w:szCs w:val="24"/>
        </w:rPr>
        <w:t>承包人直接实施的暂估价项目</w:t>
      </w:r>
    </w:p>
    <w:p w14:paraId="2061443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14:paraId="0E78F48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9B42566">
      <w:pPr>
        <w:pStyle w:val="226"/>
        <w:spacing w:before="120" w:after="120" w:line="360" w:lineRule="auto"/>
        <w:ind w:firstLine="480" w:firstLineChars="200"/>
        <w:rPr>
          <w:rFonts w:ascii="宋体" w:hAnsi="宋体" w:cs="宋体"/>
          <w:b w:val="0"/>
          <w:color w:val="000000"/>
          <w:sz w:val="24"/>
          <w:szCs w:val="24"/>
        </w:rPr>
      </w:pPr>
      <w:bookmarkStart w:id="410" w:name="_Toc256000245"/>
      <w:bookmarkStart w:id="411" w:name="_Toc351203575"/>
      <w:r>
        <w:rPr>
          <w:rFonts w:hint="eastAsia" w:ascii="宋体" w:hAnsi="宋体" w:cs="宋体"/>
          <w:b w:val="0"/>
          <w:color w:val="000000"/>
          <w:sz w:val="24"/>
          <w:szCs w:val="24"/>
        </w:rPr>
        <w:t>1</w:t>
      </w:r>
      <w:bookmarkStart w:id="412" w:name="_Toc337558794"/>
      <w:bookmarkStart w:id="413" w:name="_Toc322522561"/>
      <w:bookmarkStart w:id="414" w:name="_Toc296346591"/>
      <w:bookmarkStart w:id="415" w:name="_Toc296503090"/>
      <w:r>
        <w:rPr>
          <w:rFonts w:hint="eastAsia" w:ascii="宋体" w:hAnsi="宋体" w:cs="宋体"/>
          <w:b w:val="0"/>
          <w:color w:val="000000"/>
          <w:sz w:val="24"/>
          <w:szCs w:val="24"/>
        </w:rPr>
        <w:t>0.8暂列金额</w:t>
      </w:r>
      <w:bookmarkEnd w:id="410"/>
      <w:bookmarkEnd w:id="411"/>
    </w:p>
    <w:bookmarkEnd w:id="412"/>
    <w:p w14:paraId="74A1661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暂列金额应按照发包人的要求使用，发包人的要求应通过监理人发出。合同当事人可以在专用合同条款中协商确定有关事项。</w:t>
      </w:r>
    </w:p>
    <w:bookmarkEnd w:id="413"/>
    <w:bookmarkEnd w:id="414"/>
    <w:bookmarkEnd w:id="415"/>
    <w:p w14:paraId="64A31953">
      <w:pPr>
        <w:pStyle w:val="226"/>
        <w:spacing w:before="120" w:after="120" w:line="360" w:lineRule="auto"/>
        <w:ind w:firstLine="480" w:firstLineChars="200"/>
        <w:rPr>
          <w:rFonts w:ascii="宋体" w:hAnsi="宋体" w:cs="宋体"/>
          <w:b w:val="0"/>
          <w:color w:val="000000"/>
          <w:sz w:val="24"/>
          <w:szCs w:val="24"/>
        </w:rPr>
      </w:pPr>
      <w:bookmarkStart w:id="416" w:name="_Toc256000246"/>
      <w:bookmarkStart w:id="417" w:name="_Toc351203576"/>
      <w:r>
        <w:rPr>
          <w:rFonts w:hint="eastAsia" w:ascii="宋体" w:hAnsi="宋体" w:cs="宋体"/>
          <w:b w:val="0"/>
          <w:color w:val="000000"/>
          <w:sz w:val="24"/>
          <w:szCs w:val="24"/>
        </w:rPr>
        <w:t>1</w:t>
      </w:r>
      <w:bookmarkStart w:id="418" w:name="_Toc337558796"/>
      <w:bookmarkStart w:id="419" w:name="_Toc296346592"/>
      <w:bookmarkStart w:id="420" w:name="_Toc296503091"/>
      <w:r>
        <w:rPr>
          <w:rFonts w:hint="eastAsia" w:ascii="宋体" w:hAnsi="宋体" w:cs="宋体"/>
          <w:b w:val="0"/>
          <w:color w:val="000000"/>
          <w:sz w:val="24"/>
          <w:szCs w:val="24"/>
        </w:rPr>
        <w:t>0.9计日工</w:t>
      </w:r>
      <w:bookmarkEnd w:id="416"/>
      <w:bookmarkEnd w:id="417"/>
      <w:bookmarkEnd w:id="418"/>
      <w:bookmarkEnd w:id="419"/>
      <w:bookmarkEnd w:id="420"/>
    </w:p>
    <w:p w14:paraId="69C8CC8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8952E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采用计日工计价的任何一项工作，承包人应在该项工作实施过程中，每天提交以下报表和有关凭证报送监理人审查：</w:t>
      </w:r>
    </w:p>
    <w:p w14:paraId="43F66BA8">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（1）工作名称、内容和数量；</w:t>
      </w:r>
    </w:p>
    <w:p w14:paraId="5054ACDD">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（2）投入该工作的所有人员的姓名、专业、工种、级别和耗用工时；</w:t>
      </w:r>
    </w:p>
    <w:p w14:paraId="6AE1C480">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（3）投入该工作的材料类别和数量；</w:t>
      </w:r>
    </w:p>
    <w:p w14:paraId="19A4BC48">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（4）投入该工作的施工设备型号、台数和耗用台时；</w:t>
      </w:r>
    </w:p>
    <w:p w14:paraId="41D3D68D">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（5）其他有关资料和凭证。</w:t>
      </w:r>
    </w:p>
    <w:p w14:paraId="55E29FA1">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 xml:space="preserve"> 计日工由承包人汇总后，列入最近一期进度付款申请单，由监理人审查并经发包人批准后列入进度付款。</w:t>
      </w:r>
    </w:p>
    <w:p w14:paraId="1DCD3F5F">
      <w:pPr>
        <w:pStyle w:val="225"/>
        <w:spacing w:before="120" w:after="120" w:line="360" w:lineRule="auto"/>
        <w:rPr>
          <w:rFonts w:ascii="宋体" w:hAnsi="宋体" w:eastAsia="宋体" w:cs="宋体"/>
          <w:b w:val="0"/>
          <w:color w:val="000000"/>
          <w:sz w:val="24"/>
          <w:szCs w:val="24"/>
        </w:rPr>
      </w:pPr>
      <w:bookmarkStart w:id="421" w:name="_Toc351203577"/>
      <w:bookmarkStart w:id="422" w:name="_Toc256000247"/>
      <w:r>
        <w:rPr>
          <w:rFonts w:hint="eastAsia" w:ascii="宋体" w:hAnsi="宋体" w:eastAsia="宋体" w:cs="宋体"/>
          <w:b w:val="0"/>
          <w:color w:val="000000"/>
          <w:sz w:val="24"/>
          <w:szCs w:val="24"/>
        </w:rPr>
        <w:t>11. 价格调整</w:t>
      </w:r>
      <w:bookmarkEnd w:id="421"/>
      <w:bookmarkEnd w:id="422"/>
    </w:p>
    <w:p w14:paraId="13352414">
      <w:pPr>
        <w:pStyle w:val="226"/>
        <w:spacing w:before="120" w:after="120" w:line="360" w:lineRule="auto"/>
        <w:ind w:firstLine="480" w:firstLineChars="200"/>
        <w:rPr>
          <w:rFonts w:ascii="宋体" w:hAnsi="宋体" w:cs="宋体"/>
          <w:b w:val="0"/>
          <w:color w:val="000000"/>
          <w:sz w:val="24"/>
          <w:szCs w:val="24"/>
        </w:rPr>
      </w:pPr>
      <w:bookmarkStart w:id="423" w:name="_Toc256000248"/>
      <w:bookmarkStart w:id="424" w:name="_Toc351203578"/>
      <w:bookmarkStart w:id="425" w:name="_Toc296346593"/>
      <w:bookmarkStart w:id="426" w:name="_Toc296503092"/>
      <w:bookmarkStart w:id="427" w:name="_Toc337558797"/>
      <w:r>
        <w:rPr>
          <w:rFonts w:hint="eastAsia" w:ascii="宋体" w:hAnsi="宋体" w:cs="宋体"/>
          <w:b w:val="0"/>
          <w:color w:val="000000"/>
          <w:sz w:val="24"/>
          <w:szCs w:val="24"/>
        </w:rPr>
        <w:t>11.1市场价格波动引起的调整</w:t>
      </w:r>
      <w:bookmarkEnd w:id="423"/>
      <w:bookmarkEnd w:id="424"/>
    </w:p>
    <w:bookmarkEnd w:id="425"/>
    <w:bookmarkEnd w:id="426"/>
    <w:bookmarkEnd w:id="427"/>
    <w:p w14:paraId="06486D7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4F97F744">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第1种方式：采用价格指数进行价格调整。</w:t>
      </w:r>
    </w:p>
    <w:p w14:paraId="599E7BC8">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（1）价格调整公式</w:t>
      </w:r>
    </w:p>
    <w:p w14:paraId="14EAA0A6">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因人工、材料和设备等价格波动影响合同价格时，根据专用合同条款中约定的数据，按以下公式计算差额并调整合同价格：</w:t>
      </w:r>
    </w:p>
    <w:p w14:paraId="45CBA96B">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30"/>
          <w:sz w:val="24"/>
          <w:szCs w:val="24"/>
        </w:rPr>
        <w:object>
          <v:shape id="_x0000_i1025" o:spt="75" type="#_x0000_t75" style="height:44.25pt;width:360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639314D8">
      <w:pPr>
        <w:pStyle w:val="224"/>
        <w:tabs>
          <w:tab w:val="left" w:pos="0"/>
          <w:tab w:val="left" w:pos="360"/>
          <w:tab w:val="left" w:pos="540"/>
        </w:tabs>
        <w:spacing w:line="360" w:lineRule="auto"/>
        <w:ind w:firstLine="640"/>
        <w:rPr>
          <w:rFonts w:ascii="宋体" w:hAnsi="宋体" w:cs="宋体"/>
          <w:color w:val="000000"/>
          <w:sz w:val="24"/>
          <w:szCs w:val="24"/>
        </w:rPr>
      </w:pPr>
      <w:r>
        <w:rPr>
          <w:rFonts w:hint="eastAsia" w:ascii="宋体" w:hAnsi="宋体" w:cs="宋体"/>
          <w:color w:val="000000"/>
          <w:sz w:val="24"/>
          <w:szCs w:val="24"/>
        </w:rPr>
        <w:t>公式中：ΔP——需调整的价格差额；</w:t>
      </w:r>
    </w:p>
    <w:p w14:paraId="16707599">
      <w:pPr>
        <w:pStyle w:val="224"/>
        <w:tabs>
          <w:tab w:val="left" w:pos="0"/>
          <w:tab w:val="left" w:pos="360"/>
          <w:tab w:val="left" w:pos="540"/>
        </w:tabs>
        <w:spacing w:line="360" w:lineRule="auto"/>
        <w:ind w:firstLine="1440" w:firstLineChars="600"/>
        <w:rPr>
          <w:rFonts w:ascii="宋体" w:hAnsi="宋体" w:cs="宋体"/>
          <w:color w:val="000000"/>
          <w:sz w:val="24"/>
          <w:szCs w:val="24"/>
        </w:rPr>
      </w:pPr>
      <w:r>
        <w:rPr>
          <w:rFonts w:hint="eastAsia" w:ascii="宋体" w:hAnsi="宋体" w:cs="宋体"/>
          <w:color w:val="000000"/>
          <w:position w:val="-6"/>
          <w:sz w:val="24"/>
          <w:szCs w:val="24"/>
        </w:rPr>
        <w:object>
          <v:shape id="_x0000_i1026" o:spt="75" type="#_x0000_t75" style="height:17.25pt;width:17.2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宋体" w:hAnsi="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285DB9A7">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A——定值权重（即不调部分的权重）；</w:t>
      </w:r>
    </w:p>
    <w:p w14:paraId="238A8F07">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7" o:spt="75" type="#_x0000_t75" style="height:20.25pt;width:100.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ascii="宋体" w:hAnsi="宋体" w:cs="宋体"/>
          <w:color w:val="000000"/>
          <w:sz w:val="24"/>
          <w:szCs w:val="24"/>
        </w:rPr>
        <w:t>——各可调因子的变值权重（即可调部分的权重），为各可调因子在签约合同价中所占的比例；</w:t>
      </w:r>
    </w:p>
    <w:p w14:paraId="3E8B2691">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8" o:spt="75" type="#_x0000_t75" style="height:20.25pt;width:103.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eastAsia" w:ascii="宋体" w:hAnsi="宋体" w:cs="宋体"/>
          <w:color w:val="000000"/>
          <w:sz w:val="24"/>
          <w:szCs w:val="24"/>
        </w:rPr>
        <w:t>——各可调因子的现行价格指数，指约定的付款证书相关周期最后一天的前42天的各可调因子的价格指数；</w:t>
      </w:r>
    </w:p>
    <w:p w14:paraId="19B4E336">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9" o:spt="75" type="#_x0000_t75" style="height:20.25pt;width:108.7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ascii="宋体" w:hAnsi="宋体" w:cs="宋体"/>
          <w:color w:val="000000"/>
          <w:sz w:val="24"/>
          <w:szCs w:val="24"/>
        </w:rPr>
        <w:t>——各可调因子的基本价格指数，指基准日期的各可调因子的价格指数。</w:t>
      </w:r>
    </w:p>
    <w:p w14:paraId="3FFF6541">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CD496B7">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（2）暂时确定调整差额</w:t>
      </w:r>
    </w:p>
    <w:p w14:paraId="6FB7BDBF">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在计算调整差额时无现行价格指数的，合同当事人同意暂用前次价格指数计算。实际价格指数有调整的，合同当事人进行相应调整。</w:t>
      </w:r>
    </w:p>
    <w:p w14:paraId="1AD5F4AD">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（3）权重的调整</w:t>
      </w:r>
    </w:p>
    <w:p w14:paraId="6447C603">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因变更导致合同约定的权重不合理时，按照第4.4款〔商定或确定〕执行。</w:t>
      </w:r>
    </w:p>
    <w:p w14:paraId="614B5732">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（4）因承包人原因工期延误后的价格调整</w:t>
      </w:r>
    </w:p>
    <w:p w14:paraId="6376C108">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70B591A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第2种方式：采用造价信息进行价格调整。</w:t>
      </w:r>
    </w:p>
    <w:p w14:paraId="1BFBF47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30FC6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D1CC42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（2）材料、工程设备价格变化的价款调整按照发包人提供的基准价格，按以下风险范围规定执行:</w:t>
      </w:r>
    </w:p>
    <w:p w14:paraId="1E635CF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B929A9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6C8F7F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6DA9FC1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1A661C8">
      <w:pPr>
        <w:pStyle w:val="224"/>
        <w:spacing w:line="360" w:lineRule="auto"/>
        <w:ind w:firstLine="480" w:firstLineChars="200"/>
        <w:rPr>
          <w:rFonts w:ascii="宋体" w:hAnsi="宋体" w:cs="宋体"/>
          <w:color w:val="000000"/>
          <w:sz w:val="24"/>
          <w:szCs w:val="24"/>
        </w:rPr>
      </w:pPr>
      <w:bookmarkStart w:id="428" w:name="OLE_LINK3"/>
      <w:r>
        <w:rPr>
          <w:rFonts w:hint="eastAsia" w:ascii="宋体" w:hAnsi="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0026BC4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（3）施工机械台班单价或施工机械使用费发生变化超过省级或行业建设主管部门或其授权的工程造价管理机构规定的范围时，按规定调整合同价格。</w:t>
      </w:r>
    </w:p>
    <w:p w14:paraId="12E4441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第3种方式：专用合同条款约定的其他方式。</w:t>
      </w:r>
    </w:p>
    <w:p w14:paraId="335D8AF8">
      <w:pPr>
        <w:pStyle w:val="226"/>
        <w:spacing w:before="120" w:after="120" w:line="360" w:lineRule="auto"/>
        <w:ind w:firstLine="480" w:firstLineChars="200"/>
        <w:rPr>
          <w:rFonts w:ascii="宋体" w:hAnsi="宋体" w:cs="宋体"/>
          <w:b w:val="0"/>
          <w:color w:val="000000"/>
          <w:sz w:val="24"/>
          <w:szCs w:val="24"/>
        </w:rPr>
      </w:pPr>
      <w:bookmarkStart w:id="429" w:name="_Toc256000249"/>
      <w:bookmarkStart w:id="430" w:name="_Toc351203579"/>
      <w:bookmarkStart w:id="431" w:name="_Toc296503093"/>
      <w:bookmarkStart w:id="432" w:name="_Toc337558798"/>
      <w:bookmarkStart w:id="433" w:name="_Toc296346594"/>
      <w:r>
        <w:rPr>
          <w:rFonts w:hint="eastAsia" w:ascii="宋体" w:hAnsi="宋体" w:cs="宋体"/>
          <w:b w:val="0"/>
          <w:color w:val="000000"/>
          <w:sz w:val="24"/>
          <w:szCs w:val="24"/>
        </w:rPr>
        <w:t>11.2法律变化引起的调整</w:t>
      </w:r>
      <w:bookmarkEnd w:id="429"/>
      <w:bookmarkEnd w:id="430"/>
    </w:p>
    <w:bookmarkEnd w:id="431"/>
    <w:bookmarkEnd w:id="432"/>
    <w:bookmarkEnd w:id="433"/>
    <w:p w14:paraId="0882B37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8270A2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因法律变化引起的合同价格和工期调整，合同当事人无法达成一致的，由总监理工程师按第4.4款〔商定或确定〕的约定处理。</w:t>
      </w:r>
    </w:p>
    <w:p w14:paraId="533CF75A">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因承包人原因造成工期延误，在工期延误期间出现法律变化的，由此增加的费用和（或）延误的工期由承包人承担。</w:t>
      </w:r>
    </w:p>
    <w:p w14:paraId="256CE288">
      <w:pPr>
        <w:pStyle w:val="225"/>
        <w:spacing w:before="120" w:after="120" w:line="360" w:lineRule="auto"/>
        <w:rPr>
          <w:rFonts w:ascii="宋体" w:hAnsi="宋体" w:eastAsia="宋体" w:cs="宋体"/>
          <w:b w:val="0"/>
          <w:color w:val="000000"/>
          <w:sz w:val="24"/>
          <w:szCs w:val="24"/>
        </w:rPr>
      </w:pPr>
      <w:bookmarkStart w:id="434" w:name="_Toc256000250"/>
      <w:bookmarkStart w:id="435" w:name="_Toc351203580"/>
      <w:bookmarkStart w:id="436" w:name="_Toc337558799"/>
      <w:bookmarkStart w:id="437" w:name="_Toc296503096"/>
      <w:bookmarkStart w:id="438" w:name="_Toc296346597"/>
      <w:r>
        <w:rPr>
          <w:rFonts w:hint="eastAsia" w:ascii="宋体" w:hAnsi="宋体" w:eastAsia="宋体" w:cs="宋体"/>
          <w:b w:val="0"/>
          <w:color w:val="000000"/>
          <w:sz w:val="24"/>
          <w:szCs w:val="24"/>
        </w:rPr>
        <w:t>12. 合同价格、计量与支付</w:t>
      </w:r>
      <w:bookmarkEnd w:id="434"/>
      <w:bookmarkEnd w:id="435"/>
    </w:p>
    <w:bookmarkEnd w:id="436"/>
    <w:p w14:paraId="1F7316C0">
      <w:pPr>
        <w:pStyle w:val="226"/>
        <w:spacing w:before="120" w:after="120" w:line="360" w:lineRule="auto"/>
        <w:ind w:firstLine="480" w:firstLineChars="200"/>
        <w:rPr>
          <w:rFonts w:ascii="宋体" w:hAnsi="宋体" w:cs="宋体"/>
          <w:b w:val="0"/>
          <w:color w:val="000000"/>
          <w:sz w:val="24"/>
          <w:szCs w:val="24"/>
        </w:rPr>
      </w:pPr>
      <w:bookmarkStart w:id="439" w:name="_Toc351203581"/>
      <w:bookmarkStart w:id="440" w:name="_Toc256000251"/>
      <w:bookmarkStart w:id="441" w:name="_Toc337558800"/>
      <w:r>
        <w:rPr>
          <w:rFonts w:hint="eastAsia" w:ascii="宋体" w:hAnsi="宋体" w:cs="宋体"/>
          <w:b w:val="0"/>
          <w:color w:val="000000"/>
          <w:sz w:val="24"/>
          <w:szCs w:val="24"/>
        </w:rPr>
        <w:t>12.1 合同价</w:t>
      </w:r>
      <w:bookmarkEnd w:id="437"/>
      <w:bookmarkEnd w:id="438"/>
      <w:r>
        <w:rPr>
          <w:rFonts w:hint="eastAsia" w:ascii="宋体" w:hAnsi="宋体" w:cs="宋体"/>
          <w:b w:val="0"/>
          <w:color w:val="000000"/>
          <w:sz w:val="24"/>
          <w:szCs w:val="24"/>
        </w:rPr>
        <w:t>格形式</w:t>
      </w:r>
      <w:bookmarkEnd w:id="439"/>
      <w:bookmarkEnd w:id="440"/>
    </w:p>
    <w:bookmarkEnd w:id="441"/>
    <w:p w14:paraId="4BFA747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发包人和承包人应在合同协议书中选择下列一种合同价格形式： </w:t>
      </w:r>
    </w:p>
    <w:p w14:paraId="6FB29B1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1.单价合同</w:t>
      </w:r>
    </w:p>
    <w:p w14:paraId="3CE8562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cs="宋体"/>
          <w:sz w:val="24"/>
          <w:szCs w:val="24"/>
        </w:rPr>
        <w:t>在约定的范围内合同单价不作调整</w:t>
      </w:r>
      <w:r>
        <w:rPr>
          <w:rFonts w:hint="eastAsia" w:ascii="宋体" w:hAnsi="宋体" w:cs="宋体"/>
          <w:color w:val="000000"/>
          <w:kern w:val="0"/>
          <w:sz w:val="24"/>
          <w:szCs w:val="24"/>
        </w:rPr>
        <w:t>。合同当事人应在专用合同条款中约定综合单价包含的风险范围和风险费用的计算方法</w:t>
      </w:r>
      <w:r>
        <w:rPr>
          <w:rFonts w:hint="eastAsia" w:ascii="宋体" w:hAnsi="宋体" w:cs="宋体"/>
          <w:sz w:val="24"/>
          <w:szCs w:val="24"/>
        </w:rPr>
        <w:t>，</w:t>
      </w:r>
      <w:r>
        <w:rPr>
          <w:rFonts w:hint="eastAsia" w:ascii="宋体" w:hAnsi="宋体" w:cs="宋体"/>
          <w:color w:val="000000"/>
          <w:kern w:val="0"/>
          <w:sz w:val="24"/>
          <w:szCs w:val="24"/>
        </w:rPr>
        <w:t>并约定风险范围以外的合同价格的调整方法，其中因市场价格波动引起的调整按第11.1款〔市场价格波动引起的调整〕约定执行。</w:t>
      </w:r>
    </w:p>
    <w:p w14:paraId="4FBCC50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w:t>
      </w:r>
    </w:p>
    <w:p w14:paraId="49A7D06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cs="宋体"/>
          <w:sz w:val="24"/>
          <w:szCs w:val="24"/>
        </w:rPr>
        <w:t>在约定的范围内合同总价不作调整</w:t>
      </w:r>
      <w:r>
        <w:rPr>
          <w:rFonts w:hint="eastAsia" w:ascii="宋体" w:hAnsi="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666A7B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3.其它价格形式</w:t>
      </w:r>
    </w:p>
    <w:p w14:paraId="6C9FEAE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合同当事人可在专用合同条款中约定其他合同价格形式。</w:t>
      </w:r>
    </w:p>
    <w:p w14:paraId="0DFBD747">
      <w:pPr>
        <w:pStyle w:val="226"/>
        <w:spacing w:before="120" w:after="120" w:line="360" w:lineRule="auto"/>
        <w:ind w:firstLine="480" w:firstLineChars="200"/>
        <w:rPr>
          <w:rFonts w:ascii="宋体" w:hAnsi="宋体" w:cs="宋体"/>
          <w:b w:val="0"/>
          <w:color w:val="000000"/>
          <w:sz w:val="24"/>
          <w:szCs w:val="24"/>
        </w:rPr>
      </w:pPr>
      <w:bookmarkStart w:id="442" w:name="_Toc296503097"/>
      <w:bookmarkStart w:id="443" w:name="_Toc296346598"/>
      <w:bookmarkStart w:id="444" w:name="_Toc256000252"/>
      <w:bookmarkStart w:id="445" w:name="_Toc351203582"/>
      <w:bookmarkStart w:id="446" w:name="_Toc337558801"/>
      <w:r>
        <w:rPr>
          <w:rFonts w:hint="eastAsia" w:ascii="宋体" w:hAnsi="宋体" w:cs="宋体"/>
          <w:b w:val="0"/>
          <w:color w:val="000000"/>
          <w:sz w:val="24"/>
          <w:szCs w:val="24"/>
        </w:rPr>
        <w:t>12.2预</w:t>
      </w:r>
      <w:bookmarkEnd w:id="442"/>
      <w:bookmarkEnd w:id="443"/>
      <w:bookmarkStart w:id="447" w:name="_Toc296503100"/>
      <w:bookmarkStart w:id="448" w:name="_Toc296346601"/>
      <w:r>
        <w:rPr>
          <w:rFonts w:hint="eastAsia" w:ascii="宋体" w:hAnsi="宋体" w:cs="宋体"/>
          <w:b w:val="0"/>
          <w:color w:val="000000"/>
          <w:sz w:val="24"/>
          <w:szCs w:val="24"/>
        </w:rPr>
        <w:t>付款</w:t>
      </w:r>
      <w:bookmarkEnd w:id="444"/>
      <w:bookmarkEnd w:id="445"/>
    </w:p>
    <w:bookmarkEnd w:id="446"/>
    <w:bookmarkEnd w:id="447"/>
    <w:bookmarkEnd w:id="448"/>
    <w:p w14:paraId="0DCB43B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12.2.</w:t>
      </w:r>
      <w:r>
        <w:rPr>
          <w:rFonts w:hint="eastAsia" w:ascii="宋体" w:hAnsi="宋体" w:cs="宋体"/>
          <w:color w:val="000000"/>
          <w:kern w:val="0"/>
          <w:sz w:val="24"/>
          <w:szCs w:val="24"/>
        </w:rPr>
        <w:t>1预付款的支付</w:t>
      </w:r>
    </w:p>
    <w:p w14:paraId="3D216BF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39A9BD1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除专用合同条款另有约定外，预付款在进度付款中同比例扣回。</w:t>
      </w:r>
      <w:bookmarkEnd w:id="428"/>
      <w:r>
        <w:rPr>
          <w:rFonts w:hint="eastAsia" w:ascii="宋体" w:hAnsi="宋体" w:cs="宋体"/>
          <w:color w:val="000000"/>
          <w:kern w:val="0"/>
          <w:sz w:val="24"/>
          <w:szCs w:val="24"/>
        </w:rPr>
        <w:t>在颁发工程接收证书前，提前解除合同的，尚未扣完的预付款应与合同价款一并结算。</w:t>
      </w:r>
    </w:p>
    <w:p w14:paraId="238FA97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1FE248A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12.2.2 预付款担保</w:t>
      </w:r>
    </w:p>
    <w:p w14:paraId="6F935B0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2B34D8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发包人在工程款中逐期扣回预付款后，预付款担保额度应相应减少，但剩余的预付款担保金额不得低于未被扣回的预付款金额。</w:t>
      </w:r>
    </w:p>
    <w:p w14:paraId="688FB145">
      <w:pPr>
        <w:pStyle w:val="226"/>
        <w:spacing w:before="120" w:after="120" w:line="360" w:lineRule="auto"/>
        <w:ind w:firstLine="480" w:firstLineChars="200"/>
        <w:rPr>
          <w:rFonts w:ascii="宋体" w:hAnsi="宋体" w:cs="宋体"/>
          <w:b w:val="0"/>
          <w:color w:val="000000"/>
          <w:sz w:val="24"/>
          <w:szCs w:val="24"/>
        </w:rPr>
      </w:pPr>
      <w:bookmarkStart w:id="449" w:name="_Toc351203583"/>
      <w:bookmarkStart w:id="450" w:name="_Toc256000253"/>
      <w:bookmarkStart w:id="451" w:name="_Toc337558802"/>
      <w:r>
        <w:rPr>
          <w:rFonts w:hint="eastAsia" w:ascii="宋体" w:hAnsi="宋体" w:cs="宋体"/>
          <w:b w:val="0"/>
          <w:color w:val="000000"/>
          <w:sz w:val="24"/>
          <w:szCs w:val="24"/>
        </w:rPr>
        <w:t>12.3计量</w:t>
      </w:r>
      <w:bookmarkEnd w:id="449"/>
      <w:bookmarkEnd w:id="450"/>
    </w:p>
    <w:bookmarkEnd w:id="451"/>
    <w:p w14:paraId="094D2C9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12.3.1 计量原则</w:t>
      </w:r>
    </w:p>
    <w:p w14:paraId="12DC0B5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14:paraId="3B7AB68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12.3.2 计量周期</w:t>
      </w:r>
    </w:p>
    <w:p w14:paraId="024512B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除专用合同条款另有约定外，工程量的计量按月进行。</w:t>
      </w:r>
    </w:p>
    <w:p w14:paraId="6374FE2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12.3.3 单价合同的计量</w:t>
      </w:r>
    </w:p>
    <w:p w14:paraId="26766F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除专用合同条款另有约定外，单价合同的计量按照本项约定执行：</w:t>
      </w:r>
    </w:p>
    <w:p w14:paraId="1AD17E9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（1）承包人应于每月25日向监理人报送上月20日至当月19日已完成的工程量报告，并附具进度付款申请单、已完成工程量报表和有关资料。</w:t>
      </w:r>
    </w:p>
    <w:p w14:paraId="3400B44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B77FC9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14:paraId="0CAD7C0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12.3.4 总价合同的计量</w:t>
      </w:r>
    </w:p>
    <w:p w14:paraId="30CF704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除专用合同条款另有约定外，按月计量支付的总价合同，按照本项约定执行：</w:t>
      </w:r>
    </w:p>
    <w:p w14:paraId="0F4D5F8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（1）承包人应于每月25日向监理人报送上月20日至当月19日已完成的工程量报告，并附具进度付款申请单、已完成工程量报表和有关资料。</w:t>
      </w:r>
    </w:p>
    <w:p w14:paraId="6EE939E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8AD01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（3）监理人未在收到承包人提交的工程量报表后的7天内完成复核的，承包人提交的工程量报告中的工程量视为承包人实际完成的工程量。</w:t>
      </w:r>
    </w:p>
    <w:p w14:paraId="278F816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12.3.5 总价合同采用支付分解表计量支付的，可以按照第12.3.4项〔总价合同的计量〕约定进行计量，但合同价款按照支付分解表进行支付。</w:t>
      </w:r>
    </w:p>
    <w:p w14:paraId="4DDCED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12.3.6 其他价格形式合同的计量</w:t>
      </w:r>
    </w:p>
    <w:p w14:paraId="61C446D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合同当事人可在专用合同条款中约定其他价格形式合同的计量方式和程序。</w:t>
      </w:r>
    </w:p>
    <w:p w14:paraId="69087867">
      <w:pPr>
        <w:pStyle w:val="226"/>
        <w:spacing w:before="120" w:after="120" w:line="360" w:lineRule="auto"/>
        <w:ind w:firstLine="480" w:firstLineChars="200"/>
        <w:rPr>
          <w:rFonts w:ascii="宋体" w:hAnsi="宋体" w:cs="宋体"/>
          <w:b w:val="0"/>
          <w:color w:val="000000"/>
          <w:sz w:val="24"/>
          <w:szCs w:val="24"/>
        </w:rPr>
      </w:pPr>
      <w:bookmarkStart w:id="452" w:name="_Toc296346602"/>
      <w:bookmarkStart w:id="453" w:name="_Toc296503101"/>
      <w:bookmarkStart w:id="454" w:name="_Toc256000254"/>
      <w:bookmarkStart w:id="455" w:name="_Toc351203584"/>
      <w:bookmarkStart w:id="456" w:name="_Toc337558803"/>
      <w:r>
        <w:rPr>
          <w:rFonts w:hint="eastAsia" w:ascii="宋体" w:hAnsi="宋体" w:cs="宋体"/>
          <w:b w:val="0"/>
          <w:color w:val="000000"/>
          <w:sz w:val="24"/>
          <w:szCs w:val="24"/>
        </w:rPr>
        <w:t>12.4工程进度款支</w:t>
      </w:r>
      <w:bookmarkEnd w:id="452"/>
      <w:bookmarkEnd w:id="453"/>
      <w:r>
        <w:rPr>
          <w:rFonts w:hint="eastAsia" w:ascii="宋体" w:hAnsi="宋体" w:cs="宋体"/>
          <w:b w:val="0"/>
          <w:color w:val="000000"/>
          <w:sz w:val="24"/>
          <w:szCs w:val="24"/>
        </w:rPr>
        <w:t>付</w:t>
      </w:r>
      <w:bookmarkEnd w:id="454"/>
      <w:bookmarkEnd w:id="455"/>
    </w:p>
    <w:bookmarkEnd w:id="456"/>
    <w:p w14:paraId="2B85C0A0">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457" w:name="_Toc256000255"/>
      <w:bookmarkStart w:id="458" w:name="_Toc256000031"/>
      <w:r>
        <w:rPr>
          <w:rFonts w:hint="eastAsia" w:ascii="宋体" w:hAnsi="宋体" w:cs="宋体"/>
          <w:color w:val="000000"/>
          <w:sz w:val="24"/>
          <w:szCs w:val="24"/>
        </w:rPr>
        <w:t>12.4</w:t>
      </w:r>
      <w:r>
        <w:rPr>
          <w:rFonts w:hint="eastAsia" w:ascii="宋体" w:hAnsi="宋体" w:cs="宋体"/>
          <w:color w:val="000000"/>
          <w:kern w:val="0"/>
          <w:sz w:val="24"/>
          <w:szCs w:val="24"/>
        </w:rPr>
        <w:t>.1 付款周期</w:t>
      </w:r>
      <w:bookmarkEnd w:id="457"/>
      <w:bookmarkEnd w:id="458"/>
    </w:p>
    <w:p w14:paraId="4D0FCAD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除专用合同条款另有约定外，付款周期应按照第12.3.2项〔计量周期〕的约定与计量周期保持一致。</w:t>
      </w:r>
    </w:p>
    <w:p w14:paraId="776B1F3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12.4</w:t>
      </w:r>
      <w:r>
        <w:rPr>
          <w:rFonts w:hint="eastAsia" w:ascii="宋体" w:hAnsi="宋体" w:cs="宋体"/>
          <w:color w:val="000000"/>
          <w:kern w:val="0"/>
          <w:sz w:val="24"/>
          <w:szCs w:val="24"/>
        </w:rPr>
        <w:t>.2 进度付款申请单的编制</w:t>
      </w:r>
    </w:p>
    <w:p w14:paraId="5F435B9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除专用合同条款另有约定外，进度付款申请单应包括下列内容：</w:t>
      </w:r>
    </w:p>
    <w:p w14:paraId="14EEDE7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（1）截至本次付款周期已完成工作对应的金额；</w:t>
      </w:r>
    </w:p>
    <w:p w14:paraId="602F05E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（2）根据第10条〔变更〕应增加和扣减的变更金额；</w:t>
      </w:r>
    </w:p>
    <w:p w14:paraId="3CBB582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（3）根据第12.2款〔预付款〕约定应支付的预付款和扣减的返还预付款；</w:t>
      </w:r>
    </w:p>
    <w:p w14:paraId="712A765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（4）根据第15.3款〔质量保证金〕约定应扣减的质量保证金；</w:t>
      </w:r>
    </w:p>
    <w:p w14:paraId="558402D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（5）根据第19条〔索赔〕应增加和扣减的索赔金额；</w:t>
      </w:r>
    </w:p>
    <w:p w14:paraId="449FC98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（6）对已签发的进度款支付证书中出现错误的修正，应在本次进度付款中支付或扣除的金额；</w:t>
      </w:r>
    </w:p>
    <w:p w14:paraId="7540F55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（7）根据合同约定应增加和扣减的其他金额。</w:t>
      </w:r>
    </w:p>
    <w:p w14:paraId="3C008363">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459" w:name="_Toc256000256"/>
      <w:bookmarkStart w:id="460" w:name="_Toc256000032"/>
      <w:r>
        <w:rPr>
          <w:rFonts w:hint="eastAsia" w:ascii="宋体" w:hAnsi="宋体" w:cs="宋体"/>
          <w:color w:val="000000"/>
          <w:kern w:val="0"/>
          <w:sz w:val="24"/>
          <w:szCs w:val="24"/>
        </w:rPr>
        <w:t>12.4.3 进度付款申请单的提交</w:t>
      </w:r>
      <w:bookmarkEnd w:id="459"/>
      <w:bookmarkEnd w:id="460"/>
    </w:p>
    <w:p w14:paraId="2621F05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（1）单价合同进度付款申请单的提交</w:t>
      </w:r>
    </w:p>
    <w:p w14:paraId="0BDC24D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03FD78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（2）总价合同进度付款申请单的提交</w:t>
      </w:r>
    </w:p>
    <w:p w14:paraId="5C18777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总价合同按月计量支付的，承包人按照第12.3.4项〔总价合同的计量〕约定的时间按月向监理人提交进度付款申请单，并附上已完成工程量报表和有关资料。</w:t>
      </w:r>
    </w:p>
    <w:p w14:paraId="732A988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总价合同按支付分解表支付的，承包人应按照第12.4.6项〔支付分解表〕及第12.4.2项〔进度付款申请单的编制〕的约定向监理人提交进度付款申请单。</w:t>
      </w:r>
    </w:p>
    <w:p w14:paraId="75CBFD7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（3）其他价格形式合同的进度付款申请单的提交</w:t>
      </w:r>
    </w:p>
    <w:p w14:paraId="74A745F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合同当事人可在专用合同条款中约定其他价格形式合同的进度付款申请单的编制和提交程序。</w:t>
      </w:r>
    </w:p>
    <w:p w14:paraId="34D8527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12.4</w:t>
      </w:r>
      <w:r>
        <w:rPr>
          <w:rFonts w:hint="eastAsia" w:ascii="宋体" w:hAnsi="宋体" w:cs="宋体"/>
          <w:color w:val="000000"/>
          <w:kern w:val="0"/>
          <w:sz w:val="24"/>
          <w:szCs w:val="24"/>
        </w:rPr>
        <w:t>.4 进度款审核和支付</w:t>
      </w:r>
    </w:p>
    <w:p w14:paraId="1383DB4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A05303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53E580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67D2311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（3）发包人签发进度款支付证书或临时进度款支付证书，不表明发包人已同意、批准或接受了承包人完成的相应部分的工作。</w:t>
      </w:r>
    </w:p>
    <w:p w14:paraId="13097DE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12.4.5 进度付款的修正</w:t>
      </w:r>
    </w:p>
    <w:p w14:paraId="7060061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6695A08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12.4.6 支付分解表</w:t>
      </w:r>
    </w:p>
    <w:p w14:paraId="1359C88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1.支付分解表的编制要求</w:t>
      </w:r>
    </w:p>
    <w:p w14:paraId="36D8A13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（1）支付分解表中所列的每期付款金额，应为第12.4.2项〔进度付款申请单的编制〕第（1）目的估算金额；</w:t>
      </w:r>
    </w:p>
    <w:p w14:paraId="23B1303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（2）实际进度与施工进度计划不一致的，合同当事人可按照第4.4款〔商定或确定〕修改支付分解表；</w:t>
      </w:r>
    </w:p>
    <w:p w14:paraId="4ECFB8C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（3）不采用支付分解表的，承包人应向发包人和监理人提交按季度编制的支付估算分解表，用于支付参考。</w:t>
      </w:r>
    </w:p>
    <w:p w14:paraId="1D57C58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2.总价合同支付分解表的编制与审批</w:t>
      </w:r>
    </w:p>
    <w:p w14:paraId="756F9A9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1D1897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7BBEF242">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（3）发包人逾期未完成支付分解表审批的，也未及时要求承包人进行修正和提供补充资料的，则承包人提交的支付分解表视为已经获得发包人批准。</w:t>
      </w:r>
    </w:p>
    <w:p w14:paraId="0648004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3.单价合同的总价项目支付分解表的编制与审批</w:t>
      </w:r>
    </w:p>
    <w:p w14:paraId="306013E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B4AC89F">
      <w:pPr>
        <w:pStyle w:val="226"/>
        <w:spacing w:before="120" w:after="120" w:line="360" w:lineRule="auto"/>
        <w:ind w:firstLine="480" w:firstLineChars="200"/>
        <w:rPr>
          <w:rFonts w:ascii="宋体" w:hAnsi="宋体" w:cs="宋体"/>
          <w:b w:val="0"/>
          <w:color w:val="000000"/>
          <w:sz w:val="24"/>
          <w:szCs w:val="24"/>
        </w:rPr>
      </w:pPr>
      <w:bookmarkStart w:id="461" w:name="_Toc351203585"/>
      <w:bookmarkStart w:id="462" w:name="_Toc256000257"/>
      <w:r>
        <w:rPr>
          <w:rFonts w:hint="eastAsia" w:ascii="宋体" w:hAnsi="宋体" w:cs="宋体"/>
          <w:b w:val="0"/>
          <w:color w:val="000000"/>
          <w:sz w:val="24"/>
          <w:szCs w:val="24"/>
        </w:rPr>
        <w:t>12.5支付账户</w:t>
      </w:r>
      <w:bookmarkEnd w:id="461"/>
      <w:bookmarkEnd w:id="462"/>
    </w:p>
    <w:p w14:paraId="1D80D26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发包人应将合同价款支付至合同协议书中约定的承包人账户。</w:t>
      </w:r>
    </w:p>
    <w:p w14:paraId="720B79E5">
      <w:pPr>
        <w:pStyle w:val="225"/>
        <w:spacing w:before="120" w:after="120" w:line="360" w:lineRule="auto"/>
        <w:rPr>
          <w:rFonts w:ascii="宋体" w:hAnsi="宋体" w:eastAsia="宋体" w:cs="宋体"/>
          <w:b w:val="0"/>
          <w:color w:val="000000"/>
          <w:sz w:val="24"/>
          <w:szCs w:val="24"/>
        </w:rPr>
      </w:pPr>
      <w:bookmarkStart w:id="463" w:name="_Toc256000258"/>
      <w:bookmarkStart w:id="464" w:name="_Toc351203586"/>
      <w:bookmarkStart w:id="465" w:name="_Toc296503106"/>
      <w:bookmarkStart w:id="466" w:name="_Toc322522574"/>
      <w:bookmarkStart w:id="467" w:name="_Toc337558804"/>
      <w:bookmarkStart w:id="468" w:name="_Toc296346607"/>
      <w:r>
        <w:rPr>
          <w:rFonts w:hint="eastAsia" w:ascii="宋体" w:hAnsi="宋体" w:eastAsia="宋体" w:cs="宋体"/>
          <w:b w:val="0"/>
          <w:color w:val="000000"/>
          <w:sz w:val="24"/>
          <w:szCs w:val="24"/>
        </w:rPr>
        <w:t>13. 验收和工程试车</w:t>
      </w:r>
      <w:bookmarkEnd w:id="463"/>
      <w:bookmarkEnd w:id="464"/>
    </w:p>
    <w:bookmarkEnd w:id="465"/>
    <w:bookmarkEnd w:id="466"/>
    <w:bookmarkEnd w:id="467"/>
    <w:bookmarkEnd w:id="468"/>
    <w:p w14:paraId="7630C2E7">
      <w:pPr>
        <w:pStyle w:val="226"/>
        <w:spacing w:before="120" w:after="120" w:line="360" w:lineRule="auto"/>
        <w:ind w:firstLine="480" w:firstLineChars="200"/>
        <w:rPr>
          <w:rFonts w:ascii="宋体" w:hAnsi="宋体" w:cs="宋体"/>
          <w:b w:val="0"/>
          <w:color w:val="000000"/>
          <w:sz w:val="24"/>
          <w:szCs w:val="24"/>
        </w:rPr>
      </w:pPr>
      <w:bookmarkStart w:id="469" w:name="_Toc351203587"/>
      <w:bookmarkStart w:id="470" w:name="_Toc256000259"/>
      <w:bookmarkStart w:id="471" w:name="_Toc337558805"/>
      <w:bookmarkStart w:id="472" w:name="_Toc296503110"/>
      <w:bookmarkStart w:id="473" w:name="_Toc296346611"/>
      <w:r>
        <w:rPr>
          <w:rFonts w:hint="eastAsia" w:ascii="宋体" w:hAnsi="宋体" w:cs="宋体"/>
          <w:b w:val="0"/>
          <w:color w:val="000000"/>
          <w:sz w:val="24"/>
          <w:szCs w:val="24"/>
        </w:rPr>
        <w:t>13.1分部分项工程验收</w:t>
      </w:r>
      <w:bookmarkEnd w:id="469"/>
      <w:bookmarkEnd w:id="470"/>
    </w:p>
    <w:bookmarkEnd w:id="471"/>
    <w:p w14:paraId="7CB4CC02">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13.1.1 分部分项工程质量应符合国家有关工程施工验收规范、标准及合同约定，承包人应按照施工组织设计的要求完成分部分项工程施工。</w:t>
      </w:r>
    </w:p>
    <w:p w14:paraId="1034123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000000"/>
          <w:sz w:val="24"/>
          <w:szCs w:val="24"/>
        </w:rPr>
        <w:t>分部分项工程未经验收的，不得进入下一道工序施工。</w:t>
      </w:r>
    </w:p>
    <w:p w14:paraId="14BF2E5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分部分项工程的验收资料应当作为竣工资料的组成部分。</w:t>
      </w:r>
    </w:p>
    <w:p w14:paraId="2EB2E935">
      <w:pPr>
        <w:pStyle w:val="226"/>
        <w:spacing w:before="120" w:after="120" w:line="360" w:lineRule="auto"/>
        <w:ind w:firstLine="480" w:firstLineChars="200"/>
        <w:rPr>
          <w:rFonts w:ascii="宋体" w:hAnsi="宋体" w:cs="宋体"/>
          <w:b w:val="0"/>
          <w:color w:val="000000"/>
          <w:sz w:val="24"/>
          <w:szCs w:val="24"/>
        </w:rPr>
      </w:pPr>
      <w:bookmarkStart w:id="474" w:name="_Toc351203588"/>
      <w:bookmarkStart w:id="475" w:name="_Toc256000260"/>
      <w:bookmarkStart w:id="476" w:name="_Toc337558806"/>
      <w:r>
        <w:rPr>
          <w:rFonts w:hint="eastAsia" w:ascii="宋体" w:hAnsi="宋体" w:cs="宋体"/>
          <w:b w:val="0"/>
          <w:color w:val="000000"/>
          <w:sz w:val="24"/>
          <w:szCs w:val="24"/>
        </w:rPr>
        <w:t>13.2竣工验收</w:t>
      </w:r>
      <w:bookmarkEnd w:id="474"/>
      <w:bookmarkEnd w:id="475"/>
    </w:p>
    <w:bookmarkEnd w:id="472"/>
    <w:bookmarkEnd w:id="473"/>
    <w:bookmarkEnd w:id="476"/>
    <w:p w14:paraId="0AC0DE6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13.2.1竣工验收条件</w:t>
      </w:r>
    </w:p>
    <w:p w14:paraId="4D47000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工程具备以下条件的，承包人可以申请竣工验收：</w:t>
      </w:r>
    </w:p>
    <w:p w14:paraId="0F84222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（1）除发包人同意的甩项工作和缺陷修补工作外，合同范围内的全部工程以及有关工作，包括合同要求的试验、试运行以及检验均已完成，并符合合同要求；</w:t>
      </w:r>
    </w:p>
    <w:p w14:paraId="0897C88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（2）已按合同约定编制了甩项工作和缺陷修补工作清单以及相应的施工计划；</w:t>
      </w:r>
    </w:p>
    <w:p w14:paraId="220BBC7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（3）已按合同约定的内容和份数备齐竣工资料。</w:t>
      </w:r>
    </w:p>
    <w:p w14:paraId="2AE5F72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13.2.2竣工验收程序</w:t>
      </w:r>
    </w:p>
    <w:p w14:paraId="60CE601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除专用合同条款另有约定外，承包人申请竣工验收的，应当按照以下程序进行：</w:t>
      </w:r>
    </w:p>
    <w:p w14:paraId="71FF0AA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71A2CA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F9A35B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0766E79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A7E45E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5F5110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37A7E5A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13.2.3竣工日期</w:t>
      </w:r>
    </w:p>
    <w:p w14:paraId="4BA6C1D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77" w:name="#go14"/>
      <w:bookmarkEnd w:id="477"/>
      <w:r>
        <w:rPr>
          <w:rFonts w:hint="eastAsia" w:ascii="宋体" w:hAnsi="宋体" w:cs="宋体"/>
          <w:color w:val="000000"/>
          <w:kern w:val="0"/>
          <w:sz w:val="24"/>
          <w:szCs w:val="24"/>
        </w:rPr>
        <w:t>收申请报告的日期为实际竣工日期；工程未经竣工验收，发包人擅自使用的，以转移占有工程之日为实际竣工日期。</w:t>
      </w:r>
    </w:p>
    <w:p w14:paraId="021B204C">
      <w:pPr>
        <w:pStyle w:val="224"/>
        <w:spacing w:line="360" w:lineRule="auto"/>
        <w:ind w:firstLine="480" w:firstLineChars="200"/>
        <w:jc w:val="left"/>
        <w:outlineLvl w:val="0"/>
        <w:rPr>
          <w:rFonts w:ascii="宋体" w:hAnsi="宋体" w:cs="宋体"/>
          <w:color w:val="000000"/>
          <w:kern w:val="0"/>
          <w:sz w:val="24"/>
          <w:szCs w:val="24"/>
        </w:rPr>
      </w:pPr>
      <w:bookmarkStart w:id="478" w:name="_Toc256000033"/>
      <w:bookmarkStart w:id="479" w:name="_Toc256000261"/>
      <w:r>
        <w:rPr>
          <w:rFonts w:hint="eastAsia" w:ascii="宋体" w:hAnsi="宋体" w:cs="宋体"/>
          <w:color w:val="000000"/>
          <w:kern w:val="0"/>
          <w:sz w:val="24"/>
          <w:szCs w:val="24"/>
        </w:rPr>
        <w:t>13.2.4 拒绝接收全部或部分工程</w:t>
      </w:r>
      <w:bookmarkEnd w:id="478"/>
      <w:bookmarkEnd w:id="479"/>
    </w:p>
    <w:p w14:paraId="0DB7308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9FDEC0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13.2.5 移交、接收全部与部分工程</w:t>
      </w:r>
    </w:p>
    <w:p w14:paraId="7556058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除专用合同条款另有约定外，合同当事人应当在颁发工程接收证书后7天内完成工程的移交。</w:t>
      </w:r>
    </w:p>
    <w:p w14:paraId="5E24A7D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142C8FD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3BC2CD2E">
      <w:pPr>
        <w:pStyle w:val="226"/>
        <w:spacing w:before="120" w:after="120" w:line="360" w:lineRule="auto"/>
        <w:ind w:firstLine="480" w:firstLineChars="200"/>
        <w:rPr>
          <w:rFonts w:ascii="宋体" w:hAnsi="宋体" w:cs="宋体"/>
          <w:b w:val="0"/>
          <w:color w:val="000000"/>
          <w:sz w:val="24"/>
          <w:szCs w:val="24"/>
        </w:rPr>
      </w:pPr>
      <w:bookmarkStart w:id="480" w:name="_Toc351203589"/>
      <w:bookmarkStart w:id="481" w:name="_Toc256000262"/>
      <w:bookmarkStart w:id="482" w:name="_Toc337558807"/>
      <w:bookmarkStart w:id="483" w:name="_Toc296346612"/>
      <w:bookmarkStart w:id="484" w:name="_Toc296503111"/>
      <w:r>
        <w:rPr>
          <w:rFonts w:hint="eastAsia" w:ascii="宋体" w:hAnsi="宋体" w:cs="宋体"/>
          <w:b w:val="0"/>
          <w:color w:val="000000"/>
          <w:sz w:val="24"/>
          <w:szCs w:val="24"/>
        </w:rPr>
        <w:t>13.3工程试车</w:t>
      </w:r>
      <w:bookmarkEnd w:id="480"/>
      <w:bookmarkEnd w:id="481"/>
    </w:p>
    <w:bookmarkEnd w:id="482"/>
    <w:bookmarkEnd w:id="483"/>
    <w:bookmarkEnd w:id="484"/>
    <w:p w14:paraId="649644C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13.3.1试车程序</w:t>
      </w:r>
    </w:p>
    <w:p w14:paraId="6083D4A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工程需要试车的，除专用合同条款另有约定外，试车内容应与承包人承包范围相一致，试车费用由承包人承担。工程试车应按如下程序进行：</w:t>
      </w:r>
    </w:p>
    <w:p w14:paraId="1D3118E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72A75C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77AC2E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64E9AB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13.3.2 试车中的责任</w:t>
      </w:r>
    </w:p>
    <w:p w14:paraId="6CC91B6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7C3676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5EC1E8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13.3.3 投料试车</w:t>
      </w:r>
    </w:p>
    <w:p w14:paraId="77BA746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28851CF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D7946C1">
      <w:pPr>
        <w:pStyle w:val="226"/>
        <w:spacing w:before="120" w:after="120" w:line="360" w:lineRule="auto"/>
        <w:rPr>
          <w:rFonts w:ascii="宋体" w:hAnsi="宋体" w:cs="宋体"/>
          <w:b w:val="0"/>
          <w:color w:val="000000"/>
          <w:sz w:val="24"/>
          <w:szCs w:val="24"/>
        </w:rPr>
      </w:pPr>
      <w:bookmarkStart w:id="485" w:name="_Toc256000263"/>
      <w:bookmarkStart w:id="486" w:name="_Toc351203590"/>
      <w:bookmarkStart w:id="487" w:name="_Toc337558808"/>
      <w:r>
        <w:rPr>
          <w:rFonts w:hint="eastAsia" w:ascii="宋体" w:hAnsi="宋体" w:cs="宋体"/>
          <w:b w:val="0"/>
          <w:color w:val="000000"/>
          <w:sz w:val="24"/>
          <w:szCs w:val="24"/>
        </w:rPr>
        <w:t>13.4提前交付单位工程的验收</w:t>
      </w:r>
      <w:bookmarkEnd w:id="485"/>
      <w:bookmarkEnd w:id="486"/>
    </w:p>
    <w:bookmarkEnd w:id="487"/>
    <w:p w14:paraId="466A75A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79223D2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40927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14:paraId="1F919B13">
      <w:pPr>
        <w:pStyle w:val="226"/>
        <w:spacing w:before="120" w:after="120" w:line="360" w:lineRule="auto"/>
        <w:ind w:firstLine="480" w:firstLineChars="200"/>
        <w:rPr>
          <w:rFonts w:ascii="宋体" w:hAnsi="宋体" w:cs="宋体"/>
          <w:b w:val="0"/>
          <w:color w:val="000000"/>
          <w:sz w:val="24"/>
          <w:szCs w:val="24"/>
        </w:rPr>
      </w:pPr>
      <w:bookmarkStart w:id="488" w:name="_Toc351203591"/>
      <w:bookmarkStart w:id="489" w:name="_Toc256000264"/>
      <w:r>
        <w:rPr>
          <w:rFonts w:hint="eastAsia" w:ascii="宋体" w:hAnsi="宋体" w:cs="宋体"/>
          <w:b w:val="0"/>
          <w:color w:val="000000"/>
          <w:sz w:val="24"/>
          <w:szCs w:val="24"/>
        </w:rPr>
        <w:t>13.5 施工期运行</w:t>
      </w:r>
      <w:bookmarkEnd w:id="488"/>
      <w:bookmarkEnd w:id="489"/>
    </w:p>
    <w:p w14:paraId="4782554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49BAF2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13.5.2 在施工期运行中发现工程或工程设备损坏或存在缺陷的，由承包人按第15.2款〔缺陷责任期〕约定进行修复。</w:t>
      </w:r>
    </w:p>
    <w:p w14:paraId="766CE52B">
      <w:pPr>
        <w:pStyle w:val="226"/>
        <w:spacing w:before="120" w:after="120" w:line="360" w:lineRule="auto"/>
        <w:ind w:firstLine="480" w:firstLineChars="200"/>
        <w:rPr>
          <w:rFonts w:ascii="宋体" w:hAnsi="宋体" w:cs="宋体"/>
          <w:b w:val="0"/>
          <w:color w:val="000000"/>
          <w:sz w:val="24"/>
          <w:szCs w:val="24"/>
        </w:rPr>
      </w:pPr>
      <w:bookmarkStart w:id="490" w:name="_Toc296503112"/>
      <w:bookmarkStart w:id="491" w:name="_Toc296346613"/>
      <w:bookmarkStart w:id="492" w:name="_Toc256000265"/>
      <w:bookmarkStart w:id="493" w:name="_Toc351203592"/>
      <w:bookmarkStart w:id="494" w:name="_Toc337558809"/>
      <w:r>
        <w:rPr>
          <w:rFonts w:hint="eastAsia" w:ascii="宋体" w:hAnsi="宋体" w:cs="宋体"/>
          <w:b w:val="0"/>
          <w:color w:val="000000"/>
          <w:sz w:val="24"/>
          <w:szCs w:val="24"/>
        </w:rPr>
        <w:t>13.6 竣工退</w:t>
      </w:r>
      <w:bookmarkEnd w:id="490"/>
      <w:bookmarkEnd w:id="491"/>
      <w:r>
        <w:rPr>
          <w:rFonts w:hint="eastAsia" w:ascii="宋体" w:hAnsi="宋体" w:cs="宋体"/>
          <w:b w:val="0"/>
          <w:color w:val="000000"/>
          <w:sz w:val="24"/>
          <w:szCs w:val="24"/>
        </w:rPr>
        <w:t>场</w:t>
      </w:r>
      <w:bookmarkEnd w:id="492"/>
      <w:bookmarkEnd w:id="493"/>
    </w:p>
    <w:bookmarkEnd w:id="494"/>
    <w:p w14:paraId="6AE8AD5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13.6.1 竣工退场</w:t>
      </w:r>
    </w:p>
    <w:p w14:paraId="611396A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颁发工程接收证书后，承包人应按以下要求对施工现场进行清理：</w:t>
      </w:r>
    </w:p>
    <w:p w14:paraId="2734DD4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（1）施工现场内残留的垃圾已全部清除出场；</w:t>
      </w:r>
    </w:p>
    <w:p w14:paraId="264CB03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（2）临时工程已拆除，场地已进行清理、平整或复原；</w:t>
      </w:r>
    </w:p>
    <w:p w14:paraId="09A786D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（3）按合同约定应撤离的人员、承包人施工设备和剩余的材料，包括废弃的施工设备和材料，已按计划撤离施工现场；</w:t>
      </w:r>
    </w:p>
    <w:p w14:paraId="3BBDC68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（4）施工现场周边及其附近道路、河道的施工堆积物，已全部清理；</w:t>
      </w:r>
    </w:p>
    <w:p w14:paraId="6E1EBCB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（5）施工现场其他场地清理工作已全部完成。</w:t>
      </w:r>
    </w:p>
    <w:p w14:paraId="3147377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3674A5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13.6.2 地表还原</w:t>
      </w:r>
    </w:p>
    <w:p w14:paraId="2A21193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7A1010BF">
      <w:pPr>
        <w:pStyle w:val="225"/>
        <w:spacing w:before="120" w:after="120" w:line="360" w:lineRule="auto"/>
        <w:rPr>
          <w:rFonts w:ascii="宋体" w:hAnsi="宋体" w:eastAsia="宋体" w:cs="宋体"/>
          <w:b w:val="0"/>
          <w:color w:val="000000"/>
          <w:sz w:val="24"/>
          <w:szCs w:val="24"/>
        </w:rPr>
      </w:pPr>
      <w:bookmarkStart w:id="495" w:name="_Toc351203593"/>
      <w:bookmarkStart w:id="496" w:name="_Toc256000266"/>
      <w:bookmarkStart w:id="497" w:name="_Toc337558810"/>
      <w:bookmarkStart w:id="498" w:name="_Toc296346614"/>
      <w:bookmarkStart w:id="499" w:name="_Toc296503113"/>
      <w:r>
        <w:rPr>
          <w:rFonts w:hint="eastAsia" w:ascii="宋体" w:hAnsi="宋体" w:eastAsia="宋体" w:cs="宋体"/>
          <w:b w:val="0"/>
          <w:color w:val="000000"/>
          <w:sz w:val="24"/>
          <w:szCs w:val="24"/>
        </w:rPr>
        <w:t>14. 竣工结算</w:t>
      </w:r>
      <w:bookmarkEnd w:id="495"/>
      <w:bookmarkEnd w:id="496"/>
    </w:p>
    <w:bookmarkEnd w:id="497"/>
    <w:p w14:paraId="0C8717A4">
      <w:pPr>
        <w:pStyle w:val="226"/>
        <w:spacing w:before="120" w:after="120" w:line="360" w:lineRule="auto"/>
        <w:ind w:firstLine="480" w:firstLineChars="200"/>
        <w:rPr>
          <w:rFonts w:ascii="宋体" w:hAnsi="宋体" w:cs="宋体"/>
          <w:b w:val="0"/>
          <w:color w:val="000000"/>
          <w:sz w:val="24"/>
          <w:szCs w:val="24"/>
        </w:rPr>
      </w:pPr>
      <w:bookmarkStart w:id="500" w:name="_Toc351203594"/>
      <w:bookmarkStart w:id="501" w:name="_Toc256000267"/>
      <w:bookmarkStart w:id="502" w:name="_Toc337558811"/>
      <w:r>
        <w:rPr>
          <w:rFonts w:hint="eastAsia" w:ascii="宋体" w:hAnsi="宋体" w:cs="宋体"/>
          <w:b w:val="0"/>
          <w:color w:val="000000"/>
          <w:sz w:val="24"/>
          <w:szCs w:val="24"/>
        </w:rPr>
        <w:t>14.1 竣工结算申请</w:t>
      </w:r>
      <w:bookmarkEnd w:id="500"/>
      <w:bookmarkEnd w:id="501"/>
    </w:p>
    <w:bookmarkEnd w:id="502"/>
    <w:p w14:paraId="6C027B37">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除专用合同条款另有约定外，</w:t>
      </w:r>
      <w:r>
        <w:rPr>
          <w:rFonts w:hint="eastAsia" w:ascii="宋体" w:hAnsi="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14:paraId="7FD57267">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除专用合同条款另有约定外，竣工结算申请单应包括以下内容：</w:t>
      </w:r>
    </w:p>
    <w:p w14:paraId="36D45E3E">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（1）竣工结算合同价格；</w:t>
      </w:r>
    </w:p>
    <w:p w14:paraId="1A064CB8">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（2）发包人已支付承包人的款项；</w:t>
      </w:r>
    </w:p>
    <w:p w14:paraId="2581BB59">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（3）应扣留的质量保证金。已缴纳履约保证金的或提供其他工程质量担保方式的除外； </w:t>
      </w:r>
    </w:p>
    <w:p w14:paraId="6B7F4EB6">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（4）发包人应支付承包人的合同价款。</w:t>
      </w:r>
    </w:p>
    <w:p w14:paraId="2FB2EF65">
      <w:pPr>
        <w:pStyle w:val="226"/>
        <w:spacing w:before="120" w:after="120" w:line="360" w:lineRule="auto"/>
        <w:ind w:firstLine="480" w:firstLineChars="200"/>
        <w:rPr>
          <w:rFonts w:ascii="宋体" w:hAnsi="宋体" w:cs="宋体"/>
          <w:b w:val="0"/>
          <w:color w:val="000000"/>
          <w:sz w:val="24"/>
          <w:szCs w:val="24"/>
        </w:rPr>
      </w:pPr>
      <w:bookmarkStart w:id="503" w:name="_Toc256000268"/>
      <w:bookmarkStart w:id="504" w:name="_Toc351203595"/>
      <w:bookmarkStart w:id="505" w:name="_Toc337558812"/>
      <w:r>
        <w:rPr>
          <w:rFonts w:hint="eastAsia" w:ascii="宋体" w:hAnsi="宋体" w:cs="宋体"/>
          <w:b w:val="0"/>
          <w:color w:val="000000"/>
          <w:sz w:val="24"/>
          <w:szCs w:val="24"/>
        </w:rPr>
        <w:t>14.2 竣工结算审核</w:t>
      </w:r>
      <w:bookmarkEnd w:id="503"/>
      <w:bookmarkEnd w:id="504"/>
    </w:p>
    <w:bookmarkEnd w:id="505"/>
    <w:p w14:paraId="1DFBE21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000000"/>
          <w:sz w:val="24"/>
          <w:szCs w:val="24"/>
        </w:rPr>
        <w:t>发包人对竣工</w:t>
      </w:r>
      <w:r>
        <w:rPr>
          <w:rFonts w:hint="eastAsia" w:ascii="宋体" w:hAnsi="宋体" w:cs="宋体"/>
          <w:color w:val="000000"/>
          <w:kern w:val="0"/>
          <w:sz w:val="24"/>
          <w:szCs w:val="24"/>
        </w:rPr>
        <w:t>结算</w:t>
      </w:r>
      <w:r>
        <w:rPr>
          <w:rFonts w:hint="eastAsia" w:ascii="宋体" w:hAnsi="宋体" w:cs="宋体"/>
          <w:color w:val="000000"/>
          <w:sz w:val="24"/>
          <w:szCs w:val="24"/>
        </w:rPr>
        <w:t>申请单有异议的，有权要求承包人进行修正和提供补充资料，承包人应提交修正后的竣工</w:t>
      </w:r>
      <w:r>
        <w:rPr>
          <w:rFonts w:hint="eastAsia" w:ascii="宋体" w:hAnsi="宋体" w:cs="宋体"/>
          <w:color w:val="000000"/>
          <w:kern w:val="0"/>
          <w:sz w:val="24"/>
          <w:szCs w:val="24"/>
        </w:rPr>
        <w:t>结算</w:t>
      </w:r>
      <w:r>
        <w:rPr>
          <w:rFonts w:hint="eastAsia" w:ascii="宋体" w:hAnsi="宋体" w:cs="宋体"/>
          <w:color w:val="000000"/>
          <w:sz w:val="24"/>
          <w:szCs w:val="24"/>
        </w:rPr>
        <w:t>申请单。</w:t>
      </w:r>
    </w:p>
    <w:p w14:paraId="46C33AF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D88D64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0812C9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C71EDFB">
      <w:pPr>
        <w:pStyle w:val="226"/>
        <w:spacing w:before="120" w:after="120" w:line="360" w:lineRule="auto"/>
        <w:ind w:firstLine="480" w:firstLineChars="200"/>
        <w:rPr>
          <w:rFonts w:ascii="宋体" w:hAnsi="宋体" w:cs="宋体"/>
          <w:b w:val="0"/>
          <w:color w:val="000000"/>
          <w:sz w:val="24"/>
          <w:szCs w:val="24"/>
        </w:rPr>
      </w:pPr>
      <w:bookmarkStart w:id="506" w:name="_Toc256000269"/>
      <w:bookmarkStart w:id="507" w:name="_Toc351203596"/>
      <w:bookmarkStart w:id="508" w:name="_Toc337558813"/>
      <w:r>
        <w:rPr>
          <w:rFonts w:hint="eastAsia" w:ascii="宋体" w:hAnsi="宋体" w:cs="宋体"/>
          <w:b w:val="0"/>
          <w:color w:val="000000"/>
          <w:sz w:val="24"/>
          <w:szCs w:val="24"/>
        </w:rPr>
        <w:t>14.3 甩项竣工协议</w:t>
      </w:r>
      <w:bookmarkEnd w:id="506"/>
      <w:bookmarkEnd w:id="507"/>
    </w:p>
    <w:bookmarkEnd w:id="508"/>
    <w:p w14:paraId="0EAA451B">
      <w:pPr>
        <w:pStyle w:val="224"/>
        <w:autoSpaceDE w:val="0"/>
        <w:autoSpaceDN w:val="0"/>
        <w:adjustRightInd w:val="0"/>
        <w:spacing w:line="360" w:lineRule="auto"/>
        <w:ind w:firstLine="470" w:firstLineChars="196"/>
        <w:jc w:val="left"/>
        <w:rPr>
          <w:rFonts w:ascii="宋体" w:hAnsi="宋体" w:cs="宋体"/>
          <w:color w:val="000000"/>
          <w:kern w:val="0"/>
          <w:sz w:val="24"/>
          <w:szCs w:val="24"/>
        </w:rPr>
      </w:pPr>
      <w:r>
        <w:rPr>
          <w:rFonts w:hint="eastAsia" w:ascii="宋体" w:hAnsi="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65661CF0">
      <w:pPr>
        <w:pStyle w:val="226"/>
        <w:spacing w:before="120" w:after="120" w:line="360" w:lineRule="auto"/>
        <w:ind w:firstLine="480" w:firstLineChars="200"/>
        <w:rPr>
          <w:rFonts w:ascii="宋体" w:hAnsi="宋体" w:cs="宋体"/>
          <w:b w:val="0"/>
          <w:color w:val="000000"/>
          <w:sz w:val="24"/>
          <w:szCs w:val="24"/>
        </w:rPr>
      </w:pPr>
      <w:bookmarkStart w:id="509" w:name="_Toc256000270"/>
      <w:bookmarkStart w:id="510" w:name="_Toc351203597"/>
      <w:bookmarkStart w:id="511" w:name="_Toc337558814"/>
      <w:r>
        <w:rPr>
          <w:rFonts w:hint="eastAsia" w:ascii="宋体" w:hAnsi="宋体" w:cs="宋体"/>
          <w:b w:val="0"/>
          <w:color w:val="000000"/>
          <w:sz w:val="24"/>
          <w:szCs w:val="24"/>
        </w:rPr>
        <w:t>14.4 最终结清</w:t>
      </w:r>
      <w:bookmarkEnd w:id="509"/>
      <w:bookmarkEnd w:id="510"/>
    </w:p>
    <w:bookmarkEnd w:id="511"/>
    <w:p w14:paraId="666F015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14.4.1 最终结清申请单</w:t>
      </w:r>
    </w:p>
    <w:p w14:paraId="2D74C86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14:paraId="7133B5FC">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w:t>
      </w:r>
      <w:r>
        <w:rPr>
          <w:rFonts w:hint="eastAsia" w:ascii="宋体" w:hAnsi="宋体" w:cs="宋体"/>
          <w:color w:val="000000"/>
          <w:kern w:val="0"/>
          <w:sz w:val="24"/>
          <w:szCs w:val="24"/>
        </w:rPr>
        <w:t>最终结清申请单</w:t>
      </w:r>
      <w:r>
        <w:rPr>
          <w:rFonts w:hint="eastAsia" w:ascii="宋体" w:hAnsi="宋体" w:cs="宋体"/>
          <w:color w:val="000000"/>
          <w:sz w:val="24"/>
          <w:szCs w:val="24"/>
        </w:rPr>
        <w:t>应列明质量保证金、应扣除的质量保证金、缺陷责任期内发生的增减费用。</w:t>
      </w:r>
    </w:p>
    <w:p w14:paraId="1144294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（2）发包人对最终结清申请单内容有异议的，有权要求承包人进行修正和提供补充资料，承包人应向发包人提交修正后的最终结清申请单。</w:t>
      </w:r>
    </w:p>
    <w:p w14:paraId="65D1541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14.4.2 最终结清证书和支付</w:t>
      </w:r>
    </w:p>
    <w:p w14:paraId="55D90A3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3B92AF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AAE479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（3）承包人对发包人颁发的最终结清证书有异议的，按第20条〔争议解决〕的约定办理。</w:t>
      </w:r>
    </w:p>
    <w:p w14:paraId="10BA587B">
      <w:pPr>
        <w:pStyle w:val="225"/>
        <w:spacing w:before="120" w:after="120" w:line="360" w:lineRule="auto"/>
        <w:rPr>
          <w:rFonts w:ascii="宋体" w:hAnsi="宋体" w:eastAsia="宋体" w:cs="宋体"/>
          <w:b w:val="0"/>
          <w:color w:val="000000"/>
          <w:sz w:val="24"/>
          <w:szCs w:val="24"/>
        </w:rPr>
      </w:pPr>
      <w:bookmarkStart w:id="512" w:name="_Toc351203598"/>
      <w:bookmarkStart w:id="513" w:name="_Toc256000271"/>
      <w:bookmarkStart w:id="514" w:name="_Toc337558815"/>
      <w:r>
        <w:rPr>
          <w:rFonts w:hint="eastAsia" w:ascii="宋体" w:hAnsi="宋体" w:eastAsia="宋体" w:cs="宋体"/>
          <w:b w:val="0"/>
          <w:color w:val="000000"/>
          <w:sz w:val="24"/>
          <w:szCs w:val="24"/>
        </w:rPr>
        <w:t>15. 缺陷责任与保修</w:t>
      </w:r>
      <w:bookmarkEnd w:id="512"/>
      <w:bookmarkEnd w:id="513"/>
    </w:p>
    <w:bookmarkEnd w:id="498"/>
    <w:bookmarkEnd w:id="499"/>
    <w:bookmarkEnd w:id="514"/>
    <w:p w14:paraId="145C92BC">
      <w:pPr>
        <w:pStyle w:val="226"/>
        <w:spacing w:before="120" w:after="120" w:line="360" w:lineRule="auto"/>
        <w:ind w:firstLine="480" w:firstLineChars="200"/>
        <w:rPr>
          <w:rFonts w:ascii="宋体" w:hAnsi="宋体" w:cs="宋体"/>
          <w:b w:val="0"/>
          <w:color w:val="000000"/>
          <w:sz w:val="24"/>
          <w:szCs w:val="24"/>
        </w:rPr>
      </w:pPr>
      <w:bookmarkStart w:id="515" w:name="_Toc256000272"/>
      <w:bookmarkStart w:id="516" w:name="_Toc351203599"/>
      <w:bookmarkStart w:id="517" w:name="_Toc337558816"/>
      <w:bookmarkStart w:id="518" w:name="_Toc296346615"/>
      <w:bookmarkStart w:id="519" w:name="_Toc296503114"/>
      <w:r>
        <w:rPr>
          <w:rFonts w:hint="eastAsia" w:ascii="宋体" w:hAnsi="宋体" w:cs="宋体"/>
          <w:b w:val="0"/>
          <w:color w:val="000000"/>
          <w:sz w:val="24"/>
          <w:szCs w:val="24"/>
        </w:rPr>
        <w:t>15.1 工程保修的原则</w:t>
      </w:r>
      <w:bookmarkEnd w:id="515"/>
      <w:bookmarkEnd w:id="516"/>
    </w:p>
    <w:bookmarkEnd w:id="517"/>
    <w:p w14:paraId="6FF4D1A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4703F391">
      <w:pPr>
        <w:pStyle w:val="226"/>
        <w:spacing w:before="120" w:after="120" w:line="360" w:lineRule="auto"/>
        <w:ind w:firstLine="480" w:firstLineChars="200"/>
        <w:rPr>
          <w:rFonts w:ascii="宋体" w:hAnsi="宋体" w:cs="宋体"/>
          <w:b w:val="0"/>
          <w:color w:val="000000"/>
          <w:sz w:val="24"/>
          <w:szCs w:val="24"/>
        </w:rPr>
      </w:pPr>
      <w:bookmarkStart w:id="520" w:name="_Toc351203600"/>
      <w:bookmarkStart w:id="521" w:name="_Toc256000273"/>
      <w:bookmarkStart w:id="522" w:name="_Toc337558817"/>
      <w:r>
        <w:rPr>
          <w:rFonts w:hint="eastAsia" w:ascii="宋体" w:hAnsi="宋体" w:cs="宋体"/>
          <w:b w:val="0"/>
          <w:color w:val="000000"/>
          <w:sz w:val="24"/>
          <w:szCs w:val="24"/>
        </w:rPr>
        <w:t>15.2 缺陷责任期</w:t>
      </w:r>
      <w:bookmarkEnd w:id="518"/>
      <w:bookmarkEnd w:id="519"/>
      <w:bookmarkEnd w:id="520"/>
      <w:bookmarkEnd w:id="521"/>
    </w:p>
    <w:bookmarkEnd w:id="522"/>
    <w:p w14:paraId="16B64A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15.2.1 缺陷责任期从工程通过竣工验收之日起计算，合同当事人应在专用合同条款约定缺陷责任期的具体期限，但该期限最长不超过24个月。</w:t>
      </w:r>
    </w:p>
    <w:p w14:paraId="5E5C15B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419908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000000"/>
          <w:sz w:val="24"/>
          <w:szCs w:val="24"/>
        </w:rPr>
        <w:t>包人延长缺陷责任期，</w:t>
      </w:r>
      <w:r>
        <w:rPr>
          <w:rFonts w:hint="eastAsia" w:ascii="宋体" w:hAnsi="宋体" w:cs="宋体"/>
          <w:color w:val="000000"/>
          <w:kern w:val="0"/>
          <w:sz w:val="24"/>
          <w:szCs w:val="24"/>
        </w:rPr>
        <w:t>并应在原缺陷责任期届满前发出延长通知。</w:t>
      </w:r>
      <w:r>
        <w:rPr>
          <w:rFonts w:hint="eastAsia" w:ascii="宋体" w:hAnsi="宋体" w:cs="宋体"/>
          <w:bCs/>
          <w:color w:val="000000"/>
          <w:sz w:val="24"/>
          <w:szCs w:val="24"/>
        </w:rPr>
        <w:t>但缺陷责任期（含延长部分）最长</w:t>
      </w:r>
      <w:r>
        <w:rPr>
          <w:rFonts w:hint="eastAsia" w:ascii="宋体" w:hAnsi="宋体" w:cs="宋体"/>
          <w:color w:val="000000"/>
          <w:kern w:val="0"/>
          <w:sz w:val="24"/>
          <w:szCs w:val="24"/>
        </w:rPr>
        <w:t>不能超过24个月。</w:t>
      </w:r>
    </w:p>
    <w:p w14:paraId="4B6D180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由他人原因造成的缺陷，发包人负责组织维修，承包人不承担费用，且发包人不得从保证金中扣除费用。</w:t>
      </w:r>
    </w:p>
    <w:p w14:paraId="3B6B2D5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0B3E76C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D7A047B">
      <w:pPr>
        <w:pStyle w:val="226"/>
        <w:spacing w:before="120" w:after="120" w:line="360" w:lineRule="auto"/>
        <w:ind w:firstLine="480" w:firstLineChars="200"/>
        <w:rPr>
          <w:rFonts w:ascii="宋体" w:hAnsi="宋体" w:cs="宋体"/>
          <w:b w:val="0"/>
          <w:color w:val="000000"/>
          <w:sz w:val="24"/>
          <w:szCs w:val="24"/>
        </w:rPr>
      </w:pPr>
      <w:bookmarkStart w:id="523" w:name="_Toc351203601"/>
      <w:bookmarkStart w:id="524" w:name="_Toc256000274"/>
      <w:bookmarkStart w:id="525" w:name="_Toc337558818"/>
      <w:bookmarkStart w:id="526" w:name="_Toc296503115"/>
      <w:bookmarkStart w:id="527" w:name="_Toc296346616"/>
      <w:r>
        <w:rPr>
          <w:rFonts w:hint="eastAsia" w:ascii="宋体" w:hAnsi="宋体" w:cs="宋体"/>
          <w:b w:val="0"/>
          <w:color w:val="000000"/>
          <w:sz w:val="24"/>
          <w:szCs w:val="24"/>
        </w:rPr>
        <w:t>15.3 质量保证金</w:t>
      </w:r>
      <w:bookmarkEnd w:id="523"/>
      <w:bookmarkEnd w:id="524"/>
    </w:p>
    <w:bookmarkEnd w:id="525"/>
    <w:p w14:paraId="575D567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经合同当事人协商一致扣留质量保证金的，应在专用合同条款中予以明确。</w:t>
      </w:r>
    </w:p>
    <w:p w14:paraId="171A75C4">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在工程项目竣工前，承包人已经提供履约担保的，发包人不得同时预留工程质量保证金。</w:t>
      </w:r>
    </w:p>
    <w:p w14:paraId="3C12BE8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p>
    <w:p w14:paraId="7C57CB2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15.3.1 承包人提供质量保证金的方式</w:t>
      </w:r>
    </w:p>
    <w:p w14:paraId="0071BA3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承包人提供质量保证金有以下三种方式：</w:t>
      </w:r>
    </w:p>
    <w:p w14:paraId="6932CEE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（1）质量保证金保函； </w:t>
      </w:r>
    </w:p>
    <w:p w14:paraId="622C3CF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（2）相应比例的工程款；</w:t>
      </w:r>
    </w:p>
    <w:p w14:paraId="0DB3E26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（3）双方约定的其他方式。</w:t>
      </w:r>
    </w:p>
    <w:p w14:paraId="741E50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除专用合同条款另有约定外，质量保证金原则上采用上述第（1）种方式。</w:t>
      </w:r>
    </w:p>
    <w:p w14:paraId="09A08A9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15.3.2 质量保证金的扣留</w:t>
      </w:r>
    </w:p>
    <w:p w14:paraId="3BE3D5E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质量保证金的扣留有以下三种方式：</w:t>
      </w:r>
    </w:p>
    <w:p w14:paraId="0E7E79D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（1）在支付工程进度款时逐次扣留，在此情形下，质量保证金的计算基数不包括预付款的支付、扣回以及价格调整的金额；</w:t>
      </w:r>
    </w:p>
    <w:p w14:paraId="7F7D62A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（2）工</w:t>
      </w:r>
      <w:bookmarkStart w:id="528" w:name="#go6"/>
      <w:bookmarkEnd w:id="528"/>
      <w:r>
        <w:rPr>
          <w:rFonts w:hint="eastAsia" w:ascii="宋体" w:hAnsi="宋体" w:cs="宋体"/>
          <w:color w:val="000000"/>
          <w:kern w:val="0"/>
          <w:sz w:val="24"/>
          <w:szCs w:val="24"/>
        </w:rPr>
        <w:t>程竣工结算时一次性扣留质量保证金；</w:t>
      </w:r>
    </w:p>
    <w:p w14:paraId="33AB133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（3）双方约定的其他扣留方式。</w:t>
      </w:r>
    </w:p>
    <w:p w14:paraId="1E6BB3A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除专用合同条款另有约定外，质量保证金的扣留原则上采用上述第（1）种方式。</w:t>
      </w:r>
    </w:p>
    <w:p w14:paraId="24F9401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w:t>
      </w:r>
      <w:bookmarkStart w:id="529" w:name="#go4"/>
      <w:bookmarkEnd w:id="529"/>
      <w:r>
        <w:rPr>
          <w:rFonts w:hint="eastAsia" w:ascii="宋体" w:hAnsi="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634047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发包人在退还质量保证金的同时按照中国人民银行发布的同期同类贷款基准利率支付利息。</w:t>
      </w:r>
    </w:p>
    <w:p w14:paraId="49C2C38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15.3.3 </w:t>
      </w:r>
      <w:r>
        <w:rPr>
          <w:rFonts w:hint="eastAsia" w:ascii="宋体" w:hAnsi="宋体" w:cs="宋体"/>
          <w:color w:val="000000"/>
          <w:sz w:val="24"/>
          <w:szCs w:val="24"/>
        </w:rPr>
        <w:t>质量保证金</w:t>
      </w:r>
      <w:r>
        <w:rPr>
          <w:rFonts w:hint="eastAsia" w:ascii="宋体" w:hAnsi="宋体" w:cs="宋体"/>
          <w:color w:val="000000"/>
          <w:kern w:val="0"/>
          <w:sz w:val="24"/>
          <w:szCs w:val="24"/>
        </w:rPr>
        <w:t>的退还</w:t>
      </w:r>
    </w:p>
    <w:p w14:paraId="62F001B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缺陷责任期内，承包人认真履行合同约定的责任，到期后，承包人可向发包人申请返还保证金。</w:t>
      </w:r>
    </w:p>
    <w:p w14:paraId="03D8D3C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45AC77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发包人和承包人对保证金预留、返还以及工程维修质量、费用有争议的，按本合同第20条约定的争议和纠纷解决程序处理。</w:t>
      </w:r>
    </w:p>
    <w:p w14:paraId="627F6E0C">
      <w:pPr>
        <w:pStyle w:val="226"/>
        <w:spacing w:before="120" w:after="120" w:line="360" w:lineRule="auto"/>
        <w:ind w:firstLine="480" w:firstLineChars="200"/>
        <w:rPr>
          <w:rFonts w:ascii="宋体" w:hAnsi="宋体" w:cs="宋体"/>
          <w:b w:val="0"/>
          <w:color w:val="000000"/>
          <w:sz w:val="24"/>
          <w:szCs w:val="24"/>
        </w:rPr>
      </w:pPr>
      <w:bookmarkStart w:id="530" w:name="_Toc256000275"/>
      <w:bookmarkStart w:id="531" w:name="_Toc351203602"/>
      <w:bookmarkStart w:id="532" w:name="_Toc337558819"/>
      <w:r>
        <w:rPr>
          <w:rFonts w:hint="eastAsia" w:ascii="宋体" w:hAnsi="宋体" w:cs="宋体"/>
          <w:b w:val="0"/>
          <w:color w:val="000000"/>
          <w:sz w:val="24"/>
          <w:szCs w:val="24"/>
        </w:rPr>
        <w:t>15.4 保修</w:t>
      </w:r>
      <w:bookmarkEnd w:id="530"/>
      <w:bookmarkEnd w:id="531"/>
    </w:p>
    <w:bookmarkEnd w:id="526"/>
    <w:bookmarkEnd w:id="527"/>
    <w:bookmarkEnd w:id="532"/>
    <w:p w14:paraId="4CB72B2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15.4.1保修责任</w:t>
      </w:r>
    </w:p>
    <w:p w14:paraId="4B70B67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6D80514">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发包人未经竣工验收擅自使用工程的，保修期自</w:t>
      </w:r>
      <w:r>
        <w:rPr>
          <w:rFonts w:hint="eastAsia" w:ascii="宋体" w:hAnsi="宋体" w:cs="宋体"/>
          <w:color w:val="000000"/>
          <w:kern w:val="0"/>
          <w:sz w:val="24"/>
          <w:szCs w:val="24"/>
        </w:rPr>
        <w:t>转移占有之日起算</w:t>
      </w:r>
      <w:r>
        <w:rPr>
          <w:rFonts w:hint="eastAsia" w:ascii="宋体" w:hAnsi="宋体" w:cs="宋体"/>
          <w:color w:val="000000"/>
          <w:sz w:val="24"/>
          <w:szCs w:val="24"/>
        </w:rPr>
        <w:t>。</w:t>
      </w:r>
    </w:p>
    <w:p w14:paraId="6FF653D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15.4.2 修复费用</w:t>
      </w:r>
    </w:p>
    <w:p w14:paraId="59BA965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保修期内，修复的费用按照以下约定处理：</w:t>
      </w:r>
    </w:p>
    <w:p w14:paraId="46F570B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（1）保修期内，因承包人原因造成工程的缺陷、损坏，承包人应负责修复，并承担修复的费用以及因工程的缺陷、损坏造成的人身伤害和财产损失；</w:t>
      </w:r>
    </w:p>
    <w:p w14:paraId="7A98D67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（2）保修期内，因发包人使用不当造成工程的缺陷、损坏，可以委托承包人修复，但发包人应承担修复的费用，并支付承包人合理利润；</w:t>
      </w:r>
    </w:p>
    <w:p w14:paraId="752DFA4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14:paraId="74B6755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15.4.3 修复通知</w:t>
      </w:r>
    </w:p>
    <w:p w14:paraId="008964A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F712C3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15.4.4 未能修复</w:t>
      </w:r>
    </w:p>
    <w:p w14:paraId="54261F7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9B05AF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15.4.5 承包人出入权</w:t>
      </w:r>
    </w:p>
    <w:p w14:paraId="4A2F685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41647A1">
      <w:pPr>
        <w:pStyle w:val="225"/>
        <w:spacing w:before="120" w:after="120" w:line="360" w:lineRule="auto"/>
        <w:rPr>
          <w:rFonts w:ascii="宋体" w:hAnsi="宋体" w:eastAsia="宋体" w:cs="宋体"/>
          <w:b w:val="0"/>
          <w:color w:val="000000"/>
          <w:sz w:val="24"/>
          <w:szCs w:val="24"/>
        </w:rPr>
      </w:pPr>
      <w:bookmarkStart w:id="533" w:name="_Toc351203603"/>
      <w:bookmarkStart w:id="534" w:name="_Toc256000276"/>
      <w:bookmarkStart w:id="535" w:name="_Toc337558820"/>
      <w:r>
        <w:rPr>
          <w:rFonts w:hint="eastAsia" w:ascii="宋体" w:hAnsi="宋体" w:eastAsia="宋体" w:cs="宋体"/>
          <w:b w:val="0"/>
          <w:color w:val="000000"/>
          <w:sz w:val="24"/>
          <w:szCs w:val="24"/>
        </w:rPr>
        <w:t>16. 违约</w:t>
      </w:r>
      <w:bookmarkEnd w:id="533"/>
      <w:bookmarkEnd w:id="534"/>
    </w:p>
    <w:bookmarkEnd w:id="535"/>
    <w:p w14:paraId="2AE1D050">
      <w:pPr>
        <w:pStyle w:val="226"/>
        <w:spacing w:before="120" w:after="120" w:line="360" w:lineRule="auto"/>
        <w:ind w:firstLine="480" w:firstLineChars="200"/>
        <w:rPr>
          <w:rFonts w:ascii="宋体" w:hAnsi="宋体" w:cs="宋体"/>
          <w:b w:val="0"/>
          <w:color w:val="000000"/>
          <w:sz w:val="24"/>
          <w:szCs w:val="24"/>
        </w:rPr>
      </w:pPr>
      <w:bookmarkStart w:id="536" w:name="_Toc296503129"/>
      <w:bookmarkStart w:id="537" w:name="_Toc296346630"/>
      <w:bookmarkStart w:id="538" w:name="_Toc351203604"/>
      <w:bookmarkStart w:id="539" w:name="_Toc256000277"/>
      <w:bookmarkStart w:id="540" w:name="_Toc337558821"/>
      <w:r>
        <w:rPr>
          <w:rFonts w:hint="eastAsia" w:ascii="宋体" w:hAnsi="宋体" w:cs="宋体"/>
          <w:b w:val="0"/>
          <w:color w:val="000000"/>
          <w:sz w:val="24"/>
          <w:szCs w:val="24"/>
        </w:rPr>
        <w:t>16.1 发</w:t>
      </w:r>
      <w:bookmarkEnd w:id="536"/>
      <w:bookmarkEnd w:id="537"/>
      <w:r>
        <w:rPr>
          <w:rFonts w:hint="eastAsia" w:ascii="宋体" w:hAnsi="宋体" w:cs="宋体"/>
          <w:b w:val="0"/>
          <w:color w:val="000000"/>
          <w:sz w:val="24"/>
          <w:szCs w:val="24"/>
        </w:rPr>
        <w:t>包人违约</w:t>
      </w:r>
      <w:bookmarkEnd w:id="538"/>
      <w:bookmarkEnd w:id="539"/>
    </w:p>
    <w:bookmarkEnd w:id="540"/>
    <w:p w14:paraId="5174A4E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16.1.1 发包人违约的情形</w:t>
      </w:r>
    </w:p>
    <w:p w14:paraId="5213DE3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在合同履行过程中发生的下列情形，属于发包人违约：</w:t>
      </w:r>
    </w:p>
    <w:p w14:paraId="5A14283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（1）因发包人原因未能在计划开工日期前7天内下达开工通知的；</w:t>
      </w:r>
    </w:p>
    <w:p w14:paraId="1997678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（2）因发包人原因未能按合同约定支付合同价款的；</w:t>
      </w:r>
    </w:p>
    <w:p w14:paraId="35A9034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（3）发包人违反第10.1款〔变更的范围〕第（2）项约定，自行实施被取消的工作或转由他人实施的；</w:t>
      </w:r>
    </w:p>
    <w:p w14:paraId="37863B0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（4）发包人提供的材料、工程设备的规格、数量或质量不符合合同约定，或因发包人原因导致交货日期延误或交货地点变更等情况的；</w:t>
      </w:r>
    </w:p>
    <w:p w14:paraId="09473CA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（5）因发包人违反合同约定造成暂停施工的；</w:t>
      </w:r>
    </w:p>
    <w:p w14:paraId="7500036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（6）发包人无正当理由没有在约定期限内发出复工指示，导致承包人无法复工的；</w:t>
      </w:r>
    </w:p>
    <w:p w14:paraId="2F74BC1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（7）发包人明确表示或者以其行为表明不履行合同主要义务的；</w:t>
      </w:r>
    </w:p>
    <w:p w14:paraId="61E7982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（8）发包人未能按照合同约定履行其他义务的。</w:t>
      </w:r>
    </w:p>
    <w:p w14:paraId="0AEF425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7830C8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16.1.2 发包人违约的责任</w:t>
      </w:r>
    </w:p>
    <w:p w14:paraId="06427E1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1EA2632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16.1.3 因发包人违约解除合同</w:t>
      </w:r>
    </w:p>
    <w:p w14:paraId="725F6E3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8707DBE">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16.1.4 因发包人违约解除合同后的付款</w:t>
      </w:r>
    </w:p>
    <w:p w14:paraId="6FD2CAC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承包人按照本款约定解除合同的，发包人应在解除合同后28天内支付下列款项，并解除履约担保：</w:t>
      </w:r>
    </w:p>
    <w:p w14:paraId="4FF8952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（1）合同解除前所完成工作的价款；</w:t>
      </w:r>
    </w:p>
    <w:p w14:paraId="26E0959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（2）承包人为工程施工订购并已付款的材料、工程设备和其他物品的价款；</w:t>
      </w:r>
    </w:p>
    <w:p w14:paraId="10A7F95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（3）承包人撤离施工现场以及遣散承包人人员的款项；</w:t>
      </w:r>
    </w:p>
    <w:p w14:paraId="107AB07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（4）按照合同约定在合同解除前应支付的违约金；</w:t>
      </w:r>
    </w:p>
    <w:p w14:paraId="6E21ED0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（5）按照合同约定应当支付给承包人的其他款项；</w:t>
      </w:r>
    </w:p>
    <w:p w14:paraId="5EE75AD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（6）按照合同约定应退还的质量保证金；</w:t>
      </w:r>
    </w:p>
    <w:p w14:paraId="1DF9EEA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（7）因解除合同给承包人造成的损失。</w:t>
      </w:r>
    </w:p>
    <w:p w14:paraId="3D4D892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合同当事人未能就解除合同后的结清达成一致的，按照第20条〔争议解决〕的约定处理。</w:t>
      </w:r>
    </w:p>
    <w:p w14:paraId="57CBBCD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14:paraId="36B3B263">
      <w:pPr>
        <w:pStyle w:val="226"/>
        <w:spacing w:before="120" w:after="120" w:line="360" w:lineRule="auto"/>
        <w:ind w:firstLine="480" w:firstLineChars="200"/>
        <w:rPr>
          <w:rFonts w:ascii="宋体" w:hAnsi="宋体" w:cs="宋体"/>
          <w:b w:val="0"/>
          <w:color w:val="000000"/>
          <w:sz w:val="24"/>
          <w:szCs w:val="24"/>
        </w:rPr>
      </w:pPr>
      <w:bookmarkStart w:id="541" w:name="_Toc256000278"/>
      <w:bookmarkStart w:id="542" w:name="_Toc351203605"/>
      <w:bookmarkStart w:id="543" w:name="_Toc296503131"/>
      <w:bookmarkStart w:id="544" w:name="_Toc337558822"/>
      <w:bookmarkStart w:id="545" w:name="_Toc296346632"/>
      <w:r>
        <w:rPr>
          <w:rFonts w:hint="eastAsia" w:ascii="宋体" w:hAnsi="宋体" w:cs="宋体"/>
          <w:b w:val="0"/>
          <w:color w:val="000000"/>
          <w:sz w:val="24"/>
          <w:szCs w:val="24"/>
        </w:rPr>
        <w:t>16.2 承包人违约</w:t>
      </w:r>
      <w:bookmarkEnd w:id="541"/>
      <w:bookmarkEnd w:id="542"/>
    </w:p>
    <w:bookmarkEnd w:id="543"/>
    <w:bookmarkEnd w:id="544"/>
    <w:bookmarkEnd w:id="545"/>
    <w:p w14:paraId="279BA10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16.2.1 承包人违约的情形</w:t>
      </w:r>
    </w:p>
    <w:p w14:paraId="5EA50BC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在合同履行过程中发生的下列情形，属于承包人违约：</w:t>
      </w:r>
    </w:p>
    <w:p w14:paraId="3A690B2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（1）承包人违反合同约定进行转包或违法分包的；</w:t>
      </w:r>
    </w:p>
    <w:p w14:paraId="56C5B16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（2）承包人违反合同约定采购和使用不合格的材料和工程设备的；</w:t>
      </w:r>
    </w:p>
    <w:p w14:paraId="67BD903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（3）因承包人原因导致工程质量不符合合同要求的； </w:t>
      </w:r>
    </w:p>
    <w:p w14:paraId="5FFF5D1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（4）承包人违反第8.9款〔材料与设备专用要求〕的约定，未经批准，私自将已按照合同约定进入施工现场的材料或设备撤离施工现场的；</w:t>
      </w:r>
    </w:p>
    <w:p w14:paraId="190DBAB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（5）承包人未能按施工进度计划及时完成合同约定的工作，造成工期延误的；</w:t>
      </w:r>
    </w:p>
    <w:p w14:paraId="7E739F0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（6）承包人在缺陷责任期及保修期内，未能在合理期限对工程缺陷进行修复，或拒绝按发包人要求进行修复的；</w:t>
      </w:r>
    </w:p>
    <w:p w14:paraId="263C444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（7）承包人明确表示或者以其行为表明不履行合同主要义务的；</w:t>
      </w:r>
    </w:p>
    <w:p w14:paraId="2083BA0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（8）承包人未能按照合同约定履行其他义务的。</w:t>
      </w:r>
    </w:p>
    <w:p w14:paraId="4BF264C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承包人发生除本项第（7）目约定以外的其他违约情况时，监理人可向承包人发出整改通知，要求其在指定的期限内改正。</w:t>
      </w:r>
    </w:p>
    <w:p w14:paraId="3B1DEE6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16.2.2 承包人违约的责任</w:t>
      </w:r>
    </w:p>
    <w:p w14:paraId="6EE54CC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承包人应承担因其违约行为而增加的费用和（或）延误的工期。此外，合同当事人可在专用合同条款中另行约定承包人违约责任的承担方式和计算方法。</w:t>
      </w:r>
    </w:p>
    <w:p w14:paraId="6C23854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16.2.3 因承包人违约解除合同</w:t>
      </w:r>
    </w:p>
    <w:p w14:paraId="0FADE82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6AE936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16.2.4因承包人违约解除合同后的处理</w:t>
      </w:r>
    </w:p>
    <w:p w14:paraId="7161867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因承包人原因导致合同解除的，则合同当事人应在合同解除后28天内完成估价、付款和清算，并按以下约定执行：</w:t>
      </w:r>
    </w:p>
    <w:p w14:paraId="30D47108">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14:paraId="5847CA8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（2）合同解除后，承包人应支付的违约金；</w:t>
      </w:r>
    </w:p>
    <w:p w14:paraId="741A829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（3）合同解除后，因解除合同给发包人造成的损失；</w:t>
      </w:r>
    </w:p>
    <w:p w14:paraId="45D6DF7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（4）合同解除后，承包人应按照发包人要求和监理人的指示完成现场的清理和撤离；</w:t>
      </w:r>
    </w:p>
    <w:p w14:paraId="07EE584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（5）发包人和承包人应在合同解除后进行清算，出具最终结清付款证书，结清全部款项。</w:t>
      </w:r>
    </w:p>
    <w:p w14:paraId="386DDDE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75598ED7">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16.2.5采购合同权益转让</w:t>
      </w:r>
    </w:p>
    <w:p w14:paraId="1FAE515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634A1C3">
      <w:pPr>
        <w:pStyle w:val="226"/>
        <w:spacing w:before="120" w:after="120" w:line="360" w:lineRule="auto"/>
        <w:ind w:firstLine="480" w:firstLineChars="200"/>
        <w:rPr>
          <w:rFonts w:ascii="宋体" w:hAnsi="宋体" w:cs="宋体"/>
          <w:b w:val="0"/>
          <w:color w:val="000000"/>
          <w:sz w:val="24"/>
          <w:szCs w:val="24"/>
        </w:rPr>
      </w:pPr>
      <w:bookmarkStart w:id="546" w:name="_Toc256000279"/>
      <w:bookmarkStart w:id="547" w:name="_Toc351203606"/>
      <w:r>
        <w:rPr>
          <w:rFonts w:hint="eastAsia" w:ascii="宋体" w:hAnsi="宋体" w:cs="宋体"/>
          <w:b w:val="0"/>
          <w:color w:val="000000"/>
          <w:sz w:val="24"/>
          <w:szCs w:val="24"/>
        </w:rPr>
        <w:t>16.3 第三人造成的违约</w:t>
      </w:r>
      <w:bookmarkEnd w:id="546"/>
      <w:bookmarkEnd w:id="547"/>
    </w:p>
    <w:p w14:paraId="0DBAD2D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14:paraId="3A846E31">
      <w:pPr>
        <w:pStyle w:val="225"/>
        <w:spacing w:before="120" w:after="120" w:line="360" w:lineRule="auto"/>
        <w:rPr>
          <w:rFonts w:ascii="宋体" w:hAnsi="宋体" w:eastAsia="宋体" w:cs="宋体"/>
          <w:b w:val="0"/>
          <w:color w:val="000000"/>
          <w:sz w:val="24"/>
          <w:szCs w:val="24"/>
        </w:rPr>
      </w:pPr>
      <w:bookmarkStart w:id="548" w:name="_Toc256000280"/>
      <w:bookmarkStart w:id="549" w:name="_Toc296503116"/>
      <w:bookmarkStart w:id="550" w:name="_Toc296346617"/>
      <w:bookmarkStart w:id="551" w:name="_Toc337558823"/>
      <w:bookmarkStart w:id="552" w:name="_Toc351203607"/>
      <w:r>
        <w:rPr>
          <w:rFonts w:hint="eastAsia" w:ascii="宋体" w:hAnsi="宋体" w:eastAsia="宋体" w:cs="宋体"/>
          <w:b w:val="0"/>
          <w:color w:val="000000"/>
          <w:sz w:val="24"/>
          <w:szCs w:val="24"/>
        </w:rPr>
        <w:t>17. 不可抗力</w:t>
      </w:r>
      <w:bookmarkEnd w:id="548"/>
      <w:bookmarkEnd w:id="549"/>
      <w:bookmarkEnd w:id="550"/>
      <w:bookmarkEnd w:id="551"/>
      <w:bookmarkEnd w:id="552"/>
    </w:p>
    <w:p w14:paraId="3A101744">
      <w:pPr>
        <w:pStyle w:val="226"/>
        <w:spacing w:before="120" w:after="120" w:line="360" w:lineRule="auto"/>
        <w:ind w:firstLine="480" w:firstLineChars="200"/>
        <w:rPr>
          <w:rFonts w:ascii="宋体" w:hAnsi="宋体" w:cs="宋体"/>
          <w:b w:val="0"/>
          <w:color w:val="000000"/>
          <w:sz w:val="24"/>
          <w:szCs w:val="24"/>
        </w:rPr>
      </w:pPr>
      <w:bookmarkStart w:id="553" w:name="_Toc256000281"/>
      <w:bookmarkStart w:id="554" w:name="_Toc351203608"/>
      <w:bookmarkStart w:id="555" w:name="_Toc296346618"/>
      <w:bookmarkStart w:id="556" w:name="_Toc296503117"/>
      <w:bookmarkStart w:id="557" w:name="_Toc337558824"/>
      <w:r>
        <w:rPr>
          <w:rFonts w:hint="eastAsia" w:ascii="宋体" w:hAnsi="宋体" w:cs="宋体"/>
          <w:b w:val="0"/>
          <w:color w:val="000000"/>
          <w:sz w:val="24"/>
          <w:szCs w:val="24"/>
        </w:rPr>
        <w:t>17.1 不可抗力的确认</w:t>
      </w:r>
      <w:bookmarkEnd w:id="553"/>
      <w:bookmarkEnd w:id="554"/>
    </w:p>
    <w:bookmarkEnd w:id="555"/>
    <w:bookmarkEnd w:id="556"/>
    <w:bookmarkEnd w:id="557"/>
    <w:p w14:paraId="19873C5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3051407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CE2FA9D">
      <w:pPr>
        <w:pStyle w:val="226"/>
        <w:spacing w:before="120" w:after="120" w:line="360" w:lineRule="auto"/>
        <w:ind w:firstLine="480" w:firstLineChars="200"/>
        <w:rPr>
          <w:rFonts w:ascii="宋体" w:hAnsi="宋体" w:cs="宋体"/>
          <w:b w:val="0"/>
          <w:color w:val="000000"/>
          <w:sz w:val="24"/>
          <w:szCs w:val="24"/>
        </w:rPr>
      </w:pPr>
      <w:bookmarkStart w:id="558" w:name="_Toc256000282"/>
      <w:bookmarkStart w:id="559" w:name="_Toc351203609"/>
      <w:bookmarkStart w:id="560" w:name="_Toc337558825"/>
      <w:bookmarkStart w:id="561" w:name="_Toc296346619"/>
      <w:bookmarkStart w:id="562" w:name="_Toc296503118"/>
      <w:r>
        <w:rPr>
          <w:rFonts w:hint="eastAsia" w:ascii="宋体" w:hAnsi="宋体" w:cs="宋体"/>
          <w:b w:val="0"/>
          <w:color w:val="000000"/>
          <w:sz w:val="24"/>
          <w:szCs w:val="24"/>
        </w:rPr>
        <w:t>17.2 不可抗力的通知</w:t>
      </w:r>
      <w:bookmarkEnd w:id="558"/>
      <w:bookmarkEnd w:id="559"/>
    </w:p>
    <w:bookmarkEnd w:id="560"/>
    <w:bookmarkEnd w:id="561"/>
    <w:bookmarkEnd w:id="562"/>
    <w:p w14:paraId="24562D2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14:paraId="005B7B6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5A5C3C6B">
      <w:pPr>
        <w:pStyle w:val="226"/>
        <w:spacing w:before="120" w:after="120" w:line="360" w:lineRule="auto"/>
        <w:ind w:firstLine="480" w:firstLineChars="200"/>
        <w:rPr>
          <w:rFonts w:ascii="宋体" w:hAnsi="宋体" w:cs="宋体"/>
          <w:b w:val="0"/>
          <w:color w:val="000000"/>
          <w:sz w:val="24"/>
          <w:szCs w:val="24"/>
        </w:rPr>
      </w:pPr>
      <w:bookmarkStart w:id="563" w:name="_Toc256000283"/>
      <w:bookmarkStart w:id="564" w:name="_Toc351203610"/>
      <w:bookmarkStart w:id="565" w:name="_Toc337558826"/>
      <w:bookmarkStart w:id="566" w:name="_Toc296503119"/>
      <w:bookmarkStart w:id="567" w:name="_Toc296346620"/>
      <w:r>
        <w:rPr>
          <w:rFonts w:hint="eastAsia" w:ascii="宋体" w:hAnsi="宋体" w:cs="宋体"/>
          <w:b w:val="0"/>
          <w:color w:val="000000"/>
          <w:sz w:val="24"/>
          <w:szCs w:val="24"/>
        </w:rPr>
        <w:t>17.3 不可抗力后果的承担</w:t>
      </w:r>
      <w:bookmarkEnd w:id="563"/>
      <w:bookmarkEnd w:id="564"/>
    </w:p>
    <w:bookmarkEnd w:id="565"/>
    <w:bookmarkEnd w:id="566"/>
    <w:bookmarkEnd w:id="567"/>
    <w:p w14:paraId="4B8B4F3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14:paraId="4D2D765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17.3.2 不可抗力导致的人员伤亡、财产损失、费用增加和（或）工期延误等后果，由合同当事人按以下原则承担：</w:t>
      </w:r>
    </w:p>
    <w:p w14:paraId="5219FAF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（1）永久工程、已运至施工现场的材料和工程设备的损坏，以及因工程损坏造成的第三人人员伤亡和财产损失由发包人承担；</w:t>
      </w:r>
    </w:p>
    <w:p w14:paraId="6BBB439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（2）承包人施工设备的损坏由承包人承担；</w:t>
      </w:r>
    </w:p>
    <w:p w14:paraId="6DDB5C4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（3）发包人和承包人承担各自人员伤亡和财产的损失；</w:t>
      </w:r>
    </w:p>
    <w:p w14:paraId="0A00E34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6101F0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（5）因不可抗力引起或将引起工期延误，发包人要求赶工的，由此增加的赶工费用由发包人承担；</w:t>
      </w:r>
    </w:p>
    <w:p w14:paraId="4618927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（6）承包人在停工期间按照发包人要求照管、清理和修复工程的费用由发包人承担。</w:t>
      </w:r>
    </w:p>
    <w:p w14:paraId="6E006B4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14:paraId="1F3256A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因合同一方迟延履行合同义务，在迟延履行期间遭遇不可抗力的，不免除其违约责任。</w:t>
      </w:r>
    </w:p>
    <w:p w14:paraId="6D4231F6">
      <w:pPr>
        <w:pStyle w:val="226"/>
        <w:spacing w:before="120" w:after="120" w:line="360" w:lineRule="auto"/>
        <w:ind w:firstLine="480" w:firstLineChars="200"/>
        <w:rPr>
          <w:rFonts w:ascii="宋体" w:hAnsi="宋体" w:cs="宋体"/>
          <w:b w:val="0"/>
          <w:color w:val="000000"/>
          <w:sz w:val="24"/>
          <w:szCs w:val="24"/>
        </w:rPr>
      </w:pPr>
      <w:bookmarkStart w:id="568" w:name="_Toc256000284"/>
      <w:bookmarkStart w:id="569" w:name="_Toc351203611"/>
      <w:bookmarkStart w:id="570" w:name="_Toc337558827"/>
      <w:r>
        <w:rPr>
          <w:rFonts w:hint="eastAsia" w:ascii="宋体" w:hAnsi="宋体" w:cs="宋体"/>
          <w:b w:val="0"/>
          <w:color w:val="000000"/>
          <w:sz w:val="24"/>
          <w:szCs w:val="24"/>
        </w:rPr>
        <w:t>17.4 因不可抗力解除合同</w:t>
      </w:r>
      <w:bookmarkEnd w:id="568"/>
      <w:bookmarkEnd w:id="569"/>
    </w:p>
    <w:bookmarkEnd w:id="570"/>
    <w:p w14:paraId="6269271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315032F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（1）合同解除前承包人已完成工作的价款；</w:t>
      </w:r>
    </w:p>
    <w:p w14:paraId="3B9EEB1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（2）承包人为工程订购的并已交付给承包人，或承包人有责任接受交付的材料、工程设备和其他物品的价款；</w:t>
      </w:r>
    </w:p>
    <w:p w14:paraId="6150C30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（3）发包人要求承包人退货或解除订货合同而产生的费用，或因不能退货或解除合同而产生的损失；</w:t>
      </w:r>
    </w:p>
    <w:p w14:paraId="756174A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（4）承包人撤离施工现场以及遣散承包人人员的费用；</w:t>
      </w:r>
    </w:p>
    <w:p w14:paraId="5611DEB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（5）按照合同约定在合同解除前应支付给承包人的其他款项；</w:t>
      </w:r>
    </w:p>
    <w:p w14:paraId="3272EB3F">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（6）扣减承包人按照合同约定应向发包人支付的款项；</w:t>
      </w:r>
    </w:p>
    <w:p w14:paraId="7744901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（7）双方商定或确定的其他款项。</w:t>
      </w:r>
    </w:p>
    <w:p w14:paraId="2682316E">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除专用合同条款另有约定外，合同解除后，发包人应在商定或确定上述款项后28天内完成上述款项的支付。</w:t>
      </w:r>
    </w:p>
    <w:p w14:paraId="571F63DF">
      <w:pPr>
        <w:pStyle w:val="225"/>
        <w:spacing w:before="120" w:after="120" w:line="360" w:lineRule="auto"/>
        <w:rPr>
          <w:rFonts w:ascii="宋体" w:hAnsi="宋体" w:eastAsia="宋体" w:cs="宋体"/>
          <w:b w:val="0"/>
          <w:color w:val="000000"/>
          <w:sz w:val="24"/>
          <w:szCs w:val="24"/>
        </w:rPr>
      </w:pPr>
      <w:bookmarkStart w:id="571" w:name="_Toc351203612"/>
      <w:bookmarkStart w:id="572" w:name="_Toc256000285"/>
      <w:bookmarkStart w:id="573" w:name="_Toc337558828"/>
      <w:bookmarkStart w:id="574" w:name="_Toc296503120"/>
      <w:bookmarkStart w:id="575" w:name="_Toc296346621"/>
      <w:r>
        <w:rPr>
          <w:rFonts w:hint="eastAsia" w:ascii="宋体" w:hAnsi="宋体" w:eastAsia="宋体" w:cs="宋体"/>
          <w:b w:val="0"/>
          <w:color w:val="000000"/>
          <w:sz w:val="24"/>
          <w:szCs w:val="24"/>
        </w:rPr>
        <w:t>18. 保险</w:t>
      </w:r>
      <w:bookmarkEnd w:id="571"/>
      <w:bookmarkEnd w:id="572"/>
    </w:p>
    <w:bookmarkEnd w:id="573"/>
    <w:bookmarkEnd w:id="574"/>
    <w:bookmarkEnd w:id="575"/>
    <w:p w14:paraId="543CF752">
      <w:pPr>
        <w:pStyle w:val="226"/>
        <w:spacing w:before="120" w:after="120" w:line="360" w:lineRule="auto"/>
        <w:ind w:firstLine="480" w:firstLineChars="200"/>
        <w:rPr>
          <w:rFonts w:ascii="宋体" w:hAnsi="宋体" w:cs="宋体"/>
          <w:b w:val="0"/>
          <w:color w:val="000000"/>
          <w:sz w:val="24"/>
          <w:szCs w:val="24"/>
        </w:rPr>
      </w:pPr>
      <w:bookmarkStart w:id="576" w:name="_Toc256000286"/>
      <w:bookmarkStart w:id="577" w:name="_Toc351203613"/>
      <w:bookmarkStart w:id="578" w:name="_Toc296503121"/>
      <w:bookmarkStart w:id="579" w:name="_Toc296346622"/>
      <w:bookmarkStart w:id="580" w:name="_Toc337558829"/>
      <w:r>
        <w:rPr>
          <w:rFonts w:hint="eastAsia" w:ascii="宋体" w:hAnsi="宋体" w:cs="宋体"/>
          <w:b w:val="0"/>
          <w:color w:val="000000"/>
          <w:sz w:val="24"/>
          <w:szCs w:val="24"/>
        </w:rPr>
        <w:t>18.1 工程保险</w:t>
      </w:r>
      <w:bookmarkEnd w:id="576"/>
      <w:bookmarkEnd w:id="577"/>
    </w:p>
    <w:bookmarkEnd w:id="578"/>
    <w:bookmarkEnd w:id="579"/>
    <w:bookmarkEnd w:id="580"/>
    <w:p w14:paraId="3A30CBF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除专用合同条款另有约定外，发包人应投保</w:t>
      </w:r>
      <w:r>
        <w:rPr>
          <w:rFonts w:hint="eastAsia" w:ascii="宋体" w:hAnsi="宋体" w:cs="宋体"/>
          <w:color w:val="000000"/>
          <w:kern w:val="0"/>
          <w:sz w:val="24"/>
          <w:szCs w:val="24"/>
          <w:lang w:eastAsia="zh-CN"/>
        </w:rPr>
        <w:t>市政公用工程</w:t>
      </w:r>
      <w:r>
        <w:rPr>
          <w:rFonts w:hint="eastAsia" w:ascii="宋体" w:hAnsi="宋体" w:cs="宋体"/>
          <w:color w:val="000000"/>
          <w:kern w:val="0"/>
          <w:sz w:val="24"/>
          <w:szCs w:val="24"/>
        </w:rPr>
        <w:t>一切险或安装工程一切险；发包人委托承包人投保的，因投保产生的保险费和其他相关费用由发包人承担。</w:t>
      </w:r>
    </w:p>
    <w:p w14:paraId="1E559C4A">
      <w:pPr>
        <w:pStyle w:val="226"/>
        <w:spacing w:before="120" w:after="120" w:line="360" w:lineRule="auto"/>
        <w:ind w:firstLine="480" w:firstLineChars="200"/>
        <w:rPr>
          <w:rFonts w:ascii="宋体" w:hAnsi="宋体" w:cs="宋体"/>
          <w:b w:val="0"/>
          <w:color w:val="000000"/>
          <w:sz w:val="24"/>
          <w:szCs w:val="24"/>
        </w:rPr>
      </w:pPr>
      <w:bookmarkStart w:id="581" w:name="_Toc351203614"/>
      <w:bookmarkStart w:id="582" w:name="_Toc256000287"/>
      <w:bookmarkStart w:id="583" w:name="_Toc296503122"/>
      <w:bookmarkStart w:id="584" w:name="_Toc337558830"/>
      <w:bookmarkStart w:id="585" w:name="_Toc296346623"/>
      <w:r>
        <w:rPr>
          <w:rFonts w:hint="eastAsia" w:ascii="宋体" w:hAnsi="宋体" w:cs="宋体"/>
          <w:b w:val="0"/>
          <w:color w:val="000000"/>
          <w:sz w:val="24"/>
          <w:szCs w:val="24"/>
        </w:rPr>
        <w:t>18.2 工伤保险</w:t>
      </w:r>
      <w:bookmarkEnd w:id="581"/>
      <w:bookmarkEnd w:id="582"/>
    </w:p>
    <w:bookmarkEnd w:id="583"/>
    <w:bookmarkEnd w:id="584"/>
    <w:bookmarkEnd w:id="585"/>
    <w:p w14:paraId="3D138C9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14:paraId="7C01D4A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14:paraId="327C1C97">
      <w:pPr>
        <w:pStyle w:val="226"/>
        <w:spacing w:before="120" w:after="120" w:line="360" w:lineRule="auto"/>
        <w:ind w:firstLine="480" w:firstLineChars="200"/>
        <w:rPr>
          <w:rFonts w:ascii="宋体" w:hAnsi="宋体" w:cs="宋体"/>
          <w:b w:val="0"/>
          <w:color w:val="000000"/>
          <w:sz w:val="24"/>
          <w:szCs w:val="24"/>
        </w:rPr>
      </w:pPr>
      <w:bookmarkStart w:id="586" w:name="_Toc256000288"/>
      <w:bookmarkStart w:id="587" w:name="_Toc351203615"/>
      <w:bookmarkStart w:id="588" w:name="_Toc296503125"/>
      <w:bookmarkStart w:id="589" w:name="_Toc337558831"/>
      <w:bookmarkStart w:id="590" w:name="_Toc296346626"/>
      <w:r>
        <w:rPr>
          <w:rFonts w:hint="eastAsia" w:ascii="宋体" w:hAnsi="宋体" w:cs="宋体"/>
          <w:b w:val="0"/>
          <w:color w:val="000000"/>
          <w:sz w:val="24"/>
          <w:szCs w:val="24"/>
        </w:rPr>
        <w:t>18.3其他保险</w:t>
      </w:r>
      <w:bookmarkEnd w:id="586"/>
      <w:bookmarkEnd w:id="587"/>
    </w:p>
    <w:bookmarkEnd w:id="588"/>
    <w:bookmarkEnd w:id="589"/>
    <w:bookmarkEnd w:id="590"/>
    <w:p w14:paraId="79105CA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24CEB11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除专用合同条款另有约定外，承包人应为其施工设备等办理财产保险。</w:t>
      </w:r>
    </w:p>
    <w:p w14:paraId="3D7F4ED0">
      <w:pPr>
        <w:pStyle w:val="226"/>
        <w:spacing w:before="120" w:after="120" w:line="360" w:lineRule="auto"/>
        <w:ind w:firstLine="480" w:firstLineChars="200"/>
        <w:rPr>
          <w:rFonts w:ascii="宋体" w:hAnsi="宋体" w:cs="宋体"/>
          <w:b w:val="0"/>
          <w:color w:val="000000"/>
          <w:sz w:val="24"/>
          <w:szCs w:val="24"/>
        </w:rPr>
      </w:pPr>
      <w:bookmarkStart w:id="591" w:name="_Toc351203616"/>
      <w:bookmarkStart w:id="592" w:name="_Toc256000289"/>
      <w:r>
        <w:rPr>
          <w:rFonts w:hint="eastAsia" w:ascii="宋体" w:hAnsi="宋体" w:cs="宋体"/>
          <w:b w:val="0"/>
          <w:color w:val="000000"/>
          <w:sz w:val="24"/>
          <w:szCs w:val="24"/>
        </w:rPr>
        <w:t>18.4持续保险</w:t>
      </w:r>
      <w:bookmarkEnd w:id="591"/>
      <w:bookmarkEnd w:id="592"/>
    </w:p>
    <w:p w14:paraId="3888C65F">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合同当事人应与保险人保持联系，使保险人能够随时了解工程实施中的变动，并确保按保险合同条款要求持续保险。</w:t>
      </w:r>
    </w:p>
    <w:p w14:paraId="7BB4B0C1">
      <w:pPr>
        <w:pStyle w:val="226"/>
        <w:spacing w:before="120" w:after="120" w:line="360" w:lineRule="auto"/>
        <w:ind w:firstLine="480" w:firstLineChars="200"/>
        <w:rPr>
          <w:rFonts w:ascii="宋体" w:hAnsi="宋体" w:cs="宋体"/>
          <w:b w:val="0"/>
          <w:color w:val="000000"/>
          <w:sz w:val="24"/>
          <w:szCs w:val="24"/>
        </w:rPr>
      </w:pPr>
      <w:bookmarkStart w:id="593" w:name="_Toc256000290"/>
      <w:bookmarkStart w:id="594" w:name="_Toc351203617"/>
      <w:bookmarkStart w:id="595" w:name="_Toc337558832"/>
      <w:bookmarkStart w:id="596" w:name="_Toc296503126"/>
      <w:bookmarkStart w:id="597" w:name="_Toc296346627"/>
      <w:r>
        <w:rPr>
          <w:rFonts w:hint="eastAsia" w:ascii="宋体" w:hAnsi="宋体" w:cs="宋体"/>
          <w:b w:val="0"/>
          <w:color w:val="000000"/>
          <w:sz w:val="24"/>
          <w:szCs w:val="24"/>
        </w:rPr>
        <w:t>18.5 保险凭证</w:t>
      </w:r>
      <w:bookmarkEnd w:id="593"/>
      <w:bookmarkEnd w:id="594"/>
    </w:p>
    <w:bookmarkEnd w:id="595"/>
    <w:bookmarkEnd w:id="596"/>
    <w:bookmarkEnd w:id="597"/>
    <w:p w14:paraId="12835FD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合同当事人应及时向另一方当事人提交其已投保的各项保险的凭证和保险单复印件。</w:t>
      </w:r>
    </w:p>
    <w:p w14:paraId="4302790A">
      <w:pPr>
        <w:pStyle w:val="226"/>
        <w:spacing w:before="120" w:after="120" w:line="360" w:lineRule="auto"/>
        <w:ind w:firstLine="480" w:firstLineChars="200"/>
        <w:rPr>
          <w:rFonts w:ascii="宋体" w:hAnsi="宋体" w:cs="宋体"/>
          <w:b w:val="0"/>
          <w:color w:val="000000"/>
          <w:sz w:val="24"/>
          <w:szCs w:val="24"/>
        </w:rPr>
      </w:pPr>
      <w:bookmarkStart w:id="598" w:name="_Toc351203618"/>
      <w:bookmarkStart w:id="599" w:name="_Toc256000291"/>
      <w:bookmarkStart w:id="600" w:name="_Toc296346628"/>
      <w:bookmarkStart w:id="601" w:name="_Toc296503127"/>
      <w:bookmarkStart w:id="602" w:name="_Toc337558833"/>
      <w:r>
        <w:rPr>
          <w:rFonts w:hint="eastAsia" w:ascii="宋体" w:hAnsi="宋体" w:cs="宋体"/>
          <w:b w:val="0"/>
          <w:color w:val="000000"/>
          <w:sz w:val="24"/>
          <w:szCs w:val="24"/>
        </w:rPr>
        <w:t>18.6 未按约定投保的补救</w:t>
      </w:r>
      <w:bookmarkEnd w:id="598"/>
      <w:bookmarkEnd w:id="599"/>
    </w:p>
    <w:bookmarkEnd w:id="600"/>
    <w:bookmarkEnd w:id="601"/>
    <w:bookmarkEnd w:id="602"/>
    <w:p w14:paraId="6C7F9C36">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35A1F09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08D56635">
      <w:pPr>
        <w:pStyle w:val="226"/>
        <w:spacing w:before="120" w:after="120" w:line="360" w:lineRule="auto"/>
        <w:ind w:firstLine="480" w:firstLineChars="200"/>
        <w:rPr>
          <w:rFonts w:ascii="宋体" w:hAnsi="宋体" w:cs="宋体"/>
          <w:b w:val="0"/>
          <w:color w:val="000000"/>
          <w:sz w:val="24"/>
          <w:szCs w:val="24"/>
        </w:rPr>
      </w:pPr>
      <w:bookmarkStart w:id="603" w:name="_Toc351203619"/>
      <w:bookmarkStart w:id="604" w:name="_Toc256000292"/>
      <w:bookmarkStart w:id="605" w:name="_Toc337558834"/>
      <w:r>
        <w:rPr>
          <w:rFonts w:hint="eastAsia" w:ascii="宋体" w:hAnsi="宋体" w:cs="宋体"/>
          <w:b w:val="0"/>
          <w:color w:val="000000"/>
          <w:sz w:val="24"/>
          <w:szCs w:val="24"/>
        </w:rPr>
        <w:t>18.7 通知义务</w:t>
      </w:r>
      <w:bookmarkEnd w:id="603"/>
      <w:bookmarkEnd w:id="604"/>
    </w:p>
    <w:bookmarkEnd w:id="605"/>
    <w:p w14:paraId="44795662">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15B1107A">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保险事故发生时，投保人应按照保险合同规定的条件和期限及时向保险人报告。发包人和承包人应当在知道保险事故发生后及时通知对方。</w:t>
      </w:r>
    </w:p>
    <w:p w14:paraId="1442D253">
      <w:pPr>
        <w:pStyle w:val="225"/>
        <w:spacing w:before="120" w:after="120" w:line="360" w:lineRule="auto"/>
        <w:rPr>
          <w:rFonts w:ascii="宋体" w:hAnsi="宋体" w:eastAsia="宋体" w:cs="宋体"/>
          <w:b w:val="0"/>
          <w:color w:val="000000"/>
          <w:sz w:val="24"/>
          <w:szCs w:val="24"/>
        </w:rPr>
      </w:pPr>
      <w:bookmarkStart w:id="606" w:name="_Toc256000293"/>
      <w:bookmarkStart w:id="607" w:name="_Toc351203620"/>
      <w:bookmarkStart w:id="608" w:name="_Toc337558835"/>
      <w:bookmarkStart w:id="609" w:name="_Toc296503140"/>
      <w:bookmarkStart w:id="610" w:name="_Toc296346641"/>
      <w:r>
        <w:rPr>
          <w:rFonts w:hint="eastAsia" w:ascii="宋体" w:hAnsi="宋体" w:eastAsia="宋体" w:cs="宋体"/>
          <w:b w:val="0"/>
          <w:color w:val="000000"/>
          <w:sz w:val="24"/>
          <w:szCs w:val="24"/>
        </w:rPr>
        <w:t>19. 索赔</w:t>
      </w:r>
      <w:bookmarkEnd w:id="606"/>
      <w:bookmarkEnd w:id="607"/>
    </w:p>
    <w:bookmarkEnd w:id="608"/>
    <w:bookmarkEnd w:id="609"/>
    <w:bookmarkEnd w:id="610"/>
    <w:p w14:paraId="7BAA6485">
      <w:pPr>
        <w:pStyle w:val="226"/>
        <w:spacing w:before="120" w:after="120" w:line="360" w:lineRule="auto"/>
        <w:ind w:firstLine="480" w:firstLineChars="200"/>
        <w:rPr>
          <w:rFonts w:ascii="宋体" w:hAnsi="宋体" w:cs="宋体"/>
          <w:b w:val="0"/>
          <w:color w:val="000000"/>
          <w:sz w:val="24"/>
          <w:szCs w:val="24"/>
        </w:rPr>
      </w:pPr>
      <w:bookmarkStart w:id="611" w:name="_Toc256000294"/>
      <w:bookmarkStart w:id="612" w:name="_Toc351203621"/>
      <w:bookmarkStart w:id="613" w:name="_Toc296346642"/>
      <w:bookmarkStart w:id="614" w:name="_Toc337558836"/>
      <w:bookmarkStart w:id="615" w:name="_Toc296503141"/>
      <w:r>
        <w:rPr>
          <w:rFonts w:hint="eastAsia" w:ascii="宋体" w:hAnsi="宋体" w:cs="宋体"/>
          <w:b w:val="0"/>
          <w:color w:val="000000"/>
          <w:sz w:val="24"/>
          <w:szCs w:val="24"/>
        </w:rPr>
        <w:t>19.1承包人的索赔</w:t>
      </w:r>
      <w:bookmarkEnd w:id="611"/>
      <w:bookmarkEnd w:id="612"/>
    </w:p>
    <w:bookmarkEnd w:id="613"/>
    <w:bookmarkEnd w:id="614"/>
    <w:bookmarkEnd w:id="615"/>
    <w:p w14:paraId="2F6DF85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根据合同约定，承包人认为有权得到追加付款和（或）延长工期的，应按以下程序向发包人提出索赔：</w:t>
      </w:r>
    </w:p>
    <w:p w14:paraId="1ED884F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3E1CF2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511E1F5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14:paraId="1E242E5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14:paraId="11392B42">
      <w:pPr>
        <w:pStyle w:val="226"/>
        <w:spacing w:before="120" w:after="120" w:line="360" w:lineRule="auto"/>
        <w:ind w:firstLine="480" w:firstLineChars="200"/>
        <w:rPr>
          <w:rFonts w:ascii="宋体" w:hAnsi="宋体" w:cs="宋体"/>
          <w:b w:val="0"/>
          <w:color w:val="000000"/>
          <w:sz w:val="24"/>
          <w:szCs w:val="24"/>
        </w:rPr>
      </w:pPr>
      <w:bookmarkStart w:id="616" w:name="_Toc351203622"/>
      <w:bookmarkStart w:id="617" w:name="_Toc256000295"/>
      <w:bookmarkStart w:id="618" w:name="_Toc296503142"/>
      <w:bookmarkStart w:id="619" w:name="_Toc296346643"/>
      <w:bookmarkStart w:id="620" w:name="_Toc337558837"/>
      <w:r>
        <w:rPr>
          <w:rFonts w:hint="eastAsia" w:ascii="宋体" w:hAnsi="宋体" w:cs="宋体"/>
          <w:b w:val="0"/>
          <w:color w:val="000000"/>
          <w:sz w:val="24"/>
          <w:szCs w:val="24"/>
        </w:rPr>
        <w:t>19.2 对承包人索赔的处理</w:t>
      </w:r>
      <w:bookmarkEnd w:id="616"/>
      <w:bookmarkEnd w:id="617"/>
    </w:p>
    <w:bookmarkEnd w:id="618"/>
    <w:bookmarkEnd w:id="619"/>
    <w:bookmarkEnd w:id="620"/>
    <w:p w14:paraId="396ACCD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对承包人索赔的处理如下：</w:t>
      </w:r>
    </w:p>
    <w:p w14:paraId="42B253E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（1）监理人应在收到索赔报告后14天内完成审查并报送发包人。监理人对索赔报告存在异议的，有权要求承包人提交全部原始记录副本；</w:t>
      </w:r>
    </w:p>
    <w:p w14:paraId="3E53790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0920FB3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（3）承包人接受索赔处理结果的，索赔款项在当期进度款中进行支付；承包人不接受索赔处理结果的，按照第20条〔争议解决〕约定处理。</w:t>
      </w:r>
    </w:p>
    <w:p w14:paraId="40BDF6AE">
      <w:pPr>
        <w:pStyle w:val="226"/>
        <w:spacing w:before="120" w:after="120" w:line="360" w:lineRule="auto"/>
        <w:ind w:firstLine="480" w:firstLineChars="200"/>
        <w:rPr>
          <w:rFonts w:ascii="宋体" w:hAnsi="宋体" w:cs="宋体"/>
          <w:b w:val="0"/>
          <w:color w:val="000000"/>
          <w:sz w:val="24"/>
          <w:szCs w:val="24"/>
        </w:rPr>
      </w:pPr>
      <w:bookmarkStart w:id="621" w:name="_Toc256000296"/>
      <w:bookmarkStart w:id="622" w:name="_Toc351203623"/>
      <w:bookmarkStart w:id="623" w:name="_Toc296346644"/>
      <w:bookmarkStart w:id="624" w:name="_Toc337558838"/>
      <w:bookmarkStart w:id="625" w:name="_Toc296503143"/>
      <w:r>
        <w:rPr>
          <w:rFonts w:hint="eastAsia" w:ascii="宋体" w:hAnsi="宋体" w:cs="宋体"/>
          <w:b w:val="0"/>
          <w:color w:val="000000"/>
          <w:sz w:val="24"/>
          <w:szCs w:val="24"/>
        </w:rPr>
        <w:t>19.3发包人的索赔</w:t>
      </w:r>
      <w:bookmarkEnd w:id="621"/>
      <w:bookmarkEnd w:id="622"/>
    </w:p>
    <w:bookmarkEnd w:id="623"/>
    <w:bookmarkEnd w:id="624"/>
    <w:bookmarkEnd w:id="625"/>
    <w:p w14:paraId="68FD3F5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根据合同约定，发包人认为有权得到赔付金额和（或）延长缺陷责任期的，监理人应向承包人发出通知并附有详细的证明。</w:t>
      </w:r>
    </w:p>
    <w:p w14:paraId="6FFFF4F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013CCC5">
      <w:pPr>
        <w:pStyle w:val="226"/>
        <w:spacing w:before="120" w:after="120" w:line="360" w:lineRule="auto"/>
        <w:ind w:firstLine="480" w:firstLineChars="200"/>
        <w:rPr>
          <w:rFonts w:ascii="宋体" w:hAnsi="宋体" w:cs="宋体"/>
          <w:b w:val="0"/>
          <w:color w:val="000000"/>
          <w:sz w:val="24"/>
          <w:szCs w:val="24"/>
        </w:rPr>
      </w:pPr>
      <w:bookmarkStart w:id="626" w:name="_Toc351203624"/>
      <w:bookmarkStart w:id="627" w:name="_Toc256000297"/>
      <w:bookmarkStart w:id="628" w:name="_Toc296503144"/>
      <w:bookmarkStart w:id="629" w:name="_Toc296346645"/>
      <w:bookmarkStart w:id="630" w:name="_Toc337558839"/>
      <w:r>
        <w:rPr>
          <w:rFonts w:hint="eastAsia" w:ascii="宋体" w:hAnsi="宋体" w:cs="宋体"/>
          <w:b w:val="0"/>
          <w:color w:val="000000"/>
          <w:sz w:val="24"/>
          <w:szCs w:val="24"/>
        </w:rPr>
        <w:t>19.4 对发包人索赔的处理</w:t>
      </w:r>
      <w:bookmarkEnd w:id="626"/>
      <w:bookmarkEnd w:id="627"/>
    </w:p>
    <w:bookmarkEnd w:id="628"/>
    <w:bookmarkEnd w:id="629"/>
    <w:bookmarkEnd w:id="630"/>
    <w:p w14:paraId="15D470D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对发包人索赔的处理如下：</w:t>
      </w:r>
    </w:p>
    <w:p w14:paraId="5840BC1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（1）承包人收到发包人提交的索赔报告后，应及时审查索赔报告的内容、查验发包人证明材料；</w:t>
      </w:r>
    </w:p>
    <w:p w14:paraId="0533248B">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14:paraId="5E57B6C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14:paraId="0B2AEE1D">
      <w:pPr>
        <w:pStyle w:val="226"/>
        <w:spacing w:before="120" w:after="120" w:line="360" w:lineRule="auto"/>
        <w:ind w:firstLine="480" w:firstLineChars="200"/>
        <w:rPr>
          <w:rFonts w:ascii="宋体" w:hAnsi="宋体" w:cs="宋体"/>
          <w:b w:val="0"/>
          <w:color w:val="000000"/>
          <w:sz w:val="24"/>
          <w:szCs w:val="24"/>
        </w:rPr>
      </w:pPr>
      <w:bookmarkStart w:id="631" w:name="_Toc256000298"/>
      <w:bookmarkStart w:id="632" w:name="_Toc351203625"/>
      <w:r>
        <w:rPr>
          <w:rFonts w:hint="eastAsia" w:ascii="宋体" w:hAnsi="宋体" w:cs="宋体"/>
          <w:b w:val="0"/>
          <w:color w:val="000000"/>
          <w:sz w:val="24"/>
          <w:szCs w:val="24"/>
        </w:rPr>
        <w:t>19.5 提出索赔的期限</w:t>
      </w:r>
      <w:bookmarkEnd w:id="631"/>
      <w:bookmarkEnd w:id="632"/>
    </w:p>
    <w:p w14:paraId="00EDF684">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（1）承包人按第14.2款〔竣工结算审核〕约定接收竣工付款证书后，应被视为已无权再提出在工程接收证书颁发前所发生的任何索赔。</w:t>
      </w:r>
    </w:p>
    <w:p w14:paraId="18DA0DA4">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（2）承包人按第14.4款〔最终结清〕提交的最终结清申请单中，只限于提出工程接收证书颁发后发生的索赔。提出索赔的期限自接受最终结清证书时终止。</w:t>
      </w:r>
    </w:p>
    <w:p w14:paraId="31B10C4E">
      <w:pPr>
        <w:pStyle w:val="225"/>
        <w:spacing w:before="120" w:after="120" w:line="360" w:lineRule="auto"/>
        <w:rPr>
          <w:rFonts w:ascii="宋体" w:hAnsi="宋体" w:eastAsia="宋体" w:cs="宋体"/>
          <w:b w:val="0"/>
          <w:color w:val="000000"/>
          <w:sz w:val="24"/>
          <w:szCs w:val="24"/>
        </w:rPr>
      </w:pPr>
      <w:bookmarkStart w:id="633" w:name="_Toc351203626"/>
      <w:bookmarkStart w:id="634" w:name="_Toc256000299"/>
      <w:r>
        <w:rPr>
          <w:rFonts w:hint="eastAsia" w:ascii="宋体" w:hAnsi="宋体" w:eastAsia="宋体" w:cs="宋体"/>
          <w:b w:val="0"/>
          <w:color w:val="000000"/>
          <w:sz w:val="24"/>
          <w:szCs w:val="24"/>
        </w:rPr>
        <w:t>20</w:t>
      </w:r>
      <w:bookmarkStart w:id="635" w:name="_Toc296503146"/>
      <w:bookmarkStart w:id="636" w:name="_Toc296346647"/>
      <w:bookmarkStart w:id="637" w:name="_Toc337558840"/>
      <w:r>
        <w:rPr>
          <w:rFonts w:hint="eastAsia" w:ascii="宋体" w:hAnsi="宋体" w:eastAsia="宋体" w:cs="宋体"/>
          <w:b w:val="0"/>
          <w:color w:val="000000"/>
          <w:sz w:val="24"/>
          <w:szCs w:val="24"/>
        </w:rPr>
        <w:t>. 争议解决</w:t>
      </w:r>
      <w:bookmarkEnd w:id="633"/>
      <w:bookmarkEnd w:id="634"/>
    </w:p>
    <w:bookmarkEnd w:id="635"/>
    <w:bookmarkEnd w:id="636"/>
    <w:bookmarkEnd w:id="637"/>
    <w:p w14:paraId="432658A1">
      <w:pPr>
        <w:pStyle w:val="226"/>
        <w:spacing w:before="120" w:after="120" w:line="360" w:lineRule="auto"/>
        <w:ind w:firstLine="480" w:firstLineChars="200"/>
        <w:rPr>
          <w:rFonts w:ascii="宋体" w:hAnsi="宋体" w:cs="宋体"/>
          <w:b w:val="0"/>
          <w:color w:val="000000"/>
          <w:sz w:val="24"/>
          <w:szCs w:val="24"/>
        </w:rPr>
      </w:pPr>
      <w:bookmarkStart w:id="638" w:name="_Toc256000300"/>
      <w:bookmarkStart w:id="639" w:name="_Toc351203627"/>
      <w:bookmarkStart w:id="640" w:name="_Toc337558841"/>
      <w:bookmarkStart w:id="641" w:name="_Toc296503147"/>
      <w:bookmarkStart w:id="642" w:name="_Toc296346648"/>
      <w:r>
        <w:rPr>
          <w:rFonts w:hint="eastAsia" w:ascii="宋体" w:hAnsi="宋体" w:cs="宋体"/>
          <w:b w:val="0"/>
          <w:color w:val="000000"/>
          <w:sz w:val="24"/>
          <w:szCs w:val="24"/>
        </w:rPr>
        <w:t>20.1和解</w:t>
      </w:r>
      <w:bookmarkEnd w:id="638"/>
      <w:bookmarkEnd w:id="639"/>
    </w:p>
    <w:bookmarkEnd w:id="640"/>
    <w:bookmarkEnd w:id="641"/>
    <w:bookmarkEnd w:id="642"/>
    <w:p w14:paraId="3F1A802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合同当事人可以就争议自行和解，自行和解达成协议的经双方签字并盖章后作为合同补充文件，双方均应遵照执行。</w:t>
      </w:r>
    </w:p>
    <w:p w14:paraId="43FC8C3D">
      <w:pPr>
        <w:pStyle w:val="226"/>
        <w:spacing w:before="120" w:after="120" w:line="360" w:lineRule="auto"/>
        <w:ind w:firstLine="480" w:firstLineChars="200"/>
        <w:rPr>
          <w:rFonts w:ascii="宋体" w:hAnsi="宋体" w:cs="宋体"/>
          <w:b w:val="0"/>
          <w:color w:val="000000"/>
          <w:sz w:val="24"/>
          <w:szCs w:val="24"/>
        </w:rPr>
      </w:pPr>
      <w:bookmarkStart w:id="643" w:name="_Toc351203628"/>
      <w:bookmarkStart w:id="644" w:name="_Toc256000301"/>
      <w:r>
        <w:rPr>
          <w:rFonts w:hint="eastAsia" w:ascii="宋体" w:hAnsi="宋体" w:cs="宋体"/>
          <w:b w:val="0"/>
          <w:color w:val="000000"/>
          <w:sz w:val="24"/>
          <w:szCs w:val="24"/>
        </w:rPr>
        <w:t>20</w:t>
      </w:r>
      <w:bookmarkStart w:id="645" w:name="_Toc337558842"/>
      <w:bookmarkStart w:id="646" w:name="_Toc296346649"/>
      <w:bookmarkStart w:id="647" w:name="_Toc296503148"/>
      <w:r>
        <w:rPr>
          <w:rFonts w:hint="eastAsia" w:ascii="宋体" w:hAnsi="宋体" w:cs="宋体"/>
          <w:b w:val="0"/>
          <w:color w:val="000000"/>
          <w:sz w:val="24"/>
          <w:szCs w:val="24"/>
        </w:rPr>
        <w:t>.2调解</w:t>
      </w:r>
      <w:bookmarkEnd w:id="643"/>
      <w:bookmarkEnd w:id="644"/>
    </w:p>
    <w:bookmarkEnd w:id="645"/>
    <w:bookmarkEnd w:id="646"/>
    <w:bookmarkEnd w:id="647"/>
    <w:p w14:paraId="4FDDB55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14:paraId="36106964">
      <w:pPr>
        <w:pStyle w:val="226"/>
        <w:spacing w:before="120" w:after="120" w:line="360" w:lineRule="auto"/>
        <w:ind w:firstLine="480" w:firstLineChars="200"/>
        <w:rPr>
          <w:rFonts w:ascii="宋体" w:hAnsi="宋体" w:cs="宋体"/>
          <w:b w:val="0"/>
          <w:color w:val="000000"/>
          <w:sz w:val="24"/>
          <w:szCs w:val="24"/>
        </w:rPr>
      </w:pPr>
      <w:bookmarkStart w:id="648" w:name="_Toc351203629"/>
      <w:bookmarkStart w:id="649" w:name="_Toc256000302"/>
      <w:bookmarkStart w:id="650" w:name="_Toc296503149"/>
      <w:bookmarkStart w:id="651" w:name="_Toc337558843"/>
      <w:bookmarkStart w:id="652" w:name="_Toc296346650"/>
      <w:r>
        <w:rPr>
          <w:rFonts w:hint="eastAsia" w:ascii="宋体" w:hAnsi="宋体" w:cs="宋体"/>
          <w:b w:val="0"/>
          <w:color w:val="000000"/>
          <w:sz w:val="24"/>
          <w:szCs w:val="24"/>
        </w:rPr>
        <w:t>20.3争议评审</w:t>
      </w:r>
      <w:bookmarkEnd w:id="648"/>
      <w:bookmarkEnd w:id="649"/>
    </w:p>
    <w:bookmarkEnd w:id="650"/>
    <w:bookmarkEnd w:id="651"/>
    <w:bookmarkEnd w:id="652"/>
    <w:p w14:paraId="38E0DD71">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合同当事人在专用合同条款中约定采取争议评审方式解决争议以及评审规则，并按下列约定执行： </w:t>
      </w:r>
    </w:p>
    <w:p w14:paraId="02D9549E">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20.3.1 争议评审小组的确定</w:t>
      </w:r>
    </w:p>
    <w:p w14:paraId="44DE0852">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51F729B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5144F7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除专用合同条款另有约定外，评审员报酬由发包人和承包人各承担一半。</w:t>
      </w:r>
    </w:p>
    <w:p w14:paraId="58276B3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20.3.2 争议评审小组的决定</w:t>
      </w:r>
    </w:p>
    <w:p w14:paraId="1E9D9036">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40D3CE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20.3.3 争议评审小组决定的效力</w:t>
      </w:r>
    </w:p>
    <w:p w14:paraId="546DFD9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争议评审小组作出的书面决定经合同当事人签字确认后，对双方具有约束力，双方应遵照执行。</w:t>
      </w:r>
    </w:p>
    <w:p w14:paraId="79DB5B3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任何一方当事人不接受争议评审小组决定或不履行争议评审小组决定的，双方可选择采用其他争议解决方式。</w:t>
      </w:r>
    </w:p>
    <w:p w14:paraId="683FF37F">
      <w:pPr>
        <w:pStyle w:val="226"/>
        <w:spacing w:before="120" w:after="120" w:line="360" w:lineRule="auto"/>
        <w:ind w:firstLine="480" w:firstLineChars="200"/>
        <w:rPr>
          <w:rFonts w:ascii="宋体" w:hAnsi="宋体" w:cs="宋体"/>
          <w:b w:val="0"/>
          <w:color w:val="000000"/>
          <w:sz w:val="24"/>
          <w:szCs w:val="24"/>
        </w:rPr>
      </w:pPr>
      <w:bookmarkStart w:id="653" w:name="_Toc351203630"/>
      <w:bookmarkStart w:id="654" w:name="_Toc256000303"/>
      <w:bookmarkStart w:id="655" w:name="_Toc337558844"/>
      <w:bookmarkStart w:id="656" w:name="_Toc296346651"/>
      <w:bookmarkStart w:id="657" w:name="_Toc296503150"/>
      <w:r>
        <w:rPr>
          <w:rFonts w:hint="eastAsia" w:ascii="宋体" w:hAnsi="宋体" w:cs="宋体"/>
          <w:b w:val="0"/>
          <w:color w:val="000000"/>
          <w:sz w:val="24"/>
          <w:szCs w:val="24"/>
        </w:rPr>
        <w:t>20.4仲裁或诉讼</w:t>
      </w:r>
      <w:bookmarkEnd w:id="653"/>
      <w:bookmarkEnd w:id="654"/>
    </w:p>
    <w:bookmarkEnd w:id="655"/>
    <w:bookmarkEnd w:id="656"/>
    <w:bookmarkEnd w:id="657"/>
    <w:p w14:paraId="16E4D617">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因合同及合同有关事项产生的争议，合同当事人可以在专用合同条款中约定以下一种方式解决争议：</w:t>
      </w:r>
    </w:p>
    <w:p w14:paraId="17DEB62A">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（1）向约定的仲裁委员会申请仲裁；</w:t>
      </w:r>
    </w:p>
    <w:p w14:paraId="5F4CE18F">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（2）向有管辖权的人民法院起诉。</w:t>
      </w:r>
    </w:p>
    <w:p w14:paraId="4D1EFA95">
      <w:pPr>
        <w:pStyle w:val="226"/>
        <w:spacing w:before="120" w:after="120" w:line="360" w:lineRule="auto"/>
        <w:ind w:firstLine="480" w:firstLineChars="200"/>
        <w:rPr>
          <w:rFonts w:ascii="宋体" w:hAnsi="宋体" w:cs="宋体"/>
          <w:b w:val="0"/>
          <w:color w:val="000000"/>
          <w:sz w:val="24"/>
          <w:szCs w:val="24"/>
        </w:rPr>
      </w:pPr>
      <w:bookmarkStart w:id="658" w:name="_Toc351203631"/>
      <w:bookmarkStart w:id="659" w:name="_Toc256000304"/>
      <w:bookmarkStart w:id="660" w:name="_Toc296503152"/>
      <w:bookmarkStart w:id="661" w:name="_Toc296346653"/>
      <w:bookmarkStart w:id="662" w:name="_Toc337558845"/>
      <w:r>
        <w:rPr>
          <w:rFonts w:hint="eastAsia" w:ascii="宋体" w:hAnsi="宋体" w:cs="宋体"/>
          <w:b w:val="0"/>
          <w:color w:val="000000"/>
          <w:sz w:val="24"/>
          <w:szCs w:val="24"/>
        </w:rPr>
        <w:t>20.5争议解决条款效力</w:t>
      </w:r>
      <w:bookmarkEnd w:id="658"/>
      <w:bookmarkEnd w:id="659"/>
    </w:p>
    <w:bookmarkEnd w:id="660"/>
    <w:bookmarkEnd w:id="661"/>
    <w:bookmarkEnd w:id="662"/>
    <w:p w14:paraId="6C009D10">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合同有关争议解决的条款独立存在，合同的变更、解除、终止、无效或者被撤销均不影响其效力。 </w:t>
      </w:r>
    </w:p>
    <w:p w14:paraId="689281D4">
      <w:pPr>
        <w:pStyle w:val="223"/>
        <w:jc w:val="center"/>
        <w:rPr>
          <w:rFonts w:ascii="宋体" w:hAnsi="宋体" w:cs="宋体"/>
          <w:sz w:val="24"/>
          <w:szCs w:val="24"/>
        </w:rPr>
      </w:pPr>
      <w:bookmarkStart w:id="663" w:name="_Toc351203632"/>
      <w:r>
        <w:rPr>
          <w:rFonts w:hint="eastAsia" w:ascii="宋体" w:hAnsi="宋体" w:cs="宋体"/>
          <w:sz w:val="24"/>
          <w:szCs w:val="24"/>
        </w:rPr>
        <w:br w:type="page"/>
      </w:r>
      <w:bookmarkStart w:id="664" w:name="_Toc256000034"/>
      <w:bookmarkStart w:id="665" w:name="_Toc256000305"/>
      <w:r>
        <w:rPr>
          <w:rFonts w:hint="eastAsia" w:ascii="宋体" w:hAnsi="宋体" w:cs="宋体"/>
          <w:sz w:val="24"/>
          <w:szCs w:val="24"/>
        </w:rPr>
        <w:t>第三部分 专用合同条款</w:t>
      </w:r>
      <w:bookmarkEnd w:id="663"/>
      <w:bookmarkEnd w:id="664"/>
      <w:bookmarkEnd w:id="665"/>
    </w:p>
    <w:p w14:paraId="08F84D84">
      <w:pPr>
        <w:pStyle w:val="225"/>
        <w:spacing w:before="120" w:after="120" w:line="360" w:lineRule="auto"/>
        <w:rPr>
          <w:rFonts w:ascii="宋体" w:hAnsi="宋体" w:eastAsia="宋体" w:cs="宋体"/>
          <w:b w:val="0"/>
          <w:color w:val="000000"/>
          <w:sz w:val="24"/>
          <w:szCs w:val="24"/>
        </w:rPr>
      </w:pPr>
      <w:bookmarkStart w:id="666" w:name="_Toc351203633"/>
      <w:bookmarkStart w:id="667" w:name="_Toc256000306"/>
      <w:r>
        <w:rPr>
          <w:rFonts w:hint="eastAsia" w:ascii="宋体" w:hAnsi="宋体" w:eastAsia="宋体" w:cs="宋体"/>
          <w:b w:val="0"/>
          <w:color w:val="000000"/>
          <w:sz w:val="24"/>
          <w:szCs w:val="24"/>
        </w:rPr>
        <w:t>1</w:t>
      </w:r>
      <w:bookmarkStart w:id="668" w:name="_Toc296346657"/>
      <w:bookmarkStart w:id="669" w:name="_Toc296944495"/>
      <w:bookmarkStart w:id="670" w:name="_Toc296347155"/>
      <w:bookmarkStart w:id="671" w:name="_Toc297120456"/>
      <w:bookmarkStart w:id="672" w:name="_Toc292559866"/>
      <w:bookmarkStart w:id="673" w:name="_Toc292559361"/>
      <w:bookmarkStart w:id="674" w:name="_Toc296503156"/>
      <w:bookmarkStart w:id="675" w:name="_Toc296891196"/>
      <w:bookmarkStart w:id="676" w:name="_Toc296890984"/>
      <w:bookmarkStart w:id="677" w:name="_Toc297048342"/>
      <w:r>
        <w:rPr>
          <w:rFonts w:hint="eastAsia" w:ascii="宋体" w:hAnsi="宋体" w:eastAsia="宋体" w:cs="宋体"/>
          <w:b w:val="0"/>
          <w:color w:val="000000"/>
          <w:sz w:val="24"/>
          <w:szCs w:val="24"/>
        </w:rPr>
        <w:t>. 一般约定</w:t>
      </w:r>
      <w:bookmarkEnd w:id="666"/>
      <w:bookmarkEnd w:id="667"/>
    </w:p>
    <w:bookmarkEnd w:id="668"/>
    <w:bookmarkEnd w:id="669"/>
    <w:bookmarkEnd w:id="670"/>
    <w:bookmarkEnd w:id="671"/>
    <w:bookmarkEnd w:id="672"/>
    <w:bookmarkEnd w:id="673"/>
    <w:bookmarkEnd w:id="674"/>
    <w:bookmarkEnd w:id="675"/>
    <w:bookmarkEnd w:id="676"/>
    <w:bookmarkEnd w:id="677"/>
    <w:p w14:paraId="255661DC">
      <w:pPr>
        <w:pStyle w:val="224"/>
        <w:spacing w:after="120" w:line="360" w:lineRule="auto"/>
        <w:ind w:firstLine="480" w:firstLineChars="200"/>
        <w:outlineLvl w:val="0"/>
        <w:rPr>
          <w:rFonts w:ascii="宋体" w:hAnsi="宋体" w:cs="宋体"/>
          <w:color w:val="000000"/>
          <w:sz w:val="24"/>
          <w:szCs w:val="24"/>
        </w:rPr>
      </w:pPr>
      <w:bookmarkStart w:id="678" w:name="_Toc256000035"/>
      <w:bookmarkStart w:id="679" w:name="_Toc256000307"/>
      <w:r>
        <w:rPr>
          <w:rFonts w:hint="eastAsia" w:ascii="宋体" w:hAnsi="宋体" w:cs="宋体"/>
          <w:color w:val="000000"/>
          <w:sz w:val="24"/>
          <w:szCs w:val="24"/>
        </w:rPr>
        <w:t>1.1 词语定义</w:t>
      </w:r>
      <w:bookmarkEnd w:id="678"/>
      <w:bookmarkEnd w:id="679"/>
    </w:p>
    <w:p w14:paraId="53F4DFBB">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1.1.1合同</w:t>
      </w:r>
    </w:p>
    <w:p w14:paraId="2EDD77EE">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1.1.1.10其他合同文件包括：</w:t>
      </w:r>
      <w:r>
        <w:rPr>
          <w:rFonts w:hint="eastAsia" w:ascii="宋体" w:hAnsi="宋体" w:cs="宋体"/>
          <w:color w:val="000000"/>
          <w:sz w:val="24"/>
          <w:szCs w:val="24"/>
          <w:u w:val="single"/>
        </w:rPr>
        <w:t xml:space="preserve">                      </w:t>
      </w:r>
    </w:p>
    <w:p w14:paraId="0B405441">
      <w:pPr>
        <w:pStyle w:val="224"/>
        <w:spacing w:line="360" w:lineRule="auto"/>
        <w:ind w:left="1320" w:hanging="1320" w:hangingChars="550"/>
        <w:rPr>
          <w:rFonts w:ascii="宋体" w:hAnsi="宋体" w:cs="宋体"/>
          <w:color w:val="000000"/>
          <w:sz w:val="24"/>
          <w:szCs w:val="24"/>
          <w:u w:val="single"/>
        </w:rPr>
      </w:pPr>
      <w:r>
        <w:rPr>
          <w:rFonts w:hint="eastAsia" w:ascii="宋体" w:hAnsi="宋体" w:cs="宋体"/>
          <w:color w:val="000000"/>
          <w:sz w:val="24"/>
          <w:szCs w:val="24"/>
          <w:u w:val="single"/>
        </w:rPr>
        <w:t xml:space="preserve">                               </w:t>
      </w:r>
    </w:p>
    <w:p w14:paraId="4D375121">
      <w:pPr>
        <w:pStyle w:val="224"/>
        <w:spacing w:line="360" w:lineRule="auto"/>
        <w:ind w:left="1320" w:hanging="1320" w:hangingChars="550"/>
        <w:rPr>
          <w:rFonts w:ascii="宋体" w:hAnsi="宋体" w:cs="宋体"/>
          <w:color w:val="000000"/>
          <w:kern w:val="0"/>
          <w:sz w:val="24"/>
          <w:szCs w:val="24"/>
        </w:rPr>
      </w:pPr>
      <w:r>
        <w:rPr>
          <w:rFonts w:hint="eastAsia" w:ascii="宋体" w:hAnsi="宋体" w:cs="宋体"/>
          <w:color w:val="000000"/>
          <w:sz w:val="24"/>
          <w:szCs w:val="24"/>
        </w:rPr>
        <w:t>。</w:t>
      </w:r>
    </w:p>
    <w:p w14:paraId="6D803EA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合同当事人及其他相关方</w:t>
      </w:r>
    </w:p>
    <w:p w14:paraId="7AF50E78">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1.1.2.4监理人：</w:t>
      </w:r>
    </w:p>
    <w:p w14:paraId="4419532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3C1A19D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0198CCB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14:paraId="114EAC6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w:t>
      </w:r>
      <w:r>
        <w:rPr>
          <w:rFonts w:hint="eastAsia" w:ascii="宋体" w:hAnsi="宋体" w:cs="宋体"/>
          <w:color w:val="000000"/>
          <w:sz w:val="24"/>
          <w:szCs w:val="24"/>
        </w:rPr>
        <w:t>；</w:t>
      </w:r>
    </w:p>
    <w:p w14:paraId="4217AF62">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14:paraId="55808A1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1.1.2.5 设计人：</w:t>
      </w:r>
    </w:p>
    <w:p w14:paraId="2251636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5C953B5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1A8983F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531B954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226A5F4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14:paraId="3DB7C3F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工程和设备</w:t>
      </w:r>
    </w:p>
    <w:p w14:paraId="50DEB98F">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1.1.3.7 作为施工现场组成部分的其他场所包括：</w:t>
      </w:r>
    </w:p>
    <w:p w14:paraId="40B7E006">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w:t>
      </w:r>
      <w:r>
        <w:rPr>
          <w:rFonts w:hint="eastAsia" w:ascii="宋体" w:hAnsi="宋体" w:cs="宋体"/>
          <w:color w:val="000000"/>
          <w:sz w:val="24"/>
          <w:szCs w:val="24"/>
        </w:rPr>
        <w:t>。</w:t>
      </w:r>
    </w:p>
    <w:p w14:paraId="5782835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永久占地包括：</w:t>
      </w:r>
      <w:r>
        <w:rPr>
          <w:rFonts w:hint="eastAsia" w:ascii="宋体" w:hAnsi="宋体" w:cs="宋体"/>
          <w:color w:val="000000"/>
          <w:sz w:val="24"/>
          <w:szCs w:val="24"/>
          <w:u w:val="single"/>
        </w:rPr>
        <w:t xml:space="preserve">                        </w:t>
      </w:r>
      <w:r>
        <w:rPr>
          <w:rFonts w:hint="eastAsia" w:ascii="宋体" w:hAnsi="宋体" w:cs="宋体"/>
          <w:color w:val="000000"/>
          <w:kern w:val="0"/>
          <w:sz w:val="24"/>
          <w:szCs w:val="24"/>
        </w:rPr>
        <w:t>。</w:t>
      </w:r>
    </w:p>
    <w:p w14:paraId="5F8298C1">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1.1.3.10 临时占地包括：</w:t>
      </w:r>
      <w:r>
        <w:rPr>
          <w:rFonts w:hint="eastAsia" w:ascii="宋体" w:hAnsi="宋体" w:cs="宋体"/>
          <w:color w:val="000000"/>
          <w:sz w:val="24"/>
          <w:szCs w:val="24"/>
          <w:u w:val="single"/>
        </w:rPr>
        <w:t xml:space="preserve">                       </w:t>
      </w:r>
      <w:r>
        <w:rPr>
          <w:rFonts w:hint="eastAsia" w:ascii="宋体" w:hAnsi="宋体" w:cs="宋体"/>
          <w:color w:val="000000"/>
          <w:kern w:val="0"/>
          <w:sz w:val="24"/>
          <w:szCs w:val="24"/>
        </w:rPr>
        <w:t>。</w:t>
      </w:r>
    </w:p>
    <w:p w14:paraId="702BE876">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1.3法律 </w:t>
      </w:r>
    </w:p>
    <w:p w14:paraId="74B6E4B6">
      <w:pPr>
        <w:pStyle w:val="224"/>
        <w:autoSpaceDE w:val="0"/>
        <w:autoSpaceDN w:val="0"/>
        <w:adjustRightInd w:val="0"/>
        <w:spacing w:line="360" w:lineRule="auto"/>
        <w:ind w:left="596" w:leftChars="284"/>
        <w:jc w:val="left"/>
        <w:rPr>
          <w:rFonts w:ascii="宋体" w:hAnsi="宋体" w:cs="宋体"/>
          <w:color w:val="000000"/>
          <w:sz w:val="24"/>
          <w:szCs w:val="24"/>
          <w:u w:val="single"/>
        </w:rPr>
      </w:pPr>
      <w:r>
        <w:rPr>
          <w:rFonts w:hint="eastAsia" w:ascii="宋体" w:hAnsi="宋体" w:cs="宋体"/>
          <w:color w:val="000000"/>
          <w:sz w:val="24"/>
          <w:szCs w:val="24"/>
        </w:rPr>
        <w:t>适用于合同的其他规范性文件：</w:t>
      </w:r>
      <w:r>
        <w:rPr>
          <w:rFonts w:hint="eastAsia" w:ascii="宋体" w:hAnsi="宋体" w:cs="宋体"/>
          <w:color w:val="000000"/>
          <w:sz w:val="24"/>
          <w:szCs w:val="24"/>
          <w:u w:val="single"/>
        </w:rPr>
        <w:t xml:space="preserve">     </w:t>
      </w:r>
    </w:p>
    <w:p w14:paraId="6DA16A7E">
      <w:pPr>
        <w:pStyle w:val="224"/>
        <w:autoSpaceDE w:val="0"/>
        <w:autoSpaceDN w:val="0"/>
        <w:adjustRightInd w:val="0"/>
        <w:spacing w:line="360" w:lineRule="auto"/>
        <w:jc w:val="lef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41DE374">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标准和规范</w:t>
      </w:r>
    </w:p>
    <w:p w14:paraId="66584D74">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1.4.1适用于工程的标准规范包括：</w:t>
      </w:r>
      <w:r>
        <w:rPr>
          <w:rFonts w:hint="eastAsia" w:ascii="宋体" w:hAnsi="宋体" w:cs="宋体"/>
          <w:color w:val="000000"/>
          <w:sz w:val="24"/>
          <w:szCs w:val="24"/>
          <w:u w:val="single"/>
        </w:rPr>
        <w:t>          </w:t>
      </w:r>
    </w:p>
    <w:p w14:paraId="5AA15715">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   </w:t>
      </w:r>
      <w:r>
        <w:rPr>
          <w:rFonts w:hint="eastAsia" w:ascii="宋体" w:hAnsi="宋体" w:cs="宋体"/>
          <w:color w:val="000000"/>
          <w:sz w:val="24"/>
          <w:szCs w:val="24"/>
        </w:rPr>
        <w:t>。</w:t>
      </w:r>
    </w:p>
    <w:p w14:paraId="736EAF1D">
      <w:pPr>
        <w:pStyle w:val="224"/>
        <w:spacing w:line="360" w:lineRule="auto"/>
        <w:ind w:firstLine="480" w:firstLineChars="200"/>
        <w:outlineLvl w:val="0"/>
        <w:rPr>
          <w:rFonts w:ascii="宋体" w:hAnsi="宋体" w:cs="宋体"/>
          <w:color w:val="000000"/>
          <w:kern w:val="0"/>
          <w:sz w:val="24"/>
          <w:szCs w:val="24"/>
          <w:u w:val="single"/>
        </w:rPr>
      </w:pPr>
      <w:bookmarkStart w:id="680" w:name="_Toc256000036"/>
      <w:bookmarkStart w:id="681" w:name="_Toc256000308"/>
      <w:r>
        <w:rPr>
          <w:rFonts w:hint="eastAsia" w:ascii="宋体" w:hAnsi="宋体" w:cs="宋体"/>
          <w:color w:val="000000"/>
          <w:kern w:val="0"/>
          <w:sz w:val="24"/>
          <w:szCs w:val="24"/>
        </w:rPr>
        <w:t>1.4.2 发包人提供国外标准、规范的名称：</w:t>
      </w:r>
      <w:bookmarkEnd w:id="680"/>
      <w:bookmarkEnd w:id="681"/>
    </w:p>
    <w:p w14:paraId="6BCEED0B">
      <w:pPr>
        <w:pStyle w:val="224"/>
        <w:spacing w:line="360" w:lineRule="auto"/>
        <w:rPr>
          <w:rFonts w:ascii="宋体" w:hAnsi="宋体" w:cs="宋体"/>
          <w:color w:val="000000"/>
          <w:kern w:val="0"/>
          <w:sz w:val="24"/>
          <w:szCs w:val="24"/>
        </w:rPr>
      </w:pPr>
      <w:r>
        <w:rPr>
          <w:rFonts w:hint="eastAsia" w:ascii="宋体" w:hAnsi="宋体" w:cs="宋体"/>
          <w:color w:val="000000"/>
          <w:kern w:val="0"/>
          <w:sz w:val="24"/>
          <w:szCs w:val="24"/>
        </w:rPr>
        <w:t>；</w:t>
      </w:r>
    </w:p>
    <w:p w14:paraId="17F55B49">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发包人提供国外标准、规范的份数：；</w:t>
      </w:r>
    </w:p>
    <w:p w14:paraId="199A4724">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发包人提供国外标准、规范的名称：。</w:t>
      </w:r>
    </w:p>
    <w:p w14:paraId="146923DC">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1.4.3发包人对工程的技术标准和功能要求的特殊要求：</w:t>
      </w:r>
    </w:p>
    <w:p w14:paraId="02F76C8F">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14:paraId="02A8DBC3">
      <w:pPr>
        <w:pStyle w:val="224"/>
        <w:spacing w:after="120" w:line="360" w:lineRule="auto"/>
        <w:ind w:firstLine="480" w:firstLineChars="200"/>
        <w:outlineLvl w:val="0"/>
        <w:rPr>
          <w:rFonts w:ascii="宋体" w:hAnsi="宋体" w:cs="宋体"/>
          <w:color w:val="000000"/>
          <w:sz w:val="24"/>
          <w:szCs w:val="24"/>
        </w:rPr>
      </w:pPr>
      <w:bookmarkStart w:id="682" w:name="_Toc256000309"/>
      <w:bookmarkStart w:id="683" w:name="_Toc256000037"/>
      <w:r>
        <w:rPr>
          <w:rFonts w:hint="eastAsia" w:ascii="宋体" w:hAnsi="宋体" w:cs="宋体"/>
          <w:color w:val="000000"/>
          <w:sz w:val="24"/>
          <w:szCs w:val="24"/>
        </w:rPr>
        <w:t>1.5 合同文件的优先顺序</w:t>
      </w:r>
      <w:bookmarkEnd w:id="682"/>
      <w:bookmarkEnd w:id="683"/>
    </w:p>
    <w:p w14:paraId="457EFDC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合同文件组成及优先顺序为：</w:t>
      </w:r>
      <w:r>
        <w:rPr>
          <w:rFonts w:hint="eastAsia" w:ascii="宋体" w:hAnsi="宋体" w:cs="宋体"/>
          <w:color w:val="000000"/>
          <w:sz w:val="24"/>
          <w:szCs w:val="24"/>
          <w:u w:val="single"/>
        </w:rPr>
        <w:t>                                                  </w:t>
      </w:r>
      <w:r>
        <w:rPr>
          <w:rFonts w:hint="eastAsia" w:ascii="宋体" w:hAnsi="宋体" w:cs="宋体"/>
          <w:color w:val="000000"/>
          <w:sz w:val="24"/>
          <w:szCs w:val="24"/>
        </w:rPr>
        <w:t>。</w:t>
      </w:r>
    </w:p>
    <w:p w14:paraId="1EDA7775">
      <w:pPr>
        <w:pStyle w:val="224"/>
        <w:spacing w:after="120" w:line="360" w:lineRule="auto"/>
        <w:ind w:firstLine="480" w:firstLineChars="200"/>
        <w:outlineLvl w:val="0"/>
        <w:rPr>
          <w:rFonts w:ascii="宋体" w:hAnsi="宋体" w:cs="宋体"/>
          <w:color w:val="000000"/>
          <w:sz w:val="24"/>
          <w:szCs w:val="24"/>
        </w:rPr>
      </w:pPr>
      <w:bookmarkStart w:id="684" w:name="_Toc256000038"/>
      <w:bookmarkStart w:id="685" w:name="_Toc256000310"/>
      <w:r>
        <w:rPr>
          <w:rFonts w:hint="eastAsia" w:ascii="宋体" w:hAnsi="宋体" w:cs="宋体"/>
          <w:color w:val="000000"/>
          <w:sz w:val="24"/>
          <w:szCs w:val="24"/>
        </w:rPr>
        <w:t>1.6 图纸和承包人文件</w:t>
      </w:r>
      <w:bookmarkEnd w:id="684"/>
      <w:bookmarkEnd w:id="685"/>
      <w:r>
        <w:rPr>
          <w:rFonts w:hint="eastAsia" w:ascii="宋体" w:hAnsi="宋体" w:cs="宋体"/>
          <w:color w:val="000000"/>
          <w:sz w:val="24"/>
          <w:szCs w:val="24"/>
        </w:rPr>
        <w:tab/>
      </w:r>
    </w:p>
    <w:p w14:paraId="0FA5945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1.6.1 图纸的提供</w:t>
      </w:r>
    </w:p>
    <w:p w14:paraId="7BA7440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发包人向承包人提供图纸的期限：</w:t>
      </w:r>
      <w:r>
        <w:rPr>
          <w:rFonts w:hint="eastAsia" w:ascii="宋体" w:hAnsi="宋体" w:cs="宋体"/>
          <w:color w:val="000000"/>
          <w:sz w:val="24"/>
          <w:szCs w:val="24"/>
          <w:u w:val="single"/>
        </w:rPr>
        <w:t>    </w:t>
      </w:r>
      <w:r>
        <w:rPr>
          <w:rFonts w:hint="eastAsia" w:ascii="宋体" w:hAnsi="宋体" w:cs="宋体"/>
          <w:color w:val="000000"/>
          <w:sz w:val="24"/>
          <w:szCs w:val="24"/>
        </w:rPr>
        <w:t>；</w:t>
      </w:r>
    </w:p>
    <w:p w14:paraId="7B21A05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发包人向承包人提供图纸的数量：</w:t>
      </w:r>
      <w:r>
        <w:rPr>
          <w:rFonts w:hint="eastAsia" w:ascii="宋体" w:hAnsi="宋体" w:cs="宋体"/>
          <w:color w:val="000000"/>
          <w:sz w:val="24"/>
          <w:szCs w:val="24"/>
          <w:u w:val="single"/>
        </w:rPr>
        <w:t>    </w:t>
      </w:r>
      <w:r>
        <w:rPr>
          <w:rFonts w:hint="eastAsia" w:ascii="宋体" w:hAnsi="宋体" w:cs="宋体"/>
          <w:color w:val="000000"/>
          <w:sz w:val="24"/>
          <w:szCs w:val="24"/>
        </w:rPr>
        <w:t>；</w:t>
      </w:r>
    </w:p>
    <w:p w14:paraId="6C817DA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发包人向承包人提供图纸的内容：</w:t>
      </w:r>
      <w:r>
        <w:rPr>
          <w:rFonts w:hint="eastAsia" w:ascii="宋体" w:hAnsi="宋体" w:cs="宋体"/>
          <w:color w:val="000000"/>
          <w:sz w:val="24"/>
          <w:szCs w:val="24"/>
          <w:u w:val="single"/>
        </w:rPr>
        <w:t>    </w:t>
      </w:r>
      <w:r>
        <w:rPr>
          <w:rFonts w:hint="eastAsia" w:ascii="宋体" w:hAnsi="宋体" w:cs="宋体"/>
          <w:color w:val="000000"/>
          <w:sz w:val="24"/>
          <w:szCs w:val="24"/>
        </w:rPr>
        <w:t>。</w:t>
      </w:r>
    </w:p>
    <w:p w14:paraId="6FEBF8F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1.6.4 承包人文件</w:t>
      </w:r>
    </w:p>
    <w:p w14:paraId="0C7AE6BE">
      <w:pPr>
        <w:pStyle w:val="224"/>
        <w:spacing w:line="360" w:lineRule="auto"/>
        <w:ind w:left="596" w:leftChars="284"/>
        <w:jc w:val="left"/>
        <w:rPr>
          <w:rFonts w:ascii="宋体" w:hAnsi="宋体" w:cs="宋体"/>
          <w:color w:val="000000"/>
          <w:sz w:val="24"/>
          <w:szCs w:val="24"/>
          <w:u w:val="single"/>
        </w:rPr>
      </w:pPr>
      <w:r>
        <w:rPr>
          <w:rFonts w:hint="eastAsia" w:ascii="宋体" w:hAnsi="宋体" w:cs="宋体"/>
          <w:color w:val="000000"/>
          <w:sz w:val="24"/>
          <w:szCs w:val="24"/>
        </w:rPr>
        <w:t>需要由承包人提供的文件，包括：</w:t>
      </w:r>
      <w:r>
        <w:rPr>
          <w:rFonts w:hint="eastAsia" w:ascii="宋体" w:hAnsi="宋体" w:cs="宋体"/>
          <w:color w:val="000000"/>
          <w:sz w:val="24"/>
          <w:szCs w:val="24"/>
          <w:u w:val="single"/>
        </w:rPr>
        <w:t>          </w:t>
      </w:r>
    </w:p>
    <w:p w14:paraId="158B131B">
      <w:pPr>
        <w:pStyle w:val="224"/>
        <w:spacing w:line="360" w:lineRule="auto"/>
        <w:ind w:left="596" w:leftChars="284"/>
        <w:jc w:val="left"/>
        <w:rPr>
          <w:rFonts w:ascii="宋体" w:hAnsi="宋体" w:cs="宋体"/>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27707D7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承包人提供的文件的期限为：</w:t>
      </w:r>
      <w:r>
        <w:rPr>
          <w:rFonts w:hint="eastAsia" w:ascii="宋体" w:hAnsi="宋体" w:cs="宋体"/>
          <w:color w:val="000000"/>
          <w:sz w:val="24"/>
          <w:szCs w:val="24"/>
          <w:u w:val="single"/>
        </w:rPr>
        <w:t>       </w:t>
      </w:r>
      <w:r>
        <w:rPr>
          <w:rFonts w:hint="eastAsia" w:ascii="宋体" w:hAnsi="宋体" w:cs="宋体"/>
          <w:color w:val="000000"/>
          <w:sz w:val="24"/>
          <w:szCs w:val="24"/>
        </w:rPr>
        <w:t>；</w:t>
      </w:r>
    </w:p>
    <w:p w14:paraId="10752F3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承包人提供的文件的数量为：</w:t>
      </w:r>
      <w:r>
        <w:rPr>
          <w:rFonts w:hint="eastAsia" w:ascii="宋体" w:hAnsi="宋体" w:cs="宋体"/>
          <w:color w:val="000000"/>
          <w:sz w:val="24"/>
          <w:szCs w:val="24"/>
          <w:u w:val="single"/>
        </w:rPr>
        <w:t>          </w:t>
      </w:r>
      <w:r>
        <w:rPr>
          <w:rFonts w:hint="eastAsia" w:ascii="宋体" w:hAnsi="宋体" w:cs="宋体"/>
          <w:color w:val="000000"/>
          <w:sz w:val="24"/>
          <w:szCs w:val="24"/>
        </w:rPr>
        <w:t>；</w:t>
      </w:r>
    </w:p>
    <w:p w14:paraId="56B163B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承包人提供的文件的形式为：</w:t>
      </w:r>
      <w:r>
        <w:rPr>
          <w:rFonts w:hint="eastAsia" w:ascii="宋体" w:hAnsi="宋体" w:cs="宋体"/>
          <w:color w:val="000000"/>
          <w:sz w:val="24"/>
          <w:szCs w:val="24"/>
          <w:u w:val="single"/>
        </w:rPr>
        <w:t>       </w:t>
      </w:r>
      <w:r>
        <w:rPr>
          <w:rFonts w:hint="eastAsia" w:ascii="宋体" w:hAnsi="宋体" w:cs="宋体"/>
          <w:color w:val="000000"/>
          <w:sz w:val="24"/>
          <w:szCs w:val="24"/>
        </w:rPr>
        <w:t>；</w:t>
      </w:r>
    </w:p>
    <w:p w14:paraId="233E2B93">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发包人审批承包人文件的期限：</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3741143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1.6.5 现场图纸准备</w:t>
      </w:r>
    </w:p>
    <w:p w14:paraId="7F5410F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关于现场图纸准备的约定：</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2296B171">
      <w:pPr>
        <w:pStyle w:val="224"/>
        <w:spacing w:after="120" w:line="360" w:lineRule="auto"/>
        <w:ind w:firstLine="480" w:firstLineChars="200"/>
        <w:outlineLvl w:val="0"/>
        <w:rPr>
          <w:rFonts w:ascii="宋体" w:hAnsi="宋体" w:cs="宋体"/>
          <w:color w:val="000000"/>
          <w:sz w:val="24"/>
          <w:szCs w:val="24"/>
        </w:rPr>
      </w:pPr>
      <w:bookmarkStart w:id="686" w:name="_Toc256000039"/>
      <w:bookmarkStart w:id="687" w:name="_Toc256000311"/>
      <w:r>
        <w:rPr>
          <w:rFonts w:hint="eastAsia" w:ascii="宋体" w:hAnsi="宋体" w:cs="宋体"/>
          <w:color w:val="000000"/>
          <w:sz w:val="24"/>
          <w:szCs w:val="24"/>
        </w:rPr>
        <w:t>1.7 联络</w:t>
      </w:r>
      <w:bookmarkEnd w:id="686"/>
      <w:bookmarkEnd w:id="687"/>
    </w:p>
    <w:p w14:paraId="52FF575D">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1.7.1发包人和承包人应当在</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天内将与合同有关的通知、批准、证明、证书、指示、指令、要求、请求、同意、意见、确定和决定等书面函件送达对方当事人。</w:t>
      </w:r>
    </w:p>
    <w:p w14:paraId="39D7458B">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1.7.2 发包人接收文件的地点：</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14:paraId="3974EF5D">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发包人指定的接收人为：</w:t>
      </w:r>
      <w:r>
        <w:rPr>
          <w:rFonts w:hint="eastAsia" w:ascii="宋体" w:hAnsi="宋体" w:cs="宋体"/>
          <w:color w:val="000000"/>
          <w:sz w:val="24"/>
          <w:szCs w:val="24"/>
          <w:u w:val="single"/>
        </w:rPr>
        <w:t>               </w:t>
      </w:r>
      <w:r>
        <w:rPr>
          <w:rFonts w:hint="eastAsia" w:ascii="宋体" w:hAnsi="宋体" w:cs="宋体"/>
          <w:color w:val="000000"/>
          <w:kern w:val="0"/>
          <w:sz w:val="24"/>
          <w:szCs w:val="24"/>
        </w:rPr>
        <w:t>。</w:t>
      </w:r>
    </w:p>
    <w:p w14:paraId="7179AEE3">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承包人接收文件的地点：</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14:paraId="6FB1D874">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承包人指定的接收人为：</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14:paraId="3A0BBC24">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监理人接收文件的地点：</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14:paraId="3585E7C1">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监理人指定的接收人为：</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14:paraId="3397D7FC">
      <w:pPr>
        <w:pStyle w:val="224"/>
        <w:spacing w:after="120" w:line="360" w:lineRule="auto"/>
        <w:ind w:firstLine="480" w:firstLineChars="200"/>
        <w:outlineLvl w:val="0"/>
        <w:rPr>
          <w:rFonts w:ascii="宋体" w:hAnsi="宋体" w:cs="宋体"/>
          <w:color w:val="000000"/>
          <w:sz w:val="24"/>
          <w:szCs w:val="24"/>
        </w:rPr>
      </w:pPr>
      <w:bookmarkStart w:id="688" w:name="_Toc256000040"/>
      <w:bookmarkStart w:id="689" w:name="_Toc256000312"/>
      <w:r>
        <w:rPr>
          <w:rFonts w:hint="eastAsia" w:ascii="宋体" w:hAnsi="宋体" w:cs="宋体"/>
          <w:color w:val="000000"/>
          <w:sz w:val="24"/>
          <w:szCs w:val="24"/>
        </w:rPr>
        <w:t>1.10 交通运输</w:t>
      </w:r>
      <w:bookmarkEnd w:id="688"/>
      <w:bookmarkEnd w:id="689"/>
    </w:p>
    <w:p w14:paraId="258B0FC9">
      <w:pPr>
        <w:pStyle w:val="224"/>
        <w:spacing w:line="360" w:lineRule="auto"/>
        <w:ind w:firstLine="480" w:firstLineChars="200"/>
        <w:outlineLvl w:val="0"/>
        <w:rPr>
          <w:rFonts w:ascii="宋体" w:hAnsi="宋体" w:cs="宋体"/>
          <w:sz w:val="24"/>
          <w:szCs w:val="24"/>
        </w:rPr>
      </w:pPr>
      <w:bookmarkStart w:id="690" w:name="_Toc256000313"/>
      <w:bookmarkStart w:id="691" w:name="_Toc256000041"/>
      <w:r>
        <w:rPr>
          <w:rFonts w:hint="eastAsia" w:ascii="宋体" w:hAnsi="宋体" w:cs="宋体"/>
          <w:sz w:val="24"/>
          <w:szCs w:val="24"/>
        </w:rPr>
        <w:t>1</w:t>
      </w:r>
      <w:bookmarkStart w:id="692" w:name="_Toc300934943"/>
      <w:bookmarkStart w:id="693" w:name="_Toc303539100"/>
      <w:bookmarkStart w:id="694" w:name="_Toc312677986"/>
      <w:bookmarkStart w:id="695" w:name="_Toc318581155"/>
      <w:bookmarkStart w:id="696" w:name="_Toc304295521"/>
      <w:r>
        <w:rPr>
          <w:rFonts w:hint="eastAsia" w:ascii="宋体" w:hAnsi="宋体" w:cs="宋体"/>
          <w:sz w:val="24"/>
          <w:szCs w:val="24"/>
        </w:rPr>
        <w:t>.10.1 出入现场的权利</w:t>
      </w:r>
      <w:bookmarkEnd w:id="690"/>
      <w:bookmarkEnd w:id="691"/>
    </w:p>
    <w:p w14:paraId="729CC52A">
      <w:pPr>
        <w:pStyle w:val="224"/>
        <w:spacing w:line="360" w:lineRule="auto"/>
        <w:ind w:left="596" w:leftChars="284"/>
        <w:rPr>
          <w:rFonts w:ascii="宋体" w:hAnsi="宋体" w:cs="宋体"/>
          <w:color w:val="000000"/>
          <w:sz w:val="24"/>
          <w:szCs w:val="24"/>
          <w:u w:val="single"/>
        </w:rPr>
      </w:pPr>
      <w:r>
        <w:rPr>
          <w:rFonts w:hint="eastAsia" w:ascii="宋体" w:hAnsi="宋体" w:cs="宋体"/>
          <w:sz w:val="24"/>
          <w:szCs w:val="24"/>
        </w:rPr>
        <w:t>关于出入现场的权利的约定：</w:t>
      </w:r>
      <w:r>
        <w:rPr>
          <w:rFonts w:hint="eastAsia" w:ascii="宋体" w:hAnsi="宋体" w:cs="宋体"/>
          <w:color w:val="000000"/>
          <w:sz w:val="24"/>
          <w:szCs w:val="24"/>
          <w:u w:val="single"/>
        </w:rPr>
        <w:t>  </w:t>
      </w:r>
    </w:p>
    <w:p w14:paraId="66C08409">
      <w:pPr>
        <w:pStyle w:val="224"/>
        <w:spacing w:line="360" w:lineRule="auto"/>
        <w:rPr>
          <w:rFonts w:ascii="宋体" w:hAnsi="宋体" w:cs="宋体"/>
          <w:sz w:val="24"/>
          <w:szCs w:val="24"/>
        </w:rPr>
      </w:pPr>
      <w:r>
        <w:rPr>
          <w:rFonts w:hint="eastAsia" w:ascii="宋体" w:hAnsi="宋体" w:cs="宋体"/>
          <w:color w:val="000000"/>
          <w:sz w:val="24"/>
          <w:szCs w:val="24"/>
          <w:u w:val="single"/>
        </w:rPr>
        <w:t>                             </w:t>
      </w:r>
      <w:r>
        <w:rPr>
          <w:rFonts w:hint="eastAsia" w:ascii="宋体" w:hAnsi="宋体" w:cs="宋体"/>
          <w:sz w:val="24"/>
          <w:szCs w:val="24"/>
        </w:rPr>
        <w:t>。</w:t>
      </w:r>
    </w:p>
    <w:bookmarkEnd w:id="692"/>
    <w:bookmarkEnd w:id="693"/>
    <w:bookmarkEnd w:id="694"/>
    <w:bookmarkEnd w:id="695"/>
    <w:bookmarkEnd w:id="696"/>
    <w:p w14:paraId="4FB4A325">
      <w:pPr>
        <w:pStyle w:val="224"/>
        <w:spacing w:line="360" w:lineRule="auto"/>
        <w:ind w:firstLine="480" w:firstLineChars="200"/>
        <w:jc w:val="left"/>
        <w:outlineLvl w:val="0"/>
        <w:rPr>
          <w:rFonts w:ascii="宋体" w:hAnsi="宋体" w:cs="宋体"/>
          <w:sz w:val="24"/>
          <w:szCs w:val="24"/>
        </w:rPr>
      </w:pPr>
      <w:bookmarkStart w:id="697" w:name="_Toc256000314"/>
      <w:bookmarkStart w:id="698" w:name="_Toc256000042"/>
      <w:r>
        <w:rPr>
          <w:rFonts w:hint="eastAsia" w:ascii="宋体" w:hAnsi="宋体" w:cs="宋体"/>
          <w:sz w:val="24"/>
          <w:szCs w:val="24"/>
        </w:rPr>
        <w:t>1</w:t>
      </w:r>
      <w:bookmarkStart w:id="699" w:name="_Toc318581156"/>
      <w:bookmarkStart w:id="700" w:name="_Toc312677987"/>
      <w:bookmarkStart w:id="701" w:name="_Toc304295522"/>
      <w:bookmarkStart w:id="702" w:name="_Toc300934944"/>
      <w:bookmarkStart w:id="703" w:name="_Toc303539101"/>
      <w:r>
        <w:rPr>
          <w:rFonts w:hint="eastAsia" w:ascii="宋体" w:hAnsi="宋体" w:cs="宋体"/>
          <w:sz w:val="24"/>
          <w:szCs w:val="24"/>
        </w:rPr>
        <w:t>.10.3 场内交通</w:t>
      </w:r>
      <w:bookmarkEnd w:id="697"/>
      <w:bookmarkEnd w:id="698"/>
    </w:p>
    <w:p w14:paraId="41AE4E5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关于场外交通和场内交通的边界的约定：</w:t>
      </w:r>
      <w:r>
        <w:rPr>
          <w:rFonts w:hint="eastAsia" w:ascii="宋体" w:hAnsi="宋体" w:cs="宋体"/>
          <w:color w:val="000000"/>
          <w:sz w:val="24"/>
          <w:szCs w:val="24"/>
          <w:u w:val="single"/>
        </w:rPr>
        <w:t>                                                           </w:t>
      </w:r>
      <w:r>
        <w:rPr>
          <w:rFonts w:hint="eastAsia" w:ascii="宋体" w:hAnsi="宋体" w:cs="宋体"/>
          <w:sz w:val="24"/>
          <w:szCs w:val="24"/>
        </w:rPr>
        <w:t>。</w:t>
      </w:r>
    </w:p>
    <w:p w14:paraId="3C040286">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关于发包人向承包人免费提供满足工程施工需要的场内道路和交通设施的约定：</w:t>
      </w:r>
      <w:r>
        <w:rPr>
          <w:rFonts w:hint="eastAsia" w:ascii="宋体" w:hAnsi="宋体" w:cs="宋体"/>
          <w:color w:val="000000"/>
          <w:sz w:val="24"/>
          <w:szCs w:val="24"/>
          <w:u w:val="single"/>
        </w:rPr>
        <w:t>                                        </w:t>
      </w:r>
      <w:r>
        <w:rPr>
          <w:rFonts w:hint="eastAsia" w:ascii="宋体" w:hAnsi="宋体" w:cs="宋体"/>
          <w:sz w:val="24"/>
          <w:szCs w:val="24"/>
        </w:rPr>
        <w:t>。</w:t>
      </w:r>
      <w:bookmarkEnd w:id="699"/>
      <w:bookmarkEnd w:id="700"/>
      <w:bookmarkEnd w:id="701"/>
      <w:bookmarkEnd w:id="702"/>
      <w:bookmarkEnd w:id="703"/>
      <w:bookmarkStart w:id="704" w:name="_Toc318581157"/>
    </w:p>
    <w:p w14:paraId="605B401D">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1.10.4超大件和超重件的运输</w:t>
      </w:r>
    </w:p>
    <w:p w14:paraId="2B105757">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运输超大件或超重件所需的道路和桥梁临时加固改造费用和其他有关费用由承担。</w:t>
      </w:r>
    </w:p>
    <w:bookmarkEnd w:id="704"/>
    <w:p w14:paraId="01E299C5">
      <w:pPr>
        <w:pStyle w:val="224"/>
        <w:spacing w:after="120" w:line="360" w:lineRule="auto"/>
        <w:ind w:firstLine="480" w:firstLineChars="200"/>
        <w:outlineLvl w:val="0"/>
        <w:rPr>
          <w:rFonts w:ascii="宋体" w:hAnsi="宋体" w:cs="宋体"/>
          <w:color w:val="000000"/>
          <w:sz w:val="24"/>
          <w:szCs w:val="24"/>
        </w:rPr>
      </w:pPr>
      <w:bookmarkStart w:id="705" w:name="_Toc256000315"/>
      <w:bookmarkStart w:id="706" w:name="_Toc256000043"/>
      <w:r>
        <w:rPr>
          <w:rFonts w:hint="eastAsia" w:ascii="宋体" w:hAnsi="宋体" w:cs="宋体"/>
          <w:color w:val="000000"/>
          <w:sz w:val="24"/>
          <w:szCs w:val="24"/>
        </w:rPr>
        <w:t>1.11 知识产权</w:t>
      </w:r>
      <w:bookmarkEnd w:id="705"/>
      <w:bookmarkEnd w:id="706"/>
    </w:p>
    <w:p w14:paraId="4155BD4A">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u w:val="single"/>
        </w:rPr>
        <w:t>                     </w:t>
      </w:r>
    </w:p>
    <w:p w14:paraId="003017CA">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14:paraId="4042C96D">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关于发包人提供的上述文件的使用限制的要求：</w:t>
      </w:r>
    </w:p>
    <w:p w14:paraId="03DCE438">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BE2270D">
      <w:pPr>
        <w:pStyle w:val="224"/>
        <w:spacing w:line="360" w:lineRule="auto"/>
        <w:ind w:left="596" w:leftChars="284"/>
        <w:outlineLvl w:val="0"/>
        <w:rPr>
          <w:rFonts w:ascii="宋体" w:hAnsi="宋体" w:cs="宋体"/>
          <w:color w:val="000000"/>
          <w:sz w:val="24"/>
          <w:szCs w:val="24"/>
        </w:rPr>
      </w:pPr>
      <w:bookmarkStart w:id="707" w:name="_Toc256000316"/>
      <w:bookmarkStart w:id="708" w:name="_Toc256000044"/>
      <w:r>
        <w:rPr>
          <w:rFonts w:hint="eastAsia" w:ascii="宋体" w:hAnsi="宋体" w:cs="宋体"/>
          <w:color w:val="000000"/>
          <w:sz w:val="24"/>
          <w:szCs w:val="24"/>
        </w:rPr>
        <w:t>1.11.2 关于承包人为实施工程所编制文件的著作权的归属：</w:t>
      </w:r>
      <w:bookmarkEnd w:id="707"/>
      <w:bookmarkEnd w:id="708"/>
    </w:p>
    <w:p w14:paraId="2E38347A">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w:t>
      </w:r>
      <w:r>
        <w:rPr>
          <w:rFonts w:hint="eastAsia" w:ascii="宋体" w:hAnsi="宋体" w:cs="宋体"/>
          <w:color w:val="000000"/>
          <w:sz w:val="24"/>
          <w:szCs w:val="24"/>
        </w:rPr>
        <w:t>。</w:t>
      </w:r>
    </w:p>
    <w:p w14:paraId="1F91D84D">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关于承包人提供的上述文件的使用限制的要求：</w:t>
      </w:r>
      <w:r>
        <w:rPr>
          <w:rFonts w:hint="eastAsia" w:ascii="宋体" w:hAnsi="宋体" w:cs="宋体"/>
          <w:color w:val="000000"/>
          <w:sz w:val="24"/>
          <w:szCs w:val="24"/>
          <w:u w:val="single"/>
        </w:rPr>
        <w:t>   </w:t>
      </w:r>
    </w:p>
    <w:p w14:paraId="46069C77">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14:paraId="72BBA5A6">
      <w:pPr>
        <w:pStyle w:val="224"/>
        <w:spacing w:line="360" w:lineRule="auto"/>
        <w:ind w:firstLine="480" w:firstLineChars="200"/>
        <w:outlineLvl w:val="0"/>
        <w:rPr>
          <w:rFonts w:ascii="宋体" w:hAnsi="宋体" w:cs="宋体"/>
          <w:color w:val="000000"/>
          <w:kern w:val="0"/>
          <w:sz w:val="24"/>
          <w:szCs w:val="24"/>
        </w:rPr>
      </w:pPr>
      <w:bookmarkStart w:id="709" w:name="_Toc256000317"/>
      <w:bookmarkStart w:id="710" w:name="_Toc256000045"/>
      <w:r>
        <w:rPr>
          <w:rFonts w:hint="eastAsia" w:ascii="宋体" w:hAnsi="宋体" w:cs="宋体"/>
          <w:color w:val="000000"/>
          <w:sz w:val="24"/>
          <w:szCs w:val="24"/>
        </w:rPr>
        <w:t>1.11.4 承包人在施工过程中所采用的专利、专有技术、技术秘密的使用费的承担方式：</w:t>
      </w: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bookmarkEnd w:id="709"/>
      <w:bookmarkEnd w:id="710"/>
    </w:p>
    <w:p w14:paraId="111CF90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1.13工程量清单错误的修正</w:t>
      </w:r>
    </w:p>
    <w:p w14:paraId="7CB78EC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出现工程量清单错误时，是否调整合同价格：</w:t>
      </w: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p>
    <w:p w14:paraId="2A027B9F">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允许调整合同价格的工程量偏差范围：</w:t>
      </w:r>
      <w:r>
        <w:rPr>
          <w:rFonts w:hint="eastAsia" w:ascii="宋体" w:hAnsi="宋体" w:cs="宋体"/>
          <w:color w:val="000000"/>
          <w:sz w:val="24"/>
          <w:szCs w:val="24"/>
          <w:u w:val="single"/>
        </w:rPr>
        <w:t xml:space="preserve">                  </w:t>
      </w:r>
    </w:p>
    <w:p w14:paraId="3E53088B">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p>
    <w:p w14:paraId="27456687">
      <w:pPr>
        <w:pStyle w:val="225"/>
        <w:spacing w:before="120" w:after="120" w:line="360" w:lineRule="auto"/>
        <w:rPr>
          <w:rFonts w:ascii="宋体" w:hAnsi="宋体" w:eastAsia="宋体" w:cs="宋体"/>
          <w:b w:val="0"/>
          <w:color w:val="000000"/>
          <w:sz w:val="24"/>
          <w:szCs w:val="24"/>
        </w:rPr>
      </w:pPr>
      <w:bookmarkStart w:id="711" w:name="_Toc256000318"/>
      <w:bookmarkStart w:id="712" w:name="_Toc351203634"/>
      <w:r>
        <w:rPr>
          <w:rFonts w:hint="eastAsia" w:ascii="宋体" w:hAnsi="宋体" w:eastAsia="宋体" w:cs="宋体"/>
          <w:b w:val="0"/>
          <w:color w:val="000000"/>
          <w:sz w:val="24"/>
          <w:szCs w:val="24"/>
        </w:rPr>
        <w:t>2</w:t>
      </w:r>
      <w:bookmarkStart w:id="713" w:name="_Toc297048343"/>
      <w:bookmarkStart w:id="714" w:name="_Toc292559867"/>
      <w:bookmarkStart w:id="715" w:name="_Toc296346658"/>
      <w:bookmarkStart w:id="716" w:name="_Toc296890985"/>
      <w:bookmarkStart w:id="717" w:name="_Toc297120457"/>
      <w:bookmarkStart w:id="718" w:name="_Toc296944496"/>
      <w:bookmarkStart w:id="719" w:name="_Toc296503157"/>
      <w:bookmarkStart w:id="720" w:name="_Toc296347156"/>
      <w:bookmarkStart w:id="721" w:name="_Toc292559362"/>
      <w:bookmarkStart w:id="722" w:name="_Toc296891197"/>
      <w:r>
        <w:rPr>
          <w:rFonts w:hint="eastAsia" w:ascii="宋体" w:hAnsi="宋体" w:eastAsia="宋体" w:cs="宋体"/>
          <w:b w:val="0"/>
          <w:color w:val="000000"/>
          <w:sz w:val="24"/>
          <w:szCs w:val="24"/>
        </w:rPr>
        <w:t>. 发包人</w:t>
      </w:r>
      <w:bookmarkEnd w:id="711"/>
      <w:bookmarkEnd w:id="712"/>
    </w:p>
    <w:bookmarkEnd w:id="713"/>
    <w:bookmarkEnd w:id="714"/>
    <w:bookmarkEnd w:id="715"/>
    <w:bookmarkEnd w:id="716"/>
    <w:bookmarkEnd w:id="717"/>
    <w:bookmarkEnd w:id="718"/>
    <w:bookmarkEnd w:id="719"/>
    <w:bookmarkEnd w:id="720"/>
    <w:bookmarkEnd w:id="721"/>
    <w:bookmarkEnd w:id="722"/>
    <w:p w14:paraId="29F78B64">
      <w:pPr>
        <w:pStyle w:val="224"/>
        <w:spacing w:after="120" w:line="360" w:lineRule="auto"/>
        <w:ind w:firstLine="480" w:firstLineChars="200"/>
        <w:outlineLvl w:val="0"/>
        <w:rPr>
          <w:rFonts w:ascii="宋体" w:hAnsi="宋体" w:cs="宋体"/>
          <w:color w:val="000000"/>
          <w:sz w:val="24"/>
          <w:szCs w:val="24"/>
        </w:rPr>
      </w:pPr>
      <w:bookmarkStart w:id="723" w:name="_Toc256000319"/>
      <w:bookmarkStart w:id="724" w:name="_Toc256000046"/>
      <w:r>
        <w:rPr>
          <w:rFonts w:hint="eastAsia" w:ascii="宋体" w:hAnsi="宋体" w:cs="宋体"/>
          <w:color w:val="000000"/>
          <w:sz w:val="24"/>
          <w:szCs w:val="24"/>
        </w:rPr>
        <w:t>2.2 发包人代表</w:t>
      </w:r>
      <w:bookmarkEnd w:id="723"/>
      <w:bookmarkEnd w:id="724"/>
    </w:p>
    <w:p w14:paraId="459E6D0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发包人代表：</w:t>
      </w:r>
    </w:p>
    <w:p w14:paraId="584E576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47C26E72">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0650D2B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14:paraId="71D1C18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 </w:t>
      </w:r>
      <w:r>
        <w:rPr>
          <w:rFonts w:hint="eastAsia" w:ascii="宋体" w:hAnsi="宋体" w:cs="宋体"/>
          <w:color w:val="000000"/>
          <w:sz w:val="24"/>
          <w:szCs w:val="24"/>
        </w:rPr>
        <w:t>；</w:t>
      </w:r>
    </w:p>
    <w:p w14:paraId="5291A68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  </w:t>
      </w:r>
      <w:r>
        <w:rPr>
          <w:rFonts w:hint="eastAsia" w:ascii="宋体" w:hAnsi="宋体" w:cs="宋体"/>
          <w:color w:val="000000"/>
          <w:sz w:val="24"/>
          <w:szCs w:val="24"/>
        </w:rPr>
        <w:t>；</w:t>
      </w:r>
    </w:p>
    <w:p w14:paraId="1B24825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14:paraId="3179B2FB">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发包人对发包人代表的授权范围如下：</w:t>
      </w:r>
      <w:r>
        <w:rPr>
          <w:rFonts w:hint="eastAsia" w:ascii="宋体" w:hAnsi="宋体" w:cs="宋体"/>
          <w:color w:val="000000"/>
          <w:sz w:val="24"/>
          <w:szCs w:val="24"/>
          <w:u w:val="single"/>
        </w:rPr>
        <w:t>     </w:t>
      </w:r>
    </w:p>
    <w:p w14:paraId="6B9926B4">
      <w:pPr>
        <w:pStyle w:val="224"/>
        <w:spacing w:line="360" w:lineRule="auto"/>
        <w:rPr>
          <w:rFonts w:ascii="宋体" w:hAnsi="宋体" w:cs="宋体"/>
          <w:b/>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104F269B">
      <w:pPr>
        <w:pStyle w:val="224"/>
        <w:spacing w:after="120" w:line="360" w:lineRule="auto"/>
        <w:ind w:firstLine="480" w:firstLineChars="200"/>
        <w:outlineLvl w:val="0"/>
        <w:rPr>
          <w:rFonts w:ascii="宋体" w:hAnsi="宋体" w:cs="宋体"/>
          <w:color w:val="000000"/>
          <w:sz w:val="24"/>
          <w:szCs w:val="24"/>
        </w:rPr>
      </w:pPr>
      <w:bookmarkStart w:id="725" w:name="_Toc256000047"/>
      <w:bookmarkStart w:id="726" w:name="_Toc256000320"/>
      <w:r>
        <w:rPr>
          <w:rFonts w:hint="eastAsia" w:ascii="宋体" w:hAnsi="宋体" w:cs="宋体"/>
          <w:color w:val="000000"/>
          <w:sz w:val="24"/>
          <w:szCs w:val="24"/>
        </w:rPr>
        <w:t>2.4 施工现场、施工条件和基础资料的提供</w:t>
      </w:r>
      <w:bookmarkEnd w:id="725"/>
      <w:bookmarkEnd w:id="726"/>
    </w:p>
    <w:p w14:paraId="564134C4">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2.4.1 提供施工现场</w:t>
      </w:r>
    </w:p>
    <w:p w14:paraId="3A46AE70">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关于发包人移交施工现场的期限要求：</w:t>
      </w:r>
      <w:r>
        <w:rPr>
          <w:rFonts w:hint="eastAsia" w:ascii="宋体" w:hAnsi="宋体" w:cs="宋体"/>
          <w:color w:val="000000"/>
          <w:sz w:val="24"/>
          <w:szCs w:val="24"/>
          <w:u w:val="single"/>
        </w:rPr>
        <w:t xml:space="preserve">                                                      </w:t>
      </w:r>
      <w:r>
        <w:rPr>
          <w:rFonts w:hint="eastAsia" w:ascii="宋体" w:hAnsi="宋体" w:cs="宋体"/>
          <w:color w:val="000000"/>
          <w:sz w:val="24"/>
          <w:szCs w:val="24"/>
        </w:rPr>
        <w:t>。</w:t>
      </w:r>
    </w:p>
    <w:p w14:paraId="74BD6796">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2.4.2 提供施工条件</w:t>
      </w:r>
    </w:p>
    <w:p w14:paraId="14FC9E3D">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关于发包人应负责提供施工所需要的条件，包括：</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188C6DB4">
      <w:pPr>
        <w:pStyle w:val="224"/>
        <w:spacing w:after="120" w:line="360" w:lineRule="auto"/>
        <w:ind w:firstLine="480" w:firstLineChars="200"/>
        <w:outlineLvl w:val="0"/>
        <w:rPr>
          <w:rFonts w:ascii="宋体" w:hAnsi="宋体" w:cs="宋体"/>
          <w:color w:val="000000"/>
          <w:sz w:val="24"/>
          <w:szCs w:val="24"/>
        </w:rPr>
      </w:pPr>
      <w:bookmarkStart w:id="727" w:name="_Toc256000048"/>
      <w:bookmarkStart w:id="728" w:name="_Toc256000321"/>
      <w:r>
        <w:rPr>
          <w:rFonts w:hint="eastAsia" w:ascii="宋体" w:hAnsi="宋体" w:cs="宋体"/>
          <w:color w:val="000000"/>
          <w:sz w:val="24"/>
          <w:szCs w:val="24"/>
        </w:rPr>
        <w:t>2.5 资金来源证明及支付担保</w:t>
      </w:r>
      <w:bookmarkEnd w:id="727"/>
      <w:bookmarkEnd w:id="728"/>
    </w:p>
    <w:p w14:paraId="1F2A4258">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发包人提供资金来源证明的期限要求：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522FA9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发包人是否提供支付担保：</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4341D00C">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发包人提供支付担保的形式：</w:t>
      </w:r>
      <w:r>
        <w:rPr>
          <w:rFonts w:hint="eastAsia" w:ascii="宋体" w:hAnsi="宋体" w:cs="宋体"/>
          <w:color w:val="000000"/>
          <w:sz w:val="24"/>
          <w:szCs w:val="24"/>
          <w:u w:val="single"/>
        </w:rPr>
        <w:t>                     </w:t>
      </w:r>
      <w:r>
        <w:rPr>
          <w:rFonts w:hint="eastAsia" w:ascii="宋体" w:hAnsi="宋体" w:cs="宋体"/>
          <w:color w:val="000000"/>
          <w:sz w:val="24"/>
          <w:szCs w:val="24"/>
        </w:rPr>
        <w:t>。</w:t>
      </w:r>
    </w:p>
    <w:p w14:paraId="6AA2EFCC">
      <w:pPr>
        <w:pStyle w:val="225"/>
        <w:spacing w:before="120" w:after="120" w:line="360" w:lineRule="auto"/>
        <w:rPr>
          <w:rFonts w:ascii="宋体" w:hAnsi="宋体" w:eastAsia="宋体" w:cs="宋体"/>
          <w:b w:val="0"/>
          <w:color w:val="000000"/>
          <w:sz w:val="24"/>
          <w:szCs w:val="24"/>
        </w:rPr>
      </w:pPr>
      <w:bookmarkStart w:id="729" w:name="_Toc256000322"/>
      <w:bookmarkStart w:id="730" w:name="_Toc351203635"/>
      <w:r>
        <w:rPr>
          <w:rFonts w:hint="eastAsia" w:ascii="宋体" w:hAnsi="宋体" w:eastAsia="宋体" w:cs="宋体"/>
          <w:b w:val="0"/>
          <w:color w:val="000000"/>
          <w:sz w:val="24"/>
          <w:szCs w:val="24"/>
        </w:rPr>
        <w:t>3</w:t>
      </w:r>
      <w:bookmarkStart w:id="731" w:name="_Toc296503158"/>
      <w:bookmarkStart w:id="732" w:name="_Toc292559868"/>
      <w:bookmarkStart w:id="733" w:name="_Toc297120458"/>
      <w:bookmarkStart w:id="734" w:name="_Toc296890986"/>
      <w:bookmarkStart w:id="735" w:name="_Toc296346659"/>
      <w:bookmarkStart w:id="736" w:name="_Toc296891198"/>
      <w:bookmarkStart w:id="737" w:name="_Toc296347157"/>
      <w:bookmarkStart w:id="738" w:name="_Toc296944497"/>
      <w:bookmarkStart w:id="739" w:name="_Toc292559363"/>
      <w:bookmarkStart w:id="740" w:name="_Toc297048344"/>
      <w:r>
        <w:rPr>
          <w:rFonts w:hint="eastAsia" w:ascii="宋体" w:hAnsi="宋体" w:eastAsia="宋体" w:cs="宋体"/>
          <w:b w:val="0"/>
          <w:color w:val="000000"/>
          <w:sz w:val="24"/>
          <w:szCs w:val="24"/>
        </w:rPr>
        <w:t>. 承包人</w:t>
      </w:r>
      <w:bookmarkEnd w:id="729"/>
      <w:bookmarkEnd w:id="730"/>
    </w:p>
    <w:bookmarkEnd w:id="731"/>
    <w:bookmarkEnd w:id="732"/>
    <w:bookmarkEnd w:id="733"/>
    <w:bookmarkEnd w:id="734"/>
    <w:bookmarkEnd w:id="735"/>
    <w:bookmarkEnd w:id="736"/>
    <w:bookmarkEnd w:id="737"/>
    <w:bookmarkEnd w:id="738"/>
    <w:bookmarkEnd w:id="739"/>
    <w:bookmarkEnd w:id="740"/>
    <w:p w14:paraId="304A4AEE">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 承包人的一般义务</w:t>
      </w:r>
    </w:p>
    <w:p w14:paraId="09597891">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（9）</w:t>
      </w:r>
      <w:r>
        <w:rPr>
          <w:rFonts w:hint="eastAsia" w:ascii="宋体" w:hAnsi="宋体" w:cs="宋体"/>
          <w:color w:val="000000"/>
          <w:sz w:val="24"/>
          <w:szCs w:val="24"/>
        </w:rPr>
        <w:t>承包人提交的竣工资料的内容：</w:t>
      </w:r>
    </w:p>
    <w:p w14:paraId="01431447">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4DD7BA9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承包人需要提交的竣工资料套数：。</w:t>
      </w:r>
    </w:p>
    <w:p w14:paraId="401E0E39">
      <w:pPr>
        <w:pStyle w:val="224"/>
        <w:spacing w:line="360" w:lineRule="auto"/>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承包人提交的竣工资料的费用承担：。</w:t>
      </w:r>
    </w:p>
    <w:p w14:paraId="5716AA0F">
      <w:pPr>
        <w:pStyle w:val="224"/>
        <w:spacing w:line="360" w:lineRule="auto"/>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承包人提交的竣工资料移交时间：。</w:t>
      </w:r>
    </w:p>
    <w:p w14:paraId="5FF2EA0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承包人提交的竣工资料形式要求：。</w:t>
      </w:r>
    </w:p>
    <w:p w14:paraId="6A2CCFFB">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（10）承包人应履行的其他义务：</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57DCA635">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 项目经理</w:t>
      </w:r>
    </w:p>
    <w:p w14:paraId="06B9AE52">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 xml:space="preserve">3.2.1 </w:t>
      </w:r>
      <w:r>
        <w:rPr>
          <w:rFonts w:hint="eastAsia" w:ascii="宋体" w:hAnsi="宋体" w:cs="宋体"/>
          <w:color w:val="000000"/>
          <w:sz w:val="24"/>
          <w:szCs w:val="24"/>
        </w:rPr>
        <w:t>项目经理：</w:t>
      </w:r>
    </w:p>
    <w:p w14:paraId="51890DF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6537AB6C">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67217FD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建造师执业资格等级：</w:t>
      </w:r>
      <w:r>
        <w:rPr>
          <w:rFonts w:hint="eastAsia" w:ascii="宋体" w:hAnsi="宋体" w:cs="宋体"/>
          <w:color w:val="000000"/>
          <w:sz w:val="24"/>
          <w:szCs w:val="24"/>
          <w:u w:val="single"/>
        </w:rPr>
        <w:t>   </w:t>
      </w:r>
      <w:r>
        <w:rPr>
          <w:rFonts w:hint="eastAsia" w:ascii="宋体" w:hAnsi="宋体" w:cs="宋体"/>
          <w:color w:val="000000"/>
          <w:sz w:val="24"/>
          <w:szCs w:val="24"/>
        </w:rPr>
        <w:t>；</w:t>
      </w:r>
    </w:p>
    <w:p w14:paraId="318FCB1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建造师注册证书号：</w:t>
      </w:r>
      <w:r>
        <w:rPr>
          <w:rFonts w:hint="eastAsia" w:ascii="宋体" w:hAnsi="宋体" w:cs="宋体"/>
          <w:color w:val="000000"/>
          <w:sz w:val="24"/>
          <w:szCs w:val="24"/>
          <w:u w:val="single"/>
        </w:rPr>
        <w:t> </w:t>
      </w:r>
      <w:r>
        <w:rPr>
          <w:rFonts w:hint="eastAsia" w:ascii="宋体" w:hAnsi="宋体" w:cs="宋体"/>
          <w:color w:val="000000"/>
          <w:sz w:val="24"/>
          <w:szCs w:val="24"/>
        </w:rPr>
        <w:t>；</w:t>
      </w:r>
    </w:p>
    <w:p w14:paraId="0904F8A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建造师执业印章号：</w:t>
      </w:r>
      <w:r>
        <w:rPr>
          <w:rFonts w:hint="eastAsia" w:ascii="宋体" w:hAnsi="宋体" w:cs="宋体"/>
          <w:color w:val="000000"/>
          <w:sz w:val="24"/>
          <w:szCs w:val="24"/>
          <w:u w:val="single"/>
        </w:rPr>
        <w:t> </w:t>
      </w:r>
      <w:r>
        <w:rPr>
          <w:rFonts w:hint="eastAsia" w:ascii="宋体" w:hAnsi="宋体" w:cs="宋体"/>
          <w:color w:val="000000"/>
          <w:sz w:val="24"/>
          <w:szCs w:val="24"/>
        </w:rPr>
        <w:t>；</w:t>
      </w:r>
    </w:p>
    <w:p w14:paraId="01ADD89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安全生产考核合格证书号：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14:paraId="65C9CA2A">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w:t>
      </w:r>
      <w:r>
        <w:rPr>
          <w:rFonts w:hint="eastAsia" w:ascii="宋体" w:hAnsi="宋体" w:cs="宋体"/>
          <w:color w:val="000000"/>
          <w:sz w:val="24"/>
          <w:szCs w:val="24"/>
        </w:rPr>
        <w:t>；</w:t>
      </w:r>
    </w:p>
    <w:p w14:paraId="7C89917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14:paraId="7F643C1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14:paraId="39E5E5A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承包人对项目经理的授权范围如下：</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49087B2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关于项目经理每月在施工现场的时间要求：</w:t>
      </w:r>
      <w:r>
        <w:rPr>
          <w:rFonts w:hint="eastAsia" w:ascii="宋体" w:hAnsi="宋体" w:cs="宋体"/>
          <w:color w:val="000000"/>
          <w:sz w:val="24"/>
          <w:szCs w:val="24"/>
          <w:u w:val="single"/>
        </w:rPr>
        <w:t xml:space="preserve">                                                         </w:t>
      </w:r>
      <w:r>
        <w:rPr>
          <w:rFonts w:hint="eastAsia" w:ascii="宋体" w:hAnsi="宋体" w:cs="宋体"/>
          <w:color w:val="000000"/>
          <w:sz w:val="24"/>
          <w:szCs w:val="24"/>
        </w:rPr>
        <w:t>。</w:t>
      </w:r>
    </w:p>
    <w:p w14:paraId="1DFDA9B3">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承包人未提交劳动合同，以及没有为项目经理缴纳社会保险证明的违约责任：</w:t>
      </w:r>
      <w:r>
        <w:rPr>
          <w:rFonts w:hint="eastAsia" w:ascii="宋体" w:hAnsi="宋体" w:cs="宋体"/>
          <w:color w:val="000000"/>
          <w:sz w:val="24"/>
          <w:szCs w:val="24"/>
          <w:u w:val="single"/>
        </w:rPr>
        <w:t xml:space="preserve">                                                                                     </w:t>
      </w:r>
      <w:r>
        <w:rPr>
          <w:rFonts w:hint="eastAsia" w:ascii="宋体" w:hAnsi="宋体" w:cs="宋体"/>
          <w:color w:val="000000"/>
          <w:sz w:val="24"/>
          <w:szCs w:val="24"/>
        </w:rPr>
        <w:t>。</w:t>
      </w:r>
    </w:p>
    <w:p w14:paraId="7D5013D8">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kern w:val="0"/>
          <w:sz w:val="24"/>
          <w:szCs w:val="24"/>
        </w:rPr>
        <w:t>项目经理未经批准，擅自离开施工现场的违约责任：</w:t>
      </w: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14:paraId="534710F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3.2.3 承包人擅自更换项目经理的违约责任：</w:t>
      </w:r>
      <w:r>
        <w:rPr>
          <w:rFonts w:hint="eastAsia" w:ascii="宋体" w:hAnsi="宋体" w:cs="宋体"/>
          <w:color w:val="000000"/>
          <w:sz w:val="24"/>
          <w:szCs w:val="24"/>
          <w:u w:val="single"/>
        </w:rPr>
        <w:t xml:space="preserve">              </w:t>
      </w:r>
    </w:p>
    <w:p w14:paraId="15C870C5">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                          </w:t>
      </w:r>
      <w:r>
        <w:rPr>
          <w:rFonts w:hint="eastAsia" w:ascii="宋体" w:hAnsi="宋体" w:cs="宋体"/>
          <w:color w:val="000000"/>
          <w:sz w:val="24"/>
          <w:szCs w:val="24"/>
        </w:rPr>
        <w:t>。</w:t>
      </w:r>
    </w:p>
    <w:p w14:paraId="38140788">
      <w:pPr>
        <w:pStyle w:val="224"/>
        <w:spacing w:line="360" w:lineRule="auto"/>
        <w:outlineLvl w:val="0"/>
        <w:rPr>
          <w:rFonts w:ascii="宋体" w:hAnsi="宋体" w:cs="宋体"/>
          <w:color w:val="000000"/>
          <w:sz w:val="24"/>
          <w:szCs w:val="24"/>
        </w:rPr>
      </w:pPr>
      <w:bookmarkStart w:id="741" w:name="_Toc256000049"/>
      <w:bookmarkStart w:id="742" w:name="_Toc256000323"/>
      <w:r>
        <w:rPr>
          <w:rFonts w:hint="eastAsia" w:ascii="宋体" w:hAnsi="宋体" w:cs="宋体"/>
          <w:color w:val="000000"/>
          <w:sz w:val="24"/>
          <w:szCs w:val="24"/>
        </w:rPr>
        <w:t>3.2.4 承包人无正当理由拒绝更换项目经理的违约责任：</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bookmarkEnd w:id="741"/>
      <w:bookmarkEnd w:id="742"/>
    </w:p>
    <w:p w14:paraId="035FF03D">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 承包人人员</w:t>
      </w:r>
    </w:p>
    <w:p w14:paraId="5A7B8347">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3.3.1 承包人提交项目管理机构及施工现场管理人员安排报告的期限：</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14:paraId="3A98A278">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3.3.3 承包人无正当理由拒绝撤换主要施工管理人员的违约责任：</w:t>
      </w: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14:paraId="677672F8">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 xml:space="preserve">3.3.4 承包人主要施工管理人员离开施工现场的批准要求：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0073BAB">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3.3.5承包人擅自更换主要施工管理人员的违约责任：</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7FDE3D20">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承包人主要施工管理人员擅自离开施工现场的违约责任：</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3AFAE0B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bookmarkStart w:id="743" w:name="_Toc312677988"/>
      <w:bookmarkStart w:id="744" w:name="_Toc297048345"/>
      <w:bookmarkStart w:id="745" w:name="_Toc304295523"/>
      <w:bookmarkStart w:id="746" w:name="_Toc300934945"/>
      <w:bookmarkStart w:id="747" w:name="_Toc292559364"/>
      <w:bookmarkStart w:id="748" w:name="_Toc292559869"/>
      <w:bookmarkStart w:id="749" w:name="_Toc296891199"/>
      <w:bookmarkStart w:id="750" w:name="_Toc296890987"/>
      <w:bookmarkStart w:id="751" w:name="_Toc303539102"/>
      <w:bookmarkStart w:id="752" w:name="_Toc296944498"/>
      <w:bookmarkStart w:id="753" w:name="_Toc296503159"/>
      <w:bookmarkStart w:id="754" w:name="_Toc296347158"/>
      <w:bookmarkStart w:id="755" w:name="_Toc297216151"/>
      <w:bookmarkStart w:id="756" w:name="_Toc296346660"/>
      <w:bookmarkStart w:id="757" w:name="_Toc297123492"/>
      <w:bookmarkStart w:id="758" w:name="_Toc297120459"/>
      <w:r>
        <w:rPr>
          <w:rFonts w:hint="eastAsia" w:ascii="宋体" w:hAnsi="宋体" w:cs="宋体"/>
          <w:color w:val="000000"/>
          <w:sz w:val="24"/>
          <w:szCs w:val="24"/>
        </w:rPr>
        <w:t>.5 分包</w:t>
      </w:r>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3F913ABB">
      <w:pPr>
        <w:pStyle w:val="224"/>
        <w:spacing w:line="360" w:lineRule="auto"/>
        <w:ind w:firstLine="480" w:firstLineChars="200"/>
        <w:rPr>
          <w:rFonts w:ascii="宋体" w:hAnsi="宋体" w:cs="宋体"/>
          <w:sz w:val="24"/>
          <w:szCs w:val="24"/>
        </w:rPr>
      </w:pPr>
      <w:r>
        <w:rPr>
          <w:rFonts w:hint="eastAsia" w:ascii="宋体" w:hAnsi="宋体" w:cs="宋体"/>
          <w:sz w:val="24"/>
          <w:szCs w:val="24"/>
        </w:rPr>
        <w:t>3</w:t>
      </w:r>
      <w:bookmarkStart w:id="759" w:name="_Toc300934946"/>
      <w:bookmarkStart w:id="760" w:name="_Toc296891200"/>
      <w:bookmarkStart w:id="761" w:name="_Toc297123493"/>
      <w:bookmarkStart w:id="762" w:name="_Toc296890988"/>
      <w:bookmarkStart w:id="763" w:name="_Toc304295524"/>
      <w:bookmarkStart w:id="764" w:name="_Toc296944499"/>
      <w:bookmarkStart w:id="765" w:name="_Toc303539103"/>
      <w:bookmarkStart w:id="766" w:name="_Toc297120460"/>
      <w:bookmarkStart w:id="767" w:name="_Toc296346661"/>
      <w:bookmarkStart w:id="768" w:name="_Toc292559870"/>
      <w:bookmarkStart w:id="769" w:name="_Toc296347159"/>
      <w:bookmarkStart w:id="770" w:name="_Toc297216152"/>
      <w:bookmarkStart w:id="771" w:name="_Toc292559365"/>
      <w:bookmarkStart w:id="772" w:name="_Toc297048346"/>
      <w:bookmarkStart w:id="773" w:name="_Toc296503160"/>
      <w:bookmarkStart w:id="774" w:name="_Toc312677989"/>
      <w:bookmarkStart w:id="775" w:name="_Toc318581158"/>
      <w:r>
        <w:rPr>
          <w:rFonts w:hint="eastAsia" w:ascii="宋体" w:hAnsi="宋体" w:cs="宋体"/>
          <w:sz w:val="24"/>
          <w:szCs w:val="24"/>
        </w:rPr>
        <w:t>.5.1 分包的一般约定</w:t>
      </w:r>
    </w:p>
    <w:p w14:paraId="2A5F0AB3">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禁止分包的工程包括：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9BDFC22">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sz w:val="24"/>
          <w:szCs w:val="24"/>
        </w:rPr>
        <w:t>主体结构、关键性工作的范围：</w:t>
      </w:r>
      <w:r>
        <w:rPr>
          <w:rFonts w:hint="eastAsia" w:ascii="宋体" w:hAnsi="宋体" w:cs="宋体"/>
          <w:color w:val="000000"/>
          <w:sz w:val="24"/>
          <w:szCs w:val="24"/>
          <w:u w:val="single"/>
        </w:rPr>
        <w:t xml:space="preserve">                      </w:t>
      </w:r>
    </w:p>
    <w:p w14:paraId="1377F218">
      <w:pPr>
        <w:pStyle w:val="224"/>
        <w:spacing w:line="360" w:lineRule="auto"/>
        <w:jc w:val="left"/>
        <w:rPr>
          <w:rFonts w:ascii="宋体" w:hAnsi="宋体" w:cs="宋体"/>
          <w:color w:val="000000"/>
          <w:sz w:val="24"/>
          <w:szCs w:val="24"/>
          <w:u w:val="single"/>
        </w:rPr>
      </w:pPr>
      <w:r>
        <w:rPr>
          <w:rFonts w:hint="eastAsia" w:ascii="宋体" w:hAnsi="宋体" w:cs="宋体"/>
          <w:color w:val="000000"/>
          <w:sz w:val="24"/>
          <w:szCs w:val="24"/>
        </w:rPr>
        <w:t>。</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Start w:id="776" w:name="_Toc297123494"/>
      <w:bookmarkStart w:id="777" w:name="_Toc296890989"/>
      <w:bookmarkStart w:id="778" w:name="_Toc297120461"/>
      <w:bookmarkStart w:id="779" w:name="_Toc296891201"/>
      <w:bookmarkStart w:id="780" w:name="_Toc304295525"/>
      <w:bookmarkStart w:id="781" w:name="_Toc296503161"/>
      <w:bookmarkStart w:id="782" w:name="_Toc296346662"/>
      <w:bookmarkStart w:id="783" w:name="_Toc303539104"/>
      <w:bookmarkStart w:id="784" w:name="_Toc297216153"/>
      <w:bookmarkStart w:id="785" w:name="_Toc297048347"/>
      <w:bookmarkStart w:id="786" w:name="_Toc300934947"/>
      <w:bookmarkStart w:id="787" w:name="_Toc296944500"/>
      <w:bookmarkStart w:id="788" w:name="_Toc296347160"/>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34DC6CBD">
      <w:pPr>
        <w:pStyle w:val="224"/>
        <w:spacing w:line="360" w:lineRule="auto"/>
        <w:rPr>
          <w:rFonts w:ascii="宋体" w:hAnsi="宋体" w:cs="宋体"/>
          <w:sz w:val="24"/>
          <w:szCs w:val="24"/>
        </w:rPr>
      </w:pPr>
      <w:r>
        <w:rPr>
          <w:rFonts w:hint="eastAsia" w:ascii="宋体" w:hAnsi="宋体" w:cs="宋体"/>
          <w:sz w:val="24"/>
          <w:szCs w:val="24"/>
        </w:rPr>
        <w:t xml:space="preserve">    3</w:t>
      </w:r>
      <w:bookmarkStart w:id="789" w:name="_Toc312677990"/>
      <w:bookmarkStart w:id="790" w:name="_Toc318581159"/>
      <w:r>
        <w:rPr>
          <w:rFonts w:hint="eastAsia" w:ascii="宋体" w:hAnsi="宋体" w:cs="宋体"/>
          <w:sz w:val="24"/>
          <w:szCs w:val="24"/>
        </w:rPr>
        <w:t>.5.2分包的确定</w:t>
      </w:r>
    </w:p>
    <w:p w14:paraId="068A4432">
      <w:pPr>
        <w:pStyle w:val="224"/>
        <w:spacing w:line="360" w:lineRule="auto"/>
        <w:ind w:firstLine="480" w:firstLineChars="200"/>
        <w:rPr>
          <w:rFonts w:ascii="宋体" w:hAnsi="宋体" w:cs="宋体"/>
          <w:color w:val="000000"/>
          <w:sz w:val="24"/>
          <w:szCs w:val="24"/>
          <w:u w:val="single"/>
        </w:rPr>
      </w:pPr>
      <w:r>
        <w:rPr>
          <w:rFonts w:hint="eastAsia" w:ascii="宋体" w:hAnsi="宋体" w:cs="宋体"/>
          <w:sz w:val="24"/>
          <w:szCs w:val="24"/>
        </w:rPr>
        <w:t>允许分包的专业工程包括：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CBB0449">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其他关于分包的约定：</w:t>
      </w:r>
    </w:p>
    <w:p w14:paraId="4A9D96D1">
      <w:pPr>
        <w:pStyle w:val="224"/>
        <w:spacing w:line="360" w:lineRule="auto"/>
        <w:rPr>
          <w:rFonts w:ascii="宋体" w:hAnsi="宋体" w:cs="宋体"/>
          <w:sz w:val="24"/>
          <w:szCs w:val="24"/>
        </w:rPr>
      </w:pPr>
      <w:r>
        <w:rPr>
          <w:rFonts w:hint="eastAsia" w:ascii="宋体" w:hAnsi="宋体" w:cs="宋体"/>
          <w:color w:val="000000"/>
          <w:sz w:val="24"/>
          <w:szCs w:val="24"/>
        </w:rPr>
        <w:t>。</w:t>
      </w:r>
    </w:p>
    <w:p w14:paraId="0ACAFB51">
      <w:pPr>
        <w:pStyle w:val="224"/>
        <w:spacing w:line="360" w:lineRule="auto"/>
        <w:ind w:firstLine="480" w:firstLineChars="200"/>
        <w:rPr>
          <w:rFonts w:ascii="宋体" w:hAnsi="宋体" w:cs="宋体"/>
          <w:sz w:val="24"/>
          <w:szCs w:val="24"/>
        </w:rPr>
      </w:pPr>
      <w:r>
        <w:rPr>
          <w:rFonts w:hint="eastAsia" w:ascii="宋体" w:hAnsi="宋体" w:cs="宋体"/>
          <w:sz w:val="24"/>
          <w:szCs w:val="24"/>
        </w:rPr>
        <w:t>3.5.4 分包合同价款</w:t>
      </w:r>
    </w:p>
    <w:p w14:paraId="4460D8FF">
      <w:pPr>
        <w:pStyle w:val="224"/>
        <w:spacing w:line="360" w:lineRule="auto"/>
        <w:ind w:firstLine="480" w:firstLineChars="200"/>
        <w:rPr>
          <w:rFonts w:ascii="宋体" w:hAnsi="宋体" w:cs="宋体"/>
          <w:sz w:val="24"/>
          <w:szCs w:val="24"/>
        </w:rPr>
      </w:pPr>
      <w:r>
        <w:rPr>
          <w:rFonts w:hint="eastAsia" w:ascii="宋体" w:hAnsi="宋体" w:cs="宋体"/>
          <w:sz w:val="24"/>
          <w:szCs w:val="24"/>
        </w:rPr>
        <w:t>关于分包合同价款支付的约定：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bookmarkEnd w:id="789"/>
    <w:bookmarkEnd w:id="790"/>
    <w:p w14:paraId="746386E1">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3.6 工程照管与成品、半成品保护</w:t>
      </w:r>
    </w:p>
    <w:p w14:paraId="27370993">
      <w:pPr>
        <w:pStyle w:val="224"/>
        <w:spacing w:before="120" w:after="120" w:line="360" w:lineRule="auto"/>
        <w:ind w:firstLine="480" w:firstLineChars="200"/>
        <w:rPr>
          <w:rFonts w:ascii="宋体" w:hAnsi="宋体" w:cs="宋体"/>
          <w:color w:val="000000"/>
          <w:kern w:val="0"/>
          <w:sz w:val="24"/>
          <w:szCs w:val="24"/>
          <w:u w:val="single"/>
        </w:rPr>
      </w:pPr>
      <w:r>
        <w:rPr>
          <w:rFonts w:hint="eastAsia" w:ascii="宋体" w:hAnsi="宋体" w:cs="宋体"/>
          <w:color w:val="000000"/>
          <w:kern w:val="0"/>
          <w:sz w:val="24"/>
          <w:szCs w:val="24"/>
        </w:rPr>
        <w:t>承包人负责照管工程及工程相关的材料、工程设备的起始时间：。</w:t>
      </w:r>
    </w:p>
    <w:p w14:paraId="64F259A7">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 履约担保</w:t>
      </w:r>
    </w:p>
    <w:p w14:paraId="664078D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承包人是否提供履约担保：。</w:t>
      </w:r>
    </w:p>
    <w:p w14:paraId="06EE6BB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承包人提供履约担保的形式、金额及期限的：</w:t>
      </w:r>
    </w:p>
    <w:p w14:paraId="690F7D36">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B76496F">
      <w:pPr>
        <w:pStyle w:val="225"/>
        <w:spacing w:before="120" w:after="120" w:line="360" w:lineRule="auto"/>
        <w:rPr>
          <w:rFonts w:ascii="宋体" w:hAnsi="宋体" w:eastAsia="宋体" w:cs="宋体"/>
          <w:b w:val="0"/>
          <w:color w:val="000000"/>
          <w:sz w:val="24"/>
          <w:szCs w:val="24"/>
        </w:rPr>
      </w:pPr>
      <w:bookmarkStart w:id="791" w:name="_Toc351203636"/>
      <w:bookmarkStart w:id="792" w:name="_Toc256000324"/>
      <w:r>
        <w:rPr>
          <w:rFonts w:hint="eastAsia" w:ascii="宋体" w:hAnsi="宋体" w:eastAsia="宋体" w:cs="宋体"/>
          <w:b w:val="0"/>
          <w:color w:val="000000"/>
          <w:sz w:val="24"/>
          <w:szCs w:val="24"/>
        </w:rPr>
        <w:t>4</w:t>
      </w:r>
      <w:bookmarkStart w:id="793" w:name="_Toc296503162"/>
      <w:bookmarkStart w:id="794" w:name="_Toc292559871"/>
      <w:bookmarkStart w:id="795" w:name="_Toc296890990"/>
      <w:bookmarkStart w:id="796" w:name="_Toc296891202"/>
      <w:bookmarkStart w:id="797" w:name="_Toc296346663"/>
      <w:bookmarkStart w:id="798" w:name="_Toc292559366"/>
      <w:bookmarkStart w:id="799" w:name="_Toc296944501"/>
      <w:bookmarkStart w:id="800" w:name="_Toc297048348"/>
      <w:bookmarkStart w:id="801" w:name="_Toc267251413"/>
      <w:bookmarkStart w:id="802" w:name="_Toc296347161"/>
      <w:bookmarkStart w:id="803" w:name="_Toc297120462"/>
      <w:r>
        <w:rPr>
          <w:rFonts w:hint="eastAsia" w:ascii="宋体" w:hAnsi="宋体" w:eastAsia="宋体" w:cs="宋体"/>
          <w:b w:val="0"/>
          <w:color w:val="000000"/>
          <w:sz w:val="24"/>
          <w:szCs w:val="24"/>
        </w:rPr>
        <w:t>. 监</w:t>
      </w:r>
      <w:bookmarkEnd w:id="793"/>
      <w:bookmarkEnd w:id="794"/>
      <w:bookmarkEnd w:id="795"/>
      <w:bookmarkEnd w:id="796"/>
      <w:bookmarkEnd w:id="797"/>
      <w:bookmarkEnd w:id="798"/>
      <w:bookmarkEnd w:id="799"/>
      <w:bookmarkEnd w:id="800"/>
      <w:bookmarkEnd w:id="801"/>
      <w:bookmarkEnd w:id="802"/>
      <w:bookmarkEnd w:id="803"/>
      <w:r>
        <w:rPr>
          <w:rFonts w:hint="eastAsia" w:ascii="宋体" w:hAnsi="宋体" w:eastAsia="宋体" w:cs="宋体"/>
          <w:b w:val="0"/>
          <w:color w:val="000000"/>
          <w:sz w:val="24"/>
          <w:szCs w:val="24"/>
        </w:rPr>
        <w:t>理人</w:t>
      </w:r>
      <w:bookmarkEnd w:id="791"/>
      <w:bookmarkEnd w:id="792"/>
    </w:p>
    <w:p w14:paraId="2EDCFE36">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4.1监理人的一般规定</w:t>
      </w:r>
    </w:p>
    <w:p w14:paraId="75B1F7D0">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关于监理人的监理内容：。</w:t>
      </w:r>
    </w:p>
    <w:p w14:paraId="4217100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关于监理人的监理权限：。 </w:t>
      </w:r>
    </w:p>
    <w:p w14:paraId="4CB9D76D">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关于监理人在施工现场的办公场所、生活场所的提供和费用承担的约定：</w:t>
      </w:r>
    </w:p>
    <w:p w14:paraId="2A821127">
      <w:pPr>
        <w:pStyle w:val="224"/>
        <w:spacing w:line="360" w:lineRule="auto"/>
        <w:rPr>
          <w:rFonts w:ascii="宋体" w:hAnsi="宋体" w:cs="宋体"/>
          <w:color w:val="000000"/>
          <w:sz w:val="24"/>
          <w:szCs w:val="24"/>
        </w:rPr>
      </w:pPr>
      <w:r>
        <w:rPr>
          <w:rFonts w:hint="eastAsia" w:ascii="宋体" w:hAnsi="宋体" w:cs="宋体"/>
          <w:color w:val="000000"/>
          <w:sz w:val="24"/>
          <w:szCs w:val="24"/>
        </w:rPr>
        <w:t>。</w:t>
      </w:r>
    </w:p>
    <w:p w14:paraId="6D35509F">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 监理人员</w:t>
      </w:r>
    </w:p>
    <w:p w14:paraId="05D96DB1">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总监理工程师：</w:t>
      </w:r>
    </w:p>
    <w:p w14:paraId="4B4B72B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w:t>
      </w:r>
      <w:r>
        <w:rPr>
          <w:rFonts w:hint="eastAsia" w:ascii="宋体" w:hAnsi="宋体" w:cs="宋体"/>
          <w:color w:val="000000"/>
          <w:sz w:val="24"/>
          <w:szCs w:val="24"/>
        </w:rPr>
        <w:t>；</w:t>
      </w:r>
    </w:p>
    <w:p w14:paraId="3879D3E3">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14:paraId="28119B8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监理工程师执业资格证书号：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14:paraId="6C94D185">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14:paraId="2132307E">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14:paraId="54651D5F">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14:paraId="265D7D39">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关于监理人的其他约定：</w:t>
      </w:r>
      <w:r>
        <w:rPr>
          <w:rFonts w:hint="eastAsia" w:ascii="宋体" w:hAnsi="宋体" w:cs="宋体"/>
          <w:color w:val="000000"/>
          <w:sz w:val="24"/>
          <w:szCs w:val="24"/>
          <w:u w:val="single"/>
        </w:rPr>
        <w:t>   </w:t>
      </w:r>
      <w:r>
        <w:rPr>
          <w:rFonts w:hint="eastAsia" w:ascii="宋体" w:hAnsi="宋体" w:cs="宋体"/>
          <w:color w:val="000000"/>
          <w:sz w:val="24"/>
          <w:szCs w:val="24"/>
        </w:rPr>
        <w:t>。</w:t>
      </w:r>
    </w:p>
    <w:p w14:paraId="136BDD61">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4.4 商定或确定</w:t>
      </w:r>
    </w:p>
    <w:p w14:paraId="0C27C1DD">
      <w:pPr>
        <w:pStyle w:val="224"/>
        <w:spacing w:line="360" w:lineRule="auto"/>
        <w:ind w:firstLine="480" w:firstLineChars="200"/>
        <w:rPr>
          <w:rFonts w:ascii="宋体" w:hAnsi="宋体" w:cs="宋体"/>
          <w:color w:val="000000"/>
          <w:sz w:val="24"/>
          <w:szCs w:val="24"/>
        </w:rPr>
      </w:pPr>
      <w:bookmarkStart w:id="804" w:name="_Toc267251418"/>
      <w:r>
        <w:rPr>
          <w:rFonts w:hint="eastAsia" w:ascii="宋体" w:hAnsi="宋体" w:cs="宋体"/>
          <w:color w:val="000000"/>
          <w:sz w:val="24"/>
          <w:szCs w:val="24"/>
        </w:rPr>
        <w:t>在发包人和承包人不能通过协商达成一致意见时，发包人授权监理人对以下事项进行确定：</w:t>
      </w:r>
    </w:p>
    <w:p w14:paraId="7AFBE57D">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sz w:val="24"/>
          <w:szCs w:val="24"/>
        </w:rPr>
        <w:t>；</w:t>
      </w:r>
    </w:p>
    <w:p w14:paraId="1E5D2A9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sz w:val="24"/>
          <w:szCs w:val="24"/>
        </w:rPr>
        <w:t>；</w:t>
      </w:r>
    </w:p>
    <w:p w14:paraId="405D229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sz w:val="24"/>
          <w:szCs w:val="24"/>
        </w:rPr>
        <w:t>。</w:t>
      </w:r>
    </w:p>
    <w:p w14:paraId="20051AF1">
      <w:pPr>
        <w:pStyle w:val="225"/>
        <w:spacing w:before="120" w:after="120" w:line="360" w:lineRule="auto"/>
        <w:rPr>
          <w:rFonts w:ascii="宋体" w:hAnsi="宋体" w:eastAsia="宋体" w:cs="宋体"/>
          <w:b w:val="0"/>
          <w:color w:val="000000"/>
          <w:sz w:val="24"/>
          <w:szCs w:val="24"/>
        </w:rPr>
      </w:pPr>
      <w:bookmarkStart w:id="805" w:name="_Toc256000325"/>
      <w:bookmarkStart w:id="806" w:name="_Toc351203637"/>
      <w:r>
        <w:rPr>
          <w:rFonts w:hint="eastAsia" w:ascii="宋体" w:hAnsi="宋体" w:eastAsia="宋体" w:cs="宋体"/>
          <w:b w:val="0"/>
          <w:color w:val="000000"/>
          <w:sz w:val="24"/>
          <w:szCs w:val="24"/>
        </w:rPr>
        <w:t>5</w:t>
      </w:r>
      <w:bookmarkEnd w:id="804"/>
      <w:bookmarkStart w:id="807" w:name="_Toc296890991"/>
      <w:bookmarkStart w:id="808" w:name="_Toc296944502"/>
      <w:bookmarkStart w:id="809" w:name="_Toc292559872"/>
      <w:bookmarkStart w:id="810" w:name="_Toc296891203"/>
      <w:bookmarkStart w:id="811" w:name="_Toc296347162"/>
      <w:bookmarkStart w:id="812" w:name="_Toc296346664"/>
      <w:bookmarkStart w:id="813" w:name="_Toc296503163"/>
      <w:bookmarkStart w:id="814" w:name="_Toc292559367"/>
      <w:bookmarkStart w:id="815" w:name="_Toc297120463"/>
      <w:bookmarkStart w:id="816" w:name="_Toc297048349"/>
      <w:r>
        <w:rPr>
          <w:rFonts w:hint="eastAsia" w:ascii="宋体" w:hAnsi="宋体" w:eastAsia="宋体" w:cs="宋体"/>
          <w:b w:val="0"/>
          <w:color w:val="000000"/>
          <w:sz w:val="24"/>
          <w:szCs w:val="24"/>
        </w:rPr>
        <w:t>. 工程质量</w:t>
      </w:r>
      <w:bookmarkEnd w:id="805"/>
      <w:bookmarkEnd w:id="806"/>
    </w:p>
    <w:p w14:paraId="4CB10A55">
      <w:pPr>
        <w:pStyle w:val="224"/>
        <w:spacing w:after="120" w:line="360" w:lineRule="auto"/>
        <w:ind w:firstLine="480" w:firstLineChars="200"/>
        <w:outlineLvl w:val="0"/>
        <w:rPr>
          <w:rFonts w:ascii="宋体" w:hAnsi="宋体" w:cs="宋体"/>
          <w:color w:val="000000"/>
          <w:sz w:val="24"/>
          <w:szCs w:val="24"/>
        </w:rPr>
      </w:pPr>
      <w:bookmarkStart w:id="817" w:name="_Toc256000326"/>
      <w:bookmarkStart w:id="818" w:name="_Toc256000050"/>
      <w:r>
        <w:rPr>
          <w:rFonts w:hint="eastAsia" w:ascii="宋体" w:hAnsi="宋体" w:cs="宋体"/>
          <w:color w:val="000000"/>
          <w:sz w:val="24"/>
          <w:szCs w:val="24"/>
        </w:rPr>
        <w:t>5.1 质量要求</w:t>
      </w:r>
      <w:bookmarkEnd w:id="817"/>
      <w:bookmarkEnd w:id="818"/>
    </w:p>
    <w:p w14:paraId="4CF9CDE9">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5</w:t>
      </w:r>
      <w:bookmarkStart w:id="819" w:name="_Toc318581164"/>
      <w:bookmarkStart w:id="820" w:name="_Toc304295527"/>
      <w:bookmarkStart w:id="821" w:name="_Toc297123496"/>
      <w:bookmarkStart w:id="822" w:name="_Toc297216155"/>
      <w:bookmarkStart w:id="823" w:name="_Toc300934949"/>
      <w:bookmarkStart w:id="824" w:name="_Toc312677997"/>
      <w:bookmarkStart w:id="825" w:name="_Toc303539106"/>
      <w:r>
        <w:rPr>
          <w:rFonts w:hint="eastAsia" w:ascii="宋体" w:hAnsi="宋体" w:cs="宋体"/>
          <w:sz w:val="24"/>
          <w:szCs w:val="24"/>
        </w:rPr>
        <w:t>.1.1 特殊质量标准和要求：</w:t>
      </w:r>
    </w:p>
    <w:p w14:paraId="014E16DA">
      <w:pPr>
        <w:pStyle w:val="224"/>
        <w:spacing w:line="360" w:lineRule="auto"/>
        <w:jc w:val="left"/>
        <w:rPr>
          <w:rFonts w:ascii="宋体" w:hAnsi="宋体" w:cs="宋体"/>
          <w:sz w:val="24"/>
          <w:szCs w:val="24"/>
        </w:rPr>
      </w:pPr>
      <w:r>
        <w:rPr>
          <w:rFonts w:hint="eastAsia" w:ascii="宋体" w:hAnsi="宋体" w:cs="宋体"/>
          <w:sz w:val="24"/>
          <w:szCs w:val="24"/>
        </w:rPr>
        <w:t>。</w:t>
      </w:r>
    </w:p>
    <w:p w14:paraId="6254F0EC">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关于工程奖项的约定：</w:t>
      </w:r>
    </w:p>
    <w:p w14:paraId="67CCC37A">
      <w:pPr>
        <w:pStyle w:val="224"/>
        <w:spacing w:line="360" w:lineRule="auto"/>
        <w:jc w:val="left"/>
        <w:rPr>
          <w:rFonts w:ascii="宋体" w:hAnsi="宋体" w:cs="宋体"/>
          <w:color w:val="000000"/>
          <w:sz w:val="24"/>
          <w:szCs w:val="24"/>
        </w:rPr>
      </w:pPr>
      <w:r>
        <w:rPr>
          <w:rFonts w:hint="eastAsia" w:ascii="宋体" w:hAnsi="宋体" w:cs="宋体"/>
          <w:sz w:val="24"/>
          <w:szCs w:val="24"/>
        </w:rPr>
        <w:t>。</w:t>
      </w:r>
    </w:p>
    <w:p w14:paraId="44319BB1">
      <w:pPr>
        <w:pStyle w:val="224"/>
        <w:spacing w:after="120" w:line="360" w:lineRule="auto"/>
        <w:ind w:firstLine="480" w:firstLineChars="200"/>
        <w:outlineLvl w:val="0"/>
        <w:rPr>
          <w:rFonts w:ascii="宋体" w:hAnsi="宋体" w:cs="宋体"/>
          <w:color w:val="000000"/>
          <w:sz w:val="24"/>
          <w:szCs w:val="24"/>
        </w:rPr>
      </w:pPr>
      <w:bookmarkStart w:id="826" w:name="_Toc256000051"/>
      <w:bookmarkStart w:id="827" w:name="_Toc256000327"/>
      <w:r>
        <w:rPr>
          <w:rFonts w:hint="eastAsia" w:ascii="宋体" w:hAnsi="宋体" w:cs="宋体"/>
          <w:color w:val="000000"/>
          <w:sz w:val="24"/>
          <w:szCs w:val="24"/>
        </w:rPr>
        <w:t>5.3 隐蔽工程检查</w:t>
      </w:r>
      <w:bookmarkEnd w:id="826"/>
      <w:bookmarkEnd w:id="827"/>
    </w:p>
    <w:p w14:paraId="71EBB4F3">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5.3.2承包人提前通知监理人隐蔽工程检查的期限的约定：</w:t>
      </w:r>
    </w:p>
    <w:p w14:paraId="04453659">
      <w:pPr>
        <w:pStyle w:val="224"/>
        <w:spacing w:line="360" w:lineRule="auto"/>
        <w:jc w:val="left"/>
        <w:rPr>
          <w:rFonts w:ascii="宋体" w:hAnsi="宋体" w:cs="宋体"/>
          <w:sz w:val="24"/>
          <w:szCs w:val="24"/>
        </w:rPr>
      </w:pPr>
      <w:r>
        <w:rPr>
          <w:rFonts w:hint="eastAsia" w:ascii="宋体" w:hAnsi="宋体" w:cs="宋体"/>
          <w:sz w:val="24"/>
          <w:szCs w:val="24"/>
        </w:rPr>
        <w:t>。</w:t>
      </w:r>
    </w:p>
    <w:p w14:paraId="16A6250F">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监理人不能按时进行检查时，应提前小时提交书面延期要求。</w:t>
      </w:r>
    </w:p>
    <w:p w14:paraId="12CB36CB">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关于延期最长不得超过：小时。</w:t>
      </w:r>
    </w:p>
    <w:p w14:paraId="32059A7A">
      <w:pPr>
        <w:pStyle w:val="225"/>
        <w:spacing w:before="120" w:after="120" w:line="360" w:lineRule="auto"/>
        <w:rPr>
          <w:rFonts w:ascii="宋体" w:hAnsi="宋体" w:eastAsia="宋体" w:cs="宋体"/>
          <w:b w:val="0"/>
          <w:color w:val="000000"/>
          <w:sz w:val="24"/>
          <w:szCs w:val="24"/>
        </w:rPr>
      </w:pPr>
      <w:bookmarkStart w:id="828" w:name="_Toc256000328"/>
      <w:bookmarkStart w:id="829" w:name="_Toc351203638"/>
      <w:r>
        <w:rPr>
          <w:rFonts w:hint="eastAsia" w:ascii="宋体" w:hAnsi="宋体" w:eastAsia="宋体" w:cs="宋体"/>
          <w:b w:val="0"/>
          <w:color w:val="000000"/>
          <w:sz w:val="24"/>
          <w:szCs w:val="24"/>
        </w:rPr>
        <w:t>6. 安全文明施工与环境保护</w:t>
      </w:r>
      <w:bookmarkEnd w:id="828"/>
      <w:bookmarkEnd w:id="829"/>
    </w:p>
    <w:p w14:paraId="105654E8">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6.1安全文明施工</w:t>
      </w:r>
    </w:p>
    <w:p w14:paraId="01C90527">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6.1.1</w:t>
      </w:r>
      <w:r>
        <w:rPr>
          <w:rFonts w:hint="eastAsia" w:ascii="宋体" w:hAnsi="宋体" w:cs="宋体"/>
          <w:color w:val="000000"/>
          <w:sz w:val="24"/>
          <w:szCs w:val="24"/>
        </w:rPr>
        <w:t xml:space="preserve"> 项目安全生产的达标目标及相应事项的约定：</w:t>
      </w:r>
    </w:p>
    <w:p w14:paraId="579116B1">
      <w:pPr>
        <w:pStyle w:val="224"/>
        <w:spacing w:line="360" w:lineRule="auto"/>
        <w:jc w:val="left"/>
        <w:rPr>
          <w:rFonts w:ascii="宋体" w:hAnsi="宋体" w:cs="宋体"/>
          <w:sz w:val="24"/>
          <w:szCs w:val="24"/>
        </w:rPr>
      </w:pPr>
      <w:r>
        <w:rPr>
          <w:rFonts w:hint="eastAsia" w:ascii="宋体" w:hAnsi="宋体" w:cs="宋体"/>
          <w:sz w:val="24"/>
          <w:szCs w:val="24"/>
        </w:rPr>
        <w:t>。</w:t>
      </w:r>
    </w:p>
    <w:p w14:paraId="2FD09EE6">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6.1.4 关于治安保卫的特别约定：</w:t>
      </w:r>
    </w:p>
    <w:p w14:paraId="39817D4B">
      <w:pPr>
        <w:pStyle w:val="224"/>
        <w:spacing w:line="360" w:lineRule="auto"/>
        <w:jc w:val="left"/>
        <w:rPr>
          <w:rFonts w:ascii="宋体" w:hAnsi="宋体" w:cs="宋体"/>
          <w:sz w:val="24"/>
          <w:szCs w:val="24"/>
        </w:rPr>
      </w:pPr>
      <w:r>
        <w:rPr>
          <w:rFonts w:hint="eastAsia" w:ascii="宋体" w:hAnsi="宋体" w:cs="宋体"/>
          <w:sz w:val="24"/>
          <w:szCs w:val="24"/>
        </w:rPr>
        <w:t>。</w:t>
      </w:r>
    </w:p>
    <w:p w14:paraId="30330EF2">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关于编制施工场地治安管理计划的约定：</w:t>
      </w:r>
      <w:r>
        <w:rPr>
          <w:rFonts w:hint="eastAsia" w:ascii="宋体" w:hAnsi="宋体" w:cs="宋体"/>
          <w:sz w:val="24"/>
          <w:szCs w:val="24"/>
          <w:u w:val="single"/>
        </w:rPr>
        <w:br w:type="textWrapping"/>
      </w:r>
      <w:r>
        <w:rPr>
          <w:rFonts w:hint="eastAsia" w:ascii="宋体" w:hAnsi="宋体" w:cs="宋体"/>
          <w:sz w:val="24"/>
          <w:szCs w:val="24"/>
        </w:rPr>
        <w:t>。</w:t>
      </w:r>
    </w:p>
    <w:p w14:paraId="2DC73254">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6.1.5 文明施工</w:t>
      </w:r>
    </w:p>
    <w:p w14:paraId="5D516117">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合同当事人对文明施工的要求：</w:t>
      </w:r>
    </w:p>
    <w:p w14:paraId="79B094D9">
      <w:pPr>
        <w:pStyle w:val="224"/>
        <w:spacing w:line="360" w:lineRule="auto"/>
        <w:jc w:val="left"/>
        <w:rPr>
          <w:rFonts w:ascii="宋体" w:hAnsi="宋体" w:cs="宋体"/>
          <w:sz w:val="24"/>
          <w:szCs w:val="24"/>
        </w:rPr>
      </w:pPr>
      <w:r>
        <w:rPr>
          <w:rFonts w:hint="eastAsia" w:ascii="宋体" w:hAnsi="宋体" w:cs="宋体"/>
          <w:sz w:val="24"/>
          <w:szCs w:val="24"/>
        </w:rPr>
        <w:t>。</w:t>
      </w:r>
    </w:p>
    <w:p w14:paraId="1634A46F">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6.1.6 关于安全文明施工费支付比例和支付期限的约定：</w:t>
      </w:r>
    </w:p>
    <w:p w14:paraId="55CAC3A2">
      <w:pPr>
        <w:pStyle w:val="224"/>
        <w:spacing w:line="360" w:lineRule="auto"/>
        <w:jc w:val="left"/>
        <w:rPr>
          <w:rFonts w:ascii="宋体" w:hAnsi="宋体" w:cs="宋体"/>
          <w:sz w:val="24"/>
          <w:szCs w:val="24"/>
        </w:rPr>
      </w:pPr>
      <w:r>
        <w:rPr>
          <w:rFonts w:hint="eastAsia" w:ascii="宋体" w:hAnsi="宋体" w:cs="宋体"/>
          <w:sz w:val="24"/>
          <w:szCs w:val="24"/>
        </w:rPr>
        <w:t>。</w:t>
      </w:r>
    </w:p>
    <w:bookmarkEnd w:id="819"/>
    <w:bookmarkEnd w:id="820"/>
    <w:bookmarkEnd w:id="821"/>
    <w:bookmarkEnd w:id="822"/>
    <w:bookmarkEnd w:id="823"/>
    <w:bookmarkEnd w:id="824"/>
    <w:bookmarkEnd w:id="825"/>
    <w:p w14:paraId="4314486E">
      <w:pPr>
        <w:pStyle w:val="225"/>
        <w:spacing w:before="120" w:after="120" w:line="360" w:lineRule="auto"/>
        <w:rPr>
          <w:rFonts w:ascii="宋体" w:hAnsi="宋体" w:eastAsia="宋体" w:cs="宋体"/>
          <w:b w:val="0"/>
          <w:color w:val="000000"/>
          <w:sz w:val="24"/>
          <w:szCs w:val="24"/>
        </w:rPr>
      </w:pPr>
      <w:bookmarkStart w:id="830" w:name="_Toc256000329"/>
      <w:bookmarkStart w:id="831" w:name="_Toc351203639"/>
      <w:r>
        <w:rPr>
          <w:rFonts w:hint="eastAsia" w:ascii="宋体" w:hAnsi="宋体" w:eastAsia="宋体" w:cs="宋体"/>
          <w:b w:val="0"/>
          <w:color w:val="000000"/>
          <w:sz w:val="24"/>
          <w:szCs w:val="24"/>
        </w:rPr>
        <w:t>7. 工期和进度</w:t>
      </w:r>
      <w:bookmarkEnd w:id="830"/>
      <w:bookmarkEnd w:id="831"/>
    </w:p>
    <w:p w14:paraId="77BDCC7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7.1 施工组织设计</w:t>
      </w:r>
    </w:p>
    <w:p w14:paraId="7E93319B">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 xml:space="preserve">7.1.1 </w:t>
      </w:r>
      <w:r>
        <w:rPr>
          <w:rFonts w:hint="eastAsia" w:ascii="宋体" w:hAnsi="宋体" w:cs="宋体"/>
          <w:color w:val="000000"/>
          <w:sz w:val="24"/>
          <w:szCs w:val="24"/>
        </w:rPr>
        <w:t>合</w:t>
      </w:r>
      <w:r>
        <w:rPr>
          <w:rFonts w:hint="eastAsia" w:ascii="宋体" w:hAnsi="宋体" w:cs="宋体"/>
          <w:color w:val="000000"/>
          <w:kern w:val="0"/>
          <w:sz w:val="24"/>
          <w:szCs w:val="24"/>
        </w:rPr>
        <w:t>同当事人约定的施工组织设计应包括的其他内容：</w:t>
      </w:r>
    </w:p>
    <w:p w14:paraId="5F9BD703">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sz w:val="24"/>
          <w:szCs w:val="24"/>
        </w:rPr>
        <w:t>。</w:t>
      </w:r>
    </w:p>
    <w:p w14:paraId="66F3D7B9">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7.1.2</w:t>
      </w:r>
      <w:r>
        <w:rPr>
          <w:rFonts w:hint="eastAsia" w:ascii="宋体" w:hAnsi="宋体" w:cs="宋体"/>
          <w:color w:val="000000"/>
          <w:kern w:val="0"/>
          <w:sz w:val="24"/>
          <w:szCs w:val="24"/>
        </w:rPr>
        <w:t>施工组织设计的提交和修改</w:t>
      </w:r>
    </w:p>
    <w:p w14:paraId="50FC1819">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承包人提交详细施工组织设计的期限的约定：</w:t>
      </w:r>
    </w:p>
    <w:p w14:paraId="009A76A7">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p w14:paraId="451FB20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发包人和监理人在收到详细的施工组织设计后确认或提出修改意见的期限：</w:t>
      </w:r>
      <w:r>
        <w:rPr>
          <w:rFonts w:hint="eastAsia" w:ascii="宋体" w:hAnsi="宋体" w:cs="宋体"/>
          <w:sz w:val="24"/>
          <w:szCs w:val="24"/>
        </w:rPr>
        <w:t>。</w:t>
      </w:r>
    </w:p>
    <w:p w14:paraId="2A7E759F">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32" w:name="_Toc303539123"/>
      <w:bookmarkStart w:id="833" w:name="_Toc304295541"/>
      <w:bookmarkStart w:id="834" w:name="_Toc312678005"/>
      <w:bookmarkStart w:id="835" w:name="_Toc297216173"/>
      <w:bookmarkStart w:id="836" w:name="_Toc312677479"/>
      <w:bookmarkStart w:id="837" w:name="_Toc297123514"/>
      <w:bookmarkStart w:id="838" w:name="_Toc300934966"/>
      <w:r>
        <w:rPr>
          <w:rFonts w:hint="eastAsia" w:ascii="宋体" w:hAnsi="宋体" w:cs="宋体"/>
          <w:color w:val="000000"/>
          <w:sz w:val="24"/>
          <w:szCs w:val="24"/>
        </w:rPr>
        <w:t>.2 施工进度计划</w:t>
      </w:r>
    </w:p>
    <w:p w14:paraId="351F7C0F">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7.2.2 施工进度计划的修订</w:t>
      </w:r>
    </w:p>
    <w:p w14:paraId="13D5B9C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发包人和监理人在收到修订的施工进度计划后确认或提出修改意见的期限：</w:t>
      </w:r>
      <w:r>
        <w:rPr>
          <w:rFonts w:hint="eastAsia" w:ascii="宋体" w:hAnsi="宋体" w:cs="宋体"/>
          <w:sz w:val="24"/>
          <w:szCs w:val="24"/>
        </w:rPr>
        <w:t>。</w:t>
      </w:r>
    </w:p>
    <w:p w14:paraId="06FA9397">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 开工</w:t>
      </w:r>
    </w:p>
    <w:p w14:paraId="53BFC7D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7.3.1 开工准备</w:t>
      </w:r>
    </w:p>
    <w:p w14:paraId="7066E5F9">
      <w:pPr>
        <w:pStyle w:val="224"/>
        <w:spacing w:line="360" w:lineRule="auto"/>
        <w:ind w:firstLine="645"/>
        <w:jc w:val="left"/>
        <w:rPr>
          <w:rFonts w:ascii="宋体" w:hAnsi="宋体" w:cs="宋体"/>
          <w:sz w:val="24"/>
          <w:szCs w:val="24"/>
          <w:u w:val="single"/>
        </w:rPr>
      </w:pPr>
      <w:r>
        <w:rPr>
          <w:rFonts w:hint="eastAsia" w:ascii="宋体" w:hAnsi="宋体" w:cs="宋体"/>
          <w:color w:val="000000"/>
          <w:sz w:val="24"/>
          <w:szCs w:val="24"/>
        </w:rPr>
        <w:t>关于承包人提交</w:t>
      </w:r>
      <w:r>
        <w:rPr>
          <w:rFonts w:hint="eastAsia" w:ascii="宋体" w:hAnsi="宋体" w:cs="宋体"/>
          <w:color w:val="000000"/>
          <w:kern w:val="0"/>
          <w:sz w:val="24"/>
          <w:szCs w:val="24"/>
        </w:rPr>
        <w:t>工程开工报审表的期限：</w:t>
      </w:r>
      <w:r>
        <w:rPr>
          <w:rFonts w:hint="eastAsia" w:ascii="宋体" w:hAnsi="宋体" w:cs="宋体"/>
          <w:sz w:val="24"/>
          <w:szCs w:val="24"/>
        </w:rPr>
        <w:t>。</w:t>
      </w:r>
    </w:p>
    <w:p w14:paraId="3DE29CB3">
      <w:pPr>
        <w:pStyle w:val="224"/>
        <w:spacing w:line="360" w:lineRule="auto"/>
        <w:ind w:firstLine="645"/>
        <w:jc w:val="left"/>
        <w:rPr>
          <w:rFonts w:ascii="宋体" w:hAnsi="宋体" w:cs="宋体"/>
          <w:sz w:val="24"/>
          <w:szCs w:val="24"/>
          <w:u w:val="single"/>
        </w:rPr>
      </w:pPr>
      <w:r>
        <w:rPr>
          <w:rFonts w:hint="eastAsia" w:ascii="宋体" w:hAnsi="宋体" w:cs="宋体"/>
          <w:color w:val="000000"/>
          <w:sz w:val="24"/>
          <w:szCs w:val="24"/>
        </w:rPr>
        <w:t>关于发包人应完成的其他开工准备工作及期限：</w:t>
      </w:r>
    </w:p>
    <w:p w14:paraId="44B3A202">
      <w:pPr>
        <w:pStyle w:val="224"/>
        <w:spacing w:line="360" w:lineRule="auto"/>
        <w:jc w:val="left"/>
        <w:rPr>
          <w:rFonts w:ascii="宋体" w:hAnsi="宋体" w:cs="宋体"/>
          <w:color w:val="000000"/>
          <w:sz w:val="24"/>
          <w:szCs w:val="24"/>
        </w:rPr>
      </w:pPr>
      <w:r>
        <w:rPr>
          <w:rFonts w:hint="eastAsia" w:ascii="宋体" w:hAnsi="宋体" w:cs="宋体"/>
          <w:sz w:val="24"/>
          <w:szCs w:val="24"/>
        </w:rPr>
        <w:t>。</w:t>
      </w:r>
    </w:p>
    <w:p w14:paraId="73D69A62">
      <w:pPr>
        <w:pStyle w:val="224"/>
        <w:spacing w:line="360" w:lineRule="auto"/>
        <w:ind w:firstLine="480" w:firstLineChars="200"/>
        <w:jc w:val="left"/>
        <w:rPr>
          <w:rFonts w:ascii="宋体" w:hAnsi="宋体" w:cs="宋体"/>
          <w:sz w:val="24"/>
          <w:szCs w:val="24"/>
          <w:u w:val="single"/>
        </w:rPr>
      </w:pPr>
      <w:r>
        <w:rPr>
          <w:rFonts w:hint="eastAsia" w:ascii="宋体" w:hAnsi="宋体" w:cs="宋体"/>
          <w:color w:val="000000"/>
          <w:sz w:val="24"/>
          <w:szCs w:val="24"/>
        </w:rPr>
        <w:t>关于承包人应完成的其他开工准备工作及期限：</w:t>
      </w:r>
    </w:p>
    <w:p w14:paraId="4664066C">
      <w:pPr>
        <w:pStyle w:val="224"/>
        <w:spacing w:line="360" w:lineRule="auto"/>
        <w:jc w:val="left"/>
        <w:rPr>
          <w:rFonts w:ascii="宋体" w:hAnsi="宋体" w:cs="宋体"/>
          <w:sz w:val="24"/>
          <w:szCs w:val="24"/>
        </w:rPr>
      </w:pPr>
      <w:r>
        <w:rPr>
          <w:rFonts w:hint="eastAsia" w:ascii="宋体" w:hAnsi="宋体" w:cs="宋体"/>
          <w:sz w:val="24"/>
          <w:szCs w:val="24"/>
        </w:rPr>
        <w:t>。</w:t>
      </w:r>
    </w:p>
    <w:p w14:paraId="70120188">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7.3.2开工通知</w:t>
      </w:r>
    </w:p>
    <w:p w14:paraId="6502A263">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因发包人原因造成监理人未能在计划开工日期之日起天内发出开工通知的，承包人有权提出价格调整要求，或者解除合同。</w:t>
      </w:r>
    </w:p>
    <w:bookmarkEnd w:id="832"/>
    <w:bookmarkEnd w:id="833"/>
    <w:bookmarkEnd w:id="834"/>
    <w:bookmarkEnd w:id="835"/>
    <w:bookmarkEnd w:id="836"/>
    <w:bookmarkEnd w:id="837"/>
    <w:bookmarkEnd w:id="838"/>
    <w:p w14:paraId="4B71713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7.4 测量放线</w:t>
      </w:r>
    </w:p>
    <w:p w14:paraId="0BFC4936">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7.4.1发包人通过监理人向承包人提供测量基准点、基准线和水准点及其书面资料的期限：。</w:t>
      </w:r>
    </w:p>
    <w:p w14:paraId="76EFBE22">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39" w:name="_Toc297216175"/>
      <w:bookmarkStart w:id="840" w:name="_Toc304295546"/>
      <w:bookmarkStart w:id="841" w:name="_Toc303539125"/>
      <w:bookmarkStart w:id="842" w:name="_Toc300934968"/>
      <w:bookmarkStart w:id="843" w:name="_Toc297123516"/>
      <w:bookmarkStart w:id="844" w:name="_Toc312677484"/>
      <w:bookmarkStart w:id="845" w:name="_Toc312678010"/>
      <w:r>
        <w:rPr>
          <w:rFonts w:hint="eastAsia" w:ascii="宋体" w:hAnsi="宋体" w:cs="宋体"/>
          <w:color w:val="000000"/>
          <w:sz w:val="24"/>
          <w:szCs w:val="24"/>
        </w:rPr>
        <w:t>.5 工期延误</w:t>
      </w:r>
    </w:p>
    <w:bookmarkEnd w:id="839"/>
    <w:bookmarkEnd w:id="840"/>
    <w:bookmarkEnd w:id="841"/>
    <w:bookmarkEnd w:id="842"/>
    <w:bookmarkEnd w:id="843"/>
    <w:bookmarkEnd w:id="844"/>
    <w:bookmarkEnd w:id="845"/>
    <w:p w14:paraId="577A027A">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7.5.1 因发包人原因导致工期延误</w:t>
      </w:r>
    </w:p>
    <w:p w14:paraId="3C37F83B">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（7）因发包人原因导致工期延误的其他情形：</w:t>
      </w:r>
    </w:p>
    <w:p w14:paraId="6DCF9BBA">
      <w:pPr>
        <w:pStyle w:val="224"/>
        <w:spacing w:line="360" w:lineRule="auto"/>
        <w:jc w:val="left"/>
        <w:rPr>
          <w:rFonts w:ascii="宋体" w:hAnsi="宋体" w:cs="宋体"/>
          <w:sz w:val="24"/>
          <w:szCs w:val="24"/>
        </w:rPr>
      </w:pPr>
      <w:r>
        <w:rPr>
          <w:rFonts w:hint="eastAsia" w:ascii="宋体" w:hAnsi="宋体" w:cs="宋体"/>
          <w:sz w:val="24"/>
          <w:szCs w:val="24"/>
        </w:rPr>
        <w:t>。</w:t>
      </w:r>
    </w:p>
    <w:p w14:paraId="4F813368">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w:t>
      </w:r>
      <w:bookmarkStart w:id="846" w:name="_Toc312678012"/>
      <w:bookmarkStart w:id="847" w:name="_Toc312677486"/>
      <w:bookmarkStart w:id="848" w:name="_Toc318581169"/>
      <w:bookmarkStart w:id="849" w:name="_Toc300934970"/>
      <w:bookmarkStart w:id="850" w:name="_Toc297123518"/>
      <w:bookmarkStart w:id="851" w:name="_Toc304295548"/>
      <w:bookmarkStart w:id="852" w:name="_Toc303539127"/>
      <w:bookmarkStart w:id="853" w:name="_Toc297216177"/>
      <w:r>
        <w:rPr>
          <w:rFonts w:hint="eastAsia" w:ascii="宋体" w:hAnsi="宋体" w:cs="宋体"/>
          <w:sz w:val="24"/>
          <w:szCs w:val="24"/>
        </w:rPr>
        <w:t>.5.2 因承包人原因导致工期延误</w:t>
      </w:r>
    </w:p>
    <w:bookmarkEnd w:id="846"/>
    <w:bookmarkEnd w:id="847"/>
    <w:bookmarkEnd w:id="848"/>
    <w:p w14:paraId="05DD0677">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因</w:t>
      </w:r>
      <w:bookmarkStart w:id="854" w:name="_Toc312678013"/>
      <w:bookmarkStart w:id="855" w:name="_Toc312677487"/>
      <w:bookmarkStart w:id="856" w:name="_Toc318581170"/>
      <w:r>
        <w:rPr>
          <w:rFonts w:hint="eastAsia" w:ascii="宋体" w:hAnsi="宋体" w:cs="宋体"/>
          <w:sz w:val="24"/>
          <w:szCs w:val="24"/>
        </w:rPr>
        <w:t>承包人原因造成工期延误，逾期竣工违约金的计算方法为：</w:t>
      </w:r>
    </w:p>
    <w:p w14:paraId="2BF1D25D">
      <w:pPr>
        <w:pStyle w:val="224"/>
        <w:spacing w:line="360" w:lineRule="auto"/>
        <w:jc w:val="left"/>
        <w:rPr>
          <w:rFonts w:ascii="宋体" w:hAnsi="宋体" w:cs="宋体"/>
          <w:sz w:val="24"/>
          <w:szCs w:val="24"/>
        </w:rPr>
      </w:pPr>
      <w:r>
        <w:rPr>
          <w:rFonts w:hint="eastAsia" w:ascii="宋体" w:hAnsi="宋体" w:cs="宋体"/>
          <w:sz w:val="24"/>
          <w:szCs w:val="24"/>
        </w:rPr>
        <w:t>。</w:t>
      </w:r>
      <w:bookmarkEnd w:id="849"/>
      <w:bookmarkEnd w:id="850"/>
      <w:bookmarkEnd w:id="851"/>
      <w:bookmarkEnd w:id="852"/>
      <w:bookmarkEnd w:id="853"/>
      <w:bookmarkEnd w:id="854"/>
      <w:bookmarkEnd w:id="855"/>
    </w:p>
    <w:bookmarkEnd w:id="856"/>
    <w:p w14:paraId="4831D591">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因承包人原因造成工期延误，逾</w:t>
      </w:r>
      <w:bookmarkStart w:id="857" w:name="_Toc318581171"/>
      <w:bookmarkStart w:id="858" w:name="_Toc312678014"/>
      <w:r>
        <w:rPr>
          <w:rFonts w:hint="eastAsia" w:ascii="宋体" w:hAnsi="宋体" w:cs="宋体"/>
          <w:sz w:val="24"/>
          <w:szCs w:val="24"/>
        </w:rPr>
        <w:t>期竣工违约金的上限：</w:t>
      </w:r>
    </w:p>
    <w:p w14:paraId="3B7221D3">
      <w:pPr>
        <w:pStyle w:val="224"/>
        <w:spacing w:line="360" w:lineRule="auto"/>
        <w:jc w:val="left"/>
        <w:rPr>
          <w:rFonts w:ascii="宋体" w:hAnsi="宋体" w:cs="宋体"/>
          <w:sz w:val="24"/>
          <w:szCs w:val="24"/>
        </w:rPr>
      </w:pPr>
      <w:r>
        <w:rPr>
          <w:rFonts w:hint="eastAsia" w:ascii="宋体" w:hAnsi="宋体" w:cs="宋体"/>
          <w:sz w:val="24"/>
          <w:szCs w:val="24"/>
        </w:rPr>
        <w:t>。</w:t>
      </w:r>
    </w:p>
    <w:bookmarkEnd w:id="857"/>
    <w:bookmarkEnd w:id="858"/>
    <w:p w14:paraId="5CBD93B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59" w:name="_Toc312678015"/>
      <w:bookmarkStart w:id="860" w:name="_Toc304295549"/>
      <w:bookmarkStart w:id="861" w:name="_Toc297216178"/>
      <w:bookmarkStart w:id="862" w:name="_Toc303539128"/>
      <w:bookmarkStart w:id="863" w:name="_Toc300934971"/>
      <w:bookmarkStart w:id="864" w:name="_Toc297123519"/>
      <w:r>
        <w:rPr>
          <w:rFonts w:hint="eastAsia" w:ascii="宋体" w:hAnsi="宋体" w:cs="宋体"/>
          <w:color w:val="000000"/>
          <w:sz w:val="24"/>
          <w:szCs w:val="24"/>
        </w:rPr>
        <w:t>.6 不</w:t>
      </w:r>
      <w:bookmarkEnd w:id="859"/>
      <w:bookmarkEnd w:id="860"/>
      <w:bookmarkEnd w:id="861"/>
      <w:bookmarkEnd w:id="862"/>
      <w:bookmarkEnd w:id="863"/>
      <w:bookmarkEnd w:id="864"/>
      <w:r>
        <w:rPr>
          <w:rFonts w:hint="eastAsia" w:ascii="宋体" w:hAnsi="宋体" w:cs="宋体"/>
          <w:color w:val="000000"/>
          <w:sz w:val="24"/>
          <w:szCs w:val="24"/>
        </w:rPr>
        <w:t>利物质条件</w:t>
      </w:r>
    </w:p>
    <w:p w14:paraId="4BFF2B03">
      <w:pPr>
        <w:pStyle w:val="224"/>
        <w:spacing w:line="360" w:lineRule="auto"/>
        <w:ind w:firstLine="480" w:firstLineChars="200"/>
        <w:jc w:val="left"/>
        <w:rPr>
          <w:rFonts w:ascii="宋体" w:hAnsi="宋体" w:cs="宋体"/>
          <w:sz w:val="24"/>
          <w:szCs w:val="24"/>
          <w:u w:val="single"/>
        </w:rPr>
      </w:pPr>
      <w:bookmarkStart w:id="865" w:name="_Toc300934972"/>
      <w:bookmarkStart w:id="866" w:name="_Toc297123520"/>
      <w:bookmarkStart w:id="867" w:name="_Toc304295550"/>
      <w:bookmarkStart w:id="868" w:name="_Toc312678016"/>
      <w:bookmarkStart w:id="869" w:name="_Toc303539129"/>
      <w:bookmarkStart w:id="870" w:name="_Toc318581172"/>
      <w:bookmarkStart w:id="871" w:name="_Toc297216179"/>
      <w:r>
        <w:rPr>
          <w:rFonts w:hint="eastAsia" w:ascii="宋体" w:hAnsi="宋体" w:cs="宋体"/>
          <w:sz w:val="24"/>
          <w:szCs w:val="24"/>
        </w:rPr>
        <w:t>不利物质条件的其他情形和有关约定：</w:t>
      </w:r>
    </w:p>
    <w:p w14:paraId="59564485">
      <w:pPr>
        <w:pStyle w:val="224"/>
        <w:spacing w:line="360" w:lineRule="auto"/>
        <w:jc w:val="left"/>
        <w:rPr>
          <w:rFonts w:ascii="宋体" w:hAnsi="宋体" w:cs="宋体"/>
          <w:sz w:val="24"/>
          <w:szCs w:val="24"/>
        </w:rPr>
      </w:pPr>
      <w:r>
        <w:rPr>
          <w:rFonts w:hint="eastAsia" w:ascii="宋体" w:hAnsi="宋体" w:cs="宋体"/>
          <w:sz w:val="24"/>
          <w:szCs w:val="24"/>
        </w:rPr>
        <w:t>。</w:t>
      </w:r>
    </w:p>
    <w:bookmarkEnd w:id="865"/>
    <w:bookmarkEnd w:id="866"/>
    <w:bookmarkEnd w:id="867"/>
    <w:bookmarkEnd w:id="868"/>
    <w:bookmarkEnd w:id="869"/>
    <w:bookmarkEnd w:id="870"/>
    <w:bookmarkEnd w:id="871"/>
    <w:p w14:paraId="419328A9">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72" w:name="_Toc297216180"/>
      <w:bookmarkStart w:id="873" w:name="_Toc297123521"/>
      <w:bookmarkStart w:id="874" w:name="_Toc303539130"/>
      <w:bookmarkStart w:id="875" w:name="_Toc312678017"/>
      <w:bookmarkStart w:id="876" w:name="_Toc300934973"/>
      <w:bookmarkStart w:id="877" w:name="_Toc304295551"/>
      <w:r>
        <w:rPr>
          <w:rFonts w:hint="eastAsia" w:ascii="宋体" w:hAnsi="宋体" w:cs="宋体"/>
          <w:color w:val="000000"/>
          <w:sz w:val="24"/>
          <w:szCs w:val="24"/>
        </w:rPr>
        <w:t>.7异常恶劣的气候条件</w:t>
      </w:r>
    </w:p>
    <w:bookmarkEnd w:id="872"/>
    <w:bookmarkEnd w:id="873"/>
    <w:bookmarkEnd w:id="874"/>
    <w:bookmarkEnd w:id="875"/>
    <w:bookmarkEnd w:id="876"/>
    <w:bookmarkEnd w:id="877"/>
    <w:p w14:paraId="6FA9B099">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发包人和承包人同意以下情形视为异常恶劣的气候条件：</w:t>
      </w:r>
    </w:p>
    <w:p w14:paraId="358845EF">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w:t>
      </w:r>
    </w:p>
    <w:p w14:paraId="40A57F1D">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（2）；</w:t>
      </w:r>
    </w:p>
    <w:p w14:paraId="35433F8D">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（3）。</w:t>
      </w:r>
    </w:p>
    <w:p w14:paraId="0CCA7887">
      <w:pPr>
        <w:pStyle w:val="224"/>
        <w:spacing w:after="120" w:line="360" w:lineRule="auto"/>
        <w:ind w:firstLine="480" w:firstLineChars="200"/>
        <w:outlineLvl w:val="0"/>
        <w:rPr>
          <w:rFonts w:ascii="宋体" w:hAnsi="宋体" w:cs="宋体"/>
          <w:color w:val="000000"/>
          <w:sz w:val="24"/>
          <w:szCs w:val="24"/>
        </w:rPr>
      </w:pPr>
      <w:bookmarkStart w:id="878" w:name="_Toc256000330"/>
      <w:bookmarkStart w:id="879" w:name="_Toc256000052"/>
      <w:r>
        <w:rPr>
          <w:rFonts w:hint="eastAsia" w:ascii="宋体" w:hAnsi="宋体" w:cs="宋体"/>
          <w:color w:val="000000"/>
          <w:sz w:val="24"/>
          <w:szCs w:val="24"/>
        </w:rPr>
        <w:t>7.9 提前竣工的奖励</w:t>
      </w:r>
      <w:bookmarkEnd w:id="878"/>
      <w:bookmarkEnd w:id="879"/>
    </w:p>
    <w:p w14:paraId="6BB41EFC">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7.9.2提前竣工的奖励：。</w:t>
      </w:r>
    </w:p>
    <w:p w14:paraId="1C68ED4F">
      <w:pPr>
        <w:pStyle w:val="225"/>
        <w:spacing w:before="120" w:after="120" w:line="360" w:lineRule="auto"/>
        <w:rPr>
          <w:rFonts w:ascii="宋体" w:hAnsi="宋体" w:eastAsia="宋体" w:cs="宋体"/>
          <w:b w:val="0"/>
          <w:color w:val="000000"/>
          <w:sz w:val="24"/>
          <w:szCs w:val="24"/>
        </w:rPr>
      </w:pPr>
      <w:bookmarkStart w:id="880" w:name="_Toc351203640"/>
      <w:bookmarkStart w:id="881" w:name="_Toc256000331"/>
      <w:r>
        <w:rPr>
          <w:rFonts w:hint="eastAsia" w:ascii="宋体" w:hAnsi="宋体" w:eastAsia="宋体" w:cs="宋体"/>
          <w:b w:val="0"/>
          <w:color w:val="000000"/>
          <w:sz w:val="24"/>
          <w:szCs w:val="24"/>
        </w:rPr>
        <w:t>8. 材料与设备</w:t>
      </w:r>
      <w:bookmarkEnd w:id="880"/>
      <w:bookmarkEnd w:id="881"/>
    </w:p>
    <w:bookmarkEnd w:id="807"/>
    <w:bookmarkEnd w:id="808"/>
    <w:bookmarkEnd w:id="809"/>
    <w:bookmarkEnd w:id="810"/>
    <w:bookmarkEnd w:id="811"/>
    <w:bookmarkEnd w:id="812"/>
    <w:bookmarkEnd w:id="813"/>
    <w:bookmarkEnd w:id="814"/>
    <w:bookmarkEnd w:id="815"/>
    <w:bookmarkEnd w:id="816"/>
    <w:p w14:paraId="1FA24011">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bookmarkStart w:id="882" w:name="_Toc297048353"/>
      <w:bookmarkStart w:id="883" w:name="_Toc297120467"/>
      <w:bookmarkStart w:id="884" w:name="_Toc297123527"/>
      <w:bookmarkStart w:id="885" w:name="_Toc292559877"/>
      <w:bookmarkStart w:id="886" w:name="_Toc296890995"/>
      <w:bookmarkStart w:id="887" w:name="_Toc303539136"/>
      <w:bookmarkStart w:id="888" w:name="_Toc300934979"/>
      <w:bookmarkStart w:id="889" w:name="_Toc304295556"/>
      <w:bookmarkStart w:id="890" w:name="_Toc296891207"/>
      <w:bookmarkStart w:id="891" w:name="_Toc312677493"/>
      <w:bookmarkStart w:id="892" w:name="_Toc296346668"/>
      <w:bookmarkStart w:id="893" w:name="_Toc296503167"/>
      <w:bookmarkStart w:id="894" w:name="_Toc292559372"/>
      <w:bookmarkStart w:id="895" w:name="_Toc297216186"/>
      <w:bookmarkStart w:id="896" w:name="_Toc312678019"/>
      <w:bookmarkStart w:id="897" w:name="_Toc296944506"/>
      <w:bookmarkStart w:id="898" w:name="_Toc296347166"/>
      <w:bookmarkStart w:id="899" w:name="_Toc280868654"/>
      <w:bookmarkStart w:id="900" w:name="_Toc280868656"/>
      <w:bookmarkStart w:id="901" w:name="_Toc267251424"/>
      <w:bookmarkStart w:id="902" w:name="_Toc280868655"/>
      <w:r>
        <w:rPr>
          <w:rFonts w:hint="eastAsia" w:ascii="宋体" w:hAnsi="宋体" w:cs="宋体"/>
          <w:color w:val="000000"/>
          <w:sz w:val="24"/>
          <w:szCs w:val="24"/>
        </w:rPr>
        <w:t>.4材料与工程设备的保管与使用</w:t>
      </w:r>
    </w:p>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14:paraId="0964F8CF">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8</w:t>
      </w:r>
      <w:bookmarkStart w:id="903" w:name="_Toc292559373"/>
      <w:bookmarkStart w:id="904" w:name="_Toc292559878"/>
      <w:bookmarkStart w:id="905" w:name="_Toc297120468"/>
      <w:bookmarkStart w:id="906" w:name="_Toc296890996"/>
      <w:bookmarkStart w:id="907" w:name="_Toc297048354"/>
      <w:bookmarkStart w:id="908" w:name="_Toc296891208"/>
      <w:bookmarkStart w:id="909" w:name="_Toc296346669"/>
      <w:bookmarkStart w:id="910" w:name="_Toc296503168"/>
      <w:bookmarkStart w:id="911" w:name="_Toc297123528"/>
      <w:bookmarkStart w:id="912" w:name="_Toc296347167"/>
      <w:bookmarkStart w:id="913" w:name="_Toc318581173"/>
      <w:bookmarkStart w:id="914" w:name="_Toc303539137"/>
      <w:bookmarkStart w:id="915" w:name="_Toc312678020"/>
      <w:bookmarkStart w:id="916" w:name="_Toc312677494"/>
      <w:bookmarkStart w:id="917" w:name="_Toc304295557"/>
      <w:bookmarkStart w:id="918" w:name="_Toc297216187"/>
      <w:bookmarkStart w:id="919" w:name="_Toc300934980"/>
      <w:bookmarkStart w:id="920" w:name="_Toc296944507"/>
      <w:r>
        <w:rPr>
          <w:rFonts w:hint="eastAsia" w:ascii="宋体" w:hAnsi="宋体" w:cs="宋体"/>
          <w:sz w:val="24"/>
          <w:szCs w:val="24"/>
        </w:rPr>
        <w:t>.4.1发包人供应的材料设备的保管费用的承担：</w:t>
      </w:r>
    </w:p>
    <w:p w14:paraId="5ADE4517">
      <w:pPr>
        <w:pStyle w:val="224"/>
        <w:spacing w:line="360" w:lineRule="auto"/>
        <w:jc w:val="left"/>
        <w:rPr>
          <w:rFonts w:ascii="宋体" w:hAnsi="宋体" w:cs="宋体"/>
          <w:sz w:val="24"/>
          <w:szCs w:val="24"/>
        </w:rPr>
      </w:pPr>
      <w:r>
        <w:rPr>
          <w:rFonts w:hint="eastAsia" w:ascii="宋体" w:hAnsi="宋体" w:cs="宋体"/>
          <w:sz w:val="24"/>
          <w:szCs w:val="24"/>
        </w:rPr>
        <w:t>。</w:t>
      </w:r>
      <w:bookmarkEnd w:id="903"/>
      <w:bookmarkEnd w:id="904"/>
    </w:p>
    <w:p w14:paraId="54F385EF">
      <w:pPr>
        <w:pStyle w:val="224"/>
        <w:spacing w:after="120" w:line="360" w:lineRule="auto"/>
        <w:ind w:firstLine="480" w:firstLineChars="200"/>
        <w:outlineLvl w:val="0"/>
        <w:rPr>
          <w:rFonts w:ascii="宋体" w:hAnsi="宋体" w:cs="宋体"/>
          <w:color w:val="000000"/>
          <w:sz w:val="24"/>
          <w:szCs w:val="24"/>
        </w:rPr>
      </w:pPr>
      <w:bookmarkStart w:id="921" w:name="_Toc256000332"/>
      <w:bookmarkStart w:id="922" w:name="_Toc256000053"/>
      <w:r>
        <w:rPr>
          <w:rFonts w:hint="eastAsia" w:ascii="宋体" w:hAnsi="宋体" w:cs="宋体"/>
          <w:color w:val="000000"/>
          <w:sz w:val="24"/>
          <w:szCs w:val="24"/>
        </w:rPr>
        <w:t>8.6 样品</w:t>
      </w:r>
      <w:bookmarkEnd w:id="921"/>
      <w:bookmarkEnd w:id="922"/>
    </w:p>
    <w:p w14:paraId="6F9D69E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8.6.1</w:t>
      </w:r>
      <w:r>
        <w:rPr>
          <w:rFonts w:hint="eastAsia" w:ascii="宋体" w:hAnsi="宋体" w:cs="宋体"/>
          <w:color w:val="000000"/>
          <w:kern w:val="0"/>
          <w:sz w:val="24"/>
          <w:szCs w:val="24"/>
        </w:rPr>
        <w:tab/>
      </w:r>
      <w:r>
        <w:rPr>
          <w:rFonts w:hint="eastAsia" w:ascii="宋体" w:hAnsi="宋体" w:cs="宋体"/>
          <w:color w:val="000000"/>
          <w:kern w:val="0"/>
          <w:sz w:val="24"/>
          <w:szCs w:val="24"/>
        </w:rPr>
        <w:t>样品的报送与封存</w:t>
      </w:r>
    </w:p>
    <w:p w14:paraId="74684368">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需要承包人报送样品的材料或工程设备，样品的种类、名称、规格、数量要求：</w:t>
      </w:r>
    </w:p>
    <w:p w14:paraId="2893CBA1">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p w14:paraId="1212AD67">
      <w:pPr>
        <w:pStyle w:val="224"/>
        <w:spacing w:after="120" w:line="360" w:lineRule="auto"/>
        <w:ind w:firstLine="480" w:firstLineChars="200"/>
        <w:outlineLvl w:val="0"/>
        <w:rPr>
          <w:rFonts w:ascii="宋体" w:hAnsi="宋体" w:cs="宋体"/>
          <w:color w:val="000000"/>
          <w:sz w:val="24"/>
          <w:szCs w:val="24"/>
        </w:rPr>
      </w:pPr>
      <w:bookmarkStart w:id="923" w:name="_Toc256000054"/>
      <w:bookmarkStart w:id="924" w:name="_Toc256000333"/>
      <w:r>
        <w:rPr>
          <w:rFonts w:hint="eastAsia" w:ascii="宋体" w:hAnsi="宋体" w:cs="宋体"/>
          <w:color w:val="000000"/>
          <w:sz w:val="24"/>
          <w:szCs w:val="24"/>
        </w:rPr>
        <w:t>8.8 施工设备和临时设施</w:t>
      </w:r>
      <w:bookmarkEnd w:id="923"/>
      <w:bookmarkEnd w:id="924"/>
    </w:p>
    <w:p w14:paraId="3AA23F9C">
      <w:pPr>
        <w:pStyle w:val="224"/>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8.8.1 承包人提供的施工设备和临时设施</w:t>
      </w:r>
    </w:p>
    <w:p w14:paraId="0D3ED796">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关于修建临时设施费用承担的约定：</w:t>
      </w:r>
    </w:p>
    <w:p w14:paraId="4D3CC4C7">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14:paraId="08C33BF3">
      <w:pPr>
        <w:pStyle w:val="225"/>
        <w:spacing w:before="120" w:after="120" w:line="360" w:lineRule="auto"/>
        <w:rPr>
          <w:rFonts w:ascii="宋体" w:hAnsi="宋体" w:eastAsia="宋体" w:cs="宋体"/>
          <w:b w:val="0"/>
          <w:color w:val="000000"/>
          <w:sz w:val="24"/>
          <w:szCs w:val="24"/>
        </w:rPr>
      </w:pPr>
      <w:bookmarkStart w:id="925" w:name="_Toc351203641"/>
      <w:bookmarkStart w:id="926" w:name="_Toc256000334"/>
      <w:r>
        <w:rPr>
          <w:rFonts w:hint="eastAsia" w:ascii="宋体" w:hAnsi="宋体" w:eastAsia="宋体" w:cs="宋体"/>
          <w:b w:val="0"/>
          <w:color w:val="000000"/>
          <w:sz w:val="24"/>
          <w:szCs w:val="24"/>
        </w:rPr>
        <w:t>9</w:t>
      </w:r>
      <w:bookmarkEnd w:id="900"/>
      <w:bookmarkEnd w:id="901"/>
      <w:bookmarkEnd w:id="902"/>
      <w:bookmarkStart w:id="927" w:name="_Toc297216192"/>
      <w:bookmarkStart w:id="928" w:name="_Toc304295559"/>
      <w:bookmarkStart w:id="929" w:name="_Toc312677495"/>
      <w:bookmarkStart w:id="930" w:name="_Toc300934982"/>
      <w:bookmarkStart w:id="931" w:name="_Toc303539139"/>
      <w:bookmarkStart w:id="932" w:name="_Toc297123533"/>
      <w:bookmarkStart w:id="933" w:name="_Toc312678021"/>
      <w:bookmarkStart w:id="934" w:name="_Toc267251428"/>
      <w:bookmarkStart w:id="935" w:name="_Toc296346674"/>
      <w:bookmarkStart w:id="936" w:name="_Toc296347172"/>
      <w:bookmarkStart w:id="937" w:name="_Toc292559378"/>
      <w:bookmarkStart w:id="938" w:name="_Toc297120473"/>
      <w:bookmarkStart w:id="939" w:name="_Toc267251427"/>
      <w:bookmarkStart w:id="940" w:name="_Toc297048359"/>
      <w:bookmarkStart w:id="941" w:name="_Toc296944512"/>
      <w:bookmarkStart w:id="942" w:name="_Toc296503173"/>
      <w:bookmarkStart w:id="943" w:name="_Toc296891001"/>
      <w:bookmarkStart w:id="944" w:name="_Toc292559883"/>
      <w:bookmarkStart w:id="945" w:name="_Toc296891213"/>
      <w:r>
        <w:rPr>
          <w:rFonts w:hint="eastAsia" w:ascii="宋体" w:hAnsi="宋体" w:eastAsia="宋体" w:cs="宋体"/>
          <w:b w:val="0"/>
          <w:color w:val="000000"/>
          <w:sz w:val="24"/>
          <w:szCs w:val="24"/>
        </w:rPr>
        <w:t>. 试验与检验</w:t>
      </w:r>
      <w:bookmarkEnd w:id="925"/>
      <w:bookmarkEnd w:id="926"/>
    </w:p>
    <w:bookmarkEnd w:id="927"/>
    <w:bookmarkEnd w:id="928"/>
    <w:bookmarkEnd w:id="929"/>
    <w:bookmarkEnd w:id="930"/>
    <w:bookmarkEnd w:id="931"/>
    <w:bookmarkEnd w:id="932"/>
    <w:bookmarkEnd w:id="933"/>
    <w:p w14:paraId="1CAE9F2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bookmarkStart w:id="946" w:name="_Toc300934983"/>
      <w:bookmarkStart w:id="947" w:name="_Toc312677496"/>
      <w:bookmarkStart w:id="948" w:name="_Toc312678022"/>
      <w:bookmarkStart w:id="949" w:name="_Toc297216193"/>
      <w:bookmarkStart w:id="950" w:name="_Toc304295560"/>
      <w:bookmarkStart w:id="951" w:name="_Toc297123534"/>
      <w:bookmarkStart w:id="952" w:name="_Toc303539140"/>
      <w:r>
        <w:rPr>
          <w:rFonts w:hint="eastAsia" w:ascii="宋体" w:hAnsi="宋体" w:cs="宋体"/>
          <w:color w:val="000000"/>
          <w:sz w:val="24"/>
          <w:szCs w:val="24"/>
        </w:rPr>
        <w:t>.1试验设备与试验人员</w:t>
      </w:r>
    </w:p>
    <w:bookmarkEnd w:id="946"/>
    <w:bookmarkEnd w:id="947"/>
    <w:bookmarkEnd w:id="948"/>
    <w:bookmarkEnd w:id="949"/>
    <w:bookmarkEnd w:id="950"/>
    <w:bookmarkEnd w:id="951"/>
    <w:bookmarkEnd w:id="952"/>
    <w:p w14:paraId="16D0766C">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9</w:t>
      </w:r>
      <w:bookmarkStart w:id="953" w:name="_Toc303539141"/>
      <w:bookmarkStart w:id="954" w:name="_Toc304295561"/>
      <w:bookmarkStart w:id="955" w:name="_Toc312677497"/>
      <w:bookmarkStart w:id="956" w:name="_Toc297216194"/>
      <w:bookmarkStart w:id="957" w:name="_Toc300934984"/>
      <w:bookmarkStart w:id="958" w:name="_Toc297123535"/>
      <w:bookmarkStart w:id="959" w:name="_Toc312678023"/>
      <w:bookmarkStart w:id="960" w:name="_Toc318581174"/>
      <w:r>
        <w:rPr>
          <w:rFonts w:hint="eastAsia" w:ascii="宋体" w:hAnsi="宋体" w:cs="宋体"/>
          <w:sz w:val="24"/>
          <w:szCs w:val="24"/>
        </w:rPr>
        <w:t>.1.2 试验设备</w:t>
      </w:r>
    </w:p>
    <w:p w14:paraId="0DF1ACDF">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施工现场需要配置的试验场所：</w:t>
      </w:r>
      <w:bookmarkEnd w:id="953"/>
      <w:bookmarkEnd w:id="954"/>
      <w:bookmarkEnd w:id="955"/>
      <w:bookmarkEnd w:id="956"/>
      <w:bookmarkEnd w:id="957"/>
      <w:bookmarkEnd w:id="958"/>
      <w:bookmarkEnd w:id="959"/>
      <w:bookmarkStart w:id="961" w:name="_Toc300934985"/>
      <w:bookmarkStart w:id="962" w:name="_Toc312678024"/>
      <w:bookmarkStart w:id="963" w:name="_Toc303539142"/>
      <w:bookmarkStart w:id="964" w:name="_Toc304295562"/>
      <w:bookmarkStart w:id="965" w:name="_Toc297123536"/>
      <w:bookmarkStart w:id="966" w:name="_Toc312677498"/>
      <w:bookmarkStart w:id="967" w:name="_Toc297216195"/>
    </w:p>
    <w:p w14:paraId="099FFBEB">
      <w:pPr>
        <w:pStyle w:val="224"/>
        <w:spacing w:line="360" w:lineRule="auto"/>
        <w:jc w:val="left"/>
        <w:rPr>
          <w:rFonts w:ascii="宋体" w:hAnsi="宋体" w:cs="宋体"/>
          <w:sz w:val="24"/>
          <w:szCs w:val="24"/>
        </w:rPr>
      </w:pPr>
      <w:r>
        <w:rPr>
          <w:rFonts w:hint="eastAsia" w:ascii="宋体" w:hAnsi="宋体" w:cs="宋体"/>
          <w:sz w:val="24"/>
          <w:szCs w:val="24"/>
        </w:rPr>
        <w:t xml:space="preserve">。 </w:t>
      </w:r>
    </w:p>
    <w:p w14:paraId="7C6F60C6">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施工现场需要配备的试验设备：</w:t>
      </w:r>
    </w:p>
    <w:p w14:paraId="63BE230F">
      <w:pPr>
        <w:pStyle w:val="224"/>
        <w:spacing w:line="360" w:lineRule="auto"/>
        <w:jc w:val="left"/>
        <w:rPr>
          <w:rFonts w:ascii="宋体" w:hAnsi="宋体" w:cs="宋体"/>
          <w:sz w:val="24"/>
          <w:szCs w:val="24"/>
        </w:rPr>
      </w:pPr>
      <w:r>
        <w:rPr>
          <w:rFonts w:hint="eastAsia" w:ascii="宋体" w:hAnsi="宋体" w:cs="宋体"/>
          <w:sz w:val="24"/>
          <w:szCs w:val="24"/>
        </w:rPr>
        <w:t>。</w:t>
      </w:r>
    </w:p>
    <w:p w14:paraId="50137D8D">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施工现场需要具备的其他试验条件：</w:t>
      </w:r>
    </w:p>
    <w:p w14:paraId="15A1D216">
      <w:pPr>
        <w:pStyle w:val="224"/>
        <w:spacing w:line="360" w:lineRule="auto"/>
        <w:jc w:val="left"/>
        <w:rPr>
          <w:rFonts w:ascii="宋体" w:hAnsi="宋体" w:cs="宋体"/>
          <w:sz w:val="24"/>
          <w:szCs w:val="24"/>
        </w:rPr>
      </w:pPr>
      <w:r>
        <w:rPr>
          <w:rFonts w:hint="eastAsia" w:ascii="宋体" w:hAnsi="宋体" w:cs="宋体"/>
          <w:sz w:val="24"/>
          <w:szCs w:val="24"/>
        </w:rPr>
        <w:t>。</w:t>
      </w:r>
    </w:p>
    <w:p w14:paraId="2296D2A9">
      <w:pPr>
        <w:pStyle w:val="224"/>
        <w:spacing w:after="120" w:line="360" w:lineRule="auto"/>
        <w:ind w:firstLine="480" w:firstLineChars="200"/>
        <w:outlineLvl w:val="0"/>
        <w:rPr>
          <w:rFonts w:ascii="宋体" w:hAnsi="宋体" w:cs="宋体"/>
          <w:color w:val="000000"/>
          <w:sz w:val="24"/>
          <w:szCs w:val="24"/>
        </w:rPr>
      </w:pPr>
      <w:bookmarkStart w:id="968" w:name="_Toc256000335"/>
      <w:bookmarkStart w:id="969" w:name="_Toc256000055"/>
      <w:r>
        <w:rPr>
          <w:rFonts w:hint="eastAsia" w:ascii="宋体" w:hAnsi="宋体" w:cs="宋体"/>
          <w:color w:val="000000"/>
          <w:sz w:val="24"/>
          <w:szCs w:val="24"/>
        </w:rPr>
        <w:t>9.4 现场工艺试验</w:t>
      </w:r>
      <w:bookmarkEnd w:id="968"/>
      <w:bookmarkEnd w:id="969"/>
    </w:p>
    <w:p w14:paraId="06C81197">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现场工艺试验的有关约定：</w:t>
      </w:r>
    </w:p>
    <w:p w14:paraId="0306472F">
      <w:pPr>
        <w:pStyle w:val="224"/>
        <w:spacing w:line="360" w:lineRule="auto"/>
        <w:jc w:val="left"/>
        <w:rPr>
          <w:rFonts w:ascii="宋体" w:hAnsi="宋体" w:cs="宋体"/>
          <w:sz w:val="24"/>
          <w:szCs w:val="24"/>
        </w:rPr>
      </w:pPr>
      <w:r>
        <w:rPr>
          <w:rFonts w:hint="eastAsia" w:ascii="宋体" w:hAnsi="宋体" w:cs="宋体"/>
          <w:sz w:val="24"/>
          <w:szCs w:val="24"/>
        </w:rPr>
        <w:t>。</w:t>
      </w:r>
    </w:p>
    <w:bookmarkEnd w:id="960"/>
    <w:bookmarkEnd w:id="961"/>
    <w:bookmarkEnd w:id="962"/>
    <w:bookmarkEnd w:id="963"/>
    <w:bookmarkEnd w:id="964"/>
    <w:bookmarkEnd w:id="965"/>
    <w:bookmarkEnd w:id="966"/>
    <w:bookmarkEnd w:id="967"/>
    <w:p w14:paraId="62900B47">
      <w:pPr>
        <w:pStyle w:val="225"/>
        <w:spacing w:before="120" w:after="120" w:line="360" w:lineRule="auto"/>
        <w:rPr>
          <w:rFonts w:ascii="宋体" w:hAnsi="宋体" w:eastAsia="宋体" w:cs="宋体"/>
          <w:b w:val="0"/>
          <w:color w:val="000000"/>
          <w:sz w:val="24"/>
          <w:szCs w:val="24"/>
        </w:rPr>
      </w:pPr>
      <w:bookmarkStart w:id="970" w:name="_Toc351203642"/>
      <w:bookmarkStart w:id="971" w:name="_Toc256000336"/>
      <w:r>
        <w:rPr>
          <w:rFonts w:hint="eastAsia" w:ascii="宋体" w:hAnsi="宋体" w:eastAsia="宋体" w:cs="宋体"/>
          <w:b w:val="0"/>
          <w:color w:val="000000"/>
          <w:sz w:val="24"/>
          <w:szCs w:val="24"/>
        </w:rPr>
        <w:t>1</w:t>
      </w:r>
      <w:bookmarkEnd w:id="934"/>
      <w:bookmarkEnd w:id="935"/>
      <w:bookmarkEnd w:id="936"/>
      <w:bookmarkEnd w:id="937"/>
      <w:bookmarkEnd w:id="938"/>
      <w:bookmarkEnd w:id="939"/>
      <w:bookmarkEnd w:id="940"/>
      <w:bookmarkEnd w:id="941"/>
      <w:bookmarkEnd w:id="942"/>
      <w:bookmarkEnd w:id="943"/>
      <w:bookmarkEnd w:id="944"/>
      <w:bookmarkEnd w:id="945"/>
      <w:bookmarkStart w:id="972" w:name="_Toc304295566"/>
      <w:bookmarkStart w:id="973" w:name="_Toc297120493"/>
      <w:bookmarkStart w:id="974" w:name="_Toc296891021"/>
      <w:bookmarkStart w:id="975" w:name="_Toc292559903"/>
      <w:bookmarkStart w:id="976" w:name="_Toc296346694"/>
      <w:bookmarkStart w:id="977" w:name="_Toc296503193"/>
      <w:bookmarkStart w:id="978" w:name="_Toc296944532"/>
      <w:bookmarkStart w:id="979" w:name="_Toc303539146"/>
      <w:bookmarkStart w:id="980" w:name="_Toc297216199"/>
      <w:bookmarkStart w:id="981" w:name="_Toc297048379"/>
      <w:bookmarkStart w:id="982" w:name="_Toc296347192"/>
      <w:bookmarkStart w:id="983" w:name="_Toc300934989"/>
      <w:bookmarkStart w:id="984" w:name="_Toc296891233"/>
      <w:bookmarkStart w:id="985" w:name="_Toc292559398"/>
      <w:bookmarkStart w:id="986" w:name="_Toc297123540"/>
      <w:bookmarkStart w:id="987" w:name="_Toc312678025"/>
      <w:bookmarkStart w:id="988" w:name="_Toc312677499"/>
      <w:bookmarkStart w:id="989" w:name="_Toc267251441"/>
      <w:bookmarkStart w:id="990" w:name="_Toc267251439"/>
      <w:bookmarkStart w:id="991" w:name="_Toc267251437"/>
      <w:bookmarkStart w:id="992" w:name="_Toc267251433"/>
      <w:bookmarkStart w:id="993" w:name="_Toc267251435"/>
      <w:bookmarkStart w:id="994" w:name="_Toc267251440"/>
      <w:bookmarkStart w:id="995" w:name="_Toc267251442"/>
      <w:r>
        <w:rPr>
          <w:rFonts w:hint="eastAsia" w:ascii="宋体" w:hAnsi="宋体" w:eastAsia="宋体" w:cs="宋体"/>
          <w:b w:val="0"/>
          <w:color w:val="000000"/>
          <w:sz w:val="24"/>
          <w:szCs w:val="24"/>
        </w:rPr>
        <w:t>0. 变更</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bookmarkEnd w:id="987"/>
    <w:bookmarkEnd w:id="988"/>
    <w:p w14:paraId="2777AB3C">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996" w:name="_Toc296503194"/>
      <w:bookmarkStart w:id="997" w:name="_Toc312677500"/>
      <w:bookmarkStart w:id="998" w:name="_Toc297123541"/>
      <w:bookmarkStart w:id="999" w:name="_Toc296944533"/>
      <w:bookmarkStart w:id="1000" w:name="_Toc297048380"/>
      <w:bookmarkStart w:id="1001" w:name="_Toc292559399"/>
      <w:bookmarkStart w:id="1002" w:name="_Toc303539147"/>
      <w:bookmarkStart w:id="1003" w:name="_Toc304295567"/>
      <w:bookmarkStart w:id="1004" w:name="_Toc296891022"/>
      <w:bookmarkStart w:id="1005" w:name="_Toc292559904"/>
      <w:bookmarkStart w:id="1006" w:name="_Toc297216200"/>
      <w:bookmarkStart w:id="1007" w:name="_Toc296346695"/>
      <w:bookmarkStart w:id="1008" w:name="_Toc312678026"/>
      <w:bookmarkStart w:id="1009" w:name="_Toc297120494"/>
      <w:bookmarkStart w:id="1010" w:name="_Toc300934990"/>
      <w:bookmarkStart w:id="1011" w:name="_Toc296347193"/>
      <w:bookmarkStart w:id="1012" w:name="_Toc296891234"/>
      <w:r>
        <w:rPr>
          <w:rFonts w:hint="eastAsia" w:ascii="宋体" w:hAnsi="宋体" w:cs="宋体"/>
          <w:color w:val="000000"/>
          <w:sz w:val="24"/>
          <w:szCs w:val="24"/>
        </w:rPr>
        <w:t>0.1变更的范围</w:t>
      </w:r>
    </w:p>
    <w:p w14:paraId="6015918D">
      <w:pPr>
        <w:pStyle w:val="224"/>
        <w:spacing w:line="360" w:lineRule="auto"/>
        <w:ind w:firstLine="600"/>
        <w:jc w:val="left"/>
        <w:rPr>
          <w:rFonts w:ascii="宋体" w:hAnsi="宋体" w:cs="宋体"/>
          <w:color w:val="000000"/>
          <w:sz w:val="24"/>
          <w:szCs w:val="24"/>
          <w:u w:val="single"/>
        </w:rPr>
      </w:pPr>
      <w:r>
        <w:rPr>
          <w:rFonts w:hint="eastAsia" w:ascii="宋体" w:hAnsi="宋体" w:cs="宋体"/>
          <w:color w:val="000000"/>
          <w:sz w:val="24"/>
          <w:szCs w:val="24"/>
        </w:rPr>
        <w:t>关于变更的范围的约定：</w:t>
      </w:r>
    </w:p>
    <w:p w14:paraId="3AFB49A9">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BAAE829">
      <w:pPr>
        <w:pStyle w:val="224"/>
        <w:spacing w:after="120" w:line="360" w:lineRule="auto"/>
        <w:ind w:firstLine="480" w:firstLineChars="200"/>
        <w:outlineLvl w:val="0"/>
        <w:rPr>
          <w:rFonts w:ascii="宋体" w:hAnsi="宋体" w:cs="宋体"/>
          <w:color w:val="000000"/>
          <w:sz w:val="24"/>
          <w:szCs w:val="24"/>
        </w:rPr>
      </w:pPr>
      <w:bookmarkStart w:id="1013" w:name="_Toc256000056"/>
      <w:bookmarkStart w:id="1014" w:name="_Toc256000337"/>
      <w:r>
        <w:rPr>
          <w:rFonts w:hint="eastAsia" w:ascii="宋体" w:hAnsi="宋体" w:cs="宋体"/>
          <w:color w:val="000000"/>
          <w:sz w:val="24"/>
          <w:szCs w:val="24"/>
        </w:rPr>
        <w:t>10.4 变更估价</w:t>
      </w:r>
      <w:bookmarkEnd w:id="1013"/>
      <w:bookmarkEnd w:id="1014"/>
    </w:p>
    <w:p w14:paraId="78D9DD3C">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10.4.1 变更估价原则</w:t>
      </w:r>
    </w:p>
    <w:p w14:paraId="5FEB4A97">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 xml:space="preserve">关于变更估价的约定: </w:t>
      </w:r>
    </w:p>
    <w:p w14:paraId="4B89915F">
      <w:pPr>
        <w:pStyle w:val="224"/>
        <w:spacing w:line="360" w:lineRule="auto"/>
        <w:jc w:val="left"/>
        <w:rPr>
          <w:rFonts w:ascii="宋体" w:hAnsi="宋体" w:cs="宋体"/>
          <w:color w:val="000000"/>
          <w:sz w:val="24"/>
          <w:szCs w:val="24"/>
          <w:u w:val="single"/>
        </w:rPr>
      </w:pPr>
      <w:r>
        <w:rPr>
          <w:rFonts w:hint="eastAsia" w:ascii="宋体" w:hAnsi="宋体" w:cs="宋体"/>
          <w:color w:val="000000"/>
          <w:sz w:val="24"/>
          <w:szCs w:val="24"/>
        </w:rPr>
        <w:t>。</w:t>
      </w:r>
    </w:p>
    <w:p w14:paraId="4C5AEF41">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Start w:id="1015" w:name="_Toc296944536"/>
      <w:bookmarkStart w:id="1016" w:name="_Toc296891025"/>
      <w:bookmarkStart w:id="1017" w:name="_Toc297048383"/>
      <w:bookmarkStart w:id="1018" w:name="_Toc296346698"/>
      <w:bookmarkStart w:id="1019" w:name="_Toc296891237"/>
      <w:bookmarkStart w:id="1020" w:name="_Toc297216203"/>
      <w:bookmarkStart w:id="1021" w:name="_Toc292559907"/>
      <w:bookmarkStart w:id="1022" w:name="_Toc292559402"/>
      <w:bookmarkStart w:id="1023" w:name="_Toc303539150"/>
      <w:bookmarkStart w:id="1024" w:name="_Toc297123544"/>
      <w:bookmarkStart w:id="1025" w:name="_Toc300934993"/>
      <w:bookmarkStart w:id="1026" w:name="_Toc297120497"/>
      <w:bookmarkStart w:id="1027" w:name="_Toc296503197"/>
      <w:bookmarkStart w:id="1028" w:name="_Toc296347196"/>
      <w:bookmarkStart w:id="1029" w:name="_Toc304295570"/>
      <w:bookmarkStart w:id="1030" w:name="_Toc312678029"/>
      <w:bookmarkStart w:id="1031" w:name="_Toc312677503"/>
      <w:r>
        <w:rPr>
          <w:rFonts w:hint="eastAsia" w:ascii="宋体" w:hAnsi="宋体" w:cs="宋体"/>
          <w:color w:val="000000"/>
          <w:sz w:val="24"/>
          <w:szCs w:val="24"/>
        </w:rPr>
        <w:t>0.5承</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Start w:id="1032" w:name="_Toc297216204"/>
      <w:bookmarkStart w:id="1033" w:name="_Toc300934994"/>
      <w:bookmarkStart w:id="1034" w:name="_Toc296891243"/>
      <w:bookmarkStart w:id="1035" w:name="_Toc292559408"/>
      <w:bookmarkStart w:id="1036" w:name="_Toc296347202"/>
      <w:bookmarkStart w:id="1037" w:name="_Toc297048389"/>
      <w:bookmarkStart w:id="1038" w:name="_Toc296944542"/>
      <w:bookmarkStart w:id="1039" w:name="_Toc297120503"/>
      <w:bookmarkStart w:id="1040" w:name="_Toc297123545"/>
      <w:bookmarkStart w:id="1041" w:name="_Toc296891031"/>
      <w:bookmarkStart w:id="1042" w:name="_Toc292559913"/>
      <w:bookmarkStart w:id="1043" w:name="_Toc303539151"/>
      <w:bookmarkStart w:id="1044" w:name="_Toc296346704"/>
      <w:bookmarkStart w:id="1045" w:name="_Toc296503203"/>
      <w:r>
        <w:rPr>
          <w:rFonts w:hint="eastAsia" w:ascii="宋体" w:hAnsi="宋体" w:cs="宋体"/>
          <w:color w:val="000000"/>
          <w:sz w:val="24"/>
          <w:szCs w:val="24"/>
        </w:rPr>
        <w:t>包人的合理化建议</w:t>
      </w:r>
    </w:p>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457CC8D2">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监理人审查承包人合理化建议的期限：。</w:t>
      </w:r>
    </w:p>
    <w:p w14:paraId="1E767EB9">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发包人审批承包人合理化建议的期限：。</w:t>
      </w:r>
    </w:p>
    <w:p w14:paraId="195A8BDB">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承</w:t>
      </w:r>
      <w:bookmarkStart w:id="1046" w:name="_Toc292559914"/>
      <w:bookmarkStart w:id="1047" w:name="_Toc296503204"/>
      <w:bookmarkStart w:id="1048" w:name="_Toc297048390"/>
      <w:bookmarkStart w:id="1049" w:name="_Toc297123546"/>
      <w:bookmarkStart w:id="1050" w:name="_Toc300934995"/>
      <w:bookmarkStart w:id="1051" w:name="_Toc304295571"/>
      <w:bookmarkStart w:id="1052" w:name="_Toc297216205"/>
      <w:bookmarkStart w:id="1053" w:name="_Toc318581175"/>
      <w:bookmarkStart w:id="1054" w:name="_Toc296346705"/>
      <w:bookmarkStart w:id="1055" w:name="_Toc296347203"/>
      <w:bookmarkStart w:id="1056" w:name="_Toc296891032"/>
      <w:bookmarkStart w:id="1057" w:name="_Toc312678030"/>
      <w:bookmarkStart w:id="1058" w:name="_Toc296891244"/>
      <w:bookmarkStart w:id="1059" w:name="_Toc296944543"/>
      <w:bookmarkStart w:id="1060" w:name="_Toc292559409"/>
      <w:bookmarkStart w:id="1061" w:name="_Toc303539152"/>
      <w:bookmarkStart w:id="1062" w:name="_Toc297120504"/>
      <w:bookmarkStart w:id="1063" w:name="_Toc312677504"/>
      <w:r>
        <w:rPr>
          <w:rFonts w:hint="eastAsia" w:ascii="宋体" w:hAnsi="宋体" w:cs="宋体"/>
          <w:sz w:val="24"/>
          <w:szCs w:val="24"/>
        </w:rPr>
        <w:t>包人提出的合理化建议降低了合同价格或者提高了工程经济效益的奖励的方法和金额为：</w:t>
      </w:r>
    </w:p>
    <w:p w14:paraId="2D514EC8">
      <w:pPr>
        <w:pStyle w:val="224"/>
        <w:spacing w:line="360" w:lineRule="auto"/>
        <w:jc w:val="left"/>
        <w:rPr>
          <w:rFonts w:ascii="宋体" w:hAnsi="宋体" w:cs="宋体"/>
          <w:sz w:val="24"/>
          <w:szCs w:val="24"/>
          <w:u w:val="single"/>
        </w:rPr>
      </w:pPr>
      <w:r>
        <w:rPr>
          <w:rFonts w:hint="eastAsia" w:ascii="宋体" w:hAnsi="宋体" w:cs="宋体"/>
          <w:sz w:val="24"/>
          <w:szCs w:val="24"/>
        </w:rPr>
        <w:t>。</w:t>
      </w:r>
    </w:p>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14:paraId="484B7276">
      <w:pPr>
        <w:pStyle w:val="224"/>
        <w:spacing w:after="120" w:line="360" w:lineRule="auto"/>
        <w:ind w:firstLine="480" w:firstLineChars="200"/>
        <w:outlineLvl w:val="0"/>
        <w:rPr>
          <w:rFonts w:ascii="宋体" w:hAnsi="宋体" w:cs="宋体"/>
          <w:color w:val="000000"/>
          <w:sz w:val="24"/>
          <w:szCs w:val="24"/>
        </w:rPr>
      </w:pPr>
      <w:bookmarkStart w:id="1064" w:name="_Toc256000338"/>
      <w:bookmarkStart w:id="1065" w:name="_Toc256000057"/>
      <w:r>
        <w:rPr>
          <w:rFonts w:hint="eastAsia" w:ascii="宋体" w:hAnsi="宋体" w:cs="宋体"/>
          <w:color w:val="000000"/>
          <w:sz w:val="24"/>
          <w:szCs w:val="24"/>
        </w:rPr>
        <w:t>1</w:t>
      </w:r>
      <w:bookmarkStart w:id="1066" w:name="_Toc292559909"/>
      <w:bookmarkStart w:id="1067" w:name="_Toc296503199"/>
      <w:bookmarkStart w:id="1068" w:name="_Toc296346700"/>
      <w:bookmarkStart w:id="1069" w:name="_Toc296891239"/>
      <w:bookmarkStart w:id="1070" w:name="_Toc296891027"/>
      <w:bookmarkStart w:id="1071" w:name="_Toc304295574"/>
      <w:bookmarkStart w:id="1072" w:name="_Toc297048385"/>
      <w:bookmarkStart w:id="1073" w:name="_Toc292559404"/>
      <w:bookmarkStart w:id="1074" w:name="_Toc296944538"/>
      <w:bookmarkStart w:id="1075" w:name="_Toc297120499"/>
      <w:bookmarkStart w:id="1076" w:name="_Toc312677507"/>
      <w:bookmarkStart w:id="1077" w:name="_Toc297216207"/>
      <w:bookmarkStart w:id="1078" w:name="_Toc296347198"/>
      <w:bookmarkStart w:id="1079" w:name="_Toc312678033"/>
      <w:bookmarkStart w:id="1080" w:name="_Toc297123548"/>
      <w:bookmarkStart w:id="1081" w:name="_Toc303539154"/>
      <w:bookmarkStart w:id="1082" w:name="_Toc300934997"/>
      <w:r>
        <w:rPr>
          <w:rFonts w:hint="eastAsia" w:ascii="宋体" w:hAnsi="宋体" w:cs="宋体"/>
          <w:color w:val="000000"/>
          <w:sz w:val="24"/>
          <w:szCs w:val="24"/>
        </w:rPr>
        <w:t>0.7 暂估价</w:t>
      </w:r>
      <w:bookmarkEnd w:id="1064"/>
      <w:bookmarkEnd w:id="1065"/>
    </w:p>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14:paraId="7BA0A6D2">
      <w:pPr>
        <w:pStyle w:val="224"/>
        <w:spacing w:line="360" w:lineRule="auto"/>
        <w:ind w:firstLine="480" w:firstLineChars="200"/>
        <w:jc w:val="left"/>
        <w:rPr>
          <w:rFonts w:ascii="宋体" w:hAnsi="宋体" w:cs="宋体"/>
          <w:sz w:val="24"/>
          <w:szCs w:val="24"/>
        </w:rPr>
      </w:pPr>
      <w:r>
        <w:rPr>
          <w:rFonts w:hint="eastAsia" w:ascii="宋体" w:hAnsi="宋体" w:cs="宋体"/>
          <w:kern w:val="0"/>
          <w:sz w:val="24"/>
          <w:szCs w:val="24"/>
        </w:rPr>
        <w:t>暂</w:t>
      </w:r>
      <w:bookmarkStart w:id="1083" w:name="_Toc318581176"/>
      <w:bookmarkStart w:id="1084" w:name="_Toc312677508"/>
      <w:bookmarkStart w:id="1085" w:name="_Toc312678034"/>
      <w:r>
        <w:rPr>
          <w:rFonts w:hint="eastAsia" w:ascii="宋体" w:hAnsi="宋体" w:cs="宋体"/>
          <w:kern w:val="0"/>
          <w:sz w:val="24"/>
          <w:szCs w:val="24"/>
        </w:rPr>
        <w:t>估价材料和工程设备的明细详见附件11：《</w:t>
      </w:r>
      <w:r>
        <w:rPr>
          <w:rFonts w:hint="eastAsia" w:ascii="宋体" w:hAnsi="宋体" w:cs="宋体"/>
          <w:color w:val="000000"/>
          <w:sz w:val="24"/>
          <w:szCs w:val="24"/>
        </w:rPr>
        <w:t>暂估价一览表》</w:t>
      </w:r>
      <w:r>
        <w:rPr>
          <w:rFonts w:hint="eastAsia" w:ascii="宋体" w:hAnsi="宋体" w:cs="宋体"/>
          <w:kern w:val="0"/>
          <w:sz w:val="24"/>
          <w:szCs w:val="24"/>
        </w:rPr>
        <w:t>。</w:t>
      </w:r>
    </w:p>
    <w:bookmarkEnd w:id="1083"/>
    <w:bookmarkEnd w:id="1084"/>
    <w:bookmarkEnd w:id="1085"/>
    <w:p w14:paraId="1D69FD62">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w:t>
      </w:r>
      <w:bookmarkStart w:id="1086" w:name="_Toc312678035"/>
      <w:bookmarkStart w:id="1087" w:name="_Toc318581177"/>
      <w:bookmarkStart w:id="1088" w:name="_Toc312677509"/>
      <w:r>
        <w:rPr>
          <w:rFonts w:hint="eastAsia" w:ascii="宋体" w:hAnsi="宋体" w:cs="宋体"/>
          <w:sz w:val="24"/>
          <w:szCs w:val="24"/>
        </w:rPr>
        <w:t>0.7.1 依法必须招标的暂估价项目</w:t>
      </w:r>
    </w:p>
    <w:bookmarkEnd w:id="1086"/>
    <w:bookmarkEnd w:id="1087"/>
    <w:bookmarkEnd w:id="1088"/>
    <w:p w14:paraId="0D85931E">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对于依法必须招标的暂估价项目的确认和批准采取第种方式确定。</w:t>
      </w:r>
    </w:p>
    <w:p w14:paraId="6D0F5B2E">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10.7.2 不属于依法必须招标的暂估价项目</w:t>
      </w:r>
    </w:p>
    <w:p w14:paraId="3A99F624">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对于不属于依法必须招标的暂估价项目的确认和批准采取第 种方式确定。</w:t>
      </w:r>
    </w:p>
    <w:p w14:paraId="31EA290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第3种方式：</w:t>
      </w:r>
      <w:r>
        <w:rPr>
          <w:rFonts w:hint="eastAsia" w:ascii="宋体" w:hAnsi="宋体" w:cs="宋体"/>
          <w:color w:val="000000"/>
          <w:kern w:val="0"/>
          <w:sz w:val="24"/>
          <w:szCs w:val="24"/>
        </w:rPr>
        <w:t>承包人直接实施的暂估价项目</w:t>
      </w:r>
    </w:p>
    <w:p w14:paraId="3DCB4393">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承包人直接实施的暂估价项目的约定：</w:t>
      </w:r>
    </w:p>
    <w:p w14:paraId="5BA2AC5F">
      <w:pPr>
        <w:pStyle w:val="224"/>
        <w:spacing w:line="360" w:lineRule="auto"/>
        <w:jc w:val="left"/>
        <w:rPr>
          <w:rFonts w:ascii="宋体" w:hAnsi="宋体" w:cs="宋体"/>
          <w:sz w:val="24"/>
          <w:szCs w:val="24"/>
        </w:rPr>
      </w:pPr>
      <w:r>
        <w:rPr>
          <w:rFonts w:hint="eastAsia" w:ascii="宋体" w:hAnsi="宋体" w:cs="宋体"/>
          <w:sz w:val="24"/>
          <w:szCs w:val="24"/>
        </w:rPr>
        <w:t>。</w:t>
      </w:r>
    </w:p>
    <w:p w14:paraId="66C82E3D">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10.8 暂列金额</w:t>
      </w:r>
    </w:p>
    <w:p w14:paraId="67CDC2FF">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合同当事人关于暂列金额使用的约定：</w:t>
      </w:r>
    </w:p>
    <w:p w14:paraId="52131EF8">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14:paraId="7D2BEB97">
      <w:pPr>
        <w:pStyle w:val="225"/>
        <w:spacing w:before="120" w:after="120" w:line="360" w:lineRule="auto"/>
        <w:rPr>
          <w:rFonts w:ascii="宋体" w:hAnsi="宋体" w:eastAsia="宋体" w:cs="宋体"/>
          <w:b w:val="0"/>
          <w:color w:val="000000"/>
          <w:sz w:val="24"/>
          <w:szCs w:val="24"/>
        </w:rPr>
      </w:pPr>
      <w:bookmarkStart w:id="1089" w:name="_Toc351203643"/>
      <w:bookmarkStart w:id="1090" w:name="_Toc256000339"/>
      <w:r>
        <w:rPr>
          <w:rFonts w:hint="eastAsia" w:ascii="宋体" w:hAnsi="宋体" w:eastAsia="宋体" w:cs="宋体"/>
          <w:b w:val="0"/>
          <w:color w:val="000000"/>
          <w:sz w:val="24"/>
          <w:szCs w:val="24"/>
        </w:rPr>
        <w:t>11. 价格调整</w:t>
      </w:r>
      <w:bookmarkEnd w:id="1089"/>
      <w:bookmarkEnd w:id="1090"/>
    </w:p>
    <w:p w14:paraId="4419937B">
      <w:pPr>
        <w:pStyle w:val="224"/>
        <w:spacing w:after="120" w:line="360" w:lineRule="auto"/>
        <w:ind w:firstLine="480" w:firstLineChars="200"/>
        <w:rPr>
          <w:rFonts w:ascii="宋体" w:hAnsi="宋体" w:cs="宋体"/>
          <w:color w:val="000000"/>
          <w:sz w:val="24"/>
          <w:szCs w:val="24"/>
        </w:rPr>
      </w:pPr>
      <w:bookmarkStart w:id="1091" w:name="_Toc297120501"/>
      <w:bookmarkStart w:id="1092" w:name="_Toc296503201"/>
      <w:bookmarkStart w:id="1093" w:name="_Toc300935000"/>
      <w:bookmarkStart w:id="1094" w:name="_Toc296891029"/>
      <w:bookmarkStart w:id="1095" w:name="_Toc304295577"/>
      <w:bookmarkStart w:id="1096" w:name="_Toc312678039"/>
      <w:bookmarkStart w:id="1097" w:name="_Toc296891241"/>
      <w:bookmarkStart w:id="1098" w:name="_Toc296944540"/>
      <w:bookmarkStart w:id="1099" w:name="_Toc292559911"/>
      <w:bookmarkStart w:id="1100" w:name="_Toc297048387"/>
      <w:bookmarkStart w:id="1101" w:name="_Toc296347200"/>
      <w:bookmarkStart w:id="1102" w:name="_Toc303539157"/>
      <w:bookmarkStart w:id="1103" w:name="_Toc297216209"/>
      <w:bookmarkStart w:id="1104" w:name="_Toc297123550"/>
      <w:bookmarkStart w:id="1105" w:name="_Toc296346702"/>
      <w:bookmarkStart w:id="1106" w:name="_Toc292559406"/>
      <w:r>
        <w:rPr>
          <w:rFonts w:hint="eastAsia" w:ascii="宋体" w:hAnsi="宋体" w:cs="宋体"/>
          <w:color w:val="000000"/>
          <w:sz w:val="24"/>
          <w:szCs w:val="24"/>
        </w:rPr>
        <w:t>11.1 市场价格波动引起的调整</w:t>
      </w:r>
    </w:p>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14:paraId="4D76777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市场价格波动是否调整合同价格的约定：</w:t>
      </w:r>
      <w:r>
        <w:rPr>
          <w:rFonts w:hint="eastAsia" w:ascii="宋体" w:hAnsi="宋体" w:cs="宋体"/>
          <w:sz w:val="24"/>
          <w:szCs w:val="24"/>
        </w:rPr>
        <w:t>。</w:t>
      </w:r>
    </w:p>
    <w:p w14:paraId="5782041E">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因市场价格波动调整合同价格，采用以下</w:t>
      </w:r>
      <w:r>
        <w:rPr>
          <w:rFonts w:hint="eastAsia" w:ascii="宋体" w:hAnsi="宋体" w:cs="宋体"/>
          <w:sz w:val="24"/>
          <w:szCs w:val="24"/>
        </w:rPr>
        <w:t>第</w:t>
      </w:r>
      <w:r>
        <w:rPr>
          <w:rFonts w:hint="eastAsia" w:ascii="宋体" w:hAnsi="宋体" w:cs="宋体"/>
          <w:color w:val="000000"/>
          <w:sz w:val="24"/>
          <w:szCs w:val="24"/>
        </w:rPr>
        <w:t>种方式对合同价格进行调整：</w:t>
      </w:r>
    </w:p>
    <w:p w14:paraId="1C60FB54">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第1种方式：采用价格指数进行价格调整。</w:t>
      </w:r>
    </w:p>
    <w:p w14:paraId="048D84AE">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 xml:space="preserve">关于各可调因子、定值和变值权重，以及基本价格指数及其来源的约定：；  </w:t>
      </w:r>
    </w:p>
    <w:p w14:paraId="0E6943C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第2种方式：采用造价信息进行价格调整。</w:t>
      </w:r>
    </w:p>
    <w:p w14:paraId="040A89D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（2）关于基准价格的约定：</w:t>
      </w:r>
      <w:r>
        <w:rPr>
          <w:rFonts w:hint="eastAsia" w:ascii="宋体" w:hAnsi="宋体" w:cs="宋体"/>
          <w:sz w:val="24"/>
          <w:szCs w:val="24"/>
        </w:rPr>
        <w:t>。</w:t>
      </w:r>
    </w:p>
    <w:p w14:paraId="33E9595E">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06B4448">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72241C6D">
      <w:pPr>
        <w:pStyle w:val="224"/>
        <w:spacing w:line="360" w:lineRule="auto"/>
        <w:ind w:firstLine="645"/>
        <w:jc w:val="left"/>
        <w:rPr>
          <w:rFonts w:ascii="宋体" w:hAnsi="宋体" w:cs="宋体"/>
          <w:color w:val="000000"/>
          <w:sz w:val="24"/>
          <w:szCs w:val="24"/>
        </w:rPr>
      </w:pPr>
      <w:r>
        <w:rPr>
          <w:rFonts w:hint="eastAsia" w:ascii="宋体" w:hAnsi="宋体" w:cs="宋体"/>
          <w:color w:val="000000"/>
          <w:sz w:val="24"/>
          <w:szCs w:val="24"/>
        </w:rPr>
        <w:t>③承包人在已标价工程量清单或预算书中载明的材料单价等于基准单价的：专用合同条款合同履行期间材料单价涨跌幅以基准单价为基础超过±%时，其超过部分据实调整。</w:t>
      </w:r>
    </w:p>
    <w:p w14:paraId="1FD42FC9">
      <w:pPr>
        <w:pStyle w:val="224"/>
        <w:spacing w:line="360" w:lineRule="auto"/>
        <w:ind w:firstLine="645"/>
        <w:jc w:val="left"/>
        <w:rPr>
          <w:rFonts w:ascii="宋体" w:hAnsi="宋体" w:cs="宋体"/>
          <w:color w:val="000000"/>
          <w:sz w:val="24"/>
          <w:szCs w:val="24"/>
          <w:u w:val="single"/>
        </w:rPr>
      </w:pPr>
      <w:r>
        <w:rPr>
          <w:rFonts w:hint="eastAsia" w:ascii="宋体" w:hAnsi="宋体" w:cs="宋体"/>
          <w:color w:val="000000"/>
          <w:sz w:val="24"/>
          <w:szCs w:val="24"/>
        </w:rPr>
        <w:t>第3种方式：其他价格调整方式：</w:t>
      </w:r>
    </w:p>
    <w:p w14:paraId="5306F920">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989"/>
    <w:bookmarkEnd w:id="990"/>
    <w:bookmarkEnd w:id="991"/>
    <w:bookmarkEnd w:id="992"/>
    <w:bookmarkEnd w:id="993"/>
    <w:bookmarkEnd w:id="994"/>
    <w:p w14:paraId="7557C7C2">
      <w:pPr>
        <w:pStyle w:val="225"/>
        <w:spacing w:before="120" w:after="120" w:line="360" w:lineRule="auto"/>
        <w:rPr>
          <w:rFonts w:ascii="宋体" w:hAnsi="宋体" w:eastAsia="宋体" w:cs="宋体"/>
          <w:b w:val="0"/>
          <w:color w:val="000000"/>
          <w:sz w:val="24"/>
          <w:szCs w:val="24"/>
        </w:rPr>
      </w:pPr>
      <w:bookmarkStart w:id="1107" w:name="_Toc297120505"/>
      <w:bookmarkStart w:id="1108" w:name="_Toc292559915"/>
      <w:bookmarkStart w:id="1109" w:name="_Toc296891033"/>
      <w:bookmarkStart w:id="1110" w:name="_Toc292559410"/>
      <w:bookmarkStart w:id="1111" w:name="_Toc296944544"/>
      <w:bookmarkStart w:id="1112" w:name="_Toc296347204"/>
      <w:bookmarkStart w:id="1113" w:name="_Toc296503205"/>
      <w:bookmarkStart w:id="1114" w:name="_Toc296891245"/>
      <w:bookmarkStart w:id="1115" w:name="_Toc296346706"/>
      <w:bookmarkStart w:id="1116" w:name="_Toc297048391"/>
      <w:bookmarkStart w:id="1117" w:name="_Toc256000340"/>
      <w:bookmarkStart w:id="1118" w:name="_Toc351203644"/>
      <w:bookmarkStart w:id="1119" w:name="_Toc303539159"/>
      <w:bookmarkStart w:id="1120" w:name="_Toc297216211"/>
      <w:bookmarkStart w:id="1121" w:name="_Toc312678040"/>
      <w:bookmarkStart w:id="1122" w:name="_Toc300935002"/>
      <w:bookmarkStart w:id="1123" w:name="_Toc304295579"/>
      <w:bookmarkStart w:id="1124" w:name="_Toc297123552"/>
      <w:r>
        <w:rPr>
          <w:rFonts w:hint="eastAsia" w:ascii="宋体" w:hAnsi="宋体" w:eastAsia="宋体" w:cs="宋体"/>
          <w:b w:val="0"/>
          <w:color w:val="000000"/>
          <w:sz w:val="24"/>
          <w:szCs w:val="24"/>
        </w:rPr>
        <w:t xml:space="preserve">12. </w:t>
      </w:r>
      <w:bookmarkEnd w:id="1107"/>
      <w:bookmarkEnd w:id="1108"/>
      <w:bookmarkEnd w:id="1109"/>
      <w:bookmarkEnd w:id="1110"/>
      <w:bookmarkEnd w:id="1111"/>
      <w:bookmarkEnd w:id="1112"/>
      <w:bookmarkEnd w:id="1113"/>
      <w:bookmarkEnd w:id="1114"/>
      <w:bookmarkEnd w:id="1115"/>
      <w:bookmarkEnd w:id="1116"/>
      <w:r>
        <w:rPr>
          <w:rFonts w:hint="eastAsia" w:ascii="宋体" w:hAnsi="宋体" w:eastAsia="宋体" w:cs="宋体"/>
          <w:b w:val="0"/>
          <w:color w:val="000000"/>
          <w:sz w:val="24"/>
          <w:szCs w:val="24"/>
        </w:rPr>
        <w:t>合同价格、计量与支付</w:t>
      </w:r>
      <w:bookmarkEnd w:id="1117"/>
      <w:bookmarkEnd w:id="1118"/>
    </w:p>
    <w:bookmarkEnd w:id="1119"/>
    <w:bookmarkEnd w:id="1120"/>
    <w:bookmarkEnd w:id="1121"/>
    <w:bookmarkEnd w:id="1122"/>
    <w:bookmarkEnd w:id="1123"/>
    <w:bookmarkEnd w:id="1124"/>
    <w:p w14:paraId="0281AB5F">
      <w:pPr>
        <w:pStyle w:val="224"/>
        <w:spacing w:after="120" w:line="360" w:lineRule="auto"/>
        <w:ind w:firstLine="480" w:firstLineChars="200"/>
        <w:rPr>
          <w:rFonts w:ascii="宋体" w:hAnsi="宋体" w:cs="宋体"/>
          <w:color w:val="000000"/>
          <w:sz w:val="24"/>
          <w:szCs w:val="24"/>
        </w:rPr>
      </w:pPr>
      <w:bookmarkStart w:id="1125" w:name="_Toc292559916"/>
      <w:bookmarkStart w:id="1126" w:name="_Toc292559411"/>
      <w:bookmarkStart w:id="1127" w:name="_Toc267251461"/>
      <w:bookmarkStart w:id="1128" w:name="_Toc296891034"/>
      <w:bookmarkStart w:id="1129" w:name="_Toc297120506"/>
      <w:bookmarkStart w:id="1130" w:name="_Toc296503206"/>
      <w:bookmarkStart w:id="1131" w:name="_Toc296346707"/>
      <w:bookmarkStart w:id="1132" w:name="_Toc296891246"/>
      <w:bookmarkStart w:id="1133" w:name="_Toc297048392"/>
      <w:bookmarkStart w:id="1134" w:name="_Toc296347205"/>
      <w:bookmarkStart w:id="1135" w:name="_Toc296944545"/>
      <w:bookmarkStart w:id="1136" w:name="_Toc304295580"/>
      <w:bookmarkStart w:id="1137" w:name="_Toc297123553"/>
      <w:bookmarkStart w:id="1138" w:name="_Toc312678041"/>
      <w:bookmarkStart w:id="1139" w:name="_Toc300935003"/>
      <w:bookmarkStart w:id="1140" w:name="_Toc303539160"/>
      <w:bookmarkStart w:id="1141" w:name="_Toc297216212"/>
      <w:r>
        <w:rPr>
          <w:rFonts w:hint="eastAsia" w:ascii="宋体" w:hAnsi="宋体" w:cs="宋体"/>
          <w:color w:val="000000"/>
          <w:sz w:val="24"/>
          <w:szCs w:val="24"/>
        </w:rPr>
        <w:t>12.1 合</w:t>
      </w:r>
      <w:bookmarkEnd w:id="1125"/>
      <w:bookmarkEnd w:id="1126"/>
      <w:bookmarkEnd w:id="1127"/>
      <w:r>
        <w:rPr>
          <w:rFonts w:hint="eastAsia" w:ascii="宋体" w:hAnsi="宋体" w:cs="宋体"/>
          <w:color w:val="000000"/>
          <w:sz w:val="24"/>
          <w:szCs w:val="24"/>
        </w:rPr>
        <w:t>同价</w:t>
      </w:r>
      <w:bookmarkEnd w:id="1128"/>
      <w:bookmarkEnd w:id="1129"/>
      <w:bookmarkEnd w:id="1130"/>
      <w:bookmarkEnd w:id="1131"/>
      <w:bookmarkEnd w:id="1132"/>
      <w:bookmarkEnd w:id="1133"/>
      <w:bookmarkEnd w:id="1134"/>
      <w:bookmarkEnd w:id="1135"/>
      <w:r>
        <w:rPr>
          <w:rFonts w:hint="eastAsia" w:ascii="宋体" w:hAnsi="宋体" w:cs="宋体"/>
          <w:color w:val="000000"/>
          <w:sz w:val="24"/>
          <w:szCs w:val="24"/>
        </w:rPr>
        <w:t>格形式</w:t>
      </w:r>
    </w:p>
    <w:bookmarkEnd w:id="1136"/>
    <w:bookmarkEnd w:id="1137"/>
    <w:bookmarkEnd w:id="1138"/>
    <w:bookmarkEnd w:id="1139"/>
    <w:bookmarkEnd w:id="1140"/>
    <w:bookmarkEnd w:id="1141"/>
    <w:p w14:paraId="6F7B34A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w:t>
      </w:r>
    </w:p>
    <w:p w14:paraId="0E3D058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综合单价包含的风险范围：</w:t>
      </w:r>
    </w:p>
    <w:p w14:paraId="041EF187">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2DF3EDE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风险费用的计算方法：</w:t>
      </w:r>
    </w:p>
    <w:p w14:paraId="6992D651">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186B8F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p>
    <w:p w14:paraId="2C09AFA9">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4AB3F1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w:t>
      </w:r>
    </w:p>
    <w:p w14:paraId="3AD62150">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总价包含的风险范围：</w:t>
      </w:r>
    </w:p>
    <w:p w14:paraId="4FD1DF03">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206B6AF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风险费用的计算方法：</w:t>
      </w:r>
    </w:p>
    <w:p w14:paraId="2AB36630">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08DF9D34">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p>
    <w:p w14:paraId="23023764">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0576C77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3、其他价格方式：</w:t>
      </w:r>
    </w:p>
    <w:p w14:paraId="7365D206">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C75C5B6">
      <w:pPr>
        <w:pStyle w:val="224"/>
        <w:spacing w:after="120" w:line="360" w:lineRule="auto"/>
        <w:ind w:firstLine="480" w:firstLineChars="200"/>
        <w:rPr>
          <w:rFonts w:ascii="宋体" w:hAnsi="宋体" w:cs="宋体"/>
          <w:color w:val="000000"/>
          <w:sz w:val="24"/>
          <w:szCs w:val="24"/>
        </w:rPr>
      </w:pPr>
      <w:bookmarkStart w:id="1142" w:name="_Toc304295581"/>
      <w:bookmarkStart w:id="1143" w:name="_Toc303539161"/>
      <w:bookmarkStart w:id="1144" w:name="_Toc297216213"/>
      <w:bookmarkStart w:id="1145" w:name="_Toc312678042"/>
      <w:bookmarkStart w:id="1146" w:name="_Toc300935004"/>
      <w:bookmarkStart w:id="1147" w:name="_Toc297123554"/>
      <w:bookmarkStart w:id="1148" w:name="_Toc296347206"/>
      <w:bookmarkStart w:id="1149" w:name="_Toc297048393"/>
      <w:bookmarkStart w:id="1150" w:name="_Toc297120507"/>
      <w:bookmarkStart w:id="1151" w:name="_Toc292559412"/>
      <w:bookmarkStart w:id="1152" w:name="_Toc296891035"/>
      <w:bookmarkStart w:id="1153" w:name="_Toc296944546"/>
      <w:bookmarkStart w:id="1154" w:name="_Toc296346708"/>
      <w:bookmarkStart w:id="1155" w:name="_Toc296503207"/>
      <w:bookmarkStart w:id="1156" w:name="_Toc292559917"/>
      <w:bookmarkStart w:id="1157" w:name="_Toc296891247"/>
      <w:r>
        <w:rPr>
          <w:rFonts w:hint="eastAsia" w:ascii="宋体" w:hAnsi="宋体" w:cs="宋体"/>
          <w:color w:val="000000"/>
          <w:sz w:val="24"/>
          <w:szCs w:val="24"/>
        </w:rPr>
        <w:t>12.2 预付款</w:t>
      </w:r>
    </w:p>
    <w:bookmarkEnd w:id="1142"/>
    <w:bookmarkEnd w:id="1143"/>
    <w:bookmarkEnd w:id="1144"/>
    <w:bookmarkEnd w:id="1145"/>
    <w:bookmarkEnd w:id="1146"/>
    <w:bookmarkEnd w:id="1147"/>
    <w:p w14:paraId="77772E4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12.2.1 预付款的支付</w:t>
      </w:r>
    </w:p>
    <w:p w14:paraId="50F601F2">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预付款支付比例或金额：。</w:t>
      </w:r>
    </w:p>
    <w:p w14:paraId="5B45BEAA">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预付款支付期限：。</w:t>
      </w:r>
    </w:p>
    <w:p w14:paraId="57EF3A22">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预付款扣回的方式：。</w:t>
      </w:r>
    </w:p>
    <w:p w14:paraId="009811E6">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12.2.2 预付款担保</w:t>
      </w:r>
    </w:p>
    <w:p w14:paraId="2DBE5B6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承包人提交预付款担保的期限：。</w:t>
      </w:r>
    </w:p>
    <w:p w14:paraId="2C03B743">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预付款担保的形式为：。</w:t>
      </w:r>
    </w:p>
    <w:bookmarkEnd w:id="1148"/>
    <w:bookmarkEnd w:id="1149"/>
    <w:bookmarkEnd w:id="1150"/>
    <w:bookmarkEnd w:id="1151"/>
    <w:bookmarkEnd w:id="1152"/>
    <w:bookmarkEnd w:id="1153"/>
    <w:bookmarkEnd w:id="1154"/>
    <w:bookmarkEnd w:id="1155"/>
    <w:bookmarkEnd w:id="1156"/>
    <w:bookmarkEnd w:id="1157"/>
    <w:p w14:paraId="7D3C441F">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12.3 计量</w:t>
      </w:r>
    </w:p>
    <w:p w14:paraId="26CF4FD7">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12.3.1 计量原则</w:t>
      </w:r>
    </w:p>
    <w:p w14:paraId="1E6B55D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工程量计算规则：。</w:t>
      </w:r>
    </w:p>
    <w:p w14:paraId="0563ABD6">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12.3.2 计量周期</w:t>
      </w:r>
    </w:p>
    <w:p w14:paraId="730B9171">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关于计量周期的约定：。</w:t>
      </w:r>
    </w:p>
    <w:p w14:paraId="08FDDFBE">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12.3.3 单价合同的计量</w:t>
      </w:r>
    </w:p>
    <w:p w14:paraId="3230241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关于单价合同计量的约定：。</w:t>
      </w:r>
    </w:p>
    <w:p w14:paraId="432E5EFF">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12.3.4 总价合同的计量</w:t>
      </w:r>
    </w:p>
    <w:p w14:paraId="60BC9CB1">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关于总价合同计量的约定：。</w:t>
      </w:r>
    </w:p>
    <w:p w14:paraId="4C6F2046">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12.3.5总价合同采用支付分解表计量支付的，是否适用第</w:t>
      </w:r>
      <w:r>
        <w:rPr>
          <w:rFonts w:hint="eastAsia" w:ascii="宋体" w:hAnsi="宋体" w:cs="宋体"/>
          <w:color w:val="000000"/>
          <w:kern w:val="0"/>
          <w:sz w:val="24"/>
          <w:szCs w:val="24"/>
        </w:rPr>
        <w:t xml:space="preserve">12.3.4 </w:t>
      </w:r>
      <w:r>
        <w:rPr>
          <w:rFonts w:hint="eastAsia" w:ascii="宋体" w:hAnsi="宋体" w:cs="宋体"/>
          <w:color w:val="000000"/>
          <w:sz w:val="24"/>
          <w:szCs w:val="24"/>
        </w:rPr>
        <w:t>项</w:t>
      </w:r>
      <w:r>
        <w:rPr>
          <w:rFonts w:hint="eastAsia" w:ascii="宋体" w:hAnsi="宋体" w:cs="宋体"/>
          <w:color w:val="000000"/>
          <w:kern w:val="0"/>
          <w:sz w:val="24"/>
          <w:szCs w:val="24"/>
        </w:rPr>
        <w:t>〔总价合同的计量〕</w:t>
      </w:r>
      <w:r>
        <w:rPr>
          <w:rFonts w:hint="eastAsia" w:ascii="宋体" w:hAnsi="宋体" w:cs="宋体"/>
          <w:color w:val="000000"/>
          <w:sz w:val="24"/>
          <w:szCs w:val="24"/>
        </w:rPr>
        <w:t>约定进行计量：。</w:t>
      </w:r>
    </w:p>
    <w:p w14:paraId="42E6F99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12.3.6 其他价格形式合同的计量</w:t>
      </w:r>
    </w:p>
    <w:p w14:paraId="48216B29">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其他价格形式的计量方式和程序：</w:t>
      </w:r>
    </w:p>
    <w:p w14:paraId="60A41738">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47865DC9">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12.4 工程进度款支付</w:t>
      </w:r>
    </w:p>
    <w:p w14:paraId="60B63B0A">
      <w:pPr>
        <w:pStyle w:val="224"/>
        <w:spacing w:line="360" w:lineRule="auto"/>
        <w:ind w:firstLine="480" w:firstLineChars="200"/>
        <w:jc w:val="left"/>
        <w:rPr>
          <w:rFonts w:ascii="宋体" w:hAnsi="宋体" w:cs="宋体"/>
          <w:color w:val="000000"/>
          <w:sz w:val="24"/>
          <w:szCs w:val="24"/>
        </w:rPr>
      </w:pPr>
      <w:bookmarkStart w:id="1158" w:name="_Toc296503211"/>
      <w:bookmarkStart w:id="1159" w:name="_Toc297123556"/>
      <w:bookmarkStart w:id="1160" w:name="_Toc296891251"/>
      <w:bookmarkStart w:id="1161" w:name="_Toc296944550"/>
      <w:bookmarkStart w:id="1162" w:name="_Toc300935006"/>
      <w:bookmarkStart w:id="1163" w:name="_Toc297216215"/>
      <w:bookmarkStart w:id="1164" w:name="_Toc292559921"/>
      <w:bookmarkStart w:id="1165" w:name="_Toc296891039"/>
      <w:bookmarkStart w:id="1166" w:name="_Toc296346712"/>
      <w:bookmarkStart w:id="1167" w:name="_Toc297048397"/>
      <w:bookmarkStart w:id="1168" w:name="_Toc297120511"/>
      <w:bookmarkStart w:id="1169" w:name="_Toc296347210"/>
      <w:bookmarkStart w:id="1170" w:name="_Toc303539163"/>
      <w:bookmarkStart w:id="1171" w:name="_Toc292559416"/>
      <w:r>
        <w:rPr>
          <w:rFonts w:hint="eastAsia" w:ascii="宋体" w:hAnsi="宋体" w:cs="宋体"/>
          <w:color w:val="000000"/>
          <w:sz w:val="24"/>
          <w:szCs w:val="24"/>
        </w:rPr>
        <w:t>12.4.1 付款周期</w:t>
      </w:r>
    </w:p>
    <w:p w14:paraId="71671DE0">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关于付款周期的约定：。</w:t>
      </w:r>
    </w:p>
    <w:p w14:paraId="0ED47B83">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12.4.2 进度付款申请单的编制</w:t>
      </w:r>
    </w:p>
    <w:p w14:paraId="4AF1D85A">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关于进度付款申请单编制的约定：</w:t>
      </w:r>
    </w:p>
    <w:p w14:paraId="0D7CFE52">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0B67D8A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Pr>
          <w:rFonts w:hint="eastAsia" w:ascii="宋体" w:hAnsi="宋体" w:cs="宋体"/>
          <w:color w:val="000000"/>
          <w:sz w:val="24"/>
          <w:szCs w:val="24"/>
        </w:rPr>
        <w:t>2.4.3 进度付款申请单的提交</w:t>
      </w:r>
    </w:p>
    <w:p w14:paraId="1CE9F1FB">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（1）单价合同进度付款申请单提交的约定：。</w:t>
      </w:r>
    </w:p>
    <w:p w14:paraId="76BDFF43">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（2）总价合同进度付款申请单提交的约定：。</w:t>
      </w:r>
    </w:p>
    <w:p w14:paraId="39E7F511">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（3）其他价格形式合同进度付款申请单提交的约定：</w:t>
      </w:r>
    </w:p>
    <w:p w14:paraId="08E424D8">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708FA468">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12.4.4 进度款审核和支付</w:t>
      </w:r>
    </w:p>
    <w:p w14:paraId="785C48DC">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（1）监理人审查并报送发包人的期限：。</w:t>
      </w:r>
    </w:p>
    <w:p w14:paraId="50E9AEE5">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发包人完成审批并签发进度款支付证书的期限：</w:t>
      </w:r>
    </w:p>
    <w:p w14:paraId="58253FC5">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4F9F80F6">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（2）发包人支付进度款的期限：。</w:t>
      </w:r>
    </w:p>
    <w:p w14:paraId="55EC7809">
      <w:pPr>
        <w:pStyle w:val="224"/>
        <w:spacing w:line="360" w:lineRule="auto"/>
        <w:ind w:firstLine="600" w:firstLineChars="250"/>
        <w:jc w:val="left"/>
        <w:rPr>
          <w:rFonts w:ascii="宋体" w:hAnsi="宋体" w:cs="宋体"/>
          <w:color w:val="000000"/>
          <w:sz w:val="24"/>
          <w:szCs w:val="24"/>
          <w:u w:val="single"/>
        </w:rPr>
      </w:pPr>
      <w:r>
        <w:rPr>
          <w:rFonts w:hint="eastAsia" w:ascii="宋体" w:hAnsi="宋体" w:cs="宋体"/>
          <w:color w:val="000000"/>
          <w:sz w:val="24"/>
          <w:szCs w:val="24"/>
        </w:rPr>
        <w:t>发包人逾期支付进度款的违约金的计算方式：</w:t>
      </w:r>
    </w:p>
    <w:p w14:paraId="402B5785">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6BF6AEA1">
      <w:pPr>
        <w:pStyle w:val="224"/>
        <w:spacing w:line="360" w:lineRule="auto"/>
        <w:ind w:firstLine="600" w:firstLineChars="250"/>
        <w:jc w:val="left"/>
        <w:rPr>
          <w:rFonts w:ascii="宋体" w:hAnsi="宋体" w:cs="宋体"/>
          <w:color w:val="000000"/>
          <w:sz w:val="24"/>
          <w:szCs w:val="24"/>
        </w:rPr>
      </w:pPr>
      <w:r>
        <w:rPr>
          <w:rFonts w:hint="eastAsia" w:ascii="宋体" w:hAnsi="宋体" w:cs="宋体"/>
          <w:color w:val="000000"/>
          <w:sz w:val="24"/>
          <w:szCs w:val="24"/>
        </w:rPr>
        <w:t>12.4.6 支付分解表的编制</w:t>
      </w:r>
    </w:p>
    <w:p w14:paraId="1C136D44">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2、总价合同支付分解表的编制与审批：</w:t>
      </w:r>
    </w:p>
    <w:p w14:paraId="3AE2FAB5">
      <w:pPr>
        <w:pStyle w:val="224"/>
        <w:spacing w:line="360" w:lineRule="auto"/>
        <w:ind w:left="4800" w:hanging="4800" w:hangingChars="2000"/>
        <w:jc w:val="left"/>
        <w:rPr>
          <w:rFonts w:ascii="宋体" w:hAnsi="宋体" w:cs="宋体"/>
          <w:color w:val="000000"/>
          <w:sz w:val="24"/>
          <w:szCs w:val="24"/>
        </w:rPr>
      </w:pPr>
      <w:r>
        <w:rPr>
          <w:rFonts w:hint="eastAsia" w:ascii="宋体" w:hAnsi="宋体" w:cs="宋体"/>
          <w:color w:val="000000"/>
          <w:sz w:val="24"/>
          <w:szCs w:val="24"/>
        </w:rPr>
        <w:t>。</w:t>
      </w:r>
    </w:p>
    <w:p w14:paraId="06D35AEE">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3、单价合同的总价项目支付分解表的编制与审批：</w:t>
      </w:r>
    </w:p>
    <w:p w14:paraId="4615CF7C">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995"/>
    <w:p w14:paraId="6A364002">
      <w:pPr>
        <w:pStyle w:val="225"/>
        <w:spacing w:before="120" w:after="120" w:line="360" w:lineRule="auto"/>
        <w:rPr>
          <w:rFonts w:ascii="宋体" w:hAnsi="宋体" w:eastAsia="宋体" w:cs="宋体"/>
          <w:b w:val="0"/>
          <w:color w:val="000000"/>
          <w:sz w:val="24"/>
          <w:szCs w:val="24"/>
        </w:rPr>
      </w:pPr>
      <w:bookmarkStart w:id="1172" w:name="_Toc351203645"/>
      <w:bookmarkStart w:id="1173" w:name="_Toc256000341"/>
      <w:bookmarkStart w:id="1174" w:name="_Toc296347218"/>
      <w:bookmarkStart w:id="1175" w:name="_Toc304295593"/>
      <w:bookmarkStart w:id="1176" w:name="_Toc296891047"/>
      <w:bookmarkStart w:id="1177" w:name="_Toc292559424"/>
      <w:bookmarkStart w:id="1178" w:name="_Toc297120519"/>
      <w:bookmarkStart w:id="1179" w:name="_Toc296346720"/>
      <w:bookmarkStart w:id="1180" w:name="_Toc312678053"/>
      <w:bookmarkStart w:id="1181" w:name="_Toc303539172"/>
      <w:bookmarkStart w:id="1182" w:name="_Toc297216223"/>
      <w:bookmarkStart w:id="1183" w:name="_Toc292559929"/>
      <w:bookmarkStart w:id="1184" w:name="_Toc300935015"/>
      <w:bookmarkStart w:id="1185" w:name="_Toc297123564"/>
      <w:bookmarkStart w:id="1186" w:name="_Toc297048405"/>
      <w:bookmarkStart w:id="1187" w:name="_Toc296944558"/>
      <w:bookmarkStart w:id="1188" w:name="_Toc296891259"/>
      <w:bookmarkStart w:id="1189" w:name="_Toc296503219"/>
      <w:r>
        <w:rPr>
          <w:rFonts w:hint="eastAsia" w:ascii="宋体" w:hAnsi="宋体" w:eastAsia="宋体" w:cs="宋体"/>
          <w:b w:val="0"/>
          <w:color w:val="000000"/>
          <w:sz w:val="24"/>
          <w:szCs w:val="24"/>
        </w:rPr>
        <w:t>13. 验收和工程试车</w:t>
      </w:r>
      <w:bookmarkEnd w:id="1172"/>
      <w:bookmarkEnd w:id="1173"/>
    </w:p>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3F8D1B1B">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 分部分项工程验收</w:t>
      </w:r>
    </w:p>
    <w:p w14:paraId="11FD63CC">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13.1.2监理人不能按时进行验收时，应提前小时提交书面延期要求。</w:t>
      </w:r>
    </w:p>
    <w:p w14:paraId="318A99DB">
      <w:pPr>
        <w:pStyle w:val="224"/>
        <w:spacing w:line="360" w:lineRule="auto"/>
        <w:ind w:firstLine="480" w:firstLineChars="200"/>
        <w:jc w:val="left"/>
        <w:rPr>
          <w:rFonts w:ascii="宋体" w:hAnsi="宋体" w:cs="宋体"/>
          <w:b/>
          <w:color w:val="000000"/>
          <w:sz w:val="24"/>
          <w:szCs w:val="24"/>
        </w:rPr>
      </w:pPr>
      <w:r>
        <w:rPr>
          <w:rFonts w:hint="eastAsia" w:ascii="宋体" w:hAnsi="宋体" w:cs="宋体"/>
          <w:sz w:val="24"/>
          <w:szCs w:val="24"/>
        </w:rPr>
        <w:t>关于延期最长不得超过：小时。</w:t>
      </w:r>
    </w:p>
    <w:p w14:paraId="775507EB">
      <w:pPr>
        <w:pStyle w:val="224"/>
        <w:spacing w:after="120" w:line="360" w:lineRule="auto"/>
        <w:ind w:firstLine="480" w:firstLineChars="200"/>
        <w:rPr>
          <w:rFonts w:ascii="宋体" w:hAnsi="宋体" w:cs="宋体"/>
          <w:color w:val="000000"/>
          <w:sz w:val="24"/>
          <w:szCs w:val="24"/>
        </w:rPr>
      </w:pPr>
      <w:bookmarkStart w:id="1190" w:name="_Toc292559428"/>
      <w:bookmarkStart w:id="1191" w:name="_Toc296891263"/>
      <w:bookmarkStart w:id="1192" w:name="_Toc300935016"/>
      <w:bookmarkStart w:id="1193" w:name="_Toc297216224"/>
      <w:bookmarkStart w:id="1194" w:name="_Toc303539173"/>
      <w:bookmarkStart w:id="1195" w:name="_Toc296503223"/>
      <w:bookmarkStart w:id="1196" w:name="_Toc304295596"/>
      <w:bookmarkStart w:id="1197" w:name="_Toc292559933"/>
      <w:bookmarkStart w:id="1198" w:name="_Toc296944562"/>
      <w:bookmarkStart w:id="1199" w:name="_Toc297048409"/>
      <w:bookmarkStart w:id="1200" w:name="_Toc296346724"/>
      <w:bookmarkStart w:id="1201" w:name="_Toc297120523"/>
      <w:bookmarkStart w:id="1202" w:name="_Toc312678056"/>
      <w:bookmarkStart w:id="1203" w:name="_Toc297123565"/>
      <w:bookmarkStart w:id="1204" w:name="_Toc296347222"/>
      <w:bookmarkStart w:id="1205" w:name="_Toc296891051"/>
      <w:bookmarkStart w:id="1206" w:name="_Toc267251475"/>
      <w:bookmarkStart w:id="1207" w:name="_Toc267251471"/>
      <w:bookmarkStart w:id="1208" w:name="_Toc267251473"/>
      <w:bookmarkStart w:id="1209" w:name="_Toc267251474"/>
      <w:bookmarkStart w:id="1210" w:name="_Toc267251470"/>
      <w:bookmarkStart w:id="1211" w:name="_Toc267251472"/>
      <w:bookmarkStart w:id="1212" w:name="_Toc267251476"/>
      <w:r>
        <w:rPr>
          <w:rFonts w:hint="eastAsia" w:ascii="宋体" w:hAnsi="宋体" w:cs="宋体"/>
          <w:color w:val="000000"/>
          <w:sz w:val="24"/>
          <w:szCs w:val="24"/>
        </w:rPr>
        <w:t>13.2 竣工验收</w:t>
      </w:r>
    </w:p>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714AED71">
      <w:pPr>
        <w:pStyle w:val="224"/>
        <w:spacing w:line="360" w:lineRule="auto"/>
        <w:ind w:firstLine="480" w:firstLineChars="200"/>
        <w:jc w:val="left"/>
        <w:rPr>
          <w:rFonts w:ascii="宋体" w:hAnsi="宋体" w:cs="宋体"/>
          <w:color w:val="000000"/>
          <w:sz w:val="24"/>
          <w:szCs w:val="24"/>
        </w:rPr>
      </w:pPr>
      <w:bookmarkStart w:id="1213" w:name="_Toc280868704"/>
      <w:bookmarkStart w:id="1214" w:name="_Toc280868705"/>
      <w:bookmarkStart w:id="1215" w:name="_Toc280868706"/>
      <w:bookmarkStart w:id="1216" w:name="_Toc280868707"/>
      <w:bookmarkStart w:id="1217" w:name="_Toc280868708"/>
      <w:bookmarkStart w:id="1218" w:name="_Toc280868709"/>
      <w:r>
        <w:rPr>
          <w:rFonts w:hint="eastAsia" w:ascii="宋体" w:hAnsi="宋体" w:cs="宋体"/>
          <w:color w:val="000000"/>
          <w:sz w:val="24"/>
          <w:szCs w:val="24"/>
        </w:rPr>
        <w:t>13.2.2竣工验收程序</w:t>
      </w:r>
    </w:p>
    <w:bookmarkEnd w:id="1213"/>
    <w:p w14:paraId="1AFAF1BD">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关于竣工验收程序的约定：</w:t>
      </w:r>
    </w:p>
    <w:p w14:paraId="6917B712">
      <w:pPr>
        <w:pStyle w:val="224"/>
        <w:spacing w:line="360" w:lineRule="auto"/>
        <w:ind w:left="4800" w:hanging="4800" w:hangingChars="2000"/>
        <w:jc w:val="left"/>
        <w:rPr>
          <w:rFonts w:ascii="宋体" w:hAnsi="宋体" w:cs="宋体"/>
          <w:color w:val="000000"/>
          <w:sz w:val="24"/>
          <w:szCs w:val="24"/>
        </w:rPr>
      </w:pPr>
      <w:r>
        <w:rPr>
          <w:rFonts w:hint="eastAsia" w:ascii="宋体" w:hAnsi="宋体" w:cs="宋体"/>
          <w:color w:val="000000"/>
          <w:sz w:val="24"/>
          <w:szCs w:val="24"/>
        </w:rPr>
        <w:t>。</w:t>
      </w:r>
    </w:p>
    <w:p w14:paraId="398D6636">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发包人不按照本项约定组织竣工验收、颁发工程接收证书的违约金的计算方法：</w:t>
      </w:r>
    </w:p>
    <w:p w14:paraId="7DBD24E7">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1214"/>
    <w:p w14:paraId="75AF0D28">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13.2.5移交、接收全部与部分工程</w:t>
      </w:r>
    </w:p>
    <w:bookmarkEnd w:id="1215"/>
    <w:p w14:paraId="3E808A30">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承包人向发包人移交工程的期限：</w:t>
      </w:r>
      <w:r>
        <w:rPr>
          <w:rFonts w:hint="eastAsia" w:ascii="宋体" w:hAnsi="宋体" w:cs="宋体"/>
          <w:color w:val="000000"/>
          <w:sz w:val="24"/>
          <w:szCs w:val="24"/>
        </w:rPr>
        <w:t>。</w:t>
      </w:r>
    </w:p>
    <w:p w14:paraId="5FCE9F4B">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发包人未按本合同约定接收全部或部分工程的，违约金的计算方法为：</w:t>
      </w:r>
      <w:r>
        <w:rPr>
          <w:rFonts w:hint="eastAsia" w:ascii="宋体" w:hAnsi="宋体" w:cs="宋体"/>
          <w:color w:val="000000"/>
          <w:sz w:val="24"/>
          <w:szCs w:val="24"/>
        </w:rPr>
        <w:t>。</w:t>
      </w:r>
    </w:p>
    <w:bookmarkEnd w:id="1216"/>
    <w:p w14:paraId="397D95B4">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承包人未按时移交工程的，违约金的计算方法为：</w:t>
      </w:r>
    </w:p>
    <w:p w14:paraId="6144816D">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01841D3B">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13.3 工程试车</w:t>
      </w:r>
    </w:p>
    <w:bookmarkEnd w:id="1217"/>
    <w:p w14:paraId="4046C8F1">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13.3.1 试车程序</w:t>
      </w:r>
    </w:p>
    <w:p w14:paraId="21C7D62B">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工程试车内容：</w:t>
      </w:r>
    </w:p>
    <w:p w14:paraId="61896EDC">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14:paraId="17BE95B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（1）单机无负荷试车费用由承担；</w:t>
      </w:r>
    </w:p>
    <w:p w14:paraId="6EC05BA3">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（2）无负荷联动试车费用由承担。</w:t>
      </w:r>
    </w:p>
    <w:p w14:paraId="776D1F2C">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13.3.3 投料试车</w:t>
      </w:r>
    </w:p>
    <w:p w14:paraId="18EFE2EB">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关于投料试车相关事项的约定：</w:t>
      </w:r>
    </w:p>
    <w:p w14:paraId="3EC7265D">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14:paraId="3A45B529">
      <w:pPr>
        <w:pStyle w:val="224"/>
        <w:spacing w:after="120" w:line="360" w:lineRule="auto"/>
        <w:ind w:firstLine="480" w:firstLineChars="200"/>
        <w:outlineLvl w:val="0"/>
        <w:rPr>
          <w:rFonts w:ascii="宋体" w:hAnsi="宋体" w:cs="宋体"/>
          <w:color w:val="000000"/>
          <w:sz w:val="24"/>
          <w:szCs w:val="24"/>
        </w:rPr>
      </w:pPr>
      <w:bookmarkStart w:id="1219" w:name="_Toc256000058"/>
      <w:bookmarkStart w:id="1220" w:name="_Toc256000342"/>
      <w:r>
        <w:rPr>
          <w:rFonts w:hint="eastAsia" w:ascii="宋体" w:hAnsi="宋体" w:cs="宋体"/>
          <w:color w:val="000000"/>
          <w:sz w:val="24"/>
          <w:szCs w:val="24"/>
        </w:rPr>
        <w:t>13.6 竣工退场</w:t>
      </w:r>
      <w:bookmarkEnd w:id="1219"/>
      <w:bookmarkEnd w:id="1220"/>
    </w:p>
    <w:p w14:paraId="66886A2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13.6.1 竣工退场</w:t>
      </w:r>
    </w:p>
    <w:p w14:paraId="05A55B7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承包人完成竣工退场的期限：。</w:t>
      </w:r>
    </w:p>
    <w:p w14:paraId="7E9F44FA">
      <w:pPr>
        <w:pStyle w:val="225"/>
        <w:spacing w:before="120" w:after="120" w:line="360" w:lineRule="auto"/>
        <w:rPr>
          <w:rFonts w:ascii="宋体" w:hAnsi="宋体" w:eastAsia="宋体" w:cs="宋体"/>
          <w:b w:val="0"/>
          <w:color w:val="000000"/>
          <w:sz w:val="24"/>
          <w:szCs w:val="24"/>
        </w:rPr>
      </w:pPr>
      <w:bookmarkStart w:id="1221" w:name="_Toc351203646"/>
      <w:bookmarkStart w:id="1222" w:name="_Toc256000343"/>
      <w:r>
        <w:rPr>
          <w:rFonts w:hint="eastAsia" w:ascii="宋体" w:hAnsi="宋体" w:eastAsia="宋体" w:cs="宋体"/>
          <w:b w:val="0"/>
          <w:color w:val="000000"/>
          <w:sz w:val="24"/>
          <w:szCs w:val="24"/>
        </w:rPr>
        <w:t>14. 竣工结算</w:t>
      </w:r>
      <w:bookmarkEnd w:id="1221"/>
      <w:bookmarkEnd w:id="1222"/>
    </w:p>
    <w:p w14:paraId="67B61ECF">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 竣工结算申请</w:t>
      </w:r>
    </w:p>
    <w:p w14:paraId="6FAB73E3">
      <w:pPr>
        <w:pStyle w:val="224"/>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承包人提交竣工结算申请单的期限：</w:t>
      </w:r>
      <w:r>
        <w:rPr>
          <w:rFonts w:hint="eastAsia" w:ascii="宋体" w:hAnsi="宋体" w:cs="宋体"/>
          <w:color w:val="000000"/>
          <w:sz w:val="24"/>
          <w:szCs w:val="24"/>
        </w:rPr>
        <w:t>。</w:t>
      </w:r>
    </w:p>
    <w:p w14:paraId="4E925A2F">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竣工结算申请单应包括的内容：</w:t>
      </w:r>
    </w:p>
    <w:p w14:paraId="7ABC9CA4">
      <w:pPr>
        <w:pStyle w:val="224"/>
        <w:spacing w:line="360" w:lineRule="auto"/>
        <w:jc w:val="left"/>
        <w:rPr>
          <w:rFonts w:ascii="宋体" w:hAnsi="宋体" w:cs="宋体"/>
          <w:sz w:val="24"/>
          <w:szCs w:val="24"/>
        </w:rPr>
      </w:pPr>
      <w:r>
        <w:rPr>
          <w:rFonts w:hint="eastAsia" w:ascii="宋体" w:hAnsi="宋体" w:cs="宋体"/>
          <w:color w:val="000000"/>
          <w:sz w:val="24"/>
          <w:szCs w:val="24"/>
        </w:rPr>
        <w:t>。</w:t>
      </w:r>
    </w:p>
    <w:p w14:paraId="66DD1C96">
      <w:pPr>
        <w:pStyle w:val="224"/>
        <w:spacing w:after="120" w:line="360" w:lineRule="auto"/>
        <w:ind w:firstLine="480" w:firstLineChars="200"/>
        <w:outlineLvl w:val="0"/>
        <w:rPr>
          <w:rFonts w:ascii="宋体" w:hAnsi="宋体" w:cs="宋体"/>
          <w:color w:val="000000"/>
          <w:sz w:val="24"/>
          <w:szCs w:val="24"/>
        </w:rPr>
      </w:pPr>
      <w:bookmarkStart w:id="1223" w:name="_Toc256000059"/>
      <w:bookmarkStart w:id="1224" w:name="_Toc256000344"/>
      <w:r>
        <w:rPr>
          <w:rFonts w:hint="eastAsia" w:ascii="宋体" w:hAnsi="宋体" w:cs="宋体"/>
          <w:color w:val="000000"/>
          <w:sz w:val="24"/>
          <w:szCs w:val="24"/>
        </w:rPr>
        <w:t>14.2 竣工结算审核</w:t>
      </w:r>
      <w:bookmarkEnd w:id="1223"/>
      <w:bookmarkEnd w:id="1224"/>
    </w:p>
    <w:p w14:paraId="07C13D28">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发包人审批竣工付款申请单的期限：</w:t>
      </w:r>
      <w:r>
        <w:rPr>
          <w:rFonts w:hint="eastAsia" w:ascii="宋体" w:hAnsi="宋体" w:cs="宋体"/>
          <w:color w:val="000000"/>
          <w:sz w:val="24"/>
          <w:szCs w:val="24"/>
        </w:rPr>
        <w:t>。</w:t>
      </w:r>
    </w:p>
    <w:p w14:paraId="77833E5C">
      <w:pPr>
        <w:pStyle w:val="224"/>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发包人完成竣工付款的期限：</w:t>
      </w:r>
      <w:r>
        <w:rPr>
          <w:rFonts w:hint="eastAsia" w:ascii="宋体" w:hAnsi="宋体" w:cs="宋体"/>
          <w:color w:val="000000"/>
          <w:sz w:val="24"/>
          <w:szCs w:val="24"/>
        </w:rPr>
        <w:t>。</w:t>
      </w:r>
    </w:p>
    <w:p w14:paraId="19CB1FB0">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关于竣工付款证书异议部分复核的方式和程序：</w:t>
      </w:r>
    </w:p>
    <w:p w14:paraId="64471D72">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35DA4504">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14.4 最终结清</w:t>
      </w:r>
    </w:p>
    <w:p w14:paraId="668EB0D6">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14.4.1 最终结清申请单</w:t>
      </w:r>
    </w:p>
    <w:p w14:paraId="0232B889">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承包人提交最终结清申请单的份数：</w:t>
      </w:r>
      <w:r>
        <w:rPr>
          <w:rFonts w:hint="eastAsia" w:ascii="宋体" w:hAnsi="宋体" w:cs="宋体"/>
          <w:color w:val="000000"/>
          <w:sz w:val="24"/>
          <w:szCs w:val="24"/>
        </w:rPr>
        <w:t>。</w:t>
      </w:r>
    </w:p>
    <w:p w14:paraId="437BB6FC">
      <w:pPr>
        <w:pStyle w:val="224"/>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承包人提交最终结算申请单的期限：</w:t>
      </w:r>
      <w:r>
        <w:rPr>
          <w:rFonts w:hint="eastAsia" w:ascii="宋体" w:hAnsi="宋体" w:cs="宋体"/>
          <w:color w:val="000000"/>
          <w:sz w:val="24"/>
          <w:szCs w:val="24"/>
        </w:rPr>
        <w:t>。</w:t>
      </w:r>
    </w:p>
    <w:p w14:paraId="63907629">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14.4.2 最终结清证书和支付</w:t>
      </w:r>
    </w:p>
    <w:p w14:paraId="1FEBE029">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（1）发包人完成最终结清申请单的审批并颁发最终结清证书的期限：</w:t>
      </w:r>
      <w:r>
        <w:rPr>
          <w:rFonts w:hint="eastAsia" w:ascii="宋体" w:hAnsi="宋体" w:cs="宋体"/>
          <w:color w:val="000000"/>
          <w:sz w:val="24"/>
          <w:szCs w:val="24"/>
        </w:rPr>
        <w:t>。</w:t>
      </w:r>
    </w:p>
    <w:p w14:paraId="577F4E2A">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（2）发包人完成支付的期限：</w:t>
      </w:r>
      <w:r>
        <w:rPr>
          <w:rFonts w:hint="eastAsia" w:ascii="宋体" w:hAnsi="宋体" w:cs="宋体"/>
          <w:color w:val="000000"/>
          <w:sz w:val="24"/>
          <w:szCs w:val="24"/>
        </w:rPr>
        <w:t>。</w:t>
      </w:r>
    </w:p>
    <w:bookmarkEnd w:id="1206"/>
    <w:bookmarkEnd w:id="1207"/>
    <w:bookmarkEnd w:id="1208"/>
    <w:bookmarkEnd w:id="1209"/>
    <w:bookmarkEnd w:id="1210"/>
    <w:bookmarkEnd w:id="1211"/>
    <w:bookmarkEnd w:id="1212"/>
    <w:bookmarkEnd w:id="1218"/>
    <w:p w14:paraId="66FBD929">
      <w:pPr>
        <w:pStyle w:val="225"/>
        <w:spacing w:before="120" w:after="120" w:line="360" w:lineRule="auto"/>
        <w:rPr>
          <w:rFonts w:ascii="宋体" w:hAnsi="宋体" w:eastAsia="宋体" w:cs="宋体"/>
          <w:b w:val="0"/>
          <w:color w:val="000000"/>
          <w:sz w:val="24"/>
          <w:szCs w:val="24"/>
        </w:rPr>
      </w:pPr>
      <w:bookmarkStart w:id="1225" w:name="_Toc351203647"/>
      <w:bookmarkStart w:id="1226" w:name="_Toc256000345"/>
      <w:bookmarkStart w:id="1227" w:name="_Toc267251483"/>
      <w:bookmarkStart w:id="1228" w:name="_Toc267251482"/>
      <w:bookmarkStart w:id="1229" w:name="_Toc267251484"/>
      <w:bookmarkStart w:id="1230" w:name="_Toc267251485"/>
      <w:bookmarkStart w:id="1231" w:name="_Toc267251489"/>
      <w:bookmarkStart w:id="1232" w:name="_Toc267251488"/>
      <w:bookmarkStart w:id="1233" w:name="_Toc267251486"/>
      <w:bookmarkStart w:id="1234" w:name="_Toc267251490"/>
      <w:bookmarkStart w:id="1235" w:name="_Toc267251502"/>
      <w:bookmarkStart w:id="1236" w:name="_Toc267251493"/>
      <w:bookmarkStart w:id="1237" w:name="_Toc267251496"/>
      <w:bookmarkStart w:id="1238" w:name="_Toc267251491"/>
      <w:bookmarkStart w:id="1239" w:name="_Toc267251501"/>
      <w:bookmarkStart w:id="1240" w:name="_Toc267251497"/>
      <w:bookmarkStart w:id="1241" w:name="_Toc267251492"/>
      <w:bookmarkStart w:id="1242" w:name="_Toc267251494"/>
      <w:bookmarkStart w:id="1243" w:name="_Toc267251503"/>
      <w:bookmarkStart w:id="1244" w:name="_Toc267251499"/>
      <w:bookmarkStart w:id="1245" w:name="_Toc267251495"/>
      <w:bookmarkStart w:id="1246" w:name="_Toc267251498"/>
      <w:bookmarkStart w:id="1247" w:name="_Toc267251504"/>
      <w:bookmarkStart w:id="1248" w:name="_Toc267251506"/>
      <w:bookmarkStart w:id="1249" w:name="_Toc267251507"/>
      <w:bookmarkStart w:id="1250" w:name="_Toc267251508"/>
      <w:bookmarkStart w:id="1251" w:name="_Toc267251513"/>
      <w:bookmarkStart w:id="1252" w:name="_Toc267251510"/>
      <w:bookmarkStart w:id="1253" w:name="_Toc267251509"/>
      <w:bookmarkStart w:id="1254" w:name="_Toc267251514"/>
      <w:bookmarkStart w:id="1255" w:name="_Toc267251511"/>
      <w:bookmarkStart w:id="1256" w:name="_Toc267251515"/>
      <w:r>
        <w:rPr>
          <w:rFonts w:hint="eastAsia" w:ascii="宋体" w:hAnsi="宋体" w:eastAsia="宋体" w:cs="宋体"/>
          <w:b w:val="0"/>
          <w:color w:val="000000"/>
          <w:sz w:val="24"/>
          <w:szCs w:val="24"/>
        </w:rPr>
        <w:t>15. 缺陷责任期与保修</w:t>
      </w:r>
      <w:bookmarkEnd w:id="1225"/>
      <w:bookmarkEnd w:id="1226"/>
    </w:p>
    <w:p w14:paraId="127955BA">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15.2缺陷责任期</w:t>
      </w:r>
      <w:bookmarkEnd w:id="1227"/>
    </w:p>
    <w:p w14:paraId="62074C8B">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缺陷责任期的具体期限：</w:t>
      </w:r>
    </w:p>
    <w:p w14:paraId="1D2359D1">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14:paraId="0C7357FA">
      <w:pPr>
        <w:pStyle w:val="224"/>
        <w:spacing w:after="120" w:line="360" w:lineRule="auto"/>
        <w:ind w:firstLine="480" w:firstLineChars="200"/>
        <w:outlineLvl w:val="0"/>
        <w:rPr>
          <w:rFonts w:ascii="宋体" w:hAnsi="宋体" w:cs="宋体"/>
          <w:color w:val="000000"/>
          <w:sz w:val="24"/>
          <w:szCs w:val="24"/>
        </w:rPr>
      </w:pPr>
      <w:bookmarkStart w:id="1257" w:name="_Toc256000060"/>
      <w:bookmarkStart w:id="1258" w:name="_Toc256000346"/>
      <w:r>
        <w:rPr>
          <w:rFonts w:hint="eastAsia" w:ascii="宋体" w:hAnsi="宋体" w:cs="宋体"/>
          <w:color w:val="000000"/>
          <w:sz w:val="24"/>
          <w:szCs w:val="24"/>
        </w:rPr>
        <w:t>15.3 质量保证金</w:t>
      </w:r>
      <w:bookmarkEnd w:id="1257"/>
      <w:bookmarkEnd w:id="1258"/>
    </w:p>
    <w:p w14:paraId="41CB1C72">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关于是否扣留质量保证金的约定：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在工程项目竣工前，承包人按专用合同条款第3.7条提供履约担保的，发包人不得同时预留工程质量保证金。</w:t>
      </w:r>
    </w:p>
    <w:p w14:paraId="3194A493">
      <w:pPr>
        <w:pStyle w:val="224"/>
        <w:spacing w:line="360" w:lineRule="auto"/>
        <w:ind w:firstLine="480" w:firstLineChars="200"/>
        <w:jc w:val="left"/>
        <w:rPr>
          <w:rFonts w:ascii="宋体" w:hAnsi="宋体" w:cs="宋体"/>
          <w:color w:val="000000"/>
          <w:sz w:val="24"/>
          <w:szCs w:val="24"/>
        </w:rPr>
      </w:pPr>
    </w:p>
    <w:p w14:paraId="2E055026">
      <w:pPr>
        <w:pStyle w:val="224"/>
        <w:spacing w:line="360" w:lineRule="auto"/>
        <w:ind w:firstLine="480" w:firstLineChars="200"/>
        <w:jc w:val="left"/>
        <w:outlineLvl w:val="0"/>
        <w:rPr>
          <w:rFonts w:ascii="宋体" w:hAnsi="宋体" w:cs="宋体"/>
          <w:color w:val="000000"/>
          <w:sz w:val="24"/>
          <w:szCs w:val="24"/>
        </w:rPr>
      </w:pPr>
      <w:bookmarkStart w:id="1259" w:name="_Toc256000347"/>
      <w:bookmarkStart w:id="1260" w:name="_Toc256000061"/>
      <w:r>
        <w:rPr>
          <w:rFonts w:hint="eastAsia" w:ascii="宋体" w:hAnsi="宋体" w:cs="宋体"/>
          <w:color w:val="000000"/>
          <w:sz w:val="24"/>
          <w:szCs w:val="24"/>
        </w:rPr>
        <w:t>15.3.1 承包人提供质量保证金的方式</w:t>
      </w:r>
      <w:bookmarkEnd w:id="1259"/>
      <w:bookmarkEnd w:id="1260"/>
    </w:p>
    <w:p w14:paraId="192F0DCE">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质量保证金采用以下第种方式：</w:t>
      </w:r>
    </w:p>
    <w:p w14:paraId="1C44381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（1）质量保证金保函，保证金额为：； </w:t>
      </w:r>
    </w:p>
    <w:p w14:paraId="075AA528">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（2）%的工程款；</w:t>
      </w:r>
    </w:p>
    <w:p w14:paraId="7C5492E3">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（3）其他方式:。</w:t>
      </w:r>
    </w:p>
    <w:p w14:paraId="0F0AFCD8">
      <w:pPr>
        <w:pStyle w:val="224"/>
        <w:spacing w:line="360" w:lineRule="auto"/>
        <w:ind w:firstLine="480" w:firstLineChars="200"/>
        <w:jc w:val="left"/>
        <w:outlineLvl w:val="0"/>
        <w:rPr>
          <w:rFonts w:ascii="宋体" w:hAnsi="宋体" w:cs="宋体"/>
          <w:color w:val="000000"/>
          <w:sz w:val="24"/>
          <w:szCs w:val="24"/>
        </w:rPr>
      </w:pPr>
      <w:bookmarkStart w:id="1261" w:name="_Toc256000348"/>
      <w:bookmarkStart w:id="1262" w:name="_Toc256000062"/>
      <w:r>
        <w:rPr>
          <w:rFonts w:hint="eastAsia" w:ascii="宋体" w:hAnsi="宋体" w:cs="宋体"/>
          <w:color w:val="000000"/>
          <w:sz w:val="24"/>
          <w:szCs w:val="24"/>
        </w:rPr>
        <w:t>15.3.2 质量保证金的扣留</w:t>
      </w:r>
      <w:bookmarkEnd w:id="1261"/>
      <w:bookmarkEnd w:id="1262"/>
    </w:p>
    <w:p w14:paraId="39E1E7B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质量保证金的扣留采取以下第种方式：</w:t>
      </w:r>
    </w:p>
    <w:p w14:paraId="31766274">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（1）在支付工程进度款时逐次扣留，在此情形下，质量保证金的计算基数不包括预付款的支付、扣回以及价格调整的金额；</w:t>
      </w:r>
    </w:p>
    <w:p w14:paraId="3D77AFCE">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1263" w:name="_Toc256000349"/>
      <w:bookmarkStart w:id="1264" w:name="_Toc256000063"/>
      <w:r>
        <w:rPr>
          <w:rFonts w:hint="eastAsia" w:ascii="宋体" w:hAnsi="宋体" w:cs="宋体"/>
          <w:color w:val="000000"/>
          <w:kern w:val="0"/>
          <w:sz w:val="24"/>
          <w:szCs w:val="24"/>
        </w:rPr>
        <w:t>（2）工程竣工结算时一次性扣留质量保证金；</w:t>
      </w:r>
      <w:bookmarkEnd w:id="1263"/>
      <w:bookmarkEnd w:id="1264"/>
    </w:p>
    <w:p w14:paraId="088DCBBC">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（3）其他扣留方式:。</w:t>
      </w:r>
    </w:p>
    <w:p w14:paraId="3CBDB2A2">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sz w:val="24"/>
          <w:szCs w:val="24"/>
        </w:rPr>
        <w:t>关于质量保证金的补充约定：</w:t>
      </w:r>
    </w:p>
    <w:p w14:paraId="5B46ACB7">
      <w:pPr>
        <w:pStyle w:val="224"/>
        <w:spacing w:line="360" w:lineRule="auto"/>
        <w:jc w:val="left"/>
        <w:rPr>
          <w:rFonts w:ascii="宋体" w:hAnsi="宋体" w:cs="宋体"/>
          <w:color w:val="000000"/>
          <w:sz w:val="24"/>
          <w:szCs w:val="24"/>
        </w:rPr>
      </w:pPr>
      <w:r>
        <w:rPr>
          <w:rFonts w:hint="eastAsia" w:ascii="宋体" w:hAnsi="宋体" w:cs="宋体"/>
          <w:color w:val="000000"/>
          <w:kern w:val="0"/>
          <w:sz w:val="24"/>
          <w:szCs w:val="24"/>
        </w:rPr>
        <w:t>。</w:t>
      </w:r>
    </w:p>
    <w:bookmarkEnd w:id="1228"/>
    <w:bookmarkEnd w:id="1229"/>
    <w:p w14:paraId="700DD2CA">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15.4保修</w:t>
      </w:r>
    </w:p>
    <w:bookmarkEnd w:id="1230"/>
    <w:p w14:paraId="55B42D70">
      <w:pPr>
        <w:pStyle w:val="224"/>
        <w:spacing w:line="360" w:lineRule="auto"/>
        <w:ind w:firstLine="468" w:firstLineChars="195"/>
        <w:jc w:val="left"/>
        <w:rPr>
          <w:rFonts w:ascii="宋体" w:hAnsi="宋体" w:cs="宋体"/>
          <w:color w:val="000000"/>
          <w:sz w:val="24"/>
          <w:szCs w:val="24"/>
        </w:rPr>
      </w:pPr>
      <w:r>
        <w:rPr>
          <w:rFonts w:hint="eastAsia" w:ascii="宋体" w:hAnsi="宋体" w:cs="宋体"/>
          <w:color w:val="000000"/>
          <w:sz w:val="24"/>
          <w:szCs w:val="24"/>
        </w:rPr>
        <w:t>15.4.1 保修责任</w:t>
      </w:r>
    </w:p>
    <w:p w14:paraId="40CED1DA">
      <w:pPr>
        <w:pStyle w:val="224"/>
        <w:spacing w:line="360" w:lineRule="auto"/>
        <w:ind w:firstLine="468" w:firstLineChars="195"/>
        <w:jc w:val="left"/>
        <w:rPr>
          <w:rFonts w:ascii="宋体" w:hAnsi="宋体" w:cs="宋体"/>
          <w:color w:val="000000"/>
          <w:kern w:val="0"/>
          <w:sz w:val="24"/>
          <w:szCs w:val="24"/>
          <w:u w:val="single"/>
        </w:rPr>
      </w:pPr>
      <w:r>
        <w:rPr>
          <w:rFonts w:hint="eastAsia" w:ascii="宋体" w:hAnsi="宋体" w:cs="宋体"/>
          <w:color w:val="000000"/>
          <w:sz w:val="24"/>
          <w:szCs w:val="24"/>
        </w:rPr>
        <w:t>工程保修期为：</w:t>
      </w:r>
    </w:p>
    <w:p w14:paraId="2C194618">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14:paraId="760A61D9">
      <w:pPr>
        <w:pStyle w:val="224"/>
        <w:spacing w:line="360" w:lineRule="auto"/>
        <w:ind w:firstLine="468" w:firstLineChars="195"/>
        <w:jc w:val="left"/>
        <w:rPr>
          <w:rFonts w:ascii="宋体" w:hAnsi="宋体" w:cs="宋体"/>
          <w:color w:val="000000"/>
          <w:sz w:val="24"/>
          <w:szCs w:val="24"/>
        </w:rPr>
      </w:pPr>
      <w:r>
        <w:rPr>
          <w:rFonts w:hint="eastAsia" w:ascii="宋体" w:hAnsi="宋体" w:cs="宋体"/>
          <w:color w:val="000000"/>
          <w:sz w:val="24"/>
          <w:szCs w:val="24"/>
        </w:rPr>
        <w:t>15.4.3 修复通知</w:t>
      </w:r>
    </w:p>
    <w:p w14:paraId="5062250B">
      <w:pPr>
        <w:pStyle w:val="224"/>
        <w:spacing w:line="360" w:lineRule="auto"/>
        <w:ind w:firstLine="468" w:firstLineChars="195"/>
        <w:jc w:val="left"/>
        <w:rPr>
          <w:rFonts w:ascii="宋体" w:hAnsi="宋体" w:cs="宋体"/>
          <w:color w:val="000000"/>
          <w:kern w:val="0"/>
          <w:sz w:val="24"/>
          <w:szCs w:val="24"/>
          <w:u w:val="single"/>
        </w:rPr>
      </w:pPr>
      <w:r>
        <w:rPr>
          <w:rFonts w:hint="eastAsia" w:ascii="宋体" w:hAnsi="宋体" w:cs="宋体"/>
          <w:color w:val="000000"/>
          <w:kern w:val="0"/>
          <w:sz w:val="24"/>
          <w:szCs w:val="24"/>
        </w:rPr>
        <w:t>承包人收到保修通知并到达工程现场的合理时间：</w:t>
      </w:r>
    </w:p>
    <w:p w14:paraId="0DC78E7F">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bookmarkEnd w:id="1231"/>
    <w:bookmarkEnd w:id="1232"/>
    <w:bookmarkEnd w:id="1233"/>
    <w:bookmarkEnd w:id="1234"/>
    <w:p w14:paraId="11940F44">
      <w:pPr>
        <w:pStyle w:val="225"/>
        <w:spacing w:before="120" w:after="120" w:line="360" w:lineRule="auto"/>
        <w:rPr>
          <w:rFonts w:ascii="宋体" w:hAnsi="宋体" w:eastAsia="宋体" w:cs="宋体"/>
          <w:b w:val="0"/>
          <w:color w:val="000000"/>
          <w:sz w:val="24"/>
          <w:szCs w:val="24"/>
        </w:rPr>
      </w:pPr>
      <w:bookmarkStart w:id="1265" w:name="_Toc256000350"/>
      <w:bookmarkStart w:id="1266" w:name="_Toc351203648"/>
      <w:bookmarkStart w:id="1267" w:name="_Toc280868717"/>
      <w:bookmarkStart w:id="1268" w:name="_Toc280868718"/>
      <w:r>
        <w:rPr>
          <w:rFonts w:hint="eastAsia" w:ascii="宋体" w:hAnsi="宋体" w:eastAsia="宋体" w:cs="宋体"/>
          <w:b w:val="0"/>
          <w:color w:val="000000"/>
          <w:sz w:val="24"/>
          <w:szCs w:val="24"/>
        </w:rPr>
        <w:t>16. 违约</w:t>
      </w:r>
      <w:bookmarkEnd w:id="1265"/>
      <w:bookmarkEnd w:id="1266"/>
    </w:p>
    <w:p w14:paraId="18CC1E62">
      <w:pPr>
        <w:pStyle w:val="224"/>
        <w:spacing w:after="120" w:line="360" w:lineRule="auto"/>
        <w:ind w:firstLine="480" w:firstLineChars="200"/>
        <w:outlineLvl w:val="0"/>
        <w:rPr>
          <w:rFonts w:ascii="宋体" w:hAnsi="宋体" w:cs="宋体"/>
          <w:color w:val="000000"/>
          <w:sz w:val="24"/>
          <w:szCs w:val="24"/>
        </w:rPr>
      </w:pPr>
      <w:bookmarkStart w:id="1269" w:name="_Toc256000064"/>
      <w:bookmarkStart w:id="1270" w:name="_Toc256000351"/>
      <w:r>
        <w:rPr>
          <w:rFonts w:hint="eastAsia" w:ascii="宋体" w:hAnsi="宋体" w:cs="宋体"/>
          <w:color w:val="000000"/>
          <w:sz w:val="24"/>
          <w:szCs w:val="24"/>
        </w:rPr>
        <w:t>16.1 发包人违约</w:t>
      </w:r>
      <w:bookmarkEnd w:id="1269"/>
      <w:bookmarkEnd w:id="1270"/>
    </w:p>
    <w:p w14:paraId="1EBEDAF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16.1.1发包人违约的情形</w:t>
      </w:r>
    </w:p>
    <w:p w14:paraId="5400C554">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发包人违约的其他情形：</w:t>
      </w:r>
    </w:p>
    <w:p w14:paraId="4B7DD909">
      <w:pPr>
        <w:pStyle w:val="224"/>
        <w:spacing w:line="360" w:lineRule="auto"/>
        <w:ind w:left="1200" w:hanging="1200" w:hangingChars="500"/>
        <w:jc w:val="left"/>
        <w:rPr>
          <w:rFonts w:ascii="宋体" w:hAnsi="宋体" w:cs="宋体"/>
          <w:color w:val="000000"/>
          <w:kern w:val="0"/>
          <w:sz w:val="24"/>
          <w:szCs w:val="24"/>
        </w:rPr>
      </w:pPr>
      <w:r>
        <w:rPr>
          <w:rFonts w:hint="eastAsia" w:ascii="宋体" w:hAnsi="宋体" w:cs="宋体"/>
          <w:color w:val="000000"/>
          <w:kern w:val="0"/>
          <w:sz w:val="24"/>
          <w:szCs w:val="24"/>
        </w:rPr>
        <w:t>。</w:t>
      </w:r>
    </w:p>
    <w:p w14:paraId="1244C570">
      <w:pPr>
        <w:pStyle w:val="224"/>
        <w:spacing w:line="360" w:lineRule="auto"/>
        <w:ind w:left="1200" w:hanging="1200" w:hangingChars="500"/>
        <w:jc w:val="left"/>
        <w:rPr>
          <w:rFonts w:ascii="宋体" w:hAnsi="宋体" w:cs="宋体"/>
          <w:color w:val="000000"/>
          <w:kern w:val="0"/>
          <w:sz w:val="24"/>
          <w:szCs w:val="24"/>
        </w:rPr>
      </w:pPr>
      <w:r>
        <w:rPr>
          <w:rFonts w:hint="eastAsia" w:ascii="宋体" w:hAnsi="宋体" w:cs="宋体"/>
          <w:color w:val="000000"/>
          <w:kern w:val="0"/>
          <w:sz w:val="24"/>
          <w:szCs w:val="24"/>
        </w:rPr>
        <w:t xml:space="preserve">    16.1.2 发包人违约的责任</w:t>
      </w:r>
    </w:p>
    <w:p w14:paraId="571688D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发包人违约责任的承担方式和计算方法：</w:t>
      </w:r>
    </w:p>
    <w:p w14:paraId="2E8CEDEA">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（1）因发包人原因未能在计划开工日期前7天内下达开工通知的违约责任：。</w:t>
      </w:r>
    </w:p>
    <w:p w14:paraId="0C27CE8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（2）因发包人原因未能按合同约定支付合同价款的违约责任：。</w:t>
      </w:r>
    </w:p>
    <w:p w14:paraId="3D956FAE">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（3）发包人违反第10.1款〔变更的范围〕第（2）项约定，自行实施被取消的工作或转由他人实施的违约责任：</w:t>
      </w:r>
    </w:p>
    <w:p w14:paraId="78F7BA1D">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14:paraId="1C73397D">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（4）发包人提供的材料、工程设备的规格、数量或质量不符合合同约定，或因发包人原因导致交货日期延误或交货地点变更等情况的违约责任：。</w:t>
      </w:r>
    </w:p>
    <w:p w14:paraId="13F20790">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（5）因发包人违反合同约定造成暂停施工的违约责任：</w:t>
      </w:r>
    </w:p>
    <w:p w14:paraId="363B6751">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14:paraId="4367A0DA">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（6）发包人无正当理由没有在约定期限内发出复工指示，导致承包人无法复工的违约责任：。</w:t>
      </w:r>
    </w:p>
    <w:p w14:paraId="0C42ED72">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（7）其他：。</w:t>
      </w:r>
    </w:p>
    <w:p w14:paraId="2F1AD4BC">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16.1.3 因发包人违约解除合同</w:t>
      </w:r>
    </w:p>
    <w:p w14:paraId="6836D615">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承包人按16.1.1项〔发包人违约的情形〕约定暂停施工满天后发包人仍不纠正其违约行为并致使合同目的不能实现的，承包人有权解除合同。</w:t>
      </w:r>
    </w:p>
    <w:p w14:paraId="671AD2B1">
      <w:pPr>
        <w:pStyle w:val="224"/>
        <w:spacing w:after="120" w:line="360" w:lineRule="auto"/>
        <w:ind w:firstLine="480" w:firstLineChars="200"/>
        <w:outlineLvl w:val="0"/>
        <w:rPr>
          <w:rFonts w:ascii="宋体" w:hAnsi="宋体" w:cs="宋体"/>
          <w:color w:val="000000"/>
          <w:sz w:val="24"/>
          <w:szCs w:val="24"/>
        </w:rPr>
      </w:pPr>
      <w:bookmarkStart w:id="1271" w:name="_Toc256000065"/>
      <w:bookmarkStart w:id="1272" w:name="_Toc256000352"/>
      <w:r>
        <w:rPr>
          <w:rFonts w:hint="eastAsia" w:ascii="宋体" w:hAnsi="宋体" w:cs="宋体"/>
          <w:color w:val="000000"/>
          <w:sz w:val="24"/>
          <w:szCs w:val="24"/>
        </w:rPr>
        <w:t>16.2 承包人违约</w:t>
      </w:r>
      <w:bookmarkEnd w:id="1271"/>
      <w:bookmarkEnd w:id="1272"/>
    </w:p>
    <w:p w14:paraId="47BC7174">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16.2.1 承包人违约的情形</w:t>
      </w:r>
    </w:p>
    <w:p w14:paraId="61367CA0">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承包人违约的其他情形：</w:t>
      </w:r>
    </w:p>
    <w:p w14:paraId="35147F94">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14:paraId="5B25C715">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16.2.2承包人违约的责任</w:t>
      </w:r>
    </w:p>
    <w:p w14:paraId="4D5BA53B">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承包人违约责任的承担方式和计算方法：</w:t>
      </w:r>
    </w:p>
    <w:p w14:paraId="5326CC51">
      <w:pPr>
        <w:pStyle w:val="224"/>
        <w:spacing w:line="360" w:lineRule="auto"/>
        <w:ind w:left="1200" w:hanging="1200" w:hangingChars="500"/>
        <w:jc w:val="left"/>
        <w:rPr>
          <w:rFonts w:ascii="宋体" w:hAnsi="宋体" w:cs="宋体"/>
          <w:color w:val="000000"/>
          <w:kern w:val="0"/>
          <w:sz w:val="24"/>
          <w:szCs w:val="24"/>
          <w:u w:val="single"/>
        </w:rPr>
      </w:pPr>
      <w:r>
        <w:rPr>
          <w:rFonts w:hint="eastAsia" w:ascii="宋体" w:hAnsi="宋体" w:cs="宋体"/>
          <w:color w:val="000000"/>
          <w:kern w:val="0"/>
          <w:sz w:val="24"/>
          <w:szCs w:val="24"/>
        </w:rPr>
        <w:t>。</w:t>
      </w:r>
    </w:p>
    <w:p w14:paraId="46F762A2">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16.2.3 因承包人违约解除合同</w:t>
      </w:r>
    </w:p>
    <w:p w14:paraId="416EE860">
      <w:pPr>
        <w:pStyle w:val="224"/>
        <w:spacing w:before="120" w:after="120" w:line="360" w:lineRule="auto"/>
        <w:ind w:firstLine="480" w:firstLineChars="200"/>
        <w:rPr>
          <w:rFonts w:ascii="宋体" w:hAnsi="宋体" w:cs="宋体"/>
          <w:color w:val="000000"/>
          <w:kern w:val="0"/>
          <w:sz w:val="24"/>
          <w:szCs w:val="24"/>
          <w:u w:val="single"/>
        </w:rPr>
      </w:pPr>
      <w:r>
        <w:rPr>
          <w:rFonts w:hint="eastAsia" w:ascii="宋体" w:hAnsi="宋体" w:cs="宋体"/>
          <w:color w:val="000000"/>
          <w:kern w:val="0"/>
          <w:sz w:val="24"/>
          <w:szCs w:val="24"/>
        </w:rPr>
        <w:t>关于承包人违约解除合同的特别约定：</w:t>
      </w:r>
    </w:p>
    <w:p w14:paraId="1EBFD558">
      <w:pPr>
        <w:pStyle w:val="224"/>
        <w:spacing w:before="120" w:after="120" w:line="360" w:lineRule="auto"/>
        <w:rPr>
          <w:rFonts w:ascii="宋体" w:hAnsi="宋体" w:cs="宋体"/>
          <w:color w:val="000000"/>
          <w:kern w:val="0"/>
          <w:sz w:val="24"/>
          <w:szCs w:val="24"/>
        </w:rPr>
      </w:pPr>
      <w:r>
        <w:rPr>
          <w:rFonts w:hint="eastAsia" w:ascii="宋体" w:hAnsi="宋体" w:cs="宋体"/>
          <w:color w:val="000000"/>
          <w:kern w:val="0"/>
          <w:sz w:val="24"/>
          <w:szCs w:val="24"/>
        </w:rPr>
        <w:t>。</w:t>
      </w:r>
    </w:p>
    <w:p w14:paraId="06C0ADDD">
      <w:pPr>
        <w:pStyle w:val="224"/>
        <w:spacing w:before="120" w:after="120"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发包人继续使用承包人在施工现场的材料、设备、临时工程、承包人文件和由承包人或以其名义编制的其他文件的费用承担方式：。</w:t>
      </w:r>
    </w:p>
    <w:p w14:paraId="62C6B8DB">
      <w:pPr>
        <w:pStyle w:val="225"/>
        <w:spacing w:before="120" w:after="120" w:line="360" w:lineRule="auto"/>
        <w:rPr>
          <w:rFonts w:ascii="宋体" w:hAnsi="宋体" w:eastAsia="宋体" w:cs="宋体"/>
          <w:b w:val="0"/>
          <w:color w:val="000000"/>
          <w:sz w:val="24"/>
          <w:szCs w:val="24"/>
        </w:rPr>
      </w:pPr>
      <w:bookmarkStart w:id="1273" w:name="_Toc351203649"/>
      <w:bookmarkStart w:id="1274" w:name="_Toc256000353"/>
      <w:r>
        <w:rPr>
          <w:rFonts w:hint="eastAsia" w:ascii="宋体" w:hAnsi="宋体" w:eastAsia="宋体" w:cs="宋体"/>
          <w:b w:val="0"/>
          <w:color w:val="000000"/>
          <w:sz w:val="24"/>
          <w:szCs w:val="24"/>
        </w:rPr>
        <w:t>17. 不可抗力</w:t>
      </w:r>
      <w:bookmarkEnd w:id="1267"/>
      <w:bookmarkEnd w:id="1273"/>
      <w:bookmarkEnd w:id="1274"/>
    </w:p>
    <w:p w14:paraId="370BDB6E">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17.1 不可抗力的确认</w:t>
      </w:r>
    </w:p>
    <w:p w14:paraId="676A6DAF">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sz w:val="24"/>
          <w:szCs w:val="24"/>
        </w:rPr>
        <w:t xml:space="preserve">除通用合同条款约定的不可抗力事件之外，视为不可抗力的其他情形： </w:t>
      </w:r>
      <w:r>
        <w:rPr>
          <w:rFonts w:hint="eastAsia" w:ascii="宋体" w:hAnsi="宋体" w:cs="宋体"/>
          <w:color w:val="000000"/>
          <w:kern w:val="0"/>
          <w:sz w:val="24"/>
          <w:szCs w:val="24"/>
        </w:rPr>
        <w:t>。</w:t>
      </w:r>
    </w:p>
    <w:p w14:paraId="4E24E036">
      <w:pPr>
        <w:pStyle w:val="224"/>
        <w:spacing w:after="120" w:line="360" w:lineRule="auto"/>
        <w:ind w:firstLine="480" w:firstLineChars="200"/>
        <w:outlineLvl w:val="0"/>
        <w:rPr>
          <w:rFonts w:ascii="宋体" w:hAnsi="宋体" w:cs="宋体"/>
          <w:color w:val="000000"/>
          <w:sz w:val="24"/>
          <w:szCs w:val="24"/>
        </w:rPr>
      </w:pPr>
      <w:bookmarkStart w:id="1275" w:name="_Toc256000354"/>
      <w:bookmarkStart w:id="1276" w:name="_Toc256000066"/>
      <w:r>
        <w:rPr>
          <w:rFonts w:hint="eastAsia" w:ascii="宋体" w:hAnsi="宋体" w:cs="宋体"/>
          <w:color w:val="000000"/>
          <w:sz w:val="24"/>
          <w:szCs w:val="24"/>
        </w:rPr>
        <w:t>17.4 因不可抗力解除合同</w:t>
      </w:r>
      <w:bookmarkEnd w:id="1275"/>
      <w:bookmarkEnd w:id="1276"/>
    </w:p>
    <w:p w14:paraId="217BB658">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合同解除后，发包人应在商定或确定发包人应支付款项后天内完成款项的支付。</w:t>
      </w:r>
    </w:p>
    <w:p w14:paraId="16F4839E">
      <w:pPr>
        <w:pStyle w:val="225"/>
        <w:spacing w:before="120" w:after="120" w:line="360" w:lineRule="auto"/>
        <w:rPr>
          <w:rFonts w:ascii="宋体" w:hAnsi="宋体" w:eastAsia="宋体" w:cs="宋体"/>
          <w:b w:val="0"/>
          <w:color w:val="000000"/>
          <w:sz w:val="24"/>
          <w:szCs w:val="24"/>
        </w:rPr>
      </w:pPr>
      <w:bookmarkStart w:id="1277" w:name="_Toc256000355"/>
      <w:bookmarkStart w:id="1278" w:name="_Toc351203650"/>
      <w:r>
        <w:rPr>
          <w:rFonts w:hint="eastAsia" w:ascii="宋体" w:hAnsi="宋体" w:eastAsia="宋体" w:cs="宋体"/>
          <w:b w:val="0"/>
          <w:color w:val="000000"/>
          <w:sz w:val="24"/>
          <w:szCs w:val="24"/>
        </w:rPr>
        <w:t>18. 保险</w:t>
      </w:r>
      <w:bookmarkEnd w:id="1277"/>
      <w:bookmarkEnd w:id="1278"/>
    </w:p>
    <w:bookmarkEnd w:id="1268"/>
    <w:p w14:paraId="3C59335F">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18.1 工程保险</w:t>
      </w:r>
    </w:p>
    <w:p w14:paraId="513C8FCF">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关于工程保险的特别约定：</w:t>
      </w:r>
      <w:r>
        <w:rPr>
          <w:rFonts w:hint="eastAsia" w:ascii="宋体" w:hAnsi="宋体" w:cs="宋体"/>
          <w:color w:val="000000"/>
          <w:kern w:val="0"/>
          <w:sz w:val="24"/>
          <w:szCs w:val="24"/>
        </w:rPr>
        <w:t>。</w:t>
      </w:r>
    </w:p>
    <w:p w14:paraId="662CD91D">
      <w:pPr>
        <w:pStyle w:val="224"/>
        <w:spacing w:after="120" w:line="360" w:lineRule="auto"/>
        <w:ind w:firstLine="480" w:firstLineChars="200"/>
        <w:outlineLvl w:val="0"/>
        <w:rPr>
          <w:rFonts w:ascii="宋体" w:hAnsi="宋体" w:cs="宋体"/>
          <w:color w:val="000000"/>
          <w:sz w:val="24"/>
          <w:szCs w:val="24"/>
        </w:rPr>
      </w:pPr>
      <w:bookmarkStart w:id="1279" w:name="_Toc256000067"/>
      <w:bookmarkStart w:id="1280" w:name="_Toc256000356"/>
      <w:r>
        <w:rPr>
          <w:rFonts w:hint="eastAsia" w:ascii="宋体" w:hAnsi="宋体" w:cs="宋体"/>
          <w:color w:val="000000"/>
          <w:sz w:val="24"/>
          <w:szCs w:val="24"/>
        </w:rPr>
        <w:t>18.3 其他保险</w:t>
      </w:r>
      <w:bookmarkEnd w:id="1279"/>
      <w:bookmarkEnd w:id="1280"/>
    </w:p>
    <w:p w14:paraId="7BAF67AB">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关于其他保险的约定：</w:t>
      </w:r>
      <w:r>
        <w:rPr>
          <w:rFonts w:hint="eastAsia" w:ascii="宋体" w:hAnsi="宋体" w:cs="宋体"/>
          <w:color w:val="000000"/>
          <w:kern w:val="0"/>
          <w:sz w:val="24"/>
          <w:szCs w:val="24"/>
        </w:rPr>
        <w:t>。</w:t>
      </w:r>
    </w:p>
    <w:p w14:paraId="219AAF09">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承包人是否应为其施工设备等办理财产保险：</w:t>
      </w:r>
    </w:p>
    <w:p w14:paraId="47B2CD6B">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14:paraId="677DAFFD">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18.7 通知义务</w:t>
      </w:r>
    </w:p>
    <w:p w14:paraId="3D50055B">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关于变更保险合同时的通知义务的约定：</w:t>
      </w:r>
    </w:p>
    <w:p w14:paraId="69F6E20C">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1235"/>
    <w:bookmarkEnd w:id="1236"/>
    <w:bookmarkEnd w:id="1237"/>
    <w:bookmarkEnd w:id="1238"/>
    <w:bookmarkEnd w:id="1239"/>
    <w:bookmarkEnd w:id="1240"/>
    <w:bookmarkEnd w:id="1241"/>
    <w:bookmarkEnd w:id="1242"/>
    <w:bookmarkEnd w:id="1243"/>
    <w:bookmarkEnd w:id="1244"/>
    <w:bookmarkEnd w:id="1245"/>
    <w:bookmarkEnd w:id="1246"/>
    <w:p w14:paraId="380883F4">
      <w:pPr>
        <w:pStyle w:val="225"/>
        <w:spacing w:before="120" w:after="120" w:line="360" w:lineRule="auto"/>
        <w:rPr>
          <w:rFonts w:ascii="宋体" w:hAnsi="宋体" w:eastAsia="宋体" w:cs="宋体"/>
          <w:b w:val="0"/>
          <w:color w:val="000000"/>
          <w:sz w:val="24"/>
          <w:szCs w:val="24"/>
        </w:rPr>
      </w:pPr>
      <w:bookmarkStart w:id="1281" w:name="_Toc351203651"/>
      <w:bookmarkStart w:id="1282" w:name="_Toc256000357"/>
      <w:r>
        <w:rPr>
          <w:rFonts w:hint="eastAsia" w:ascii="宋体" w:hAnsi="宋体" w:eastAsia="宋体" w:cs="宋体"/>
          <w:b w:val="0"/>
          <w:color w:val="000000"/>
          <w:sz w:val="24"/>
          <w:szCs w:val="24"/>
        </w:rPr>
        <w:t>20. 争议解决</w:t>
      </w:r>
      <w:bookmarkEnd w:id="1281"/>
      <w:bookmarkEnd w:id="1282"/>
    </w:p>
    <w:bookmarkEnd w:id="1247"/>
    <w:bookmarkEnd w:id="1248"/>
    <w:p w14:paraId="5F7B70D7">
      <w:pPr>
        <w:pStyle w:val="224"/>
        <w:spacing w:after="120" w:line="360" w:lineRule="auto"/>
        <w:ind w:firstLine="480" w:firstLineChars="200"/>
        <w:outlineLvl w:val="0"/>
        <w:rPr>
          <w:rFonts w:ascii="宋体" w:hAnsi="宋体" w:cs="宋体"/>
          <w:color w:val="000000"/>
          <w:sz w:val="24"/>
          <w:szCs w:val="24"/>
        </w:rPr>
      </w:pPr>
      <w:bookmarkStart w:id="1283" w:name="_Toc256000068"/>
      <w:bookmarkStart w:id="1284" w:name="_Toc256000358"/>
      <w:r>
        <w:rPr>
          <w:rFonts w:hint="eastAsia" w:ascii="宋体" w:hAnsi="宋体" w:cs="宋体"/>
          <w:color w:val="000000"/>
          <w:sz w:val="24"/>
          <w:szCs w:val="24"/>
        </w:rPr>
        <w:t>20.3 争</w:t>
      </w:r>
      <w:bookmarkEnd w:id="1249"/>
      <w:r>
        <w:rPr>
          <w:rFonts w:hint="eastAsia" w:ascii="宋体" w:hAnsi="宋体" w:cs="宋体"/>
          <w:color w:val="000000"/>
          <w:sz w:val="24"/>
          <w:szCs w:val="24"/>
        </w:rPr>
        <w:t>议评审</w:t>
      </w:r>
      <w:bookmarkEnd w:id="1283"/>
      <w:bookmarkEnd w:id="1284"/>
    </w:p>
    <w:p w14:paraId="4F7B4C13">
      <w:pPr>
        <w:pStyle w:val="224"/>
        <w:spacing w:line="360" w:lineRule="auto"/>
        <w:ind w:left="149" w:leftChars="71" w:firstLine="360" w:firstLineChars="150"/>
        <w:jc w:val="left"/>
        <w:rPr>
          <w:rFonts w:ascii="宋体" w:hAnsi="宋体" w:cs="宋体"/>
          <w:color w:val="000000"/>
          <w:sz w:val="24"/>
          <w:szCs w:val="24"/>
          <w:u w:val="single"/>
        </w:rPr>
      </w:pPr>
      <w:r>
        <w:rPr>
          <w:rFonts w:hint="eastAsia" w:ascii="宋体" w:hAnsi="宋体" w:cs="宋体"/>
          <w:color w:val="000000"/>
          <w:sz w:val="24"/>
          <w:szCs w:val="24"/>
        </w:rPr>
        <w:t>合同当事人是否同意将工程争议提交争议评审小组决定：</w:t>
      </w:r>
    </w:p>
    <w:p w14:paraId="5DB52644">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w:t>
      </w:r>
    </w:p>
    <w:p w14:paraId="4B6BB7FF">
      <w:pPr>
        <w:pStyle w:val="224"/>
        <w:spacing w:line="360" w:lineRule="auto"/>
        <w:ind w:firstLine="480" w:firstLineChars="200"/>
        <w:jc w:val="left"/>
        <w:outlineLvl w:val="0"/>
        <w:rPr>
          <w:rFonts w:ascii="宋体" w:hAnsi="宋体" w:cs="宋体"/>
          <w:color w:val="000000"/>
          <w:sz w:val="24"/>
          <w:szCs w:val="24"/>
        </w:rPr>
      </w:pPr>
      <w:bookmarkStart w:id="1285" w:name="_Toc256000359"/>
      <w:bookmarkStart w:id="1286" w:name="_Toc256000069"/>
      <w:r>
        <w:rPr>
          <w:rFonts w:hint="eastAsia" w:ascii="宋体" w:hAnsi="宋体" w:cs="宋体"/>
          <w:color w:val="000000"/>
          <w:sz w:val="24"/>
          <w:szCs w:val="24"/>
        </w:rPr>
        <w:t>20.3.1 争议评审小组的确定</w:t>
      </w:r>
      <w:bookmarkEnd w:id="1285"/>
      <w:bookmarkEnd w:id="1286"/>
    </w:p>
    <w:p w14:paraId="12D16859">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争议评审小组成员的确定：。</w:t>
      </w:r>
    </w:p>
    <w:p w14:paraId="01E71550">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选定争议评审员的期限：。</w:t>
      </w:r>
    </w:p>
    <w:p w14:paraId="470C97F3">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争议评审小组成员的报酬承担方式：。</w:t>
      </w:r>
    </w:p>
    <w:p w14:paraId="75C2C221">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其他事项的约定：。</w:t>
      </w:r>
    </w:p>
    <w:p w14:paraId="03117DAA">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1287" w:name="_Toc256000070"/>
      <w:bookmarkStart w:id="1288" w:name="_Toc256000360"/>
      <w:r>
        <w:rPr>
          <w:rFonts w:hint="eastAsia" w:ascii="宋体" w:hAnsi="宋体" w:cs="宋体"/>
          <w:color w:val="000000"/>
          <w:kern w:val="0"/>
          <w:sz w:val="24"/>
          <w:szCs w:val="24"/>
        </w:rPr>
        <w:t>20.3.2 争议评审小组的决定</w:t>
      </w:r>
      <w:bookmarkEnd w:id="1287"/>
      <w:bookmarkEnd w:id="1288"/>
    </w:p>
    <w:p w14:paraId="18605689">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合同当事人关于本项的约定：。</w:t>
      </w:r>
    </w:p>
    <w:p w14:paraId="0E970257">
      <w:pPr>
        <w:pStyle w:val="224"/>
        <w:spacing w:after="120" w:line="360" w:lineRule="auto"/>
        <w:ind w:firstLine="480" w:firstLineChars="200"/>
        <w:outlineLvl w:val="0"/>
        <w:rPr>
          <w:rFonts w:ascii="宋体" w:hAnsi="宋体" w:cs="宋体"/>
          <w:color w:val="000000"/>
          <w:sz w:val="24"/>
          <w:szCs w:val="24"/>
        </w:rPr>
      </w:pPr>
      <w:bookmarkStart w:id="1289" w:name="_Toc256000071"/>
      <w:bookmarkStart w:id="1290" w:name="_Toc256000361"/>
      <w:r>
        <w:rPr>
          <w:rFonts w:hint="eastAsia" w:ascii="宋体" w:hAnsi="宋体" w:cs="宋体"/>
          <w:color w:val="000000"/>
          <w:sz w:val="24"/>
          <w:szCs w:val="24"/>
        </w:rPr>
        <w:t>20.4仲裁或诉讼</w:t>
      </w:r>
      <w:bookmarkEnd w:id="1250"/>
      <w:bookmarkEnd w:id="1289"/>
      <w:bookmarkEnd w:id="1290"/>
    </w:p>
    <w:p w14:paraId="4B3B871D">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因合同及合同有关事项发生的争议，按下列第种方式解决：</w:t>
      </w:r>
    </w:p>
    <w:p w14:paraId="1D2CCB45">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（1）向仲裁委员会申请仲裁；</w:t>
      </w:r>
    </w:p>
    <w:p w14:paraId="47C2CF47">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（2）向人民法院起诉。</w:t>
      </w:r>
      <w:bookmarkEnd w:id="1251"/>
      <w:bookmarkEnd w:id="1252"/>
      <w:bookmarkEnd w:id="1253"/>
      <w:bookmarkEnd w:id="1254"/>
      <w:bookmarkEnd w:id="1255"/>
      <w:bookmarkEnd w:id="1256"/>
    </w:p>
    <w:p w14:paraId="46509348">
      <w:pPr>
        <w:widowControl/>
        <w:ind w:firstLine="480" w:firstLineChars="200"/>
        <w:jc w:val="left"/>
        <w:rPr>
          <w:rFonts w:ascii="宋体" w:hAnsi="宋体" w:cs="仿宋_GB2312"/>
          <w:b/>
          <w:szCs w:val="21"/>
        </w:rPr>
      </w:pPr>
      <w:r>
        <w:rPr>
          <w:rFonts w:hint="eastAsia" w:ascii="宋体" w:hAnsi="宋体" w:cs="宋体"/>
          <w:color w:val="000000"/>
          <w:sz w:val="24"/>
          <w:szCs w:val="24"/>
        </w:rPr>
        <w:br w:type="page"/>
      </w:r>
      <w:r>
        <w:rPr>
          <w:rFonts w:ascii="宋体" w:hAnsi="宋体" w:cs="仿宋_GB2312"/>
          <w:b/>
          <w:szCs w:val="21"/>
        </w:rPr>
        <w:br w:type="page"/>
      </w:r>
    </w:p>
    <w:p w14:paraId="33A6AEC0">
      <w:pPr>
        <w:spacing w:line="360" w:lineRule="auto"/>
        <w:jc w:val="left"/>
        <w:rPr>
          <w:rFonts w:ascii="宋体" w:hAnsi="宋体" w:cs="仿宋_GB2312"/>
          <w:b/>
          <w:szCs w:val="21"/>
        </w:rPr>
      </w:pPr>
      <w:bookmarkStart w:id="1291" w:name="_Toc351203652"/>
    </w:p>
    <w:p w14:paraId="1D238D7B">
      <w:pPr>
        <w:widowControl/>
        <w:jc w:val="left"/>
        <w:rPr>
          <w:rFonts w:ascii="宋体" w:hAnsi="宋体" w:cs="仿宋_GB2312"/>
          <w:b/>
          <w:szCs w:val="21"/>
        </w:rPr>
      </w:pPr>
      <w:r>
        <w:rPr>
          <w:rFonts w:hint="eastAsia" w:ascii="宋体" w:hAnsi="宋体" w:cs="仿宋_GB2312"/>
          <w:b/>
          <w:szCs w:val="21"/>
        </w:rPr>
        <w:t>附件</w:t>
      </w:r>
      <w:bookmarkEnd w:id="1291"/>
    </w:p>
    <w:p w14:paraId="542A1308">
      <w:pPr>
        <w:spacing w:line="360" w:lineRule="auto"/>
        <w:jc w:val="left"/>
        <w:rPr>
          <w:rFonts w:ascii="宋体" w:hAnsi="宋体" w:cs="仿宋_GB2312"/>
          <w:szCs w:val="21"/>
        </w:rPr>
      </w:pPr>
      <w:r>
        <w:rPr>
          <w:rFonts w:hint="eastAsia" w:ascii="宋体" w:hAnsi="宋体" w:cs="仿宋_GB2312"/>
          <w:szCs w:val="21"/>
        </w:rPr>
        <w:t>协议书附件：</w:t>
      </w:r>
    </w:p>
    <w:p w14:paraId="2B8B6337">
      <w:pPr>
        <w:spacing w:line="360" w:lineRule="auto"/>
        <w:jc w:val="left"/>
        <w:rPr>
          <w:rFonts w:ascii="宋体" w:hAnsi="宋体" w:cs="仿宋_GB2312"/>
          <w:szCs w:val="21"/>
        </w:rPr>
      </w:pPr>
      <w:r>
        <w:rPr>
          <w:rFonts w:hint="eastAsia" w:ascii="宋体" w:hAnsi="宋体" w:cs="仿宋_GB2312"/>
          <w:szCs w:val="21"/>
        </w:rPr>
        <w:t>附件1：承包人承揽工程项目一览表</w:t>
      </w:r>
    </w:p>
    <w:p w14:paraId="08F842AB">
      <w:pPr>
        <w:spacing w:line="360" w:lineRule="auto"/>
        <w:jc w:val="left"/>
        <w:rPr>
          <w:rFonts w:ascii="宋体" w:hAnsi="宋体" w:cs="仿宋_GB2312"/>
          <w:szCs w:val="21"/>
        </w:rPr>
      </w:pPr>
      <w:r>
        <w:rPr>
          <w:rFonts w:hint="eastAsia" w:ascii="宋体" w:hAnsi="宋体" w:cs="仿宋_GB2312"/>
          <w:szCs w:val="21"/>
        </w:rPr>
        <w:t>专用合同条款附件：</w:t>
      </w:r>
    </w:p>
    <w:p w14:paraId="19C373B8">
      <w:pPr>
        <w:spacing w:line="360" w:lineRule="auto"/>
        <w:jc w:val="left"/>
        <w:rPr>
          <w:rFonts w:ascii="宋体" w:hAnsi="宋体" w:cs="仿宋_GB2312"/>
          <w:szCs w:val="21"/>
        </w:rPr>
      </w:pPr>
      <w:r>
        <w:rPr>
          <w:rFonts w:hint="eastAsia" w:ascii="宋体" w:hAnsi="宋体" w:cs="仿宋_GB2312"/>
          <w:szCs w:val="21"/>
        </w:rPr>
        <w:t>附件2：发包人供应材料设备一览表</w:t>
      </w:r>
    </w:p>
    <w:p w14:paraId="21C4FAC3">
      <w:pPr>
        <w:spacing w:line="360" w:lineRule="auto"/>
        <w:jc w:val="left"/>
        <w:rPr>
          <w:rFonts w:ascii="宋体" w:hAnsi="宋体" w:cs="仿宋_GB2312"/>
          <w:szCs w:val="21"/>
        </w:rPr>
      </w:pPr>
      <w:r>
        <w:rPr>
          <w:rFonts w:hint="eastAsia" w:ascii="宋体" w:hAnsi="宋体" w:cs="仿宋_GB2312"/>
          <w:szCs w:val="21"/>
        </w:rPr>
        <w:t>附件3：工程质量保修书</w:t>
      </w:r>
    </w:p>
    <w:p w14:paraId="5826FA4D">
      <w:pPr>
        <w:spacing w:line="360" w:lineRule="auto"/>
        <w:jc w:val="left"/>
        <w:rPr>
          <w:rFonts w:ascii="宋体" w:hAnsi="宋体" w:cs="仿宋_GB2312"/>
          <w:szCs w:val="21"/>
        </w:rPr>
      </w:pPr>
      <w:r>
        <w:rPr>
          <w:rFonts w:hint="eastAsia" w:ascii="宋体" w:hAnsi="宋体" w:cs="仿宋_GB2312"/>
          <w:szCs w:val="21"/>
        </w:rPr>
        <w:t>附件4：主要建设工程文件目录</w:t>
      </w:r>
    </w:p>
    <w:p w14:paraId="7FB05D62">
      <w:pPr>
        <w:spacing w:line="360" w:lineRule="auto"/>
        <w:jc w:val="left"/>
        <w:rPr>
          <w:rFonts w:ascii="宋体" w:hAnsi="宋体" w:cs="仿宋_GB2312"/>
          <w:szCs w:val="21"/>
        </w:rPr>
      </w:pPr>
      <w:r>
        <w:rPr>
          <w:rFonts w:hint="eastAsia" w:ascii="宋体" w:hAnsi="宋体" w:cs="仿宋_GB2312"/>
          <w:szCs w:val="21"/>
        </w:rPr>
        <w:t>附件5：承包人用于本工程施工的机械设备表</w:t>
      </w:r>
    </w:p>
    <w:p w14:paraId="22779D33">
      <w:pPr>
        <w:spacing w:line="360" w:lineRule="auto"/>
        <w:jc w:val="left"/>
        <w:rPr>
          <w:rFonts w:ascii="宋体" w:hAnsi="宋体" w:cs="仿宋_GB2312"/>
          <w:szCs w:val="21"/>
        </w:rPr>
      </w:pPr>
      <w:r>
        <w:rPr>
          <w:rFonts w:hint="eastAsia" w:ascii="宋体" w:hAnsi="宋体" w:cs="仿宋_GB2312"/>
          <w:szCs w:val="21"/>
        </w:rPr>
        <w:t>附件6：承包人主要施工管理人员表</w:t>
      </w:r>
    </w:p>
    <w:p w14:paraId="13E0431A">
      <w:pPr>
        <w:spacing w:line="360" w:lineRule="auto"/>
        <w:jc w:val="left"/>
        <w:rPr>
          <w:rFonts w:ascii="宋体" w:hAnsi="宋体" w:cs="仿宋_GB2312"/>
          <w:szCs w:val="21"/>
        </w:rPr>
      </w:pPr>
      <w:r>
        <w:rPr>
          <w:rFonts w:hint="eastAsia" w:ascii="宋体" w:hAnsi="宋体" w:cs="仿宋_GB2312"/>
          <w:szCs w:val="21"/>
        </w:rPr>
        <w:t>附件7：分包人主要施工管理人员表</w:t>
      </w:r>
    </w:p>
    <w:p w14:paraId="0E9F91D5">
      <w:pPr>
        <w:spacing w:line="360" w:lineRule="auto"/>
        <w:jc w:val="left"/>
        <w:rPr>
          <w:rFonts w:ascii="宋体" w:hAnsi="宋体" w:cs="仿宋_GB2312"/>
          <w:szCs w:val="21"/>
        </w:rPr>
      </w:pPr>
      <w:r>
        <w:rPr>
          <w:rFonts w:hint="eastAsia" w:ascii="宋体" w:hAnsi="宋体" w:cs="仿宋_GB2312"/>
          <w:szCs w:val="21"/>
        </w:rPr>
        <w:t>附件8：履约担保格式</w:t>
      </w:r>
    </w:p>
    <w:p w14:paraId="57885BEA">
      <w:pPr>
        <w:spacing w:line="360" w:lineRule="auto"/>
        <w:jc w:val="left"/>
        <w:rPr>
          <w:rFonts w:ascii="宋体" w:hAnsi="宋体" w:cs="仿宋_GB2312"/>
          <w:szCs w:val="21"/>
        </w:rPr>
      </w:pPr>
      <w:r>
        <w:rPr>
          <w:rFonts w:hint="eastAsia" w:ascii="宋体" w:hAnsi="宋体" w:cs="仿宋_GB2312"/>
          <w:szCs w:val="21"/>
        </w:rPr>
        <w:t>附件9：预付款担保格式</w:t>
      </w:r>
    </w:p>
    <w:p w14:paraId="3C2F6E26">
      <w:pPr>
        <w:spacing w:line="360" w:lineRule="auto"/>
        <w:jc w:val="left"/>
        <w:rPr>
          <w:rFonts w:ascii="宋体" w:hAnsi="宋体" w:cs="仿宋_GB2312"/>
          <w:szCs w:val="21"/>
        </w:rPr>
      </w:pPr>
      <w:r>
        <w:rPr>
          <w:rFonts w:hint="eastAsia" w:ascii="宋体" w:hAnsi="宋体" w:cs="仿宋_GB2312"/>
          <w:szCs w:val="21"/>
        </w:rPr>
        <w:t>附件10：支付担保格式</w:t>
      </w:r>
    </w:p>
    <w:p w14:paraId="366A0C4C">
      <w:pPr>
        <w:spacing w:line="360" w:lineRule="auto"/>
        <w:jc w:val="left"/>
        <w:rPr>
          <w:rFonts w:ascii="宋体" w:hAnsi="宋体" w:cs="仿宋_GB2312"/>
          <w:szCs w:val="21"/>
        </w:rPr>
      </w:pPr>
      <w:r>
        <w:rPr>
          <w:rFonts w:hint="eastAsia" w:ascii="宋体" w:hAnsi="宋体" w:cs="仿宋_GB2312"/>
          <w:szCs w:val="21"/>
        </w:rPr>
        <w:t>附件11：暂估价一览表</w:t>
      </w:r>
    </w:p>
    <w:p w14:paraId="2632A22F">
      <w:pPr>
        <w:spacing w:line="360" w:lineRule="auto"/>
        <w:jc w:val="left"/>
        <w:rPr>
          <w:rFonts w:ascii="宋体" w:hAnsi="宋体" w:cs="仿宋_GB2312"/>
          <w:szCs w:val="21"/>
        </w:rPr>
      </w:pPr>
    </w:p>
    <w:p w14:paraId="2B196CC0">
      <w:pPr>
        <w:spacing w:line="360" w:lineRule="auto"/>
        <w:jc w:val="left"/>
        <w:rPr>
          <w:rFonts w:ascii="宋体" w:hAnsi="宋体" w:cs="仿宋_GB2312"/>
          <w:szCs w:val="21"/>
        </w:rPr>
      </w:pPr>
      <w:r>
        <w:rPr>
          <w:rFonts w:ascii="宋体" w:hAnsi="宋体" w:cs="仿宋_GB2312"/>
          <w:szCs w:val="21"/>
        </w:rPr>
        <w:br w:type="page"/>
      </w:r>
    </w:p>
    <w:p w14:paraId="2EC097A3">
      <w:pPr>
        <w:spacing w:before="120" w:beforeLines="50" w:after="120" w:afterLines="50" w:line="360" w:lineRule="auto"/>
        <w:jc w:val="left"/>
        <w:rPr>
          <w:rFonts w:ascii="宋体" w:hAnsi="宋体" w:cs="仿宋_GB2312"/>
          <w:szCs w:val="21"/>
        </w:rPr>
      </w:pPr>
      <w:r>
        <w:rPr>
          <w:rFonts w:hint="eastAsia" w:ascii="宋体" w:hAnsi="宋体" w:cs="仿宋_GB2312"/>
          <w:szCs w:val="21"/>
        </w:rPr>
        <w:t>附件1：</w:t>
      </w:r>
    </w:p>
    <w:tbl>
      <w:tblPr>
        <w:tblStyle w:val="39"/>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14:paraId="5663F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14:paraId="4D433766">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单位工程名称</w:t>
            </w:r>
          </w:p>
        </w:tc>
        <w:tc>
          <w:tcPr>
            <w:tcW w:w="715" w:type="dxa"/>
            <w:vAlign w:val="center"/>
          </w:tcPr>
          <w:p w14:paraId="45A94537">
            <w:pPr>
              <w:keepNext/>
              <w:spacing w:after="120" w:line="360" w:lineRule="auto"/>
              <w:ind w:left="63" w:right="63"/>
              <w:rPr>
                <w:rFonts w:ascii="宋体" w:hAnsi="宋体" w:cs="仿宋_GB2312"/>
                <w:kern w:val="0"/>
                <w:szCs w:val="21"/>
              </w:rPr>
            </w:pPr>
            <w:r>
              <w:rPr>
                <w:rFonts w:hint="eastAsia" w:ascii="宋体" w:hAnsi="宋体" w:cs="仿宋_GB2312"/>
                <w:kern w:val="0"/>
                <w:szCs w:val="21"/>
              </w:rPr>
              <w:t>建设规模</w:t>
            </w:r>
          </w:p>
        </w:tc>
        <w:tc>
          <w:tcPr>
            <w:tcW w:w="1195" w:type="dxa"/>
            <w:vAlign w:val="center"/>
          </w:tcPr>
          <w:p w14:paraId="665F15CC">
            <w:pPr>
              <w:keepNext/>
              <w:spacing w:after="120" w:line="360" w:lineRule="auto"/>
              <w:ind w:left="63" w:right="63"/>
              <w:rPr>
                <w:rFonts w:ascii="宋体" w:hAnsi="宋体" w:cs="仿宋_GB2312"/>
                <w:kern w:val="0"/>
                <w:szCs w:val="21"/>
              </w:rPr>
            </w:pPr>
            <w:r>
              <w:rPr>
                <w:rFonts w:hint="eastAsia" w:ascii="宋体" w:hAnsi="宋体" w:cs="仿宋_GB2312"/>
                <w:kern w:val="0"/>
                <w:szCs w:val="21"/>
              </w:rPr>
              <w:t>建筑面积(平方米)</w:t>
            </w:r>
          </w:p>
        </w:tc>
        <w:tc>
          <w:tcPr>
            <w:tcW w:w="715" w:type="dxa"/>
            <w:vAlign w:val="center"/>
          </w:tcPr>
          <w:p w14:paraId="34DD8F2B">
            <w:pPr>
              <w:keepNext/>
              <w:spacing w:after="120" w:line="360" w:lineRule="auto"/>
              <w:ind w:left="63" w:right="63"/>
              <w:rPr>
                <w:rFonts w:ascii="宋体" w:hAnsi="宋体" w:cs="仿宋_GB2312"/>
                <w:kern w:val="0"/>
                <w:szCs w:val="21"/>
              </w:rPr>
            </w:pPr>
            <w:r>
              <w:rPr>
                <w:rFonts w:hint="eastAsia" w:ascii="宋体" w:hAnsi="宋体" w:cs="仿宋_GB2312"/>
                <w:kern w:val="0"/>
                <w:szCs w:val="21"/>
              </w:rPr>
              <w:t>结构形式</w:t>
            </w:r>
          </w:p>
        </w:tc>
        <w:tc>
          <w:tcPr>
            <w:tcW w:w="498" w:type="dxa"/>
            <w:vAlign w:val="center"/>
          </w:tcPr>
          <w:p w14:paraId="72DDDE10">
            <w:pPr>
              <w:keepNext/>
              <w:spacing w:after="120" w:line="360" w:lineRule="auto"/>
              <w:ind w:left="63" w:right="63"/>
              <w:rPr>
                <w:rFonts w:ascii="宋体" w:hAnsi="宋体" w:cs="仿宋_GB2312"/>
                <w:kern w:val="0"/>
                <w:szCs w:val="21"/>
              </w:rPr>
            </w:pPr>
            <w:r>
              <w:rPr>
                <w:rFonts w:hint="eastAsia" w:ascii="宋体" w:hAnsi="宋体" w:cs="仿宋_GB2312"/>
                <w:kern w:val="0"/>
                <w:szCs w:val="21"/>
              </w:rPr>
              <w:t>层数</w:t>
            </w:r>
          </w:p>
        </w:tc>
        <w:tc>
          <w:tcPr>
            <w:tcW w:w="714" w:type="dxa"/>
            <w:vAlign w:val="center"/>
          </w:tcPr>
          <w:p w14:paraId="5D5A4B1C">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928" w:type="dxa"/>
            <w:vAlign w:val="center"/>
          </w:tcPr>
          <w:p w14:paraId="577798E6">
            <w:pPr>
              <w:keepNext/>
              <w:spacing w:after="120" w:line="360" w:lineRule="auto"/>
              <w:ind w:left="63" w:right="63"/>
              <w:rPr>
                <w:rFonts w:ascii="宋体" w:hAnsi="宋体" w:cs="仿宋_GB2312"/>
                <w:kern w:val="0"/>
                <w:szCs w:val="21"/>
              </w:rPr>
            </w:pPr>
            <w:r>
              <w:rPr>
                <w:rFonts w:hint="eastAsia" w:ascii="宋体" w:hAnsi="宋体" w:cs="仿宋_GB2312"/>
                <w:kern w:val="0"/>
                <w:szCs w:val="21"/>
              </w:rPr>
              <w:t>设备安装内容</w:t>
            </w:r>
          </w:p>
        </w:tc>
        <w:tc>
          <w:tcPr>
            <w:tcW w:w="1241" w:type="dxa"/>
            <w:vAlign w:val="center"/>
          </w:tcPr>
          <w:p w14:paraId="1EDA7065">
            <w:pPr>
              <w:keepNext/>
              <w:spacing w:after="120" w:line="360" w:lineRule="auto"/>
              <w:ind w:left="63" w:right="63"/>
              <w:rPr>
                <w:rFonts w:ascii="宋体" w:hAnsi="宋体" w:cs="仿宋_GB2312"/>
                <w:kern w:val="0"/>
                <w:szCs w:val="21"/>
              </w:rPr>
            </w:pPr>
            <w:r>
              <w:rPr>
                <w:rFonts w:hint="eastAsia" w:ascii="宋体" w:hAnsi="宋体" w:cs="仿宋_GB2312"/>
                <w:kern w:val="0"/>
                <w:szCs w:val="21"/>
              </w:rPr>
              <w:t>合同价格（元）</w:t>
            </w:r>
          </w:p>
        </w:tc>
        <w:tc>
          <w:tcPr>
            <w:tcW w:w="714" w:type="dxa"/>
            <w:vAlign w:val="center"/>
          </w:tcPr>
          <w:p w14:paraId="0886BB4C">
            <w:pPr>
              <w:keepNext/>
              <w:spacing w:after="120" w:line="360" w:lineRule="auto"/>
              <w:ind w:left="63" w:right="63"/>
              <w:rPr>
                <w:rFonts w:ascii="宋体" w:hAnsi="宋体" w:cs="仿宋_GB2312"/>
                <w:kern w:val="0"/>
                <w:szCs w:val="21"/>
              </w:rPr>
            </w:pPr>
            <w:r>
              <w:rPr>
                <w:rFonts w:hint="eastAsia" w:ascii="宋体" w:hAnsi="宋体" w:cs="仿宋_GB2312"/>
                <w:kern w:val="0"/>
                <w:szCs w:val="21"/>
              </w:rPr>
              <w:t>开工日期</w:t>
            </w:r>
          </w:p>
        </w:tc>
        <w:tc>
          <w:tcPr>
            <w:tcW w:w="714" w:type="dxa"/>
            <w:vAlign w:val="center"/>
          </w:tcPr>
          <w:p w14:paraId="6384BC28">
            <w:pPr>
              <w:keepNext/>
              <w:spacing w:after="120" w:line="360" w:lineRule="auto"/>
              <w:ind w:left="63" w:right="63"/>
              <w:rPr>
                <w:rFonts w:ascii="宋体" w:hAnsi="宋体" w:cs="仿宋_GB2312"/>
                <w:kern w:val="0"/>
                <w:szCs w:val="21"/>
              </w:rPr>
            </w:pPr>
            <w:r>
              <w:rPr>
                <w:rFonts w:hint="eastAsia" w:ascii="宋体" w:hAnsi="宋体" w:cs="仿宋_GB2312"/>
                <w:kern w:val="0"/>
                <w:szCs w:val="21"/>
              </w:rPr>
              <w:t>竣工日期</w:t>
            </w:r>
          </w:p>
        </w:tc>
      </w:tr>
      <w:tr w14:paraId="330DF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01032650">
            <w:pPr>
              <w:keepNext/>
              <w:spacing w:after="120" w:line="360" w:lineRule="auto"/>
              <w:ind w:left="63" w:right="63"/>
              <w:rPr>
                <w:rFonts w:ascii="宋体" w:hAnsi="宋体" w:cs="仿宋_GB2312"/>
                <w:kern w:val="0"/>
                <w:szCs w:val="21"/>
              </w:rPr>
            </w:pPr>
          </w:p>
        </w:tc>
        <w:tc>
          <w:tcPr>
            <w:tcW w:w="715" w:type="dxa"/>
            <w:vAlign w:val="center"/>
          </w:tcPr>
          <w:p w14:paraId="2EEB81BE">
            <w:pPr>
              <w:keepNext/>
              <w:spacing w:after="120" w:line="360" w:lineRule="auto"/>
              <w:ind w:left="63" w:right="63"/>
              <w:rPr>
                <w:rFonts w:ascii="宋体" w:hAnsi="宋体" w:cs="仿宋_GB2312"/>
                <w:kern w:val="0"/>
                <w:szCs w:val="21"/>
              </w:rPr>
            </w:pPr>
          </w:p>
        </w:tc>
        <w:tc>
          <w:tcPr>
            <w:tcW w:w="1195" w:type="dxa"/>
            <w:vAlign w:val="center"/>
          </w:tcPr>
          <w:p w14:paraId="7C007D83">
            <w:pPr>
              <w:keepNext/>
              <w:spacing w:after="120" w:line="360" w:lineRule="auto"/>
              <w:ind w:left="63" w:right="63"/>
              <w:rPr>
                <w:rFonts w:ascii="宋体" w:hAnsi="宋体" w:cs="仿宋_GB2312"/>
                <w:kern w:val="0"/>
                <w:szCs w:val="21"/>
              </w:rPr>
            </w:pPr>
          </w:p>
        </w:tc>
        <w:tc>
          <w:tcPr>
            <w:tcW w:w="715" w:type="dxa"/>
            <w:vAlign w:val="center"/>
          </w:tcPr>
          <w:p w14:paraId="3112721A">
            <w:pPr>
              <w:keepNext/>
              <w:spacing w:after="120" w:line="360" w:lineRule="auto"/>
              <w:ind w:left="63" w:right="63"/>
              <w:rPr>
                <w:rFonts w:ascii="宋体" w:hAnsi="宋体" w:cs="仿宋_GB2312"/>
                <w:kern w:val="0"/>
                <w:szCs w:val="21"/>
              </w:rPr>
            </w:pPr>
          </w:p>
        </w:tc>
        <w:tc>
          <w:tcPr>
            <w:tcW w:w="498" w:type="dxa"/>
            <w:vAlign w:val="center"/>
          </w:tcPr>
          <w:p w14:paraId="3EE121BC">
            <w:pPr>
              <w:keepNext/>
              <w:spacing w:after="120" w:line="360" w:lineRule="auto"/>
              <w:ind w:left="63" w:right="63"/>
              <w:rPr>
                <w:rFonts w:ascii="宋体" w:hAnsi="宋体" w:cs="仿宋_GB2312"/>
                <w:kern w:val="0"/>
                <w:szCs w:val="21"/>
              </w:rPr>
            </w:pPr>
          </w:p>
        </w:tc>
        <w:tc>
          <w:tcPr>
            <w:tcW w:w="714" w:type="dxa"/>
            <w:vAlign w:val="center"/>
          </w:tcPr>
          <w:p w14:paraId="67D094C0">
            <w:pPr>
              <w:keepNext/>
              <w:spacing w:after="120" w:line="360" w:lineRule="auto"/>
              <w:ind w:left="63" w:right="63"/>
              <w:rPr>
                <w:rFonts w:ascii="宋体" w:hAnsi="宋体" w:cs="仿宋_GB2312"/>
                <w:kern w:val="0"/>
                <w:szCs w:val="21"/>
              </w:rPr>
            </w:pPr>
          </w:p>
        </w:tc>
        <w:tc>
          <w:tcPr>
            <w:tcW w:w="928" w:type="dxa"/>
            <w:vAlign w:val="center"/>
          </w:tcPr>
          <w:p w14:paraId="0252CF50">
            <w:pPr>
              <w:keepNext/>
              <w:spacing w:after="120" w:line="360" w:lineRule="auto"/>
              <w:ind w:left="63" w:right="63"/>
              <w:rPr>
                <w:rFonts w:ascii="宋体" w:hAnsi="宋体" w:cs="仿宋_GB2312"/>
                <w:kern w:val="0"/>
                <w:szCs w:val="21"/>
              </w:rPr>
            </w:pPr>
          </w:p>
        </w:tc>
        <w:tc>
          <w:tcPr>
            <w:tcW w:w="1241" w:type="dxa"/>
            <w:vAlign w:val="center"/>
          </w:tcPr>
          <w:p w14:paraId="3726085C">
            <w:pPr>
              <w:keepNext/>
              <w:spacing w:after="120" w:line="360" w:lineRule="auto"/>
              <w:ind w:left="63" w:right="63"/>
              <w:rPr>
                <w:rFonts w:ascii="宋体" w:hAnsi="宋体" w:cs="仿宋_GB2312"/>
                <w:kern w:val="0"/>
                <w:szCs w:val="21"/>
              </w:rPr>
            </w:pPr>
          </w:p>
        </w:tc>
        <w:tc>
          <w:tcPr>
            <w:tcW w:w="714" w:type="dxa"/>
            <w:vAlign w:val="center"/>
          </w:tcPr>
          <w:p w14:paraId="6AAEA6FF">
            <w:pPr>
              <w:keepNext/>
              <w:spacing w:after="120" w:line="360" w:lineRule="auto"/>
              <w:ind w:left="63" w:right="63"/>
              <w:rPr>
                <w:rFonts w:ascii="宋体" w:hAnsi="宋体" w:cs="仿宋_GB2312"/>
                <w:kern w:val="0"/>
                <w:szCs w:val="21"/>
              </w:rPr>
            </w:pPr>
          </w:p>
        </w:tc>
        <w:tc>
          <w:tcPr>
            <w:tcW w:w="714" w:type="dxa"/>
            <w:vAlign w:val="center"/>
          </w:tcPr>
          <w:p w14:paraId="685304DF">
            <w:pPr>
              <w:keepNext/>
              <w:spacing w:after="120" w:line="360" w:lineRule="auto"/>
              <w:ind w:left="63" w:right="63"/>
              <w:rPr>
                <w:rFonts w:ascii="宋体" w:hAnsi="宋体" w:cs="仿宋_GB2312"/>
                <w:kern w:val="0"/>
                <w:szCs w:val="21"/>
              </w:rPr>
            </w:pPr>
          </w:p>
        </w:tc>
      </w:tr>
      <w:tr w14:paraId="29C8B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44282FE6">
            <w:pPr>
              <w:keepNext/>
              <w:spacing w:after="120" w:line="360" w:lineRule="auto"/>
              <w:ind w:left="63" w:right="63"/>
              <w:rPr>
                <w:rFonts w:ascii="宋体" w:hAnsi="宋体" w:cs="仿宋_GB2312"/>
                <w:kern w:val="0"/>
                <w:szCs w:val="21"/>
              </w:rPr>
            </w:pPr>
          </w:p>
        </w:tc>
        <w:tc>
          <w:tcPr>
            <w:tcW w:w="715" w:type="dxa"/>
            <w:vAlign w:val="center"/>
          </w:tcPr>
          <w:p w14:paraId="772ECFFE">
            <w:pPr>
              <w:keepNext/>
              <w:spacing w:after="120" w:line="360" w:lineRule="auto"/>
              <w:ind w:left="63" w:right="63"/>
              <w:rPr>
                <w:rFonts w:ascii="宋体" w:hAnsi="宋体" w:cs="仿宋_GB2312"/>
                <w:kern w:val="0"/>
                <w:szCs w:val="21"/>
              </w:rPr>
            </w:pPr>
          </w:p>
        </w:tc>
        <w:tc>
          <w:tcPr>
            <w:tcW w:w="1195" w:type="dxa"/>
            <w:vAlign w:val="center"/>
          </w:tcPr>
          <w:p w14:paraId="5E4A061E">
            <w:pPr>
              <w:keepNext/>
              <w:spacing w:after="120" w:line="360" w:lineRule="auto"/>
              <w:ind w:left="63" w:right="63"/>
              <w:rPr>
                <w:rFonts w:ascii="宋体" w:hAnsi="宋体" w:cs="仿宋_GB2312"/>
                <w:kern w:val="0"/>
                <w:szCs w:val="21"/>
              </w:rPr>
            </w:pPr>
          </w:p>
        </w:tc>
        <w:tc>
          <w:tcPr>
            <w:tcW w:w="715" w:type="dxa"/>
            <w:vAlign w:val="center"/>
          </w:tcPr>
          <w:p w14:paraId="3B2BB9E8">
            <w:pPr>
              <w:keepNext/>
              <w:spacing w:after="120" w:line="360" w:lineRule="auto"/>
              <w:ind w:left="63" w:right="63"/>
              <w:rPr>
                <w:rFonts w:ascii="宋体" w:hAnsi="宋体" w:cs="仿宋_GB2312"/>
                <w:kern w:val="0"/>
                <w:szCs w:val="21"/>
              </w:rPr>
            </w:pPr>
          </w:p>
        </w:tc>
        <w:tc>
          <w:tcPr>
            <w:tcW w:w="498" w:type="dxa"/>
            <w:vAlign w:val="center"/>
          </w:tcPr>
          <w:p w14:paraId="5BB7B5B2">
            <w:pPr>
              <w:keepNext/>
              <w:spacing w:after="120" w:line="360" w:lineRule="auto"/>
              <w:ind w:left="63" w:right="63"/>
              <w:rPr>
                <w:rFonts w:ascii="宋体" w:hAnsi="宋体" w:cs="仿宋_GB2312"/>
                <w:kern w:val="0"/>
                <w:szCs w:val="21"/>
              </w:rPr>
            </w:pPr>
          </w:p>
        </w:tc>
        <w:tc>
          <w:tcPr>
            <w:tcW w:w="714" w:type="dxa"/>
            <w:vAlign w:val="center"/>
          </w:tcPr>
          <w:p w14:paraId="45DD4173">
            <w:pPr>
              <w:keepNext/>
              <w:spacing w:after="120" w:line="360" w:lineRule="auto"/>
              <w:ind w:left="63" w:right="63"/>
              <w:rPr>
                <w:rFonts w:ascii="宋体" w:hAnsi="宋体" w:cs="仿宋_GB2312"/>
                <w:kern w:val="0"/>
                <w:szCs w:val="21"/>
              </w:rPr>
            </w:pPr>
          </w:p>
        </w:tc>
        <w:tc>
          <w:tcPr>
            <w:tcW w:w="928" w:type="dxa"/>
            <w:vAlign w:val="center"/>
          </w:tcPr>
          <w:p w14:paraId="4009304D">
            <w:pPr>
              <w:keepNext/>
              <w:spacing w:after="120" w:line="360" w:lineRule="auto"/>
              <w:ind w:left="63" w:right="63"/>
              <w:rPr>
                <w:rFonts w:ascii="宋体" w:hAnsi="宋体" w:cs="仿宋_GB2312"/>
                <w:kern w:val="0"/>
                <w:szCs w:val="21"/>
              </w:rPr>
            </w:pPr>
          </w:p>
        </w:tc>
        <w:tc>
          <w:tcPr>
            <w:tcW w:w="1241" w:type="dxa"/>
            <w:vAlign w:val="center"/>
          </w:tcPr>
          <w:p w14:paraId="635942AB">
            <w:pPr>
              <w:keepNext/>
              <w:spacing w:after="120" w:line="360" w:lineRule="auto"/>
              <w:ind w:left="63" w:right="63"/>
              <w:rPr>
                <w:rFonts w:ascii="宋体" w:hAnsi="宋体" w:cs="仿宋_GB2312"/>
                <w:kern w:val="0"/>
                <w:szCs w:val="21"/>
              </w:rPr>
            </w:pPr>
          </w:p>
        </w:tc>
        <w:tc>
          <w:tcPr>
            <w:tcW w:w="714" w:type="dxa"/>
            <w:vAlign w:val="center"/>
          </w:tcPr>
          <w:p w14:paraId="5450D497">
            <w:pPr>
              <w:keepNext/>
              <w:spacing w:after="120" w:line="360" w:lineRule="auto"/>
              <w:ind w:left="63" w:right="63"/>
              <w:rPr>
                <w:rFonts w:ascii="宋体" w:hAnsi="宋体" w:cs="仿宋_GB2312"/>
                <w:kern w:val="0"/>
                <w:szCs w:val="21"/>
              </w:rPr>
            </w:pPr>
          </w:p>
        </w:tc>
        <w:tc>
          <w:tcPr>
            <w:tcW w:w="714" w:type="dxa"/>
            <w:vAlign w:val="center"/>
          </w:tcPr>
          <w:p w14:paraId="136A34AC">
            <w:pPr>
              <w:keepNext/>
              <w:spacing w:after="120" w:line="360" w:lineRule="auto"/>
              <w:ind w:left="63" w:right="63"/>
              <w:rPr>
                <w:rFonts w:ascii="宋体" w:hAnsi="宋体" w:cs="仿宋_GB2312"/>
                <w:kern w:val="0"/>
                <w:szCs w:val="21"/>
              </w:rPr>
            </w:pPr>
          </w:p>
        </w:tc>
      </w:tr>
      <w:tr w14:paraId="237CE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14842A0F">
            <w:pPr>
              <w:keepNext/>
              <w:spacing w:after="120" w:line="360" w:lineRule="auto"/>
              <w:ind w:left="63" w:right="63"/>
              <w:rPr>
                <w:rFonts w:ascii="宋体" w:hAnsi="宋体" w:cs="仿宋_GB2312"/>
                <w:kern w:val="0"/>
                <w:szCs w:val="21"/>
              </w:rPr>
            </w:pPr>
          </w:p>
        </w:tc>
        <w:tc>
          <w:tcPr>
            <w:tcW w:w="715" w:type="dxa"/>
            <w:vAlign w:val="center"/>
          </w:tcPr>
          <w:p w14:paraId="47D45735">
            <w:pPr>
              <w:keepNext/>
              <w:spacing w:after="120" w:line="360" w:lineRule="auto"/>
              <w:ind w:left="63" w:right="63"/>
              <w:rPr>
                <w:rFonts w:ascii="宋体" w:hAnsi="宋体" w:cs="仿宋_GB2312"/>
                <w:kern w:val="0"/>
                <w:szCs w:val="21"/>
              </w:rPr>
            </w:pPr>
          </w:p>
        </w:tc>
        <w:tc>
          <w:tcPr>
            <w:tcW w:w="1195" w:type="dxa"/>
            <w:vAlign w:val="center"/>
          </w:tcPr>
          <w:p w14:paraId="587894DF">
            <w:pPr>
              <w:keepNext/>
              <w:spacing w:after="120" w:line="360" w:lineRule="auto"/>
              <w:ind w:left="63" w:right="63"/>
              <w:rPr>
                <w:rFonts w:ascii="宋体" w:hAnsi="宋体" w:cs="仿宋_GB2312"/>
                <w:kern w:val="0"/>
                <w:szCs w:val="21"/>
              </w:rPr>
            </w:pPr>
          </w:p>
        </w:tc>
        <w:tc>
          <w:tcPr>
            <w:tcW w:w="715" w:type="dxa"/>
            <w:vAlign w:val="center"/>
          </w:tcPr>
          <w:p w14:paraId="678C80B6">
            <w:pPr>
              <w:keepNext/>
              <w:spacing w:after="120" w:line="360" w:lineRule="auto"/>
              <w:ind w:left="63" w:right="63"/>
              <w:rPr>
                <w:rFonts w:ascii="宋体" w:hAnsi="宋体" w:cs="仿宋_GB2312"/>
                <w:kern w:val="0"/>
                <w:szCs w:val="21"/>
              </w:rPr>
            </w:pPr>
          </w:p>
        </w:tc>
        <w:tc>
          <w:tcPr>
            <w:tcW w:w="498" w:type="dxa"/>
            <w:vAlign w:val="center"/>
          </w:tcPr>
          <w:p w14:paraId="0CA51201">
            <w:pPr>
              <w:keepNext/>
              <w:spacing w:after="120" w:line="360" w:lineRule="auto"/>
              <w:ind w:left="63" w:right="63"/>
              <w:rPr>
                <w:rFonts w:ascii="宋体" w:hAnsi="宋体" w:cs="仿宋_GB2312"/>
                <w:kern w:val="0"/>
                <w:szCs w:val="21"/>
              </w:rPr>
            </w:pPr>
          </w:p>
        </w:tc>
        <w:tc>
          <w:tcPr>
            <w:tcW w:w="714" w:type="dxa"/>
            <w:vAlign w:val="center"/>
          </w:tcPr>
          <w:p w14:paraId="4B06AA79">
            <w:pPr>
              <w:keepNext/>
              <w:spacing w:after="120" w:line="360" w:lineRule="auto"/>
              <w:ind w:left="63" w:right="63"/>
              <w:rPr>
                <w:rFonts w:ascii="宋体" w:hAnsi="宋体" w:cs="仿宋_GB2312"/>
                <w:kern w:val="0"/>
                <w:szCs w:val="21"/>
              </w:rPr>
            </w:pPr>
          </w:p>
        </w:tc>
        <w:tc>
          <w:tcPr>
            <w:tcW w:w="928" w:type="dxa"/>
            <w:vAlign w:val="center"/>
          </w:tcPr>
          <w:p w14:paraId="39263E99">
            <w:pPr>
              <w:keepNext/>
              <w:spacing w:after="120" w:line="360" w:lineRule="auto"/>
              <w:ind w:left="63" w:right="63"/>
              <w:rPr>
                <w:rFonts w:ascii="宋体" w:hAnsi="宋体" w:cs="仿宋_GB2312"/>
                <w:kern w:val="0"/>
                <w:szCs w:val="21"/>
              </w:rPr>
            </w:pPr>
          </w:p>
        </w:tc>
        <w:tc>
          <w:tcPr>
            <w:tcW w:w="1241" w:type="dxa"/>
            <w:vAlign w:val="center"/>
          </w:tcPr>
          <w:p w14:paraId="16ED9AD0">
            <w:pPr>
              <w:keepNext/>
              <w:spacing w:after="120" w:line="360" w:lineRule="auto"/>
              <w:ind w:left="63" w:right="63"/>
              <w:rPr>
                <w:rFonts w:ascii="宋体" w:hAnsi="宋体" w:cs="仿宋_GB2312"/>
                <w:kern w:val="0"/>
                <w:szCs w:val="21"/>
              </w:rPr>
            </w:pPr>
          </w:p>
        </w:tc>
        <w:tc>
          <w:tcPr>
            <w:tcW w:w="714" w:type="dxa"/>
            <w:vAlign w:val="center"/>
          </w:tcPr>
          <w:p w14:paraId="43F60CFD">
            <w:pPr>
              <w:keepNext/>
              <w:spacing w:after="120" w:line="360" w:lineRule="auto"/>
              <w:ind w:left="63" w:right="63"/>
              <w:rPr>
                <w:rFonts w:ascii="宋体" w:hAnsi="宋体" w:cs="仿宋_GB2312"/>
                <w:kern w:val="0"/>
                <w:szCs w:val="21"/>
              </w:rPr>
            </w:pPr>
          </w:p>
        </w:tc>
        <w:tc>
          <w:tcPr>
            <w:tcW w:w="714" w:type="dxa"/>
            <w:vAlign w:val="center"/>
          </w:tcPr>
          <w:p w14:paraId="0D45DDFD">
            <w:pPr>
              <w:keepNext/>
              <w:spacing w:after="120" w:line="360" w:lineRule="auto"/>
              <w:ind w:left="63" w:right="63"/>
              <w:rPr>
                <w:rFonts w:ascii="宋体" w:hAnsi="宋体" w:cs="仿宋_GB2312"/>
                <w:kern w:val="0"/>
                <w:szCs w:val="21"/>
              </w:rPr>
            </w:pPr>
          </w:p>
        </w:tc>
      </w:tr>
      <w:tr w14:paraId="1C821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0274D11E">
            <w:pPr>
              <w:keepNext/>
              <w:spacing w:after="120" w:line="360" w:lineRule="auto"/>
              <w:ind w:left="63" w:right="63"/>
              <w:rPr>
                <w:rFonts w:ascii="宋体" w:hAnsi="宋体" w:cs="仿宋_GB2312"/>
                <w:kern w:val="0"/>
                <w:szCs w:val="21"/>
              </w:rPr>
            </w:pPr>
          </w:p>
        </w:tc>
        <w:tc>
          <w:tcPr>
            <w:tcW w:w="715" w:type="dxa"/>
            <w:vAlign w:val="center"/>
          </w:tcPr>
          <w:p w14:paraId="1F21BBAE">
            <w:pPr>
              <w:keepNext/>
              <w:spacing w:after="120" w:line="360" w:lineRule="auto"/>
              <w:ind w:left="63" w:right="63"/>
              <w:rPr>
                <w:rFonts w:ascii="宋体" w:hAnsi="宋体" w:cs="仿宋_GB2312"/>
                <w:kern w:val="0"/>
                <w:szCs w:val="21"/>
              </w:rPr>
            </w:pPr>
          </w:p>
        </w:tc>
        <w:tc>
          <w:tcPr>
            <w:tcW w:w="1195" w:type="dxa"/>
            <w:vAlign w:val="center"/>
          </w:tcPr>
          <w:p w14:paraId="39A6555A">
            <w:pPr>
              <w:keepNext/>
              <w:spacing w:after="120" w:line="360" w:lineRule="auto"/>
              <w:ind w:left="63" w:right="63"/>
              <w:rPr>
                <w:rFonts w:ascii="宋体" w:hAnsi="宋体" w:cs="仿宋_GB2312"/>
                <w:kern w:val="0"/>
                <w:szCs w:val="21"/>
              </w:rPr>
            </w:pPr>
          </w:p>
        </w:tc>
        <w:tc>
          <w:tcPr>
            <w:tcW w:w="715" w:type="dxa"/>
            <w:vAlign w:val="center"/>
          </w:tcPr>
          <w:p w14:paraId="18990396">
            <w:pPr>
              <w:keepNext/>
              <w:spacing w:after="120" w:line="360" w:lineRule="auto"/>
              <w:ind w:left="63" w:right="63"/>
              <w:rPr>
                <w:rFonts w:ascii="宋体" w:hAnsi="宋体" w:cs="仿宋_GB2312"/>
                <w:kern w:val="0"/>
                <w:szCs w:val="21"/>
              </w:rPr>
            </w:pPr>
          </w:p>
        </w:tc>
        <w:tc>
          <w:tcPr>
            <w:tcW w:w="498" w:type="dxa"/>
            <w:vAlign w:val="center"/>
          </w:tcPr>
          <w:p w14:paraId="739C4D08">
            <w:pPr>
              <w:keepNext/>
              <w:spacing w:after="120" w:line="360" w:lineRule="auto"/>
              <w:ind w:left="63" w:right="63"/>
              <w:rPr>
                <w:rFonts w:ascii="宋体" w:hAnsi="宋体" w:cs="仿宋_GB2312"/>
                <w:kern w:val="0"/>
                <w:szCs w:val="21"/>
              </w:rPr>
            </w:pPr>
          </w:p>
        </w:tc>
        <w:tc>
          <w:tcPr>
            <w:tcW w:w="714" w:type="dxa"/>
            <w:vAlign w:val="center"/>
          </w:tcPr>
          <w:p w14:paraId="4B73CD1C">
            <w:pPr>
              <w:keepNext/>
              <w:spacing w:after="120" w:line="360" w:lineRule="auto"/>
              <w:ind w:left="63" w:right="63"/>
              <w:rPr>
                <w:rFonts w:ascii="宋体" w:hAnsi="宋体" w:cs="仿宋_GB2312"/>
                <w:kern w:val="0"/>
                <w:szCs w:val="21"/>
              </w:rPr>
            </w:pPr>
          </w:p>
        </w:tc>
        <w:tc>
          <w:tcPr>
            <w:tcW w:w="928" w:type="dxa"/>
            <w:vAlign w:val="center"/>
          </w:tcPr>
          <w:p w14:paraId="2575001C">
            <w:pPr>
              <w:keepNext/>
              <w:spacing w:after="120" w:line="360" w:lineRule="auto"/>
              <w:ind w:left="63" w:right="63"/>
              <w:rPr>
                <w:rFonts w:ascii="宋体" w:hAnsi="宋体" w:cs="仿宋_GB2312"/>
                <w:kern w:val="0"/>
                <w:szCs w:val="21"/>
              </w:rPr>
            </w:pPr>
          </w:p>
        </w:tc>
        <w:tc>
          <w:tcPr>
            <w:tcW w:w="1241" w:type="dxa"/>
            <w:vAlign w:val="center"/>
          </w:tcPr>
          <w:p w14:paraId="4BA43072">
            <w:pPr>
              <w:keepNext/>
              <w:spacing w:after="120" w:line="360" w:lineRule="auto"/>
              <w:ind w:left="63" w:right="63"/>
              <w:rPr>
                <w:rFonts w:ascii="宋体" w:hAnsi="宋体" w:cs="仿宋_GB2312"/>
                <w:kern w:val="0"/>
                <w:szCs w:val="21"/>
              </w:rPr>
            </w:pPr>
          </w:p>
        </w:tc>
        <w:tc>
          <w:tcPr>
            <w:tcW w:w="714" w:type="dxa"/>
            <w:vAlign w:val="center"/>
          </w:tcPr>
          <w:p w14:paraId="6A81EB35">
            <w:pPr>
              <w:keepNext/>
              <w:spacing w:after="120" w:line="360" w:lineRule="auto"/>
              <w:ind w:left="63" w:right="63"/>
              <w:rPr>
                <w:rFonts w:ascii="宋体" w:hAnsi="宋体" w:cs="仿宋_GB2312"/>
                <w:kern w:val="0"/>
                <w:szCs w:val="21"/>
              </w:rPr>
            </w:pPr>
          </w:p>
        </w:tc>
        <w:tc>
          <w:tcPr>
            <w:tcW w:w="714" w:type="dxa"/>
            <w:vAlign w:val="center"/>
          </w:tcPr>
          <w:p w14:paraId="1F6B2046">
            <w:pPr>
              <w:keepNext/>
              <w:spacing w:after="120" w:line="360" w:lineRule="auto"/>
              <w:ind w:left="63" w:right="63"/>
              <w:rPr>
                <w:rFonts w:ascii="宋体" w:hAnsi="宋体" w:cs="仿宋_GB2312"/>
                <w:kern w:val="0"/>
                <w:szCs w:val="21"/>
              </w:rPr>
            </w:pPr>
          </w:p>
        </w:tc>
      </w:tr>
      <w:tr w14:paraId="3A9E1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54C6ED94">
            <w:pPr>
              <w:keepNext/>
              <w:spacing w:after="120" w:line="360" w:lineRule="auto"/>
              <w:ind w:left="63" w:right="63"/>
              <w:rPr>
                <w:rFonts w:ascii="宋体" w:hAnsi="宋体" w:cs="仿宋_GB2312"/>
                <w:kern w:val="0"/>
                <w:szCs w:val="21"/>
              </w:rPr>
            </w:pPr>
          </w:p>
        </w:tc>
        <w:tc>
          <w:tcPr>
            <w:tcW w:w="715" w:type="dxa"/>
            <w:vAlign w:val="center"/>
          </w:tcPr>
          <w:p w14:paraId="619F1810">
            <w:pPr>
              <w:keepNext/>
              <w:spacing w:after="120" w:line="360" w:lineRule="auto"/>
              <w:ind w:left="63" w:right="63"/>
              <w:rPr>
                <w:rFonts w:ascii="宋体" w:hAnsi="宋体" w:cs="仿宋_GB2312"/>
                <w:kern w:val="0"/>
                <w:szCs w:val="21"/>
              </w:rPr>
            </w:pPr>
          </w:p>
        </w:tc>
        <w:tc>
          <w:tcPr>
            <w:tcW w:w="1195" w:type="dxa"/>
            <w:vAlign w:val="center"/>
          </w:tcPr>
          <w:p w14:paraId="0145FE6C">
            <w:pPr>
              <w:keepNext/>
              <w:spacing w:after="120" w:line="360" w:lineRule="auto"/>
              <w:ind w:left="63" w:right="63"/>
              <w:rPr>
                <w:rFonts w:ascii="宋体" w:hAnsi="宋体" w:cs="仿宋_GB2312"/>
                <w:kern w:val="0"/>
                <w:szCs w:val="21"/>
              </w:rPr>
            </w:pPr>
          </w:p>
        </w:tc>
        <w:tc>
          <w:tcPr>
            <w:tcW w:w="715" w:type="dxa"/>
            <w:vAlign w:val="center"/>
          </w:tcPr>
          <w:p w14:paraId="21930B38">
            <w:pPr>
              <w:keepNext/>
              <w:spacing w:after="120" w:line="360" w:lineRule="auto"/>
              <w:ind w:left="63" w:right="63"/>
              <w:rPr>
                <w:rFonts w:ascii="宋体" w:hAnsi="宋体" w:cs="仿宋_GB2312"/>
                <w:kern w:val="0"/>
                <w:szCs w:val="21"/>
              </w:rPr>
            </w:pPr>
          </w:p>
        </w:tc>
        <w:tc>
          <w:tcPr>
            <w:tcW w:w="498" w:type="dxa"/>
            <w:vAlign w:val="center"/>
          </w:tcPr>
          <w:p w14:paraId="7D2E63D9">
            <w:pPr>
              <w:keepNext/>
              <w:spacing w:after="120" w:line="360" w:lineRule="auto"/>
              <w:ind w:left="63" w:right="63"/>
              <w:rPr>
                <w:rFonts w:ascii="宋体" w:hAnsi="宋体" w:cs="仿宋_GB2312"/>
                <w:kern w:val="0"/>
                <w:szCs w:val="21"/>
              </w:rPr>
            </w:pPr>
          </w:p>
        </w:tc>
        <w:tc>
          <w:tcPr>
            <w:tcW w:w="714" w:type="dxa"/>
            <w:vAlign w:val="center"/>
          </w:tcPr>
          <w:p w14:paraId="6A2026BF">
            <w:pPr>
              <w:keepNext/>
              <w:spacing w:after="120" w:line="360" w:lineRule="auto"/>
              <w:ind w:left="63" w:right="63"/>
              <w:rPr>
                <w:rFonts w:ascii="宋体" w:hAnsi="宋体" w:cs="仿宋_GB2312"/>
                <w:kern w:val="0"/>
                <w:szCs w:val="21"/>
              </w:rPr>
            </w:pPr>
          </w:p>
        </w:tc>
        <w:tc>
          <w:tcPr>
            <w:tcW w:w="928" w:type="dxa"/>
            <w:vAlign w:val="center"/>
          </w:tcPr>
          <w:p w14:paraId="6213B72D">
            <w:pPr>
              <w:keepNext/>
              <w:spacing w:after="120" w:line="360" w:lineRule="auto"/>
              <w:ind w:left="63" w:right="63"/>
              <w:rPr>
                <w:rFonts w:ascii="宋体" w:hAnsi="宋体" w:cs="仿宋_GB2312"/>
                <w:kern w:val="0"/>
                <w:szCs w:val="21"/>
              </w:rPr>
            </w:pPr>
          </w:p>
        </w:tc>
        <w:tc>
          <w:tcPr>
            <w:tcW w:w="1241" w:type="dxa"/>
            <w:vAlign w:val="center"/>
          </w:tcPr>
          <w:p w14:paraId="414FBEC1">
            <w:pPr>
              <w:keepNext/>
              <w:spacing w:after="120" w:line="360" w:lineRule="auto"/>
              <w:ind w:left="63" w:right="63"/>
              <w:rPr>
                <w:rFonts w:ascii="宋体" w:hAnsi="宋体" w:cs="仿宋_GB2312"/>
                <w:kern w:val="0"/>
                <w:szCs w:val="21"/>
              </w:rPr>
            </w:pPr>
          </w:p>
        </w:tc>
        <w:tc>
          <w:tcPr>
            <w:tcW w:w="714" w:type="dxa"/>
            <w:vAlign w:val="center"/>
          </w:tcPr>
          <w:p w14:paraId="7435843B">
            <w:pPr>
              <w:keepNext/>
              <w:spacing w:after="120" w:line="360" w:lineRule="auto"/>
              <w:ind w:left="63" w:right="63"/>
              <w:rPr>
                <w:rFonts w:ascii="宋体" w:hAnsi="宋体" w:cs="仿宋_GB2312"/>
                <w:kern w:val="0"/>
                <w:szCs w:val="21"/>
              </w:rPr>
            </w:pPr>
          </w:p>
        </w:tc>
        <w:tc>
          <w:tcPr>
            <w:tcW w:w="714" w:type="dxa"/>
            <w:vAlign w:val="center"/>
          </w:tcPr>
          <w:p w14:paraId="75F2EE9D">
            <w:pPr>
              <w:keepNext/>
              <w:spacing w:after="120" w:line="360" w:lineRule="auto"/>
              <w:ind w:left="63" w:right="63"/>
              <w:rPr>
                <w:rFonts w:ascii="宋体" w:hAnsi="宋体" w:cs="仿宋_GB2312"/>
                <w:kern w:val="0"/>
                <w:szCs w:val="21"/>
              </w:rPr>
            </w:pPr>
          </w:p>
        </w:tc>
      </w:tr>
      <w:tr w14:paraId="5C9D4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5DA484B4">
            <w:pPr>
              <w:keepNext/>
              <w:spacing w:after="120" w:line="360" w:lineRule="auto"/>
              <w:ind w:left="63" w:right="63"/>
              <w:rPr>
                <w:rFonts w:ascii="宋体" w:hAnsi="宋体" w:cs="仿宋_GB2312"/>
                <w:kern w:val="0"/>
                <w:szCs w:val="21"/>
              </w:rPr>
            </w:pPr>
          </w:p>
        </w:tc>
        <w:tc>
          <w:tcPr>
            <w:tcW w:w="715" w:type="dxa"/>
            <w:vAlign w:val="center"/>
          </w:tcPr>
          <w:p w14:paraId="7759F1EE">
            <w:pPr>
              <w:keepNext/>
              <w:spacing w:after="120" w:line="360" w:lineRule="auto"/>
              <w:ind w:left="63" w:right="63"/>
              <w:rPr>
                <w:rFonts w:ascii="宋体" w:hAnsi="宋体" w:cs="仿宋_GB2312"/>
                <w:kern w:val="0"/>
                <w:szCs w:val="21"/>
              </w:rPr>
            </w:pPr>
          </w:p>
        </w:tc>
        <w:tc>
          <w:tcPr>
            <w:tcW w:w="1195" w:type="dxa"/>
            <w:vAlign w:val="center"/>
          </w:tcPr>
          <w:p w14:paraId="00D9C3A5">
            <w:pPr>
              <w:keepNext/>
              <w:spacing w:after="120" w:line="360" w:lineRule="auto"/>
              <w:ind w:left="63" w:right="63"/>
              <w:rPr>
                <w:rFonts w:ascii="宋体" w:hAnsi="宋体" w:cs="仿宋_GB2312"/>
                <w:kern w:val="0"/>
                <w:szCs w:val="21"/>
              </w:rPr>
            </w:pPr>
          </w:p>
        </w:tc>
        <w:tc>
          <w:tcPr>
            <w:tcW w:w="715" w:type="dxa"/>
            <w:vAlign w:val="center"/>
          </w:tcPr>
          <w:p w14:paraId="2164CF15">
            <w:pPr>
              <w:keepNext/>
              <w:spacing w:after="120" w:line="360" w:lineRule="auto"/>
              <w:ind w:left="63" w:right="63"/>
              <w:rPr>
                <w:rFonts w:ascii="宋体" w:hAnsi="宋体" w:cs="仿宋_GB2312"/>
                <w:kern w:val="0"/>
                <w:szCs w:val="21"/>
              </w:rPr>
            </w:pPr>
          </w:p>
        </w:tc>
        <w:tc>
          <w:tcPr>
            <w:tcW w:w="498" w:type="dxa"/>
            <w:vAlign w:val="center"/>
          </w:tcPr>
          <w:p w14:paraId="4D9F2910">
            <w:pPr>
              <w:keepNext/>
              <w:spacing w:after="120" w:line="360" w:lineRule="auto"/>
              <w:ind w:left="63" w:right="63"/>
              <w:rPr>
                <w:rFonts w:ascii="宋体" w:hAnsi="宋体" w:cs="仿宋_GB2312"/>
                <w:kern w:val="0"/>
                <w:szCs w:val="21"/>
              </w:rPr>
            </w:pPr>
          </w:p>
        </w:tc>
        <w:tc>
          <w:tcPr>
            <w:tcW w:w="714" w:type="dxa"/>
            <w:vAlign w:val="center"/>
          </w:tcPr>
          <w:p w14:paraId="06E12A1A">
            <w:pPr>
              <w:keepNext/>
              <w:spacing w:after="120" w:line="360" w:lineRule="auto"/>
              <w:ind w:left="63" w:right="63"/>
              <w:rPr>
                <w:rFonts w:ascii="宋体" w:hAnsi="宋体" w:cs="仿宋_GB2312"/>
                <w:kern w:val="0"/>
                <w:szCs w:val="21"/>
              </w:rPr>
            </w:pPr>
          </w:p>
        </w:tc>
        <w:tc>
          <w:tcPr>
            <w:tcW w:w="928" w:type="dxa"/>
            <w:vAlign w:val="center"/>
          </w:tcPr>
          <w:p w14:paraId="0585BD60">
            <w:pPr>
              <w:keepNext/>
              <w:spacing w:after="120" w:line="360" w:lineRule="auto"/>
              <w:ind w:left="63" w:right="63"/>
              <w:rPr>
                <w:rFonts w:ascii="宋体" w:hAnsi="宋体" w:cs="仿宋_GB2312"/>
                <w:kern w:val="0"/>
                <w:szCs w:val="21"/>
              </w:rPr>
            </w:pPr>
          </w:p>
        </w:tc>
        <w:tc>
          <w:tcPr>
            <w:tcW w:w="1241" w:type="dxa"/>
            <w:vAlign w:val="center"/>
          </w:tcPr>
          <w:p w14:paraId="0372AF04">
            <w:pPr>
              <w:keepNext/>
              <w:spacing w:after="120" w:line="360" w:lineRule="auto"/>
              <w:ind w:left="63" w:right="63"/>
              <w:rPr>
                <w:rFonts w:ascii="宋体" w:hAnsi="宋体" w:cs="仿宋_GB2312"/>
                <w:kern w:val="0"/>
                <w:szCs w:val="21"/>
              </w:rPr>
            </w:pPr>
          </w:p>
        </w:tc>
        <w:tc>
          <w:tcPr>
            <w:tcW w:w="714" w:type="dxa"/>
            <w:vAlign w:val="center"/>
          </w:tcPr>
          <w:p w14:paraId="27F61D80">
            <w:pPr>
              <w:keepNext/>
              <w:spacing w:after="120" w:line="360" w:lineRule="auto"/>
              <w:ind w:left="63" w:right="63"/>
              <w:rPr>
                <w:rFonts w:ascii="宋体" w:hAnsi="宋体" w:cs="仿宋_GB2312"/>
                <w:kern w:val="0"/>
                <w:szCs w:val="21"/>
              </w:rPr>
            </w:pPr>
          </w:p>
        </w:tc>
        <w:tc>
          <w:tcPr>
            <w:tcW w:w="714" w:type="dxa"/>
            <w:vAlign w:val="center"/>
          </w:tcPr>
          <w:p w14:paraId="60B053B6">
            <w:pPr>
              <w:keepNext/>
              <w:spacing w:after="120" w:line="360" w:lineRule="auto"/>
              <w:ind w:left="63" w:right="63"/>
              <w:rPr>
                <w:rFonts w:ascii="宋体" w:hAnsi="宋体" w:cs="仿宋_GB2312"/>
                <w:kern w:val="0"/>
                <w:szCs w:val="21"/>
              </w:rPr>
            </w:pPr>
          </w:p>
        </w:tc>
      </w:tr>
      <w:tr w14:paraId="7C68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397CFA5F">
            <w:pPr>
              <w:keepNext/>
              <w:spacing w:after="120" w:line="360" w:lineRule="auto"/>
              <w:ind w:left="63" w:right="63"/>
              <w:rPr>
                <w:rFonts w:ascii="宋体" w:hAnsi="宋体" w:cs="仿宋_GB2312"/>
                <w:kern w:val="0"/>
                <w:szCs w:val="21"/>
              </w:rPr>
            </w:pPr>
          </w:p>
        </w:tc>
        <w:tc>
          <w:tcPr>
            <w:tcW w:w="715" w:type="dxa"/>
            <w:vAlign w:val="center"/>
          </w:tcPr>
          <w:p w14:paraId="63904C2E">
            <w:pPr>
              <w:keepNext/>
              <w:spacing w:after="120" w:line="360" w:lineRule="auto"/>
              <w:ind w:left="63" w:right="63"/>
              <w:rPr>
                <w:rFonts w:ascii="宋体" w:hAnsi="宋体" w:cs="仿宋_GB2312"/>
                <w:kern w:val="0"/>
                <w:szCs w:val="21"/>
              </w:rPr>
            </w:pPr>
          </w:p>
        </w:tc>
        <w:tc>
          <w:tcPr>
            <w:tcW w:w="1195" w:type="dxa"/>
            <w:vAlign w:val="center"/>
          </w:tcPr>
          <w:p w14:paraId="05625524">
            <w:pPr>
              <w:keepNext/>
              <w:spacing w:after="120" w:line="360" w:lineRule="auto"/>
              <w:ind w:left="63" w:right="63"/>
              <w:rPr>
                <w:rFonts w:ascii="宋体" w:hAnsi="宋体" w:cs="仿宋_GB2312"/>
                <w:kern w:val="0"/>
                <w:szCs w:val="21"/>
              </w:rPr>
            </w:pPr>
          </w:p>
        </w:tc>
        <w:tc>
          <w:tcPr>
            <w:tcW w:w="715" w:type="dxa"/>
            <w:vAlign w:val="center"/>
          </w:tcPr>
          <w:p w14:paraId="0D17FFAD">
            <w:pPr>
              <w:keepNext/>
              <w:spacing w:after="120" w:line="360" w:lineRule="auto"/>
              <w:ind w:left="63" w:right="63"/>
              <w:rPr>
                <w:rFonts w:ascii="宋体" w:hAnsi="宋体" w:cs="仿宋_GB2312"/>
                <w:kern w:val="0"/>
                <w:szCs w:val="21"/>
              </w:rPr>
            </w:pPr>
          </w:p>
        </w:tc>
        <w:tc>
          <w:tcPr>
            <w:tcW w:w="498" w:type="dxa"/>
            <w:vAlign w:val="center"/>
          </w:tcPr>
          <w:p w14:paraId="058038A9">
            <w:pPr>
              <w:keepNext/>
              <w:spacing w:after="120" w:line="360" w:lineRule="auto"/>
              <w:ind w:left="63" w:right="63"/>
              <w:rPr>
                <w:rFonts w:ascii="宋体" w:hAnsi="宋体" w:cs="仿宋_GB2312"/>
                <w:kern w:val="0"/>
                <w:szCs w:val="21"/>
              </w:rPr>
            </w:pPr>
          </w:p>
        </w:tc>
        <w:tc>
          <w:tcPr>
            <w:tcW w:w="714" w:type="dxa"/>
            <w:vAlign w:val="center"/>
          </w:tcPr>
          <w:p w14:paraId="5D0BEAA8">
            <w:pPr>
              <w:keepNext/>
              <w:spacing w:after="120" w:line="360" w:lineRule="auto"/>
              <w:ind w:left="63" w:right="63"/>
              <w:rPr>
                <w:rFonts w:ascii="宋体" w:hAnsi="宋体" w:cs="仿宋_GB2312"/>
                <w:kern w:val="0"/>
                <w:szCs w:val="21"/>
              </w:rPr>
            </w:pPr>
          </w:p>
        </w:tc>
        <w:tc>
          <w:tcPr>
            <w:tcW w:w="928" w:type="dxa"/>
            <w:vAlign w:val="center"/>
          </w:tcPr>
          <w:p w14:paraId="0DC8A062">
            <w:pPr>
              <w:keepNext/>
              <w:spacing w:after="120" w:line="360" w:lineRule="auto"/>
              <w:ind w:left="63" w:right="63"/>
              <w:rPr>
                <w:rFonts w:ascii="宋体" w:hAnsi="宋体" w:cs="仿宋_GB2312"/>
                <w:kern w:val="0"/>
                <w:szCs w:val="21"/>
              </w:rPr>
            </w:pPr>
          </w:p>
        </w:tc>
        <w:tc>
          <w:tcPr>
            <w:tcW w:w="1241" w:type="dxa"/>
            <w:vAlign w:val="center"/>
          </w:tcPr>
          <w:p w14:paraId="06DA0E58">
            <w:pPr>
              <w:keepNext/>
              <w:spacing w:after="120" w:line="360" w:lineRule="auto"/>
              <w:ind w:left="63" w:right="63"/>
              <w:rPr>
                <w:rFonts w:ascii="宋体" w:hAnsi="宋体" w:cs="仿宋_GB2312"/>
                <w:kern w:val="0"/>
                <w:szCs w:val="21"/>
              </w:rPr>
            </w:pPr>
          </w:p>
        </w:tc>
        <w:tc>
          <w:tcPr>
            <w:tcW w:w="714" w:type="dxa"/>
            <w:vAlign w:val="center"/>
          </w:tcPr>
          <w:p w14:paraId="10E0D83E">
            <w:pPr>
              <w:keepNext/>
              <w:spacing w:after="120" w:line="360" w:lineRule="auto"/>
              <w:ind w:left="63" w:right="63"/>
              <w:rPr>
                <w:rFonts w:ascii="宋体" w:hAnsi="宋体" w:cs="仿宋_GB2312"/>
                <w:kern w:val="0"/>
                <w:szCs w:val="21"/>
              </w:rPr>
            </w:pPr>
          </w:p>
        </w:tc>
        <w:tc>
          <w:tcPr>
            <w:tcW w:w="714" w:type="dxa"/>
            <w:vAlign w:val="center"/>
          </w:tcPr>
          <w:p w14:paraId="430E0C4F">
            <w:pPr>
              <w:keepNext/>
              <w:spacing w:after="120" w:line="360" w:lineRule="auto"/>
              <w:ind w:left="63" w:right="63"/>
              <w:rPr>
                <w:rFonts w:ascii="宋体" w:hAnsi="宋体" w:cs="仿宋_GB2312"/>
                <w:kern w:val="0"/>
                <w:szCs w:val="21"/>
              </w:rPr>
            </w:pPr>
          </w:p>
        </w:tc>
      </w:tr>
      <w:tr w14:paraId="494F0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6AD92C84">
            <w:pPr>
              <w:keepNext/>
              <w:spacing w:after="120" w:line="360" w:lineRule="auto"/>
              <w:ind w:left="63" w:right="63"/>
              <w:rPr>
                <w:rFonts w:ascii="宋体" w:hAnsi="宋体" w:cs="仿宋_GB2312"/>
                <w:kern w:val="0"/>
                <w:szCs w:val="21"/>
              </w:rPr>
            </w:pPr>
          </w:p>
        </w:tc>
        <w:tc>
          <w:tcPr>
            <w:tcW w:w="715" w:type="dxa"/>
            <w:vAlign w:val="center"/>
          </w:tcPr>
          <w:p w14:paraId="7EB59660">
            <w:pPr>
              <w:keepNext/>
              <w:spacing w:after="120" w:line="360" w:lineRule="auto"/>
              <w:ind w:left="63" w:right="63"/>
              <w:rPr>
                <w:rFonts w:ascii="宋体" w:hAnsi="宋体" w:cs="仿宋_GB2312"/>
                <w:kern w:val="0"/>
                <w:szCs w:val="21"/>
              </w:rPr>
            </w:pPr>
          </w:p>
        </w:tc>
        <w:tc>
          <w:tcPr>
            <w:tcW w:w="1195" w:type="dxa"/>
            <w:vAlign w:val="center"/>
          </w:tcPr>
          <w:p w14:paraId="25AE38AA">
            <w:pPr>
              <w:keepNext/>
              <w:spacing w:after="120" w:line="360" w:lineRule="auto"/>
              <w:ind w:left="63" w:right="63"/>
              <w:rPr>
                <w:rFonts w:ascii="宋体" w:hAnsi="宋体" w:cs="仿宋_GB2312"/>
                <w:kern w:val="0"/>
                <w:szCs w:val="21"/>
              </w:rPr>
            </w:pPr>
          </w:p>
        </w:tc>
        <w:tc>
          <w:tcPr>
            <w:tcW w:w="715" w:type="dxa"/>
            <w:vAlign w:val="center"/>
          </w:tcPr>
          <w:p w14:paraId="2C4B2BC5">
            <w:pPr>
              <w:keepNext/>
              <w:spacing w:after="120" w:line="360" w:lineRule="auto"/>
              <w:ind w:left="63" w:right="63"/>
              <w:rPr>
                <w:rFonts w:ascii="宋体" w:hAnsi="宋体" w:cs="仿宋_GB2312"/>
                <w:kern w:val="0"/>
                <w:szCs w:val="21"/>
              </w:rPr>
            </w:pPr>
          </w:p>
        </w:tc>
        <w:tc>
          <w:tcPr>
            <w:tcW w:w="498" w:type="dxa"/>
            <w:vAlign w:val="center"/>
          </w:tcPr>
          <w:p w14:paraId="6F701953">
            <w:pPr>
              <w:keepNext/>
              <w:spacing w:after="120" w:line="360" w:lineRule="auto"/>
              <w:ind w:left="63" w:right="63"/>
              <w:rPr>
                <w:rFonts w:ascii="宋体" w:hAnsi="宋体" w:cs="仿宋_GB2312"/>
                <w:kern w:val="0"/>
                <w:szCs w:val="21"/>
              </w:rPr>
            </w:pPr>
          </w:p>
        </w:tc>
        <w:tc>
          <w:tcPr>
            <w:tcW w:w="714" w:type="dxa"/>
            <w:vAlign w:val="center"/>
          </w:tcPr>
          <w:p w14:paraId="043F81CA">
            <w:pPr>
              <w:keepNext/>
              <w:spacing w:after="120" w:line="360" w:lineRule="auto"/>
              <w:ind w:left="63" w:right="63"/>
              <w:rPr>
                <w:rFonts w:ascii="宋体" w:hAnsi="宋体" w:cs="仿宋_GB2312"/>
                <w:kern w:val="0"/>
                <w:szCs w:val="21"/>
              </w:rPr>
            </w:pPr>
          </w:p>
        </w:tc>
        <w:tc>
          <w:tcPr>
            <w:tcW w:w="928" w:type="dxa"/>
            <w:vAlign w:val="center"/>
          </w:tcPr>
          <w:p w14:paraId="24BF95BD">
            <w:pPr>
              <w:keepNext/>
              <w:spacing w:after="120" w:line="360" w:lineRule="auto"/>
              <w:ind w:left="63" w:right="63"/>
              <w:rPr>
                <w:rFonts w:ascii="宋体" w:hAnsi="宋体" w:cs="仿宋_GB2312"/>
                <w:kern w:val="0"/>
                <w:szCs w:val="21"/>
              </w:rPr>
            </w:pPr>
          </w:p>
        </w:tc>
        <w:tc>
          <w:tcPr>
            <w:tcW w:w="1241" w:type="dxa"/>
            <w:vAlign w:val="center"/>
          </w:tcPr>
          <w:p w14:paraId="5250D2F0">
            <w:pPr>
              <w:keepNext/>
              <w:spacing w:after="120" w:line="360" w:lineRule="auto"/>
              <w:ind w:left="63" w:right="63"/>
              <w:rPr>
                <w:rFonts w:ascii="宋体" w:hAnsi="宋体" w:cs="仿宋_GB2312"/>
                <w:kern w:val="0"/>
                <w:szCs w:val="21"/>
              </w:rPr>
            </w:pPr>
          </w:p>
        </w:tc>
        <w:tc>
          <w:tcPr>
            <w:tcW w:w="714" w:type="dxa"/>
            <w:vAlign w:val="center"/>
          </w:tcPr>
          <w:p w14:paraId="1F148668">
            <w:pPr>
              <w:keepNext/>
              <w:spacing w:after="120" w:line="360" w:lineRule="auto"/>
              <w:ind w:left="63" w:right="63"/>
              <w:rPr>
                <w:rFonts w:ascii="宋体" w:hAnsi="宋体" w:cs="仿宋_GB2312"/>
                <w:kern w:val="0"/>
                <w:szCs w:val="21"/>
              </w:rPr>
            </w:pPr>
          </w:p>
        </w:tc>
        <w:tc>
          <w:tcPr>
            <w:tcW w:w="714" w:type="dxa"/>
            <w:vAlign w:val="center"/>
          </w:tcPr>
          <w:p w14:paraId="7C658A3F">
            <w:pPr>
              <w:keepNext/>
              <w:spacing w:after="120" w:line="360" w:lineRule="auto"/>
              <w:ind w:left="63" w:right="63"/>
              <w:rPr>
                <w:rFonts w:ascii="宋体" w:hAnsi="宋体" w:cs="仿宋_GB2312"/>
                <w:kern w:val="0"/>
                <w:szCs w:val="21"/>
              </w:rPr>
            </w:pPr>
          </w:p>
        </w:tc>
      </w:tr>
      <w:tr w14:paraId="26DF1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392BC0C8">
            <w:pPr>
              <w:keepNext/>
              <w:spacing w:after="120" w:line="360" w:lineRule="auto"/>
              <w:ind w:left="63" w:right="63"/>
              <w:rPr>
                <w:rFonts w:ascii="宋体" w:hAnsi="宋体" w:cs="仿宋_GB2312"/>
                <w:kern w:val="0"/>
                <w:szCs w:val="21"/>
              </w:rPr>
            </w:pPr>
          </w:p>
        </w:tc>
        <w:tc>
          <w:tcPr>
            <w:tcW w:w="715" w:type="dxa"/>
            <w:vAlign w:val="center"/>
          </w:tcPr>
          <w:p w14:paraId="47FAAC91">
            <w:pPr>
              <w:keepNext/>
              <w:spacing w:after="120" w:line="360" w:lineRule="auto"/>
              <w:ind w:left="63" w:right="63"/>
              <w:rPr>
                <w:rFonts w:ascii="宋体" w:hAnsi="宋体" w:cs="仿宋_GB2312"/>
                <w:kern w:val="0"/>
                <w:szCs w:val="21"/>
              </w:rPr>
            </w:pPr>
          </w:p>
        </w:tc>
        <w:tc>
          <w:tcPr>
            <w:tcW w:w="1195" w:type="dxa"/>
            <w:vAlign w:val="center"/>
          </w:tcPr>
          <w:p w14:paraId="7957E164">
            <w:pPr>
              <w:keepNext/>
              <w:spacing w:after="120" w:line="360" w:lineRule="auto"/>
              <w:ind w:left="63" w:right="63"/>
              <w:rPr>
                <w:rFonts w:ascii="宋体" w:hAnsi="宋体" w:cs="仿宋_GB2312"/>
                <w:kern w:val="0"/>
                <w:szCs w:val="21"/>
              </w:rPr>
            </w:pPr>
          </w:p>
        </w:tc>
        <w:tc>
          <w:tcPr>
            <w:tcW w:w="715" w:type="dxa"/>
            <w:vAlign w:val="center"/>
          </w:tcPr>
          <w:p w14:paraId="592F7AA1">
            <w:pPr>
              <w:keepNext/>
              <w:spacing w:after="120" w:line="360" w:lineRule="auto"/>
              <w:ind w:left="63" w:right="63"/>
              <w:rPr>
                <w:rFonts w:ascii="宋体" w:hAnsi="宋体" w:cs="仿宋_GB2312"/>
                <w:kern w:val="0"/>
                <w:szCs w:val="21"/>
              </w:rPr>
            </w:pPr>
          </w:p>
        </w:tc>
        <w:tc>
          <w:tcPr>
            <w:tcW w:w="498" w:type="dxa"/>
            <w:vAlign w:val="center"/>
          </w:tcPr>
          <w:p w14:paraId="4FDA2591">
            <w:pPr>
              <w:keepNext/>
              <w:spacing w:after="120" w:line="360" w:lineRule="auto"/>
              <w:ind w:left="63" w:right="63"/>
              <w:rPr>
                <w:rFonts w:ascii="宋体" w:hAnsi="宋体" w:cs="仿宋_GB2312"/>
                <w:kern w:val="0"/>
                <w:szCs w:val="21"/>
              </w:rPr>
            </w:pPr>
          </w:p>
        </w:tc>
        <w:tc>
          <w:tcPr>
            <w:tcW w:w="714" w:type="dxa"/>
            <w:vAlign w:val="center"/>
          </w:tcPr>
          <w:p w14:paraId="19E8F7C4">
            <w:pPr>
              <w:keepNext/>
              <w:spacing w:after="120" w:line="360" w:lineRule="auto"/>
              <w:ind w:left="63" w:right="63"/>
              <w:rPr>
                <w:rFonts w:ascii="宋体" w:hAnsi="宋体" w:cs="仿宋_GB2312"/>
                <w:kern w:val="0"/>
                <w:szCs w:val="21"/>
              </w:rPr>
            </w:pPr>
          </w:p>
        </w:tc>
        <w:tc>
          <w:tcPr>
            <w:tcW w:w="928" w:type="dxa"/>
            <w:vAlign w:val="center"/>
          </w:tcPr>
          <w:p w14:paraId="3E59C3F2">
            <w:pPr>
              <w:keepNext/>
              <w:spacing w:after="120" w:line="360" w:lineRule="auto"/>
              <w:ind w:left="63" w:right="63"/>
              <w:rPr>
                <w:rFonts w:ascii="宋体" w:hAnsi="宋体" w:cs="仿宋_GB2312"/>
                <w:kern w:val="0"/>
                <w:szCs w:val="21"/>
              </w:rPr>
            </w:pPr>
          </w:p>
        </w:tc>
        <w:tc>
          <w:tcPr>
            <w:tcW w:w="1241" w:type="dxa"/>
            <w:vAlign w:val="center"/>
          </w:tcPr>
          <w:p w14:paraId="2080C405">
            <w:pPr>
              <w:keepNext/>
              <w:spacing w:after="120" w:line="360" w:lineRule="auto"/>
              <w:ind w:left="63" w:right="63"/>
              <w:rPr>
                <w:rFonts w:ascii="宋体" w:hAnsi="宋体" w:cs="仿宋_GB2312"/>
                <w:kern w:val="0"/>
                <w:szCs w:val="21"/>
              </w:rPr>
            </w:pPr>
          </w:p>
        </w:tc>
        <w:tc>
          <w:tcPr>
            <w:tcW w:w="714" w:type="dxa"/>
            <w:vAlign w:val="center"/>
          </w:tcPr>
          <w:p w14:paraId="7A2689B5">
            <w:pPr>
              <w:keepNext/>
              <w:spacing w:after="120" w:line="360" w:lineRule="auto"/>
              <w:ind w:left="63" w:right="63"/>
              <w:rPr>
                <w:rFonts w:ascii="宋体" w:hAnsi="宋体" w:cs="仿宋_GB2312"/>
                <w:kern w:val="0"/>
                <w:szCs w:val="21"/>
              </w:rPr>
            </w:pPr>
          </w:p>
        </w:tc>
        <w:tc>
          <w:tcPr>
            <w:tcW w:w="714" w:type="dxa"/>
            <w:vAlign w:val="center"/>
          </w:tcPr>
          <w:p w14:paraId="0F9BD08F">
            <w:pPr>
              <w:keepNext/>
              <w:spacing w:after="120" w:line="360" w:lineRule="auto"/>
              <w:ind w:left="63" w:right="63"/>
              <w:rPr>
                <w:rFonts w:ascii="宋体" w:hAnsi="宋体" w:cs="仿宋_GB2312"/>
                <w:kern w:val="0"/>
                <w:szCs w:val="21"/>
              </w:rPr>
            </w:pPr>
          </w:p>
        </w:tc>
      </w:tr>
      <w:tr w14:paraId="4E1B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54C5CA3B">
            <w:pPr>
              <w:keepNext/>
              <w:spacing w:after="120" w:line="360" w:lineRule="auto"/>
              <w:ind w:left="63" w:right="63"/>
              <w:rPr>
                <w:rFonts w:ascii="宋体" w:hAnsi="宋体" w:cs="仿宋_GB2312"/>
                <w:kern w:val="0"/>
                <w:szCs w:val="21"/>
              </w:rPr>
            </w:pPr>
          </w:p>
        </w:tc>
        <w:tc>
          <w:tcPr>
            <w:tcW w:w="715" w:type="dxa"/>
            <w:vAlign w:val="center"/>
          </w:tcPr>
          <w:p w14:paraId="60369917">
            <w:pPr>
              <w:keepNext/>
              <w:spacing w:after="120" w:line="360" w:lineRule="auto"/>
              <w:ind w:left="63" w:right="63"/>
              <w:rPr>
                <w:rFonts w:ascii="宋体" w:hAnsi="宋体" w:cs="仿宋_GB2312"/>
                <w:kern w:val="0"/>
                <w:szCs w:val="21"/>
              </w:rPr>
            </w:pPr>
          </w:p>
        </w:tc>
        <w:tc>
          <w:tcPr>
            <w:tcW w:w="1195" w:type="dxa"/>
            <w:vAlign w:val="center"/>
          </w:tcPr>
          <w:p w14:paraId="745E90BE">
            <w:pPr>
              <w:keepNext/>
              <w:spacing w:after="120" w:line="360" w:lineRule="auto"/>
              <w:ind w:left="63" w:right="63"/>
              <w:rPr>
                <w:rFonts w:ascii="宋体" w:hAnsi="宋体" w:cs="仿宋_GB2312"/>
                <w:kern w:val="0"/>
                <w:szCs w:val="21"/>
              </w:rPr>
            </w:pPr>
          </w:p>
        </w:tc>
        <w:tc>
          <w:tcPr>
            <w:tcW w:w="715" w:type="dxa"/>
            <w:vAlign w:val="center"/>
          </w:tcPr>
          <w:p w14:paraId="5D566EA2">
            <w:pPr>
              <w:keepNext/>
              <w:spacing w:after="120" w:line="360" w:lineRule="auto"/>
              <w:ind w:left="63" w:right="63"/>
              <w:rPr>
                <w:rFonts w:ascii="宋体" w:hAnsi="宋体" w:cs="仿宋_GB2312"/>
                <w:kern w:val="0"/>
                <w:szCs w:val="21"/>
              </w:rPr>
            </w:pPr>
          </w:p>
        </w:tc>
        <w:tc>
          <w:tcPr>
            <w:tcW w:w="498" w:type="dxa"/>
            <w:vAlign w:val="center"/>
          </w:tcPr>
          <w:p w14:paraId="20D35726">
            <w:pPr>
              <w:keepNext/>
              <w:spacing w:after="120" w:line="360" w:lineRule="auto"/>
              <w:ind w:left="63" w:right="63"/>
              <w:rPr>
                <w:rFonts w:ascii="宋体" w:hAnsi="宋体" w:cs="仿宋_GB2312"/>
                <w:kern w:val="0"/>
                <w:szCs w:val="21"/>
              </w:rPr>
            </w:pPr>
          </w:p>
        </w:tc>
        <w:tc>
          <w:tcPr>
            <w:tcW w:w="714" w:type="dxa"/>
            <w:vAlign w:val="center"/>
          </w:tcPr>
          <w:p w14:paraId="135C974C">
            <w:pPr>
              <w:keepNext/>
              <w:spacing w:after="120" w:line="360" w:lineRule="auto"/>
              <w:ind w:left="63" w:right="63"/>
              <w:rPr>
                <w:rFonts w:ascii="宋体" w:hAnsi="宋体" w:cs="仿宋_GB2312"/>
                <w:kern w:val="0"/>
                <w:szCs w:val="21"/>
              </w:rPr>
            </w:pPr>
          </w:p>
        </w:tc>
        <w:tc>
          <w:tcPr>
            <w:tcW w:w="928" w:type="dxa"/>
            <w:vAlign w:val="center"/>
          </w:tcPr>
          <w:p w14:paraId="7E9265B6">
            <w:pPr>
              <w:keepNext/>
              <w:spacing w:after="120" w:line="360" w:lineRule="auto"/>
              <w:ind w:left="63" w:right="63"/>
              <w:rPr>
                <w:rFonts w:ascii="宋体" w:hAnsi="宋体" w:cs="仿宋_GB2312"/>
                <w:kern w:val="0"/>
                <w:szCs w:val="21"/>
              </w:rPr>
            </w:pPr>
          </w:p>
        </w:tc>
        <w:tc>
          <w:tcPr>
            <w:tcW w:w="1241" w:type="dxa"/>
            <w:vAlign w:val="center"/>
          </w:tcPr>
          <w:p w14:paraId="328B80C9">
            <w:pPr>
              <w:keepNext/>
              <w:spacing w:after="120" w:line="360" w:lineRule="auto"/>
              <w:ind w:left="63" w:right="63"/>
              <w:rPr>
                <w:rFonts w:ascii="宋体" w:hAnsi="宋体" w:cs="仿宋_GB2312"/>
                <w:kern w:val="0"/>
                <w:szCs w:val="21"/>
              </w:rPr>
            </w:pPr>
          </w:p>
        </w:tc>
        <w:tc>
          <w:tcPr>
            <w:tcW w:w="714" w:type="dxa"/>
            <w:vAlign w:val="center"/>
          </w:tcPr>
          <w:p w14:paraId="71D0D2DC">
            <w:pPr>
              <w:keepNext/>
              <w:spacing w:after="120" w:line="360" w:lineRule="auto"/>
              <w:ind w:left="63" w:right="63"/>
              <w:rPr>
                <w:rFonts w:ascii="宋体" w:hAnsi="宋体" w:cs="仿宋_GB2312"/>
                <w:kern w:val="0"/>
                <w:szCs w:val="21"/>
              </w:rPr>
            </w:pPr>
          </w:p>
        </w:tc>
        <w:tc>
          <w:tcPr>
            <w:tcW w:w="714" w:type="dxa"/>
            <w:vAlign w:val="center"/>
          </w:tcPr>
          <w:p w14:paraId="2F05F4F5">
            <w:pPr>
              <w:keepNext/>
              <w:spacing w:after="120" w:line="360" w:lineRule="auto"/>
              <w:ind w:left="63" w:right="63"/>
              <w:rPr>
                <w:rFonts w:ascii="宋体" w:hAnsi="宋体" w:cs="仿宋_GB2312"/>
                <w:kern w:val="0"/>
                <w:szCs w:val="21"/>
              </w:rPr>
            </w:pPr>
          </w:p>
        </w:tc>
      </w:tr>
      <w:tr w14:paraId="146E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14:paraId="7E8D7A1B">
            <w:pPr>
              <w:keepNext/>
              <w:spacing w:after="120" w:line="360" w:lineRule="auto"/>
              <w:ind w:left="63" w:right="63"/>
              <w:rPr>
                <w:rFonts w:ascii="宋体" w:hAnsi="宋体" w:cs="仿宋_GB2312"/>
                <w:kern w:val="0"/>
                <w:szCs w:val="21"/>
              </w:rPr>
            </w:pPr>
          </w:p>
        </w:tc>
        <w:tc>
          <w:tcPr>
            <w:tcW w:w="715" w:type="dxa"/>
            <w:vAlign w:val="center"/>
          </w:tcPr>
          <w:p w14:paraId="06A77C2B">
            <w:pPr>
              <w:keepNext/>
              <w:spacing w:after="120" w:line="360" w:lineRule="auto"/>
              <w:ind w:left="63" w:right="63"/>
              <w:rPr>
                <w:rFonts w:ascii="宋体" w:hAnsi="宋体" w:cs="仿宋_GB2312"/>
                <w:kern w:val="0"/>
                <w:szCs w:val="21"/>
              </w:rPr>
            </w:pPr>
          </w:p>
        </w:tc>
        <w:tc>
          <w:tcPr>
            <w:tcW w:w="1195" w:type="dxa"/>
            <w:vAlign w:val="center"/>
          </w:tcPr>
          <w:p w14:paraId="26B2871B">
            <w:pPr>
              <w:keepNext/>
              <w:spacing w:after="120" w:line="360" w:lineRule="auto"/>
              <w:ind w:left="63" w:right="63"/>
              <w:rPr>
                <w:rFonts w:ascii="宋体" w:hAnsi="宋体" w:cs="仿宋_GB2312"/>
                <w:kern w:val="0"/>
                <w:szCs w:val="21"/>
              </w:rPr>
            </w:pPr>
          </w:p>
        </w:tc>
        <w:tc>
          <w:tcPr>
            <w:tcW w:w="715" w:type="dxa"/>
            <w:vAlign w:val="center"/>
          </w:tcPr>
          <w:p w14:paraId="659A399D">
            <w:pPr>
              <w:keepNext/>
              <w:spacing w:after="120" w:line="360" w:lineRule="auto"/>
              <w:ind w:left="63" w:right="63"/>
              <w:rPr>
                <w:rFonts w:ascii="宋体" w:hAnsi="宋体" w:cs="仿宋_GB2312"/>
                <w:kern w:val="0"/>
                <w:szCs w:val="21"/>
              </w:rPr>
            </w:pPr>
          </w:p>
        </w:tc>
        <w:tc>
          <w:tcPr>
            <w:tcW w:w="498" w:type="dxa"/>
            <w:vAlign w:val="center"/>
          </w:tcPr>
          <w:p w14:paraId="505F27C3">
            <w:pPr>
              <w:keepNext/>
              <w:spacing w:after="120" w:line="360" w:lineRule="auto"/>
              <w:ind w:left="63" w:right="63"/>
              <w:rPr>
                <w:rFonts w:ascii="宋体" w:hAnsi="宋体" w:cs="仿宋_GB2312"/>
                <w:kern w:val="0"/>
                <w:szCs w:val="21"/>
              </w:rPr>
            </w:pPr>
          </w:p>
        </w:tc>
        <w:tc>
          <w:tcPr>
            <w:tcW w:w="714" w:type="dxa"/>
            <w:vAlign w:val="center"/>
          </w:tcPr>
          <w:p w14:paraId="34AB9AAD">
            <w:pPr>
              <w:keepNext/>
              <w:spacing w:after="120" w:line="360" w:lineRule="auto"/>
              <w:ind w:left="63" w:right="63"/>
              <w:rPr>
                <w:rFonts w:ascii="宋体" w:hAnsi="宋体" w:cs="仿宋_GB2312"/>
                <w:kern w:val="0"/>
                <w:szCs w:val="21"/>
              </w:rPr>
            </w:pPr>
          </w:p>
        </w:tc>
        <w:tc>
          <w:tcPr>
            <w:tcW w:w="928" w:type="dxa"/>
            <w:vAlign w:val="center"/>
          </w:tcPr>
          <w:p w14:paraId="4220BCF2">
            <w:pPr>
              <w:keepNext/>
              <w:spacing w:after="120" w:line="360" w:lineRule="auto"/>
              <w:ind w:left="63" w:right="63"/>
              <w:rPr>
                <w:rFonts w:ascii="宋体" w:hAnsi="宋体" w:cs="仿宋_GB2312"/>
                <w:kern w:val="0"/>
                <w:szCs w:val="21"/>
              </w:rPr>
            </w:pPr>
          </w:p>
        </w:tc>
        <w:tc>
          <w:tcPr>
            <w:tcW w:w="1241" w:type="dxa"/>
            <w:vAlign w:val="center"/>
          </w:tcPr>
          <w:p w14:paraId="50719BE3">
            <w:pPr>
              <w:keepNext/>
              <w:spacing w:after="120" w:line="360" w:lineRule="auto"/>
              <w:ind w:left="63" w:right="63"/>
              <w:rPr>
                <w:rFonts w:ascii="宋体" w:hAnsi="宋体" w:cs="仿宋_GB2312"/>
                <w:kern w:val="0"/>
                <w:szCs w:val="21"/>
              </w:rPr>
            </w:pPr>
          </w:p>
        </w:tc>
        <w:tc>
          <w:tcPr>
            <w:tcW w:w="714" w:type="dxa"/>
            <w:vAlign w:val="center"/>
          </w:tcPr>
          <w:p w14:paraId="68B4F50F">
            <w:pPr>
              <w:keepNext/>
              <w:spacing w:after="120" w:line="360" w:lineRule="auto"/>
              <w:ind w:left="63" w:right="63"/>
              <w:rPr>
                <w:rFonts w:ascii="宋体" w:hAnsi="宋体" w:cs="仿宋_GB2312"/>
                <w:kern w:val="0"/>
                <w:szCs w:val="21"/>
              </w:rPr>
            </w:pPr>
          </w:p>
        </w:tc>
        <w:tc>
          <w:tcPr>
            <w:tcW w:w="714" w:type="dxa"/>
            <w:vAlign w:val="center"/>
          </w:tcPr>
          <w:p w14:paraId="76AD4893">
            <w:pPr>
              <w:keepNext/>
              <w:spacing w:after="120" w:line="360" w:lineRule="auto"/>
              <w:ind w:left="63" w:right="63"/>
              <w:rPr>
                <w:rFonts w:ascii="宋体" w:hAnsi="宋体" w:cs="仿宋_GB2312"/>
                <w:kern w:val="0"/>
                <w:szCs w:val="21"/>
              </w:rPr>
            </w:pPr>
          </w:p>
        </w:tc>
      </w:tr>
    </w:tbl>
    <w:p w14:paraId="313D5BD1">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承包人承揽工程项目一览表</w:t>
      </w:r>
    </w:p>
    <w:p w14:paraId="7AE9B906">
      <w:pPr>
        <w:spacing w:before="120" w:beforeLines="50" w:after="120" w:afterLines="50" w:line="360" w:lineRule="auto"/>
        <w:rPr>
          <w:rFonts w:ascii="宋体" w:hAnsi="宋体" w:cs="仿宋_GB2312"/>
          <w:szCs w:val="21"/>
        </w:rPr>
      </w:pPr>
    </w:p>
    <w:p w14:paraId="1B334E55">
      <w:pPr>
        <w:spacing w:before="120" w:beforeLines="50" w:after="120" w:afterLines="50" w:line="360" w:lineRule="auto"/>
        <w:rPr>
          <w:rFonts w:ascii="宋体" w:hAnsi="宋体" w:cs="仿宋_GB2312"/>
          <w:szCs w:val="21"/>
        </w:rPr>
      </w:pPr>
      <w:r>
        <w:rPr>
          <w:rFonts w:ascii="宋体" w:hAnsi="宋体" w:cs="仿宋_GB2312"/>
          <w:szCs w:val="21"/>
        </w:rPr>
        <w:br w:type="page"/>
      </w:r>
    </w:p>
    <w:p w14:paraId="04635C2D">
      <w:pPr>
        <w:spacing w:line="360" w:lineRule="auto"/>
        <w:rPr>
          <w:rFonts w:ascii="宋体" w:hAnsi="宋体" w:cs="仿宋_GB2312"/>
          <w:szCs w:val="21"/>
        </w:rPr>
      </w:pPr>
      <w:r>
        <w:rPr>
          <w:rFonts w:hint="eastAsia" w:ascii="宋体" w:hAnsi="宋体" w:cs="仿宋_GB2312"/>
          <w:szCs w:val="21"/>
        </w:rPr>
        <w:t>附</w:t>
      </w:r>
      <w:bookmarkStart w:id="1292" w:name="_Toc267261692"/>
      <w:bookmarkStart w:id="1293" w:name="_Toc296891265"/>
      <w:bookmarkStart w:id="1294" w:name="_Toc296346726"/>
      <w:bookmarkStart w:id="1295" w:name="_Toc296944564"/>
      <w:bookmarkStart w:id="1296" w:name="_Toc296347224"/>
      <w:bookmarkStart w:id="1297" w:name="_Toc296891053"/>
      <w:bookmarkStart w:id="1298" w:name="_Toc296503225"/>
      <w:r>
        <w:rPr>
          <w:rFonts w:hint="eastAsia" w:ascii="宋体" w:hAnsi="宋体" w:cs="仿宋_GB2312"/>
          <w:szCs w:val="21"/>
        </w:rPr>
        <w:t>件2：</w:t>
      </w:r>
    </w:p>
    <w:bookmarkEnd w:id="1292"/>
    <w:bookmarkEnd w:id="1293"/>
    <w:bookmarkEnd w:id="1294"/>
    <w:bookmarkEnd w:id="1295"/>
    <w:bookmarkEnd w:id="1296"/>
    <w:bookmarkEnd w:id="1297"/>
    <w:bookmarkEnd w:id="1298"/>
    <w:p w14:paraId="42E2A2C3">
      <w:pPr>
        <w:spacing w:before="120" w:beforeLines="50" w:after="120" w:afterLines="50" w:line="360" w:lineRule="auto"/>
        <w:jc w:val="center"/>
        <w:rPr>
          <w:rFonts w:ascii="宋体" w:hAnsi="宋体" w:cs="仿宋_GB2312"/>
          <w:szCs w:val="21"/>
        </w:rPr>
      </w:pPr>
      <w:r>
        <w:rPr>
          <w:rFonts w:hint="eastAsia" w:ascii="宋体" w:hAnsi="宋体" w:cs="仿宋_GB2312"/>
          <w:szCs w:val="21"/>
        </w:rPr>
        <w:t>发包人供应材料设备一览表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14:paraId="7EF73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14:paraId="560A9F1C">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983" w:type="dxa"/>
            <w:vAlign w:val="center"/>
          </w:tcPr>
          <w:p w14:paraId="5C8E4193">
            <w:pPr>
              <w:keepNext/>
              <w:spacing w:after="120" w:line="360" w:lineRule="auto"/>
              <w:ind w:left="63" w:right="63"/>
              <w:rPr>
                <w:rFonts w:ascii="宋体" w:hAnsi="宋体" w:cs="仿宋_GB2312"/>
                <w:kern w:val="0"/>
                <w:szCs w:val="21"/>
              </w:rPr>
            </w:pPr>
            <w:r>
              <w:rPr>
                <w:rFonts w:hint="eastAsia" w:ascii="宋体" w:hAnsi="宋体" w:cs="仿宋_GB2312"/>
                <w:kern w:val="0"/>
                <w:szCs w:val="21"/>
              </w:rPr>
              <w:t xml:space="preserve">  材料、</w:t>
            </w:r>
          </w:p>
          <w:p w14:paraId="56952472">
            <w:pPr>
              <w:keepNext/>
              <w:spacing w:after="120" w:line="360" w:lineRule="auto"/>
              <w:ind w:right="63"/>
              <w:rPr>
                <w:rFonts w:ascii="宋体" w:hAnsi="宋体" w:cs="仿宋_GB2312"/>
                <w:kern w:val="0"/>
                <w:szCs w:val="21"/>
              </w:rPr>
            </w:pPr>
            <w:r>
              <w:rPr>
                <w:rFonts w:hint="eastAsia" w:ascii="宋体" w:hAnsi="宋体" w:cs="仿宋_GB2312"/>
                <w:kern w:val="0"/>
                <w:szCs w:val="21"/>
              </w:rPr>
              <w:t>设备品种</w:t>
            </w:r>
          </w:p>
        </w:tc>
        <w:tc>
          <w:tcPr>
            <w:tcW w:w="964" w:type="dxa"/>
            <w:vAlign w:val="center"/>
          </w:tcPr>
          <w:p w14:paraId="37A5AA25">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583" w:type="dxa"/>
            <w:vAlign w:val="center"/>
          </w:tcPr>
          <w:p w14:paraId="14D70FF5">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583" w:type="dxa"/>
            <w:vAlign w:val="center"/>
          </w:tcPr>
          <w:p w14:paraId="0B5A7F53">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193" w:type="dxa"/>
            <w:vAlign w:val="center"/>
          </w:tcPr>
          <w:p w14:paraId="07F1A48F">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964" w:type="dxa"/>
            <w:vAlign w:val="center"/>
          </w:tcPr>
          <w:p w14:paraId="3002992D">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质量等级</w:t>
            </w:r>
          </w:p>
        </w:tc>
        <w:tc>
          <w:tcPr>
            <w:tcW w:w="964" w:type="dxa"/>
            <w:vAlign w:val="center"/>
          </w:tcPr>
          <w:p w14:paraId="5CF885A9">
            <w:pPr>
              <w:keepNext/>
              <w:spacing w:after="120" w:line="360" w:lineRule="auto"/>
              <w:ind w:left="63" w:right="63"/>
              <w:rPr>
                <w:rFonts w:ascii="宋体" w:hAnsi="宋体" w:cs="仿宋_GB2312"/>
                <w:kern w:val="0"/>
                <w:szCs w:val="21"/>
              </w:rPr>
            </w:pPr>
            <w:r>
              <w:rPr>
                <w:rFonts w:hint="eastAsia" w:ascii="宋体" w:hAnsi="宋体" w:cs="仿宋_GB2312"/>
                <w:kern w:val="0"/>
                <w:szCs w:val="21"/>
              </w:rPr>
              <w:t>供应时间</w:t>
            </w:r>
          </w:p>
        </w:tc>
        <w:tc>
          <w:tcPr>
            <w:tcW w:w="964" w:type="dxa"/>
            <w:vAlign w:val="center"/>
          </w:tcPr>
          <w:p w14:paraId="5E39AE88">
            <w:pPr>
              <w:keepNext/>
              <w:spacing w:after="120" w:line="360" w:lineRule="auto"/>
              <w:ind w:left="63" w:right="63"/>
              <w:rPr>
                <w:rFonts w:ascii="宋体" w:hAnsi="宋体" w:cs="仿宋_GB2312"/>
                <w:kern w:val="0"/>
                <w:szCs w:val="21"/>
              </w:rPr>
            </w:pPr>
            <w:r>
              <w:rPr>
                <w:rFonts w:hint="eastAsia" w:ascii="宋体" w:hAnsi="宋体" w:cs="仿宋_GB2312"/>
                <w:kern w:val="0"/>
                <w:szCs w:val="21"/>
              </w:rPr>
              <w:t>送达地点</w:t>
            </w:r>
          </w:p>
        </w:tc>
        <w:tc>
          <w:tcPr>
            <w:tcW w:w="583" w:type="dxa"/>
            <w:vAlign w:val="center"/>
          </w:tcPr>
          <w:p w14:paraId="4C35F005">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14:paraId="6A23B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0AA1975">
            <w:pPr>
              <w:keepNext/>
              <w:spacing w:after="120" w:line="360" w:lineRule="auto"/>
              <w:ind w:left="63" w:right="63"/>
              <w:rPr>
                <w:rFonts w:ascii="宋体" w:hAnsi="宋体" w:cs="仿宋_GB2312"/>
                <w:kern w:val="0"/>
                <w:szCs w:val="21"/>
              </w:rPr>
            </w:pPr>
          </w:p>
        </w:tc>
        <w:tc>
          <w:tcPr>
            <w:tcW w:w="983" w:type="dxa"/>
            <w:vAlign w:val="center"/>
          </w:tcPr>
          <w:p w14:paraId="149206EA">
            <w:pPr>
              <w:keepNext/>
              <w:spacing w:after="120" w:line="360" w:lineRule="auto"/>
              <w:ind w:left="63" w:right="63"/>
              <w:rPr>
                <w:rFonts w:ascii="宋体" w:hAnsi="宋体" w:cs="仿宋_GB2312"/>
                <w:kern w:val="0"/>
                <w:szCs w:val="21"/>
              </w:rPr>
            </w:pPr>
          </w:p>
        </w:tc>
        <w:tc>
          <w:tcPr>
            <w:tcW w:w="964" w:type="dxa"/>
            <w:vAlign w:val="center"/>
          </w:tcPr>
          <w:p w14:paraId="05667A32">
            <w:pPr>
              <w:keepNext/>
              <w:spacing w:after="120" w:line="360" w:lineRule="auto"/>
              <w:ind w:left="63" w:right="63"/>
              <w:rPr>
                <w:rFonts w:ascii="宋体" w:hAnsi="宋体" w:cs="仿宋_GB2312"/>
                <w:kern w:val="0"/>
                <w:szCs w:val="21"/>
              </w:rPr>
            </w:pPr>
          </w:p>
        </w:tc>
        <w:tc>
          <w:tcPr>
            <w:tcW w:w="583" w:type="dxa"/>
            <w:vAlign w:val="center"/>
          </w:tcPr>
          <w:p w14:paraId="49FCF18C">
            <w:pPr>
              <w:keepNext/>
              <w:spacing w:after="120" w:line="360" w:lineRule="auto"/>
              <w:ind w:left="63" w:right="63"/>
              <w:rPr>
                <w:rFonts w:ascii="宋体" w:hAnsi="宋体" w:cs="仿宋_GB2312"/>
                <w:kern w:val="0"/>
                <w:szCs w:val="21"/>
              </w:rPr>
            </w:pPr>
          </w:p>
        </w:tc>
        <w:tc>
          <w:tcPr>
            <w:tcW w:w="583" w:type="dxa"/>
            <w:vAlign w:val="center"/>
          </w:tcPr>
          <w:p w14:paraId="50A0625E">
            <w:pPr>
              <w:keepNext/>
              <w:spacing w:after="120" w:line="360" w:lineRule="auto"/>
              <w:ind w:left="63" w:right="63"/>
              <w:rPr>
                <w:rFonts w:ascii="宋体" w:hAnsi="宋体" w:cs="仿宋_GB2312"/>
                <w:kern w:val="0"/>
                <w:szCs w:val="21"/>
              </w:rPr>
            </w:pPr>
          </w:p>
        </w:tc>
        <w:tc>
          <w:tcPr>
            <w:tcW w:w="1193" w:type="dxa"/>
            <w:vAlign w:val="center"/>
          </w:tcPr>
          <w:p w14:paraId="1402D031">
            <w:pPr>
              <w:keepNext/>
              <w:spacing w:after="120" w:line="360" w:lineRule="auto"/>
              <w:ind w:left="63" w:right="63"/>
              <w:rPr>
                <w:rFonts w:ascii="宋体" w:hAnsi="宋体" w:cs="仿宋_GB2312"/>
                <w:kern w:val="0"/>
                <w:szCs w:val="21"/>
              </w:rPr>
            </w:pPr>
          </w:p>
        </w:tc>
        <w:tc>
          <w:tcPr>
            <w:tcW w:w="964" w:type="dxa"/>
            <w:vAlign w:val="center"/>
          </w:tcPr>
          <w:p w14:paraId="5C72655B">
            <w:pPr>
              <w:keepNext/>
              <w:spacing w:after="120" w:line="360" w:lineRule="auto"/>
              <w:ind w:left="63" w:right="63"/>
              <w:rPr>
                <w:rFonts w:ascii="宋体" w:hAnsi="宋体" w:cs="仿宋_GB2312"/>
                <w:kern w:val="0"/>
                <w:szCs w:val="21"/>
              </w:rPr>
            </w:pPr>
          </w:p>
        </w:tc>
        <w:tc>
          <w:tcPr>
            <w:tcW w:w="964" w:type="dxa"/>
            <w:vAlign w:val="center"/>
          </w:tcPr>
          <w:p w14:paraId="2BD610AF">
            <w:pPr>
              <w:keepNext/>
              <w:spacing w:after="120" w:line="360" w:lineRule="auto"/>
              <w:ind w:left="63" w:right="63"/>
              <w:rPr>
                <w:rFonts w:ascii="宋体" w:hAnsi="宋体" w:cs="仿宋_GB2312"/>
                <w:kern w:val="0"/>
                <w:szCs w:val="21"/>
              </w:rPr>
            </w:pPr>
          </w:p>
        </w:tc>
        <w:tc>
          <w:tcPr>
            <w:tcW w:w="964" w:type="dxa"/>
            <w:vAlign w:val="center"/>
          </w:tcPr>
          <w:p w14:paraId="0F6986FC">
            <w:pPr>
              <w:keepNext/>
              <w:spacing w:after="120" w:line="360" w:lineRule="auto"/>
              <w:ind w:left="63" w:right="63"/>
              <w:rPr>
                <w:rFonts w:ascii="宋体" w:hAnsi="宋体" w:cs="仿宋_GB2312"/>
                <w:kern w:val="0"/>
                <w:szCs w:val="21"/>
              </w:rPr>
            </w:pPr>
          </w:p>
        </w:tc>
        <w:tc>
          <w:tcPr>
            <w:tcW w:w="583" w:type="dxa"/>
            <w:vAlign w:val="center"/>
          </w:tcPr>
          <w:p w14:paraId="24BA1C6A">
            <w:pPr>
              <w:keepNext/>
              <w:spacing w:after="120" w:line="360" w:lineRule="auto"/>
              <w:ind w:left="63" w:right="63"/>
              <w:rPr>
                <w:rFonts w:ascii="宋体" w:hAnsi="宋体" w:cs="仿宋_GB2312"/>
                <w:kern w:val="0"/>
                <w:szCs w:val="21"/>
              </w:rPr>
            </w:pPr>
          </w:p>
        </w:tc>
      </w:tr>
      <w:tr w14:paraId="2B752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743E68B">
            <w:pPr>
              <w:keepNext/>
              <w:spacing w:after="120" w:line="360" w:lineRule="auto"/>
              <w:ind w:left="63" w:right="63"/>
              <w:rPr>
                <w:rFonts w:ascii="宋体" w:hAnsi="宋体" w:cs="仿宋_GB2312"/>
                <w:kern w:val="0"/>
                <w:szCs w:val="21"/>
              </w:rPr>
            </w:pPr>
          </w:p>
        </w:tc>
        <w:tc>
          <w:tcPr>
            <w:tcW w:w="983" w:type="dxa"/>
            <w:vAlign w:val="center"/>
          </w:tcPr>
          <w:p w14:paraId="70E66BAF">
            <w:pPr>
              <w:keepNext/>
              <w:spacing w:after="120" w:line="360" w:lineRule="auto"/>
              <w:ind w:left="63" w:right="63"/>
              <w:rPr>
                <w:rFonts w:ascii="宋体" w:hAnsi="宋体" w:cs="仿宋_GB2312"/>
                <w:kern w:val="0"/>
                <w:szCs w:val="21"/>
              </w:rPr>
            </w:pPr>
          </w:p>
        </w:tc>
        <w:tc>
          <w:tcPr>
            <w:tcW w:w="964" w:type="dxa"/>
            <w:vAlign w:val="center"/>
          </w:tcPr>
          <w:p w14:paraId="1E790DEF">
            <w:pPr>
              <w:keepNext/>
              <w:spacing w:after="120" w:line="360" w:lineRule="auto"/>
              <w:ind w:left="63" w:right="63"/>
              <w:rPr>
                <w:rFonts w:ascii="宋体" w:hAnsi="宋体" w:cs="仿宋_GB2312"/>
                <w:kern w:val="0"/>
                <w:szCs w:val="21"/>
              </w:rPr>
            </w:pPr>
          </w:p>
        </w:tc>
        <w:tc>
          <w:tcPr>
            <w:tcW w:w="583" w:type="dxa"/>
            <w:vAlign w:val="center"/>
          </w:tcPr>
          <w:p w14:paraId="3A53DA54">
            <w:pPr>
              <w:keepNext/>
              <w:spacing w:after="120" w:line="360" w:lineRule="auto"/>
              <w:ind w:left="63" w:right="63"/>
              <w:rPr>
                <w:rFonts w:ascii="宋体" w:hAnsi="宋体" w:cs="仿宋_GB2312"/>
                <w:kern w:val="0"/>
                <w:szCs w:val="21"/>
              </w:rPr>
            </w:pPr>
          </w:p>
        </w:tc>
        <w:tc>
          <w:tcPr>
            <w:tcW w:w="583" w:type="dxa"/>
            <w:vAlign w:val="center"/>
          </w:tcPr>
          <w:p w14:paraId="5124D7CF">
            <w:pPr>
              <w:keepNext/>
              <w:spacing w:after="120" w:line="360" w:lineRule="auto"/>
              <w:ind w:left="63" w:right="63"/>
              <w:rPr>
                <w:rFonts w:ascii="宋体" w:hAnsi="宋体" w:cs="仿宋_GB2312"/>
                <w:kern w:val="0"/>
                <w:szCs w:val="21"/>
              </w:rPr>
            </w:pPr>
          </w:p>
        </w:tc>
        <w:tc>
          <w:tcPr>
            <w:tcW w:w="1193" w:type="dxa"/>
            <w:vAlign w:val="center"/>
          </w:tcPr>
          <w:p w14:paraId="40FB8401">
            <w:pPr>
              <w:keepNext/>
              <w:spacing w:after="120" w:line="360" w:lineRule="auto"/>
              <w:ind w:left="63" w:right="63"/>
              <w:rPr>
                <w:rFonts w:ascii="宋体" w:hAnsi="宋体" w:cs="仿宋_GB2312"/>
                <w:kern w:val="0"/>
                <w:szCs w:val="21"/>
              </w:rPr>
            </w:pPr>
          </w:p>
        </w:tc>
        <w:tc>
          <w:tcPr>
            <w:tcW w:w="964" w:type="dxa"/>
            <w:vAlign w:val="center"/>
          </w:tcPr>
          <w:p w14:paraId="6D54E7C8">
            <w:pPr>
              <w:keepNext/>
              <w:spacing w:after="120" w:line="360" w:lineRule="auto"/>
              <w:ind w:left="63" w:right="63"/>
              <w:rPr>
                <w:rFonts w:ascii="宋体" w:hAnsi="宋体" w:cs="仿宋_GB2312"/>
                <w:kern w:val="0"/>
                <w:szCs w:val="21"/>
              </w:rPr>
            </w:pPr>
          </w:p>
        </w:tc>
        <w:tc>
          <w:tcPr>
            <w:tcW w:w="964" w:type="dxa"/>
            <w:vAlign w:val="center"/>
          </w:tcPr>
          <w:p w14:paraId="2E230C29">
            <w:pPr>
              <w:keepNext/>
              <w:spacing w:after="120" w:line="360" w:lineRule="auto"/>
              <w:ind w:left="63" w:right="63"/>
              <w:rPr>
                <w:rFonts w:ascii="宋体" w:hAnsi="宋体" w:cs="仿宋_GB2312"/>
                <w:kern w:val="0"/>
                <w:szCs w:val="21"/>
              </w:rPr>
            </w:pPr>
          </w:p>
        </w:tc>
        <w:tc>
          <w:tcPr>
            <w:tcW w:w="964" w:type="dxa"/>
            <w:vAlign w:val="center"/>
          </w:tcPr>
          <w:p w14:paraId="2E290A61">
            <w:pPr>
              <w:keepNext/>
              <w:spacing w:after="120" w:line="360" w:lineRule="auto"/>
              <w:ind w:left="63" w:right="63"/>
              <w:rPr>
                <w:rFonts w:ascii="宋体" w:hAnsi="宋体" w:cs="仿宋_GB2312"/>
                <w:kern w:val="0"/>
                <w:szCs w:val="21"/>
              </w:rPr>
            </w:pPr>
          </w:p>
        </w:tc>
        <w:tc>
          <w:tcPr>
            <w:tcW w:w="583" w:type="dxa"/>
            <w:vAlign w:val="center"/>
          </w:tcPr>
          <w:p w14:paraId="5CBDE361">
            <w:pPr>
              <w:keepNext/>
              <w:spacing w:after="120" w:line="360" w:lineRule="auto"/>
              <w:ind w:left="63" w:right="63"/>
              <w:rPr>
                <w:rFonts w:ascii="宋体" w:hAnsi="宋体" w:cs="仿宋_GB2312"/>
                <w:kern w:val="0"/>
                <w:szCs w:val="21"/>
              </w:rPr>
            </w:pPr>
          </w:p>
        </w:tc>
      </w:tr>
      <w:tr w14:paraId="4BB3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8894D30">
            <w:pPr>
              <w:keepNext/>
              <w:spacing w:after="120" w:line="360" w:lineRule="auto"/>
              <w:ind w:left="63" w:right="63"/>
              <w:rPr>
                <w:rFonts w:ascii="宋体" w:hAnsi="宋体" w:cs="仿宋_GB2312"/>
                <w:kern w:val="0"/>
                <w:szCs w:val="21"/>
              </w:rPr>
            </w:pPr>
          </w:p>
        </w:tc>
        <w:tc>
          <w:tcPr>
            <w:tcW w:w="983" w:type="dxa"/>
            <w:vAlign w:val="center"/>
          </w:tcPr>
          <w:p w14:paraId="25041B13">
            <w:pPr>
              <w:keepNext/>
              <w:spacing w:after="120" w:line="360" w:lineRule="auto"/>
              <w:ind w:left="63" w:right="63"/>
              <w:rPr>
                <w:rFonts w:ascii="宋体" w:hAnsi="宋体" w:cs="仿宋_GB2312"/>
                <w:kern w:val="0"/>
                <w:szCs w:val="21"/>
              </w:rPr>
            </w:pPr>
          </w:p>
        </w:tc>
        <w:tc>
          <w:tcPr>
            <w:tcW w:w="964" w:type="dxa"/>
            <w:vAlign w:val="center"/>
          </w:tcPr>
          <w:p w14:paraId="4F50ADE2">
            <w:pPr>
              <w:keepNext/>
              <w:spacing w:after="120" w:line="360" w:lineRule="auto"/>
              <w:ind w:left="63" w:right="63"/>
              <w:rPr>
                <w:rFonts w:ascii="宋体" w:hAnsi="宋体" w:cs="仿宋_GB2312"/>
                <w:kern w:val="0"/>
                <w:szCs w:val="21"/>
              </w:rPr>
            </w:pPr>
          </w:p>
        </w:tc>
        <w:tc>
          <w:tcPr>
            <w:tcW w:w="583" w:type="dxa"/>
            <w:vAlign w:val="center"/>
          </w:tcPr>
          <w:p w14:paraId="5EF8D9CE">
            <w:pPr>
              <w:keepNext/>
              <w:spacing w:after="120" w:line="360" w:lineRule="auto"/>
              <w:ind w:left="63" w:right="63"/>
              <w:rPr>
                <w:rFonts w:ascii="宋体" w:hAnsi="宋体" w:cs="仿宋_GB2312"/>
                <w:kern w:val="0"/>
                <w:szCs w:val="21"/>
              </w:rPr>
            </w:pPr>
          </w:p>
        </w:tc>
        <w:tc>
          <w:tcPr>
            <w:tcW w:w="583" w:type="dxa"/>
            <w:vAlign w:val="center"/>
          </w:tcPr>
          <w:p w14:paraId="563C1AC6">
            <w:pPr>
              <w:keepNext/>
              <w:spacing w:after="120" w:line="360" w:lineRule="auto"/>
              <w:ind w:left="63" w:right="63"/>
              <w:rPr>
                <w:rFonts w:ascii="宋体" w:hAnsi="宋体" w:cs="仿宋_GB2312"/>
                <w:kern w:val="0"/>
                <w:szCs w:val="21"/>
              </w:rPr>
            </w:pPr>
          </w:p>
        </w:tc>
        <w:tc>
          <w:tcPr>
            <w:tcW w:w="1193" w:type="dxa"/>
            <w:vAlign w:val="center"/>
          </w:tcPr>
          <w:p w14:paraId="2EA16958">
            <w:pPr>
              <w:keepNext/>
              <w:spacing w:after="120" w:line="360" w:lineRule="auto"/>
              <w:ind w:left="63" w:right="63"/>
              <w:rPr>
                <w:rFonts w:ascii="宋体" w:hAnsi="宋体" w:cs="仿宋_GB2312"/>
                <w:kern w:val="0"/>
                <w:szCs w:val="21"/>
              </w:rPr>
            </w:pPr>
          </w:p>
        </w:tc>
        <w:tc>
          <w:tcPr>
            <w:tcW w:w="964" w:type="dxa"/>
            <w:vAlign w:val="center"/>
          </w:tcPr>
          <w:p w14:paraId="54F9E55D">
            <w:pPr>
              <w:keepNext/>
              <w:spacing w:after="120" w:line="360" w:lineRule="auto"/>
              <w:ind w:left="63" w:right="63"/>
              <w:rPr>
                <w:rFonts w:ascii="宋体" w:hAnsi="宋体" w:cs="仿宋_GB2312"/>
                <w:kern w:val="0"/>
                <w:szCs w:val="21"/>
              </w:rPr>
            </w:pPr>
          </w:p>
        </w:tc>
        <w:tc>
          <w:tcPr>
            <w:tcW w:w="964" w:type="dxa"/>
            <w:vAlign w:val="center"/>
          </w:tcPr>
          <w:p w14:paraId="1CDB15FC">
            <w:pPr>
              <w:keepNext/>
              <w:spacing w:after="120" w:line="360" w:lineRule="auto"/>
              <w:ind w:left="63" w:right="63"/>
              <w:rPr>
                <w:rFonts w:ascii="宋体" w:hAnsi="宋体" w:cs="仿宋_GB2312"/>
                <w:kern w:val="0"/>
                <w:szCs w:val="21"/>
              </w:rPr>
            </w:pPr>
          </w:p>
        </w:tc>
        <w:tc>
          <w:tcPr>
            <w:tcW w:w="964" w:type="dxa"/>
            <w:vAlign w:val="center"/>
          </w:tcPr>
          <w:p w14:paraId="3C0AAA67">
            <w:pPr>
              <w:keepNext/>
              <w:spacing w:after="120" w:line="360" w:lineRule="auto"/>
              <w:ind w:left="63" w:right="63"/>
              <w:rPr>
                <w:rFonts w:ascii="宋体" w:hAnsi="宋体" w:cs="仿宋_GB2312"/>
                <w:kern w:val="0"/>
                <w:szCs w:val="21"/>
              </w:rPr>
            </w:pPr>
          </w:p>
        </w:tc>
        <w:tc>
          <w:tcPr>
            <w:tcW w:w="583" w:type="dxa"/>
            <w:vAlign w:val="center"/>
          </w:tcPr>
          <w:p w14:paraId="1D99DA69">
            <w:pPr>
              <w:keepNext/>
              <w:spacing w:after="120" w:line="360" w:lineRule="auto"/>
              <w:ind w:left="63" w:right="63"/>
              <w:rPr>
                <w:rFonts w:ascii="宋体" w:hAnsi="宋体" w:cs="仿宋_GB2312"/>
                <w:kern w:val="0"/>
                <w:szCs w:val="21"/>
              </w:rPr>
            </w:pPr>
          </w:p>
        </w:tc>
      </w:tr>
      <w:tr w14:paraId="379EE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78BDF316">
            <w:pPr>
              <w:keepNext/>
              <w:spacing w:after="120" w:line="360" w:lineRule="auto"/>
              <w:ind w:left="63" w:right="63"/>
              <w:rPr>
                <w:rFonts w:ascii="宋体" w:hAnsi="宋体" w:cs="仿宋_GB2312"/>
                <w:kern w:val="0"/>
                <w:szCs w:val="21"/>
              </w:rPr>
            </w:pPr>
          </w:p>
        </w:tc>
        <w:tc>
          <w:tcPr>
            <w:tcW w:w="983" w:type="dxa"/>
            <w:vAlign w:val="center"/>
          </w:tcPr>
          <w:p w14:paraId="6E03A88C">
            <w:pPr>
              <w:keepNext/>
              <w:spacing w:after="120" w:line="360" w:lineRule="auto"/>
              <w:ind w:left="63" w:right="63"/>
              <w:rPr>
                <w:rFonts w:ascii="宋体" w:hAnsi="宋体" w:cs="仿宋_GB2312"/>
                <w:kern w:val="0"/>
                <w:szCs w:val="21"/>
              </w:rPr>
            </w:pPr>
          </w:p>
        </w:tc>
        <w:tc>
          <w:tcPr>
            <w:tcW w:w="964" w:type="dxa"/>
            <w:vAlign w:val="center"/>
          </w:tcPr>
          <w:p w14:paraId="5EC24BC1">
            <w:pPr>
              <w:keepNext/>
              <w:spacing w:after="120" w:line="360" w:lineRule="auto"/>
              <w:ind w:left="63" w:right="63"/>
              <w:rPr>
                <w:rFonts w:ascii="宋体" w:hAnsi="宋体" w:cs="仿宋_GB2312"/>
                <w:kern w:val="0"/>
                <w:szCs w:val="21"/>
              </w:rPr>
            </w:pPr>
          </w:p>
        </w:tc>
        <w:tc>
          <w:tcPr>
            <w:tcW w:w="583" w:type="dxa"/>
            <w:vAlign w:val="center"/>
          </w:tcPr>
          <w:p w14:paraId="37C1C7A4">
            <w:pPr>
              <w:keepNext/>
              <w:spacing w:after="120" w:line="360" w:lineRule="auto"/>
              <w:ind w:left="63" w:right="63"/>
              <w:rPr>
                <w:rFonts w:ascii="宋体" w:hAnsi="宋体" w:cs="仿宋_GB2312"/>
                <w:kern w:val="0"/>
                <w:szCs w:val="21"/>
              </w:rPr>
            </w:pPr>
          </w:p>
        </w:tc>
        <w:tc>
          <w:tcPr>
            <w:tcW w:w="583" w:type="dxa"/>
            <w:vAlign w:val="center"/>
          </w:tcPr>
          <w:p w14:paraId="062A6FB9">
            <w:pPr>
              <w:keepNext/>
              <w:spacing w:after="120" w:line="360" w:lineRule="auto"/>
              <w:ind w:left="63" w:right="63"/>
              <w:rPr>
                <w:rFonts w:ascii="宋体" w:hAnsi="宋体" w:cs="仿宋_GB2312"/>
                <w:kern w:val="0"/>
                <w:szCs w:val="21"/>
              </w:rPr>
            </w:pPr>
          </w:p>
        </w:tc>
        <w:tc>
          <w:tcPr>
            <w:tcW w:w="1193" w:type="dxa"/>
            <w:vAlign w:val="center"/>
          </w:tcPr>
          <w:p w14:paraId="3F1B826F">
            <w:pPr>
              <w:keepNext/>
              <w:spacing w:after="120" w:line="360" w:lineRule="auto"/>
              <w:ind w:left="63" w:right="63"/>
              <w:rPr>
                <w:rFonts w:ascii="宋体" w:hAnsi="宋体" w:cs="仿宋_GB2312"/>
                <w:kern w:val="0"/>
                <w:szCs w:val="21"/>
              </w:rPr>
            </w:pPr>
          </w:p>
        </w:tc>
        <w:tc>
          <w:tcPr>
            <w:tcW w:w="964" w:type="dxa"/>
            <w:vAlign w:val="center"/>
          </w:tcPr>
          <w:p w14:paraId="47F1C09A">
            <w:pPr>
              <w:keepNext/>
              <w:spacing w:after="120" w:line="360" w:lineRule="auto"/>
              <w:ind w:left="63" w:right="63"/>
              <w:rPr>
                <w:rFonts w:ascii="宋体" w:hAnsi="宋体" w:cs="仿宋_GB2312"/>
                <w:kern w:val="0"/>
                <w:szCs w:val="21"/>
              </w:rPr>
            </w:pPr>
          </w:p>
        </w:tc>
        <w:tc>
          <w:tcPr>
            <w:tcW w:w="964" w:type="dxa"/>
            <w:vAlign w:val="center"/>
          </w:tcPr>
          <w:p w14:paraId="40B81D13">
            <w:pPr>
              <w:keepNext/>
              <w:spacing w:after="120" w:line="360" w:lineRule="auto"/>
              <w:ind w:left="63" w:right="63"/>
              <w:rPr>
                <w:rFonts w:ascii="宋体" w:hAnsi="宋体" w:cs="仿宋_GB2312"/>
                <w:kern w:val="0"/>
                <w:szCs w:val="21"/>
              </w:rPr>
            </w:pPr>
          </w:p>
        </w:tc>
        <w:tc>
          <w:tcPr>
            <w:tcW w:w="964" w:type="dxa"/>
            <w:vAlign w:val="center"/>
          </w:tcPr>
          <w:p w14:paraId="714904AC">
            <w:pPr>
              <w:keepNext/>
              <w:spacing w:after="120" w:line="360" w:lineRule="auto"/>
              <w:ind w:left="63" w:right="63"/>
              <w:rPr>
                <w:rFonts w:ascii="宋体" w:hAnsi="宋体" w:cs="仿宋_GB2312"/>
                <w:kern w:val="0"/>
                <w:szCs w:val="21"/>
              </w:rPr>
            </w:pPr>
          </w:p>
        </w:tc>
        <w:tc>
          <w:tcPr>
            <w:tcW w:w="583" w:type="dxa"/>
            <w:vAlign w:val="center"/>
          </w:tcPr>
          <w:p w14:paraId="1272DC49">
            <w:pPr>
              <w:keepNext/>
              <w:spacing w:after="120" w:line="360" w:lineRule="auto"/>
              <w:ind w:left="63" w:right="63"/>
              <w:rPr>
                <w:rFonts w:ascii="宋体" w:hAnsi="宋体" w:cs="仿宋_GB2312"/>
                <w:kern w:val="0"/>
                <w:szCs w:val="21"/>
              </w:rPr>
            </w:pPr>
          </w:p>
        </w:tc>
      </w:tr>
      <w:tr w14:paraId="755CB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598A8016">
            <w:pPr>
              <w:keepNext/>
              <w:spacing w:after="120" w:line="360" w:lineRule="auto"/>
              <w:ind w:left="63" w:right="63"/>
              <w:rPr>
                <w:rFonts w:ascii="宋体" w:hAnsi="宋体" w:cs="仿宋_GB2312"/>
                <w:kern w:val="0"/>
                <w:szCs w:val="21"/>
              </w:rPr>
            </w:pPr>
          </w:p>
        </w:tc>
        <w:tc>
          <w:tcPr>
            <w:tcW w:w="983" w:type="dxa"/>
            <w:vAlign w:val="center"/>
          </w:tcPr>
          <w:p w14:paraId="241B886A">
            <w:pPr>
              <w:keepNext/>
              <w:spacing w:after="120" w:line="360" w:lineRule="auto"/>
              <w:ind w:left="63" w:right="63"/>
              <w:rPr>
                <w:rFonts w:ascii="宋体" w:hAnsi="宋体" w:cs="仿宋_GB2312"/>
                <w:kern w:val="0"/>
                <w:szCs w:val="21"/>
              </w:rPr>
            </w:pPr>
          </w:p>
        </w:tc>
        <w:tc>
          <w:tcPr>
            <w:tcW w:w="964" w:type="dxa"/>
            <w:vAlign w:val="center"/>
          </w:tcPr>
          <w:p w14:paraId="78947A1E">
            <w:pPr>
              <w:keepNext/>
              <w:spacing w:after="120" w:line="360" w:lineRule="auto"/>
              <w:ind w:left="63" w:right="63"/>
              <w:rPr>
                <w:rFonts w:ascii="宋体" w:hAnsi="宋体" w:cs="仿宋_GB2312"/>
                <w:kern w:val="0"/>
                <w:szCs w:val="21"/>
              </w:rPr>
            </w:pPr>
          </w:p>
        </w:tc>
        <w:tc>
          <w:tcPr>
            <w:tcW w:w="583" w:type="dxa"/>
            <w:vAlign w:val="center"/>
          </w:tcPr>
          <w:p w14:paraId="1C6D3F52">
            <w:pPr>
              <w:keepNext/>
              <w:spacing w:after="120" w:line="360" w:lineRule="auto"/>
              <w:ind w:left="63" w:right="63"/>
              <w:rPr>
                <w:rFonts w:ascii="宋体" w:hAnsi="宋体" w:cs="仿宋_GB2312"/>
                <w:kern w:val="0"/>
                <w:szCs w:val="21"/>
              </w:rPr>
            </w:pPr>
          </w:p>
        </w:tc>
        <w:tc>
          <w:tcPr>
            <w:tcW w:w="583" w:type="dxa"/>
            <w:vAlign w:val="center"/>
          </w:tcPr>
          <w:p w14:paraId="6F97DE65">
            <w:pPr>
              <w:keepNext/>
              <w:spacing w:after="120" w:line="360" w:lineRule="auto"/>
              <w:ind w:left="63" w:right="63"/>
              <w:rPr>
                <w:rFonts w:ascii="宋体" w:hAnsi="宋体" w:cs="仿宋_GB2312"/>
                <w:kern w:val="0"/>
                <w:szCs w:val="21"/>
              </w:rPr>
            </w:pPr>
          </w:p>
        </w:tc>
        <w:tc>
          <w:tcPr>
            <w:tcW w:w="1193" w:type="dxa"/>
            <w:vAlign w:val="center"/>
          </w:tcPr>
          <w:p w14:paraId="6F77B48F">
            <w:pPr>
              <w:keepNext/>
              <w:spacing w:after="120" w:line="360" w:lineRule="auto"/>
              <w:ind w:left="63" w:right="63"/>
              <w:rPr>
                <w:rFonts w:ascii="宋体" w:hAnsi="宋体" w:cs="仿宋_GB2312"/>
                <w:kern w:val="0"/>
                <w:szCs w:val="21"/>
              </w:rPr>
            </w:pPr>
          </w:p>
        </w:tc>
        <w:tc>
          <w:tcPr>
            <w:tcW w:w="964" w:type="dxa"/>
            <w:vAlign w:val="center"/>
          </w:tcPr>
          <w:p w14:paraId="356750C3">
            <w:pPr>
              <w:keepNext/>
              <w:spacing w:after="120" w:line="360" w:lineRule="auto"/>
              <w:ind w:left="63" w:right="63"/>
              <w:rPr>
                <w:rFonts w:ascii="宋体" w:hAnsi="宋体" w:cs="仿宋_GB2312"/>
                <w:kern w:val="0"/>
                <w:szCs w:val="21"/>
              </w:rPr>
            </w:pPr>
          </w:p>
        </w:tc>
        <w:tc>
          <w:tcPr>
            <w:tcW w:w="964" w:type="dxa"/>
            <w:vAlign w:val="center"/>
          </w:tcPr>
          <w:p w14:paraId="6531E701">
            <w:pPr>
              <w:keepNext/>
              <w:spacing w:after="120" w:line="360" w:lineRule="auto"/>
              <w:ind w:left="63" w:right="63"/>
              <w:rPr>
                <w:rFonts w:ascii="宋体" w:hAnsi="宋体" w:cs="仿宋_GB2312"/>
                <w:kern w:val="0"/>
                <w:szCs w:val="21"/>
              </w:rPr>
            </w:pPr>
          </w:p>
        </w:tc>
        <w:tc>
          <w:tcPr>
            <w:tcW w:w="964" w:type="dxa"/>
            <w:vAlign w:val="center"/>
          </w:tcPr>
          <w:p w14:paraId="7CB71B09">
            <w:pPr>
              <w:keepNext/>
              <w:spacing w:after="120" w:line="360" w:lineRule="auto"/>
              <w:ind w:left="63" w:right="63"/>
              <w:rPr>
                <w:rFonts w:ascii="宋体" w:hAnsi="宋体" w:cs="仿宋_GB2312"/>
                <w:kern w:val="0"/>
                <w:szCs w:val="21"/>
              </w:rPr>
            </w:pPr>
          </w:p>
        </w:tc>
        <w:tc>
          <w:tcPr>
            <w:tcW w:w="583" w:type="dxa"/>
            <w:vAlign w:val="center"/>
          </w:tcPr>
          <w:p w14:paraId="23261857">
            <w:pPr>
              <w:keepNext/>
              <w:spacing w:after="120" w:line="360" w:lineRule="auto"/>
              <w:ind w:left="63" w:right="63"/>
              <w:rPr>
                <w:rFonts w:ascii="宋体" w:hAnsi="宋体" w:cs="仿宋_GB2312"/>
                <w:kern w:val="0"/>
                <w:szCs w:val="21"/>
              </w:rPr>
            </w:pPr>
          </w:p>
        </w:tc>
      </w:tr>
      <w:tr w14:paraId="2AE62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5C5F87A9">
            <w:pPr>
              <w:keepNext/>
              <w:spacing w:after="120" w:line="360" w:lineRule="auto"/>
              <w:ind w:left="63" w:right="63"/>
              <w:rPr>
                <w:rFonts w:ascii="宋体" w:hAnsi="宋体" w:cs="仿宋_GB2312"/>
                <w:kern w:val="0"/>
                <w:szCs w:val="21"/>
              </w:rPr>
            </w:pPr>
          </w:p>
        </w:tc>
        <w:tc>
          <w:tcPr>
            <w:tcW w:w="983" w:type="dxa"/>
            <w:vAlign w:val="center"/>
          </w:tcPr>
          <w:p w14:paraId="370BCD3A">
            <w:pPr>
              <w:keepNext/>
              <w:spacing w:after="120" w:line="360" w:lineRule="auto"/>
              <w:ind w:left="63" w:right="63"/>
              <w:rPr>
                <w:rFonts w:ascii="宋体" w:hAnsi="宋体" w:cs="仿宋_GB2312"/>
                <w:kern w:val="0"/>
                <w:szCs w:val="21"/>
              </w:rPr>
            </w:pPr>
          </w:p>
        </w:tc>
        <w:tc>
          <w:tcPr>
            <w:tcW w:w="964" w:type="dxa"/>
            <w:vAlign w:val="center"/>
          </w:tcPr>
          <w:p w14:paraId="694A48F4">
            <w:pPr>
              <w:keepNext/>
              <w:spacing w:after="120" w:line="360" w:lineRule="auto"/>
              <w:ind w:left="63" w:right="63"/>
              <w:rPr>
                <w:rFonts w:ascii="宋体" w:hAnsi="宋体" w:cs="仿宋_GB2312"/>
                <w:kern w:val="0"/>
                <w:szCs w:val="21"/>
              </w:rPr>
            </w:pPr>
          </w:p>
        </w:tc>
        <w:tc>
          <w:tcPr>
            <w:tcW w:w="583" w:type="dxa"/>
            <w:vAlign w:val="center"/>
          </w:tcPr>
          <w:p w14:paraId="31613F69">
            <w:pPr>
              <w:keepNext/>
              <w:spacing w:after="120" w:line="360" w:lineRule="auto"/>
              <w:ind w:left="63" w:right="63"/>
              <w:rPr>
                <w:rFonts w:ascii="宋体" w:hAnsi="宋体" w:cs="仿宋_GB2312"/>
                <w:kern w:val="0"/>
                <w:szCs w:val="21"/>
              </w:rPr>
            </w:pPr>
          </w:p>
        </w:tc>
        <w:tc>
          <w:tcPr>
            <w:tcW w:w="583" w:type="dxa"/>
            <w:vAlign w:val="center"/>
          </w:tcPr>
          <w:p w14:paraId="26AE7169">
            <w:pPr>
              <w:keepNext/>
              <w:spacing w:after="120" w:line="360" w:lineRule="auto"/>
              <w:ind w:left="63" w:right="63"/>
              <w:rPr>
                <w:rFonts w:ascii="宋体" w:hAnsi="宋体" w:cs="仿宋_GB2312"/>
                <w:kern w:val="0"/>
                <w:szCs w:val="21"/>
              </w:rPr>
            </w:pPr>
          </w:p>
        </w:tc>
        <w:tc>
          <w:tcPr>
            <w:tcW w:w="1193" w:type="dxa"/>
            <w:vAlign w:val="center"/>
          </w:tcPr>
          <w:p w14:paraId="08874D9C">
            <w:pPr>
              <w:keepNext/>
              <w:spacing w:after="120" w:line="360" w:lineRule="auto"/>
              <w:ind w:left="63" w:right="63"/>
              <w:rPr>
                <w:rFonts w:ascii="宋体" w:hAnsi="宋体" w:cs="仿宋_GB2312"/>
                <w:kern w:val="0"/>
                <w:szCs w:val="21"/>
              </w:rPr>
            </w:pPr>
          </w:p>
        </w:tc>
        <w:tc>
          <w:tcPr>
            <w:tcW w:w="964" w:type="dxa"/>
            <w:vAlign w:val="center"/>
          </w:tcPr>
          <w:p w14:paraId="2CB9E98D">
            <w:pPr>
              <w:keepNext/>
              <w:spacing w:after="120" w:line="360" w:lineRule="auto"/>
              <w:ind w:left="63" w:right="63"/>
              <w:rPr>
                <w:rFonts w:ascii="宋体" w:hAnsi="宋体" w:cs="仿宋_GB2312"/>
                <w:kern w:val="0"/>
                <w:szCs w:val="21"/>
              </w:rPr>
            </w:pPr>
          </w:p>
        </w:tc>
        <w:tc>
          <w:tcPr>
            <w:tcW w:w="964" w:type="dxa"/>
            <w:vAlign w:val="center"/>
          </w:tcPr>
          <w:p w14:paraId="34CD688A">
            <w:pPr>
              <w:keepNext/>
              <w:spacing w:after="120" w:line="360" w:lineRule="auto"/>
              <w:ind w:left="63" w:right="63"/>
              <w:rPr>
                <w:rFonts w:ascii="宋体" w:hAnsi="宋体" w:cs="仿宋_GB2312"/>
                <w:kern w:val="0"/>
                <w:szCs w:val="21"/>
              </w:rPr>
            </w:pPr>
          </w:p>
        </w:tc>
        <w:tc>
          <w:tcPr>
            <w:tcW w:w="964" w:type="dxa"/>
            <w:vAlign w:val="center"/>
          </w:tcPr>
          <w:p w14:paraId="0C2F7214">
            <w:pPr>
              <w:keepNext/>
              <w:spacing w:after="120" w:line="360" w:lineRule="auto"/>
              <w:ind w:left="63" w:right="63"/>
              <w:rPr>
                <w:rFonts w:ascii="宋体" w:hAnsi="宋体" w:cs="仿宋_GB2312"/>
                <w:kern w:val="0"/>
                <w:szCs w:val="21"/>
              </w:rPr>
            </w:pPr>
          </w:p>
        </w:tc>
        <w:tc>
          <w:tcPr>
            <w:tcW w:w="583" w:type="dxa"/>
            <w:vAlign w:val="center"/>
          </w:tcPr>
          <w:p w14:paraId="62DD4109">
            <w:pPr>
              <w:keepNext/>
              <w:spacing w:after="120" w:line="360" w:lineRule="auto"/>
              <w:ind w:left="63" w:right="63"/>
              <w:rPr>
                <w:rFonts w:ascii="宋体" w:hAnsi="宋体" w:cs="仿宋_GB2312"/>
                <w:kern w:val="0"/>
                <w:szCs w:val="21"/>
              </w:rPr>
            </w:pPr>
          </w:p>
        </w:tc>
      </w:tr>
      <w:tr w14:paraId="6A412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80BE8AC">
            <w:pPr>
              <w:keepNext/>
              <w:spacing w:after="120" w:line="360" w:lineRule="auto"/>
              <w:ind w:left="63" w:right="63"/>
              <w:rPr>
                <w:rFonts w:ascii="宋体" w:hAnsi="宋体" w:cs="仿宋_GB2312"/>
                <w:kern w:val="0"/>
                <w:szCs w:val="21"/>
              </w:rPr>
            </w:pPr>
          </w:p>
        </w:tc>
        <w:tc>
          <w:tcPr>
            <w:tcW w:w="983" w:type="dxa"/>
            <w:vAlign w:val="center"/>
          </w:tcPr>
          <w:p w14:paraId="4C219F69">
            <w:pPr>
              <w:keepNext/>
              <w:spacing w:after="120" w:line="360" w:lineRule="auto"/>
              <w:ind w:left="63" w:right="63"/>
              <w:rPr>
                <w:rFonts w:ascii="宋体" w:hAnsi="宋体" w:cs="仿宋_GB2312"/>
                <w:kern w:val="0"/>
                <w:szCs w:val="21"/>
              </w:rPr>
            </w:pPr>
          </w:p>
        </w:tc>
        <w:tc>
          <w:tcPr>
            <w:tcW w:w="964" w:type="dxa"/>
            <w:vAlign w:val="center"/>
          </w:tcPr>
          <w:p w14:paraId="29AF0C4D">
            <w:pPr>
              <w:keepNext/>
              <w:spacing w:after="120" w:line="360" w:lineRule="auto"/>
              <w:ind w:left="63" w:right="63"/>
              <w:rPr>
                <w:rFonts w:ascii="宋体" w:hAnsi="宋体" w:cs="仿宋_GB2312"/>
                <w:kern w:val="0"/>
                <w:szCs w:val="21"/>
              </w:rPr>
            </w:pPr>
          </w:p>
        </w:tc>
        <w:tc>
          <w:tcPr>
            <w:tcW w:w="583" w:type="dxa"/>
            <w:vAlign w:val="center"/>
          </w:tcPr>
          <w:p w14:paraId="5585B115">
            <w:pPr>
              <w:keepNext/>
              <w:spacing w:after="120" w:line="360" w:lineRule="auto"/>
              <w:ind w:left="63" w:right="63"/>
              <w:rPr>
                <w:rFonts w:ascii="宋体" w:hAnsi="宋体" w:cs="仿宋_GB2312"/>
                <w:kern w:val="0"/>
                <w:szCs w:val="21"/>
              </w:rPr>
            </w:pPr>
          </w:p>
        </w:tc>
        <w:tc>
          <w:tcPr>
            <w:tcW w:w="583" w:type="dxa"/>
            <w:vAlign w:val="center"/>
          </w:tcPr>
          <w:p w14:paraId="24AF9B2B">
            <w:pPr>
              <w:keepNext/>
              <w:spacing w:after="120" w:line="360" w:lineRule="auto"/>
              <w:ind w:left="63" w:right="63"/>
              <w:rPr>
                <w:rFonts w:ascii="宋体" w:hAnsi="宋体" w:cs="仿宋_GB2312"/>
                <w:kern w:val="0"/>
                <w:szCs w:val="21"/>
              </w:rPr>
            </w:pPr>
          </w:p>
        </w:tc>
        <w:tc>
          <w:tcPr>
            <w:tcW w:w="1193" w:type="dxa"/>
            <w:vAlign w:val="center"/>
          </w:tcPr>
          <w:p w14:paraId="057FC9D6">
            <w:pPr>
              <w:keepNext/>
              <w:spacing w:after="120" w:line="360" w:lineRule="auto"/>
              <w:ind w:left="63" w:right="63"/>
              <w:rPr>
                <w:rFonts w:ascii="宋体" w:hAnsi="宋体" w:cs="仿宋_GB2312"/>
                <w:kern w:val="0"/>
                <w:szCs w:val="21"/>
              </w:rPr>
            </w:pPr>
          </w:p>
        </w:tc>
        <w:tc>
          <w:tcPr>
            <w:tcW w:w="964" w:type="dxa"/>
            <w:vAlign w:val="center"/>
          </w:tcPr>
          <w:p w14:paraId="2A9A9881">
            <w:pPr>
              <w:keepNext/>
              <w:spacing w:after="120" w:line="360" w:lineRule="auto"/>
              <w:ind w:left="63" w:right="63"/>
              <w:rPr>
                <w:rFonts w:ascii="宋体" w:hAnsi="宋体" w:cs="仿宋_GB2312"/>
                <w:kern w:val="0"/>
                <w:szCs w:val="21"/>
              </w:rPr>
            </w:pPr>
          </w:p>
        </w:tc>
        <w:tc>
          <w:tcPr>
            <w:tcW w:w="964" w:type="dxa"/>
            <w:vAlign w:val="center"/>
          </w:tcPr>
          <w:p w14:paraId="5DD07B8B">
            <w:pPr>
              <w:keepNext/>
              <w:spacing w:after="120" w:line="360" w:lineRule="auto"/>
              <w:ind w:left="63" w:right="63"/>
              <w:rPr>
                <w:rFonts w:ascii="宋体" w:hAnsi="宋体" w:cs="仿宋_GB2312"/>
                <w:kern w:val="0"/>
                <w:szCs w:val="21"/>
              </w:rPr>
            </w:pPr>
          </w:p>
        </w:tc>
        <w:tc>
          <w:tcPr>
            <w:tcW w:w="964" w:type="dxa"/>
            <w:vAlign w:val="center"/>
          </w:tcPr>
          <w:p w14:paraId="34BCB353">
            <w:pPr>
              <w:keepNext/>
              <w:spacing w:after="120" w:line="360" w:lineRule="auto"/>
              <w:ind w:left="63" w:right="63"/>
              <w:rPr>
                <w:rFonts w:ascii="宋体" w:hAnsi="宋体" w:cs="仿宋_GB2312"/>
                <w:kern w:val="0"/>
                <w:szCs w:val="21"/>
              </w:rPr>
            </w:pPr>
          </w:p>
        </w:tc>
        <w:tc>
          <w:tcPr>
            <w:tcW w:w="583" w:type="dxa"/>
            <w:vAlign w:val="center"/>
          </w:tcPr>
          <w:p w14:paraId="5225E180">
            <w:pPr>
              <w:keepNext/>
              <w:spacing w:after="120" w:line="360" w:lineRule="auto"/>
              <w:ind w:left="63" w:right="63"/>
              <w:rPr>
                <w:rFonts w:ascii="宋体" w:hAnsi="宋体" w:cs="仿宋_GB2312"/>
                <w:kern w:val="0"/>
                <w:szCs w:val="21"/>
              </w:rPr>
            </w:pPr>
          </w:p>
        </w:tc>
      </w:tr>
      <w:tr w14:paraId="675D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2D34FEC">
            <w:pPr>
              <w:spacing w:line="360" w:lineRule="auto"/>
              <w:jc w:val="center"/>
              <w:rPr>
                <w:rFonts w:ascii="宋体" w:hAnsi="宋体" w:cs="仿宋_GB2312"/>
                <w:szCs w:val="21"/>
              </w:rPr>
            </w:pPr>
          </w:p>
        </w:tc>
        <w:tc>
          <w:tcPr>
            <w:tcW w:w="983" w:type="dxa"/>
            <w:vAlign w:val="center"/>
          </w:tcPr>
          <w:p w14:paraId="1894ED41">
            <w:pPr>
              <w:spacing w:line="360" w:lineRule="auto"/>
              <w:jc w:val="center"/>
              <w:rPr>
                <w:rFonts w:ascii="宋体" w:hAnsi="宋体" w:cs="仿宋_GB2312"/>
                <w:szCs w:val="21"/>
              </w:rPr>
            </w:pPr>
          </w:p>
        </w:tc>
        <w:tc>
          <w:tcPr>
            <w:tcW w:w="964" w:type="dxa"/>
            <w:vAlign w:val="center"/>
          </w:tcPr>
          <w:p w14:paraId="77A1BF2F">
            <w:pPr>
              <w:spacing w:line="360" w:lineRule="auto"/>
              <w:jc w:val="center"/>
              <w:rPr>
                <w:rFonts w:ascii="宋体" w:hAnsi="宋体" w:cs="仿宋_GB2312"/>
                <w:szCs w:val="21"/>
              </w:rPr>
            </w:pPr>
          </w:p>
        </w:tc>
        <w:tc>
          <w:tcPr>
            <w:tcW w:w="583" w:type="dxa"/>
            <w:vAlign w:val="center"/>
          </w:tcPr>
          <w:p w14:paraId="0B917705">
            <w:pPr>
              <w:spacing w:line="360" w:lineRule="auto"/>
              <w:jc w:val="center"/>
              <w:rPr>
                <w:rFonts w:ascii="宋体" w:hAnsi="宋体" w:cs="仿宋_GB2312"/>
                <w:szCs w:val="21"/>
              </w:rPr>
            </w:pPr>
          </w:p>
        </w:tc>
        <w:tc>
          <w:tcPr>
            <w:tcW w:w="583" w:type="dxa"/>
            <w:vAlign w:val="center"/>
          </w:tcPr>
          <w:p w14:paraId="7B074110">
            <w:pPr>
              <w:spacing w:line="360" w:lineRule="auto"/>
              <w:jc w:val="center"/>
              <w:rPr>
                <w:rFonts w:ascii="宋体" w:hAnsi="宋体" w:cs="仿宋_GB2312"/>
                <w:szCs w:val="21"/>
              </w:rPr>
            </w:pPr>
          </w:p>
        </w:tc>
        <w:tc>
          <w:tcPr>
            <w:tcW w:w="1193" w:type="dxa"/>
            <w:vAlign w:val="center"/>
          </w:tcPr>
          <w:p w14:paraId="0865A758">
            <w:pPr>
              <w:spacing w:line="360" w:lineRule="auto"/>
              <w:jc w:val="center"/>
              <w:rPr>
                <w:rFonts w:ascii="宋体" w:hAnsi="宋体" w:cs="仿宋_GB2312"/>
                <w:szCs w:val="21"/>
              </w:rPr>
            </w:pPr>
          </w:p>
        </w:tc>
        <w:tc>
          <w:tcPr>
            <w:tcW w:w="964" w:type="dxa"/>
            <w:vAlign w:val="center"/>
          </w:tcPr>
          <w:p w14:paraId="6C93557F">
            <w:pPr>
              <w:spacing w:line="360" w:lineRule="auto"/>
              <w:jc w:val="center"/>
              <w:rPr>
                <w:rFonts w:ascii="宋体" w:hAnsi="宋体" w:cs="仿宋_GB2312"/>
                <w:szCs w:val="21"/>
              </w:rPr>
            </w:pPr>
          </w:p>
        </w:tc>
        <w:tc>
          <w:tcPr>
            <w:tcW w:w="964" w:type="dxa"/>
            <w:vAlign w:val="center"/>
          </w:tcPr>
          <w:p w14:paraId="33206B26">
            <w:pPr>
              <w:spacing w:line="360" w:lineRule="auto"/>
              <w:jc w:val="center"/>
              <w:rPr>
                <w:rFonts w:ascii="宋体" w:hAnsi="宋体" w:cs="仿宋_GB2312"/>
                <w:szCs w:val="21"/>
              </w:rPr>
            </w:pPr>
          </w:p>
        </w:tc>
        <w:tc>
          <w:tcPr>
            <w:tcW w:w="964" w:type="dxa"/>
            <w:vAlign w:val="center"/>
          </w:tcPr>
          <w:p w14:paraId="3F73096A">
            <w:pPr>
              <w:spacing w:line="360" w:lineRule="auto"/>
              <w:jc w:val="center"/>
              <w:rPr>
                <w:rFonts w:ascii="宋体" w:hAnsi="宋体" w:cs="仿宋_GB2312"/>
                <w:szCs w:val="21"/>
              </w:rPr>
            </w:pPr>
          </w:p>
        </w:tc>
        <w:tc>
          <w:tcPr>
            <w:tcW w:w="583" w:type="dxa"/>
            <w:vAlign w:val="center"/>
          </w:tcPr>
          <w:p w14:paraId="25A36573">
            <w:pPr>
              <w:spacing w:line="360" w:lineRule="auto"/>
              <w:jc w:val="center"/>
              <w:rPr>
                <w:rFonts w:ascii="宋体" w:hAnsi="宋体" w:cs="仿宋_GB2312"/>
                <w:szCs w:val="21"/>
              </w:rPr>
            </w:pPr>
          </w:p>
        </w:tc>
      </w:tr>
      <w:tr w14:paraId="2396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74E8C328">
            <w:pPr>
              <w:spacing w:line="360" w:lineRule="auto"/>
              <w:jc w:val="center"/>
              <w:rPr>
                <w:rFonts w:ascii="宋体" w:hAnsi="宋体" w:cs="仿宋_GB2312"/>
                <w:szCs w:val="21"/>
              </w:rPr>
            </w:pPr>
          </w:p>
        </w:tc>
        <w:tc>
          <w:tcPr>
            <w:tcW w:w="983" w:type="dxa"/>
            <w:vAlign w:val="center"/>
          </w:tcPr>
          <w:p w14:paraId="7F554EF9">
            <w:pPr>
              <w:spacing w:line="360" w:lineRule="auto"/>
              <w:jc w:val="center"/>
              <w:rPr>
                <w:rFonts w:ascii="宋体" w:hAnsi="宋体" w:cs="仿宋_GB2312"/>
                <w:szCs w:val="21"/>
              </w:rPr>
            </w:pPr>
          </w:p>
        </w:tc>
        <w:tc>
          <w:tcPr>
            <w:tcW w:w="964" w:type="dxa"/>
            <w:vAlign w:val="center"/>
          </w:tcPr>
          <w:p w14:paraId="524FECF6">
            <w:pPr>
              <w:spacing w:line="360" w:lineRule="auto"/>
              <w:jc w:val="center"/>
              <w:rPr>
                <w:rFonts w:ascii="宋体" w:hAnsi="宋体" w:cs="仿宋_GB2312"/>
                <w:szCs w:val="21"/>
              </w:rPr>
            </w:pPr>
          </w:p>
        </w:tc>
        <w:tc>
          <w:tcPr>
            <w:tcW w:w="583" w:type="dxa"/>
            <w:vAlign w:val="center"/>
          </w:tcPr>
          <w:p w14:paraId="7FDDE69B">
            <w:pPr>
              <w:spacing w:line="360" w:lineRule="auto"/>
              <w:jc w:val="center"/>
              <w:rPr>
                <w:rFonts w:ascii="宋体" w:hAnsi="宋体" w:cs="仿宋_GB2312"/>
                <w:szCs w:val="21"/>
              </w:rPr>
            </w:pPr>
          </w:p>
        </w:tc>
        <w:tc>
          <w:tcPr>
            <w:tcW w:w="583" w:type="dxa"/>
            <w:vAlign w:val="center"/>
          </w:tcPr>
          <w:p w14:paraId="745462C6">
            <w:pPr>
              <w:spacing w:line="360" w:lineRule="auto"/>
              <w:jc w:val="center"/>
              <w:rPr>
                <w:rFonts w:ascii="宋体" w:hAnsi="宋体" w:cs="仿宋_GB2312"/>
                <w:szCs w:val="21"/>
              </w:rPr>
            </w:pPr>
          </w:p>
        </w:tc>
        <w:tc>
          <w:tcPr>
            <w:tcW w:w="1193" w:type="dxa"/>
            <w:vAlign w:val="center"/>
          </w:tcPr>
          <w:p w14:paraId="0865ED40">
            <w:pPr>
              <w:spacing w:line="360" w:lineRule="auto"/>
              <w:jc w:val="center"/>
              <w:rPr>
                <w:rFonts w:ascii="宋体" w:hAnsi="宋体" w:cs="仿宋_GB2312"/>
                <w:szCs w:val="21"/>
              </w:rPr>
            </w:pPr>
          </w:p>
        </w:tc>
        <w:tc>
          <w:tcPr>
            <w:tcW w:w="964" w:type="dxa"/>
            <w:vAlign w:val="center"/>
          </w:tcPr>
          <w:p w14:paraId="2C4568FA">
            <w:pPr>
              <w:spacing w:line="360" w:lineRule="auto"/>
              <w:jc w:val="center"/>
              <w:rPr>
                <w:rFonts w:ascii="宋体" w:hAnsi="宋体" w:cs="仿宋_GB2312"/>
                <w:szCs w:val="21"/>
              </w:rPr>
            </w:pPr>
          </w:p>
        </w:tc>
        <w:tc>
          <w:tcPr>
            <w:tcW w:w="964" w:type="dxa"/>
            <w:vAlign w:val="center"/>
          </w:tcPr>
          <w:p w14:paraId="3CB4099C">
            <w:pPr>
              <w:spacing w:line="360" w:lineRule="auto"/>
              <w:jc w:val="center"/>
              <w:rPr>
                <w:rFonts w:ascii="宋体" w:hAnsi="宋体" w:cs="仿宋_GB2312"/>
                <w:szCs w:val="21"/>
              </w:rPr>
            </w:pPr>
          </w:p>
        </w:tc>
        <w:tc>
          <w:tcPr>
            <w:tcW w:w="964" w:type="dxa"/>
            <w:vAlign w:val="center"/>
          </w:tcPr>
          <w:p w14:paraId="1AD8CFB6">
            <w:pPr>
              <w:spacing w:line="360" w:lineRule="auto"/>
              <w:jc w:val="center"/>
              <w:rPr>
                <w:rFonts w:ascii="宋体" w:hAnsi="宋体" w:cs="仿宋_GB2312"/>
                <w:szCs w:val="21"/>
              </w:rPr>
            </w:pPr>
          </w:p>
        </w:tc>
        <w:tc>
          <w:tcPr>
            <w:tcW w:w="583" w:type="dxa"/>
            <w:vAlign w:val="center"/>
          </w:tcPr>
          <w:p w14:paraId="462E55B0">
            <w:pPr>
              <w:spacing w:line="360" w:lineRule="auto"/>
              <w:jc w:val="center"/>
              <w:rPr>
                <w:rFonts w:ascii="宋体" w:hAnsi="宋体" w:cs="仿宋_GB2312"/>
                <w:szCs w:val="21"/>
              </w:rPr>
            </w:pPr>
          </w:p>
        </w:tc>
      </w:tr>
      <w:tr w14:paraId="7FFC1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7A77BA05">
            <w:pPr>
              <w:spacing w:line="360" w:lineRule="auto"/>
              <w:jc w:val="center"/>
              <w:rPr>
                <w:rFonts w:ascii="宋体" w:hAnsi="宋体" w:cs="仿宋_GB2312"/>
                <w:szCs w:val="21"/>
              </w:rPr>
            </w:pPr>
          </w:p>
        </w:tc>
        <w:tc>
          <w:tcPr>
            <w:tcW w:w="983" w:type="dxa"/>
            <w:vAlign w:val="center"/>
          </w:tcPr>
          <w:p w14:paraId="5D12CE45">
            <w:pPr>
              <w:spacing w:line="360" w:lineRule="auto"/>
              <w:jc w:val="center"/>
              <w:rPr>
                <w:rFonts w:ascii="宋体" w:hAnsi="宋体" w:cs="仿宋_GB2312"/>
                <w:szCs w:val="21"/>
              </w:rPr>
            </w:pPr>
          </w:p>
        </w:tc>
        <w:tc>
          <w:tcPr>
            <w:tcW w:w="964" w:type="dxa"/>
            <w:vAlign w:val="center"/>
          </w:tcPr>
          <w:p w14:paraId="7D572246">
            <w:pPr>
              <w:spacing w:line="360" w:lineRule="auto"/>
              <w:jc w:val="center"/>
              <w:rPr>
                <w:rFonts w:ascii="宋体" w:hAnsi="宋体" w:cs="仿宋_GB2312"/>
                <w:szCs w:val="21"/>
              </w:rPr>
            </w:pPr>
          </w:p>
        </w:tc>
        <w:tc>
          <w:tcPr>
            <w:tcW w:w="583" w:type="dxa"/>
            <w:vAlign w:val="center"/>
          </w:tcPr>
          <w:p w14:paraId="18856DC0">
            <w:pPr>
              <w:spacing w:line="360" w:lineRule="auto"/>
              <w:jc w:val="center"/>
              <w:rPr>
                <w:rFonts w:ascii="宋体" w:hAnsi="宋体" w:cs="仿宋_GB2312"/>
                <w:szCs w:val="21"/>
              </w:rPr>
            </w:pPr>
          </w:p>
        </w:tc>
        <w:tc>
          <w:tcPr>
            <w:tcW w:w="583" w:type="dxa"/>
            <w:vAlign w:val="center"/>
          </w:tcPr>
          <w:p w14:paraId="4A40C99F">
            <w:pPr>
              <w:spacing w:line="360" w:lineRule="auto"/>
              <w:jc w:val="center"/>
              <w:rPr>
                <w:rFonts w:ascii="宋体" w:hAnsi="宋体" w:cs="仿宋_GB2312"/>
                <w:szCs w:val="21"/>
              </w:rPr>
            </w:pPr>
          </w:p>
        </w:tc>
        <w:tc>
          <w:tcPr>
            <w:tcW w:w="1193" w:type="dxa"/>
            <w:vAlign w:val="center"/>
          </w:tcPr>
          <w:p w14:paraId="78918B56">
            <w:pPr>
              <w:spacing w:line="360" w:lineRule="auto"/>
              <w:jc w:val="center"/>
              <w:rPr>
                <w:rFonts w:ascii="宋体" w:hAnsi="宋体" w:cs="仿宋_GB2312"/>
                <w:szCs w:val="21"/>
              </w:rPr>
            </w:pPr>
          </w:p>
        </w:tc>
        <w:tc>
          <w:tcPr>
            <w:tcW w:w="964" w:type="dxa"/>
            <w:vAlign w:val="center"/>
          </w:tcPr>
          <w:p w14:paraId="331C7D10">
            <w:pPr>
              <w:spacing w:line="360" w:lineRule="auto"/>
              <w:jc w:val="center"/>
              <w:rPr>
                <w:rFonts w:ascii="宋体" w:hAnsi="宋体" w:cs="仿宋_GB2312"/>
                <w:szCs w:val="21"/>
              </w:rPr>
            </w:pPr>
          </w:p>
        </w:tc>
        <w:tc>
          <w:tcPr>
            <w:tcW w:w="964" w:type="dxa"/>
            <w:vAlign w:val="center"/>
          </w:tcPr>
          <w:p w14:paraId="2FCD71CD">
            <w:pPr>
              <w:spacing w:line="360" w:lineRule="auto"/>
              <w:jc w:val="center"/>
              <w:rPr>
                <w:rFonts w:ascii="宋体" w:hAnsi="宋体" w:cs="仿宋_GB2312"/>
                <w:szCs w:val="21"/>
              </w:rPr>
            </w:pPr>
          </w:p>
        </w:tc>
        <w:tc>
          <w:tcPr>
            <w:tcW w:w="964" w:type="dxa"/>
            <w:vAlign w:val="center"/>
          </w:tcPr>
          <w:p w14:paraId="0691793F">
            <w:pPr>
              <w:spacing w:line="360" w:lineRule="auto"/>
              <w:jc w:val="center"/>
              <w:rPr>
                <w:rFonts w:ascii="宋体" w:hAnsi="宋体" w:cs="仿宋_GB2312"/>
                <w:szCs w:val="21"/>
              </w:rPr>
            </w:pPr>
          </w:p>
        </w:tc>
        <w:tc>
          <w:tcPr>
            <w:tcW w:w="583" w:type="dxa"/>
            <w:vAlign w:val="center"/>
          </w:tcPr>
          <w:p w14:paraId="5C0407F4">
            <w:pPr>
              <w:spacing w:line="360" w:lineRule="auto"/>
              <w:jc w:val="center"/>
              <w:rPr>
                <w:rFonts w:ascii="宋体" w:hAnsi="宋体" w:cs="仿宋_GB2312"/>
                <w:szCs w:val="21"/>
              </w:rPr>
            </w:pPr>
          </w:p>
        </w:tc>
      </w:tr>
      <w:tr w14:paraId="5469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8756A81">
            <w:pPr>
              <w:spacing w:line="360" w:lineRule="auto"/>
              <w:jc w:val="center"/>
              <w:rPr>
                <w:rFonts w:ascii="宋体" w:hAnsi="宋体" w:cs="仿宋_GB2312"/>
                <w:szCs w:val="21"/>
              </w:rPr>
            </w:pPr>
          </w:p>
        </w:tc>
        <w:tc>
          <w:tcPr>
            <w:tcW w:w="983" w:type="dxa"/>
            <w:vAlign w:val="center"/>
          </w:tcPr>
          <w:p w14:paraId="6A364D7F">
            <w:pPr>
              <w:spacing w:line="360" w:lineRule="auto"/>
              <w:jc w:val="center"/>
              <w:rPr>
                <w:rFonts w:ascii="宋体" w:hAnsi="宋体" w:cs="仿宋_GB2312"/>
                <w:szCs w:val="21"/>
              </w:rPr>
            </w:pPr>
          </w:p>
        </w:tc>
        <w:tc>
          <w:tcPr>
            <w:tcW w:w="964" w:type="dxa"/>
            <w:vAlign w:val="center"/>
          </w:tcPr>
          <w:p w14:paraId="78650CEF">
            <w:pPr>
              <w:spacing w:line="360" w:lineRule="auto"/>
              <w:jc w:val="center"/>
              <w:rPr>
                <w:rFonts w:ascii="宋体" w:hAnsi="宋体" w:cs="仿宋_GB2312"/>
                <w:szCs w:val="21"/>
              </w:rPr>
            </w:pPr>
          </w:p>
        </w:tc>
        <w:tc>
          <w:tcPr>
            <w:tcW w:w="583" w:type="dxa"/>
            <w:vAlign w:val="center"/>
          </w:tcPr>
          <w:p w14:paraId="6DE6D199">
            <w:pPr>
              <w:spacing w:line="360" w:lineRule="auto"/>
              <w:jc w:val="center"/>
              <w:rPr>
                <w:rFonts w:ascii="宋体" w:hAnsi="宋体" w:cs="仿宋_GB2312"/>
                <w:szCs w:val="21"/>
              </w:rPr>
            </w:pPr>
          </w:p>
        </w:tc>
        <w:tc>
          <w:tcPr>
            <w:tcW w:w="583" w:type="dxa"/>
            <w:vAlign w:val="center"/>
          </w:tcPr>
          <w:p w14:paraId="1CCA2E28">
            <w:pPr>
              <w:spacing w:line="360" w:lineRule="auto"/>
              <w:jc w:val="center"/>
              <w:rPr>
                <w:rFonts w:ascii="宋体" w:hAnsi="宋体" w:cs="仿宋_GB2312"/>
                <w:szCs w:val="21"/>
              </w:rPr>
            </w:pPr>
          </w:p>
        </w:tc>
        <w:tc>
          <w:tcPr>
            <w:tcW w:w="1193" w:type="dxa"/>
            <w:vAlign w:val="center"/>
          </w:tcPr>
          <w:p w14:paraId="29BB0051">
            <w:pPr>
              <w:spacing w:line="360" w:lineRule="auto"/>
              <w:jc w:val="center"/>
              <w:rPr>
                <w:rFonts w:ascii="宋体" w:hAnsi="宋体" w:cs="仿宋_GB2312"/>
                <w:szCs w:val="21"/>
              </w:rPr>
            </w:pPr>
          </w:p>
        </w:tc>
        <w:tc>
          <w:tcPr>
            <w:tcW w:w="964" w:type="dxa"/>
            <w:vAlign w:val="center"/>
          </w:tcPr>
          <w:p w14:paraId="12DC3823">
            <w:pPr>
              <w:spacing w:line="360" w:lineRule="auto"/>
              <w:jc w:val="center"/>
              <w:rPr>
                <w:rFonts w:ascii="宋体" w:hAnsi="宋体" w:cs="仿宋_GB2312"/>
                <w:szCs w:val="21"/>
              </w:rPr>
            </w:pPr>
          </w:p>
        </w:tc>
        <w:tc>
          <w:tcPr>
            <w:tcW w:w="964" w:type="dxa"/>
            <w:vAlign w:val="center"/>
          </w:tcPr>
          <w:p w14:paraId="39A50025">
            <w:pPr>
              <w:spacing w:line="360" w:lineRule="auto"/>
              <w:jc w:val="center"/>
              <w:rPr>
                <w:rFonts w:ascii="宋体" w:hAnsi="宋体" w:cs="仿宋_GB2312"/>
                <w:szCs w:val="21"/>
              </w:rPr>
            </w:pPr>
          </w:p>
        </w:tc>
        <w:tc>
          <w:tcPr>
            <w:tcW w:w="964" w:type="dxa"/>
            <w:vAlign w:val="center"/>
          </w:tcPr>
          <w:p w14:paraId="3B956974">
            <w:pPr>
              <w:spacing w:line="360" w:lineRule="auto"/>
              <w:jc w:val="center"/>
              <w:rPr>
                <w:rFonts w:ascii="宋体" w:hAnsi="宋体" w:cs="仿宋_GB2312"/>
                <w:szCs w:val="21"/>
              </w:rPr>
            </w:pPr>
          </w:p>
        </w:tc>
        <w:tc>
          <w:tcPr>
            <w:tcW w:w="583" w:type="dxa"/>
            <w:vAlign w:val="center"/>
          </w:tcPr>
          <w:p w14:paraId="5DB10ED0">
            <w:pPr>
              <w:spacing w:line="360" w:lineRule="auto"/>
              <w:jc w:val="center"/>
              <w:rPr>
                <w:rFonts w:ascii="宋体" w:hAnsi="宋体" w:cs="仿宋_GB2312"/>
                <w:szCs w:val="21"/>
              </w:rPr>
            </w:pPr>
          </w:p>
        </w:tc>
      </w:tr>
      <w:tr w14:paraId="2AFA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37A0F28">
            <w:pPr>
              <w:spacing w:line="360" w:lineRule="auto"/>
              <w:jc w:val="center"/>
              <w:rPr>
                <w:rFonts w:ascii="宋体" w:hAnsi="宋体" w:cs="仿宋_GB2312"/>
                <w:szCs w:val="21"/>
              </w:rPr>
            </w:pPr>
          </w:p>
        </w:tc>
        <w:tc>
          <w:tcPr>
            <w:tcW w:w="983" w:type="dxa"/>
            <w:vAlign w:val="center"/>
          </w:tcPr>
          <w:p w14:paraId="2607474E">
            <w:pPr>
              <w:spacing w:line="360" w:lineRule="auto"/>
              <w:jc w:val="center"/>
              <w:rPr>
                <w:rFonts w:ascii="宋体" w:hAnsi="宋体" w:cs="仿宋_GB2312"/>
                <w:szCs w:val="21"/>
              </w:rPr>
            </w:pPr>
          </w:p>
        </w:tc>
        <w:tc>
          <w:tcPr>
            <w:tcW w:w="964" w:type="dxa"/>
            <w:vAlign w:val="center"/>
          </w:tcPr>
          <w:p w14:paraId="34A54322">
            <w:pPr>
              <w:spacing w:line="360" w:lineRule="auto"/>
              <w:jc w:val="center"/>
              <w:rPr>
                <w:rFonts w:ascii="宋体" w:hAnsi="宋体" w:cs="仿宋_GB2312"/>
                <w:szCs w:val="21"/>
              </w:rPr>
            </w:pPr>
          </w:p>
        </w:tc>
        <w:tc>
          <w:tcPr>
            <w:tcW w:w="583" w:type="dxa"/>
            <w:vAlign w:val="center"/>
          </w:tcPr>
          <w:p w14:paraId="5356AE49">
            <w:pPr>
              <w:spacing w:line="360" w:lineRule="auto"/>
              <w:jc w:val="center"/>
              <w:rPr>
                <w:rFonts w:ascii="宋体" w:hAnsi="宋体" w:cs="仿宋_GB2312"/>
                <w:szCs w:val="21"/>
              </w:rPr>
            </w:pPr>
          </w:p>
        </w:tc>
        <w:tc>
          <w:tcPr>
            <w:tcW w:w="583" w:type="dxa"/>
            <w:vAlign w:val="center"/>
          </w:tcPr>
          <w:p w14:paraId="17E133C8">
            <w:pPr>
              <w:spacing w:line="360" w:lineRule="auto"/>
              <w:jc w:val="center"/>
              <w:rPr>
                <w:rFonts w:ascii="宋体" w:hAnsi="宋体" w:cs="仿宋_GB2312"/>
                <w:szCs w:val="21"/>
              </w:rPr>
            </w:pPr>
          </w:p>
        </w:tc>
        <w:tc>
          <w:tcPr>
            <w:tcW w:w="1193" w:type="dxa"/>
            <w:vAlign w:val="center"/>
          </w:tcPr>
          <w:p w14:paraId="08A32A48">
            <w:pPr>
              <w:spacing w:line="360" w:lineRule="auto"/>
              <w:jc w:val="center"/>
              <w:rPr>
                <w:rFonts w:ascii="宋体" w:hAnsi="宋体" w:cs="仿宋_GB2312"/>
                <w:szCs w:val="21"/>
              </w:rPr>
            </w:pPr>
          </w:p>
        </w:tc>
        <w:tc>
          <w:tcPr>
            <w:tcW w:w="964" w:type="dxa"/>
            <w:vAlign w:val="center"/>
          </w:tcPr>
          <w:p w14:paraId="1482BE2C">
            <w:pPr>
              <w:spacing w:line="360" w:lineRule="auto"/>
              <w:jc w:val="center"/>
              <w:rPr>
                <w:rFonts w:ascii="宋体" w:hAnsi="宋体" w:cs="仿宋_GB2312"/>
                <w:szCs w:val="21"/>
              </w:rPr>
            </w:pPr>
          </w:p>
        </w:tc>
        <w:tc>
          <w:tcPr>
            <w:tcW w:w="964" w:type="dxa"/>
            <w:vAlign w:val="center"/>
          </w:tcPr>
          <w:p w14:paraId="1DDB2F66">
            <w:pPr>
              <w:spacing w:line="360" w:lineRule="auto"/>
              <w:jc w:val="center"/>
              <w:rPr>
                <w:rFonts w:ascii="宋体" w:hAnsi="宋体" w:cs="仿宋_GB2312"/>
                <w:szCs w:val="21"/>
              </w:rPr>
            </w:pPr>
          </w:p>
        </w:tc>
        <w:tc>
          <w:tcPr>
            <w:tcW w:w="964" w:type="dxa"/>
            <w:vAlign w:val="center"/>
          </w:tcPr>
          <w:p w14:paraId="4EA73676">
            <w:pPr>
              <w:spacing w:line="360" w:lineRule="auto"/>
              <w:jc w:val="center"/>
              <w:rPr>
                <w:rFonts w:ascii="宋体" w:hAnsi="宋体" w:cs="仿宋_GB2312"/>
                <w:szCs w:val="21"/>
              </w:rPr>
            </w:pPr>
          </w:p>
        </w:tc>
        <w:tc>
          <w:tcPr>
            <w:tcW w:w="583" w:type="dxa"/>
            <w:vAlign w:val="center"/>
          </w:tcPr>
          <w:p w14:paraId="7D17A36D">
            <w:pPr>
              <w:spacing w:line="360" w:lineRule="auto"/>
              <w:jc w:val="center"/>
              <w:rPr>
                <w:rFonts w:ascii="宋体" w:hAnsi="宋体" w:cs="仿宋_GB2312"/>
                <w:szCs w:val="21"/>
              </w:rPr>
            </w:pPr>
          </w:p>
        </w:tc>
      </w:tr>
      <w:tr w14:paraId="0AC66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B57FA15">
            <w:pPr>
              <w:spacing w:line="360" w:lineRule="auto"/>
              <w:jc w:val="center"/>
              <w:rPr>
                <w:rFonts w:ascii="宋体" w:hAnsi="宋体" w:cs="仿宋_GB2312"/>
                <w:szCs w:val="21"/>
              </w:rPr>
            </w:pPr>
          </w:p>
        </w:tc>
        <w:tc>
          <w:tcPr>
            <w:tcW w:w="983" w:type="dxa"/>
            <w:vAlign w:val="center"/>
          </w:tcPr>
          <w:p w14:paraId="0702D0A0">
            <w:pPr>
              <w:spacing w:line="360" w:lineRule="auto"/>
              <w:jc w:val="center"/>
              <w:rPr>
                <w:rFonts w:ascii="宋体" w:hAnsi="宋体" w:cs="仿宋_GB2312"/>
                <w:szCs w:val="21"/>
              </w:rPr>
            </w:pPr>
          </w:p>
        </w:tc>
        <w:tc>
          <w:tcPr>
            <w:tcW w:w="964" w:type="dxa"/>
            <w:vAlign w:val="center"/>
          </w:tcPr>
          <w:p w14:paraId="6C26DF4D">
            <w:pPr>
              <w:spacing w:line="360" w:lineRule="auto"/>
              <w:jc w:val="center"/>
              <w:rPr>
                <w:rFonts w:ascii="宋体" w:hAnsi="宋体" w:cs="仿宋_GB2312"/>
                <w:szCs w:val="21"/>
              </w:rPr>
            </w:pPr>
          </w:p>
        </w:tc>
        <w:tc>
          <w:tcPr>
            <w:tcW w:w="583" w:type="dxa"/>
            <w:vAlign w:val="center"/>
          </w:tcPr>
          <w:p w14:paraId="34BE93C5">
            <w:pPr>
              <w:spacing w:line="360" w:lineRule="auto"/>
              <w:jc w:val="center"/>
              <w:rPr>
                <w:rFonts w:ascii="宋体" w:hAnsi="宋体" w:cs="仿宋_GB2312"/>
                <w:szCs w:val="21"/>
              </w:rPr>
            </w:pPr>
          </w:p>
        </w:tc>
        <w:tc>
          <w:tcPr>
            <w:tcW w:w="583" w:type="dxa"/>
            <w:vAlign w:val="center"/>
          </w:tcPr>
          <w:p w14:paraId="2107951C">
            <w:pPr>
              <w:spacing w:line="360" w:lineRule="auto"/>
              <w:jc w:val="center"/>
              <w:rPr>
                <w:rFonts w:ascii="宋体" w:hAnsi="宋体" w:cs="仿宋_GB2312"/>
                <w:szCs w:val="21"/>
              </w:rPr>
            </w:pPr>
          </w:p>
        </w:tc>
        <w:tc>
          <w:tcPr>
            <w:tcW w:w="1193" w:type="dxa"/>
            <w:vAlign w:val="center"/>
          </w:tcPr>
          <w:p w14:paraId="2C6C3733">
            <w:pPr>
              <w:spacing w:line="360" w:lineRule="auto"/>
              <w:jc w:val="center"/>
              <w:rPr>
                <w:rFonts w:ascii="宋体" w:hAnsi="宋体" w:cs="仿宋_GB2312"/>
                <w:szCs w:val="21"/>
              </w:rPr>
            </w:pPr>
          </w:p>
        </w:tc>
        <w:tc>
          <w:tcPr>
            <w:tcW w:w="964" w:type="dxa"/>
            <w:vAlign w:val="center"/>
          </w:tcPr>
          <w:p w14:paraId="73F82C0E">
            <w:pPr>
              <w:spacing w:line="360" w:lineRule="auto"/>
              <w:jc w:val="center"/>
              <w:rPr>
                <w:rFonts w:ascii="宋体" w:hAnsi="宋体" w:cs="仿宋_GB2312"/>
                <w:szCs w:val="21"/>
              </w:rPr>
            </w:pPr>
          </w:p>
        </w:tc>
        <w:tc>
          <w:tcPr>
            <w:tcW w:w="964" w:type="dxa"/>
            <w:vAlign w:val="center"/>
          </w:tcPr>
          <w:p w14:paraId="04719CED">
            <w:pPr>
              <w:spacing w:line="360" w:lineRule="auto"/>
              <w:jc w:val="center"/>
              <w:rPr>
                <w:rFonts w:ascii="宋体" w:hAnsi="宋体" w:cs="仿宋_GB2312"/>
                <w:szCs w:val="21"/>
              </w:rPr>
            </w:pPr>
          </w:p>
        </w:tc>
        <w:tc>
          <w:tcPr>
            <w:tcW w:w="964" w:type="dxa"/>
            <w:vAlign w:val="center"/>
          </w:tcPr>
          <w:p w14:paraId="32486568">
            <w:pPr>
              <w:spacing w:line="360" w:lineRule="auto"/>
              <w:jc w:val="center"/>
              <w:rPr>
                <w:rFonts w:ascii="宋体" w:hAnsi="宋体" w:cs="仿宋_GB2312"/>
                <w:szCs w:val="21"/>
              </w:rPr>
            </w:pPr>
          </w:p>
        </w:tc>
        <w:tc>
          <w:tcPr>
            <w:tcW w:w="583" w:type="dxa"/>
            <w:vAlign w:val="center"/>
          </w:tcPr>
          <w:p w14:paraId="358A9EF1">
            <w:pPr>
              <w:spacing w:line="360" w:lineRule="auto"/>
              <w:jc w:val="center"/>
              <w:rPr>
                <w:rFonts w:ascii="宋体" w:hAnsi="宋体" w:cs="仿宋_GB2312"/>
                <w:szCs w:val="21"/>
              </w:rPr>
            </w:pPr>
          </w:p>
        </w:tc>
      </w:tr>
      <w:tr w14:paraId="6955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6A39DAB">
            <w:pPr>
              <w:spacing w:line="360" w:lineRule="auto"/>
              <w:jc w:val="center"/>
              <w:rPr>
                <w:rFonts w:ascii="宋体" w:hAnsi="宋体" w:cs="仿宋_GB2312"/>
                <w:szCs w:val="21"/>
              </w:rPr>
            </w:pPr>
          </w:p>
        </w:tc>
        <w:tc>
          <w:tcPr>
            <w:tcW w:w="983" w:type="dxa"/>
            <w:vAlign w:val="center"/>
          </w:tcPr>
          <w:p w14:paraId="7D3CC269">
            <w:pPr>
              <w:spacing w:line="360" w:lineRule="auto"/>
              <w:jc w:val="center"/>
              <w:rPr>
                <w:rFonts w:ascii="宋体" w:hAnsi="宋体" w:cs="仿宋_GB2312"/>
                <w:szCs w:val="21"/>
              </w:rPr>
            </w:pPr>
          </w:p>
        </w:tc>
        <w:tc>
          <w:tcPr>
            <w:tcW w:w="964" w:type="dxa"/>
            <w:vAlign w:val="center"/>
          </w:tcPr>
          <w:p w14:paraId="094337A3">
            <w:pPr>
              <w:spacing w:line="360" w:lineRule="auto"/>
              <w:jc w:val="center"/>
              <w:rPr>
                <w:rFonts w:ascii="宋体" w:hAnsi="宋体" w:cs="仿宋_GB2312"/>
                <w:szCs w:val="21"/>
              </w:rPr>
            </w:pPr>
          </w:p>
        </w:tc>
        <w:tc>
          <w:tcPr>
            <w:tcW w:w="583" w:type="dxa"/>
            <w:vAlign w:val="center"/>
          </w:tcPr>
          <w:p w14:paraId="691949FB">
            <w:pPr>
              <w:spacing w:line="360" w:lineRule="auto"/>
              <w:jc w:val="center"/>
              <w:rPr>
                <w:rFonts w:ascii="宋体" w:hAnsi="宋体" w:cs="仿宋_GB2312"/>
                <w:szCs w:val="21"/>
              </w:rPr>
            </w:pPr>
          </w:p>
        </w:tc>
        <w:tc>
          <w:tcPr>
            <w:tcW w:w="583" w:type="dxa"/>
            <w:vAlign w:val="center"/>
          </w:tcPr>
          <w:p w14:paraId="2B5C5F17">
            <w:pPr>
              <w:spacing w:line="360" w:lineRule="auto"/>
              <w:jc w:val="center"/>
              <w:rPr>
                <w:rFonts w:ascii="宋体" w:hAnsi="宋体" w:cs="仿宋_GB2312"/>
                <w:szCs w:val="21"/>
              </w:rPr>
            </w:pPr>
          </w:p>
        </w:tc>
        <w:tc>
          <w:tcPr>
            <w:tcW w:w="1193" w:type="dxa"/>
            <w:vAlign w:val="center"/>
          </w:tcPr>
          <w:p w14:paraId="549F779E">
            <w:pPr>
              <w:spacing w:line="360" w:lineRule="auto"/>
              <w:jc w:val="center"/>
              <w:rPr>
                <w:rFonts w:ascii="宋体" w:hAnsi="宋体" w:cs="仿宋_GB2312"/>
                <w:szCs w:val="21"/>
              </w:rPr>
            </w:pPr>
          </w:p>
        </w:tc>
        <w:tc>
          <w:tcPr>
            <w:tcW w:w="964" w:type="dxa"/>
            <w:vAlign w:val="center"/>
          </w:tcPr>
          <w:p w14:paraId="6B87FBA0">
            <w:pPr>
              <w:spacing w:line="360" w:lineRule="auto"/>
              <w:jc w:val="center"/>
              <w:rPr>
                <w:rFonts w:ascii="宋体" w:hAnsi="宋体" w:cs="仿宋_GB2312"/>
                <w:szCs w:val="21"/>
              </w:rPr>
            </w:pPr>
          </w:p>
        </w:tc>
        <w:tc>
          <w:tcPr>
            <w:tcW w:w="964" w:type="dxa"/>
            <w:vAlign w:val="center"/>
          </w:tcPr>
          <w:p w14:paraId="22D396F0">
            <w:pPr>
              <w:spacing w:line="360" w:lineRule="auto"/>
              <w:jc w:val="center"/>
              <w:rPr>
                <w:rFonts w:ascii="宋体" w:hAnsi="宋体" w:cs="仿宋_GB2312"/>
                <w:szCs w:val="21"/>
              </w:rPr>
            </w:pPr>
          </w:p>
        </w:tc>
        <w:tc>
          <w:tcPr>
            <w:tcW w:w="964" w:type="dxa"/>
            <w:vAlign w:val="center"/>
          </w:tcPr>
          <w:p w14:paraId="20BD6F77">
            <w:pPr>
              <w:spacing w:line="360" w:lineRule="auto"/>
              <w:jc w:val="center"/>
              <w:rPr>
                <w:rFonts w:ascii="宋体" w:hAnsi="宋体" w:cs="仿宋_GB2312"/>
                <w:szCs w:val="21"/>
              </w:rPr>
            </w:pPr>
          </w:p>
        </w:tc>
        <w:tc>
          <w:tcPr>
            <w:tcW w:w="583" w:type="dxa"/>
            <w:vAlign w:val="center"/>
          </w:tcPr>
          <w:p w14:paraId="48922565">
            <w:pPr>
              <w:spacing w:line="360" w:lineRule="auto"/>
              <w:jc w:val="center"/>
              <w:rPr>
                <w:rFonts w:ascii="宋体" w:hAnsi="宋体" w:cs="仿宋_GB2312"/>
                <w:szCs w:val="21"/>
              </w:rPr>
            </w:pPr>
          </w:p>
        </w:tc>
      </w:tr>
      <w:tr w14:paraId="61B33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E4DF5EE">
            <w:pPr>
              <w:spacing w:line="360" w:lineRule="auto"/>
              <w:jc w:val="center"/>
              <w:rPr>
                <w:rFonts w:ascii="宋体" w:hAnsi="宋体" w:cs="仿宋_GB2312"/>
                <w:szCs w:val="21"/>
              </w:rPr>
            </w:pPr>
          </w:p>
        </w:tc>
        <w:tc>
          <w:tcPr>
            <w:tcW w:w="983" w:type="dxa"/>
            <w:vAlign w:val="center"/>
          </w:tcPr>
          <w:p w14:paraId="02DE71CB">
            <w:pPr>
              <w:spacing w:line="360" w:lineRule="auto"/>
              <w:jc w:val="center"/>
              <w:rPr>
                <w:rFonts w:ascii="宋体" w:hAnsi="宋体" w:cs="仿宋_GB2312"/>
                <w:szCs w:val="21"/>
              </w:rPr>
            </w:pPr>
          </w:p>
        </w:tc>
        <w:tc>
          <w:tcPr>
            <w:tcW w:w="964" w:type="dxa"/>
            <w:vAlign w:val="center"/>
          </w:tcPr>
          <w:p w14:paraId="700BEACF">
            <w:pPr>
              <w:spacing w:line="360" w:lineRule="auto"/>
              <w:jc w:val="center"/>
              <w:rPr>
                <w:rFonts w:ascii="宋体" w:hAnsi="宋体" w:cs="仿宋_GB2312"/>
                <w:szCs w:val="21"/>
              </w:rPr>
            </w:pPr>
          </w:p>
        </w:tc>
        <w:tc>
          <w:tcPr>
            <w:tcW w:w="583" w:type="dxa"/>
            <w:vAlign w:val="center"/>
          </w:tcPr>
          <w:p w14:paraId="7B5339FF">
            <w:pPr>
              <w:spacing w:line="360" w:lineRule="auto"/>
              <w:jc w:val="center"/>
              <w:rPr>
                <w:rFonts w:ascii="宋体" w:hAnsi="宋体" w:cs="仿宋_GB2312"/>
                <w:szCs w:val="21"/>
              </w:rPr>
            </w:pPr>
          </w:p>
        </w:tc>
        <w:tc>
          <w:tcPr>
            <w:tcW w:w="583" w:type="dxa"/>
            <w:vAlign w:val="center"/>
          </w:tcPr>
          <w:p w14:paraId="617D33F1">
            <w:pPr>
              <w:spacing w:line="360" w:lineRule="auto"/>
              <w:jc w:val="center"/>
              <w:rPr>
                <w:rFonts w:ascii="宋体" w:hAnsi="宋体" w:cs="仿宋_GB2312"/>
                <w:szCs w:val="21"/>
              </w:rPr>
            </w:pPr>
          </w:p>
        </w:tc>
        <w:tc>
          <w:tcPr>
            <w:tcW w:w="1193" w:type="dxa"/>
            <w:vAlign w:val="center"/>
          </w:tcPr>
          <w:p w14:paraId="35FFD708">
            <w:pPr>
              <w:spacing w:line="360" w:lineRule="auto"/>
              <w:jc w:val="center"/>
              <w:rPr>
                <w:rFonts w:ascii="宋体" w:hAnsi="宋体" w:cs="仿宋_GB2312"/>
                <w:szCs w:val="21"/>
              </w:rPr>
            </w:pPr>
          </w:p>
        </w:tc>
        <w:tc>
          <w:tcPr>
            <w:tcW w:w="964" w:type="dxa"/>
            <w:vAlign w:val="center"/>
          </w:tcPr>
          <w:p w14:paraId="294DCB09">
            <w:pPr>
              <w:spacing w:line="360" w:lineRule="auto"/>
              <w:jc w:val="center"/>
              <w:rPr>
                <w:rFonts w:ascii="宋体" w:hAnsi="宋体" w:cs="仿宋_GB2312"/>
                <w:szCs w:val="21"/>
              </w:rPr>
            </w:pPr>
          </w:p>
        </w:tc>
        <w:tc>
          <w:tcPr>
            <w:tcW w:w="964" w:type="dxa"/>
            <w:vAlign w:val="center"/>
          </w:tcPr>
          <w:p w14:paraId="488D5349">
            <w:pPr>
              <w:spacing w:line="360" w:lineRule="auto"/>
              <w:jc w:val="center"/>
              <w:rPr>
                <w:rFonts w:ascii="宋体" w:hAnsi="宋体" w:cs="仿宋_GB2312"/>
                <w:szCs w:val="21"/>
              </w:rPr>
            </w:pPr>
          </w:p>
        </w:tc>
        <w:tc>
          <w:tcPr>
            <w:tcW w:w="964" w:type="dxa"/>
            <w:vAlign w:val="center"/>
          </w:tcPr>
          <w:p w14:paraId="69FAB6E4">
            <w:pPr>
              <w:spacing w:line="360" w:lineRule="auto"/>
              <w:jc w:val="center"/>
              <w:rPr>
                <w:rFonts w:ascii="宋体" w:hAnsi="宋体" w:cs="仿宋_GB2312"/>
                <w:szCs w:val="21"/>
              </w:rPr>
            </w:pPr>
          </w:p>
        </w:tc>
        <w:tc>
          <w:tcPr>
            <w:tcW w:w="583" w:type="dxa"/>
            <w:vAlign w:val="center"/>
          </w:tcPr>
          <w:p w14:paraId="34C96493">
            <w:pPr>
              <w:spacing w:line="360" w:lineRule="auto"/>
              <w:jc w:val="center"/>
              <w:rPr>
                <w:rFonts w:ascii="宋体" w:hAnsi="宋体" w:cs="仿宋_GB2312"/>
                <w:szCs w:val="21"/>
              </w:rPr>
            </w:pPr>
          </w:p>
        </w:tc>
      </w:tr>
    </w:tbl>
    <w:p w14:paraId="2901713B">
      <w:pPr>
        <w:spacing w:line="360" w:lineRule="auto"/>
        <w:rPr>
          <w:rFonts w:ascii="宋体" w:hAnsi="宋体" w:cs="仿宋_GB2312"/>
          <w:szCs w:val="21"/>
        </w:rPr>
      </w:pPr>
    </w:p>
    <w:p w14:paraId="19D42A6A">
      <w:pPr>
        <w:spacing w:line="360" w:lineRule="auto"/>
        <w:rPr>
          <w:rFonts w:ascii="宋体" w:hAnsi="宋体" w:cs="仿宋_GB2312"/>
          <w:szCs w:val="21"/>
        </w:rPr>
      </w:pPr>
      <w:r>
        <w:rPr>
          <w:rFonts w:ascii="宋体" w:hAnsi="宋体" w:cs="仿宋_GB2312"/>
          <w:szCs w:val="21"/>
        </w:rPr>
        <w:br w:type="page"/>
      </w:r>
    </w:p>
    <w:p w14:paraId="02EBD70A">
      <w:pPr>
        <w:spacing w:line="360" w:lineRule="auto"/>
        <w:rPr>
          <w:rFonts w:ascii="宋体" w:hAnsi="宋体" w:cs="仿宋_GB2312"/>
          <w:szCs w:val="21"/>
        </w:rPr>
      </w:pPr>
      <w:r>
        <w:rPr>
          <w:rFonts w:hint="eastAsia" w:ascii="宋体" w:hAnsi="宋体" w:cs="仿宋_GB2312"/>
          <w:szCs w:val="21"/>
        </w:rPr>
        <w:t>附</w:t>
      </w:r>
      <w:bookmarkStart w:id="1299" w:name="_Toc296347225"/>
      <w:bookmarkStart w:id="1300" w:name="_Toc267261693"/>
      <w:bookmarkStart w:id="1301" w:name="_Toc296891054"/>
      <w:bookmarkStart w:id="1302" w:name="_Toc296891266"/>
      <w:bookmarkStart w:id="1303" w:name="_Toc296346727"/>
      <w:bookmarkStart w:id="1304" w:name="_Toc296503226"/>
      <w:bookmarkStart w:id="1305" w:name="_Toc296944565"/>
      <w:r>
        <w:rPr>
          <w:rFonts w:hint="eastAsia" w:ascii="宋体" w:hAnsi="宋体" w:cs="仿宋_GB2312"/>
          <w:szCs w:val="21"/>
        </w:rPr>
        <w:t>件3：</w:t>
      </w:r>
      <w:bookmarkEnd w:id="1299"/>
      <w:bookmarkEnd w:id="1300"/>
      <w:bookmarkEnd w:id="1301"/>
      <w:bookmarkEnd w:id="1302"/>
      <w:bookmarkEnd w:id="1303"/>
      <w:bookmarkEnd w:id="1304"/>
      <w:bookmarkEnd w:id="1305"/>
      <w:r>
        <w:rPr>
          <w:rFonts w:hint="eastAsia" w:ascii="宋体" w:hAnsi="宋体" w:cs="仿宋_GB2312"/>
          <w:szCs w:val="21"/>
        </w:rPr>
        <w:t xml:space="preserve">    </w:t>
      </w:r>
    </w:p>
    <w:p w14:paraId="0E1F9076">
      <w:pPr>
        <w:spacing w:before="120" w:beforeLines="50" w:after="120" w:afterLines="50" w:line="360" w:lineRule="auto"/>
        <w:jc w:val="center"/>
        <w:rPr>
          <w:rFonts w:ascii="宋体" w:hAnsi="宋体" w:cs="仿宋_GB2312"/>
          <w:szCs w:val="21"/>
        </w:rPr>
      </w:pPr>
      <w:r>
        <w:rPr>
          <w:rFonts w:hint="eastAsia" w:ascii="宋体" w:hAnsi="宋体" w:cs="仿宋_GB2312"/>
          <w:szCs w:val="21"/>
        </w:rPr>
        <w:t>工程质量保修书</w:t>
      </w:r>
    </w:p>
    <w:p w14:paraId="2BCBBE1D">
      <w:pPr>
        <w:spacing w:line="360" w:lineRule="auto"/>
        <w:ind w:firstLine="420" w:firstLineChars="200"/>
        <w:rPr>
          <w:rFonts w:ascii="宋体" w:hAnsi="宋体" w:cs="仿宋_GB2312"/>
          <w:szCs w:val="21"/>
        </w:rPr>
      </w:pPr>
      <w:r>
        <w:rPr>
          <w:rFonts w:hint="eastAsia" w:ascii="宋体" w:hAnsi="宋体" w:cs="仿宋_GB2312"/>
          <w:szCs w:val="21"/>
        </w:rPr>
        <w:t xml:space="preserve">发包人（全称）： </w:t>
      </w:r>
    </w:p>
    <w:p w14:paraId="0A0EF9E0">
      <w:pPr>
        <w:spacing w:line="360" w:lineRule="auto"/>
        <w:rPr>
          <w:rFonts w:ascii="宋体" w:hAnsi="宋体" w:cs="仿宋_GB2312"/>
          <w:szCs w:val="21"/>
        </w:rPr>
      </w:pPr>
      <w:r>
        <w:rPr>
          <w:rFonts w:hint="eastAsia" w:ascii="宋体" w:hAnsi="宋体" w:cs="仿宋_GB2312"/>
          <w:szCs w:val="21"/>
        </w:rPr>
        <w:t>　　承包人（全称）：</w:t>
      </w:r>
      <w:r>
        <w:rPr>
          <w:rFonts w:hint="eastAsia" w:ascii="宋体" w:hAnsi="宋体" w:cs="仿宋_GB2312"/>
          <w:szCs w:val="21"/>
          <w:u w:val="single"/>
        </w:rPr>
        <w:t xml:space="preserve"> </w:t>
      </w:r>
    </w:p>
    <w:p w14:paraId="5A4D2277">
      <w:pPr>
        <w:spacing w:line="360" w:lineRule="auto"/>
        <w:rPr>
          <w:rFonts w:ascii="宋体" w:hAnsi="宋体" w:cs="仿宋_GB2312"/>
          <w:szCs w:val="21"/>
        </w:rPr>
      </w:pPr>
      <w:r>
        <w:rPr>
          <w:rFonts w:hint="eastAsia" w:ascii="宋体" w:hAnsi="宋体" w:cs="仿宋_GB2312"/>
          <w:szCs w:val="21"/>
        </w:rPr>
        <w:t>　　发包人和承包人根据《中华人民共和国建筑法》和《建设工程质量管理条例》，经协商一致就</w:t>
      </w:r>
      <w:r>
        <w:rPr>
          <w:rFonts w:hint="eastAsia" w:ascii="宋体" w:hAnsi="宋体" w:cs="仿宋_GB2312"/>
          <w:szCs w:val="21"/>
          <w:u w:val="single"/>
        </w:rPr>
        <w:t xml:space="preserve">                </w:t>
      </w:r>
      <w:r>
        <w:rPr>
          <w:rFonts w:hint="eastAsia" w:ascii="宋体" w:hAnsi="宋体" w:cs="仿宋_GB2312"/>
          <w:szCs w:val="21"/>
        </w:rPr>
        <w:t>（工程全称）签订工程质量保修书。</w:t>
      </w:r>
    </w:p>
    <w:p w14:paraId="62C3C474">
      <w:pPr>
        <w:spacing w:line="360" w:lineRule="auto"/>
        <w:rPr>
          <w:rFonts w:ascii="宋体" w:hAnsi="宋体" w:cs="仿宋_GB2312"/>
          <w:szCs w:val="21"/>
        </w:rPr>
      </w:pPr>
      <w:r>
        <w:rPr>
          <w:rFonts w:hint="eastAsia" w:ascii="宋体" w:hAnsi="宋体" w:cs="仿宋_GB2312"/>
          <w:szCs w:val="21"/>
        </w:rPr>
        <w:t>　　一、工程质量保修范围和内容</w:t>
      </w:r>
    </w:p>
    <w:p w14:paraId="225BC09A">
      <w:pPr>
        <w:spacing w:line="360" w:lineRule="auto"/>
        <w:rPr>
          <w:rFonts w:ascii="宋体" w:hAnsi="宋体" w:cs="仿宋_GB2312"/>
          <w:szCs w:val="21"/>
        </w:rPr>
      </w:pPr>
      <w:r>
        <w:rPr>
          <w:rFonts w:hint="eastAsia" w:ascii="宋体" w:hAnsi="宋体" w:cs="仿宋_GB2312"/>
          <w:szCs w:val="21"/>
        </w:rPr>
        <w:t>　　承包人在质量保修期内，按照有关法律规定和合同约定，承担工程质量保修责任。</w:t>
      </w:r>
    </w:p>
    <w:p w14:paraId="14A0298B">
      <w:pPr>
        <w:spacing w:line="360" w:lineRule="auto"/>
        <w:rPr>
          <w:rFonts w:ascii="宋体" w:hAnsi="宋体" w:cs="仿宋_GB2312"/>
          <w:szCs w:val="21"/>
        </w:rPr>
      </w:pPr>
      <w:r>
        <w:rPr>
          <w:rFonts w:hint="eastAsia" w:ascii="宋体" w:hAnsi="宋体" w:cs="仿宋_GB2312"/>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2AE10C1">
      <w:pPr>
        <w:spacing w:line="360" w:lineRule="auto"/>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14:paraId="6B5707C1">
      <w:pPr>
        <w:spacing w:line="360" w:lineRule="auto"/>
        <w:rPr>
          <w:rFonts w:ascii="宋体" w:hAnsi="宋体" w:cs="仿宋_GB2312"/>
          <w:szCs w:val="21"/>
        </w:rPr>
      </w:pPr>
      <w:r>
        <w:rPr>
          <w:rFonts w:hint="eastAsia" w:ascii="宋体" w:hAnsi="宋体" w:cs="仿宋_GB2312"/>
          <w:b/>
          <w:szCs w:val="21"/>
        </w:rPr>
        <w:t>　　</w:t>
      </w:r>
      <w:r>
        <w:rPr>
          <w:rFonts w:hint="eastAsia" w:ascii="宋体" w:hAnsi="宋体" w:cs="仿宋_GB2312"/>
          <w:szCs w:val="21"/>
        </w:rPr>
        <w:t>二、质量保修期</w:t>
      </w:r>
    </w:p>
    <w:p w14:paraId="38778C5E">
      <w:pPr>
        <w:spacing w:line="360" w:lineRule="auto"/>
        <w:ind w:firstLine="420" w:firstLineChars="200"/>
        <w:rPr>
          <w:rFonts w:ascii="宋体" w:hAnsi="宋体" w:cs="仿宋_GB2312"/>
          <w:szCs w:val="21"/>
        </w:rPr>
      </w:pPr>
      <w:r>
        <w:rPr>
          <w:rFonts w:hint="eastAsia" w:ascii="宋体" w:hAnsi="宋体" w:cs="仿宋_GB2312"/>
          <w:szCs w:val="21"/>
        </w:rPr>
        <w:t>根据《建设工程质量管理条例》及有关规定，工程的质量保修期如下：</w:t>
      </w:r>
    </w:p>
    <w:p w14:paraId="4C118F84">
      <w:pPr>
        <w:spacing w:line="360" w:lineRule="auto"/>
        <w:ind w:firstLine="420" w:firstLineChars="200"/>
        <w:rPr>
          <w:rFonts w:ascii="宋体" w:hAnsi="宋体" w:cs="仿宋_GB2312"/>
          <w:szCs w:val="21"/>
        </w:rPr>
      </w:pPr>
      <w:r>
        <w:rPr>
          <w:rFonts w:hint="eastAsia" w:ascii="宋体" w:hAnsi="宋体" w:cs="仿宋_GB2312"/>
          <w:szCs w:val="21"/>
        </w:rPr>
        <w:t>1．地基基础工程和主体结构工程为设计文件规定的工程合理使用年限；</w:t>
      </w:r>
    </w:p>
    <w:p w14:paraId="108D4C82">
      <w:pPr>
        <w:spacing w:line="360" w:lineRule="auto"/>
        <w:ind w:firstLine="420" w:firstLineChars="200"/>
        <w:rPr>
          <w:rFonts w:ascii="宋体" w:hAnsi="宋体" w:cs="仿宋_GB2312"/>
          <w:szCs w:val="21"/>
        </w:rPr>
      </w:pPr>
      <w:r>
        <w:rPr>
          <w:rFonts w:hint="eastAsia" w:ascii="宋体" w:hAnsi="宋体" w:cs="仿宋_GB2312"/>
          <w:szCs w:val="21"/>
        </w:rPr>
        <w:t>2．屋面防水工程、有防水要求的卫生间、房间和外墙面的防渗为</w:t>
      </w:r>
      <w:r>
        <w:rPr>
          <w:rFonts w:hint="eastAsia" w:ascii="宋体" w:hAnsi="宋体" w:cs="仿宋_GB2312"/>
          <w:szCs w:val="21"/>
          <w:u w:val="single"/>
        </w:rPr>
        <w:t xml:space="preserve">   5    </w:t>
      </w:r>
      <w:r>
        <w:rPr>
          <w:rFonts w:hint="eastAsia" w:ascii="宋体" w:hAnsi="宋体" w:cs="仿宋_GB2312"/>
          <w:szCs w:val="21"/>
        </w:rPr>
        <w:t>年；</w:t>
      </w:r>
    </w:p>
    <w:p w14:paraId="1DBB0A12">
      <w:pPr>
        <w:spacing w:line="360" w:lineRule="auto"/>
        <w:ind w:firstLine="420" w:firstLineChars="200"/>
        <w:rPr>
          <w:rFonts w:ascii="宋体" w:hAnsi="宋体" w:cs="仿宋_GB2312"/>
          <w:szCs w:val="21"/>
        </w:rPr>
      </w:pPr>
      <w:r>
        <w:rPr>
          <w:rFonts w:hint="eastAsia" w:ascii="宋体" w:hAnsi="宋体" w:cs="仿宋_GB2312"/>
          <w:szCs w:val="21"/>
        </w:rPr>
        <w:t>3．装修工程为</w:t>
      </w:r>
      <w:r>
        <w:rPr>
          <w:rFonts w:hint="eastAsia" w:ascii="宋体" w:hAnsi="宋体" w:cs="仿宋_GB2312"/>
          <w:szCs w:val="21"/>
          <w:u w:val="single"/>
        </w:rPr>
        <w:t xml:space="preserve">   2      </w:t>
      </w:r>
      <w:r>
        <w:rPr>
          <w:rFonts w:hint="eastAsia" w:ascii="宋体" w:hAnsi="宋体" w:cs="仿宋_GB2312"/>
          <w:szCs w:val="21"/>
        </w:rPr>
        <w:t>年；</w:t>
      </w:r>
    </w:p>
    <w:p w14:paraId="7A3EA22E">
      <w:pPr>
        <w:spacing w:line="360" w:lineRule="auto"/>
        <w:ind w:firstLine="420" w:firstLineChars="200"/>
        <w:rPr>
          <w:rFonts w:ascii="宋体" w:hAnsi="宋体" w:cs="仿宋_GB2312"/>
          <w:szCs w:val="21"/>
        </w:rPr>
      </w:pPr>
      <w:r>
        <w:rPr>
          <w:rFonts w:hint="eastAsia" w:ascii="宋体" w:hAnsi="宋体" w:cs="仿宋_GB2312"/>
          <w:szCs w:val="21"/>
        </w:rPr>
        <w:t>4．电气管线、给排水管道、设备安装工程为</w:t>
      </w:r>
      <w:r>
        <w:rPr>
          <w:rFonts w:hint="eastAsia" w:ascii="宋体" w:hAnsi="宋体" w:cs="仿宋_GB2312"/>
          <w:szCs w:val="21"/>
          <w:u w:val="single"/>
        </w:rPr>
        <w:t xml:space="preserve">  2       </w:t>
      </w:r>
      <w:r>
        <w:rPr>
          <w:rFonts w:hint="eastAsia" w:ascii="宋体" w:hAnsi="宋体" w:cs="仿宋_GB2312"/>
          <w:szCs w:val="21"/>
        </w:rPr>
        <w:t>年；</w:t>
      </w:r>
    </w:p>
    <w:p w14:paraId="37C69FE1">
      <w:pPr>
        <w:spacing w:line="360" w:lineRule="auto"/>
        <w:ind w:firstLine="420" w:firstLineChars="200"/>
        <w:rPr>
          <w:rFonts w:ascii="宋体" w:hAnsi="宋体" w:cs="仿宋_GB2312"/>
          <w:szCs w:val="21"/>
        </w:rPr>
      </w:pPr>
      <w:r>
        <w:rPr>
          <w:rFonts w:hint="eastAsia" w:ascii="宋体" w:hAnsi="宋体" w:cs="仿宋_GB2312"/>
          <w:szCs w:val="21"/>
        </w:rPr>
        <w:t>5．供热与供冷系统为</w:t>
      </w:r>
      <w:r>
        <w:rPr>
          <w:rFonts w:hint="eastAsia" w:ascii="宋体" w:hAnsi="宋体" w:cs="仿宋_GB2312"/>
          <w:szCs w:val="21"/>
          <w:u w:val="single"/>
        </w:rPr>
        <w:t xml:space="preserve">      2   </w:t>
      </w:r>
      <w:r>
        <w:rPr>
          <w:rFonts w:hint="eastAsia" w:ascii="宋体" w:hAnsi="宋体" w:cs="仿宋_GB2312"/>
          <w:szCs w:val="21"/>
        </w:rPr>
        <w:t>个采暖期、供冷期；</w:t>
      </w:r>
    </w:p>
    <w:p w14:paraId="557A7B5C">
      <w:pPr>
        <w:spacing w:line="360" w:lineRule="auto"/>
        <w:ind w:firstLine="420" w:firstLineChars="200"/>
        <w:rPr>
          <w:rFonts w:ascii="宋体" w:hAnsi="宋体" w:cs="仿宋_GB2312"/>
          <w:szCs w:val="21"/>
        </w:rPr>
      </w:pPr>
      <w:r>
        <w:rPr>
          <w:rFonts w:hint="eastAsia" w:ascii="宋体" w:hAnsi="宋体" w:cs="仿宋_GB2312"/>
          <w:szCs w:val="21"/>
        </w:rPr>
        <w:t>6．住宅小区内的给排水设施、道路等配套工程为</w:t>
      </w:r>
      <w:r>
        <w:rPr>
          <w:rFonts w:hint="eastAsia" w:ascii="宋体" w:hAnsi="宋体" w:cs="仿宋_GB2312"/>
          <w:szCs w:val="21"/>
          <w:u w:val="single"/>
        </w:rPr>
        <w:t xml:space="preserve">   2      </w:t>
      </w:r>
      <w:r>
        <w:rPr>
          <w:rFonts w:hint="eastAsia" w:ascii="宋体" w:hAnsi="宋体" w:cs="仿宋_GB2312"/>
          <w:szCs w:val="21"/>
        </w:rPr>
        <w:t>年；</w:t>
      </w:r>
    </w:p>
    <w:p w14:paraId="01E58B0D">
      <w:pPr>
        <w:spacing w:line="360" w:lineRule="auto"/>
        <w:ind w:firstLine="420" w:firstLineChars="200"/>
        <w:rPr>
          <w:rFonts w:ascii="宋体" w:hAnsi="宋体" w:cs="仿宋_GB2312"/>
          <w:szCs w:val="21"/>
        </w:rPr>
      </w:pPr>
      <w:r>
        <w:rPr>
          <w:rFonts w:hint="eastAsia" w:ascii="宋体" w:hAnsi="宋体" w:cs="仿宋_GB2312"/>
          <w:szCs w:val="21"/>
        </w:rPr>
        <w:t>7．其他项目保修期限约定如下：</w:t>
      </w:r>
    </w:p>
    <w:p w14:paraId="2C0B5F57">
      <w:pPr>
        <w:spacing w:line="360" w:lineRule="auto"/>
        <w:ind w:firstLine="420" w:firstLineChars="200"/>
        <w:rPr>
          <w:rFonts w:ascii="宋体" w:hAnsi="宋体" w:cs="仿宋_GB2312"/>
          <w:szCs w:val="21"/>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14:paraId="0612EBD8">
      <w:pPr>
        <w:spacing w:line="360" w:lineRule="auto"/>
        <w:rPr>
          <w:rFonts w:ascii="宋体" w:hAnsi="宋体" w:cs="仿宋_GB2312"/>
          <w:szCs w:val="21"/>
        </w:rPr>
      </w:pPr>
      <w:r>
        <w:rPr>
          <w:rFonts w:hint="eastAsia" w:ascii="宋体" w:hAnsi="宋体" w:cs="仿宋_GB2312"/>
          <w:szCs w:val="21"/>
        </w:rPr>
        <w:t>　　质量保修期自工程竣工验收合格之日起计算。</w:t>
      </w:r>
    </w:p>
    <w:p w14:paraId="4DCE31EC">
      <w:pPr>
        <w:spacing w:line="360" w:lineRule="auto"/>
        <w:ind w:firstLine="420" w:firstLineChars="200"/>
        <w:rPr>
          <w:rFonts w:ascii="宋体" w:hAnsi="宋体" w:cs="仿宋_GB2312"/>
          <w:szCs w:val="21"/>
        </w:rPr>
      </w:pPr>
      <w:r>
        <w:rPr>
          <w:rFonts w:hint="eastAsia" w:ascii="宋体" w:hAnsi="宋体" w:cs="仿宋_GB2312"/>
          <w:szCs w:val="21"/>
        </w:rPr>
        <w:t>三、缺陷责任期</w:t>
      </w:r>
    </w:p>
    <w:p w14:paraId="799E64B1">
      <w:pPr>
        <w:spacing w:line="360" w:lineRule="auto"/>
        <w:ind w:firstLine="420" w:firstLineChars="200"/>
        <w:rPr>
          <w:rFonts w:ascii="宋体" w:hAnsi="宋体" w:cs="仿宋_GB2312"/>
          <w:szCs w:val="21"/>
        </w:rPr>
      </w:pPr>
      <w:r>
        <w:rPr>
          <w:rFonts w:hint="eastAsia" w:ascii="宋体" w:hAnsi="宋体" w:cs="仿宋_GB2312"/>
          <w:szCs w:val="21"/>
        </w:rPr>
        <w:t>工程缺陷责任期为</w:t>
      </w:r>
      <w:r>
        <w:rPr>
          <w:rFonts w:hint="eastAsia" w:ascii="宋体" w:hAnsi="宋体" w:cs="仿宋_GB2312"/>
          <w:szCs w:val="21"/>
          <w:u w:val="single"/>
        </w:rPr>
        <w:t xml:space="preserve">  24   </w:t>
      </w:r>
      <w:r>
        <w:rPr>
          <w:rFonts w:hint="eastAsia" w:ascii="宋体" w:hAnsi="宋体" w:cs="仿宋_GB2312"/>
          <w:szCs w:val="21"/>
        </w:rPr>
        <w:t>个月，缺陷责任期自工程竣工验收合格之日起计算。单位工程先于全部工程进行验收，单位工程缺陷责任期自单位工程验收合格之日起算。</w:t>
      </w:r>
    </w:p>
    <w:p w14:paraId="04C2FCD4">
      <w:pPr>
        <w:spacing w:line="360" w:lineRule="auto"/>
        <w:ind w:firstLine="420" w:firstLineChars="200"/>
        <w:rPr>
          <w:rFonts w:ascii="宋体" w:hAnsi="宋体" w:cs="仿宋_GB2312"/>
          <w:szCs w:val="21"/>
        </w:rPr>
      </w:pPr>
      <w:r>
        <w:rPr>
          <w:rFonts w:hint="eastAsia" w:ascii="宋体" w:hAnsi="宋体" w:cs="仿宋_GB2312"/>
          <w:szCs w:val="21"/>
        </w:rPr>
        <w:t>缺陷责任期终止后，发包人应退还剩余的质量保证金。</w:t>
      </w:r>
    </w:p>
    <w:p w14:paraId="57CD3C3B">
      <w:pPr>
        <w:spacing w:line="360" w:lineRule="auto"/>
        <w:rPr>
          <w:rFonts w:ascii="宋体" w:hAnsi="宋体" w:cs="仿宋_GB2312"/>
          <w:szCs w:val="21"/>
        </w:rPr>
      </w:pPr>
      <w:r>
        <w:rPr>
          <w:rFonts w:hint="eastAsia" w:ascii="宋体" w:hAnsi="宋体" w:cs="仿宋_GB2312"/>
          <w:szCs w:val="21"/>
        </w:rPr>
        <w:t xml:space="preserve">    四、质量保修责任</w:t>
      </w:r>
    </w:p>
    <w:p w14:paraId="0B5FD6E4">
      <w:pPr>
        <w:spacing w:line="360" w:lineRule="auto"/>
        <w:ind w:left="105" w:leftChars="50" w:firstLine="430" w:firstLineChars="205"/>
        <w:rPr>
          <w:rFonts w:ascii="宋体" w:hAnsi="宋体" w:cs="仿宋_GB2312"/>
          <w:szCs w:val="21"/>
        </w:rPr>
      </w:pPr>
      <w:r>
        <w:rPr>
          <w:rFonts w:hint="eastAsia" w:ascii="宋体" w:hAnsi="宋体" w:cs="仿宋_GB2312"/>
          <w:szCs w:val="21"/>
        </w:rPr>
        <w:t>1．属于保修范围、内容的项目，承包人应当在接到保修通知之日起7天内派人保修。承包人不在约定期限内派人保修的，发包人可以委托他人修理。</w:t>
      </w:r>
    </w:p>
    <w:p w14:paraId="26F26504">
      <w:pPr>
        <w:spacing w:line="360" w:lineRule="auto"/>
        <w:ind w:left="105" w:leftChars="50" w:firstLine="430" w:firstLineChars="205"/>
        <w:rPr>
          <w:rFonts w:ascii="宋体" w:hAnsi="宋体" w:cs="仿宋_GB2312"/>
          <w:szCs w:val="21"/>
        </w:rPr>
      </w:pPr>
      <w:r>
        <w:rPr>
          <w:rFonts w:hint="eastAsia" w:ascii="宋体" w:hAnsi="宋体" w:cs="仿宋_GB2312"/>
          <w:szCs w:val="21"/>
        </w:rPr>
        <w:t>2．发生紧急事故需抢修的，承包人在接到事故通知后，应当立即到达事故现场抢修。</w:t>
      </w:r>
    </w:p>
    <w:p w14:paraId="464B3B05">
      <w:pPr>
        <w:spacing w:line="360" w:lineRule="auto"/>
        <w:ind w:left="105" w:leftChars="50" w:firstLine="430" w:firstLineChars="205"/>
        <w:rPr>
          <w:rFonts w:ascii="宋体" w:hAnsi="宋体" w:cs="仿宋_GB2312"/>
          <w:szCs w:val="21"/>
        </w:rPr>
      </w:pPr>
      <w:r>
        <w:rPr>
          <w:rFonts w:hint="eastAsia" w:ascii="宋体" w:hAnsi="宋体" w:cs="仿宋_GB2312"/>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0C08CE8">
      <w:pPr>
        <w:spacing w:line="360" w:lineRule="auto"/>
        <w:ind w:left="420" w:leftChars="200" w:firstLine="105" w:firstLineChars="50"/>
        <w:rPr>
          <w:rFonts w:ascii="宋体" w:hAnsi="宋体" w:cs="仿宋_GB2312"/>
          <w:szCs w:val="21"/>
        </w:rPr>
      </w:pPr>
      <w:r>
        <w:rPr>
          <w:rFonts w:hint="eastAsia" w:ascii="宋体" w:hAnsi="宋体" w:cs="仿宋_GB2312"/>
          <w:szCs w:val="21"/>
        </w:rPr>
        <w:t>4．质量保修完成后，由发包人组织验收。</w:t>
      </w:r>
    </w:p>
    <w:p w14:paraId="2125136E">
      <w:pPr>
        <w:spacing w:line="360" w:lineRule="auto"/>
        <w:rPr>
          <w:rFonts w:ascii="宋体" w:hAnsi="宋体" w:cs="仿宋_GB2312"/>
          <w:szCs w:val="21"/>
        </w:rPr>
      </w:pPr>
      <w:r>
        <w:rPr>
          <w:rFonts w:hint="eastAsia" w:ascii="宋体" w:hAnsi="宋体" w:cs="仿宋_GB2312"/>
          <w:szCs w:val="21"/>
        </w:rPr>
        <w:t>　　五、保修费用</w:t>
      </w:r>
    </w:p>
    <w:p w14:paraId="6E76ADB2">
      <w:pPr>
        <w:spacing w:line="360" w:lineRule="auto"/>
        <w:rPr>
          <w:rFonts w:ascii="宋体" w:hAnsi="宋体" w:cs="仿宋_GB2312"/>
          <w:szCs w:val="21"/>
        </w:rPr>
      </w:pPr>
      <w:r>
        <w:rPr>
          <w:rFonts w:hint="eastAsia" w:ascii="宋体" w:hAnsi="宋体" w:cs="仿宋_GB2312"/>
          <w:szCs w:val="21"/>
        </w:rPr>
        <w:t>　　保修费用由造成质量缺陷的责任方承担。</w:t>
      </w:r>
    </w:p>
    <w:p w14:paraId="1172CDC6">
      <w:pPr>
        <w:spacing w:line="360" w:lineRule="auto"/>
        <w:ind w:firstLine="420"/>
        <w:jc w:val="left"/>
        <w:rPr>
          <w:rFonts w:ascii="宋体" w:hAnsi="宋体" w:cs="仿宋_GB2312"/>
          <w:szCs w:val="21"/>
          <w:u w:val="single"/>
        </w:rPr>
      </w:pPr>
      <w:r>
        <w:rPr>
          <w:rFonts w:hint="eastAsia" w:ascii="宋体" w:hAnsi="宋体" w:cs="仿宋_GB2312"/>
          <w:bCs/>
          <w:szCs w:val="21"/>
        </w:rPr>
        <w:t>六、</w:t>
      </w:r>
      <w:r>
        <w:rPr>
          <w:rFonts w:hint="eastAsia" w:ascii="宋体" w:hAnsi="宋体" w:cs="仿宋_GB2312"/>
          <w:szCs w:val="21"/>
        </w:rPr>
        <w:t>双方约定的其他工程质量保修事项：</w:t>
      </w:r>
    </w:p>
    <w:p w14:paraId="3BF460F7">
      <w:pPr>
        <w:spacing w:line="360" w:lineRule="auto"/>
        <w:ind w:firstLine="420"/>
        <w:jc w:val="left"/>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14:paraId="4D73167B">
      <w:pPr>
        <w:spacing w:line="360" w:lineRule="auto"/>
        <w:ind w:firstLine="399" w:firstLineChars="190"/>
        <w:rPr>
          <w:rFonts w:ascii="宋体" w:hAnsi="宋体" w:cs="仿宋_GB2312"/>
          <w:szCs w:val="21"/>
        </w:rPr>
      </w:pPr>
      <w:r>
        <w:rPr>
          <w:rFonts w:hint="eastAsia" w:ascii="宋体" w:hAnsi="宋体" w:cs="仿宋_GB2312"/>
          <w:szCs w:val="21"/>
        </w:rPr>
        <w:t>工程质量保修书由发包人、承包人在工程竣工验收前共同签署，作为施工合同附件，其有效期限至保修期满。</w:t>
      </w:r>
    </w:p>
    <w:tbl>
      <w:tblPr>
        <w:tblStyle w:val="39"/>
        <w:tblW w:w="7512" w:type="dxa"/>
        <w:tblInd w:w="534" w:type="dxa"/>
        <w:tblLayout w:type="fixed"/>
        <w:tblCellMar>
          <w:top w:w="0" w:type="dxa"/>
          <w:left w:w="108" w:type="dxa"/>
          <w:bottom w:w="0" w:type="dxa"/>
          <w:right w:w="108" w:type="dxa"/>
        </w:tblCellMar>
      </w:tblPr>
      <w:tblGrid>
        <w:gridCol w:w="3727"/>
        <w:gridCol w:w="3785"/>
      </w:tblGrid>
      <w:tr w14:paraId="5DD8AAC8">
        <w:tblPrEx>
          <w:tblCellMar>
            <w:top w:w="0" w:type="dxa"/>
            <w:left w:w="108" w:type="dxa"/>
            <w:bottom w:w="0" w:type="dxa"/>
            <w:right w:w="108" w:type="dxa"/>
          </w:tblCellMar>
        </w:tblPrEx>
        <w:tc>
          <w:tcPr>
            <w:tcW w:w="3727" w:type="dxa"/>
            <w:shd w:val="clear" w:color="auto" w:fill="auto"/>
          </w:tcPr>
          <w:p w14:paraId="5CACCA6A">
            <w:pPr>
              <w:spacing w:line="360" w:lineRule="auto"/>
              <w:rPr>
                <w:rFonts w:ascii="宋体" w:hAnsi="宋体" w:cs="仿宋_GB2312"/>
                <w:szCs w:val="21"/>
              </w:rPr>
            </w:pPr>
            <w:r>
              <w:rPr>
                <w:rFonts w:hint="eastAsia" w:ascii="宋体" w:hAnsi="宋体" w:cs="仿宋_GB2312"/>
                <w:szCs w:val="21"/>
              </w:rPr>
              <w:t>发包人(公章)：</w:t>
            </w:r>
          </w:p>
        </w:tc>
        <w:tc>
          <w:tcPr>
            <w:tcW w:w="3785" w:type="dxa"/>
            <w:shd w:val="clear" w:color="auto" w:fill="auto"/>
          </w:tcPr>
          <w:p w14:paraId="74CE3B8B">
            <w:pPr>
              <w:spacing w:line="360" w:lineRule="auto"/>
              <w:rPr>
                <w:rFonts w:ascii="宋体" w:hAnsi="宋体" w:cs="仿宋_GB2312"/>
                <w:szCs w:val="21"/>
              </w:rPr>
            </w:pPr>
            <w:r>
              <w:rPr>
                <w:rFonts w:hint="eastAsia" w:ascii="宋体" w:hAnsi="宋体" w:cs="仿宋_GB2312"/>
                <w:szCs w:val="21"/>
              </w:rPr>
              <w:t>承包人(公章)：</w:t>
            </w:r>
          </w:p>
        </w:tc>
      </w:tr>
      <w:tr w14:paraId="26593DF8">
        <w:tblPrEx>
          <w:tblCellMar>
            <w:top w:w="0" w:type="dxa"/>
            <w:left w:w="108" w:type="dxa"/>
            <w:bottom w:w="0" w:type="dxa"/>
            <w:right w:w="108" w:type="dxa"/>
          </w:tblCellMar>
        </w:tblPrEx>
        <w:tc>
          <w:tcPr>
            <w:tcW w:w="3727" w:type="dxa"/>
            <w:shd w:val="clear" w:color="auto" w:fill="auto"/>
          </w:tcPr>
          <w:p w14:paraId="24581DA3">
            <w:pPr>
              <w:spacing w:line="360" w:lineRule="auto"/>
              <w:rPr>
                <w:rFonts w:ascii="宋体" w:hAnsi="宋体" w:cs="仿宋_GB2312"/>
                <w:szCs w:val="21"/>
              </w:rPr>
            </w:pPr>
            <w:r>
              <w:rPr>
                <w:rFonts w:hint="eastAsia" w:ascii="宋体" w:hAnsi="宋体" w:cs="仿宋_GB2312"/>
                <w:szCs w:val="21"/>
              </w:rPr>
              <w:t>地  址：</w:t>
            </w:r>
          </w:p>
        </w:tc>
        <w:tc>
          <w:tcPr>
            <w:tcW w:w="3785" w:type="dxa"/>
            <w:shd w:val="clear" w:color="auto" w:fill="auto"/>
          </w:tcPr>
          <w:p w14:paraId="0AA6C743">
            <w:pPr>
              <w:spacing w:line="360" w:lineRule="auto"/>
              <w:rPr>
                <w:rFonts w:ascii="宋体" w:hAnsi="宋体" w:cs="仿宋_GB2312"/>
                <w:szCs w:val="21"/>
              </w:rPr>
            </w:pPr>
            <w:r>
              <w:rPr>
                <w:rFonts w:hint="eastAsia" w:ascii="宋体" w:hAnsi="宋体" w:cs="仿宋_GB2312"/>
                <w:szCs w:val="21"/>
              </w:rPr>
              <w:t>地  址：</w:t>
            </w:r>
          </w:p>
        </w:tc>
      </w:tr>
      <w:tr w14:paraId="0E1FF843">
        <w:tblPrEx>
          <w:tblCellMar>
            <w:top w:w="0" w:type="dxa"/>
            <w:left w:w="108" w:type="dxa"/>
            <w:bottom w:w="0" w:type="dxa"/>
            <w:right w:w="108" w:type="dxa"/>
          </w:tblCellMar>
        </w:tblPrEx>
        <w:tc>
          <w:tcPr>
            <w:tcW w:w="3727" w:type="dxa"/>
            <w:shd w:val="clear" w:color="auto" w:fill="auto"/>
          </w:tcPr>
          <w:p w14:paraId="27EE416A">
            <w:pPr>
              <w:spacing w:line="360" w:lineRule="auto"/>
              <w:rPr>
                <w:rFonts w:ascii="宋体" w:hAnsi="宋体" w:cs="仿宋_GB2312"/>
                <w:szCs w:val="21"/>
              </w:rPr>
            </w:pPr>
            <w:r>
              <w:rPr>
                <w:rFonts w:hint="eastAsia" w:ascii="宋体" w:hAnsi="宋体" w:cs="仿宋_GB2312"/>
                <w:szCs w:val="21"/>
              </w:rPr>
              <w:t>法定代表人(签字)：</w:t>
            </w:r>
          </w:p>
        </w:tc>
        <w:tc>
          <w:tcPr>
            <w:tcW w:w="3785" w:type="dxa"/>
            <w:shd w:val="clear" w:color="auto" w:fill="auto"/>
          </w:tcPr>
          <w:p w14:paraId="58952907">
            <w:pPr>
              <w:spacing w:line="360" w:lineRule="auto"/>
              <w:rPr>
                <w:rFonts w:ascii="宋体" w:hAnsi="宋体" w:cs="仿宋_GB2312"/>
                <w:szCs w:val="21"/>
              </w:rPr>
            </w:pPr>
            <w:r>
              <w:rPr>
                <w:rFonts w:hint="eastAsia" w:ascii="宋体" w:hAnsi="宋体" w:cs="仿宋_GB2312"/>
                <w:szCs w:val="21"/>
              </w:rPr>
              <w:t>法定代表人(签字)：</w:t>
            </w:r>
          </w:p>
        </w:tc>
      </w:tr>
      <w:tr w14:paraId="52980FFE">
        <w:tblPrEx>
          <w:tblCellMar>
            <w:top w:w="0" w:type="dxa"/>
            <w:left w:w="108" w:type="dxa"/>
            <w:bottom w:w="0" w:type="dxa"/>
            <w:right w:w="108" w:type="dxa"/>
          </w:tblCellMar>
        </w:tblPrEx>
        <w:tc>
          <w:tcPr>
            <w:tcW w:w="3727" w:type="dxa"/>
            <w:shd w:val="clear" w:color="auto" w:fill="auto"/>
          </w:tcPr>
          <w:p w14:paraId="419C5EA3">
            <w:pPr>
              <w:spacing w:line="360" w:lineRule="auto"/>
              <w:rPr>
                <w:rFonts w:ascii="宋体" w:hAnsi="宋体" w:cs="仿宋_GB2312"/>
                <w:szCs w:val="21"/>
              </w:rPr>
            </w:pPr>
            <w:r>
              <w:rPr>
                <w:rFonts w:hint="eastAsia" w:ascii="宋体" w:hAnsi="宋体" w:cs="仿宋_GB2312"/>
                <w:szCs w:val="21"/>
              </w:rPr>
              <w:t>委托代理人(签字)：</w:t>
            </w:r>
          </w:p>
        </w:tc>
        <w:tc>
          <w:tcPr>
            <w:tcW w:w="3785" w:type="dxa"/>
            <w:shd w:val="clear" w:color="auto" w:fill="auto"/>
          </w:tcPr>
          <w:p w14:paraId="440EBBD7">
            <w:pPr>
              <w:spacing w:line="360" w:lineRule="auto"/>
              <w:rPr>
                <w:rFonts w:ascii="宋体" w:hAnsi="宋体" w:cs="仿宋_GB2312"/>
                <w:szCs w:val="21"/>
              </w:rPr>
            </w:pPr>
            <w:r>
              <w:rPr>
                <w:rFonts w:hint="eastAsia" w:ascii="宋体" w:hAnsi="宋体" w:cs="仿宋_GB2312"/>
                <w:szCs w:val="21"/>
              </w:rPr>
              <w:t>委托代理人(签字)：</w:t>
            </w:r>
          </w:p>
        </w:tc>
      </w:tr>
      <w:tr w14:paraId="24AC6F42">
        <w:tblPrEx>
          <w:tblCellMar>
            <w:top w:w="0" w:type="dxa"/>
            <w:left w:w="108" w:type="dxa"/>
            <w:bottom w:w="0" w:type="dxa"/>
            <w:right w:w="108" w:type="dxa"/>
          </w:tblCellMar>
        </w:tblPrEx>
        <w:tc>
          <w:tcPr>
            <w:tcW w:w="3727" w:type="dxa"/>
            <w:shd w:val="clear" w:color="auto" w:fill="auto"/>
          </w:tcPr>
          <w:p w14:paraId="3ADAA5B2">
            <w:pPr>
              <w:spacing w:line="360" w:lineRule="auto"/>
              <w:rPr>
                <w:rFonts w:ascii="宋体" w:hAnsi="宋体" w:cs="仿宋_GB2312"/>
                <w:szCs w:val="21"/>
              </w:rPr>
            </w:pPr>
            <w:r>
              <w:rPr>
                <w:rFonts w:hint="eastAsia" w:ascii="宋体" w:hAnsi="宋体" w:cs="仿宋_GB2312"/>
                <w:szCs w:val="21"/>
              </w:rPr>
              <w:t>电  话：</w:t>
            </w:r>
          </w:p>
        </w:tc>
        <w:tc>
          <w:tcPr>
            <w:tcW w:w="3785" w:type="dxa"/>
            <w:shd w:val="clear" w:color="auto" w:fill="auto"/>
          </w:tcPr>
          <w:p w14:paraId="6F8C456E">
            <w:pPr>
              <w:spacing w:line="360" w:lineRule="auto"/>
              <w:rPr>
                <w:rFonts w:ascii="宋体" w:hAnsi="宋体" w:cs="仿宋_GB2312"/>
                <w:szCs w:val="21"/>
              </w:rPr>
            </w:pPr>
            <w:r>
              <w:rPr>
                <w:rFonts w:hint="eastAsia" w:ascii="宋体" w:hAnsi="宋体" w:cs="仿宋_GB2312"/>
                <w:szCs w:val="21"/>
              </w:rPr>
              <w:t>电  话：</w:t>
            </w:r>
          </w:p>
        </w:tc>
      </w:tr>
      <w:tr w14:paraId="0D1BD415">
        <w:tblPrEx>
          <w:tblCellMar>
            <w:top w:w="0" w:type="dxa"/>
            <w:left w:w="108" w:type="dxa"/>
            <w:bottom w:w="0" w:type="dxa"/>
            <w:right w:w="108" w:type="dxa"/>
          </w:tblCellMar>
        </w:tblPrEx>
        <w:tc>
          <w:tcPr>
            <w:tcW w:w="3727" w:type="dxa"/>
            <w:shd w:val="clear" w:color="auto" w:fill="auto"/>
          </w:tcPr>
          <w:p w14:paraId="42BEC6A6">
            <w:pPr>
              <w:spacing w:line="360" w:lineRule="auto"/>
              <w:rPr>
                <w:rFonts w:ascii="宋体" w:hAnsi="宋体" w:cs="仿宋_GB2312"/>
                <w:szCs w:val="21"/>
              </w:rPr>
            </w:pPr>
            <w:r>
              <w:rPr>
                <w:rFonts w:hint="eastAsia" w:ascii="宋体" w:hAnsi="宋体" w:cs="仿宋_GB2312"/>
                <w:szCs w:val="21"/>
              </w:rPr>
              <w:t>传  真：</w:t>
            </w:r>
          </w:p>
        </w:tc>
        <w:tc>
          <w:tcPr>
            <w:tcW w:w="3785" w:type="dxa"/>
            <w:shd w:val="clear" w:color="auto" w:fill="auto"/>
          </w:tcPr>
          <w:p w14:paraId="7DEC65A9">
            <w:pPr>
              <w:spacing w:line="360" w:lineRule="auto"/>
              <w:rPr>
                <w:rFonts w:ascii="宋体" w:hAnsi="宋体" w:cs="仿宋_GB2312"/>
                <w:szCs w:val="21"/>
              </w:rPr>
            </w:pPr>
            <w:r>
              <w:rPr>
                <w:rFonts w:hint="eastAsia" w:ascii="宋体" w:hAnsi="宋体" w:cs="仿宋_GB2312"/>
                <w:szCs w:val="21"/>
              </w:rPr>
              <w:t>传  真：</w:t>
            </w:r>
          </w:p>
        </w:tc>
      </w:tr>
      <w:tr w14:paraId="104EA057">
        <w:tblPrEx>
          <w:tblCellMar>
            <w:top w:w="0" w:type="dxa"/>
            <w:left w:w="108" w:type="dxa"/>
            <w:bottom w:w="0" w:type="dxa"/>
            <w:right w:w="108" w:type="dxa"/>
          </w:tblCellMar>
        </w:tblPrEx>
        <w:tc>
          <w:tcPr>
            <w:tcW w:w="3727" w:type="dxa"/>
            <w:shd w:val="clear" w:color="auto" w:fill="auto"/>
          </w:tcPr>
          <w:p w14:paraId="2B3A51E8">
            <w:pPr>
              <w:spacing w:line="360" w:lineRule="auto"/>
              <w:rPr>
                <w:rFonts w:ascii="宋体" w:hAnsi="宋体" w:cs="仿宋_GB2312"/>
                <w:szCs w:val="21"/>
              </w:rPr>
            </w:pPr>
            <w:r>
              <w:rPr>
                <w:rFonts w:hint="eastAsia" w:ascii="宋体" w:hAnsi="宋体" w:cs="仿宋_GB2312"/>
                <w:szCs w:val="21"/>
              </w:rPr>
              <w:t>开户银行：</w:t>
            </w:r>
          </w:p>
        </w:tc>
        <w:tc>
          <w:tcPr>
            <w:tcW w:w="3785" w:type="dxa"/>
            <w:shd w:val="clear" w:color="auto" w:fill="auto"/>
          </w:tcPr>
          <w:p w14:paraId="75CD2251">
            <w:pPr>
              <w:spacing w:line="360" w:lineRule="auto"/>
              <w:rPr>
                <w:rFonts w:ascii="宋体" w:hAnsi="宋体" w:cs="仿宋_GB2312"/>
                <w:szCs w:val="21"/>
              </w:rPr>
            </w:pPr>
            <w:r>
              <w:rPr>
                <w:rFonts w:hint="eastAsia" w:ascii="宋体" w:hAnsi="宋体" w:cs="仿宋_GB2312"/>
                <w:szCs w:val="21"/>
              </w:rPr>
              <w:t>开户银行：</w:t>
            </w:r>
          </w:p>
        </w:tc>
      </w:tr>
      <w:tr w14:paraId="642636F2">
        <w:tblPrEx>
          <w:tblCellMar>
            <w:top w:w="0" w:type="dxa"/>
            <w:left w:w="108" w:type="dxa"/>
            <w:bottom w:w="0" w:type="dxa"/>
            <w:right w:w="108" w:type="dxa"/>
          </w:tblCellMar>
        </w:tblPrEx>
        <w:tc>
          <w:tcPr>
            <w:tcW w:w="3727" w:type="dxa"/>
            <w:shd w:val="clear" w:color="auto" w:fill="auto"/>
          </w:tcPr>
          <w:p w14:paraId="4C92A40B">
            <w:pPr>
              <w:spacing w:line="360" w:lineRule="auto"/>
              <w:rPr>
                <w:rFonts w:ascii="宋体" w:hAnsi="宋体" w:cs="仿宋_GB2312"/>
                <w:szCs w:val="21"/>
              </w:rPr>
            </w:pPr>
            <w:r>
              <w:rPr>
                <w:rFonts w:hint="eastAsia" w:ascii="宋体" w:hAnsi="宋体" w:cs="仿宋_GB2312"/>
                <w:szCs w:val="21"/>
              </w:rPr>
              <w:t>账  号：</w:t>
            </w:r>
          </w:p>
        </w:tc>
        <w:tc>
          <w:tcPr>
            <w:tcW w:w="3785" w:type="dxa"/>
            <w:shd w:val="clear" w:color="auto" w:fill="auto"/>
          </w:tcPr>
          <w:p w14:paraId="09F709A6">
            <w:pPr>
              <w:spacing w:line="360" w:lineRule="auto"/>
              <w:rPr>
                <w:rFonts w:ascii="宋体" w:hAnsi="宋体" w:cs="仿宋_GB2312"/>
                <w:szCs w:val="21"/>
              </w:rPr>
            </w:pPr>
            <w:r>
              <w:rPr>
                <w:rFonts w:hint="eastAsia" w:ascii="宋体" w:hAnsi="宋体" w:cs="仿宋_GB2312"/>
                <w:szCs w:val="21"/>
              </w:rPr>
              <w:t>账  号：</w:t>
            </w:r>
          </w:p>
        </w:tc>
      </w:tr>
      <w:tr w14:paraId="0D970B41">
        <w:tblPrEx>
          <w:tblCellMar>
            <w:top w:w="0" w:type="dxa"/>
            <w:left w:w="108" w:type="dxa"/>
            <w:bottom w:w="0" w:type="dxa"/>
            <w:right w:w="108" w:type="dxa"/>
          </w:tblCellMar>
        </w:tblPrEx>
        <w:tc>
          <w:tcPr>
            <w:tcW w:w="3727" w:type="dxa"/>
            <w:shd w:val="clear" w:color="auto" w:fill="auto"/>
          </w:tcPr>
          <w:p w14:paraId="075427CC">
            <w:pPr>
              <w:spacing w:line="360" w:lineRule="auto"/>
              <w:rPr>
                <w:rFonts w:ascii="宋体" w:hAnsi="宋体" w:cs="仿宋_GB2312"/>
                <w:szCs w:val="21"/>
              </w:rPr>
            </w:pPr>
            <w:r>
              <w:rPr>
                <w:rFonts w:hint="eastAsia" w:ascii="宋体" w:hAnsi="宋体" w:cs="仿宋_GB2312"/>
                <w:szCs w:val="21"/>
              </w:rPr>
              <w:t>邮政编码：</w:t>
            </w:r>
          </w:p>
        </w:tc>
        <w:tc>
          <w:tcPr>
            <w:tcW w:w="3785" w:type="dxa"/>
            <w:shd w:val="clear" w:color="auto" w:fill="auto"/>
          </w:tcPr>
          <w:p w14:paraId="5D7A2017">
            <w:pPr>
              <w:spacing w:line="360" w:lineRule="auto"/>
              <w:rPr>
                <w:rFonts w:ascii="宋体" w:hAnsi="宋体" w:cs="仿宋_GB2312"/>
                <w:szCs w:val="21"/>
              </w:rPr>
            </w:pPr>
            <w:r>
              <w:rPr>
                <w:rFonts w:hint="eastAsia" w:ascii="宋体" w:hAnsi="宋体" w:cs="仿宋_GB2312"/>
                <w:szCs w:val="21"/>
              </w:rPr>
              <w:t>邮政编码：</w:t>
            </w:r>
          </w:p>
        </w:tc>
      </w:tr>
    </w:tbl>
    <w:p w14:paraId="4F3B3FC6">
      <w:pPr>
        <w:spacing w:line="360" w:lineRule="auto"/>
        <w:rPr>
          <w:rFonts w:ascii="宋体" w:hAnsi="宋体" w:cs="仿宋_GB2312"/>
          <w:szCs w:val="21"/>
        </w:rPr>
      </w:pPr>
    </w:p>
    <w:p w14:paraId="42FBA3E1">
      <w:pPr>
        <w:spacing w:line="360" w:lineRule="auto"/>
        <w:rPr>
          <w:rFonts w:ascii="宋体" w:hAnsi="宋体" w:cs="仿宋_GB2312"/>
          <w:b/>
          <w:szCs w:val="21"/>
        </w:rPr>
      </w:pPr>
      <w:r>
        <w:rPr>
          <w:rFonts w:hint="eastAsia" w:ascii="宋体" w:hAnsi="宋体" w:cs="仿宋_GB2312"/>
          <w:b/>
          <w:szCs w:val="21"/>
        </w:rPr>
        <w:br w:type="page"/>
      </w:r>
    </w:p>
    <w:p w14:paraId="1A1B7231">
      <w:pPr>
        <w:spacing w:line="360" w:lineRule="auto"/>
        <w:rPr>
          <w:rFonts w:ascii="宋体" w:hAnsi="宋体" w:cs="仿宋_GB2312"/>
          <w:szCs w:val="21"/>
        </w:rPr>
      </w:pPr>
      <w:r>
        <w:rPr>
          <w:rFonts w:hint="eastAsia" w:ascii="宋体" w:hAnsi="宋体" w:cs="仿宋_GB2312"/>
          <w:szCs w:val="21"/>
        </w:rPr>
        <w:t>附件4：</w:t>
      </w:r>
    </w:p>
    <w:p w14:paraId="782BC3FD">
      <w:pPr>
        <w:spacing w:before="120" w:beforeLines="50" w:after="120" w:afterLines="50" w:line="360" w:lineRule="auto"/>
        <w:jc w:val="center"/>
        <w:rPr>
          <w:rFonts w:ascii="宋体" w:hAnsi="宋体" w:cs="仿宋_GB2312"/>
          <w:szCs w:val="21"/>
        </w:rPr>
      </w:pPr>
      <w:r>
        <w:rPr>
          <w:rFonts w:hint="eastAsia" w:ascii="宋体" w:hAnsi="宋体" w:cs="仿宋_GB2312"/>
          <w:szCs w:val="21"/>
        </w:rPr>
        <w:t>主要建设工程文件目录</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14:paraId="2EEA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14:paraId="516E1059">
            <w:pPr>
              <w:keepNext/>
              <w:spacing w:after="120" w:line="360" w:lineRule="auto"/>
              <w:ind w:left="63" w:right="63"/>
              <w:rPr>
                <w:rFonts w:ascii="宋体" w:hAnsi="宋体" w:cs="仿宋_GB2312"/>
                <w:kern w:val="0"/>
                <w:szCs w:val="21"/>
              </w:rPr>
            </w:pPr>
            <w:r>
              <w:rPr>
                <w:rFonts w:hint="eastAsia" w:ascii="宋体" w:hAnsi="宋体" w:cs="仿宋_GB2312"/>
                <w:kern w:val="0"/>
                <w:szCs w:val="21"/>
              </w:rPr>
              <w:t>文件名称</w:t>
            </w:r>
          </w:p>
        </w:tc>
        <w:tc>
          <w:tcPr>
            <w:tcW w:w="999" w:type="dxa"/>
            <w:vAlign w:val="center"/>
          </w:tcPr>
          <w:p w14:paraId="0F07B10B">
            <w:pPr>
              <w:keepNext/>
              <w:spacing w:after="120" w:line="360" w:lineRule="auto"/>
              <w:ind w:left="63" w:right="63"/>
              <w:rPr>
                <w:rFonts w:ascii="宋体" w:hAnsi="宋体" w:cs="仿宋_GB2312"/>
                <w:kern w:val="0"/>
                <w:szCs w:val="21"/>
              </w:rPr>
            </w:pPr>
            <w:r>
              <w:rPr>
                <w:rFonts w:hint="eastAsia" w:ascii="宋体" w:hAnsi="宋体" w:cs="仿宋_GB2312"/>
                <w:kern w:val="0"/>
                <w:szCs w:val="21"/>
              </w:rPr>
              <w:t>套数</w:t>
            </w:r>
          </w:p>
        </w:tc>
        <w:tc>
          <w:tcPr>
            <w:tcW w:w="2044" w:type="dxa"/>
            <w:vAlign w:val="center"/>
          </w:tcPr>
          <w:p w14:paraId="27636855">
            <w:pPr>
              <w:keepNext/>
              <w:spacing w:after="120" w:line="360" w:lineRule="auto"/>
              <w:ind w:left="63" w:right="63"/>
              <w:rPr>
                <w:rFonts w:ascii="宋体" w:hAnsi="宋体" w:cs="仿宋_GB2312"/>
                <w:kern w:val="0"/>
                <w:szCs w:val="21"/>
              </w:rPr>
            </w:pPr>
            <w:r>
              <w:rPr>
                <w:rFonts w:hint="eastAsia" w:ascii="宋体" w:hAnsi="宋体" w:cs="仿宋_GB2312"/>
                <w:kern w:val="0"/>
                <w:szCs w:val="21"/>
              </w:rPr>
              <w:t>费用（元）</w:t>
            </w:r>
          </w:p>
        </w:tc>
        <w:tc>
          <w:tcPr>
            <w:tcW w:w="999" w:type="dxa"/>
            <w:vAlign w:val="center"/>
          </w:tcPr>
          <w:p w14:paraId="521F4D15">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w:t>
            </w:r>
          </w:p>
        </w:tc>
        <w:tc>
          <w:tcPr>
            <w:tcW w:w="1487" w:type="dxa"/>
          </w:tcPr>
          <w:p w14:paraId="40ED346B">
            <w:pPr>
              <w:spacing w:line="360" w:lineRule="auto"/>
              <w:jc w:val="center"/>
              <w:rPr>
                <w:rFonts w:ascii="宋体" w:hAnsi="宋体" w:cs="仿宋_GB2312"/>
                <w:szCs w:val="21"/>
              </w:rPr>
            </w:pPr>
            <w:r>
              <w:rPr>
                <w:rFonts w:hint="eastAsia" w:ascii="宋体" w:hAnsi="宋体" w:cs="仿宋_GB2312"/>
                <w:szCs w:val="21"/>
              </w:rPr>
              <w:t>移交时间</w:t>
            </w:r>
          </w:p>
        </w:tc>
        <w:tc>
          <w:tcPr>
            <w:tcW w:w="1139" w:type="dxa"/>
          </w:tcPr>
          <w:p w14:paraId="7F007A0E">
            <w:pPr>
              <w:spacing w:line="360" w:lineRule="auto"/>
              <w:jc w:val="center"/>
              <w:rPr>
                <w:rFonts w:ascii="宋体" w:hAnsi="宋体" w:cs="仿宋_GB2312"/>
                <w:szCs w:val="21"/>
              </w:rPr>
            </w:pPr>
            <w:r>
              <w:rPr>
                <w:rFonts w:hint="eastAsia" w:ascii="宋体" w:hAnsi="宋体" w:cs="仿宋_GB2312"/>
                <w:szCs w:val="21"/>
              </w:rPr>
              <w:t>责任人</w:t>
            </w:r>
          </w:p>
        </w:tc>
      </w:tr>
      <w:tr w14:paraId="6B506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21E17EB">
            <w:pPr>
              <w:keepNext/>
              <w:spacing w:after="120" w:line="360" w:lineRule="auto"/>
              <w:ind w:left="63" w:right="63"/>
              <w:rPr>
                <w:rFonts w:ascii="宋体" w:hAnsi="宋体" w:cs="仿宋_GB2312"/>
                <w:kern w:val="0"/>
                <w:szCs w:val="21"/>
              </w:rPr>
            </w:pPr>
          </w:p>
        </w:tc>
        <w:tc>
          <w:tcPr>
            <w:tcW w:w="999" w:type="dxa"/>
            <w:vAlign w:val="center"/>
          </w:tcPr>
          <w:p w14:paraId="1FC698C3">
            <w:pPr>
              <w:keepNext/>
              <w:spacing w:after="120" w:line="360" w:lineRule="auto"/>
              <w:ind w:left="63" w:right="63"/>
              <w:rPr>
                <w:rFonts w:ascii="宋体" w:hAnsi="宋体" w:cs="仿宋_GB2312"/>
                <w:kern w:val="0"/>
                <w:szCs w:val="21"/>
              </w:rPr>
            </w:pPr>
          </w:p>
        </w:tc>
        <w:tc>
          <w:tcPr>
            <w:tcW w:w="2044" w:type="dxa"/>
            <w:vAlign w:val="center"/>
          </w:tcPr>
          <w:p w14:paraId="4E6F2297">
            <w:pPr>
              <w:keepNext/>
              <w:spacing w:after="120" w:line="360" w:lineRule="auto"/>
              <w:ind w:left="63" w:right="63"/>
              <w:rPr>
                <w:rFonts w:ascii="宋体" w:hAnsi="宋体" w:cs="仿宋_GB2312"/>
                <w:kern w:val="0"/>
                <w:szCs w:val="21"/>
              </w:rPr>
            </w:pPr>
          </w:p>
        </w:tc>
        <w:tc>
          <w:tcPr>
            <w:tcW w:w="999" w:type="dxa"/>
            <w:vAlign w:val="center"/>
          </w:tcPr>
          <w:p w14:paraId="56045803">
            <w:pPr>
              <w:keepNext/>
              <w:spacing w:after="120" w:line="360" w:lineRule="auto"/>
              <w:ind w:left="63" w:right="63"/>
              <w:rPr>
                <w:rFonts w:ascii="宋体" w:hAnsi="宋体" w:cs="仿宋_GB2312"/>
                <w:kern w:val="0"/>
                <w:szCs w:val="21"/>
              </w:rPr>
            </w:pPr>
          </w:p>
        </w:tc>
        <w:tc>
          <w:tcPr>
            <w:tcW w:w="1487" w:type="dxa"/>
            <w:vAlign w:val="center"/>
          </w:tcPr>
          <w:p w14:paraId="1E7BE151">
            <w:pPr>
              <w:keepNext/>
              <w:spacing w:after="120" w:line="360" w:lineRule="auto"/>
              <w:ind w:left="63" w:right="63"/>
              <w:rPr>
                <w:rFonts w:ascii="宋体" w:hAnsi="宋体" w:cs="仿宋_GB2312"/>
                <w:kern w:val="0"/>
                <w:szCs w:val="21"/>
              </w:rPr>
            </w:pPr>
          </w:p>
        </w:tc>
        <w:tc>
          <w:tcPr>
            <w:tcW w:w="1139" w:type="dxa"/>
            <w:vAlign w:val="center"/>
          </w:tcPr>
          <w:p w14:paraId="04BE574F">
            <w:pPr>
              <w:keepNext/>
              <w:spacing w:after="120" w:line="360" w:lineRule="auto"/>
              <w:ind w:left="63" w:right="63"/>
              <w:rPr>
                <w:rFonts w:ascii="宋体" w:hAnsi="宋体" w:cs="仿宋_GB2312"/>
                <w:kern w:val="0"/>
                <w:szCs w:val="21"/>
              </w:rPr>
            </w:pPr>
          </w:p>
        </w:tc>
      </w:tr>
      <w:tr w14:paraId="79E3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7E46F167">
            <w:pPr>
              <w:keepNext/>
              <w:spacing w:after="120" w:line="360" w:lineRule="auto"/>
              <w:ind w:left="63" w:right="63"/>
              <w:rPr>
                <w:rFonts w:ascii="宋体" w:hAnsi="宋体" w:cs="仿宋_GB2312"/>
                <w:kern w:val="0"/>
                <w:szCs w:val="21"/>
              </w:rPr>
            </w:pPr>
          </w:p>
        </w:tc>
        <w:tc>
          <w:tcPr>
            <w:tcW w:w="999" w:type="dxa"/>
            <w:vAlign w:val="center"/>
          </w:tcPr>
          <w:p w14:paraId="051019FB">
            <w:pPr>
              <w:keepNext/>
              <w:spacing w:after="120" w:line="360" w:lineRule="auto"/>
              <w:ind w:left="63" w:right="63"/>
              <w:rPr>
                <w:rFonts w:ascii="宋体" w:hAnsi="宋体" w:cs="仿宋_GB2312"/>
                <w:kern w:val="0"/>
                <w:szCs w:val="21"/>
              </w:rPr>
            </w:pPr>
          </w:p>
        </w:tc>
        <w:tc>
          <w:tcPr>
            <w:tcW w:w="2044" w:type="dxa"/>
            <w:vAlign w:val="center"/>
          </w:tcPr>
          <w:p w14:paraId="5AF8B8F2">
            <w:pPr>
              <w:keepNext/>
              <w:spacing w:after="120" w:line="360" w:lineRule="auto"/>
              <w:ind w:left="63" w:right="63"/>
              <w:rPr>
                <w:rFonts w:ascii="宋体" w:hAnsi="宋体" w:cs="仿宋_GB2312"/>
                <w:kern w:val="0"/>
                <w:szCs w:val="21"/>
              </w:rPr>
            </w:pPr>
          </w:p>
        </w:tc>
        <w:tc>
          <w:tcPr>
            <w:tcW w:w="999" w:type="dxa"/>
            <w:vAlign w:val="center"/>
          </w:tcPr>
          <w:p w14:paraId="73AB7C6C">
            <w:pPr>
              <w:keepNext/>
              <w:spacing w:after="120" w:line="360" w:lineRule="auto"/>
              <w:ind w:left="63" w:right="63"/>
              <w:rPr>
                <w:rFonts w:ascii="宋体" w:hAnsi="宋体" w:cs="仿宋_GB2312"/>
                <w:kern w:val="0"/>
                <w:szCs w:val="21"/>
              </w:rPr>
            </w:pPr>
          </w:p>
        </w:tc>
        <w:tc>
          <w:tcPr>
            <w:tcW w:w="1487" w:type="dxa"/>
            <w:vAlign w:val="center"/>
          </w:tcPr>
          <w:p w14:paraId="72FCAC10">
            <w:pPr>
              <w:keepNext/>
              <w:spacing w:after="120" w:line="360" w:lineRule="auto"/>
              <w:ind w:left="63" w:right="63"/>
              <w:rPr>
                <w:rFonts w:ascii="宋体" w:hAnsi="宋体" w:cs="仿宋_GB2312"/>
                <w:kern w:val="0"/>
                <w:szCs w:val="21"/>
              </w:rPr>
            </w:pPr>
          </w:p>
        </w:tc>
        <w:tc>
          <w:tcPr>
            <w:tcW w:w="1139" w:type="dxa"/>
            <w:vAlign w:val="center"/>
          </w:tcPr>
          <w:p w14:paraId="385F8B89">
            <w:pPr>
              <w:keepNext/>
              <w:spacing w:after="120" w:line="360" w:lineRule="auto"/>
              <w:ind w:left="63" w:right="63"/>
              <w:rPr>
                <w:rFonts w:ascii="宋体" w:hAnsi="宋体" w:cs="仿宋_GB2312"/>
                <w:kern w:val="0"/>
                <w:szCs w:val="21"/>
              </w:rPr>
            </w:pPr>
          </w:p>
        </w:tc>
      </w:tr>
      <w:tr w14:paraId="1D3D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113E58EB">
            <w:pPr>
              <w:keepNext/>
              <w:spacing w:after="120" w:line="360" w:lineRule="auto"/>
              <w:ind w:left="63" w:right="63"/>
              <w:rPr>
                <w:rFonts w:ascii="宋体" w:hAnsi="宋体" w:cs="仿宋_GB2312"/>
                <w:kern w:val="0"/>
                <w:szCs w:val="21"/>
              </w:rPr>
            </w:pPr>
          </w:p>
        </w:tc>
        <w:tc>
          <w:tcPr>
            <w:tcW w:w="999" w:type="dxa"/>
            <w:vAlign w:val="center"/>
          </w:tcPr>
          <w:p w14:paraId="30DF1F5F">
            <w:pPr>
              <w:keepNext/>
              <w:spacing w:after="120" w:line="360" w:lineRule="auto"/>
              <w:ind w:left="63" w:right="63"/>
              <w:rPr>
                <w:rFonts w:ascii="宋体" w:hAnsi="宋体" w:cs="仿宋_GB2312"/>
                <w:kern w:val="0"/>
                <w:szCs w:val="21"/>
              </w:rPr>
            </w:pPr>
          </w:p>
        </w:tc>
        <w:tc>
          <w:tcPr>
            <w:tcW w:w="2044" w:type="dxa"/>
            <w:vAlign w:val="center"/>
          </w:tcPr>
          <w:p w14:paraId="61EB8FCD">
            <w:pPr>
              <w:keepNext/>
              <w:spacing w:after="120" w:line="360" w:lineRule="auto"/>
              <w:ind w:left="63" w:right="63"/>
              <w:rPr>
                <w:rFonts w:ascii="宋体" w:hAnsi="宋体" w:cs="仿宋_GB2312"/>
                <w:kern w:val="0"/>
                <w:szCs w:val="21"/>
              </w:rPr>
            </w:pPr>
          </w:p>
        </w:tc>
        <w:tc>
          <w:tcPr>
            <w:tcW w:w="999" w:type="dxa"/>
            <w:vAlign w:val="center"/>
          </w:tcPr>
          <w:p w14:paraId="3C667863">
            <w:pPr>
              <w:keepNext/>
              <w:spacing w:after="120" w:line="360" w:lineRule="auto"/>
              <w:ind w:left="63" w:right="63"/>
              <w:rPr>
                <w:rFonts w:ascii="宋体" w:hAnsi="宋体" w:cs="仿宋_GB2312"/>
                <w:kern w:val="0"/>
                <w:szCs w:val="21"/>
              </w:rPr>
            </w:pPr>
          </w:p>
        </w:tc>
        <w:tc>
          <w:tcPr>
            <w:tcW w:w="1487" w:type="dxa"/>
            <w:vAlign w:val="center"/>
          </w:tcPr>
          <w:p w14:paraId="07384124">
            <w:pPr>
              <w:keepNext/>
              <w:spacing w:after="120" w:line="360" w:lineRule="auto"/>
              <w:ind w:left="63" w:right="63"/>
              <w:rPr>
                <w:rFonts w:ascii="宋体" w:hAnsi="宋体" w:cs="仿宋_GB2312"/>
                <w:kern w:val="0"/>
                <w:szCs w:val="21"/>
              </w:rPr>
            </w:pPr>
          </w:p>
        </w:tc>
        <w:tc>
          <w:tcPr>
            <w:tcW w:w="1139" w:type="dxa"/>
            <w:vAlign w:val="center"/>
          </w:tcPr>
          <w:p w14:paraId="5551C8DE">
            <w:pPr>
              <w:keepNext/>
              <w:spacing w:after="120" w:line="360" w:lineRule="auto"/>
              <w:ind w:left="63" w:right="63"/>
              <w:rPr>
                <w:rFonts w:ascii="宋体" w:hAnsi="宋体" w:cs="仿宋_GB2312"/>
                <w:kern w:val="0"/>
                <w:szCs w:val="21"/>
              </w:rPr>
            </w:pPr>
          </w:p>
        </w:tc>
      </w:tr>
      <w:tr w14:paraId="68A81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43E7099">
            <w:pPr>
              <w:keepNext/>
              <w:spacing w:after="120" w:line="360" w:lineRule="auto"/>
              <w:ind w:left="63" w:right="63"/>
              <w:rPr>
                <w:rFonts w:ascii="宋体" w:hAnsi="宋体" w:cs="仿宋_GB2312"/>
                <w:kern w:val="0"/>
                <w:szCs w:val="21"/>
              </w:rPr>
            </w:pPr>
          </w:p>
        </w:tc>
        <w:tc>
          <w:tcPr>
            <w:tcW w:w="999" w:type="dxa"/>
            <w:vAlign w:val="center"/>
          </w:tcPr>
          <w:p w14:paraId="3BD4D832">
            <w:pPr>
              <w:keepNext/>
              <w:spacing w:after="120" w:line="360" w:lineRule="auto"/>
              <w:ind w:left="63" w:right="63"/>
              <w:rPr>
                <w:rFonts w:ascii="宋体" w:hAnsi="宋体" w:cs="仿宋_GB2312"/>
                <w:kern w:val="0"/>
                <w:szCs w:val="21"/>
              </w:rPr>
            </w:pPr>
          </w:p>
        </w:tc>
        <w:tc>
          <w:tcPr>
            <w:tcW w:w="2044" w:type="dxa"/>
            <w:vAlign w:val="center"/>
          </w:tcPr>
          <w:p w14:paraId="41F089CE">
            <w:pPr>
              <w:keepNext/>
              <w:spacing w:after="120" w:line="360" w:lineRule="auto"/>
              <w:ind w:left="63" w:right="63"/>
              <w:rPr>
                <w:rFonts w:ascii="宋体" w:hAnsi="宋体" w:cs="仿宋_GB2312"/>
                <w:kern w:val="0"/>
                <w:szCs w:val="21"/>
              </w:rPr>
            </w:pPr>
          </w:p>
        </w:tc>
        <w:tc>
          <w:tcPr>
            <w:tcW w:w="999" w:type="dxa"/>
            <w:vAlign w:val="center"/>
          </w:tcPr>
          <w:p w14:paraId="5A17EB77">
            <w:pPr>
              <w:keepNext/>
              <w:spacing w:after="120" w:line="360" w:lineRule="auto"/>
              <w:ind w:left="63" w:right="63"/>
              <w:rPr>
                <w:rFonts w:ascii="宋体" w:hAnsi="宋体" w:cs="仿宋_GB2312"/>
                <w:kern w:val="0"/>
                <w:szCs w:val="21"/>
              </w:rPr>
            </w:pPr>
          </w:p>
        </w:tc>
        <w:tc>
          <w:tcPr>
            <w:tcW w:w="1487" w:type="dxa"/>
            <w:vAlign w:val="center"/>
          </w:tcPr>
          <w:p w14:paraId="686ED7E4">
            <w:pPr>
              <w:keepNext/>
              <w:spacing w:after="120" w:line="360" w:lineRule="auto"/>
              <w:ind w:left="63" w:right="63"/>
              <w:rPr>
                <w:rFonts w:ascii="宋体" w:hAnsi="宋体" w:cs="仿宋_GB2312"/>
                <w:kern w:val="0"/>
                <w:szCs w:val="21"/>
              </w:rPr>
            </w:pPr>
          </w:p>
        </w:tc>
        <w:tc>
          <w:tcPr>
            <w:tcW w:w="1139" w:type="dxa"/>
            <w:vAlign w:val="center"/>
          </w:tcPr>
          <w:p w14:paraId="30CDFD47">
            <w:pPr>
              <w:keepNext/>
              <w:spacing w:after="120" w:line="360" w:lineRule="auto"/>
              <w:ind w:left="63" w:right="63"/>
              <w:rPr>
                <w:rFonts w:ascii="宋体" w:hAnsi="宋体" w:cs="仿宋_GB2312"/>
                <w:kern w:val="0"/>
                <w:szCs w:val="21"/>
              </w:rPr>
            </w:pPr>
          </w:p>
        </w:tc>
      </w:tr>
      <w:tr w14:paraId="62FB1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7CF1149A">
            <w:pPr>
              <w:spacing w:line="360" w:lineRule="auto"/>
              <w:rPr>
                <w:rFonts w:ascii="宋体" w:hAnsi="宋体" w:cs="仿宋_GB2312"/>
                <w:szCs w:val="21"/>
              </w:rPr>
            </w:pPr>
          </w:p>
        </w:tc>
        <w:tc>
          <w:tcPr>
            <w:tcW w:w="999" w:type="dxa"/>
          </w:tcPr>
          <w:p w14:paraId="6F6D2C6B">
            <w:pPr>
              <w:spacing w:line="360" w:lineRule="auto"/>
              <w:rPr>
                <w:rFonts w:ascii="宋体" w:hAnsi="宋体" w:cs="仿宋_GB2312"/>
                <w:szCs w:val="21"/>
              </w:rPr>
            </w:pPr>
          </w:p>
        </w:tc>
        <w:tc>
          <w:tcPr>
            <w:tcW w:w="2044" w:type="dxa"/>
          </w:tcPr>
          <w:p w14:paraId="6D15CC14">
            <w:pPr>
              <w:spacing w:line="360" w:lineRule="auto"/>
              <w:rPr>
                <w:rFonts w:ascii="宋体" w:hAnsi="宋体" w:cs="仿宋_GB2312"/>
                <w:szCs w:val="21"/>
              </w:rPr>
            </w:pPr>
          </w:p>
        </w:tc>
        <w:tc>
          <w:tcPr>
            <w:tcW w:w="999" w:type="dxa"/>
          </w:tcPr>
          <w:p w14:paraId="49C97430">
            <w:pPr>
              <w:spacing w:line="360" w:lineRule="auto"/>
              <w:rPr>
                <w:rFonts w:ascii="宋体" w:hAnsi="宋体" w:cs="仿宋_GB2312"/>
                <w:szCs w:val="21"/>
              </w:rPr>
            </w:pPr>
          </w:p>
        </w:tc>
        <w:tc>
          <w:tcPr>
            <w:tcW w:w="1487" w:type="dxa"/>
          </w:tcPr>
          <w:p w14:paraId="1E282866">
            <w:pPr>
              <w:spacing w:line="360" w:lineRule="auto"/>
              <w:rPr>
                <w:rFonts w:ascii="宋体" w:hAnsi="宋体" w:cs="仿宋_GB2312"/>
                <w:szCs w:val="21"/>
              </w:rPr>
            </w:pPr>
          </w:p>
        </w:tc>
        <w:tc>
          <w:tcPr>
            <w:tcW w:w="1139" w:type="dxa"/>
          </w:tcPr>
          <w:p w14:paraId="5AD2961A">
            <w:pPr>
              <w:spacing w:line="360" w:lineRule="auto"/>
              <w:rPr>
                <w:rFonts w:ascii="宋体" w:hAnsi="宋体" w:cs="仿宋_GB2312"/>
                <w:szCs w:val="21"/>
              </w:rPr>
            </w:pPr>
          </w:p>
        </w:tc>
      </w:tr>
      <w:tr w14:paraId="0825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581141A">
            <w:pPr>
              <w:keepNext/>
              <w:spacing w:after="120" w:line="360" w:lineRule="auto"/>
              <w:ind w:left="63" w:right="63"/>
              <w:rPr>
                <w:rFonts w:ascii="宋体" w:hAnsi="宋体" w:cs="仿宋_GB2312"/>
                <w:kern w:val="0"/>
                <w:szCs w:val="21"/>
              </w:rPr>
            </w:pPr>
          </w:p>
        </w:tc>
        <w:tc>
          <w:tcPr>
            <w:tcW w:w="999" w:type="dxa"/>
            <w:vAlign w:val="center"/>
          </w:tcPr>
          <w:p w14:paraId="430BE46B">
            <w:pPr>
              <w:keepNext/>
              <w:spacing w:after="120" w:line="360" w:lineRule="auto"/>
              <w:ind w:left="63" w:right="63"/>
              <w:rPr>
                <w:rFonts w:ascii="宋体" w:hAnsi="宋体" w:cs="仿宋_GB2312"/>
                <w:kern w:val="0"/>
                <w:szCs w:val="21"/>
              </w:rPr>
            </w:pPr>
          </w:p>
        </w:tc>
        <w:tc>
          <w:tcPr>
            <w:tcW w:w="2044" w:type="dxa"/>
            <w:vAlign w:val="center"/>
          </w:tcPr>
          <w:p w14:paraId="1118A406">
            <w:pPr>
              <w:keepNext/>
              <w:spacing w:after="120" w:line="360" w:lineRule="auto"/>
              <w:ind w:left="63" w:right="63"/>
              <w:rPr>
                <w:rFonts w:ascii="宋体" w:hAnsi="宋体" w:cs="仿宋_GB2312"/>
                <w:kern w:val="0"/>
                <w:szCs w:val="21"/>
              </w:rPr>
            </w:pPr>
          </w:p>
        </w:tc>
        <w:tc>
          <w:tcPr>
            <w:tcW w:w="999" w:type="dxa"/>
            <w:vAlign w:val="center"/>
          </w:tcPr>
          <w:p w14:paraId="63029E9A">
            <w:pPr>
              <w:keepNext/>
              <w:spacing w:after="120" w:line="360" w:lineRule="auto"/>
              <w:ind w:left="63" w:right="63"/>
              <w:rPr>
                <w:rFonts w:ascii="宋体" w:hAnsi="宋体" w:cs="仿宋_GB2312"/>
                <w:kern w:val="0"/>
                <w:szCs w:val="21"/>
              </w:rPr>
            </w:pPr>
          </w:p>
        </w:tc>
        <w:tc>
          <w:tcPr>
            <w:tcW w:w="1487" w:type="dxa"/>
            <w:vAlign w:val="center"/>
          </w:tcPr>
          <w:p w14:paraId="1E0025F0">
            <w:pPr>
              <w:keepNext/>
              <w:spacing w:after="120" w:line="360" w:lineRule="auto"/>
              <w:ind w:left="63" w:right="63"/>
              <w:rPr>
                <w:rFonts w:ascii="宋体" w:hAnsi="宋体" w:cs="仿宋_GB2312"/>
                <w:kern w:val="0"/>
                <w:szCs w:val="21"/>
              </w:rPr>
            </w:pPr>
          </w:p>
        </w:tc>
        <w:tc>
          <w:tcPr>
            <w:tcW w:w="1139" w:type="dxa"/>
            <w:vAlign w:val="center"/>
          </w:tcPr>
          <w:p w14:paraId="018D0386">
            <w:pPr>
              <w:keepNext/>
              <w:spacing w:after="120" w:line="360" w:lineRule="auto"/>
              <w:ind w:left="63" w:right="63"/>
              <w:rPr>
                <w:rFonts w:ascii="宋体" w:hAnsi="宋体" w:cs="仿宋_GB2312"/>
                <w:kern w:val="0"/>
                <w:szCs w:val="21"/>
              </w:rPr>
            </w:pPr>
          </w:p>
        </w:tc>
      </w:tr>
      <w:tr w14:paraId="781B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6F604B71">
            <w:pPr>
              <w:spacing w:line="360" w:lineRule="auto"/>
              <w:rPr>
                <w:rFonts w:ascii="宋体" w:hAnsi="宋体" w:cs="仿宋_GB2312"/>
                <w:szCs w:val="21"/>
              </w:rPr>
            </w:pPr>
          </w:p>
        </w:tc>
        <w:tc>
          <w:tcPr>
            <w:tcW w:w="999" w:type="dxa"/>
          </w:tcPr>
          <w:p w14:paraId="0441509B">
            <w:pPr>
              <w:spacing w:line="360" w:lineRule="auto"/>
              <w:rPr>
                <w:rFonts w:ascii="宋体" w:hAnsi="宋体" w:cs="仿宋_GB2312"/>
                <w:szCs w:val="21"/>
              </w:rPr>
            </w:pPr>
          </w:p>
        </w:tc>
        <w:tc>
          <w:tcPr>
            <w:tcW w:w="2044" w:type="dxa"/>
          </w:tcPr>
          <w:p w14:paraId="162F5D41">
            <w:pPr>
              <w:spacing w:line="360" w:lineRule="auto"/>
              <w:rPr>
                <w:rFonts w:ascii="宋体" w:hAnsi="宋体" w:cs="仿宋_GB2312"/>
                <w:szCs w:val="21"/>
              </w:rPr>
            </w:pPr>
          </w:p>
        </w:tc>
        <w:tc>
          <w:tcPr>
            <w:tcW w:w="999" w:type="dxa"/>
          </w:tcPr>
          <w:p w14:paraId="7704121F">
            <w:pPr>
              <w:spacing w:line="360" w:lineRule="auto"/>
              <w:rPr>
                <w:rFonts w:ascii="宋体" w:hAnsi="宋体" w:cs="仿宋_GB2312"/>
                <w:szCs w:val="21"/>
              </w:rPr>
            </w:pPr>
          </w:p>
        </w:tc>
        <w:tc>
          <w:tcPr>
            <w:tcW w:w="1487" w:type="dxa"/>
          </w:tcPr>
          <w:p w14:paraId="79049A7C">
            <w:pPr>
              <w:spacing w:line="360" w:lineRule="auto"/>
              <w:rPr>
                <w:rFonts w:ascii="宋体" w:hAnsi="宋体" w:cs="仿宋_GB2312"/>
                <w:szCs w:val="21"/>
              </w:rPr>
            </w:pPr>
          </w:p>
        </w:tc>
        <w:tc>
          <w:tcPr>
            <w:tcW w:w="1139" w:type="dxa"/>
          </w:tcPr>
          <w:p w14:paraId="13145A15">
            <w:pPr>
              <w:spacing w:line="360" w:lineRule="auto"/>
              <w:rPr>
                <w:rFonts w:ascii="宋体" w:hAnsi="宋体" w:cs="仿宋_GB2312"/>
                <w:szCs w:val="21"/>
              </w:rPr>
            </w:pPr>
          </w:p>
        </w:tc>
      </w:tr>
      <w:tr w14:paraId="6123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2AD7807">
            <w:pPr>
              <w:spacing w:line="360" w:lineRule="auto"/>
              <w:rPr>
                <w:rFonts w:ascii="宋体" w:hAnsi="宋体" w:cs="仿宋_GB2312"/>
                <w:szCs w:val="21"/>
              </w:rPr>
            </w:pPr>
          </w:p>
        </w:tc>
        <w:tc>
          <w:tcPr>
            <w:tcW w:w="999" w:type="dxa"/>
          </w:tcPr>
          <w:p w14:paraId="0CC0AE90">
            <w:pPr>
              <w:spacing w:line="360" w:lineRule="auto"/>
              <w:rPr>
                <w:rFonts w:ascii="宋体" w:hAnsi="宋体" w:cs="仿宋_GB2312"/>
                <w:szCs w:val="21"/>
              </w:rPr>
            </w:pPr>
          </w:p>
        </w:tc>
        <w:tc>
          <w:tcPr>
            <w:tcW w:w="2044" w:type="dxa"/>
          </w:tcPr>
          <w:p w14:paraId="51C1EDE3">
            <w:pPr>
              <w:spacing w:line="360" w:lineRule="auto"/>
              <w:rPr>
                <w:rFonts w:ascii="宋体" w:hAnsi="宋体" w:cs="仿宋_GB2312"/>
                <w:szCs w:val="21"/>
              </w:rPr>
            </w:pPr>
          </w:p>
        </w:tc>
        <w:tc>
          <w:tcPr>
            <w:tcW w:w="999" w:type="dxa"/>
          </w:tcPr>
          <w:p w14:paraId="1FD393D2">
            <w:pPr>
              <w:spacing w:line="360" w:lineRule="auto"/>
              <w:rPr>
                <w:rFonts w:ascii="宋体" w:hAnsi="宋体" w:cs="仿宋_GB2312"/>
                <w:szCs w:val="21"/>
              </w:rPr>
            </w:pPr>
          </w:p>
        </w:tc>
        <w:tc>
          <w:tcPr>
            <w:tcW w:w="1487" w:type="dxa"/>
          </w:tcPr>
          <w:p w14:paraId="16B51859">
            <w:pPr>
              <w:spacing w:line="360" w:lineRule="auto"/>
              <w:rPr>
                <w:rFonts w:ascii="宋体" w:hAnsi="宋体" w:cs="仿宋_GB2312"/>
                <w:szCs w:val="21"/>
              </w:rPr>
            </w:pPr>
          </w:p>
        </w:tc>
        <w:tc>
          <w:tcPr>
            <w:tcW w:w="1139" w:type="dxa"/>
          </w:tcPr>
          <w:p w14:paraId="3F1B1C73">
            <w:pPr>
              <w:spacing w:line="360" w:lineRule="auto"/>
              <w:rPr>
                <w:rFonts w:ascii="宋体" w:hAnsi="宋体" w:cs="仿宋_GB2312"/>
                <w:szCs w:val="21"/>
              </w:rPr>
            </w:pPr>
          </w:p>
        </w:tc>
      </w:tr>
      <w:tr w14:paraId="670C8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B0C63EF">
            <w:pPr>
              <w:spacing w:line="360" w:lineRule="auto"/>
              <w:rPr>
                <w:rFonts w:ascii="宋体" w:hAnsi="宋体" w:cs="仿宋_GB2312"/>
                <w:szCs w:val="21"/>
              </w:rPr>
            </w:pPr>
          </w:p>
        </w:tc>
        <w:tc>
          <w:tcPr>
            <w:tcW w:w="999" w:type="dxa"/>
          </w:tcPr>
          <w:p w14:paraId="4CADD21A">
            <w:pPr>
              <w:spacing w:line="360" w:lineRule="auto"/>
              <w:rPr>
                <w:rFonts w:ascii="宋体" w:hAnsi="宋体" w:cs="仿宋_GB2312"/>
                <w:szCs w:val="21"/>
              </w:rPr>
            </w:pPr>
          </w:p>
        </w:tc>
        <w:tc>
          <w:tcPr>
            <w:tcW w:w="2044" w:type="dxa"/>
          </w:tcPr>
          <w:p w14:paraId="7D054DC7">
            <w:pPr>
              <w:spacing w:line="360" w:lineRule="auto"/>
              <w:rPr>
                <w:rFonts w:ascii="宋体" w:hAnsi="宋体" w:cs="仿宋_GB2312"/>
                <w:szCs w:val="21"/>
              </w:rPr>
            </w:pPr>
          </w:p>
        </w:tc>
        <w:tc>
          <w:tcPr>
            <w:tcW w:w="999" w:type="dxa"/>
          </w:tcPr>
          <w:p w14:paraId="04D91BAB">
            <w:pPr>
              <w:spacing w:line="360" w:lineRule="auto"/>
              <w:rPr>
                <w:rFonts w:ascii="宋体" w:hAnsi="宋体" w:cs="仿宋_GB2312"/>
                <w:szCs w:val="21"/>
              </w:rPr>
            </w:pPr>
          </w:p>
        </w:tc>
        <w:tc>
          <w:tcPr>
            <w:tcW w:w="1487" w:type="dxa"/>
          </w:tcPr>
          <w:p w14:paraId="4CE32050">
            <w:pPr>
              <w:spacing w:line="360" w:lineRule="auto"/>
              <w:rPr>
                <w:rFonts w:ascii="宋体" w:hAnsi="宋体" w:cs="仿宋_GB2312"/>
                <w:szCs w:val="21"/>
              </w:rPr>
            </w:pPr>
          </w:p>
        </w:tc>
        <w:tc>
          <w:tcPr>
            <w:tcW w:w="1139" w:type="dxa"/>
          </w:tcPr>
          <w:p w14:paraId="77E7AE32">
            <w:pPr>
              <w:spacing w:line="360" w:lineRule="auto"/>
              <w:rPr>
                <w:rFonts w:ascii="宋体" w:hAnsi="宋体" w:cs="仿宋_GB2312"/>
                <w:szCs w:val="21"/>
              </w:rPr>
            </w:pPr>
          </w:p>
        </w:tc>
      </w:tr>
      <w:tr w14:paraId="6DFF7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43AFA9DA">
            <w:pPr>
              <w:spacing w:line="360" w:lineRule="auto"/>
              <w:rPr>
                <w:rFonts w:ascii="宋体" w:hAnsi="宋体" w:cs="仿宋_GB2312"/>
                <w:szCs w:val="21"/>
              </w:rPr>
            </w:pPr>
          </w:p>
        </w:tc>
        <w:tc>
          <w:tcPr>
            <w:tcW w:w="999" w:type="dxa"/>
          </w:tcPr>
          <w:p w14:paraId="3F10095D">
            <w:pPr>
              <w:spacing w:line="360" w:lineRule="auto"/>
              <w:rPr>
                <w:rFonts w:ascii="宋体" w:hAnsi="宋体" w:cs="仿宋_GB2312"/>
                <w:szCs w:val="21"/>
              </w:rPr>
            </w:pPr>
          </w:p>
        </w:tc>
        <w:tc>
          <w:tcPr>
            <w:tcW w:w="2044" w:type="dxa"/>
          </w:tcPr>
          <w:p w14:paraId="7780A5F1">
            <w:pPr>
              <w:spacing w:line="360" w:lineRule="auto"/>
              <w:rPr>
                <w:rFonts w:ascii="宋体" w:hAnsi="宋体" w:cs="仿宋_GB2312"/>
                <w:szCs w:val="21"/>
              </w:rPr>
            </w:pPr>
          </w:p>
        </w:tc>
        <w:tc>
          <w:tcPr>
            <w:tcW w:w="999" w:type="dxa"/>
          </w:tcPr>
          <w:p w14:paraId="0424B780">
            <w:pPr>
              <w:spacing w:line="360" w:lineRule="auto"/>
              <w:rPr>
                <w:rFonts w:ascii="宋体" w:hAnsi="宋体" w:cs="仿宋_GB2312"/>
                <w:szCs w:val="21"/>
              </w:rPr>
            </w:pPr>
          </w:p>
        </w:tc>
        <w:tc>
          <w:tcPr>
            <w:tcW w:w="1487" w:type="dxa"/>
          </w:tcPr>
          <w:p w14:paraId="4C5E0A63">
            <w:pPr>
              <w:spacing w:line="360" w:lineRule="auto"/>
              <w:rPr>
                <w:rFonts w:ascii="宋体" w:hAnsi="宋体" w:cs="仿宋_GB2312"/>
                <w:szCs w:val="21"/>
              </w:rPr>
            </w:pPr>
          </w:p>
        </w:tc>
        <w:tc>
          <w:tcPr>
            <w:tcW w:w="1139" w:type="dxa"/>
          </w:tcPr>
          <w:p w14:paraId="677E0089">
            <w:pPr>
              <w:spacing w:line="360" w:lineRule="auto"/>
              <w:rPr>
                <w:rFonts w:ascii="宋体" w:hAnsi="宋体" w:cs="仿宋_GB2312"/>
                <w:szCs w:val="21"/>
              </w:rPr>
            </w:pPr>
          </w:p>
        </w:tc>
      </w:tr>
      <w:tr w14:paraId="6EE25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2BB5C751">
            <w:pPr>
              <w:spacing w:line="360" w:lineRule="auto"/>
              <w:rPr>
                <w:rFonts w:ascii="宋体" w:hAnsi="宋体" w:cs="仿宋_GB2312"/>
                <w:szCs w:val="21"/>
              </w:rPr>
            </w:pPr>
          </w:p>
        </w:tc>
        <w:tc>
          <w:tcPr>
            <w:tcW w:w="999" w:type="dxa"/>
          </w:tcPr>
          <w:p w14:paraId="61752E8E">
            <w:pPr>
              <w:spacing w:line="360" w:lineRule="auto"/>
              <w:rPr>
                <w:rFonts w:ascii="宋体" w:hAnsi="宋体" w:cs="仿宋_GB2312"/>
                <w:szCs w:val="21"/>
              </w:rPr>
            </w:pPr>
          </w:p>
        </w:tc>
        <w:tc>
          <w:tcPr>
            <w:tcW w:w="2044" w:type="dxa"/>
          </w:tcPr>
          <w:p w14:paraId="07ED2231">
            <w:pPr>
              <w:spacing w:line="360" w:lineRule="auto"/>
              <w:rPr>
                <w:rFonts w:ascii="宋体" w:hAnsi="宋体" w:cs="仿宋_GB2312"/>
                <w:szCs w:val="21"/>
              </w:rPr>
            </w:pPr>
          </w:p>
        </w:tc>
        <w:tc>
          <w:tcPr>
            <w:tcW w:w="999" w:type="dxa"/>
          </w:tcPr>
          <w:p w14:paraId="23D57F68">
            <w:pPr>
              <w:spacing w:line="360" w:lineRule="auto"/>
              <w:rPr>
                <w:rFonts w:ascii="宋体" w:hAnsi="宋体" w:cs="仿宋_GB2312"/>
                <w:szCs w:val="21"/>
              </w:rPr>
            </w:pPr>
          </w:p>
        </w:tc>
        <w:tc>
          <w:tcPr>
            <w:tcW w:w="1487" w:type="dxa"/>
          </w:tcPr>
          <w:p w14:paraId="22B846C0">
            <w:pPr>
              <w:spacing w:line="360" w:lineRule="auto"/>
              <w:rPr>
                <w:rFonts w:ascii="宋体" w:hAnsi="宋体" w:cs="仿宋_GB2312"/>
                <w:szCs w:val="21"/>
              </w:rPr>
            </w:pPr>
          </w:p>
        </w:tc>
        <w:tc>
          <w:tcPr>
            <w:tcW w:w="1139" w:type="dxa"/>
          </w:tcPr>
          <w:p w14:paraId="1B2C67C8">
            <w:pPr>
              <w:spacing w:line="360" w:lineRule="auto"/>
              <w:rPr>
                <w:rFonts w:ascii="宋体" w:hAnsi="宋体" w:cs="仿宋_GB2312"/>
                <w:szCs w:val="21"/>
              </w:rPr>
            </w:pPr>
          </w:p>
        </w:tc>
      </w:tr>
      <w:tr w14:paraId="09FA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1162B2E1">
            <w:pPr>
              <w:spacing w:line="360" w:lineRule="auto"/>
              <w:rPr>
                <w:rFonts w:ascii="宋体" w:hAnsi="宋体" w:cs="仿宋_GB2312"/>
                <w:szCs w:val="21"/>
              </w:rPr>
            </w:pPr>
          </w:p>
        </w:tc>
        <w:tc>
          <w:tcPr>
            <w:tcW w:w="999" w:type="dxa"/>
          </w:tcPr>
          <w:p w14:paraId="6E677928">
            <w:pPr>
              <w:spacing w:line="360" w:lineRule="auto"/>
              <w:rPr>
                <w:rFonts w:ascii="宋体" w:hAnsi="宋体" w:cs="仿宋_GB2312"/>
                <w:szCs w:val="21"/>
              </w:rPr>
            </w:pPr>
          </w:p>
        </w:tc>
        <w:tc>
          <w:tcPr>
            <w:tcW w:w="2044" w:type="dxa"/>
          </w:tcPr>
          <w:p w14:paraId="3694A382">
            <w:pPr>
              <w:spacing w:line="360" w:lineRule="auto"/>
              <w:rPr>
                <w:rFonts w:ascii="宋体" w:hAnsi="宋体" w:cs="仿宋_GB2312"/>
                <w:szCs w:val="21"/>
              </w:rPr>
            </w:pPr>
          </w:p>
        </w:tc>
        <w:tc>
          <w:tcPr>
            <w:tcW w:w="999" w:type="dxa"/>
          </w:tcPr>
          <w:p w14:paraId="14D90806">
            <w:pPr>
              <w:spacing w:line="360" w:lineRule="auto"/>
              <w:rPr>
                <w:rFonts w:ascii="宋体" w:hAnsi="宋体" w:cs="仿宋_GB2312"/>
                <w:szCs w:val="21"/>
              </w:rPr>
            </w:pPr>
          </w:p>
        </w:tc>
        <w:tc>
          <w:tcPr>
            <w:tcW w:w="1487" w:type="dxa"/>
          </w:tcPr>
          <w:p w14:paraId="03A26031">
            <w:pPr>
              <w:spacing w:line="360" w:lineRule="auto"/>
              <w:rPr>
                <w:rFonts w:ascii="宋体" w:hAnsi="宋体" w:cs="仿宋_GB2312"/>
                <w:szCs w:val="21"/>
              </w:rPr>
            </w:pPr>
          </w:p>
        </w:tc>
        <w:tc>
          <w:tcPr>
            <w:tcW w:w="1139" w:type="dxa"/>
          </w:tcPr>
          <w:p w14:paraId="7E026E2A">
            <w:pPr>
              <w:spacing w:line="360" w:lineRule="auto"/>
              <w:rPr>
                <w:rFonts w:ascii="宋体" w:hAnsi="宋体" w:cs="仿宋_GB2312"/>
                <w:szCs w:val="21"/>
              </w:rPr>
            </w:pPr>
          </w:p>
        </w:tc>
      </w:tr>
      <w:tr w14:paraId="6B8B5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62D4590F">
            <w:pPr>
              <w:spacing w:line="360" w:lineRule="auto"/>
              <w:rPr>
                <w:rFonts w:ascii="宋体" w:hAnsi="宋体" w:cs="仿宋_GB2312"/>
                <w:szCs w:val="21"/>
              </w:rPr>
            </w:pPr>
          </w:p>
        </w:tc>
        <w:tc>
          <w:tcPr>
            <w:tcW w:w="999" w:type="dxa"/>
          </w:tcPr>
          <w:p w14:paraId="568AC7DF">
            <w:pPr>
              <w:spacing w:line="360" w:lineRule="auto"/>
              <w:rPr>
                <w:rFonts w:ascii="宋体" w:hAnsi="宋体" w:cs="仿宋_GB2312"/>
                <w:szCs w:val="21"/>
              </w:rPr>
            </w:pPr>
          </w:p>
        </w:tc>
        <w:tc>
          <w:tcPr>
            <w:tcW w:w="2044" w:type="dxa"/>
          </w:tcPr>
          <w:p w14:paraId="51A85942">
            <w:pPr>
              <w:spacing w:line="360" w:lineRule="auto"/>
              <w:rPr>
                <w:rFonts w:ascii="宋体" w:hAnsi="宋体" w:cs="仿宋_GB2312"/>
                <w:szCs w:val="21"/>
              </w:rPr>
            </w:pPr>
          </w:p>
        </w:tc>
        <w:tc>
          <w:tcPr>
            <w:tcW w:w="999" w:type="dxa"/>
          </w:tcPr>
          <w:p w14:paraId="48DDD789">
            <w:pPr>
              <w:spacing w:line="360" w:lineRule="auto"/>
              <w:rPr>
                <w:rFonts w:ascii="宋体" w:hAnsi="宋体" w:cs="仿宋_GB2312"/>
                <w:szCs w:val="21"/>
              </w:rPr>
            </w:pPr>
          </w:p>
        </w:tc>
        <w:tc>
          <w:tcPr>
            <w:tcW w:w="1487" w:type="dxa"/>
          </w:tcPr>
          <w:p w14:paraId="18D32DFD">
            <w:pPr>
              <w:spacing w:line="360" w:lineRule="auto"/>
              <w:rPr>
                <w:rFonts w:ascii="宋体" w:hAnsi="宋体" w:cs="仿宋_GB2312"/>
                <w:szCs w:val="21"/>
              </w:rPr>
            </w:pPr>
          </w:p>
        </w:tc>
        <w:tc>
          <w:tcPr>
            <w:tcW w:w="1139" w:type="dxa"/>
          </w:tcPr>
          <w:p w14:paraId="5E7737D4">
            <w:pPr>
              <w:spacing w:line="360" w:lineRule="auto"/>
              <w:rPr>
                <w:rFonts w:ascii="宋体" w:hAnsi="宋体" w:cs="仿宋_GB2312"/>
                <w:szCs w:val="21"/>
              </w:rPr>
            </w:pPr>
          </w:p>
        </w:tc>
      </w:tr>
      <w:tr w14:paraId="0AE1C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1BA33A1A">
            <w:pPr>
              <w:spacing w:line="360" w:lineRule="auto"/>
              <w:rPr>
                <w:rFonts w:ascii="宋体" w:hAnsi="宋体" w:cs="仿宋_GB2312"/>
                <w:szCs w:val="21"/>
              </w:rPr>
            </w:pPr>
          </w:p>
        </w:tc>
        <w:tc>
          <w:tcPr>
            <w:tcW w:w="999" w:type="dxa"/>
          </w:tcPr>
          <w:p w14:paraId="76F56416">
            <w:pPr>
              <w:spacing w:line="360" w:lineRule="auto"/>
              <w:rPr>
                <w:rFonts w:ascii="宋体" w:hAnsi="宋体" w:cs="仿宋_GB2312"/>
                <w:szCs w:val="21"/>
              </w:rPr>
            </w:pPr>
          </w:p>
        </w:tc>
        <w:tc>
          <w:tcPr>
            <w:tcW w:w="2044" w:type="dxa"/>
          </w:tcPr>
          <w:p w14:paraId="50C8379E">
            <w:pPr>
              <w:spacing w:line="360" w:lineRule="auto"/>
              <w:rPr>
                <w:rFonts w:ascii="宋体" w:hAnsi="宋体" w:cs="仿宋_GB2312"/>
                <w:szCs w:val="21"/>
              </w:rPr>
            </w:pPr>
          </w:p>
        </w:tc>
        <w:tc>
          <w:tcPr>
            <w:tcW w:w="999" w:type="dxa"/>
          </w:tcPr>
          <w:p w14:paraId="6FD2AB86">
            <w:pPr>
              <w:spacing w:line="360" w:lineRule="auto"/>
              <w:rPr>
                <w:rFonts w:ascii="宋体" w:hAnsi="宋体" w:cs="仿宋_GB2312"/>
                <w:szCs w:val="21"/>
              </w:rPr>
            </w:pPr>
          </w:p>
        </w:tc>
        <w:tc>
          <w:tcPr>
            <w:tcW w:w="1487" w:type="dxa"/>
          </w:tcPr>
          <w:p w14:paraId="61992757">
            <w:pPr>
              <w:spacing w:line="360" w:lineRule="auto"/>
              <w:rPr>
                <w:rFonts w:ascii="宋体" w:hAnsi="宋体" w:cs="仿宋_GB2312"/>
                <w:szCs w:val="21"/>
              </w:rPr>
            </w:pPr>
          </w:p>
        </w:tc>
        <w:tc>
          <w:tcPr>
            <w:tcW w:w="1139" w:type="dxa"/>
          </w:tcPr>
          <w:p w14:paraId="261984EB">
            <w:pPr>
              <w:spacing w:line="360" w:lineRule="auto"/>
              <w:rPr>
                <w:rFonts w:ascii="宋体" w:hAnsi="宋体" w:cs="仿宋_GB2312"/>
                <w:szCs w:val="21"/>
              </w:rPr>
            </w:pPr>
          </w:p>
        </w:tc>
      </w:tr>
      <w:tr w14:paraId="0FE5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1D4CA567">
            <w:pPr>
              <w:spacing w:line="360" w:lineRule="auto"/>
              <w:rPr>
                <w:rFonts w:ascii="宋体" w:hAnsi="宋体" w:cs="仿宋_GB2312"/>
                <w:szCs w:val="21"/>
              </w:rPr>
            </w:pPr>
          </w:p>
        </w:tc>
        <w:tc>
          <w:tcPr>
            <w:tcW w:w="999" w:type="dxa"/>
          </w:tcPr>
          <w:p w14:paraId="53FC1E04">
            <w:pPr>
              <w:spacing w:line="360" w:lineRule="auto"/>
              <w:rPr>
                <w:rFonts w:ascii="宋体" w:hAnsi="宋体" w:cs="仿宋_GB2312"/>
                <w:szCs w:val="21"/>
              </w:rPr>
            </w:pPr>
          </w:p>
        </w:tc>
        <w:tc>
          <w:tcPr>
            <w:tcW w:w="2044" w:type="dxa"/>
          </w:tcPr>
          <w:p w14:paraId="6D9080FB">
            <w:pPr>
              <w:spacing w:line="360" w:lineRule="auto"/>
              <w:rPr>
                <w:rFonts w:ascii="宋体" w:hAnsi="宋体" w:cs="仿宋_GB2312"/>
                <w:szCs w:val="21"/>
              </w:rPr>
            </w:pPr>
          </w:p>
        </w:tc>
        <w:tc>
          <w:tcPr>
            <w:tcW w:w="999" w:type="dxa"/>
          </w:tcPr>
          <w:p w14:paraId="465E9992">
            <w:pPr>
              <w:spacing w:line="360" w:lineRule="auto"/>
              <w:rPr>
                <w:rFonts w:ascii="宋体" w:hAnsi="宋体" w:cs="仿宋_GB2312"/>
                <w:szCs w:val="21"/>
              </w:rPr>
            </w:pPr>
          </w:p>
        </w:tc>
        <w:tc>
          <w:tcPr>
            <w:tcW w:w="1487" w:type="dxa"/>
          </w:tcPr>
          <w:p w14:paraId="33B262B4">
            <w:pPr>
              <w:spacing w:line="360" w:lineRule="auto"/>
              <w:rPr>
                <w:rFonts w:ascii="宋体" w:hAnsi="宋体" w:cs="仿宋_GB2312"/>
                <w:szCs w:val="21"/>
              </w:rPr>
            </w:pPr>
          </w:p>
        </w:tc>
        <w:tc>
          <w:tcPr>
            <w:tcW w:w="1139" w:type="dxa"/>
          </w:tcPr>
          <w:p w14:paraId="68676F46">
            <w:pPr>
              <w:spacing w:line="360" w:lineRule="auto"/>
              <w:rPr>
                <w:rFonts w:ascii="宋体" w:hAnsi="宋体" w:cs="仿宋_GB2312"/>
                <w:szCs w:val="21"/>
              </w:rPr>
            </w:pPr>
          </w:p>
        </w:tc>
      </w:tr>
    </w:tbl>
    <w:p w14:paraId="282FA8AE">
      <w:pPr>
        <w:spacing w:line="360" w:lineRule="auto"/>
        <w:rPr>
          <w:rFonts w:ascii="宋体" w:hAnsi="宋体" w:cs="仿宋_GB2312"/>
          <w:szCs w:val="21"/>
        </w:rPr>
      </w:pPr>
    </w:p>
    <w:p w14:paraId="4697554D">
      <w:pPr>
        <w:spacing w:line="360" w:lineRule="auto"/>
        <w:rPr>
          <w:rFonts w:ascii="宋体" w:hAnsi="宋体" w:cs="仿宋_GB2312"/>
          <w:szCs w:val="21"/>
        </w:rPr>
      </w:pPr>
      <w:r>
        <w:rPr>
          <w:rFonts w:hint="eastAsia" w:ascii="宋体" w:hAnsi="宋体" w:cs="仿宋_GB2312"/>
          <w:szCs w:val="21"/>
        </w:rPr>
        <w:br w:type="page"/>
      </w:r>
    </w:p>
    <w:p w14:paraId="12A2DEEE">
      <w:pPr>
        <w:spacing w:line="360" w:lineRule="auto"/>
        <w:rPr>
          <w:rFonts w:ascii="宋体" w:hAnsi="宋体" w:cs="仿宋_GB2312"/>
          <w:szCs w:val="21"/>
        </w:rPr>
      </w:pPr>
      <w:r>
        <w:rPr>
          <w:rFonts w:hint="eastAsia" w:ascii="宋体" w:hAnsi="宋体" w:cs="仿宋_GB2312"/>
          <w:szCs w:val="21"/>
        </w:rPr>
        <w:t>附</w:t>
      </w:r>
      <w:bookmarkStart w:id="1306" w:name="_Toc296944566"/>
      <w:bookmarkStart w:id="1307" w:name="_Toc296503227"/>
      <w:bookmarkStart w:id="1308" w:name="_Toc296346728"/>
      <w:bookmarkStart w:id="1309" w:name="_Toc296891267"/>
      <w:bookmarkStart w:id="1310" w:name="_Toc296891055"/>
      <w:bookmarkStart w:id="1311" w:name="_Toc267261698"/>
      <w:bookmarkStart w:id="1312" w:name="_Toc296347226"/>
      <w:r>
        <w:rPr>
          <w:rFonts w:hint="eastAsia" w:ascii="宋体" w:hAnsi="宋体" w:cs="仿宋_GB2312"/>
          <w:szCs w:val="21"/>
        </w:rPr>
        <w:t>件5：</w:t>
      </w:r>
    </w:p>
    <w:bookmarkEnd w:id="1306"/>
    <w:bookmarkEnd w:id="1307"/>
    <w:bookmarkEnd w:id="1308"/>
    <w:bookmarkEnd w:id="1309"/>
    <w:bookmarkEnd w:id="1310"/>
    <w:bookmarkEnd w:id="1311"/>
    <w:bookmarkEnd w:id="1312"/>
    <w:p w14:paraId="4D17797A">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承包人用于本工程施工的机械设备表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14:paraId="740F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14:paraId="07D49219">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429" w:type="dxa"/>
            <w:vAlign w:val="center"/>
          </w:tcPr>
          <w:p w14:paraId="4BB11E83">
            <w:pPr>
              <w:keepNext/>
              <w:spacing w:after="120" w:line="360" w:lineRule="auto"/>
              <w:ind w:left="63" w:right="63"/>
              <w:rPr>
                <w:rFonts w:ascii="宋体" w:hAnsi="宋体" w:cs="仿宋_GB2312"/>
                <w:kern w:val="0"/>
                <w:szCs w:val="21"/>
              </w:rPr>
            </w:pPr>
            <w:r>
              <w:rPr>
                <w:rFonts w:hint="eastAsia" w:ascii="宋体" w:hAnsi="宋体" w:cs="仿宋_GB2312"/>
                <w:kern w:val="0"/>
                <w:szCs w:val="21"/>
              </w:rPr>
              <w:t>机械或设备名称</w:t>
            </w:r>
          </w:p>
        </w:tc>
        <w:tc>
          <w:tcPr>
            <w:tcW w:w="928" w:type="dxa"/>
            <w:vAlign w:val="center"/>
          </w:tcPr>
          <w:p w14:paraId="4FF937C3">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682" w:type="dxa"/>
            <w:vAlign w:val="center"/>
          </w:tcPr>
          <w:p w14:paraId="3BF19051">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661" w:type="dxa"/>
            <w:vAlign w:val="center"/>
          </w:tcPr>
          <w:p w14:paraId="2FB227B1">
            <w:pPr>
              <w:keepNext/>
              <w:spacing w:after="120" w:line="360" w:lineRule="auto"/>
              <w:ind w:left="63" w:right="63"/>
              <w:rPr>
                <w:rFonts w:ascii="宋体" w:hAnsi="宋体" w:cs="仿宋_GB2312"/>
                <w:kern w:val="0"/>
                <w:szCs w:val="21"/>
              </w:rPr>
            </w:pPr>
            <w:r>
              <w:rPr>
                <w:rFonts w:hint="eastAsia" w:ascii="宋体" w:hAnsi="宋体" w:cs="仿宋_GB2312"/>
                <w:kern w:val="0"/>
                <w:szCs w:val="21"/>
              </w:rPr>
              <w:t>产地</w:t>
            </w:r>
          </w:p>
        </w:tc>
        <w:tc>
          <w:tcPr>
            <w:tcW w:w="1075" w:type="dxa"/>
            <w:vAlign w:val="center"/>
          </w:tcPr>
          <w:p w14:paraId="7BC4C052">
            <w:pPr>
              <w:keepNext/>
              <w:spacing w:after="120" w:line="360" w:lineRule="auto"/>
              <w:ind w:left="63" w:right="63"/>
              <w:rPr>
                <w:rFonts w:ascii="宋体" w:hAnsi="宋体" w:cs="仿宋_GB2312"/>
                <w:kern w:val="0"/>
                <w:szCs w:val="21"/>
              </w:rPr>
            </w:pPr>
            <w:r>
              <w:rPr>
                <w:rFonts w:hint="eastAsia" w:ascii="宋体" w:hAnsi="宋体" w:cs="仿宋_GB2312"/>
                <w:kern w:val="0"/>
                <w:szCs w:val="21"/>
              </w:rPr>
              <w:t>制造年份</w:t>
            </w:r>
          </w:p>
        </w:tc>
        <w:tc>
          <w:tcPr>
            <w:tcW w:w="1261" w:type="dxa"/>
            <w:vAlign w:val="center"/>
          </w:tcPr>
          <w:p w14:paraId="0A648F21">
            <w:pPr>
              <w:keepNext/>
              <w:spacing w:after="120" w:line="360" w:lineRule="auto"/>
              <w:ind w:left="63" w:right="63"/>
              <w:rPr>
                <w:rFonts w:ascii="宋体" w:hAnsi="宋体" w:cs="仿宋_GB2312"/>
                <w:kern w:val="0"/>
                <w:szCs w:val="21"/>
              </w:rPr>
            </w:pPr>
            <w:r>
              <w:rPr>
                <w:rFonts w:hint="eastAsia" w:ascii="宋体" w:hAnsi="宋体" w:cs="仿宋_GB2312"/>
                <w:kern w:val="0"/>
                <w:szCs w:val="21"/>
              </w:rPr>
              <w:t>额定功率(kW)</w:t>
            </w:r>
          </w:p>
        </w:tc>
        <w:tc>
          <w:tcPr>
            <w:tcW w:w="987" w:type="dxa"/>
            <w:vAlign w:val="center"/>
          </w:tcPr>
          <w:p w14:paraId="60E703BA">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667" w:type="dxa"/>
            <w:vAlign w:val="center"/>
          </w:tcPr>
          <w:p w14:paraId="1F70685A">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14:paraId="62D0D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1F26390E">
            <w:pPr>
              <w:keepNext/>
              <w:spacing w:after="120" w:line="360" w:lineRule="auto"/>
              <w:ind w:left="63" w:right="63"/>
              <w:rPr>
                <w:rFonts w:ascii="宋体" w:hAnsi="宋体" w:cs="仿宋_GB2312"/>
                <w:kern w:val="0"/>
                <w:szCs w:val="21"/>
              </w:rPr>
            </w:pPr>
          </w:p>
        </w:tc>
        <w:tc>
          <w:tcPr>
            <w:tcW w:w="1429" w:type="dxa"/>
            <w:vAlign w:val="center"/>
          </w:tcPr>
          <w:p w14:paraId="73169E97">
            <w:pPr>
              <w:keepNext/>
              <w:spacing w:after="120" w:line="360" w:lineRule="auto"/>
              <w:ind w:left="63" w:right="63"/>
              <w:rPr>
                <w:rFonts w:ascii="宋体" w:hAnsi="宋体" w:cs="仿宋_GB2312"/>
                <w:kern w:val="0"/>
                <w:szCs w:val="21"/>
              </w:rPr>
            </w:pPr>
          </w:p>
        </w:tc>
        <w:tc>
          <w:tcPr>
            <w:tcW w:w="928" w:type="dxa"/>
            <w:vAlign w:val="center"/>
          </w:tcPr>
          <w:p w14:paraId="218E216E">
            <w:pPr>
              <w:keepNext/>
              <w:spacing w:after="120" w:line="360" w:lineRule="auto"/>
              <w:ind w:left="63" w:right="63"/>
              <w:rPr>
                <w:rFonts w:ascii="宋体" w:hAnsi="宋体" w:cs="仿宋_GB2312"/>
                <w:kern w:val="0"/>
                <w:szCs w:val="21"/>
              </w:rPr>
            </w:pPr>
          </w:p>
        </w:tc>
        <w:tc>
          <w:tcPr>
            <w:tcW w:w="682" w:type="dxa"/>
            <w:vAlign w:val="center"/>
          </w:tcPr>
          <w:p w14:paraId="22A52F61">
            <w:pPr>
              <w:keepNext/>
              <w:spacing w:after="120" w:line="360" w:lineRule="auto"/>
              <w:ind w:left="63" w:right="63"/>
              <w:rPr>
                <w:rFonts w:ascii="宋体" w:hAnsi="宋体" w:cs="仿宋_GB2312"/>
                <w:kern w:val="0"/>
                <w:szCs w:val="21"/>
              </w:rPr>
            </w:pPr>
          </w:p>
        </w:tc>
        <w:tc>
          <w:tcPr>
            <w:tcW w:w="661" w:type="dxa"/>
            <w:vAlign w:val="center"/>
          </w:tcPr>
          <w:p w14:paraId="639E049B">
            <w:pPr>
              <w:keepNext/>
              <w:spacing w:after="120" w:line="360" w:lineRule="auto"/>
              <w:ind w:left="63" w:right="63"/>
              <w:rPr>
                <w:rFonts w:ascii="宋体" w:hAnsi="宋体" w:cs="仿宋_GB2312"/>
                <w:kern w:val="0"/>
                <w:szCs w:val="21"/>
              </w:rPr>
            </w:pPr>
          </w:p>
        </w:tc>
        <w:tc>
          <w:tcPr>
            <w:tcW w:w="1075" w:type="dxa"/>
            <w:vAlign w:val="center"/>
          </w:tcPr>
          <w:p w14:paraId="3D8A534F">
            <w:pPr>
              <w:keepNext/>
              <w:spacing w:after="120" w:line="360" w:lineRule="auto"/>
              <w:ind w:left="63" w:right="63"/>
              <w:rPr>
                <w:rFonts w:ascii="宋体" w:hAnsi="宋体" w:cs="仿宋_GB2312"/>
                <w:kern w:val="0"/>
                <w:szCs w:val="21"/>
              </w:rPr>
            </w:pPr>
          </w:p>
        </w:tc>
        <w:tc>
          <w:tcPr>
            <w:tcW w:w="1261" w:type="dxa"/>
            <w:vAlign w:val="center"/>
          </w:tcPr>
          <w:p w14:paraId="470E6101">
            <w:pPr>
              <w:keepNext/>
              <w:spacing w:after="120" w:line="360" w:lineRule="auto"/>
              <w:ind w:left="63" w:right="63"/>
              <w:rPr>
                <w:rFonts w:ascii="宋体" w:hAnsi="宋体" w:cs="仿宋_GB2312"/>
                <w:kern w:val="0"/>
                <w:szCs w:val="21"/>
              </w:rPr>
            </w:pPr>
          </w:p>
        </w:tc>
        <w:tc>
          <w:tcPr>
            <w:tcW w:w="987" w:type="dxa"/>
            <w:vAlign w:val="center"/>
          </w:tcPr>
          <w:p w14:paraId="63B69A31">
            <w:pPr>
              <w:keepNext/>
              <w:spacing w:after="120" w:line="360" w:lineRule="auto"/>
              <w:ind w:left="63" w:right="63"/>
              <w:rPr>
                <w:rFonts w:ascii="宋体" w:hAnsi="宋体" w:cs="仿宋_GB2312"/>
                <w:kern w:val="0"/>
                <w:szCs w:val="21"/>
              </w:rPr>
            </w:pPr>
          </w:p>
        </w:tc>
        <w:tc>
          <w:tcPr>
            <w:tcW w:w="667" w:type="dxa"/>
            <w:vAlign w:val="center"/>
          </w:tcPr>
          <w:p w14:paraId="05FD80D5">
            <w:pPr>
              <w:keepNext/>
              <w:spacing w:after="120" w:line="360" w:lineRule="auto"/>
              <w:ind w:left="63" w:right="63"/>
              <w:rPr>
                <w:rFonts w:ascii="宋体" w:hAnsi="宋体" w:cs="仿宋_GB2312"/>
                <w:kern w:val="0"/>
                <w:szCs w:val="21"/>
              </w:rPr>
            </w:pPr>
          </w:p>
        </w:tc>
      </w:tr>
      <w:tr w14:paraId="6DD2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6F81837">
            <w:pPr>
              <w:keepNext/>
              <w:spacing w:after="120" w:line="360" w:lineRule="auto"/>
              <w:ind w:left="63" w:right="63"/>
              <w:rPr>
                <w:rFonts w:ascii="宋体" w:hAnsi="宋体" w:cs="仿宋_GB2312"/>
                <w:kern w:val="0"/>
                <w:szCs w:val="21"/>
              </w:rPr>
            </w:pPr>
          </w:p>
        </w:tc>
        <w:tc>
          <w:tcPr>
            <w:tcW w:w="1429" w:type="dxa"/>
            <w:vAlign w:val="center"/>
          </w:tcPr>
          <w:p w14:paraId="4F8110C9">
            <w:pPr>
              <w:keepNext/>
              <w:spacing w:after="120" w:line="360" w:lineRule="auto"/>
              <w:ind w:left="63" w:right="63"/>
              <w:rPr>
                <w:rFonts w:ascii="宋体" w:hAnsi="宋体" w:cs="仿宋_GB2312"/>
                <w:kern w:val="0"/>
                <w:szCs w:val="21"/>
              </w:rPr>
            </w:pPr>
          </w:p>
        </w:tc>
        <w:tc>
          <w:tcPr>
            <w:tcW w:w="928" w:type="dxa"/>
            <w:vAlign w:val="center"/>
          </w:tcPr>
          <w:p w14:paraId="37192FEE">
            <w:pPr>
              <w:keepNext/>
              <w:spacing w:after="120" w:line="360" w:lineRule="auto"/>
              <w:ind w:left="63" w:right="63"/>
              <w:rPr>
                <w:rFonts w:ascii="宋体" w:hAnsi="宋体" w:cs="仿宋_GB2312"/>
                <w:kern w:val="0"/>
                <w:szCs w:val="21"/>
              </w:rPr>
            </w:pPr>
          </w:p>
        </w:tc>
        <w:tc>
          <w:tcPr>
            <w:tcW w:w="682" w:type="dxa"/>
            <w:vAlign w:val="center"/>
          </w:tcPr>
          <w:p w14:paraId="2B0997A2">
            <w:pPr>
              <w:keepNext/>
              <w:spacing w:after="120" w:line="360" w:lineRule="auto"/>
              <w:ind w:left="63" w:right="63"/>
              <w:rPr>
                <w:rFonts w:ascii="宋体" w:hAnsi="宋体" w:cs="仿宋_GB2312"/>
                <w:kern w:val="0"/>
                <w:szCs w:val="21"/>
              </w:rPr>
            </w:pPr>
          </w:p>
        </w:tc>
        <w:tc>
          <w:tcPr>
            <w:tcW w:w="661" w:type="dxa"/>
            <w:vAlign w:val="center"/>
          </w:tcPr>
          <w:p w14:paraId="08C104F0">
            <w:pPr>
              <w:keepNext/>
              <w:spacing w:after="120" w:line="360" w:lineRule="auto"/>
              <w:ind w:left="63" w:right="63"/>
              <w:rPr>
                <w:rFonts w:ascii="宋体" w:hAnsi="宋体" w:cs="仿宋_GB2312"/>
                <w:kern w:val="0"/>
                <w:szCs w:val="21"/>
              </w:rPr>
            </w:pPr>
          </w:p>
        </w:tc>
        <w:tc>
          <w:tcPr>
            <w:tcW w:w="1075" w:type="dxa"/>
            <w:vAlign w:val="center"/>
          </w:tcPr>
          <w:p w14:paraId="0927A93A">
            <w:pPr>
              <w:keepNext/>
              <w:spacing w:after="120" w:line="360" w:lineRule="auto"/>
              <w:ind w:left="63" w:right="63"/>
              <w:rPr>
                <w:rFonts w:ascii="宋体" w:hAnsi="宋体" w:cs="仿宋_GB2312"/>
                <w:kern w:val="0"/>
                <w:szCs w:val="21"/>
              </w:rPr>
            </w:pPr>
          </w:p>
        </w:tc>
        <w:tc>
          <w:tcPr>
            <w:tcW w:w="1261" w:type="dxa"/>
            <w:vAlign w:val="center"/>
          </w:tcPr>
          <w:p w14:paraId="40EFB821">
            <w:pPr>
              <w:keepNext/>
              <w:spacing w:after="120" w:line="360" w:lineRule="auto"/>
              <w:ind w:left="63" w:right="63"/>
              <w:rPr>
                <w:rFonts w:ascii="宋体" w:hAnsi="宋体" w:cs="仿宋_GB2312"/>
                <w:kern w:val="0"/>
                <w:szCs w:val="21"/>
              </w:rPr>
            </w:pPr>
          </w:p>
        </w:tc>
        <w:tc>
          <w:tcPr>
            <w:tcW w:w="987" w:type="dxa"/>
            <w:vAlign w:val="center"/>
          </w:tcPr>
          <w:p w14:paraId="454515A2">
            <w:pPr>
              <w:keepNext/>
              <w:spacing w:after="120" w:line="360" w:lineRule="auto"/>
              <w:ind w:left="63" w:right="63"/>
              <w:rPr>
                <w:rFonts w:ascii="宋体" w:hAnsi="宋体" w:cs="仿宋_GB2312"/>
                <w:kern w:val="0"/>
                <w:szCs w:val="21"/>
              </w:rPr>
            </w:pPr>
          </w:p>
        </w:tc>
        <w:tc>
          <w:tcPr>
            <w:tcW w:w="667" w:type="dxa"/>
            <w:vAlign w:val="center"/>
          </w:tcPr>
          <w:p w14:paraId="1C1C2F33">
            <w:pPr>
              <w:keepNext/>
              <w:spacing w:after="120" w:line="360" w:lineRule="auto"/>
              <w:ind w:left="63" w:right="63"/>
              <w:rPr>
                <w:rFonts w:ascii="宋体" w:hAnsi="宋体" w:cs="仿宋_GB2312"/>
                <w:kern w:val="0"/>
                <w:szCs w:val="21"/>
              </w:rPr>
            </w:pPr>
          </w:p>
        </w:tc>
      </w:tr>
      <w:tr w14:paraId="2711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7EC4EE81">
            <w:pPr>
              <w:keepNext/>
              <w:spacing w:after="120" w:line="360" w:lineRule="auto"/>
              <w:ind w:left="63" w:right="63"/>
              <w:rPr>
                <w:rFonts w:ascii="宋体" w:hAnsi="宋体" w:cs="仿宋_GB2312"/>
                <w:kern w:val="0"/>
                <w:szCs w:val="21"/>
              </w:rPr>
            </w:pPr>
          </w:p>
        </w:tc>
        <w:tc>
          <w:tcPr>
            <w:tcW w:w="1429" w:type="dxa"/>
            <w:vAlign w:val="center"/>
          </w:tcPr>
          <w:p w14:paraId="72CAFCD6">
            <w:pPr>
              <w:keepNext/>
              <w:spacing w:after="120" w:line="360" w:lineRule="auto"/>
              <w:ind w:left="63" w:right="63"/>
              <w:rPr>
                <w:rFonts w:ascii="宋体" w:hAnsi="宋体" w:cs="仿宋_GB2312"/>
                <w:kern w:val="0"/>
                <w:szCs w:val="21"/>
              </w:rPr>
            </w:pPr>
          </w:p>
        </w:tc>
        <w:tc>
          <w:tcPr>
            <w:tcW w:w="928" w:type="dxa"/>
            <w:vAlign w:val="center"/>
          </w:tcPr>
          <w:p w14:paraId="1B12AEC4">
            <w:pPr>
              <w:keepNext/>
              <w:spacing w:after="120" w:line="360" w:lineRule="auto"/>
              <w:ind w:left="63" w:right="63"/>
              <w:rPr>
                <w:rFonts w:ascii="宋体" w:hAnsi="宋体" w:cs="仿宋_GB2312"/>
                <w:kern w:val="0"/>
                <w:szCs w:val="21"/>
              </w:rPr>
            </w:pPr>
          </w:p>
        </w:tc>
        <w:tc>
          <w:tcPr>
            <w:tcW w:w="682" w:type="dxa"/>
            <w:vAlign w:val="center"/>
          </w:tcPr>
          <w:p w14:paraId="4E8695A4">
            <w:pPr>
              <w:keepNext/>
              <w:spacing w:after="120" w:line="360" w:lineRule="auto"/>
              <w:ind w:left="63" w:right="63"/>
              <w:rPr>
                <w:rFonts w:ascii="宋体" w:hAnsi="宋体" w:cs="仿宋_GB2312"/>
                <w:kern w:val="0"/>
                <w:szCs w:val="21"/>
              </w:rPr>
            </w:pPr>
          </w:p>
        </w:tc>
        <w:tc>
          <w:tcPr>
            <w:tcW w:w="661" w:type="dxa"/>
            <w:vAlign w:val="center"/>
          </w:tcPr>
          <w:p w14:paraId="784A3F75">
            <w:pPr>
              <w:keepNext/>
              <w:spacing w:after="120" w:line="360" w:lineRule="auto"/>
              <w:ind w:left="63" w:right="63"/>
              <w:rPr>
                <w:rFonts w:ascii="宋体" w:hAnsi="宋体" w:cs="仿宋_GB2312"/>
                <w:kern w:val="0"/>
                <w:szCs w:val="21"/>
              </w:rPr>
            </w:pPr>
          </w:p>
        </w:tc>
        <w:tc>
          <w:tcPr>
            <w:tcW w:w="1075" w:type="dxa"/>
            <w:vAlign w:val="center"/>
          </w:tcPr>
          <w:p w14:paraId="67E8359C">
            <w:pPr>
              <w:keepNext/>
              <w:spacing w:after="120" w:line="360" w:lineRule="auto"/>
              <w:ind w:left="63" w:right="63"/>
              <w:rPr>
                <w:rFonts w:ascii="宋体" w:hAnsi="宋体" w:cs="仿宋_GB2312"/>
                <w:kern w:val="0"/>
                <w:szCs w:val="21"/>
              </w:rPr>
            </w:pPr>
          </w:p>
        </w:tc>
        <w:tc>
          <w:tcPr>
            <w:tcW w:w="1261" w:type="dxa"/>
            <w:vAlign w:val="center"/>
          </w:tcPr>
          <w:p w14:paraId="5619A6E4">
            <w:pPr>
              <w:keepNext/>
              <w:spacing w:after="120" w:line="360" w:lineRule="auto"/>
              <w:ind w:left="63" w:right="63"/>
              <w:rPr>
                <w:rFonts w:ascii="宋体" w:hAnsi="宋体" w:cs="仿宋_GB2312"/>
                <w:kern w:val="0"/>
                <w:szCs w:val="21"/>
              </w:rPr>
            </w:pPr>
          </w:p>
        </w:tc>
        <w:tc>
          <w:tcPr>
            <w:tcW w:w="987" w:type="dxa"/>
            <w:vAlign w:val="center"/>
          </w:tcPr>
          <w:p w14:paraId="09C0E80B">
            <w:pPr>
              <w:keepNext/>
              <w:spacing w:after="120" w:line="360" w:lineRule="auto"/>
              <w:ind w:left="63" w:right="63"/>
              <w:rPr>
                <w:rFonts w:ascii="宋体" w:hAnsi="宋体" w:cs="仿宋_GB2312"/>
                <w:kern w:val="0"/>
                <w:szCs w:val="21"/>
              </w:rPr>
            </w:pPr>
          </w:p>
        </w:tc>
        <w:tc>
          <w:tcPr>
            <w:tcW w:w="667" w:type="dxa"/>
            <w:vAlign w:val="center"/>
          </w:tcPr>
          <w:p w14:paraId="66E5D5A4">
            <w:pPr>
              <w:keepNext/>
              <w:spacing w:after="120" w:line="360" w:lineRule="auto"/>
              <w:ind w:left="63" w:right="63"/>
              <w:rPr>
                <w:rFonts w:ascii="宋体" w:hAnsi="宋体" w:cs="仿宋_GB2312"/>
                <w:kern w:val="0"/>
                <w:szCs w:val="21"/>
              </w:rPr>
            </w:pPr>
          </w:p>
        </w:tc>
      </w:tr>
      <w:tr w14:paraId="5C92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DB3F170">
            <w:pPr>
              <w:keepNext/>
              <w:spacing w:after="120" w:line="360" w:lineRule="auto"/>
              <w:ind w:left="63" w:right="63"/>
              <w:rPr>
                <w:rFonts w:ascii="宋体" w:hAnsi="宋体" w:cs="仿宋_GB2312"/>
                <w:kern w:val="0"/>
                <w:szCs w:val="21"/>
              </w:rPr>
            </w:pPr>
          </w:p>
        </w:tc>
        <w:tc>
          <w:tcPr>
            <w:tcW w:w="1429" w:type="dxa"/>
            <w:vAlign w:val="center"/>
          </w:tcPr>
          <w:p w14:paraId="0E9C8612">
            <w:pPr>
              <w:keepNext/>
              <w:spacing w:after="120" w:line="360" w:lineRule="auto"/>
              <w:ind w:left="63" w:right="63"/>
              <w:rPr>
                <w:rFonts w:ascii="宋体" w:hAnsi="宋体" w:cs="仿宋_GB2312"/>
                <w:kern w:val="0"/>
                <w:szCs w:val="21"/>
              </w:rPr>
            </w:pPr>
          </w:p>
        </w:tc>
        <w:tc>
          <w:tcPr>
            <w:tcW w:w="928" w:type="dxa"/>
            <w:vAlign w:val="center"/>
          </w:tcPr>
          <w:p w14:paraId="09945749">
            <w:pPr>
              <w:keepNext/>
              <w:spacing w:after="120" w:line="360" w:lineRule="auto"/>
              <w:ind w:left="63" w:right="63"/>
              <w:rPr>
                <w:rFonts w:ascii="宋体" w:hAnsi="宋体" w:cs="仿宋_GB2312"/>
                <w:kern w:val="0"/>
                <w:szCs w:val="21"/>
              </w:rPr>
            </w:pPr>
          </w:p>
        </w:tc>
        <w:tc>
          <w:tcPr>
            <w:tcW w:w="682" w:type="dxa"/>
            <w:vAlign w:val="center"/>
          </w:tcPr>
          <w:p w14:paraId="64FDE569">
            <w:pPr>
              <w:keepNext/>
              <w:spacing w:after="120" w:line="360" w:lineRule="auto"/>
              <w:ind w:left="63" w:right="63"/>
              <w:rPr>
                <w:rFonts w:ascii="宋体" w:hAnsi="宋体" w:cs="仿宋_GB2312"/>
                <w:kern w:val="0"/>
                <w:szCs w:val="21"/>
              </w:rPr>
            </w:pPr>
          </w:p>
        </w:tc>
        <w:tc>
          <w:tcPr>
            <w:tcW w:w="661" w:type="dxa"/>
            <w:vAlign w:val="center"/>
          </w:tcPr>
          <w:p w14:paraId="5B0AA4B8">
            <w:pPr>
              <w:keepNext/>
              <w:spacing w:after="120" w:line="360" w:lineRule="auto"/>
              <w:ind w:left="63" w:right="63"/>
              <w:rPr>
                <w:rFonts w:ascii="宋体" w:hAnsi="宋体" w:cs="仿宋_GB2312"/>
                <w:kern w:val="0"/>
                <w:szCs w:val="21"/>
              </w:rPr>
            </w:pPr>
          </w:p>
        </w:tc>
        <w:tc>
          <w:tcPr>
            <w:tcW w:w="1075" w:type="dxa"/>
            <w:vAlign w:val="center"/>
          </w:tcPr>
          <w:p w14:paraId="5F5C2124">
            <w:pPr>
              <w:keepNext/>
              <w:spacing w:after="120" w:line="360" w:lineRule="auto"/>
              <w:ind w:left="63" w:right="63"/>
              <w:rPr>
                <w:rFonts w:ascii="宋体" w:hAnsi="宋体" w:cs="仿宋_GB2312"/>
                <w:kern w:val="0"/>
                <w:szCs w:val="21"/>
              </w:rPr>
            </w:pPr>
          </w:p>
        </w:tc>
        <w:tc>
          <w:tcPr>
            <w:tcW w:w="1261" w:type="dxa"/>
            <w:vAlign w:val="center"/>
          </w:tcPr>
          <w:p w14:paraId="195E34FA">
            <w:pPr>
              <w:keepNext/>
              <w:spacing w:after="120" w:line="360" w:lineRule="auto"/>
              <w:ind w:left="63" w:right="63"/>
              <w:rPr>
                <w:rFonts w:ascii="宋体" w:hAnsi="宋体" w:cs="仿宋_GB2312"/>
                <w:kern w:val="0"/>
                <w:szCs w:val="21"/>
              </w:rPr>
            </w:pPr>
          </w:p>
        </w:tc>
        <w:tc>
          <w:tcPr>
            <w:tcW w:w="987" w:type="dxa"/>
            <w:vAlign w:val="center"/>
          </w:tcPr>
          <w:p w14:paraId="6BE55FA2">
            <w:pPr>
              <w:keepNext/>
              <w:spacing w:after="120" w:line="360" w:lineRule="auto"/>
              <w:ind w:left="63" w:right="63"/>
              <w:rPr>
                <w:rFonts w:ascii="宋体" w:hAnsi="宋体" w:cs="仿宋_GB2312"/>
                <w:kern w:val="0"/>
                <w:szCs w:val="21"/>
              </w:rPr>
            </w:pPr>
          </w:p>
        </w:tc>
        <w:tc>
          <w:tcPr>
            <w:tcW w:w="667" w:type="dxa"/>
            <w:vAlign w:val="center"/>
          </w:tcPr>
          <w:p w14:paraId="5D521F96">
            <w:pPr>
              <w:keepNext/>
              <w:spacing w:after="120" w:line="360" w:lineRule="auto"/>
              <w:ind w:left="63" w:right="63"/>
              <w:rPr>
                <w:rFonts w:ascii="宋体" w:hAnsi="宋体" w:cs="仿宋_GB2312"/>
                <w:kern w:val="0"/>
                <w:szCs w:val="21"/>
              </w:rPr>
            </w:pPr>
          </w:p>
        </w:tc>
      </w:tr>
      <w:tr w14:paraId="46228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3BA54257">
            <w:pPr>
              <w:keepNext/>
              <w:spacing w:after="120" w:line="360" w:lineRule="auto"/>
              <w:ind w:left="63" w:right="63"/>
              <w:rPr>
                <w:rFonts w:ascii="宋体" w:hAnsi="宋体" w:cs="仿宋_GB2312"/>
                <w:kern w:val="0"/>
                <w:szCs w:val="21"/>
              </w:rPr>
            </w:pPr>
          </w:p>
        </w:tc>
        <w:tc>
          <w:tcPr>
            <w:tcW w:w="1429" w:type="dxa"/>
            <w:vAlign w:val="center"/>
          </w:tcPr>
          <w:p w14:paraId="7449EB50">
            <w:pPr>
              <w:keepNext/>
              <w:spacing w:after="120" w:line="360" w:lineRule="auto"/>
              <w:ind w:left="63" w:right="63"/>
              <w:rPr>
                <w:rFonts w:ascii="宋体" w:hAnsi="宋体" w:cs="仿宋_GB2312"/>
                <w:kern w:val="0"/>
                <w:szCs w:val="21"/>
              </w:rPr>
            </w:pPr>
          </w:p>
        </w:tc>
        <w:tc>
          <w:tcPr>
            <w:tcW w:w="928" w:type="dxa"/>
            <w:vAlign w:val="center"/>
          </w:tcPr>
          <w:p w14:paraId="5555E6D2">
            <w:pPr>
              <w:keepNext/>
              <w:spacing w:after="120" w:line="360" w:lineRule="auto"/>
              <w:ind w:left="63" w:right="63"/>
              <w:rPr>
                <w:rFonts w:ascii="宋体" w:hAnsi="宋体" w:cs="仿宋_GB2312"/>
                <w:kern w:val="0"/>
                <w:szCs w:val="21"/>
              </w:rPr>
            </w:pPr>
          </w:p>
        </w:tc>
        <w:tc>
          <w:tcPr>
            <w:tcW w:w="682" w:type="dxa"/>
            <w:vAlign w:val="center"/>
          </w:tcPr>
          <w:p w14:paraId="4A400B2C">
            <w:pPr>
              <w:keepNext/>
              <w:spacing w:after="120" w:line="360" w:lineRule="auto"/>
              <w:ind w:left="63" w:right="63"/>
              <w:rPr>
                <w:rFonts w:ascii="宋体" w:hAnsi="宋体" w:cs="仿宋_GB2312"/>
                <w:kern w:val="0"/>
                <w:szCs w:val="21"/>
              </w:rPr>
            </w:pPr>
          </w:p>
        </w:tc>
        <w:tc>
          <w:tcPr>
            <w:tcW w:w="661" w:type="dxa"/>
            <w:vAlign w:val="center"/>
          </w:tcPr>
          <w:p w14:paraId="3550BD31">
            <w:pPr>
              <w:keepNext/>
              <w:spacing w:after="120" w:line="360" w:lineRule="auto"/>
              <w:ind w:left="63" w:right="63"/>
              <w:rPr>
                <w:rFonts w:ascii="宋体" w:hAnsi="宋体" w:cs="仿宋_GB2312"/>
                <w:kern w:val="0"/>
                <w:szCs w:val="21"/>
              </w:rPr>
            </w:pPr>
          </w:p>
        </w:tc>
        <w:tc>
          <w:tcPr>
            <w:tcW w:w="1075" w:type="dxa"/>
            <w:vAlign w:val="center"/>
          </w:tcPr>
          <w:p w14:paraId="03403BC9">
            <w:pPr>
              <w:keepNext/>
              <w:spacing w:after="120" w:line="360" w:lineRule="auto"/>
              <w:ind w:left="63" w:right="63"/>
              <w:rPr>
                <w:rFonts w:ascii="宋体" w:hAnsi="宋体" w:cs="仿宋_GB2312"/>
                <w:kern w:val="0"/>
                <w:szCs w:val="21"/>
              </w:rPr>
            </w:pPr>
          </w:p>
        </w:tc>
        <w:tc>
          <w:tcPr>
            <w:tcW w:w="1261" w:type="dxa"/>
            <w:vAlign w:val="center"/>
          </w:tcPr>
          <w:p w14:paraId="6F7F69DB">
            <w:pPr>
              <w:keepNext/>
              <w:spacing w:after="120" w:line="360" w:lineRule="auto"/>
              <w:ind w:left="63" w:right="63"/>
              <w:rPr>
                <w:rFonts w:ascii="宋体" w:hAnsi="宋体" w:cs="仿宋_GB2312"/>
                <w:kern w:val="0"/>
                <w:szCs w:val="21"/>
              </w:rPr>
            </w:pPr>
          </w:p>
        </w:tc>
        <w:tc>
          <w:tcPr>
            <w:tcW w:w="987" w:type="dxa"/>
            <w:vAlign w:val="center"/>
          </w:tcPr>
          <w:p w14:paraId="62F87409">
            <w:pPr>
              <w:keepNext/>
              <w:spacing w:after="120" w:line="360" w:lineRule="auto"/>
              <w:ind w:left="63" w:right="63"/>
              <w:rPr>
                <w:rFonts w:ascii="宋体" w:hAnsi="宋体" w:cs="仿宋_GB2312"/>
                <w:kern w:val="0"/>
                <w:szCs w:val="21"/>
              </w:rPr>
            </w:pPr>
          </w:p>
        </w:tc>
        <w:tc>
          <w:tcPr>
            <w:tcW w:w="667" w:type="dxa"/>
            <w:vAlign w:val="center"/>
          </w:tcPr>
          <w:p w14:paraId="1AC949D1">
            <w:pPr>
              <w:keepNext/>
              <w:spacing w:after="120" w:line="360" w:lineRule="auto"/>
              <w:ind w:left="63" w:right="63"/>
              <w:rPr>
                <w:rFonts w:ascii="宋体" w:hAnsi="宋体" w:cs="仿宋_GB2312"/>
                <w:kern w:val="0"/>
                <w:szCs w:val="21"/>
              </w:rPr>
            </w:pPr>
          </w:p>
        </w:tc>
      </w:tr>
      <w:tr w14:paraId="7E24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1F690F81">
            <w:pPr>
              <w:keepNext/>
              <w:spacing w:after="120" w:line="360" w:lineRule="auto"/>
              <w:ind w:left="63" w:right="63"/>
              <w:rPr>
                <w:rFonts w:ascii="宋体" w:hAnsi="宋体" w:cs="仿宋_GB2312"/>
                <w:kern w:val="0"/>
                <w:szCs w:val="21"/>
              </w:rPr>
            </w:pPr>
          </w:p>
        </w:tc>
        <w:tc>
          <w:tcPr>
            <w:tcW w:w="1429" w:type="dxa"/>
            <w:vAlign w:val="center"/>
          </w:tcPr>
          <w:p w14:paraId="268FBBEF">
            <w:pPr>
              <w:keepNext/>
              <w:spacing w:after="120" w:line="360" w:lineRule="auto"/>
              <w:ind w:left="63" w:right="63"/>
              <w:rPr>
                <w:rFonts w:ascii="宋体" w:hAnsi="宋体" w:cs="仿宋_GB2312"/>
                <w:kern w:val="0"/>
                <w:szCs w:val="21"/>
              </w:rPr>
            </w:pPr>
          </w:p>
        </w:tc>
        <w:tc>
          <w:tcPr>
            <w:tcW w:w="928" w:type="dxa"/>
            <w:vAlign w:val="center"/>
          </w:tcPr>
          <w:p w14:paraId="58A7B0B0">
            <w:pPr>
              <w:keepNext/>
              <w:spacing w:after="120" w:line="360" w:lineRule="auto"/>
              <w:ind w:left="63" w:right="63"/>
              <w:rPr>
                <w:rFonts w:ascii="宋体" w:hAnsi="宋体" w:cs="仿宋_GB2312"/>
                <w:kern w:val="0"/>
                <w:szCs w:val="21"/>
              </w:rPr>
            </w:pPr>
          </w:p>
        </w:tc>
        <w:tc>
          <w:tcPr>
            <w:tcW w:w="682" w:type="dxa"/>
            <w:vAlign w:val="center"/>
          </w:tcPr>
          <w:p w14:paraId="0771883C">
            <w:pPr>
              <w:keepNext/>
              <w:spacing w:after="120" w:line="360" w:lineRule="auto"/>
              <w:ind w:left="63" w:right="63"/>
              <w:rPr>
                <w:rFonts w:ascii="宋体" w:hAnsi="宋体" w:cs="仿宋_GB2312"/>
                <w:kern w:val="0"/>
                <w:szCs w:val="21"/>
              </w:rPr>
            </w:pPr>
          </w:p>
        </w:tc>
        <w:tc>
          <w:tcPr>
            <w:tcW w:w="661" w:type="dxa"/>
            <w:vAlign w:val="center"/>
          </w:tcPr>
          <w:p w14:paraId="022736D7">
            <w:pPr>
              <w:keepNext/>
              <w:spacing w:after="120" w:line="360" w:lineRule="auto"/>
              <w:ind w:left="63" w:right="63"/>
              <w:rPr>
                <w:rFonts w:ascii="宋体" w:hAnsi="宋体" w:cs="仿宋_GB2312"/>
                <w:kern w:val="0"/>
                <w:szCs w:val="21"/>
              </w:rPr>
            </w:pPr>
          </w:p>
        </w:tc>
        <w:tc>
          <w:tcPr>
            <w:tcW w:w="1075" w:type="dxa"/>
            <w:vAlign w:val="center"/>
          </w:tcPr>
          <w:p w14:paraId="2176648A">
            <w:pPr>
              <w:keepNext/>
              <w:spacing w:after="120" w:line="360" w:lineRule="auto"/>
              <w:ind w:left="63" w:right="63"/>
              <w:rPr>
                <w:rFonts w:ascii="宋体" w:hAnsi="宋体" w:cs="仿宋_GB2312"/>
                <w:kern w:val="0"/>
                <w:szCs w:val="21"/>
              </w:rPr>
            </w:pPr>
          </w:p>
        </w:tc>
        <w:tc>
          <w:tcPr>
            <w:tcW w:w="1261" w:type="dxa"/>
            <w:vAlign w:val="center"/>
          </w:tcPr>
          <w:p w14:paraId="1CE18FDD">
            <w:pPr>
              <w:keepNext/>
              <w:spacing w:after="120" w:line="360" w:lineRule="auto"/>
              <w:ind w:left="63" w:right="63"/>
              <w:rPr>
                <w:rFonts w:ascii="宋体" w:hAnsi="宋体" w:cs="仿宋_GB2312"/>
                <w:kern w:val="0"/>
                <w:szCs w:val="21"/>
              </w:rPr>
            </w:pPr>
          </w:p>
        </w:tc>
        <w:tc>
          <w:tcPr>
            <w:tcW w:w="987" w:type="dxa"/>
            <w:vAlign w:val="center"/>
          </w:tcPr>
          <w:p w14:paraId="65D5E6F4">
            <w:pPr>
              <w:keepNext/>
              <w:spacing w:after="120" w:line="360" w:lineRule="auto"/>
              <w:ind w:left="63" w:right="63"/>
              <w:rPr>
                <w:rFonts w:ascii="宋体" w:hAnsi="宋体" w:cs="仿宋_GB2312"/>
                <w:kern w:val="0"/>
                <w:szCs w:val="21"/>
              </w:rPr>
            </w:pPr>
          </w:p>
        </w:tc>
        <w:tc>
          <w:tcPr>
            <w:tcW w:w="667" w:type="dxa"/>
            <w:vAlign w:val="center"/>
          </w:tcPr>
          <w:p w14:paraId="6B12E628">
            <w:pPr>
              <w:keepNext/>
              <w:spacing w:after="120" w:line="360" w:lineRule="auto"/>
              <w:ind w:left="63" w:right="63"/>
              <w:rPr>
                <w:rFonts w:ascii="宋体" w:hAnsi="宋体" w:cs="仿宋_GB2312"/>
                <w:kern w:val="0"/>
                <w:szCs w:val="21"/>
              </w:rPr>
            </w:pPr>
          </w:p>
        </w:tc>
      </w:tr>
      <w:tr w14:paraId="60901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6C770FF0">
            <w:pPr>
              <w:spacing w:line="360" w:lineRule="auto"/>
              <w:rPr>
                <w:rFonts w:ascii="宋体" w:hAnsi="宋体" w:cs="仿宋_GB2312"/>
                <w:szCs w:val="21"/>
              </w:rPr>
            </w:pPr>
          </w:p>
        </w:tc>
        <w:tc>
          <w:tcPr>
            <w:tcW w:w="1429" w:type="dxa"/>
          </w:tcPr>
          <w:p w14:paraId="56735131">
            <w:pPr>
              <w:spacing w:line="360" w:lineRule="auto"/>
              <w:rPr>
                <w:rFonts w:ascii="宋体" w:hAnsi="宋体" w:cs="仿宋_GB2312"/>
                <w:szCs w:val="21"/>
              </w:rPr>
            </w:pPr>
          </w:p>
        </w:tc>
        <w:tc>
          <w:tcPr>
            <w:tcW w:w="928" w:type="dxa"/>
          </w:tcPr>
          <w:p w14:paraId="5EE1142D">
            <w:pPr>
              <w:spacing w:line="360" w:lineRule="auto"/>
              <w:rPr>
                <w:rFonts w:ascii="宋体" w:hAnsi="宋体" w:cs="仿宋_GB2312"/>
                <w:szCs w:val="21"/>
              </w:rPr>
            </w:pPr>
          </w:p>
        </w:tc>
        <w:tc>
          <w:tcPr>
            <w:tcW w:w="682" w:type="dxa"/>
          </w:tcPr>
          <w:p w14:paraId="13D17D4B">
            <w:pPr>
              <w:spacing w:line="360" w:lineRule="auto"/>
              <w:rPr>
                <w:rFonts w:ascii="宋体" w:hAnsi="宋体" w:cs="仿宋_GB2312"/>
                <w:szCs w:val="21"/>
              </w:rPr>
            </w:pPr>
          </w:p>
        </w:tc>
        <w:tc>
          <w:tcPr>
            <w:tcW w:w="661" w:type="dxa"/>
          </w:tcPr>
          <w:p w14:paraId="37D7394F">
            <w:pPr>
              <w:spacing w:line="360" w:lineRule="auto"/>
              <w:rPr>
                <w:rFonts w:ascii="宋体" w:hAnsi="宋体" w:cs="仿宋_GB2312"/>
                <w:szCs w:val="21"/>
              </w:rPr>
            </w:pPr>
          </w:p>
        </w:tc>
        <w:tc>
          <w:tcPr>
            <w:tcW w:w="1075" w:type="dxa"/>
          </w:tcPr>
          <w:p w14:paraId="3C220D30">
            <w:pPr>
              <w:spacing w:line="360" w:lineRule="auto"/>
              <w:rPr>
                <w:rFonts w:ascii="宋体" w:hAnsi="宋体" w:cs="仿宋_GB2312"/>
                <w:szCs w:val="21"/>
              </w:rPr>
            </w:pPr>
          </w:p>
        </w:tc>
        <w:tc>
          <w:tcPr>
            <w:tcW w:w="1261" w:type="dxa"/>
          </w:tcPr>
          <w:p w14:paraId="00095485">
            <w:pPr>
              <w:spacing w:line="360" w:lineRule="auto"/>
              <w:rPr>
                <w:rFonts w:ascii="宋体" w:hAnsi="宋体" w:cs="仿宋_GB2312"/>
                <w:szCs w:val="21"/>
              </w:rPr>
            </w:pPr>
          </w:p>
        </w:tc>
        <w:tc>
          <w:tcPr>
            <w:tcW w:w="987" w:type="dxa"/>
          </w:tcPr>
          <w:p w14:paraId="2059479D">
            <w:pPr>
              <w:spacing w:line="360" w:lineRule="auto"/>
              <w:rPr>
                <w:rFonts w:ascii="宋体" w:hAnsi="宋体" w:cs="仿宋_GB2312"/>
                <w:szCs w:val="21"/>
              </w:rPr>
            </w:pPr>
          </w:p>
        </w:tc>
        <w:tc>
          <w:tcPr>
            <w:tcW w:w="667" w:type="dxa"/>
          </w:tcPr>
          <w:p w14:paraId="139801DD">
            <w:pPr>
              <w:spacing w:line="360" w:lineRule="auto"/>
              <w:rPr>
                <w:rFonts w:ascii="宋体" w:hAnsi="宋体" w:cs="仿宋_GB2312"/>
                <w:szCs w:val="21"/>
              </w:rPr>
            </w:pPr>
          </w:p>
        </w:tc>
      </w:tr>
      <w:tr w14:paraId="34AC7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217B9748">
            <w:pPr>
              <w:spacing w:line="360" w:lineRule="auto"/>
              <w:rPr>
                <w:rFonts w:ascii="宋体" w:hAnsi="宋体" w:cs="仿宋_GB2312"/>
                <w:szCs w:val="21"/>
              </w:rPr>
            </w:pPr>
          </w:p>
        </w:tc>
        <w:tc>
          <w:tcPr>
            <w:tcW w:w="1429" w:type="dxa"/>
          </w:tcPr>
          <w:p w14:paraId="49E6A8B3">
            <w:pPr>
              <w:spacing w:line="360" w:lineRule="auto"/>
              <w:rPr>
                <w:rFonts w:ascii="宋体" w:hAnsi="宋体" w:cs="仿宋_GB2312"/>
                <w:szCs w:val="21"/>
              </w:rPr>
            </w:pPr>
          </w:p>
        </w:tc>
        <w:tc>
          <w:tcPr>
            <w:tcW w:w="928" w:type="dxa"/>
          </w:tcPr>
          <w:p w14:paraId="7C60AF99">
            <w:pPr>
              <w:spacing w:line="360" w:lineRule="auto"/>
              <w:rPr>
                <w:rFonts w:ascii="宋体" w:hAnsi="宋体" w:cs="仿宋_GB2312"/>
                <w:szCs w:val="21"/>
              </w:rPr>
            </w:pPr>
          </w:p>
        </w:tc>
        <w:tc>
          <w:tcPr>
            <w:tcW w:w="682" w:type="dxa"/>
          </w:tcPr>
          <w:p w14:paraId="5233D0E8">
            <w:pPr>
              <w:spacing w:line="360" w:lineRule="auto"/>
              <w:rPr>
                <w:rFonts w:ascii="宋体" w:hAnsi="宋体" w:cs="仿宋_GB2312"/>
                <w:szCs w:val="21"/>
              </w:rPr>
            </w:pPr>
          </w:p>
        </w:tc>
        <w:tc>
          <w:tcPr>
            <w:tcW w:w="661" w:type="dxa"/>
          </w:tcPr>
          <w:p w14:paraId="6918A1F5">
            <w:pPr>
              <w:spacing w:line="360" w:lineRule="auto"/>
              <w:rPr>
                <w:rFonts w:ascii="宋体" w:hAnsi="宋体" w:cs="仿宋_GB2312"/>
                <w:szCs w:val="21"/>
              </w:rPr>
            </w:pPr>
          </w:p>
        </w:tc>
        <w:tc>
          <w:tcPr>
            <w:tcW w:w="1075" w:type="dxa"/>
          </w:tcPr>
          <w:p w14:paraId="1B368189">
            <w:pPr>
              <w:spacing w:line="360" w:lineRule="auto"/>
              <w:rPr>
                <w:rFonts w:ascii="宋体" w:hAnsi="宋体" w:cs="仿宋_GB2312"/>
                <w:szCs w:val="21"/>
              </w:rPr>
            </w:pPr>
          </w:p>
        </w:tc>
        <w:tc>
          <w:tcPr>
            <w:tcW w:w="1261" w:type="dxa"/>
          </w:tcPr>
          <w:p w14:paraId="7EEBAC0F">
            <w:pPr>
              <w:spacing w:line="360" w:lineRule="auto"/>
              <w:rPr>
                <w:rFonts w:ascii="宋体" w:hAnsi="宋体" w:cs="仿宋_GB2312"/>
                <w:szCs w:val="21"/>
              </w:rPr>
            </w:pPr>
          </w:p>
        </w:tc>
        <w:tc>
          <w:tcPr>
            <w:tcW w:w="987" w:type="dxa"/>
          </w:tcPr>
          <w:p w14:paraId="5F74EDF3">
            <w:pPr>
              <w:spacing w:line="360" w:lineRule="auto"/>
              <w:rPr>
                <w:rFonts w:ascii="宋体" w:hAnsi="宋体" w:cs="仿宋_GB2312"/>
                <w:szCs w:val="21"/>
              </w:rPr>
            </w:pPr>
          </w:p>
        </w:tc>
        <w:tc>
          <w:tcPr>
            <w:tcW w:w="667" w:type="dxa"/>
          </w:tcPr>
          <w:p w14:paraId="1302ABA7">
            <w:pPr>
              <w:spacing w:line="360" w:lineRule="auto"/>
              <w:rPr>
                <w:rFonts w:ascii="宋体" w:hAnsi="宋体" w:cs="仿宋_GB2312"/>
                <w:szCs w:val="21"/>
              </w:rPr>
            </w:pPr>
          </w:p>
        </w:tc>
      </w:tr>
      <w:tr w14:paraId="39E7E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25578844">
            <w:pPr>
              <w:spacing w:line="360" w:lineRule="auto"/>
              <w:rPr>
                <w:rFonts w:ascii="宋体" w:hAnsi="宋体" w:cs="仿宋_GB2312"/>
                <w:szCs w:val="21"/>
              </w:rPr>
            </w:pPr>
          </w:p>
        </w:tc>
        <w:tc>
          <w:tcPr>
            <w:tcW w:w="1429" w:type="dxa"/>
          </w:tcPr>
          <w:p w14:paraId="28625C30">
            <w:pPr>
              <w:spacing w:line="360" w:lineRule="auto"/>
              <w:rPr>
                <w:rFonts w:ascii="宋体" w:hAnsi="宋体" w:cs="仿宋_GB2312"/>
                <w:szCs w:val="21"/>
              </w:rPr>
            </w:pPr>
          </w:p>
        </w:tc>
        <w:tc>
          <w:tcPr>
            <w:tcW w:w="928" w:type="dxa"/>
          </w:tcPr>
          <w:p w14:paraId="44DB5249">
            <w:pPr>
              <w:spacing w:line="360" w:lineRule="auto"/>
              <w:rPr>
                <w:rFonts w:ascii="宋体" w:hAnsi="宋体" w:cs="仿宋_GB2312"/>
                <w:szCs w:val="21"/>
              </w:rPr>
            </w:pPr>
          </w:p>
        </w:tc>
        <w:tc>
          <w:tcPr>
            <w:tcW w:w="682" w:type="dxa"/>
          </w:tcPr>
          <w:p w14:paraId="675B3E07">
            <w:pPr>
              <w:spacing w:line="360" w:lineRule="auto"/>
              <w:rPr>
                <w:rFonts w:ascii="宋体" w:hAnsi="宋体" w:cs="仿宋_GB2312"/>
                <w:szCs w:val="21"/>
              </w:rPr>
            </w:pPr>
          </w:p>
        </w:tc>
        <w:tc>
          <w:tcPr>
            <w:tcW w:w="661" w:type="dxa"/>
          </w:tcPr>
          <w:p w14:paraId="3AE1CD1F">
            <w:pPr>
              <w:spacing w:line="360" w:lineRule="auto"/>
              <w:rPr>
                <w:rFonts w:ascii="宋体" w:hAnsi="宋体" w:cs="仿宋_GB2312"/>
                <w:szCs w:val="21"/>
              </w:rPr>
            </w:pPr>
          </w:p>
        </w:tc>
        <w:tc>
          <w:tcPr>
            <w:tcW w:w="1075" w:type="dxa"/>
          </w:tcPr>
          <w:p w14:paraId="6D2BCED8">
            <w:pPr>
              <w:spacing w:line="360" w:lineRule="auto"/>
              <w:rPr>
                <w:rFonts w:ascii="宋体" w:hAnsi="宋体" w:cs="仿宋_GB2312"/>
                <w:szCs w:val="21"/>
              </w:rPr>
            </w:pPr>
          </w:p>
        </w:tc>
        <w:tc>
          <w:tcPr>
            <w:tcW w:w="1261" w:type="dxa"/>
          </w:tcPr>
          <w:p w14:paraId="5FC280D1">
            <w:pPr>
              <w:spacing w:line="360" w:lineRule="auto"/>
              <w:rPr>
                <w:rFonts w:ascii="宋体" w:hAnsi="宋体" w:cs="仿宋_GB2312"/>
                <w:szCs w:val="21"/>
              </w:rPr>
            </w:pPr>
          </w:p>
        </w:tc>
        <w:tc>
          <w:tcPr>
            <w:tcW w:w="987" w:type="dxa"/>
          </w:tcPr>
          <w:p w14:paraId="7561288E">
            <w:pPr>
              <w:spacing w:line="360" w:lineRule="auto"/>
              <w:rPr>
                <w:rFonts w:ascii="宋体" w:hAnsi="宋体" w:cs="仿宋_GB2312"/>
                <w:szCs w:val="21"/>
              </w:rPr>
            </w:pPr>
          </w:p>
        </w:tc>
        <w:tc>
          <w:tcPr>
            <w:tcW w:w="667" w:type="dxa"/>
          </w:tcPr>
          <w:p w14:paraId="5472024B">
            <w:pPr>
              <w:spacing w:line="360" w:lineRule="auto"/>
              <w:rPr>
                <w:rFonts w:ascii="宋体" w:hAnsi="宋体" w:cs="仿宋_GB2312"/>
                <w:szCs w:val="21"/>
              </w:rPr>
            </w:pPr>
          </w:p>
        </w:tc>
      </w:tr>
      <w:tr w14:paraId="6FAA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16010A8E">
            <w:pPr>
              <w:spacing w:line="360" w:lineRule="auto"/>
              <w:rPr>
                <w:rFonts w:ascii="宋体" w:hAnsi="宋体" w:cs="仿宋_GB2312"/>
                <w:szCs w:val="21"/>
              </w:rPr>
            </w:pPr>
          </w:p>
        </w:tc>
        <w:tc>
          <w:tcPr>
            <w:tcW w:w="1429" w:type="dxa"/>
          </w:tcPr>
          <w:p w14:paraId="34379102">
            <w:pPr>
              <w:spacing w:line="360" w:lineRule="auto"/>
              <w:rPr>
                <w:rFonts w:ascii="宋体" w:hAnsi="宋体" w:cs="仿宋_GB2312"/>
                <w:szCs w:val="21"/>
              </w:rPr>
            </w:pPr>
          </w:p>
        </w:tc>
        <w:tc>
          <w:tcPr>
            <w:tcW w:w="928" w:type="dxa"/>
          </w:tcPr>
          <w:p w14:paraId="2F6AD902">
            <w:pPr>
              <w:spacing w:line="360" w:lineRule="auto"/>
              <w:rPr>
                <w:rFonts w:ascii="宋体" w:hAnsi="宋体" w:cs="仿宋_GB2312"/>
                <w:szCs w:val="21"/>
              </w:rPr>
            </w:pPr>
          </w:p>
        </w:tc>
        <w:tc>
          <w:tcPr>
            <w:tcW w:w="682" w:type="dxa"/>
          </w:tcPr>
          <w:p w14:paraId="7495F9DC">
            <w:pPr>
              <w:spacing w:line="360" w:lineRule="auto"/>
              <w:rPr>
                <w:rFonts w:ascii="宋体" w:hAnsi="宋体" w:cs="仿宋_GB2312"/>
                <w:szCs w:val="21"/>
              </w:rPr>
            </w:pPr>
          </w:p>
        </w:tc>
        <w:tc>
          <w:tcPr>
            <w:tcW w:w="661" w:type="dxa"/>
          </w:tcPr>
          <w:p w14:paraId="43AC75EE">
            <w:pPr>
              <w:spacing w:line="360" w:lineRule="auto"/>
              <w:rPr>
                <w:rFonts w:ascii="宋体" w:hAnsi="宋体" w:cs="仿宋_GB2312"/>
                <w:szCs w:val="21"/>
              </w:rPr>
            </w:pPr>
          </w:p>
        </w:tc>
        <w:tc>
          <w:tcPr>
            <w:tcW w:w="1075" w:type="dxa"/>
          </w:tcPr>
          <w:p w14:paraId="5CE1DC46">
            <w:pPr>
              <w:spacing w:line="360" w:lineRule="auto"/>
              <w:rPr>
                <w:rFonts w:ascii="宋体" w:hAnsi="宋体" w:cs="仿宋_GB2312"/>
                <w:szCs w:val="21"/>
              </w:rPr>
            </w:pPr>
          </w:p>
        </w:tc>
        <w:tc>
          <w:tcPr>
            <w:tcW w:w="1261" w:type="dxa"/>
          </w:tcPr>
          <w:p w14:paraId="4951459F">
            <w:pPr>
              <w:spacing w:line="360" w:lineRule="auto"/>
              <w:rPr>
                <w:rFonts w:ascii="宋体" w:hAnsi="宋体" w:cs="仿宋_GB2312"/>
                <w:szCs w:val="21"/>
              </w:rPr>
            </w:pPr>
          </w:p>
        </w:tc>
        <w:tc>
          <w:tcPr>
            <w:tcW w:w="987" w:type="dxa"/>
          </w:tcPr>
          <w:p w14:paraId="209C701C">
            <w:pPr>
              <w:spacing w:line="360" w:lineRule="auto"/>
              <w:rPr>
                <w:rFonts w:ascii="宋体" w:hAnsi="宋体" w:cs="仿宋_GB2312"/>
                <w:szCs w:val="21"/>
              </w:rPr>
            </w:pPr>
          </w:p>
        </w:tc>
        <w:tc>
          <w:tcPr>
            <w:tcW w:w="667" w:type="dxa"/>
          </w:tcPr>
          <w:p w14:paraId="4B944BB1">
            <w:pPr>
              <w:spacing w:line="360" w:lineRule="auto"/>
              <w:rPr>
                <w:rFonts w:ascii="宋体" w:hAnsi="宋体" w:cs="仿宋_GB2312"/>
                <w:szCs w:val="21"/>
              </w:rPr>
            </w:pPr>
          </w:p>
        </w:tc>
      </w:tr>
      <w:tr w14:paraId="7F5AF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0F4514CE">
            <w:pPr>
              <w:spacing w:line="360" w:lineRule="auto"/>
              <w:rPr>
                <w:rFonts w:ascii="宋体" w:hAnsi="宋体" w:cs="仿宋_GB2312"/>
                <w:szCs w:val="21"/>
              </w:rPr>
            </w:pPr>
          </w:p>
        </w:tc>
        <w:tc>
          <w:tcPr>
            <w:tcW w:w="1429" w:type="dxa"/>
          </w:tcPr>
          <w:p w14:paraId="695EF965">
            <w:pPr>
              <w:spacing w:line="360" w:lineRule="auto"/>
              <w:rPr>
                <w:rFonts w:ascii="宋体" w:hAnsi="宋体" w:cs="仿宋_GB2312"/>
                <w:szCs w:val="21"/>
              </w:rPr>
            </w:pPr>
          </w:p>
        </w:tc>
        <w:tc>
          <w:tcPr>
            <w:tcW w:w="928" w:type="dxa"/>
          </w:tcPr>
          <w:p w14:paraId="46F5A921">
            <w:pPr>
              <w:spacing w:line="360" w:lineRule="auto"/>
              <w:rPr>
                <w:rFonts w:ascii="宋体" w:hAnsi="宋体" w:cs="仿宋_GB2312"/>
                <w:szCs w:val="21"/>
              </w:rPr>
            </w:pPr>
          </w:p>
        </w:tc>
        <w:tc>
          <w:tcPr>
            <w:tcW w:w="682" w:type="dxa"/>
          </w:tcPr>
          <w:p w14:paraId="2D5C008E">
            <w:pPr>
              <w:spacing w:line="360" w:lineRule="auto"/>
              <w:rPr>
                <w:rFonts w:ascii="宋体" w:hAnsi="宋体" w:cs="仿宋_GB2312"/>
                <w:szCs w:val="21"/>
              </w:rPr>
            </w:pPr>
          </w:p>
        </w:tc>
        <w:tc>
          <w:tcPr>
            <w:tcW w:w="661" w:type="dxa"/>
          </w:tcPr>
          <w:p w14:paraId="6395FA1B">
            <w:pPr>
              <w:spacing w:line="360" w:lineRule="auto"/>
              <w:rPr>
                <w:rFonts w:ascii="宋体" w:hAnsi="宋体" w:cs="仿宋_GB2312"/>
                <w:szCs w:val="21"/>
              </w:rPr>
            </w:pPr>
          </w:p>
        </w:tc>
        <w:tc>
          <w:tcPr>
            <w:tcW w:w="1075" w:type="dxa"/>
          </w:tcPr>
          <w:p w14:paraId="2013A948">
            <w:pPr>
              <w:spacing w:line="360" w:lineRule="auto"/>
              <w:rPr>
                <w:rFonts w:ascii="宋体" w:hAnsi="宋体" w:cs="仿宋_GB2312"/>
                <w:szCs w:val="21"/>
              </w:rPr>
            </w:pPr>
          </w:p>
        </w:tc>
        <w:tc>
          <w:tcPr>
            <w:tcW w:w="1261" w:type="dxa"/>
          </w:tcPr>
          <w:p w14:paraId="636215C3">
            <w:pPr>
              <w:spacing w:line="360" w:lineRule="auto"/>
              <w:rPr>
                <w:rFonts w:ascii="宋体" w:hAnsi="宋体" w:cs="仿宋_GB2312"/>
                <w:szCs w:val="21"/>
              </w:rPr>
            </w:pPr>
          </w:p>
        </w:tc>
        <w:tc>
          <w:tcPr>
            <w:tcW w:w="987" w:type="dxa"/>
          </w:tcPr>
          <w:p w14:paraId="6D64883F">
            <w:pPr>
              <w:spacing w:line="360" w:lineRule="auto"/>
              <w:rPr>
                <w:rFonts w:ascii="宋体" w:hAnsi="宋体" w:cs="仿宋_GB2312"/>
                <w:szCs w:val="21"/>
              </w:rPr>
            </w:pPr>
          </w:p>
        </w:tc>
        <w:tc>
          <w:tcPr>
            <w:tcW w:w="667" w:type="dxa"/>
          </w:tcPr>
          <w:p w14:paraId="47C32CFB">
            <w:pPr>
              <w:spacing w:line="360" w:lineRule="auto"/>
              <w:rPr>
                <w:rFonts w:ascii="宋体" w:hAnsi="宋体" w:cs="仿宋_GB2312"/>
                <w:szCs w:val="21"/>
              </w:rPr>
            </w:pPr>
          </w:p>
        </w:tc>
      </w:tr>
      <w:tr w14:paraId="6A031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24D2D1B5">
            <w:pPr>
              <w:spacing w:line="360" w:lineRule="auto"/>
              <w:rPr>
                <w:rFonts w:ascii="宋体" w:hAnsi="宋体" w:cs="仿宋_GB2312"/>
                <w:szCs w:val="21"/>
              </w:rPr>
            </w:pPr>
          </w:p>
        </w:tc>
        <w:tc>
          <w:tcPr>
            <w:tcW w:w="1429" w:type="dxa"/>
          </w:tcPr>
          <w:p w14:paraId="48D38B6F">
            <w:pPr>
              <w:spacing w:line="360" w:lineRule="auto"/>
              <w:rPr>
                <w:rFonts w:ascii="宋体" w:hAnsi="宋体" w:cs="仿宋_GB2312"/>
                <w:szCs w:val="21"/>
              </w:rPr>
            </w:pPr>
          </w:p>
        </w:tc>
        <w:tc>
          <w:tcPr>
            <w:tcW w:w="928" w:type="dxa"/>
          </w:tcPr>
          <w:p w14:paraId="2653EA95">
            <w:pPr>
              <w:spacing w:line="360" w:lineRule="auto"/>
              <w:rPr>
                <w:rFonts w:ascii="宋体" w:hAnsi="宋体" w:cs="仿宋_GB2312"/>
                <w:szCs w:val="21"/>
              </w:rPr>
            </w:pPr>
          </w:p>
        </w:tc>
        <w:tc>
          <w:tcPr>
            <w:tcW w:w="682" w:type="dxa"/>
          </w:tcPr>
          <w:p w14:paraId="2C01A726">
            <w:pPr>
              <w:spacing w:line="360" w:lineRule="auto"/>
              <w:rPr>
                <w:rFonts w:ascii="宋体" w:hAnsi="宋体" w:cs="仿宋_GB2312"/>
                <w:szCs w:val="21"/>
              </w:rPr>
            </w:pPr>
          </w:p>
        </w:tc>
        <w:tc>
          <w:tcPr>
            <w:tcW w:w="661" w:type="dxa"/>
          </w:tcPr>
          <w:p w14:paraId="31908F40">
            <w:pPr>
              <w:spacing w:line="360" w:lineRule="auto"/>
              <w:rPr>
                <w:rFonts w:ascii="宋体" w:hAnsi="宋体" w:cs="仿宋_GB2312"/>
                <w:szCs w:val="21"/>
              </w:rPr>
            </w:pPr>
          </w:p>
        </w:tc>
        <w:tc>
          <w:tcPr>
            <w:tcW w:w="1075" w:type="dxa"/>
          </w:tcPr>
          <w:p w14:paraId="47764060">
            <w:pPr>
              <w:spacing w:line="360" w:lineRule="auto"/>
              <w:rPr>
                <w:rFonts w:ascii="宋体" w:hAnsi="宋体" w:cs="仿宋_GB2312"/>
                <w:szCs w:val="21"/>
              </w:rPr>
            </w:pPr>
          </w:p>
        </w:tc>
        <w:tc>
          <w:tcPr>
            <w:tcW w:w="1261" w:type="dxa"/>
          </w:tcPr>
          <w:p w14:paraId="478BAA87">
            <w:pPr>
              <w:spacing w:line="360" w:lineRule="auto"/>
              <w:rPr>
                <w:rFonts w:ascii="宋体" w:hAnsi="宋体" w:cs="仿宋_GB2312"/>
                <w:szCs w:val="21"/>
              </w:rPr>
            </w:pPr>
          </w:p>
        </w:tc>
        <w:tc>
          <w:tcPr>
            <w:tcW w:w="987" w:type="dxa"/>
          </w:tcPr>
          <w:p w14:paraId="78EDEA29">
            <w:pPr>
              <w:spacing w:line="360" w:lineRule="auto"/>
              <w:rPr>
                <w:rFonts w:ascii="宋体" w:hAnsi="宋体" w:cs="仿宋_GB2312"/>
                <w:szCs w:val="21"/>
              </w:rPr>
            </w:pPr>
          </w:p>
        </w:tc>
        <w:tc>
          <w:tcPr>
            <w:tcW w:w="667" w:type="dxa"/>
          </w:tcPr>
          <w:p w14:paraId="089B470E">
            <w:pPr>
              <w:spacing w:line="360" w:lineRule="auto"/>
              <w:rPr>
                <w:rFonts w:ascii="宋体" w:hAnsi="宋体" w:cs="仿宋_GB2312"/>
                <w:szCs w:val="21"/>
              </w:rPr>
            </w:pPr>
          </w:p>
        </w:tc>
      </w:tr>
      <w:tr w14:paraId="2C931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659646A4">
            <w:pPr>
              <w:spacing w:line="360" w:lineRule="auto"/>
              <w:rPr>
                <w:rFonts w:ascii="宋体" w:hAnsi="宋体" w:cs="仿宋_GB2312"/>
                <w:szCs w:val="21"/>
              </w:rPr>
            </w:pPr>
          </w:p>
        </w:tc>
        <w:tc>
          <w:tcPr>
            <w:tcW w:w="1429" w:type="dxa"/>
          </w:tcPr>
          <w:p w14:paraId="2C0F479C">
            <w:pPr>
              <w:spacing w:line="360" w:lineRule="auto"/>
              <w:rPr>
                <w:rFonts w:ascii="宋体" w:hAnsi="宋体" w:cs="仿宋_GB2312"/>
                <w:szCs w:val="21"/>
              </w:rPr>
            </w:pPr>
          </w:p>
        </w:tc>
        <w:tc>
          <w:tcPr>
            <w:tcW w:w="928" w:type="dxa"/>
          </w:tcPr>
          <w:p w14:paraId="3B316754">
            <w:pPr>
              <w:spacing w:line="360" w:lineRule="auto"/>
              <w:rPr>
                <w:rFonts w:ascii="宋体" w:hAnsi="宋体" w:cs="仿宋_GB2312"/>
                <w:szCs w:val="21"/>
              </w:rPr>
            </w:pPr>
          </w:p>
        </w:tc>
        <w:tc>
          <w:tcPr>
            <w:tcW w:w="682" w:type="dxa"/>
          </w:tcPr>
          <w:p w14:paraId="590B78E2">
            <w:pPr>
              <w:spacing w:line="360" w:lineRule="auto"/>
              <w:rPr>
                <w:rFonts w:ascii="宋体" w:hAnsi="宋体" w:cs="仿宋_GB2312"/>
                <w:szCs w:val="21"/>
              </w:rPr>
            </w:pPr>
          </w:p>
        </w:tc>
        <w:tc>
          <w:tcPr>
            <w:tcW w:w="661" w:type="dxa"/>
          </w:tcPr>
          <w:p w14:paraId="35DA5894">
            <w:pPr>
              <w:spacing w:line="360" w:lineRule="auto"/>
              <w:rPr>
                <w:rFonts w:ascii="宋体" w:hAnsi="宋体" w:cs="仿宋_GB2312"/>
                <w:szCs w:val="21"/>
              </w:rPr>
            </w:pPr>
          </w:p>
        </w:tc>
        <w:tc>
          <w:tcPr>
            <w:tcW w:w="1075" w:type="dxa"/>
          </w:tcPr>
          <w:p w14:paraId="7E892996">
            <w:pPr>
              <w:spacing w:line="360" w:lineRule="auto"/>
              <w:rPr>
                <w:rFonts w:ascii="宋体" w:hAnsi="宋体" w:cs="仿宋_GB2312"/>
                <w:szCs w:val="21"/>
              </w:rPr>
            </w:pPr>
          </w:p>
        </w:tc>
        <w:tc>
          <w:tcPr>
            <w:tcW w:w="1261" w:type="dxa"/>
          </w:tcPr>
          <w:p w14:paraId="2AED795C">
            <w:pPr>
              <w:spacing w:line="360" w:lineRule="auto"/>
              <w:rPr>
                <w:rFonts w:ascii="宋体" w:hAnsi="宋体" w:cs="仿宋_GB2312"/>
                <w:szCs w:val="21"/>
              </w:rPr>
            </w:pPr>
          </w:p>
        </w:tc>
        <w:tc>
          <w:tcPr>
            <w:tcW w:w="987" w:type="dxa"/>
          </w:tcPr>
          <w:p w14:paraId="241567C4">
            <w:pPr>
              <w:spacing w:line="360" w:lineRule="auto"/>
              <w:rPr>
                <w:rFonts w:ascii="宋体" w:hAnsi="宋体" w:cs="仿宋_GB2312"/>
                <w:szCs w:val="21"/>
              </w:rPr>
            </w:pPr>
          </w:p>
        </w:tc>
        <w:tc>
          <w:tcPr>
            <w:tcW w:w="667" w:type="dxa"/>
          </w:tcPr>
          <w:p w14:paraId="0855C277">
            <w:pPr>
              <w:spacing w:line="360" w:lineRule="auto"/>
              <w:rPr>
                <w:rFonts w:ascii="宋体" w:hAnsi="宋体" w:cs="仿宋_GB2312"/>
                <w:szCs w:val="21"/>
              </w:rPr>
            </w:pPr>
          </w:p>
        </w:tc>
      </w:tr>
      <w:tr w14:paraId="12FF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69BE9F2D">
            <w:pPr>
              <w:spacing w:line="360" w:lineRule="auto"/>
              <w:rPr>
                <w:rFonts w:ascii="宋体" w:hAnsi="宋体" w:cs="仿宋_GB2312"/>
                <w:szCs w:val="21"/>
              </w:rPr>
            </w:pPr>
          </w:p>
        </w:tc>
        <w:tc>
          <w:tcPr>
            <w:tcW w:w="1429" w:type="dxa"/>
          </w:tcPr>
          <w:p w14:paraId="1D2E54EF">
            <w:pPr>
              <w:spacing w:line="360" w:lineRule="auto"/>
              <w:rPr>
                <w:rFonts w:ascii="宋体" w:hAnsi="宋体" w:cs="仿宋_GB2312"/>
                <w:szCs w:val="21"/>
              </w:rPr>
            </w:pPr>
          </w:p>
        </w:tc>
        <w:tc>
          <w:tcPr>
            <w:tcW w:w="928" w:type="dxa"/>
          </w:tcPr>
          <w:p w14:paraId="5104B9A8">
            <w:pPr>
              <w:spacing w:line="360" w:lineRule="auto"/>
              <w:rPr>
                <w:rFonts w:ascii="宋体" w:hAnsi="宋体" w:cs="仿宋_GB2312"/>
                <w:szCs w:val="21"/>
              </w:rPr>
            </w:pPr>
          </w:p>
        </w:tc>
        <w:tc>
          <w:tcPr>
            <w:tcW w:w="682" w:type="dxa"/>
          </w:tcPr>
          <w:p w14:paraId="75B669D9">
            <w:pPr>
              <w:spacing w:line="360" w:lineRule="auto"/>
              <w:rPr>
                <w:rFonts w:ascii="宋体" w:hAnsi="宋体" w:cs="仿宋_GB2312"/>
                <w:szCs w:val="21"/>
              </w:rPr>
            </w:pPr>
          </w:p>
        </w:tc>
        <w:tc>
          <w:tcPr>
            <w:tcW w:w="661" w:type="dxa"/>
          </w:tcPr>
          <w:p w14:paraId="595E13C0">
            <w:pPr>
              <w:spacing w:line="360" w:lineRule="auto"/>
              <w:rPr>
                <w:rFonts w:ascii="宋体" w:hAnsi="宋体" w:cs="仿宋_GB2312"/>
                <w:szCs w:val="21"/>
              </w:rPr>
            </w:pPr>
          </w:p>
        </w:tc>
        <w:tc>
          <w:tcPr>
            <w:tcW w:w="1075" w:type="dxa"/>
          </w:tcPr>
          <w:p w14:paraId="1675BBFD">
            <w:pPr>
              <w:spacing w:line="360" w:lineRule="auto"/>
              <w:rPr>
                <w:rFonts w:ascii="宋体" w:hAnsi="宋体" w:cs="仿宋_GB2312"/>
                <w:szCs w:val="21"/>
              </w:rPr>
            </w:pPr>
          </w:p>
        </w:tc>
        <w:tc>
          <w:tcPr>
            <w:tcW w:w="1261" w:type="dxa"/>
          </w:tcPr>
          <w:p w14:paraId="437E0D34">
            <w:pPr>
              <w:spacing w:line="360" w:lineRule="auto"/>
              <w:rPr>
                <w:rFonts w:ascii="宋体" w:hAnsi="宋体" w:cs="仿宋_GB2312"/>
                <w:szCs w:val="21"/>
              </w:rPr>
            </w:pPr>
          </w:p>
        </w:tc>
        <w:tc>
          <w:tcPr>
            <w:tcW w:w="987" w:type="dxa"/>
          </w:tcPr>
          <w:p w14:paraId="355A34F3">
            <w:pPr>
              <w:spacing w:line="360" w:lineRule="auto"/>
              <w:rPr>
                <w:rFonts w:ascii="宋体" w:hAnsi="宋体" w:cs="仿宋_GB2312"/>
                <w:szCs w:val="21"/>
              </w:rPr>
            </w:pPr>
          </w:p>
        </w:tc>
        <w:tc>
          <w:tcPr>
            <w:tcW w:w="667" w:type="dxa"/>
          </w:tcPr>
          <w:p w14:paraId="2BFD840B">
            <w:pPr>
              <w:spacing w:line="360" w:lineRule="auto"/>
              <w:rPr>
                <w:rFonts w:ascii="宋体" w:hAnsi="宋体" w:cs="仿宋_GB2312"/>
                <w:szCs w:val="21"/>
              </w:rPr>
            </w:pPr>
          </w:p>
        </w:tc>
      </w:tr>
      <w:tr w14:paraId="7437B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488680D1">
            <w:pPr>
              <w:spacing w:line="360" w:lineRule="auto"/>
              <w:rPr>
                <w:rFonts w:ascii="宋体" w:hAnsi="宋体" w:cs="仿宋_GB2312"/>
                <w:szCs w:val="21"/>
              </w:rPr>
            </w:pPr>
          </w:p>
        </w:tc>
        <w:tc>
          <w:tcPr>
            <w:tcW w:w="1429" w:type="dxa"/>
          </w:tcPr>
          <w:p w14:paraId="29AC603B">
            <w:pPr>
              <w:spacing w:line="360" w:lineRule="auto"/>
              <w:rPr>
                <w:rFonts w:ascii="宋体" w:hAnsi="宋体" w:cs="仿宋_GB2312"/>
                <w:szCs w:val="21"/>
              </w:rPr>
            </w:pPr>
          </w:p>
        </w:tc>
        <w:tc>
          <w:tcPr>
            <w:tcW w:w="928" w:type="dxa"/>
          </w:tcPr>
          <w:p w14:paraId="0B673964">
            <w:pPr>
              <w:spacing w:line="360" w:lineRule="auto"/>
              <w:rPr>
                <w:rFonts w:ascii="宋体" w:hAnsi="宋体" w:cs="仿宋_GB2312"/>
                <w:szCs w:val="21"/>
              </w:rPr>
            </w:pPr>
          </w:p>
        </w:tc>
        <w:tc>
          <w:tcPr>
            <w:tcW w:w="682" w:type="dxa"/>
          </w:tcPr>
          <w:p w14:paraId="69439524">
            <w:pPr>
              <w:spacing w:line="360" w:lineRule="auto"/>
              <w:rPr>
                <w:rFonts w:ascii="宋体" w:hAnsi="宋体" w:cs="仿宋_GB2312"/>
                <w:szCs w:val="21"/>
              </w:rPr>
            </w:pPr>
          </w:p>
        </w:tc>
        <w:tc>
          <w:tcPr>
            <w:tcW w:w="661" w:type="dxa"/>
          </w:tcPr>
          <w:p w14:paraId="33A0FE80">
            <w:pPr>
              <w:spacing w:line="360" w:lineRule="auto"/>
              <w:rPr>
                <w:rFonts w:ascii="宋体" w:hAnsi="宋体" w:cs="仿宋_GB2312"/>
                <w:szCs w:val="21"/>
              </w:rPr>
            </w:pPr>
          </w:p>
        </w:tc>
        <w:tc>
          <w:tcPr>
            <w:tcW w:w="1075" w:type="dxa"/>
          </w:tcPr>
          <w:p w14:paraId="4A6FF536">
            <w:pPr>
              <w:spacing w:line="360" w:lineRule="auto"/>
              <w:rPr>
                <w:rFonts w:ascii="宋体" w:hAnsi="宋体" w:cs="仿宋_GB2312"/>
                <w:szCs w:val="21"/>
              </w:rPr>
            </w:pPr>
          </w:p>
        </w:tc>
        <w:tc>
          <w:tcPr>
            <w:tcW w:w="1261" w:type="dxa"/>
          </w:tcPr>
          <w:p w14:paraId="2EAAFF94">
            <w:pPr>
              <w:spacing w:line="360" w:lineRule="auto"/>
              <w:rPr>
                <w:rFonts w:ascii="宋体" w:hAnsi="宋体" w:cs="仿宋_GB2312"/>
                <w:szCs w:val="21"/>
              </w:rPr>
            </w:pPr>
          </w:p>
        </w:tc>
        <w:tc>
          <w:tcPr>
            <w:tcW w:w="987" w:type="dxa"/>
          </w:tcPr>
          <w:p w14:paraId="093215D6">
            <w:pPr>
              <w:spacing w:line="360" w:lineRule="auto"/>
              <w:rPr>
                <w:rFonts w:ascii="宋体" w:hAnsi="宋体" w:cs="仿宋_GB2312"/>
                <w:szCs w:val="21"/>
              </w:rPr>
            </w:pPr>
          </w:p>
        </w:tc>
        <w:tc>
          <w:tcPr>
            <w:tcW w:w="667" w:type="dxa"/>
          </w:tcPr>
          <w:p w14:paraId="0C201CDF">
            <w:pPr>
              <w:spacing w:line="360" w:lineRule="auto"/>
              <w:rPr>
                <w:rFonts w:ascii="宋体" w:hAnsi="宋体" w:cs="仿宋_GB2312"/>
                <w:szCs w:val="21"/>
              </w:rPr>
            </w:pPr>
          </w:p>
        </w:tc>
      </w:tr>
    </w:tbl>
    <w:p w14:paraId="505AAA8B">
      <w:pPr>
        <w:spacing w:line="360" w:lineRule="auto"/>
        <w:rPr>
          <w:rFonts w:ascii="宋体" w:hAnsi="宋体" w:cs="仿宋_GB2312"/>
          <w:szCs w:val="21"/>
        </w:rPr>
      </w:pPr>
    </w:p>
    <w:p w14:paraId="25D6BDCE">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1313" w:name="_Toc267261699"/>
      <w:bookmarkStart w:id="1314" w:name="_Toc296347227"/>
      <w:bookmarkStart w:id="1315" w:name="_Toc296503228"/>
      <w:bookmarkStart w:id="1316" w:name="_Toc296944567"/>
      <w:bookmarkStart w:id="1317" w:name="_Toc296346729"/>
      <w:bookmarkStart w:id="1318" w:name="_Toc296891268"/>
      <w:bookmarkStart w:id="1319" w:name="_Toc296891056"/>
      <w:r>
        <w:rPr>
          <w:rFonts w:hint="eastAsia" w:ascii="宋体" w:hAnsi="宋体" w:cs="仿宋_GB2312"/>
          <w:szCs w:val="21"/>
        </w:rPr>
        <w:t>件6：</w:t>
      </w:r>
      <w:bookmarkEnd w:id="1313"/>
      <w:bookmarkEnd w:id="1314"/>
      <w:bookmarkEnd w:id="1315"/>
      <w:bookmarkEnd w:id="1316"/>
      <w:bookmarkEnd w:id="1317"/>
      <w:bookmarkEnd w:id="1318"/>
      <w:bookmarkEnd w:id="1319"/>
      <w:r>
        <w:rPr>
          <w:rFonts w:hint="eastAsia" w:ascii="宋体" w:hAnsi="宋体" w:cs="仿宋_GB2312"/>
          <w:szCs w:val="21"/>
        </w:rPr>
        <w:t xml:space="preserve">                       </w:t>
      </w:r>
    </w:p>
    <w:p w14:paraId="4EEE951A">
      <w:pPr>
        <w:spacing w:line="360" w:lineRule="auto"/>
        <w:jc w:val="center"/>
        <w:rPr>
          <w:rFonts w:ascii="宋体" w:hAnsi="宋体" w:cs="仿宋_GB2312"/>
          <w:szCs w:val="21"/>
        </w:rPr>
      </w:pPr>
      <w:r>
        <w:rPr>
          <w:rFonts w:hint="eastAsia" w:ascii="宋体" w:hAnsi="宋体" w:cs="仿宋_GB2312"/>
          <w:szCs w:val="21"/>
        </w:rPr>
        <w:t>承包人主要施工管理人员表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14:paraId="74481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5DCA563F">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14:paraId="4F6574A3">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14:paraId="63A6BB86">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14:paraId="4D605A54">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14:paraId="654D0846">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14:paraId="7DB19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14F341AF">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14:paraId="14125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1D687F0">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14:paraId="129D01A5">
            <w:pPr>
              <w:keepNext/>
              <w:spacing w:after="120" w:line="360" w:lineRule="auto"/>
              <w:ind w:left="63" w:right="63"/>
              <w:rPr>
                <w:rFonts w:ascii="宋体" w:hAnsi="宋体" w:cs="仿宋_GB2312"/>
                <w:kern w:val="0"/>
                <w:szCs w:val="21"/>
              </w:rPr>
            </w:pPr>
          </w:p>
        </w:tc>
        <w:tc>
          <w:tcPr>
            <w:tcW w:w="967" w:type="dxa"/>
            <w:vAlign w:val="center"/>
          </w:tcPr>
          <w:p w14:paraId="03678B22">
            <w:pPr>
              <w:keepNext/>
              <w:spacing w:after="120" w:line="360" w:lineRule="auto"/>
              <w:ind w:left="63" w:right="63"/>
              <w:rPr>
                <w:rFonts w:ascii="宋体" w:hAnsi="宋体" w:cs="仿宋_GB2312"/>
                <w:kern w:val="0"/>
                <w:szCs w:val="21"/>
              </w:rPr>
            </w:pPr>
          </w:p>
        </w:tc>
        <w:tc>
          <w:tcPr>
            <w:tcW w:w="967" w:type="dxa"/>
            <w:vAlign w:val="center"/>
          </w:tcPr>
          <w:p w14:paraId="33FB4B1D">
            <w:pPr>
              <w:keepNext/>
              <w:spacing w:after="120" w:line="360" w:lineRule="auto"/>
              <w:ind w:left="63" w:right="63"/>
              <w:rPr>
                <w:rFonts w:ascii="宋体" w:hAnsi="宋体" w:cs="仿宋_GB2312"/>
                <w:kern w:val="0"/>
                <w:szCs w:val="21"/>
              </w:rPr>
            </w:pPr>
          </w:p>
        </w:tc>
        <w:tc>
          <w:tcPr>
            <w:tcW w:w="3625" w:type="dxa"/>
            <w:vAlign w:val="center"/>
          </w:tcPr>
          <w:p w14:paraId="76B1B437">
            <w:pPr>
              <w:keepNext/>
              <w:spacing w:after="120" w:line="360" w:lineRule="auto"/>
              <w:ind w:left="63" w:right="63"/>
              <w:rPr>
                <w:rFonts w:ascii="宋体" w:hAnsi="宋体" w:cs="仿宋_GB2312"/>
                <w:kern w:val="0"/>
                <w:szCs w:val="21"/>
              </w:rPr>
            </w:pPr>
          </w:p>
        </w:tc>
      </w:tr>
      <w:tr w14:paraId="125F2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08047A3">
            <w:pPr>
              <w:keepNext/>
              <w:spacing w:after="120" w:line="360" w:lineRule="auto"/>
              <w:ind w:left="63" w:right="63"/>
              <w:rPr>
                <w:rFonts w:ascii="宋体" w:hAnsi="宋体" w:cs="仿宋_GB2312"/>
                <w:kern w:val="0"/>
                <w:szCs w:val="21"/>
              </w:rPr>
            </w:pPr>
          </w:p>
        </w:tc>
        <w:tc>
          <w:tcPr>
            <w:tcW w:w="1209" w:type="dxa"/>
            <w:vAlign w:val="center"/>
          </w:tcPr>
          <w:p w14:paraId="59D413D0">
            <w:pPr>
              <w:keepNext/>
              <w:spacing w:after="120" w:line="360" w:lineRule="auto"/>
              <w:ind w:left="63" w:right="63"/>
              <w:rPr>
                <w:rFonts w:ascii="宋体" w:hAnsi="宋体" w:cs="仿宋_GB2312"/>
                <w:kern w:val="0"/>
                <w:szCs w:val="21"/>
              </w:rPr>
            </w:pPr>
          </w:p>
        </w:tc>
        <w:tc>
          <w:tcPr>
            <w:tcW w:w="967" w:type="dxa"/>
            <w:vAlign w:val="center"/>
          </w:tcPr>
          <w:p w14:paraId="5E658CDB">
            <w:pPr>
              <w:keepNext/>
              <w:spacing w:after="120" w:line="360" w:lineRule="auto"/>
              <w:ind w:left="63" w:right="63"/>
              <w:rPr>
                <w:rFonts w:ascii="宋体" w:hAnsi="宋体" w:cs="仿宋_GB2312"/>
                <w:kern w:val="0"/>
                <w:szCs w:val="21"/>
              </w:rPr>
            </w:pPr>
          </w:p>
        </w:tc>
        <w:tc>
          <w:tcPr>
            <w:tcW w:w="967" w:type="dxa"/>
            <w:vAlign w:val="center"/>
          </w:tcPr>
          <w:p w14:paraId="4F634466">
            <w:pPr>
              <w:keepNext/>
              <w:spacing w:after="120" w:line="360" w:lineRule="auto"/>
              <w:ind w:left="63" w:right="63"/>
              <w:rPr>
                <w:rFonts w:ascii="宋体" w:hAnsi="宋体" w:cs="仿宋_GB2312"/>
                <w:kern w:val="0"/>
                <w:szCs w:val="21"/>
              </w:rPr>
            </w:pPr>
          </w:p>
        </w:tc>
        <w:tc>
          <w:tcPr>
            <w:tcW w:w="3625" w:type="dxa"/>
            <w:vAlign w:val="center"/>
          </w:tcPr>
          <w:p w14:paraId="0CD653A1">
            <w:pPr>
              <w:keepNext/>
              <w:spacing w:after="120" w:line="360" w:lineRule="auto"/>
              <w:ind w:left="63" w:right="63"/>
              <w:rPr>
                <w:rFonts w:ascii="宋体" w:hAnsi="宋体" w:cs="仿宋_GB2312"/>
                <w:kern w:val="0"/>
                <w:szCs w:val="21"/>
              </w:rPr>
            </w:pPr>
          </w:p>
        </w:tc>
      </w:tr>
      <w:tr w14:paraId="4F2A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AEF31AE">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14:paraId="19C414DE">
            <w:pPr>
              <w:keepNext/>
              <w:spacing w:after="120" w:line="360" w:lineRule="auto"/>
              <w:ind w:left="63" w:right="63"/>
              <w:rPr>
                <w:rFonts w:ascii="宋体" w:hAnsi="宋体" w:cs="仿宋_GB2312"/>
                <w:kern w:val="0"/>
                <w:szCs w:val="21"/>
              </w:rPr>
            </w:pPr>
          </w:p>
        </w:tc>
        <w:tc>
          <w:tcPr>
            <w:tcW w:w="967" w:type="dxa"/>
            <w:vAlign w:val="center"/>
          </w:tcPr>
          <w:p w14:paraId="1C64B8CE">
            <w:pPr>
              <w:keepNext/>
              <w:spacing w:after="120" w:line="360" w:lineRule="auto"/>
              <w:ind w:left="63" w:right="63"/>
              <w:rPr>
                <w:rFonts w:ascii="宋体" w:hAnsi="宋体" w:cs="仿宋_GB2312"/>
                <w:kern w:val="0"/>
                <w:szCs w:val="21"/>
              </w:rPr>
            </w:pPr>
          </w:p>
        </w:tc>
        <w:tc>
          <w:tcPr>
            <w:tcW w:w="967" w:type="dxa"/>
            <w:vAlign w:val="center"/>
          </w:tcPr>
          <w:p w14:paraId="38DA2003">
            <w:pPr>
              <w:keepNext/>
              <w:spacing w:after="120" w:line="360" w:lineRule="auto"/>
              <w:ind w:left="63" w:right="63"/>
              <w:rPr>
                <w:rFonts w:ascii="宋体" w:hAnsi="宋体" w:cs="仿宋_GB2312"/>
                <w:kern w:val="0"/>
                <w:szCs w:val="21"/>
              </w:rPr>
            </w:pPr>
          </w:p>
        </w:tc>
        <w:tc>
          <w:tcPr>
            <w:tcW w:w="3625" w:type="dxa"/>
            <w:vAlign w:val="center"/>
          </w:tcPr>
          <w:p w14:paraId="7D76445E">
            <w:pPr>
              <w:keepNext/>
              <w:spacing w:after="120" w:line="360" w:lineRule="auto"/>
              <w:ind w:left="63" w:right="63"/>
              <w:rPr>
                <w:rFonts w:ascii="宋体" w:hAnsi="宋体" w:cs="仿宋_GB2312"/>
                <w:kern w:val="0"/>
                <w:szCs w:val="21"/>
              </w:rPr>
            </w:pPr>
          </w:p>
        </w:tc>
      </w:tr>
      <w:tr w14:paraId="1D8D4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38161E8">
            <w:pPr>
              <w:keepNext/>
              <w:spacing w:after="120" w:line="360" w:lineRule="auto"/>
              <w:ind w:left="63" w:right="63"/>
              <w:rPr>
                <w:rFonts w:ascii="宋体" w:hAnsi="宋体" w:cs="仿宋_GB2312"/>
                <w:kern w:val="0"/>
                <w:szCs w:val="21"/>
              </w:rPr>
            </w:pPr>
          </w:p>
        </w:tc>
        <w:tc>
          <w:tcPr>
            <w:tcW w:w="1209" w:type="dxa"/>
            <w:vAlign w:val="center"/>
          </w:tcPr>
          <w:p w14:paraId="50BA7DDE">
            <w:pPr>
              <w:keepNext/>
              <w:spacing w:after="120" w:line="360" w:lineRule="auto"/>
              <w:ind w:left="63" w:right="63"/>
              <w:rPr>
                <w:rFonts w:ascii="宋体" w:hAnsi="宋体" w:cs="仿宋_GB2312"/>
                <w:kern w:val="0"/>
                <w:szCs w:val="21"/>
              </w:rPr>
            </w:pPr>
          </w:p>
        </w:tc>
        <w:tc>
          <w:tcPr>
            <w:tcW w:w="967" w:type="dxa"/>
            <w:vAlign w:val="center"/>
          </w:tcPr>
          <w:p w14:paraId="3DFE8071">
            <w:pPr>
              <w:keepNext/>
              <w:spacing w:after="120" w:line="360" w:lineRule="auto"/>
              <w:ind w:left="63" w:right="63"/>
              <w:rPr>
                <w:rFonts w:ascii="宋体" w:hAnsi="宋体" w:cs="仿宋_GB2312"/>
                <w:kern w:val="0"/>
                <w:szCs w:val="21"/>
              </w:rPr>
            </w:pPr>
          </w:p>
        </w:tc>
        <w:tc>
          <w:tcPr>
            <w:tcW w:w="967" w:type="dxa"/>
            <w:vAlign w:val="center"/>
          </w:tcPr>
          <w:p w14:paraId="4372781B">
            <w:pPr>
              <w:keepNext/>
              <w:spacing w:after="120" w:line="360" w:lineRule="auto"/>
              <w:ind w:left="63" w:right="63"/>
              <w:rPr>
                <w:rFonts w:ascii="宋体" w:hAnsi="宋体" w:cs="仿宋_GB2312"/>
                <w:kern w:val="0"/>
                <w:szCs w:val="21"/>
              </w:rPr>
            </w:pPr>
          </w:p>
        </w:tc>
        <w:tc>
          <w:tcPr>
            <w:tcW w:w="3625" w:type="dxa"/>
            <w:vAlign w:val="center"/>
          </w:tcPr>
          <w:p w14:paraId="5D572BE9">
            <w:pPr>
              <w:keepNext/>
              <w:spacing w:after="120" w:line="360" w:lineRule="auto"/>
              <w:ind w:left="63" w:right="63"/>
              <w:rPr>
                <w:rFonts w:ascii="宋体" w:hAnsi="宋体" w:cs="仿宋_GB2312"/>
                <w:kern w:val="0"/>
                <w:szCs w:val="21"/>
              </w:rPr>
            </w:pPr>
          </w:p>
        </w:tc>
      </w:tr>
      <w:tr w14:paraId="5F400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4E1DF345">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14:paraId="62BFD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A55A275">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14:paraId="4198448D">
            <w:pPr>
              <w:keepNext/>
              <w:spacing w:after="120" w:line="360" w:lineRule="auto"/>
              <w:ind w:left="63" w:right="63"/>
              <w:rPr>
                <w:rFonts w:ascii="宋体" w:hAnsi="宋体" w:cs="仿宋_GB2312"/>
                <w:kern w:val="0"/>
                <w:szCs w:val="21"/>
              </w:rPr>
            </w:pPr>
          </w:p>
        </w:tc>
        <w:tc>
          <w:tcPr>
            <w:tcW w:w="967" w:type="dxa"/>
            <w:vAlign w:val="center"/>
          </w:tcPr>
          <w:p w14:paraId="3EE81DFF">
            <w:pPr>
              <w:keepNext/>
              <w:spacing w:after="120" w:line="360" w:lineRule="auto"/>
              <w:ind w:left="63" w:right="63"/>
              <w:rPr>
                <w:rFonts w:ascii="宋体" w:hAnsi="宋体" w:cs="仿宋_GB2312"/>
                <w:kern w:val="0"/>
                <w:szCs w:val="21"/>
              </w:rPr>
            </w:pPr>
          </w:p>
        </w:tc>
        <w:tc>
          <w:tcPr>
            <w:tcW w:w="967" w:type="dxa"/>
            <w:vAlign w:val="center"/>
          </w:tcPr>
          <w:p w14:paraId="5EEA1087">
            <w:pPr>
              <w:keepNext/>
              <w:spacing w:after="120" w:line="360" w:lineRule="auto"/>
              <w:ind w:left="63" w:right="63"/>
              <w:rPr>
                <w:rFonts w:ascii="宋体" w:hAnsi="宋体" w:cs="仿宋_GB2312"/>
                <w:kern w:val="0"/>
                <w:szCs w:val="21"/>
              </w:rPr>
            </w:pPr>
          </w:p>
        </w:tc>
        <w:tc>
          <w:tcPr>
            <w:tcW w:w="3625" w:type="dxa"/>
            <w:vAlign w:val="center"/>
          </w:tcPr>
          <w:p w14:paraId="2225D4E8">
            <w:pPr>
              <w:keepNext/>
              <w:spacing w:after="120" w:line="360" w:lineRule="auto"/>
              <w:ind w:left="63" w:right="63"/>
              <w:rPr>
                <w:rFonts w:ascii="宋体" w:hAnsi="宋体" w:cs="仿宋_GB2312"/>
                <w:kern w:val="0"/>
                <w:szCs w:val="21"/>
              </w:rPr>
            </w:pPr>
          </w:p>
        </w:tc>
      </w:tr>
      <w:tr w14:paraId="0704E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4ABACCD">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14:paraId="0EFE268D">
            <w:pPr>
              <w:keepNext/>
              <w:spacing w:after="120" w:line="360" w:lineRule="auto"/>
              <w:ind w:left="63" w:right="63"/>
              <w:rPr>
                <w:rFonts w:ascii="宋体" w:hAnsi="宋体" w:cs="仿宋_GB2312"/>
                <w:kern w:val="0"/>
                <w:szCs w:val="21"/>
              </w:rPr>
            </w:pPr>
          </w:p>
        </w:tc>
        <w:tc>
          <w:tcPr>
            <w:tcW w:w="967" w:type="dxa"/>
            <w:vAlign w:val="center"/>
          </w:tcPr>
          <w:p w14:paraId="53C2A11A">
            <w:pPr>
              <w:keepNext/>
              <w:spacing w:after="120" w:line="360" w:lineRule="auto"/>
              <w:ind w:left="63" w:right="63"/>
              <w:rPr>
                <w:rFonts w:ascii="宋体" w:hAnsi="宋体" w:cs="仿宋_GB2312"/>
                <w:kern w:val="0"/>
                <w:szCs w:val="21"/>
              </w:rPr>
            </w:pPr>
          </w:p>
        </w:tc>
        <w:tc>
          <w:tcPr>
            <w:tcW w:w="967" w:type="dxa"/>
            <w:vAlign w:val="center"/>
          </w:tcPr>
          <w:p w14:paraId="1B09C287">
            <w:pPr>
              <w:keepNext/>
              <w:spacing w:after="120" w:line="360" w:lineRule="auto"/>
              <w:ind w:left="63" w:right="63"/>
              <w:rPr>
                <w:rFonts w:ascii="宋体" w:hAnsi="宋体" w:cs="仿宋_GB2312"/>
                <w:kern w:val="0"/>
                <w:szCs w:val="21"/>
              </w:rPr>
            </w:pPr>
          </w:p>
        </w:tc>
        <w:tc>
          <w:tcPr>
            <w:tcW w:w="3625" w:type="dxa"/>
            <w:vAlign w:val="center"/>
          </w:tcPr>
          <w:p w14:paraId="07D47261">
            <w:pPr>
              <w:keepNext/>
              <w:spacing w:after="120" w:line="360" w:lineRule="auto"/>
              <w:ind w:left="63" w:right="63"/>
              <w:rPr>
                <w:rFonts w:ascii="宋体" w:hAnsi="宋体" w:cs="仿宋_GB2312"/>
                <w:kern w:val="0"/>
                <w:szCs w:val="21"/>
              </w:rPr>
            </w:pPr>
          </w:p>
        </w:tc>
      </w:tr>
      <w:tr w14:paraId="33134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8D3D8A3">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14:paraId="64720CD3">
            <w:pPr>
              <w:keepNext/>
              <w:spacing w:after="120" w:line="360" w:lineRule="auto"/>
              <w:ind w:left="63" w:right="63"/>
              <w:rPr>
                <w:rFonts w:ascii="宋体" w:hAnsi="宋体" w:cs="仿宋_GB2312"/>
                <w:kern w:val="0"/>
                <w:szCs w:val="21"/>
              </w:rPr>
            </w:pPr>
          </w:p>
        </w:tc>
        <w:tc>
          <w:tcPr>
            <w:tcW w:w="967" w:type="dxa"/>
            <w:vAlign w:val="center"/>
          </w:tcPr>
          <w:p w14:paraId="7C69E35F">
            <w:pPr>
              <w:keepNext/>
              <w:spacing w:after="120" w:line="360" w:lineRule="auto"/>
              <w:ind w:left="63" w:right="63"/>
              <w:rPr>
                <w:rFonts w:ascii="宋体" w:hAnsi="宋体" w:cs="仿宋_GB2312"/>
                <w:kern w:val="0"/>
                <w:szCs w:val="21"/>
              </w:rPr>
            </w:pPr>
          </w:p>
        </w:tc>
        <w:tc>
          <w:tcPr>
            <w:tcW w:w="967" w:type="dxa"/>
            <w:vAlign w:val="center"/>
          </w:tcPr>
          <w:p w14:paraId="3B8266EB">
            <w:pPr>
              <w:keepNext/>
              <w:spacing w:after="120" w:line="360" w:lineRule="auto"/>
              <w:ind w:left="63" w:right="63"/>
              <w:rPr>
                <w:rFonts w:ascii="宋体" w:hAnsi="宋体" w:cs="仿宋_GB2312"/>
                <w:kern w:val="0"/>
                <w:szCs w:val="21"/>
              </w:rPr>
            </w:pPr>
          </w:p>
        </w:tc>
        <w:tc>
          <w:tcPr>
            <w:tcW w:w="3625" w:type="dxa"/>
            <w:vAlign w:val="center"/>
          </w:tcPr>
          <w:p w14:paraId="6D91ED51">
            <w:pPr>
              <w:keepNext/>
              <w:spacing w:after="120" w:line="360" w:lineRule="auto"/>
              <w:ind w:left="63" w:right="63"/>
              <w:rPr>
                <w:rFonts w:ascii="宋体" w:hAnsi="宋体" w:cs="仿宋_GB2312"/>
                <w:kern w:val="0"/>
                <w:szCs w:val="21"/>
              </w:rPr>
            </w:pPr>
          </w:p>
        </w:tc>
      </w:tr>
      <w:tr w14:paraId="10FCE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FCEE112">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14:paraId="21448A81">
            <w:pPr>
              <w:keepNext/>
              <w:spacing w:after="120" w:line="360" w:lineRule="auto"/>
              <w:ind w:left="63" w:right="63"/>
              <w:rPr>
                <w:rFonts w:ascii="宋体" w:hAnsi="宋体" w:cs="仿宋_GB2312"/>
                <w:kern w:val="0"/>
                <w:szCs w:val="21"/>
              </w:rPr>
            </w:pPr>
          </w:p>
        </w:tc>
        <w:tc>
          <w:tcPr>
            <w:tcW w:w="967" w:type="dxa"/>
            <w:vAlign w:val="center"/>
          </w:tcPr>
          <w:p w14:paraId="0F785FC7">
            <w:pPr>
              <w:keepNext/>
              <w:spacing w:after="120" w:line="360" w:lineRule="auto"/>
              <w:ind w:left="63" w:right="63"/>
              <w:rPr>
                <w:rFonts w:ascii="宋体" w:hAnsi="宋体" w:cs="仿宋_GB2312"/>
                <w:kern w:val="0"/>
                <w:szCs w:val="21"/>
              </w:rPr>
            </w:pPr>
          </w:p>
        </w:tc>
        <w:tc>
          <w:tcPr>
            <w:tcW w:w="967" w:type="dxa"/>
            <w:vAlign w:val="center"/>
          </w:tcPr>
          <w:p w14:paraId="739FA8DD">
            <w:pPr>
              <w:keepNext/>
              <w:spacing w:after="120" w:line="360" w:lineRule="auto"/>
              <w:ind w:left="63" w:right="63"/>
              <w:rPr>
                <w:rFonts w:ascii="宋体" w:hAnsi="宋体" w:cs="仿宋_GB2312"/>
                <w:kern w:val="0"/>
                <w:szCs w:val="21"/>
              </w:rPr>
            </w:pPr>
          </w:p>
        </w:tc>
        <w:tc>
          <w:tcPr>
            <w:tcW w:w="3625" w:type="dxa"/>
            <w:vAlign w:val="center"/>
          </w:tcPr>
          <w:p w14:paraId="77A7436A">
            <w:pPr>
              <w:keepNext/>
              <w:spacing w:after="120" w:line="360" w:lineRule="auto"/>
              <w:ind w:left="63" w:right="63"/>
              <w:rPr>
                <w:rFonts w:ascii="宋体" w:hAnsi="宋体" w:cs="仿宋_GB2312"/>
                <w:kern w:val="0"/>
                <w:szCs w:val="21"/>
              </w:rPr>
            </w:pPr>
          </w:p>
        </w:tc>
      </w:tr>
      <w:tr w14:paraId="09C7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16C2386">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14:paraId="23D31B66">
            <w:pPr>
              <w:keepNext/>
              <w:spacing w:after="120" w:line="360" w:lineRule="auto"/>
              <w:ind w:left="63" w:right="63"/>
              <w:rPr>
                <w:rFonts w:ascii="宋体" w:hAnsi="宋体" w:cs="仿宋_GB2312"/>
                <w:kern w:val="0"/>
                <w:szCs w:val="21"/>
              </w:rPr>
            </w:pPr>
          </w:p>
        </w:tc>
        <w:tc>
          <w:tcPr>
            <w:tcW w:w="967" w:type="dxa"/>
            <w:vAlign w:val="center"/>
          </w:tcPr>
          <w:p w14:paraId="7B62AD44">
            <w:pPr>
              <w:keepNext/>
              <w:spacing w:after="120" w:line="360" w:lineRule="auto"/>
              <w:ind w:left="63" w:right="63"/>
              <w:rPr>
                <w:rFonts w:ascii="宋体" w:hAnsi="宋体" w:cs="仿宋_GB2312"/>
                <w:kern w:val="0"/>
                <w:szCs w:val="21"/>
              </w:rPr>
            </w:pPr>
          </w:p>
        </w:tc>
        <w:tc>
          <w:tcPr>
            <w:tcW w:w="967" w:type="dxa"/>
            <w:vAlign w:val="center"/>
          </w:tcPr>
          <w:p w14:paraId="353D92AA">
            <w:pPr>
              <w:keepNext/>
              <w:spacing w:after="120" w:line="360" w:lineRule="auto"/>
              <w:ind w:left="63" w:right="63"/>
              <w:rPr>
                <w:rFonts w:ascii="宋体" w:hAnsi="宋体" w:cs="仿宋_GB2312"/>
                <w:kern w:val="0"/>
                <w:szCs w:val="21"/>
              </w:rPr>
            </w:pPr>
          </w:p>
        </w:tc>
        <w:tc>
          <w:tcPr>
            <w:tcW w:w="3625" w:type="dxa"/>
            <w:vAlign w:val="center"/>
          </w:tcPr>
          <w:p w14:paraId="39A8AEB2">
            <w:pPr>
              <w:keepNext/>
              <w:spacing w:after="120" w:line="360" w:lineRule="auto"/>
              <w:ind w:left="63" w:right="63"/>
              <w:rPr>
                <w:rFonts w:ascii="宋体" w:hAnsi="宋体" w:cs="仿宋_GB2312"/>
                <w:kern w:val="0"/>
                <w:szCs w:val="21"/>
              </w:rPr>
            </w:pPr>
          </w:p>
        </w:tc>
      </w:tr>
      <w:tr w14:paraId="5332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E51F365">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14:paraId="69D32A94">
            <w:pPr>
              <w:keepNext/>
              <w:spacing w:after="120" w:line="360" w:lineRule="auto"/>
              <w:ind w:left="63" w:right="63"/>
              <w:rPr>
                <w:rFonts w:ascii="宋体" w:hAnsi="宋体" w:cs="仿宋_GB2312"/>
                <w:kern w:val="0"/>
                <w:szCs w:val="21"/>
              </w:rPr>
            </w:pPr>
          </w:p>
        </w:tc>
        <w:tc>
          <w:tcPr>
            <w:tcW w:w="967" w:type="dxa"/>
            <w:vAlign w:val="center"/>
          </w:tcPr>
          <w:p w14:paraId="09ABAF52">
            <w:pPr>
              <w:keepNext/>
              <w:spacing w:after="120" w:line="360" w:lineRule="auto"/>
              <w:ind w:left="63" w:right="63"/>
              <w:rPr>
                <w:rFonts w:ascii="宋体" w:hAnsi="宋体" w:cs="仿宋_GB2312"/>
                <w:kern w:val="0"/>
                <w:szCs w:val="21"/>
              </w:rPr>
            </w:pPr>
          </w:p>
        </w:tc>
        <w:tc>
          <w:tcPr>
            <w:tcW w:w="967" w:type="dxa"/>
            <w:vAlign w:val="center"/>
          </w:tcPr>
          <w:p w14:paraId="785FBAE7">
            <w:pPr>
              <w:keepNext/>
              <w:spacing w:after="120" w:line="360" w:lineRule="auto"/>
              <w:ind w:left="63" w:right="63"/>
              <w:rPr>
                <w:rFonts w:ascii="宋体" w:hAnsi="宋体" w:cs="仿宋_GB2312"/>
                <w:kern w:val="0"/>
                <w:szCs w:val="21"/>
              </w:rPr>
            </w:pPr>
          </w:p>
        </w:tc>
        <w:tc>
          <w:tcPr>
            <w:tcW w:w="3625" w:type="dxa"/>
            <w:vAlign w:val="center"/>
          </w:tcPr>
          <w:p w14:paraId="1841FE0C">
            <w:pPr>
              <w:keepNext/>
              <w:spacing w:after="120" w:line="360" w:lineRule="auto"/>
              <w:ind w:left="63" w:right="63"/>
              <w:rPr>
                <w:rFonts w:ascii="宋体" w:hAnsi="宋体" w:cs="仿宋_GB2312"/>
                <w:kern w:val="0"/>
                <w:szCs w:val="21"/>
              </w:rPr>
            </w:pPr>
          </w:p>
        </w:tc>
      </w:tr>
      <w:tr w14:paraId="73B52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EAD21CB">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14:paraId="67F62A15">
            <w:pPr>
              <w:keepNext/>
              <w:spacing w:after="120" w:line="360" w:lineRule="auto"/>
              <w:ind w:left="63" w:right="63"/>
              <w:rPr>
                <w:rFonts w:ascii="宋体" w:hAnsi="宋体" w:cs="仿宋_GB2312"/>
                <w:kern w:val="0"/>
                <w:szCs w:val="21"/>
              </w:rPr>
            </w:pPr>
          </w:p>
        </w:tc>
        <w:tc>
          <w:tcPr>
            <w:tcW w:w="967" w:type="dxa"/>
            <w:vAlign w:val="center"/>
          </w:tcPr>
          <w:p w14:paraId="4FC4A8C2">
            <w:pPr>
              <w:keepNext/>
              <w:spacing w:after="120" w:line="360" w:lineRule="auto"/>
              <w:ind w:left="63" w:right="63"/>
              <w:rPr>
                <w:rFonts w:ascii="宋体" w:hAnsi="宋体" w:cs="仿宋_GB2312"/>
                <w:kern w:val="0"/>
                <w:szCs w:val="21"/>
              </w:rPr>
            </w:pPr>
          </w:p>
        </w:tc>
        <w:tc>
          <w:tcPr>
            <w:tcW w:w="967" w:type="dxa"/>
            <w:vAlign w:val="center"/>
          </w:tcPr>
          <w:p w14:paraId="2FAD9F00">
            <w:pPr>
              <w:keepNext/>
              <w:spacing w:after="120" w:line="360" w:lineRule="auto"/>
              <w:ind w:left="63" w:right="63"/>
              <w:rPr>
                <w:rFonts w:ascii="宋体" w:hAnsi="宋体" w:cs="仿宋_GB2312"/>
                <w:kern w:val="0"/>
                <w:szCs w:val="21"/>
              </w:rPr>
            </w:pPr>
          </w:p>
        </w:tc>
        <w:tc>
          <w:tcPr>
            <w:tcW w:w="3625" w:type="dxa"/>
            <w:vAlign w:val="center"/>
          </w:tcPr>
          <w:p w14:paraId="2E3A2318">
            <w:pPr>
              <w:keepNext/>
              <w:spacing w:after="120" w:line="360" w:lineRule="auto"/>
              <w:ind w:left="63" w:right="63"/>
              <w:rPr>
                <w:rFonts w:ascii="宋体" w:hAnsi="宋体" w:cs="仿宋_GB2312"/>
                <w:kern w:val="0"/>
                <w:szCs w:val="21"/>
              </w:rPr>
            </w:pPr>
          </w:p>
        </w:tc>
      </w:tr>
      <w:tr w14:paraId="4C607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8927A9B">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14:paraId="0CCB223A">
            <w:pPr>
              <w:keepNext/>
              <w:spacing w:after="120" w:line="360" w:lineRule="auto"/>
              <w:ind w:left="63" w:right="63"/>
              <w:rPr>
                <w:rFonts w:ascii="宋体" w:hAnsi="宋体" w:cs="仿宋_GB2312"/>
                <w:kern w:val="0"/>
                <w:szCs w:val="21"/>
              </w:rPr>
            </w:pPr>
          </w:p>
        </w:tc>
        <w:tc>
          <w:tcPr>
            <w:tcW w:w="967" w:type="dxa"/>
            <w:vAlign w:val="center"/>
          </w:tcPr>
          <w:p w14:paraId="04B8AFB5">
            <w:pPr>
              <w:keepNext/>
              <w:spacing w:after="120" w:line="360" w:lineRule="auto"/>
              <w:ind w:left="63" w:right="63"/>
              <w:rPr>
                <w:rFonts w:ascii="宋体" w:hAnsi="宋体" w:cs="仿宋_GB2312"/>
                <w:kern w:val="0"/>
                <w:szCs w:val="21"/>
              </w:rPr>
            </w:pPr>
          </w:p>
        </w:tc>
        <w:tc>
          <w:tcPr>
            <w:tcW w:w="967" w:type="dxa"/>
            <w:vAlign w:val="center"/>
          </w:tcPr>
          <w:p w14:paraId="4E34D728">
            <w:pPr>
              <w:keepNext/>
              <w:spacing w:after="120" w:line="360" w:lineRule="auto"/>
              <w:ind w:left="63" w:right="63"/>
              <w:rPr>
                <w:rFonts w:ascii="宋体" w:hAnsi="宋体" w:cs="仿宋_GB2312"/>
                <w:kern w:val="0"/>
                <w:szCs w:val="21"/>
              </w:rPr>
            </w:pPr>
          </w:p>
        </w:tc>
        <w:tc>
          <w:tcPr>
            <w:tcW w:w="3625" w:type="dxa"/>
            <w:vAlign w:val="center"/>
          </w:tcPr>
          <w:p w14:paraId="7CEC0631">
            <w:pPr>
              <w:keepNext/>
              <w:spacing w:after="120" w:line="360" w:lineRule="auto"/>
              <w:ind w:left="63" w:right="63"/>
              <w:rPr>
                <w:rFonts w:ascii="宋体" w:hAnsi="宋体" w:cs="仿宋_GB2312"/>
                <w:kern w:val="0"/>
                <w:szCs w:val="21"/>
              </w:rPr>
            </w:pPr>
          </w:p>
        </w:tc>
      </w:tr>
      <w:tr w14:paraId="6646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6578206B">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14:paraId="3693F4BA">
            <w:pPr>
              <w:keepNext/>
              <w:spacing w:after="120" w:line="360" w:lineRule="auto"/>
              <w:ind w:left="63" w:right="63"/>
              <w:rPr>
                <w:rFonts w:ascii="宋体" w:hAnsi="宋体" w:cs="仿宋_GB2312"/>
                <w:kern w:val="0"/>
                <w:szCs w:val="21"/>
              </w:rPr>
            </w:pPr>
          </w:p>
        </w:tc>
        <w:tc>
          <w:tcPr>
            <w:tcW w:w="967" w:type="dxa"/>
            <w:vAlign w:val="center"/>
          </w:tcPr>
          <w:p w14:paraId="4AD410BD">
            <w:pPr>
              <w:keepNext/>
              <w:spacing w:after="120" w:line="360" w:lineRule="auto"/>
              <w:ind w:left="63" w:right="63"/>
              <w:rPr>
                <w:rFonts w:ascii="宋体" w:hAnsi="宋体" w:cs="仿宋_GB2312"/>
                <w:kern w:val="0"/>
                <w:szCs w:val="21"/>
              </w:rPr>
            </w:pPr>
          </w:p>
        </w:tc>
        <w:tc>
          <w:tcPr>
            <w:tcW w:w="967" w:type="dxa"/>
            <w:vAlign w:val="center"/>
          </w:tcPr>
          <w:p w14:paraId="0EAD6F6E">
            <w:pPr>
              <w:keepNext/>
              <w:spacing w:after="120" w:line="360" w:lineRule="auto"/>
              <w:ind w:left="63" w:right="63"/>
              <w:rPr>
                <w:rFonts w:ascii="宋体" w:hAnsi="宋体" w:cs="仿宋_GB2312"/>
                <w:kern w:val="0"/>
                <w:szCs w:val="21"/>
              </w:rPr>
            </w:pPr>
          </w:p>
        </w:tc>
        <w:tc>
          <w:tcPr>
            <w:tcW w:w="3625" w:type="dxa"/>
            <w:vAlign w:val="center"/>
          </w:tcPr>
          <w:p w14:paraId="7606707F">
            <w:pPr>
              <w:keepNext/>
              <w:spacing w:after="120" w:line="360" w:lineRule="auto"/>
              <w:ind w:left="63" w:right="63"/>
              <w:rPr>
                <w:rFonts w:ascii="宋体" w:hAnsi="宋体" w:cs="仿宋_GB2312"/>
                <w:kern w:val="0"/>
                <w:szCs w:val="21"/>
              </w:rPr>
            </w:pPr>
          </w:p>
        </w:tc>
      </w:tr>
      <w:tr w14:paraId="773E7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0C6D1ED2">
            <w:pPr>
              <w:keepNext/>
              <w:spacing w:after="120" w:line="360" w:lineRule="auto"/>
              <w:ind w:left="63" w:right="63"/>
              <w:rPr>
                <w:rFonts w:ascii="宋体" w:hAnsi="宋体" w:cs="仿宋_GB2312"/>
                <w:kern w:val="0"/>
                <w:szCs w:val="21"/>
              </w:rPr>
            </w:pPr>
          </w:p>
        </w:tc>
        <w:tc>
          <w:tcPr>
            <w:tcW w:w="1209" w:type="dxa"/>
            <w:vAlign w:val="center"/>
          </w:tcPr>
          <w:p w14:paraId="5D7934A2">
            <w:pPr>
              <w:keepNext/>
              <w:spacing w:after="120" w:line="360" w:lineRule="auto"/>
              <w:ind w:left="63" w:right="63"/>
              <w:rPr>
                <w:rFonts w:ascii="宋体" w:hAnsi="宋体" w:cs="仿宋_GB2312"/>
                <w:kern w:val="0"/>
                <w:szCs w:val="21"/>
              </w:rPr>
            </w:pPr>
          </w:p>
        </w:tc>
        <w:tc>
          <w:tcPr>
            <w:tcW w:w="967" w:type="dxa"/>
            <w:vAlign w:val="center"/>
          </w:tcPr>
          <w:p w14:paraId="342AACFD">
            <w:pPr>
              <w:keepNext/>
              <w:spacing w:after="120" w:line="360" w:lineRule="auto"/>
              <w:ind w:left="63" w:right="63"/>
              <w:rPr>
                <w:rFonts w:ascii="宋体" w:hAnsi="宋体" w:cs="仿宋_GB2312"/>
                <w:kern w:val="0"/>
                <w:szCs w:val="21"/>
              </w:rPr>
            </w:pPr>
          </w:p>
        </w:tc>
        <w:tc>
          <w:tcPr>
            <w:tcW w:w="967" w:type="dxa"/>
            <w:vAlign w:val="center"/>
          </w:tcPr>
          <w:p w14:paraId="5827A13D">
            <w:pPr>
              <w:keepNext/>
              <w:spacing w:after="120" w:line="360" w:lineRule="auto"/>
              <w:ind w:left="63" w:right="63"/>
              <w:rPr>
                <w:rFonts w:ascii="宋体" w:hAnsi="宋体" w:cs="仿宋_GB2312"/>
                <w:kern w:val="0"/>
                <w:szCs w:val="21"/>
              </w:rPr>
            </w:pPr>
          </w:p>
        </w:tc>
        <w:tc>
          <w:tcPr>
            <w:tcW w:w="3625" w:type="dxa"/>
            <w:vAlign w:val="center"/>
          </w:tcPr>
          <w:p w14:paraId="18F80778">
            <w:pPr>
              <w:keepNext/>
              <w:spacing w:after="120" w:line="360" w:lineRule="auto"/>
              <w:ind w:left="63" w:right="63"/>
              <w:rPr>
                <w:rFonts w:ascii="宋体" w:hAnsi="宋体" w:cs="仿宋_GB2312"/>
                <w:kern w:val="0"/>
                <w:szCs w:val="21"/>
              </w:rPr>
            </w:pPr>
          </w:p>
        </w:tc>
      </w:tr>
      <w:tr w14:paraId="2298E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5FB481BF">
            <w:pPr>
              <w:keepNext/>
              <w:spacing w:after="120" w:line="360" w:lineRule="auto"/>
              <w:ind w:left="63" w:right="63"/>
              <w:rPr>
                <w:rFonts w:ascii="宋体" w:hAnsi="宋体" w:cs="仿宋_GB2312"/>
                <w:kern w:val="0"/>
                <w:szCs w:val="21"/>
              </w:rPr>
            </w:pPr>
          </w:p>
        </w:tc>
        <w:tc>
          <w:tcPr>
            <w:tcW w:w="1209" w:type="dxa"/>
            <w:vAlign w:val="center"/>
          </w:tcPr>
          <w:p w14:paraId="4543CDB0">
            <w:pPr>
              <w:keepNext/>
              <w:spacing w:after="120" w:line="360" w:lineRule="auto"/>
              <w:ind w:left="63" w:right="63"/>
              <w:rPr>
                <w:rFonts w:ascii="宋体" w:hAnsi="宋体" w:cs="仿宋_GB2312"/>
                <w:kern w:val="0"/>
                <w:szCs w:val="21"/>
              </w:rPr>
            </w:pPr>
          </w:p>
        </w:tc>
        <w:tc>
          <w:tcPr>
            <w:tcW w:w="967" w:type="dxa"/>
            <w:vAlign w:val="center"/>
          </w:tcPr>
          <w:p w14:paraId="779FBFE2">
            <w:pPr>
              <w:keepNext/>
              <w:spacing w:after="120" w:line="360" w:lineRule="auto"/>
              <w:ind w:left="63" w:right="63"/>
              <w:rPr>
                <w:rFonts w:ascii="宋体" w:hAnsi="宋体" w:cs="仿宋_GB2312"/>
                <w:kern w:val="0"/>
                <w:szCs w:val="21"/>
              </w:rPr>
            </w:pPr>
          </w:p>
        </w:tc>
        <w:tc>
          <w:tcPr>
            <w:tcW w:w="967" w:type="dxa"/>
            <w:vAlign w:val="center"/>
          </w:tcPr>
          <w:p w14:paraId="0E2F0AF5">
            <w:pPr>
              <w:keepNext/>
              <w:spacing w:after="120" w:line="360" w:lineRule="auto"/>
              <w:ind w:left="63" w:right="63"/>
              <w:rPr>
                <w:rFonts w:ascii="宋体" w:hAnsi="宋体" w:cs="仿宋_GB2312"/>
                <w:kern w:val="0"/>
                <w:szCs w:val="21"/>
              </w:rPr>
            </w:pPr>
          </w:p>
        </w:tc>
        <w:tc>
          <w:tcPr>
            <w:tcW w:w="3625" w:type="dxa"/>
            <w:vAlign w:val="center"/>
          </w:tcPr>
          <w:p w14:paraId="2BED575B">
            <w:pPr>
              <w:keepNext/>
              <w:spacing w:after="120" w:line="360" w:lineRule="auto"/>
              <w:ind w:left="63" w:right="63"/>
              <w:rPr>
                <w:rFonts w:ascii="宋体" w:hAnsi="宋体" w:cs="仿宋_GB2312"/>
                <w:kern w:val="0"/>
                <w:szCs w:val="21"/>
              </w:rPr>
            </w:pPr>
          </w:p>
        </w:tc>
      </w:tr>
      <w:tr w14:paraId="6650A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BA4A4AB">
            <w:pPr>
              <w:keepNext/>
              <w:spacing w:after="120" w:line="360" w:lineRule="auto"/>
              <w:ind w:left="63" w:right="63"/>
              <w:rPr>
                <w:rFonts w:ascii="宋体" w:hAnsi="宋体" w:cs="仿宋_GB2312"/>
                <w:kern w:val="0"/>
                <w:szCs w:val="21"/>
              </w:rPr>
            </w:pPr>
          </w:p>
        </w:tc>
        <w:tc>
          <w:tcPr>
            <w:tcW w:w="1209" w:type="dxa"/>
            <w:vAlign w:val="center"/>
          </w:tcPr>
          <w:p w14:paraId="1523115C">
            <w:pPr>
              <w:keepNext/>
              <w:spacing w:after="120" w:line="360" w:lineRule="auto"/>
              <w:ind w:left="63" w:right="63"/>
              <w:rPr>
                <w:rFonts w:ascii="宋体" w:hAnsi="宋体" w:cs="仿宋_GB2312"/>
                <w:kern w:val="0"/>
                <w:szCs w:val="21"/>
              </w:rPr>
            </w:pPr>
          </w:p>
        </w:tc>
        <w:tc>
          <w:tcPr>
            <w:tcW w:w="967" w:type="dxa"/>
            <w:vAlign w:val="center"/>
          </w:tcPr>
          <w:p w14:paraId="3020670A">
            <w:pPr>
              <w:keepNext/>
              <w:spacing w:after="120" w:line="360" w:lineRule="auto"/>
              <w:ind w:left="63" w:right="63"/>
              <w:rPr>
                <w:rFonts w:ascii="宋体" w:hAnsi="宋体" w:cs="仿宋_GB2312"/>
                <w:kern w:val="0"/>
                <w:szCs w:val="21"/>
              </w:rPr>
            </w:pPr>
          </w:p>
        </w:tc>
        <w:tc>
          <w:tcPr>
            <w:tcW w:w="967" w:type="dxa"/>
            <w:vAlign w:val="center"/>
          </w:tcPr>
          <w:p w14:paraId="236ED21B">
            <w:pPr>
              <w:keepNext/>
              <w:spacing w:after="120" w:line="360" w:lineRule="auto"/>
              <w:ind w:left="63" w:right="63"/>
              <w:rPr>
                <w:rFonts w:ascii="宋体" w:hAnsi="宋体" w:cs="仿宋_GB2312"/>
                <w:kern w:val="0"/>
                <w:szCs w:val="21"/>
              </w:rPr>
            </w:pPr>
          </w:p>
        </w:tc>
        <w:tc>
          <w:tcPr>
            <w:tcW w:w="3625" w:type="dxa"/>
            <w:vAlign w:val="center"/>
          </w:tcPr>
          <w:p w14:paraId="4BFE6021">
            <w:pPr>
              <w:keepNext/>
              <w:spacing w:after="120" w:line="360" w:lineRule="auto"/>
              <w:ind w:left="63" w:right="63"/>
              <w:rPr>
                <w:rFonts w:ascii="宋体" w:hAnsi="宋体" w:cs="仿宋_GB2312"/>
                <w:kern w:val="0"/>
                <w:szCs w:val="21"/>
              </w:rPr>
            </w:pPr>
          </w:p>
        </w:tc>
      </w:tr>
      <w:tr w14:paraId="4330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21C770DC">
            <w:pPr>
              <w:keepNext/>
              <w:spacing w:after="120" w:line="360" w:lineRule="auto"/>
              <w:ind w:left="63" w:right="63"/>
              <w:rPr>
                <w:rFonts w:ascii="宋体" w:hAnsi="宋体" w:cs="仿宋_GB2312"/>
                <w:kern w:val="0"/>
                <w:szCs w:val="21"/>
              </w:rPr>
            </w:pPr>
          </w:p>
        </w:tc>
        <w:tc>
          <w:tcPr>
            <w:tcW w:w="1209" w:type="dxa"/>
            <w:vAlign w:val="center"/>
          </w:tcPr>
          <w:p w14:paraId="48BD9003">
            <w:pPr>
              <w:keepNext/>
              <w:spacing w:after="120" w:line="360" w:lineRule="auto"/>
              <w:ind w:left="63" w:right="63"/>
              <w:rPr>
                <w:rFonts w:ascii="宋体" w:hAnsi="宋体" w:cs="仿宋_GB2312"/>
                <w:kern w:val="0"/>
                <w:szCs w:val="21"/>
              </w:rPr>
            </w:pPr>
          </w:p>
        </w:tc>
        <w:tc>
          <w:tcPr>
            <w:tcW w:w="967" w:type="dxa"/>
            <w:vAlign w:val="center"/>
          </w:tcPr>
          <w:p w14:paraId="6E365E68">
            <w:pPr>
              <w:keepNext/>
              <w:spacing w:after="120" w:line="360" w:lineRule="auto"/>
              <w:ind w:left="63" w:right="63"/>
              <w:rPr>
                <w:rFonts w:ascii="宋体" w:hAnsi="宋体" w:cs="仿宋_GB2312"/>
                <w:kern w:val="0"/>
                <w:szCs w:val="21"/>
              </w:rPr>
            </w:pPr>
          </w:p>
        </w:tc>
        <w:tc>
          <w:tcPr>
            <w:tcW w:w="967" w:type="dxa"/>
            <w:vAlign w:val="center"/>
          </w:tcPr>
          <w:p w14:paraId="187EC662">
            <w:pPr>
              <w:keepNext/>
              <w:spacing w:after="120" w:line="360" w:lineRule="auto"/>
              <w:ind w:left="63" w:right="63"/>
              <w:rPr>
                <w:rFonts w:ascii="宋体" w:hAnsi="宋体" w:cs="仿宋_GB2312"/>
                <w:kern w:val="0"/>
                <w:szCs w:val="21"/>
              </w:rPr>
            </w:pPr>
          </w:p>
        </w:tc>
        <w:tc>
          <w:tcPr>
            <w:tcW w:w="3625" w:type="dxa"/>
            <w:vAlign w:val="center"/>
          </w:tcPr>
          <w:p w14:paraId="02E78758">
            <w:pPr>
              <w:keepNext/>
              <w:spacing w:after="120" w:line="360" w:lineRule="auto"/>
              <w:ind w:left="63" w:right="63"/>
              <w:rPr>
                <w:rFonts w:ascii="宋体" w:hAnsi="宋体" w:cs="仿宋_GB2312"/>
                <w:kern w:val="0"/>
                <w:szCs w:val="21"/>
              </w:rPr>
            </w:pPr>
          </w:p>
        </w:tc>
      </w:tr>
    </w:tbl>
    <w:p w14:paraId="2EE130B6">
      <w:pPr>
        <w:spacing w:line="360" w:lineRule="auto"/>
        <w:rPr>
          <w:rFonts w:ascii="宋体" w:hAnsi="宋体" w:cs="仿宋_GB2312"/>
          <w:szCs w:val="21"/>
        </w:rPr>
      </w:pPr>
    </w:p>
    <w:p w14:paraId="453A3DEB">
      <w:pPr>
        <w:rPr>
          <w:rFonts w:ascii="宋体" w:hAnsi="宋体" w:cs="仿宋_GB2312"/>
          <w:szCs w:val="21"/>
        </w:rPr>
      </w:pPr>
      <w:r>
        <w:rPr>
          <w:rFonts w:ascii="宋体" w:hAnsi="宋体" w:cs="仿宋_GB2312"/>
          <w:szCs w:val="21"/>
        </w:rPr>
        <w:br w:type="page"/>
      </w:r>
    </w:p>
    <w:p w14:paraId="1D9B785C"/>
    <w:p w14:paraId="40A82B03">
      <w:pPr>
        <w:spacing w:line="360" w:lineRule="auto"/>
        <w:rPr>
          <w:rFonts w:ascii="宋体" w:hAnsi="宋体" w:cs="仿宋_GB2312"/>
          <w:szCs w:val="21"/>
        </w:rPr>
      </w:pPr>
      <w:r>
        <w:rPr>
          <w:rFonts w:hint="eastAsia" w:ascii="宋体" w:hAnsi="宋体" w:cs="仿宋_GB2312"/>
          <w:szCs w:val="21"/>
        </w:rPr>
        <w:t>附</w:t>
      </w:r>
      <w:bookmarkStart w:id="1320" w:name="_Toc296347228"/>
      <w:bookmarkStart w:id="1321" w:name="_Toc296891057"/>
      <w:bookmarkStart w:id="1322" w:name="_Toc296503229"/>
      <w:bookmarkStart w:id="1323" w:name="_Toc296891269"/>
      <w:bookmarkStart w:id="1324" w:name="_Toc296944568"/>
      <w:bookmarkStart w:id="1325" w:name="_Toc296346730"/>
      <w:r>
        <w:rPr>
          <w:rFonts w:hint="eastAsia" w:ascii="宋体" w:hAnsi="宋体" w:cs="仿宋_GB2312"/>
          <w:szCs w:val="21"/>
        </w:rPr>
        <w:t>件7：</w:t>
      </w:r>
      <w:bookmarkEnd w:id="1320"/>
      <w:bookmarkEnd w:id="1321"/>
      <w:bookmarkEnd w:id="1322"/>
      <w:bookmarkEnd w:id="1323"/>
      <w:bookmarkEnd w:id="1324"/>
      <w:bookmarkEnd w:id="1325"/>
    </w:p>
    <w:p w14:paraId="205ED788">
      <w:pPr>
        <w:spacing w:line="360" w:lineRule="auto"/>
        <w:jc w:val="center"/>
        <w:rPr>
          <w:rFonts w:ascii="宋体" w:hAnsi="宋体" w:cs="仿宋_GB2312"/>
          <w:szCs w:val="21"/>
        </w:rPr>
      </w:pPr>
      <w:r>
        <w:rPr>
          <w:rFonts w:hint="eastAsia" w:ascii="宋体" w:hAnsi="宋体" w:cs="仿宋_GB2312"/>
          <w:szCs w:val="21"/>
        </w:rPr>
        <w:t>分包人主要施工管理人员表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14:paraId="7DA43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8349B3B">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14:paraId="50365BF5">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14:paraId="4B3488E3">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14:paraId="3D170AE8">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14:paraId="48712768">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14:paraId="619BF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7B823954">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14:paraId="3FDE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C2609DB">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14:paraId="5DFE4E8F">
            <w:pPr>
              <w:keepNext/>
              <w:spacing w:after="120" w:line="360" w:lineRule="auto"/>
              <w:ind w:left="63" w:right="63"/>
              <w:rPr>
                <w:rFonts w:ascii="宋体" w:hAnsi="宋体" w:cs="仿宋_GB2312"/>
                <w:kern w:val="0"/>
                <w:szCs w:val="21"/>
              </w:rPr>
            </w:pPr>
          </w:p>
        </w:tc>
        <w:tc>
          <w:tcPr>
            <w:tcW w:w="967" w:type="dxa"/>
            <w:vAlign w:val="center"/>
          </w:tcPr>
          <w:p w14:paraId="6DC82B63">
            <w:pPr>
              <w:keepNext/>
              <w:spacing w:after="120" w:line="360" w:lineRule="auto"/>
              <w:ind w:left="63" w:right="63"/>
              <w:rPr>
                <w:rFonts w:ascii="宋体" w:hAnsi="宋体" w:cs="仿宋_GB2312"/>
                <w:kern w:val="0"/>
                <w:szCs w:val="21"/>
              </w:rPr>
            </w:pPr>
          </w:p>
        </w:tc>
        <w:tc>
          <w:tcPr>
            <w:tcW w:w="967" w:type="dxa"/>
            <w:vAlign w:val="center"/>
          </w:tcPr>
          <w:p w14:paraId="5472621A">
            <w:pPr>
              <w:keepNext/>
              <w:spacing w:after="120" w:line="360" w:lineRule="auto"/>
              <w:ind w:left="63" w:right="63"/>
              <w:rPr>
                <w:rFonts w:ascii="宋体" w:hAnsi="宋体" w:cs="仿宋_GB2312"/>
                <w:kern w:val="0"/>
                <w:szCs w:val="21"/>
              </w:rPr>
            </w:pPr>
          </w:p>
        </w:tc>
        <w:tc>
          <w:tcPr>
            <w:tcW w:w="3625" w:type="dxa"/>
            <w:vAlign w:val="center"/>
          </w:tcPr>
          <w:p w14:paraId="70AFEC3F">
            <w:pPr>
              <w:keepNext/>
              <w:spacing w:after="120" w:line="360" w:lineRule="auto"/>
              <w:ind w:left="63" w:right="63"/>
              <w:rPr>
                <w:rFonts w:ascii="宋体" w:hAnsi="宋体" w:cs="仿宋_GB2312"/>
                <w:kern w:val="0"/>
                <w:szCs w:val="21"/>
              </w:rPr>
            </w:pPr>
          </w:p>
        </w:tc>
      </w:tr>
      <w:tr w14:paraId="3AFC2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65818E4">
            <w:pPr>
              <w:keepNext/>
              <w:spacing w:after="120" w:line="360" w:lineRule="auto"/>
              <w:ind w:left="63" w:right="63"/>
              <w:rPr>
                <w:rFonts w:ascii="宋体" w:hAnsi="宋体" w:cs="仿宋_GB2312"/>
                <w:kern w:val="0"/>
                <w:szCs w:val="21"/>
              </w:rPr>
            </w:pPr>
          </w:p>
        </w:tc>
        <w:tc>
          <w:tcPr>
            <w:tcW w:w="1209" w:type="dxa"/>
            <w:vAlign w:val="center"/>
          </w:tcPr>
          <w:p w14:paraId="326F329E">
            <w:pPr>
              <w:keepNext/>
              <w:spacing w:after="120" w:line="360" w:lineRule="auto"/>
              <w:ind w:left="63" w:right="63"/>
              <w:rPr>
                <w:rFonts w:ascii="宋体" w:hAnsi="宋体" w:cs="仿宋_GB2312"/>
                <w:kern w:val="0"/>
                <w:szCs w:val="21"/>
              </w:rPr>
            </w:pPr>
          </w:p>
        </w:tc>
        <w:tc>
          <w:tcPr>
            <w:tcW w:w="967" w:type="dxa"/>
            <w:vAlign w:val="center"/>
          </w:tcPr>
          <w:p w14:paraId="15DF2E6A">
            <w:pPr>
              <w:keepNext/>
              <w:spacing w:after="120" w:line="360" w:lineRule="auto"/>
              <w:ind w:left="63" w:right="63"/>
              <w:rPr>
                <w:rFonts w:ascii="宋体" w:hAnsi="宋体" w:cs="仿宋_GB2312"/>
                <w:kern w:val="0"/>
                <w:szCs w:val="21"/>
              </w:rPr>
            </w:pPr>
          </w:p>
        </w:tc>
        <w:tc>
          <w:tcPr>
            <w:tcW w:w="967" w:type="dxa"/>
            <w:vAlign w:val="center"/>
          </w:tcPr>
          <w:p w14:paraId="11A717E9">
            <w:pPr>
              <w:keepNext/>
              <w:spacing w:after="120" w:line="360" w:lineRule="auto"/>
              <w:ind w:left="63" w:right="63"/>
              <w:rPr>
                <w:rFonts w:ascii="宋体" w:hAnsi="宋体" w:cs="仿宋_GB2312"/>
                <w:kern w:val="0"/>
                <w:szCs w:val="21"/>
              </w:rPr>
            </w:pPr>
          </w:p>
        </w:tc>
        <w:tc>
          <w:tcPr>
            <w:tcW w:w="3625" w:type="dxa"/>
            <w:vAlign w:val="center"/>
          </w:tcPr>
          <w:p w14:paraId="0A4F1407">
            <w:pPr>
              <w:keepNext/>
              <w:spacing w:after="120" w:line="360" w:lineRule="auto"/>
              <w:ind w:left="63" w:right="63"/>
              <w:rPr>
                <w:rFonts w:ascii="宋体" w:hAnsi="宋体" w:cs="仿宋_GB2312"/>
                <w:kern w:val="0"/>
                <w:szCs w:val="21"/>
              </w:rPr>
            </w:pPr>
          </w:p>
        </w:tc>
      </w:tr>
      <w:tr w14:paraId="74CF3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D6C3E7C">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14:paraId="4FC99BFE">
            <w:pPr>
              <w:keepNext/>
              <w:spacing w:after="120" w:line="360" w:lineRule="auto"/>
              <w:ind w:left="63" w:right="63"/>
              <w:rPr>
                <w:rFonts w:ascii="宋体" w:hAnsi="宋体" w:cs="仿宋_GB2312"/>
                <w:kern w:val="0"/>
                <w:szCs w:val="21"/>
              </w:rPr>
            </w:pPr>
          </w:p>
        </w:tc>
        <w:tc>
          <w:tcPr>
            <w:tcW w:w="967" w:type="dxa"/>
            <w:vAlign w:val="center"/>
          </w:tcPr>
          <w:p w14:paraId="6553B77D">
            <w:pPr>
              <w:keepNext/>
              <w:spacing w:after="120" w:line="360" w:lineRule="auto"/>
              <w:ind w:left="63" w:right="63"/>
              <w:rPr>
                <w:rFonts w:ascii="宋体" w:hAnsi="宋体" w:cs="仿宋_GB2312"/>
                <w:kern w:val="0"/>
                <w:szCs w:val="21"/>
              </w:rPr>
            </w:pPr>
          </w:p>
        </w:tc>
        <w:tc>
          <w:tcPr>
            <w:tcW w:w="967" w:type="dxa"/>
            <w:vAlign w:val="center"/>
          </w:tcPr>
          <w:p w14:paraId="2BA83BD9">
            <w:pPr>
              <w:keepNext/>
              <w:spacing w:after="120" w:line="360" w:lineRule="auto"/>
              <w:ind w:left="63" w:right="63"/>
              <w:rPr>
                <w:rFonts w:ascii="宋体" w:hAnsi="宋体" w:cs="仿宋_GB2312"/>
                <w:kern w:val="0"/>
                <w:szCs w:val="21"/>
              </w:rPr>
            </w:pPr>
          </w:p>
        </w:tc>
        <w:tc>
          <w:tcPr>
            <w:tcW w:w="3625" w:type="dxa"/>
            <w:vAlign w:val="center"/>
          </w:tcPr>
          <w:p w14:paraId="2DA15CD5">
            <w:pPr>
              <w:keepNext/>
              <w:spacing w:after="120" w:line="360" w:lineRule="auto"/>
              <w:ind w:left="63" w:right="63"/>
              <w:rPr>
                <w:rFonts w:ascii="宋体" w:hAnsi="宋体" w:cs="仿宋_GB2312"/>
                <w:kern w:val="0"/>
                <w:szCs w:val="21"/>
              </w:rPr>
            </w:pPr>
          </w:p>
        </w:tc>
      </w:tr>
      <w:tr w14:paraId="02D1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C5BF887">
            <w:pPr>
              <w:keepNext/>
              <w:spacing w:after="120" w:line="360" w:lineRule="auto"/>
              <w:ind w:left="63" w:right="63"/>
              <w:rPr>
                <w:rFonts w:ascii="宋体" w:hAnsi="宋体" w:cs="仿宋_GB2312"/>
                <w:kern w:val="0"/>
                <w:szCs w:val="21"/>
              </w:rPr>
            </w:pPr>
          </w:p>
        </w:tc>
        <w:tc>
          <w:tcPr>
            <w:tcW w:w="1209" w:type="dxa"/>
            <w:vAlign w:val="center"/>
          </w:tcPr>
          <w:p w14:paraId="36A8E90D">
            <w:pPr>
              <w:keepNext/>
              <w:spacing w:after="120" w:line="360" w:lineRule="auto"/>
              <w:ind w:left="63" w:right="63"/>
              <w:rPr>
                <w:rFonts w:ascii="宋体" w:hAnsi="宋体" w:cs="仿宋_GB2312"/>
                <w:kern w:val="0"/>
                <w:szCs w:val="21"/>
              </w:rPr>
            </w:pPr>
          </w:p>
        </w:tc>
        <w:tc>
          <w:tcPr>
            <w:tcW w:w="967" w:type="dxa"/>
            <w:vAlign w:val="center"/>
          </w:tcPr>
          <w:p w14:paraId="31E2777E">
            <w:pPr>
              <w:keepNext/>
              <w:spacing w:after="120" w:line="360" w:lineRule="auto"/>
              <w:ind w:left="63" w:right="63"/>
              <w:rPr>
                <w:rFonts w:ascii="宋体" w:hAnsi="宋体" w:cs="仿宋_GB2312"/>
                <w:kern w:val="0"/>
                <w:szCs w:val="21"/>
              </w:rPr>
            </w:pPr>
          </w:p>
        </w:tc>
        <w:tc>
          <w:tcPr>
            <w:tcW w:w="967" w:type="dxa"/>
            <w:vAlign w:val="center"/>
          </w:tcPr>
          <w:p w14:paraId="2455D62B">
            <w:pPr>
              <w:keepNext/>
              <w:spacing w:after="120" w:line="360" w:lineRule="auto"/>
              <w:ind w:left="63" w:right="63"/>
              <w:rPr>
                <w:rFonts w:ascii="宋体" w:hAnsi="宋体" w:cs="仿宋_GB2312"/>
                <w:kern w:val="0"/>
                <w:szCs w:val="21"/>
              </w:rPr>
            </w:pPr>
          </w:p>
        </w:tc>
        <w:tc>
          <w:tcPr>
            <w:tcW w:w="3625" w:type="dxa"/>
            <w:vAlign w:val="center"/>
          </w:tcPr>
          <w:p w14:paraId="1DC83A2C">
            <w:pPr>
              <w:keepNext/>
              <w:spacing w:after="120" w:line="360" w:lineRule="auto"/>
              <w:ind w:left="63" w:right="63"/>
              <w:rPr>
                <w:rFonts w:ascii="宋体" w:hAnsi="宋体" w:cs="仿宋_GB2312"/>
                <w:kern w:val="0"/>
                <w:szCs w:val="21"/>
              </w:rPr>
            </w:pPr>
          </w:p>
        </w:tc>
      </w:tr>
      <w:tr w14:paraId="1598B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19A4B101">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14:paraId="1238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E706384">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14:paraId="56CF3A1F">
            <w:pPr>
              <w:keepNext/>
              <w:spacing w:after="120" w:line="360" w:lineRule="auto"/>
              <w:ind w:left="63" w:right="63"/>
              <w:rPr>
                <w:rFonts w:ascii="宋体" w:hAnsi="宋体" w:cs="仿宋_GB2312"/>
                <w:kern w:val="0"/>
                <w:szCs w:val="21"/>
              </w:rPr>
            </w:pPr>
          </w:p>
        </w:tc>
        <w:tc>
          <w:tcPr>
            <w:tcW w:w="967" w:type="dxa"/>
            <w:vAlign w:val="center"/>
          </w:tcPr>
          <w:p w14:paraId="3FF7A010">
            <w:pPr>
              <w:keepNext/>
              <w:spacing w:after="120" w:line="360" w:lineRule="auto"/>
              <w:ind w:left="63" w:right="63"/>
              <w:rPr>
                <w:rFonts w:ascii="宋体" w:hAnsi="宋体" w:cs="仿宋_GB2312"/>
                <w:kern w:val="0"/>
                <w:szCs w:val="21"/>
              </w:rPr>
            </w:pPr>
          </w:p>
        </w:tc>
        <w:tc>
          <w:tcPr>
            <w:tcW w:w="967" w:type="dxa"/>
            <w:vAlign w:val="center"/>
          </w:tcPr>
          <w:p w14:paraId="58B95815">
            <w:pPr>
              <w:keepNext/>
              <w:spacing w:after="120" w:line="360" w:lineRule="auto"/>
              <w:ind w:left="63" w:right="63"/>
              <w:rPr>
                <w:rFonts w:ascii="宋体" w:hAnsi="宋体" w:cs="仿宋_GB2312"/>
                <w:kern w:val="0"/>
                <w:szCs w:val="21"/>
              </w:rPr>
            </w:pPr>
          </w:p>
        </w:tc>
        <w:tc>
          <w:tcPr>
            <w:tcW w:w="3625" w:type="dxa"/>
            <w:vAlign w:val="center"/>
          </w:tcPr>
          <w:p w14:paraId="661F2609">
            <w:pPr>
              <w:keepNext/>
              <w:spacing w:after="120" w:line="360" w:lineRule="auto"/>
              <w:ind w:left="63" w:right="63"/>
              <w:rPr>
                <w:rFonts w:ascii="宋体" w:hAnsi="宋体" w:cs="仿宋_GB2312"/>
                <w:kern w:val="0"/>
                <w:szCs w:val="21"/>
              </w:rPr>
            </w:pPr>
          </w:p>
        </w:tc>
      </w:tr>
      <w:tr w14:paraId="76F9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E25B312">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14:paraId="410278C8">
            <w:pPr>
              <w:keepNext/>
              <w:spacing w:after="120" w:line="360" w:lineRule="auto"/>
              <w:ind w:left="63" w:right="63"/>
              <w:rPr>
                <w:rFonts w:ascii="宋体" w:hAnsi="宋体" w:cs="仿宋_GB2312"/>
                <w:kern w:val="0"/>
                <w:szCs w:val="21"/>
              </w:rPr>
            </w:pPr>
          </w:p>
        </w:tc>
        <w:tc>
          <w:tcPr>
            <w:tcW w:w="967" w:type="dxa"/>
            <w:vAlign w:val="center"/>
          </w:tcPr>
          <w:p w14:paraId="65F1D09D">
            <w:pPr>
              <w:keepNext/>
              <w:spacing w:after="120" w:line="360" w:lineRule="auto"/>
              <w:ind w:left="63" w:right="63"/>
              <w:rPr>
                <w:rFonts w:ascii="宋体" w:hAnsi="宋体" w:cs="仿宋_GB2312"/>
                <w:kern w:val="0"/>
                <w:szCs w:val="21"/>
              </w:rPr>
            </w:pPr>
          </w:p>
        </w:tc>
        <w:tc>
          <w:tcPr>
            <w:tcW w:w="967" w:type="dxa"/>
            <w:vAlign w:val="center"/>
          </w:tcPr>
          <w:p w14:paraId="5136BA99">
            <w:pPr>
              <w:keepNext/>
              <w:spacing w:after="120" w:line="360" w:lineRule="auto"/>
              <w:ind w:left="63" w:right="63"/>
              <w:rPr>
                <w:rFonts w:ascii="宋体" w:hAnsi="宋体" w:cs="仿宋_GB2312"/>
                <w:kern w:val="0"/>
                <w:szCs w:val="21"/>
              </w:rPr>
            </w:pPr>
          </w:p>
        </w:tc>
        <w:tc>
          <w:tcPr>
            <w:tcW w:w="3625" w:type="dxa"/>
            <w:vAlign w:val="center"/>
          </w:tcPr>
          <w:p w14:paraId="0C706C72">
            <w:pPr>
              <w:keepNext/>
              <w:spacing w:after="120" w:line="360" w:lineRule="auto"/>
              <w:ind w:left="63" w:right="63"/>
              <w:rPr>
                <w:rFonts w:ascii="宋体" w:hAnsi="宋体" w:cs="仿宋_GB2312"/>
                <w:kern w:val="0"/>
                <w:szCs w:val="21"/>
              </w:rPr>
            </w:pPr>
          </w:p>
        </w:tc>
      </w:tr>
      <w:tr w14:paraId="63103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B3B730B">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14:paraId="74C2B5DC">
            <w:pPr>
              <w:keepNext/>
              <w:spacing w:after="120" w:line="360" w:lineRule="auto"/>
              <w:ind w:left="63" w:right="63"/>
              <w:rPr>
                <w:rFonts w:ascii="宋体" w:hAnsi="宋体" w:cs="仿宋_GB2312"/>
                <w:kern w:val="0"/>
                <w:szCs w:val="21"/>
              </w:rPr>
            </w:pPr>
          </w:p>
        </w:tc>
        <w:tc>
          <w:tcPr>
            <w:tcW w:w="967" w:type="dxa"/>
            <w:vAlign w:val="center"/>
          </w:tcPr>
          <w:p w14:paraId="53738801">
            <w:pPr>
              <w:keepNext/>
              <w:spacing w:after="120" w:line="360" w:lineRule="auto"/>
              <w:ind w:left="63" w:right="63"/>
              <w:rPr>
                <w:rFonts w:ascii="宋体" w:hAnsi="宋体" w:cs="仿宋_GB2312"/>
                <w:kern w:val="0"/>
                <w:szCs w:val="21"/>
              </w:rPr>
            </w:pPr>
          </w:p>
        </w:tc>
        <w:tc>
          <w:tcPr>
            <w:tcW w:w="967" w:type="dxa"/>
            <w:vAlign w:val="center"/>
          </w:tcPr>
          <w:p w14:paraId="1EC93665">
            <w:pPr>
              <w:keepNext/>
              <w:spacing w:after="120" w:line="360" w:lineRule="auto"/>
              <w:ind w:left="63" w:right="63"/>
              <w:rPr>
                <w:rFonts w:ascii="宋体" w:hAnsi="宋体" w:cs="仿宋_GB2312"/>
                <w:kern w:val="0"/>
                <w:szCs w:val="21"/>
              </w:rPr>
            </w:pPr>
          </w:p>
        </w:tc>
        <w:tc>
          <w:tcPr>
            <w:tcW w:w="3625" w:type="dxa"/>
            <w:vAlign w:val="center"/>
          </w:tcPr>
          <w:p w14:paraId="5F5672AA">
            <w:pPr>
              <w:keepNext/>
              <w:spacing w:after="120" w:line="360" w:lineRule="auto"/>
              <w:ind w:left="63" w:right="63"/>
              <w:rPr>
                <w:rFonts w:ascii="宋体" w:hAnsi="宋体" w:cs="仿宋_GB2312"/>
                <w:kern w:val="0"/>
                <w:szCs w:val="21"/>
              </w:rPr>
            </w:pPr>
          </w:p>
        </w:tc>
      </w:tr>
      <w:tr w14:paraId="5E571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DE10175">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14:paraId="2FFECE09">
            <w:pPr>
              <w:keepNext/>
              <w:spacing w:after="120" w:line="360" w:lineRule="auto"/>
              <w:ind w:left="63" w:right="63"/>
              <w:rPr>
                <w:rFonts w:ascii="宋体" w:hAnsi="宋体" w:cs="仿宋_GB2312"/>
                <w:kern w:val="0"/>
                <w:szCs w:val="21"/>
              </w:rPr>
            </w:pPr>
          </w:p>
        </w:tc>
        <w:tc>
          <w:tcPr>
            <w:tcW w:w="967" w:type="dxa"/>
            <w:vAlign w:val="center"/>
          </w:tcPr>
          <w:p w14:paraId="47432327">
            <w:pPr>
              <w:keepNext/>
              <w:spacing w:after="120" w:line="360" w:lineRule="auto"/>
              <w:ind w:left="63" w:right="63"/>
              <w:rPr>
                <w:rFonts w:ascii="宋体" w:hAnsi="宋体" w:cs="仿宋_GB2312"/>
                <w:kern w:val="0"/>
                <w:szCs w:val="21"/>
              </w:rPr>
            </w:pPr>
          </w:p>
        </w:tc>
        <w:tc>
          <w:tcPr>
            <w:tcW w:w="967" w:type="dxa"/>
            <w:vAlign w:val="center"/>
          </w:tcPr>
          <w:p w14:paraId="202BDE80">
            <w:pPr>
              <w:keepNext/>
              <w:spacing w:after="120" w:line="360" w:lineRule="auto"/>
              <w:ind w:left="63" w:right="63"/>
              <w:rPr>
                <w:rFonts w:ascii="宋体" w:hAnsi="宋体" w:cs="仿宋_GB2312"/>
                <w:kern w:val="0"/>
                <w:szCs w:val="21"/>
              </w:rPr>
            </w:pPr>
          </w:p>
        </w:tc>
        <w:tc>
          <w:tcPr>
            <w:tcW w:w="3625" w:type="dxa"/>
            <w:vAlign w:val="center"/>
          </w:tcPr>
          <w:p w14:paraId="1C106CF6">
            <w:pPr>
              <w:keepNext/>
              <w:spacing w:after="120" w:line="360" w:lineRule="auto"/>
              <w:ind w:left="63" w:right="63"/>
              <w:rPr>
                <w:rFonts w:ascii="宋体" w:hAnsi="宋体" w:cs="仿宋_GB2312"/>
                <w:kern w:val="0"/>
                <w:szCs w:val="21"/>
              </w:rPr>
            </w:pPr>
          </w:p>
        </w:tc>
      </w:tr>
      <w:tr w14:paraId="3EFCD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6483548">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14:paraId="7BEBDF3B">
            <w:pPr>
              <w:keepNext/>
              <w:spacing w:after="120" w:line="360" w:lineRule="auto"/>
              <w:ind w:left="63" w:right="63"/>
              <w:rPr>
                <w:rFonts w:ascii="宋体" w:hAnsi="宋体" w:cs="仿宋_GB2312"/>
                <w:kern w:val="0"/>
                <w:szCs w:val="21"/>
              </w:rPr>
            </w:pPr>
          </w:p>
        </w:tc>
        <w:tc>
          <w:tcPr>
            <w:tcW w:w="967" w:type="dxa"/>
            <w:vAlign w:val="center"/>
          </w:tcPr>
          <w:p w14:paraId="47BA60FB">
            <w:pPr>
              <w:keepNext/>
              <w:spacing w:after="120" w:line="360" w:lineRule="auto"/>
              <w:ind w:left="63" w:right="63"/>
              <w:rPr>
                <w:rFonts w:ascii="宋体" w:hAnsi="宋体" w:cs="仿宋_GB2312"/>
                <w:kern w:val="0"/>
                <w:szCs w:val="21"/>
              </w:rPr>
            </w:pPr>
          </w:p>
        </w:tc>
        <w:tc>
          <w:tcPr>
            <w:tcW w:w="967" w:type="dxa"/>
            <w:vAlign w:val="center"/>
          </w:tcPr>
          <w:p w14:paraId="2AF4B773">
            <w:pPr>
              <w:keepNext/>
              <w:spacing w:after="120" w:line="360" w:lineRule="auto"/>
              <w:ind w:left="63" w:right="63"/>
              <w:rPr>
                <w:rFonts w:ascii="宋体" w:hAnsi="宋体" w:cs="仿宋_GB2312"/>
                <w:kern w:val="0"/>
                <w:szCs w:val="21"/>
              </w:rPr>
            </w:pPr>
          </w:p>
        </w:tc>
        <w:tc>
          <w:tcPr>
            <w:tcW w:w="3625" w:type="dxa"/>
            <w:vAlign w:val="center"/>
          </w:tcPr>
          <w:p w14:paraId="1B09EA20">
            <w:pPr>
              <w:keepNext/>
              <w:spacing w:after="120" w:line="360" w:lineRule="auto"/>
              <w:ind w:left="63" w:right="63"/>
              <w:rPr>
                <w:rFonts w:ascii="宋体" w:hAnsi="宋体" w:cs="仿宋_GB2312"/>
                <w:kern w:val="0"/>
                <w:szCs w:val="21"/>
              </w:rPr>
            </w:pPr>
          </w:p>
        </w:tc>
      </w:tr>
      <w:tr w14:paraId="6C03C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2327CFF">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14:paraId="527D2C3C">
            <w:pPr>
              <w:keepNext/>
              <w:spacing w:after="120" w:line="360" w:lineRule="auto"/>
              <w:ind w:left="63" w:right="63"/>
              <w:rPr>
                <w:rFonts w:ascii="宋体" w:hAnsi="宋体" w:cs="仿宋_GB2312"/>
                <w:kern w:val="0"/>
                <w:szCs w:val="21"/>
              </w:rPr>
            </w:pPr>
          </w:p>
        </w:tc>
        <w:tc>
          <w:tcPr>
            <w:tcW w:w="967" w:type="dxa"/>
            <w:vAlign w:val="center"/>
          </w:tcPr>
          <w:p w14:paraId="2AD47888">
            <w:pPr>
              <w:keepNext/>
              <w:spacing w:after="120" w:line="360" w:lineRule="auto"/>
              <w:ind w:left="63" w:right="63"/>
              <w:rPr>
                <w:rFonts w:ascii="宋体" w:hAnsi="宋体" w:cs="仿宋_GB2312"/>
                <w:kern w:val="0"/>
                <w:szCs w:val="21"/>
              </w:rPr>
            </w:pPr>
          </w:p>
        </w:tc>
        <w:tc>
          <w:tcPr>
            <w:tcW w:w="967" w:type="dxa"/>
            <w:vAlign w:val="center"/>
          </w:tcPr>
          <w:p w14:paraId="2DF15AD4">
            <w:pPr>
              <w:keepNext/>
              <w:spacing w:after="120" w:line="360" w:lineRule="auto"/>
              <w:ind w:left="63" w:right="63"/>
              <w:rPr>
                <w:rFonts w:ascii="宋体" w:hAnsi="宋体" w:cs="仿宋_GB2312"/>
                <w:kern w:val="0"/>
                <w:szCs w:val="21"/>
              </w:rPr>
            </w:pPr>
          </w:p>
        </w:tc>
        <w:tc>
          <w:tcPr>
            <w:tcW w:w="3625" w:type="dxa"/>
            <w:vAlign w:val="center"/>
          </w:tcPr>
          <w:p w14:paraId="39EC71E1">
            <w:pPr>
              <w:keepNext/>
              <w:spacing w:after="120" w:line="360" w:lineRule="auto"/>
              <w:ind w:left="63" w:right="63"/>
              <w:rPr>
                <w:rFonts w:ascii="宋体" w:hAnsi="宋体" w:cs="仿宋_GB2312"/>
                <w:kern w:val="0"/>
                <w:szCs w:val="21"/>
              </w:rPr>
            </w:pPr>
          </w:p>
        </w:tc>
      </w:tr>
      <w:tr w14:paraId="536AE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5960C01">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14:paraId="45A31BD9">
            <w:pPr>
              <w:keepNext/>
              <w:spacing w:after="120" w:line="360" w:lineRule="auto"/>
              <w:ind w:left="63" w:right="63"/>
              <w:rPr>
                <w:rFonts w:ascii="宋体" w:hAnsi="宋体" w:cs="仿宋_GB2312"/>
                <w:kern w:val="0"/>
                <w:szCs w:val="21"/>
              </w:rPr>
            </w:pPr>
          </w:p>
        </w:tc>
        <w:tc>
          <w:tcPr>
            <w:tcW w:w="967" w:type="dxa"/>
            <w:vAlign w:val="center"/>
          </w:tcPr>
          <w:p w14:paraId="774464BC">
            <w:pPr>
              <w:keepNext/>
              <w:spacing w:after="120" w:line="360" w:lineRule="auto"/>
              <w:ind w:left="63" w:right="63"/>
              <w:rPr>
                <w:rFonts w:ascii="宋体" w:hAnsi="宋体" w:cs="仿宋_GB2312"/>
                <w:kern w:val="0"/>
                <w:szCs w:val="21"/>
              </w:rPr>
            </w:pPr>
          </w:p>
        </w:tc>
        <w:tc>
          <w:tcPr>
            <w:tcW w:w="967" w:type="dxa"/>
            <w:vAlign w:val="center"/>
          </w:tcPr>
          <w:p w14:paraId="60A38EC8">
            <w:pPr>
              <w:keepNext/>
              <w:spacing w:after="120" w:line="360" w:lineRule="auto"/>
              <w:ind w:left="63" w:right="63"/>
              <w:rPr>
                <w:rFonts w:ascii="宋体" w:hAnsi="宋体" w:cs="仿宋_GB2312"/>
                <w:kern w:val="0"/>
                <w:szCs w:val="21"/>
              </w:rPr>
            </w:pPr>
          </w:p>
        </w:tc>
        <w:tc>
          <w:tcPr>
            <w:tcW w:w="3625" w:type="dxa"/>
            <w:vAlign w:val="center"/>
          </w:tcPr>
          <w:p w14:paraId="64AA4417">
            <w:pPr>
              <w:keepNext/>
              <w:spacing w:after="120" w:line="360" w:lineRule="auto"/>
              <w:ind w:left="63" w:right="63"/>
              <w:rPr>
                <w:rFonts w:ascii="宋体" w:hAnsi="宋体" w:cs="仿宋_GB2312"/>
                <w:kern w:val="0"/>
                <w:szCs w:val="21"/>
              </w:rPr>
            </w:pPr>
          </w:p>
        </w:tc>
      </w:tr>
      <w:tr w14:paraId="4C5BE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4A3712A">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14:paraId="031DE11F">
            <w:pPr>
              <w:keepNext/>
              <w:spacing w:after="120" w:line="360" w:lineRule="auto"/>
              <w:ind w:left="63" w:right="63"/>
              <w:rPr>
                <w:rFonts w:ascii="宋体" w:hAnsi="宋体" w:cs="仿宋_GB2312"/>
                <w:kern w:val="0"/>
                <w:szCs w:val="21"/>
              </w:rPr>
            </w:pPr>
          </w:p>
        </w:tc>
        <w:tc>
          <w:tcPr>
            <w:tcW w:w="967" w:type="dxa"/>
            <w:vAlign w:val="center"/>
          </w:tcPr>
          <w:p w14:paraId="15DCE3D4">
            <w:pPr>
              <w:keepNext/>
              <w:spacing w:after="120" w:line="360" w:lineRule="auto"/>
              <w:ind w:left="63" w:right="63"/>
              <w:rPr>
                <w:rFonts w:ascii="宋体" w:hAnsi="宋体" w:cs="仿宋_GB2312"/>
                <w:kern w:val="0"/>
                <w:szCs w:val="21"/>
              </w:rPr>
            </w:pPr>
          </w:p>
        </w:tc>
        <w:tc>
          <w:tcPr>
            <w:tcW w:w="967" w:type="dxa"/>
            <w:vAlign w:val="center"/>
          </w:tcPr>
          <w:p w14:paraId="009FE515">
            <w:pPr>
              <w:keepNext/>
              <w:spacing w:after="120" w:line="360" w:lineRule="auto"/>
              <w:ind w:left="63" w:right="63"/>
              <w:rPr>
                <w:rFonts w:ascii="宋体" w:hAnsi="宋体" w:cs="仿宋_GB2312"/>
                <w:kern w:val="0"/>
                <w:szCs w:val="21"/>
              </w:rPr>
            </w:pPr>
          </w:p>
        </w:tc>
        <w:tc>
          <w:tcPr>
            <w:tcW w:w="3625" w:type="dxa"/>
            <w:vAlign w:val="center"/>
          </w:tcPr>
          <w:p w14:paraId="0087A7CB">
            <w:pPr>
              <w:keepNext/>
              <w:spacing w:after="120" w:line="360" w:lineRule="auto"/>
              <w:ind w:left="63" w:right="63"/>
              <w:rPr>
                <w:rFonts w:ascii="宋体" w:hAnsi="宋体" w:cs="仿宋_GB2312"/>
                <w:kern w:val="0"/>
                <w:szCs w:val="21"/>
              </w:rPr>
            </w:pPr>
          </w:p>
        </w:tc>
      </w:tr>
      <w:tr w14:paraId="6A2C2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0A8E7CBE">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14:paraId="081446B9">
            <w:pPr>
              <w:keepNext/>
              <w:spacing w:after="120" w:line="360" w:lineRule="auto"/>
              <w:ind w:left="63" w:right="63"/>
              <w:rPr>
                <w:rFonts w:ascii="宋体" w:hAnsi="宋体" w:cs="仿宋_GB2312"/>
                <w:kern w:val="0"/>
                <w:szCs w:val="21"/>
              </w:rPr>
            </w:pPr>
          </w:p>
        </w:tc>
        <w:tc>
          <w:tcPr>
            <w:tcW w:w="967" w:type="dxa"/>
            <w:vAlign w:val="center"/>
          </w:tcPr>
          <w:p w14:paraId="7E9F4A23">
            <w:pPr>
              <w:keepNext/>
              <w:spacing w:after="120" w:line="360" w:lineRule="auto"/>
              <w:ind w:left="63" w:right="63"/>
              <w:rPr>
                <w:rFonts w:ascii="宋体" w:hAnsi="宋体" w:cs="仿宋_GB2312"/>
                <w:kern w:val="0"/>
                <w:szCs w:val="21"/>
              </w:rPr>
            </w:pPr>
          </w:p>
        </w:tc>
        <w:tc>
          <w:tcPr>
            <w:tcW w:w="967" w:type="dxa"/>
            <w:vAlign w:val="center"/>
          </w:tcPr>
          <w:p w14:paraId="4A417E88">
            <w:pPr>
              <w:keepNext/>
              <w:spacing w:after="120" w:line="360" w:lineRule="auto"/>
              <w:ind w:left="63" w:right="63"/>
              <w:rPr>
                <w:rFonts w:ascii="宋体" w:hAnsi="宋体" w:cs="仿宋_GB2312"/>
                <w:kern w:val="0"/>
                <w:szCs w:val="21"/>
              </w:rPr>
            </w:pPr>
          </w:p>
        </w:tc>
        <w:tc>
          <w:tcPr>
            <w:tcW w:w="3625" w:type="dxa"/>
            <w:vAlign w:val="center"/>
          </w:tcPr>
          <w:p w14:paraId="2102DC1F">
            <w:pPr>
              <w:keepNext/>
              <w:spacing w:after="120" w:line="360" w:lineRule="auto"/>
              <w:ind w:left="63" w:right="63"/>
              <w:rPr>
                <w:rFonts w:ascii="宋体" w:hAnsi="宋体" w:cs="仿宋_GB2312"/>
                <w:kern w:val="0"/>
                <w:szCs w:val="21"/>
              </w:rPr>
            </w:pPr>
          </w:p>
        </w:tc>
      </w:tr>
      <w:tr w14:paraId="682B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3C6AE025">
            <w:pPr>
              <w:keepNext/>
              <w:spacing w:after="120" w:line="360" w:lineRule="auto"/>
              <w:ind w:left="63" w:right="63"/>
              <w:rPr>
                <w:rFonts w:ascii="宋体" w:hAnsi="宋体" w:cs="仿宋_GB2312"/>
                <w:kern w:val="0"/>
                <w:szCs w:val="21"/>
              </w:rPr>
            </w:pPr>
          </w:p>
        </w:tc>
        <w:tc>
          <w:tcPr>
            <w:tcW w:w="1209" w:type="dxa"/>
            <w:vAlign w:val="center"/>
          </w:tcPr>
          <w:p w14:paraId="297AFE3F">
            <w:pPr>
              <w:keepNext/>
              <w:spacing w:after="120" w:line="360" w:lineRule="auto"/>
              <w:ind w:left="63" w:right="63"/>
              <w:rPr>
                <w:rFonts w:ascii="宋体" w:hAnsi="宋体" w:cs="仿宋_GB2312"/>
                <w:kern w:val="0"/>
                <w:szCs w:val="21"/>
              </w:rPr>
            </w:pPr>
          </w:p>
        </w:tc>
        <w:tc>
          <w:tcPr>
            <w:tcW w:w="967" w:type="dxa"/>
            <w:vAlign w:val="center"/>
          </w:tcPr>
          <w:p w14:paraId="35B691C8">
            <w:pPr>
              <w:keepNext/>
              <w:spacing w:after="120" w:line="360" w:lineRule="auto"/>
              <w:ind w:left="63" w:right="63"/>
              <w:rPr>
                <w:rFonts w:ascii="宋体" w:hAnsi="宋体" w:cs="仿宋_GB2312"/>
                <w:kern w:val="0"/>
                <w:szCs w:val="21"/>
              </w:rPr>
            </w:pPr>
          </w:p>
        </w:tc>
        <w:tc>
          <w:tcPr>
            <w:tcW w:w="967" w:type="dxa"/>
            <w:vAlign w:val="center"/>
          </w:tcPr>
          <w:p w14:paraId="74860DFE">
            <w:pPr>
              <w:keepNext/>
              <w:spacing w:after="120" w:line="360" w:lineRule="auto"/>
              <w:ind w:left="63" w:right="63"/>
              <w:rPr>
                <w:rFonts w:ascii="宋体" w:hAnsi="宋体" w:cs="仿宋_GB2312"/>
                <w:kern w:val="0"/>
                <w:szCs w:val="21"/>
              </w:rPr>
            </w:pPr>
          </w:p>
        </w:tc>
        <w:tc>
          <w:tcPr>
            <w:tcW w:w="3625" w:type="dxa"/>
            <w:vAlign w:val="center"/>
          </w:tcPr>
          <w:p w14:paraId="50CE6B8D">
            <w:pPr>
              <w:keepNext/>
              <w:spacing w:after="120" w:line="360" w:lineRule="auto"/>
              <w:ind w:left="63" w:right="63"/>
              <w:rPr>
                <w:rFonts w:ascii="宋体" w:hAnsi="宋体" w:cs="仿宋_GB2312"/>
                <w:kern w:val="0"/>
                <w:szCs w:val="21"/>
              </w:rPr>
            </w:pPr>
          </w:p>
        </w:tc>
      </w:tr>
      <w:tr w14:paraId="3AB3D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600D3EDA">
            <w:pPr>
              <w:keepNext/>
              <w:spacing w:after="120" w:line="360" w:lineRule="auto"/>
              <w:ind w:left="63" w:right="63"/>
              <w:rPr>
                <w:rFonts w:ascii="宋体" w:hAnsi="宋体" w:cs="仿宋_GB2312"/>
                <w:kern w:val="0"/>
                <w:szCs w:val="21"/>
              </w:rPr>
            </w:pPr>
          </w:p>
        </w:tc>
        <w:tc>
          <w:tcPr>
            <w:tcW w:w="1209" w:type="dxa"/>
            <w:vAlign w:val="center"/>
          </w:tcPr>
          <w:p w14:paraId="3711ECBC">
            <w:pPr>
              <w:keepNext/>
              <w:spacing w:after="120" w:line="360" w:lineRule="auto"/>
              <w:ind w:left="63" w:right="63"/>
              <w:rPr>
                <w:rFonts w:ascii="宋体" w:hAnsi="宋体" w:cs="仿宋_GB2312"/>
                <w:kern w:val="0"/>
                <w:szCs w:val="21"/>
              </w:rPr>
            </w:pPr>
          </w:p>
        </w:tc>
        <w:tc>
          <w:tcPr>
            <w:tcW w:w="967" w:type="dxa"/>
            <w:vAlign w:val="center"/>
          </w:tcPr>
          <w:p w14:paraId="46CA2EB4">
            <w:pPr>
              <w:keepNext/>
              <w:spacing w:after="120" w:line="360" w:lineRule="auto"/>
              <w:ind w:left="63" w:right="63"/>
              <w:rPr>
                <w:rFonts w:ascii="宋体" w:hAnsi="宋体" w:cs="仿宋_GB2312"/>
                <w:kern w:val="0"/>
                <w:szCs w:val="21"/>
              </w:rPr>
            </w:pPr>
          </w:p>
        </w:tc>
        <w:tc>
          <w:tcPr>
            <w:tcW w:w="967" w:type="dxa"/>
            <w:vAlign w:val="center"/>
          </w:tcPr>
          <w:p w14:paraId="1D2C4B0D">
            <w:pPr>
              <w:keepNext/>
              <w:spacing w:after="120" w:line="360" w:lineRule="auto"/>
              <w:ind w:left="63" w:right="63"/>
              <w:rPr>
                <w:rFonts w:ascii="宋体" w:hAnsi="宋体" w:cs="仿宋_GB2312"/>
                <w:kern w:val="0"/>
                <w:szCs w:val="21"/>
              </w:rPr>
            </w:pPr>
          </w:p>
        </w:tc>
        <w:tc>
          <w:tcPr>
            <w:tcW w:w="3625" w:type="dxa"/>
            <w:vAlign w:val="center"/>
          </w:tcPr>
          <w:p w14:paraId="7D33D1A4">
            <w:pPr>
              <w:keepNext/>
              <w:spacing w:after="120" w:line="360" w:lineRule="auto"/>
              <w:ind w:left="63" w:right="63"/>
              <w:rPr>
                <w:rFonts w:ascii="宋体" w:hAnsi="宋体" w:cs="仿宋_GB2312"/>
                <w:kern w:val="0"/>
                <w:szCs w:val="21"/>
              </w:rPr>
            </w:pPr>
          </w:p>
        </w:tc>
      </w:tr>
      <w:tr w14:paraId="31915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1E94D85">
            <w:pPr>
              <w:keepNext/>
              <w:spacing w:after="120" w:line="360" w:lineRule="auto"/>
              <w:ind w:left="63" w:right="63"/>
              <w:rPr>
                <w:rFonts w:ascii="宋体" w:hAnsi="宋体" w:cs="仿宋_GB2312"/>
                <w:kern w:val="0"/>
                <w:szCs w:val="21"/>
              </w:rPr>
            </w:pPr>
          </w:p>
        </w:tc>
        <w:tc>
          <w:tcPr>
            <w:tcW w:w="1209" w:type="dxa"/>
            <w:vAlign w:val="center"/>
          </w:tcPr>
          <w:p w14:paraId="3957E605">
            <w:pPr>
              <w:keepNext/>
              <w:spacing w:after="120" w:line="360" w:lineRule="auto"/>
              <w:ind w:left="63" w:right="63"/>
              <w:rPr>
                <w:rFonts w:ascii="宋体" w:hAnsi="宋体" w:cs="仿宋_GB2312"/>
                <w:kern w:val="0"/>
                <w:szCs w:val="21"/>
              </w:rPr>
            </w:pPr>
          </w:p>
        </w:tc>
        <w:tc>
          <w:tcPr>
            <w:tcW w:w="967" w:type="dxa"/>
            <w:vAlign w:val="center"/>
          </w:tcPr>
          <w:p w14:paraId="07A8E795">
            <w:pPr>
              <w:keepNext/>
              <w:spacing w:after="120" w:line="360" w:lineRule="auto"/>
              <w:ind w:left="63" w:right="63"/>
              <w:rPr>
                <w:rFonts w:ascii="宋体" w:hAnsi="宋体" w:cs="仿宋_GB2312"/>
                <w:kern w:val="0"/>
                <w:szCs w:val="21"/>
              </w:rPr>
            </w:pPr>
          </w:p>
        </w:tc>
        <w:tc>
          <w:tcPr>
            <w:tcW w:w="967" w:type="dxa"/>
            <w:vAlign w:val="center"/>
          </w:tcPr>
          <w:p w14:paraId="67820E6B">
            <w:pPr>
              <w:keepNext/>
              <w:spacing w:after="120" w:line="360" w:lineRule="auto"/>
              <w:ind w:left="63" w:right="63"/>
              <w:rPr>
                <w:rFonts w:ascii="宋体" w:hAnsi="宋体" w:cs="仿宋_GB2312"/>
                <w:kern w:val="0"/>
                <w:szCs w:val="21"/>
              </w:rPr>
            </w:pPr>
          </w:p>
        </w:tc>
        <w:tc>
          <w:tcPr>
            <w:tcW w:w="3625" w:type="dxa"/>
            <w:vAlign w:val="center"/>
          </w:tcPr>
          <w:p w14:paraId="28763729">
            <w:pPr>
              <w:keepNext/>
              <w:spacing w:after="120" w:line="360" w:lineRule="auto"/>
              <w:ind w:left="63" w:right="63"/>
              <w:rPr>
                <w:rFonts w:ascii="宋体" w:hAnsi="宋体" w:cs="仿宋_GB2312"/>
                <w:kern w:val="0"/>
                <w:szCs w:val="21"/>
              </w:rPr>
            </w:pPr>
          </w:p>
        </w:tc>
      </w:tr>
      <w:tr w14:paraId="158A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0CA2697B">
            <w:pPr>
              <w:keepNext/>
              <w:spacing w:after="120" w:line="360" w:lineRule="auto"/>
              <w:ind w:left="63" w:right="63"/>
              <w:rPr>
                <w:rFonts w:ascii="宋体" w:hAnsi="宋体" w:cs="仿宋_GB2312"/>
                <w:kern w:val="0"/>
                <w:szCs w:val="21"/>
              </w:rPr>
            </w:pPr>
          </w:p>
        </w:tc>
        <w:tc>
          <w:tcPr>
            <w:tcW w:w="1209" w:type="dxa"/>
            <w:vAlign w:val="center"/>
          </w:tcPr>
          <w:p w14:paraId="5362297E">
            <w:pPr>
              <w:keepNext/>
              <w:spacing w:after="120" w:line="360" w:lineRule="auto"/>
              <w:ind w:left="63" w:right="63"/>
              <w:rPr>
                <w:rFonts w:ascii="宋体" w:hAnsi="宋体" w:cs="仿宋_GB2312"/>
                <w:kern w:val="0"/>
                <w:szCs w:val="21"/>
              </w:rPr>
            </w:pPr>
          </w:p>
        </w:tc>
        <w:tc>
          <w:tcPr>
            <w:tcW w:w="967" w:type="dxa"/>
            <w:vAlign w:val="center"/>
          </w:tcPr>
          <w:p w14:paraId="2C48C4E8">
            <w:pPr>
              <w:keepNext/>
              <w:spacing w:after="120" w:line="360" w:lineRule="auto"/>
              <w:ind w:left="63" w:right="63"/>
              <w:rPr>
                <w:rFonts w:ascii="宋体" w:hAnsi="宋体" w:cs="仿宋_GB2312"/>
                <w:kern w:val="0"/>
                <w:szCs w:val="21"/>
              </w:rPr>
            </w:pPr>
          </w:p>
        </w:tc>
        <w:tc>
          <w:tcPr>
            <w:tcW w:w="967" w:type="dxa"/>
            <w:vAlign w:val="center"/>
          </w:tcPr>
          <w:p w14:paraId="3013E269">
            <w:pPr>
              <w:keepNext/>
              <w:spacing w:after="120" w:line="360" w:lineRule="auto"/>
              <w:ind w:left="63" w:right="63"/>
              <w:rPr>
                <w:rFonts w:ascii="宋体" w:hAnsi="宋体" w:cs="仿宋_GB2312"/>
                <w:kern w:val="0"/>
                <w:szCs w:val="21"/>
              </w:rPr>
            </w:pPr>
          </w:p>
        </w:tc>
        <w:tc>
          <w:tcPr>
            <w:tcW w:w="3625" w:type="dxa"/>
            <w:vAlign w:val="center"/>
          </w:tcPr>
          <w:p w14:paraId="7CA6CB61">
            <w:pPr>
              <w:keepNext/>
              <w:spacing w:after="120" w:line="360" w:lineRule="auto"/>
              <w:ind w:left="63" w:right="63"/>
              <w:rPr>
                <w:rFonts w:ascii="宋体" w:hAnsi="宋体" w:cs="仿宋_GB2312"/>
                <w:kern w:val="0"/>
                <w:szCs w:val="21"/>
              </w:rPr>
            </w:pPr>
          </w:p>
        </w:tc>
      </w:tr>
    </w:tbl>
    <w:p w14:paraId="3697CBD8">
      <w:pPr>
        <w:spacing w:line="360" w:lineRule="auto"/>
        <w:rPr>
          <w:rFonts w:ascii="宋体" w:hAnsi="宋体" w:cs="仿宋_GB2312"/>
          <w:szCs w:val="21"/>
        </w:rPr>
      </w:pPr>
      <w:bookmarkStart w:id="1326" w:name="_Toc267261701"/>
    </w:p>
    <w:p w14:paraId="3AC65839">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1327" w:name="_Toc296891059"/>
      <w:bookmarkStart w:id="1328" w:name="_Toc296503231"/>
      <w:bookmarkStart w:id="1329" w:name="_Toc296891271"/>
      <w:bookmarkStart w:id="1330" w:name="_Toc296944570"/>
      <w:bookmarkStart w:id="1331" w:name="_Toc296346732"/>
      <w:bookmarkStart w:id="1332" w:name="_Toc296347230"/>
      <w:r>
        <w:rPr>
          <w:rFonts w:hint="eastAsia" w:ascii="宋体" w:hAnsi="宋体" w:cs="仿宋_GB2312"/>
          <w:szCs w:val="21"/>
        </w:rPr>
        <w:t>件8：</w:t>
      </w:r>
    </w:p>
    <w:bookmarkEnd w:id="1326"/>
    <w:bookmarkEnd w:id="1327"/>
    <w:bookmarkEnd w:id="1328"/>
    <w:bookmarkEnd w:id="1329"/>
    <w:bookmarkEnd w:id="1330"/>
    <w:bookmarkEnd w:id="1331"/>
    <w:bookmarkEnd w:id="1332"/>
    <w:p w14:paraId="2E4F1AAC">
      <w:pPr>
        <w:spacing w:before="120" w:beforeLines="50" w:after="120" w:afterLines="50" w:line="360" w:lineRule="auto"/>
        <w:jc w:val="center"/>
        <w:rPr>
          <w:rFonts w:ascii="宋体" w:hAnsi="宋体" w:cs="仿宋_GB2312"/>
          <w:szCs w:val="21"/>
        </w:rPr>
      </w:pPr>
      <w:r>
        <w:rPr>
          <w:rFonts w:hint="eastAsia" w:ascii="宋体" w:hAnsi="宋体" w:cs="仿宋_GB2312"/>
          <w:szCs w:val="21"/>
        </w:rPr>
        <w:t>履约担保</w:t>
      </w:r>
    </w:p>
    <w:p w14:paraId="274E5447">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rPr>
        <w:t>（发包人名称）：</w:t>
      </w:r>
    </w:p>
    <w:p w14:paraId="6AC7D08A">
      <w:pPr>
        <w:spacing w:line="360" w:lineRule="auto"/>
        <w:rPr>
          <w:rFonts w:ascii="宋体" w:hAnsi="宋体" w:cs="仿宋_GB2312"/>
          <w:szCs w:val="21"/>
        </w:rPr>
      </w:pPr>
    </w:p>
    <w:p w14:paraId="39EC35D0">
      <w:pPr>
        <w:spacing w:line="360" w:lineRule="auto"/>
        <w:ind w:firstLine="420" w:firstLineChars="200"/>
        <w:rPr>
          <w:rFonts w:ascii="宋体" w:hAnsi="宋体" w:cs="仿宋_GB2312"/>
          <w:szCs w:val="21"/>
        </w:rPr>
      </w:pPr>
      <w:r>
        <w:rPr>
          <w:rFonts w:hint="eastAsia" w:ascii="宋体" w:hAnsi="宋体" w:cs="仿宋_GB2312"/>
          <w:szCs w:val="21"/>
        </w:rPr>
        <w:t>鉴于</w:t>
      </w:r>
      <w:r>
        <w:rPr>
          <w:rFonts w:hint="eastAsia" w:ascii="宋体" w:hAnsi="宋体" w:cs="仿宋_GB2312"/>
          <w:szCs w:val="21"/>
          <w:u w:val="single"/>
        </w:rPr>
        <w:t xml:space="preserve">                </w:t>
      </w:r>
      <w:r>
        <w:rPr>
          <w:rFonts w:hint="eastAsia" w:ascii="宋体" w:hAnsi="宋体" w:cs="仿宋_GB2312"/>
          <w:szCs w:val="21"/>
        </w:rPr>
        <w:t>（发包人名称，以下简称“发包人”）与</w:t>
      </w:r>
    </w:p>
    <w:p w14:paraId="104C5D2D">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（承包人名称）（以下称“承包人”）于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日就</w:t>
      </w:r>
      <w:r>
        <w:rPr>
          <w:rFonts w:hint="eastAsia" w:ascii="宋体" w:hAnsi="宋体" w:cs="仿宋_GB2312"/>
          <w:szCs w:val="21"/>
          <w:u w:val="single"/>
        </w:rPr>
        <w:t xml:space="preserve">                         </w:t>
      </w:r>
      <w:r>
        <w:rPr>
          <w:rFonts w:hint="eastAsia" w:ascii="宋体" w:hAnsi="宋体" w:cs="仿宋_GB2312"/>
          <w:szCs w:val="21"/>
        </w:rPr>
        <w:t xml:space="preserve">（工程名称）施工及有关事项协商一致共同签订《建设工程施工合同》。我方愿意无条件地、不可撤销地就承包人履行与你方签订的合同，向你方提供连带责任担保。 </w:t>
      </w:r>
    </w:p>
    <w:p w14:paraId="396BC936">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14:paraId="246180C1">
      <w:pPr>
        <w:spacing w:line="360" w:lineRule="auto"/>
        <w:ind w:firstLine="420" w:firstLineChars="200"/>
        <w:rPr>
          <w:rFonts w:ascii="宋体" w:hAnsi="宋体" w:cs="仿宋_GB2312"/>
          <w:szCs w:val="21"/>
        </w:rPr>
      </w:pPr>
      <w:r>
        <w:rPr>
          <w:rFonts w:hint="eastAsia" w:ascii="宋体" w:hAnsi="宋体" w:cs="仿宋_GB2312"/>
          <w:szCs w:val="21"/>
        </w:rPr>
        <w:t>2. 担保有效期自你方与承包人签订的合同生效之日起至你方签发或应签发工程接收证书之日止。</w:t>
      </w:r>
    </w:p>
    <w:p w14:paraId="131B245F">
      <w:pPr>
        <w:spacing w:line="360" w:lineRule="auto"/>
        <w:ind w:firstLine="420" w:firstLineChars="200"/>
        <w:rPr>
          <w:rFonts w:ascii="宋体" w:hAnsi="宋体" w:cs="仿宋_GB2312"/>
          <w:szCs w:val="21"/>
        </w:rPr>
      </w:pPr>
      <w:r>
        <w:rPr>
          <w:rFonts w:hint="eastAsia" w:ascii="宋体" w:hAnsi="宋体" w:cs="仿宋_GB2312"/>
          <w:szCs w:val="21"/>
        </w:rPr>
        <w:t>3. 在本担保有效期内，因承包人违反合同约定的义务给你方造成经济损失时，我方在收到你方以书面形式提出的在担保金额内的赔偿要求后，在7天内无条件支付。</w:t>
      </w:r>
    </w:p>
    <w:p w14:paraId="551A64B1">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你方和承包人按合同约定变更合同时，我方承担本担保规定的义务不变。</w:t>
      </w:r>
    </w:p>
    <w:p w14:paraId="212689A7">
      <w:pPr>
        <w:spacing w:line="360" w:lineRule="auto"/>
        <w:ind w:firstLine="420" w:firstLineChars="200"/>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14:paraId="35E93149">
      <w:pPr>
        <w:spacing w:line="360" w:lineRule="auto"/>
        <w:ind w:firstLine="420" w:firstLineChars="200"/>
        <w:rPr>
          <w:rFonts w:ascii="宋体" w:hAnsi="宋体" w:cs="仿宋_GB2312"/>
          <w:szCs w:val="21"/>
        </w:rPr>
      </w:pPr>
      <w:r>
        <w:rPr>
          <w:rFonts w:hint="eastAsia" w:ascii="宋体" w:hAnsi="宋体" w:cs="仿宋_GB2312"/>
          <w:szCs w:val="21"/>
        </w:rPr>
        <w:t>6. 本保函自我方法定代表人（或其授权代理人）签字并加盖公章之日起生效。</w:t>
      </w:r>
    </w:p>
    <w:p w14:paraId="3A82B7EA">
      <w:pPr>
        <w:spacing w:line="360" w:lineRule="auto"/>
        <w:rPr>
          <w:rFonts w:ascii="宋体" w:hAnsi="宋体" w:cs="仿宋_GB2312"/>
          <w:szCs w:val="21"/>
        </w:rPr>
      </w:pPr>
    </w:p>
    <w:p w14:paraId="2101E292">
      <w:pPr>
        <w:spacing w:line="360" w:lineRule="auto"/>
        <w:rPr>
          <w:rFonts w:ascii="宋体" w:hAnsi="宋体" w:cs="仿宋_GB2312"/>
          <w:szCs w:val="21"/>
        </w:rPr>
      </w:pPr>
      <w:r>
        <w:rPr>
          <w:rFonts w:hint="eastAsia" w:ascii="宋体" w:hAnsi="宋体" w:cs="仿宋_GB2312"/>
          <w:szCs w:val="21"/>
        </w:rPr>
        <w:t>担 保 人：</w:t>
      </w:r>
      <w:r>
        <w:rPr>
          <w:rFonts w:hint="eastAsia" w:ascii="宋体" w:hAnsi="宋体" w:cs="仿宋_GB2312"/>
          <w:szCs w:val="21"/>
          <w:u w:val="single"/>
        </w:rPr>
        <w:t xml:space="preserve">                           </w:t>
      </w:r>
      <w:r>
        <w:rPr>
          <w:rFonts w:hint="eastAsia" w:ascii="宋体" w:hAnsi="宋体" w:cs="仿宋_GB2312"/>
          <w:szCs w:val="21"/>
        </w:rPr>
        <w:t>（盖单位章）</w:t>
      </w:r>
    </w:p>
    <w:p w14:paraId="4CAA40BF">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14:paraId="671A36AC">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r>
        <w:rPr>
          <w:rFonts w:ascii="宋体" w:hAnsi="宋体" w:cs="仿宋_GB2312"/>
          <w:szCs w:val="21"/>
          <w:u w:val="single"/>
        </w:rPr>
        <w:t xml:space="preserve">                                      </w:t>
      </w:r>
    </w:p>
    <w:p w14:paraId="74534436">
      <w:pPr>
        <w:spacing w:line="360" w:lineRule="auto"/>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r>
        <w:rPr>
          <w:rFonts w:ascii="宋体" w:hAnsi="宋体" w:cs="仿宋_GB2312"/>
          <w:szCs w:val="21"/>
          <w:u w:val="single"/>
        </w:rPr>
        <w:t xml:space="preserve">                                      </w:t>
      </w:r>
    </w:p>
    <w:p w14:paraId="588EC473">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 xml:space="preserve"> </w:t>
      </w:r>
      <w:r>
        <w:rPr>
          <w:rFonts w:ascii="宋体" w:hAnsi="宋体" w:cs="仿宋_GB2312"/>
          <w:szCs w:val="21"/>
          <w:u w:val="single"/>
        </w:rPr>
        <w:t xml:space="preserve">                                      </w:t>
      </w:r>
    </w:p>
    <w:p w14:paraId="0474AF47">
      <w:pPr>
        <w:spacing w:line="360" w:lineRule="auto"/>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r>
        <w:rPr>
          <w:rFonts w:ascii="宋体" w:hAnsi="宋体" w:cs="仿宋_GB2312"/>
          <w:szCs w:val="21"/>
          <w:u w:val="single"/>
        </w:rPr>
        <w:t xml:space="preserve">                                      </w:t>
      </w:r>
    </w:p>
    <w:p w14:paraId="3127C74A">
      <w:pPr>
        <w:spacing w:line="360" w:lineRule="auto"/>
        <w:jc w:val="left"/>
        <w:rPr>
          <w:rFonts w:ascii="宋体" w:hAnsi="宋体" w:cs="仿宋_GB2312"/>
          <w:szCs w:val="21"/>
          <w:u w:val="single"/>
        </w:rPr>
      </w:pPr>
    </w:p>
    <w:p w14:paraId="015629E3">
      <w:pPr>
        <w:spacing w:line="360" w:lineRule="auto"/>
        <w:ind w:left="1329" w:hanging="1329" w:hangingChars="633"/>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14:paraId="03748F06">
      <w:pPr>
        <w:spacing w:line="360" w:lineRule="auto"/>
        <w:ind w:left="1329" w:hanging="1329" w:hangingChars="633"/>
        <w:rPr>
          <w:rFonts w:ascii="宋体" w:hAnsi="宋体" w:cs="仿宋_GB2312"/>
          <w:szCs w:val="21"/>
        </w:rPr>
      </w:pPr>
    </w:p>
    <w:p w14:paraId="2EDF1929">
      <w:pPr>
        <w:spacing w:line="360" w:lineRule="auto"/>
        <w:ind w:left="1329" w:hanging="1329" w:hangingChars="633"/>
        <w:rPr>
          <w:rFonts w:ascii="宋体" w:hAnsi="宋体" w:cs="仿宋_GB2312"/>
          <w:szCs w:val="21"/>
        </w:rPr>
      </w:pPr>
      <w:r>
        <w:rPr>
          <w:rFonts w:ascii="宋体" w:hAnsi="宋体" w:cs="仿宋_GB2312"/>
          <w:szCs w:val="21"/>
        </w:rPr>
        <w:br w:type="page"/>
      </w:r>
    </w:p>
    <w:p w14:paraId="6B914483">
      <w:pPr>
        <w:spacing w:line="360" w:lineRule="auto"/>
        <w:rPr>
          <w:rFonts w:ascii="宋体" w:hAnsi="宋体" w:cs="仿宋_GB2312"/>
          <w:szCs w:val="21"/>
        </w:rPr>
      </w:pPr>
      <w:r>
        <w:rPr>
          <w:rFonts w:hint="eastAsia" w:ascii="宋体" w:hAnsi="宋体" w:cs="仿宋_GB2312"/>
          <w:szCs w:val="21"/>
        </w:rPr>
        <w:t>附</w:t>
      </w:r>
      <w:bookmarkStart w:id="1333" w:name="_Toc296944571"/>
      <w:bookmarkStart w:id="1334" w:name="_Toc296347231"/>
      <w:bookmarkStart w:id="1335" w:name="_Toc296891060"/>
      <w:bookmarkStart w:id="1336" w:name="_Toc267261702"/>
      <w:bookmarkStart w:id="1337" w:name="_Toc296891272"/>
      <w:bookmarkStart w:id="1338" w:name="_Toc296346733"/>
      <w:bookmarkStart w:id="1339" w:name="_Toc296503232"/>
      <w:r>
        <w:rPr>
          <w:rFonts w:hint="eastAsia" w:ascii="宋体" w:hAnsi="宋体" w:cs="仿宋_GB2312"/>
          <w:szCs w:val="21"/>
        </w:rPr>
        <w:t>件9 ：</w:t>
      </w:r>
    </w:p>
    <w:bookmarkEnd w:id="1333"/>
    <w:bookmarkEnd w:id="1334"/>
    <w:bookmarkEnd w:id="1335"/>
    <w:bookmarkEnd w:id="1336"/>
    <w:bookmarkEnd w:id="1337"/>
    <w:bookmarkEnd w:id="1338"/>
    <w:bookmarkEnd w:id="1339"/>
    <w:p w14:paraId="0C00CAE9">
      <w:pPr>
        <w:spacing w:before="120" w:beforeLines="50" w:after="120" w:afterLines="50" w:line="360" w:lineRule="auto"/>
        <w:jc w:val="center"/>
        <w:rPr>
          <w:rFonts w:ascii="宋体" w:hAnsi="宋体" w:cs="仿宋_GB2312"/>
          <w:szCs w:val="21"/>
        </w:rPr>
      </w:pPr>
      <w:r>
        <w:rPr>
          <w:rFonts w:hint="eastAsia" w:ascii="宋体" w:hAnsi="宋体" w:cs="仿宋_GB2312"/>
          <w:szCs w:val="21"/>
        </w:rPr>
        <w:t>预付款担保</w:t>
      </w:r>
    </w:p>
    <w:p w14:paraId="6D3668DF">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rPr>
        <w:t xml:space="preserve"> （发包人名称）：</w:t>
      </w:r>
    </w:p>
    <w:p w14:paraId="14293BD5">
      <w:pPr>
        <w:spacing w:line="360" w:lineRule="auto"/>
        <w:ind w:firstLine="420" w:firstLineChars="200"/>
        <w:rPr>
          <w:rFonts w:ascii="宋体" w:hAnsi="宋体" w:cs="仿宋_GB2312"/>
          <w:szCs w:val="21"/>
        </w:rPr>
      </w:pPr>
      <w:r>
        <w:rPr>
          <w:rFonts w:hint="eastAsia" w:ascii="宋体" w:hAnsi="宋体" w:cs="仿宋_GB2312"/>
          <w:szCs w:val="21"/>
        </w:rPr>
        <w:t>根据</w:t>
      </w:r>
      <w:r>
        <w:rPr>
          <w:rFonts w:hint="eastAsia" w:ascii="宋体" w:hAnsi="宋体" w:cs="仿宋_GB2312"/>
          <w:szCs w:val="21"/>
          <w:u w:val="single"/>
        </w:rPr>
        <w:t xml:space="preserve">                 </w:t>
      </w:r>
      <w:r>
        <w:rPr>
          <w:rFonts w:hint="eastAsia" w:ascii="宋体" w:hAnsi="宋体" w:cs="仿宋_GB2312"/>
          <w:szCs w:val="21"/>
        </w:rPr>
        <w:t>（承包人名称）（以下称“承包人”）与</w:t>
      </w:r>
    </w:p>
    <w:p w14:paraId="400C86CF">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（发包人名称）（以下简称“发包人”）</w:t>
      </w:r>
    </w:p>
    <w:p w14:paraId="3A9A90EB">
      <w:pPr>
        <w:spacing w:line="360" w:lineRule="auto"/>
        <w:rPr>
          <w:rFonts w:ascii="宋体" w:hAnsi="宋体" w:cs="仿宋_GB2312"/>
          <w:szCs w:val="21"/>
        </w:rPr>
      </w:pPr>
      <w:r>
        <w:rPr>
          <w:rFonts w:hint="eastAsia" w:ascii="宋体" w:hAnsi="宋体" w:cs="仿宋_GB2312"/>
          <w:szCs w:val="21"/>
        </w:rPr>
        <w:t>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日签订的</w:t>
      </w:r>
      <w:r>
        <w:rPr>
          <w:rFonts w:hint="eastAsia" w:ascii="宋体" w:hAnsi="宋体" w:cs="仿宋_GB2312"/>
          <w:szCs w:val="21"/>
          <w:u w:val="single"/>
        </w:rPr>
        <w:t xml:space="preserve">                   </w:t>
      </w:r>
      <w:r>
        <w:rPr>
          <w:rFonts w:hint="eastAsia" w:ascii="宋体" w:hAnsi="宋体" w:cs="仿宋_GB2312"/>
          <w:szCs w:val="21"/>
        </w:rPr>
        <w:t>（工程名称）《建设工程施工合同》，承包人按约定的金额向你方提交一份预付款担保，即有权得到你方支付相等金额的预付款。我方愿意就你方提供给承包人的预付款为承包人提供连带责任担保。</w:t>
      </w:r>
    </w:p>
    <w:p w14:paraId="582E8DD1">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14:paraId="3842B573">
      <w:pPr>
        <w:spacing w:line="360" w:lineRule="auto"/>
        <w:ind w:firstLine="420" w:firstLineChars="200"/>
        <w:rPr>
          <w:rFonts w:ascii="宋体" w:hAnsi="宋体" w:cs="仿宋_GB2312"/>
          <w:szCs w:val="21"/>
        </w:rPr>
      </w:pPr>
      <w:r>
        <w:rPr>
          <w:rFonts w:hint="eastAsia" w:ascii="宋体" w:hAnsi="宋体" w:cs="仿宋_GB2312"/>
          <w:szCs w:val="21"/>
        </w:rPr>
        <w:t>2. 担保有效期自预付款支付给承包人起生效，至你方签发的进度款支付证书说明已完全扣清止。</w:t>
      </w:r>
    </w:p>
    <w:p w14:paraId="617B8DA4">
      <w:pPr>
        <w:spacing w:line="360" w:lineRule="auto"/>
        <w:ind w:firstLine="420" w:firstLineChars="200"/>
        <w:rPr>
          <w:rFonts w:ascii="宋体" w:hAnsi="宋体" w:cs="仿宋_GB2312"/>
          <w:szCs w:val="21"/>
        </w:rPr>
      </w:pPr>
      <w:r>
        <w:rPr>
          <w:rFonts w:hint="eastAsia" w:ascii="宋体" w:hAnsi="宋体" w:cs="仿宋_GB2312"/>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14FB8CA">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你方和承包人按合同约定变更合同时，我方承担本保函规定的义务不变。</w:t>
      </w:r>
    </w:p>
    <w:p w14:paraId="220A76B2">
      <w:pPr>
        <w:spacing w:line="360" w:lineRule="auto"/>
        <w:ind w:firstLine="420" w:firstLineChars="200"/>
        <w:jc w:val="left"/>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14:paraId="471D6B9D">
      <w:pPr>
        <w:spacing w:line="360" w:lineRule="auto"/>
        <w:ind w:firstLine="420" w:firstLineChars="200"/>
        <w:jc w:val="left"/>
        <w:rPr>
          <w:rFonts w:ascii="宋体" w:hAnsi="宋体" w:cs="仿宋_GB2312"/>
          <w:szCs w:val="21"/>
        </w:rPr>
      </w:pPr>
      <w:r>
        <w:rPr>
          <w:rFonts w:hint="eastAsia" w:ascii="宋体" w:hAnsi="宋体" w:cs="仿宋_GB2312"/>
          <w:szCs w:val="21"/>
        </w:rPr>
        <w:t>6. 本保函自我方法定代表人（或其授权代理人）签字并加盖公章之日起生效。</w:t>
      </w:r>
    </w:p>
    <w:p w14:paraId="20C3D38F">
      <w:pPr>
        <w:spacing w:line="360" w:lineRule="auto"/>
        <w:rPr>
          <w:rFonts w:ascii="宋体" w:hAnsi="宋体" w:cs="仿宋_GB2312"/>
          <w:szCs w:val="21"/>
        </w:rPr>
      </w:pPr>
    </w:p>
    <w:p w14:paraId="7824D148">
      <w:pPr>
        <w:spacing w:line="360" w:lineRule="auto"/>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（盖单位章）</w:t>
      </w:r>
    </w:p>
    <w:p w14:paraId="0D410C01">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14:paraId="350ADC9E">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14:paraId="27B6EBE7">
      <w:pPr>
        <w:spacing w:line="360" w:lineRule="auto"/>
        <w:rPr>
          <w:rFonts w:ascii="宋体" w:hAnsi="宋体" w:cs="仿宋_GB2312"/>
          <w:szCs w:val="21"/>
          <w:u w:val="single"/>
        </w:rPr>
      </w:pPr>
      <w:r>
        <w:rPr>
          <w:rFonts w:hint="eastAsia" w:ascii="宋体" w:hAnsi="宋体" w:cs="仿宋_GB2312"/>
          <w:szCs w:val="21"/>
        </w:rPr>
        <w:t>邮政编码：</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14:paraId="4E061870">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14:paraId="3061C76A">
      <w:pPr>
        <w:spacing w:line="360" w:lineRule="auto"/>
        <w:rPr>
          <w:rFonts w:ascii="宋体" w:hAnsi="宋体" w:cs="仿宋_GB2312"/>
          <w:szCs w:val="21"/>
          <w:u w:val="single"/>
        </w:rPr>
      </w:pPr>
      <w:r>
        <w:rPr>
          <w:rFonts w:hint="eastAsia" w:ascii="宋体" w:hAnsi="宋体" w:cs="仿宋_GB2312"/>
          <w:szCs w:val="21"/>
        </w:rPr>
        <w:t>传    真：</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14:paraId="23A17CFC">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14:paraId="44C9310B">
      <w:pPr>
        <w:spacing w:line="360" w:lineRule="auto"/>
        <w:rPr>
          <w:rFonts w:ascii="宋体" w:hAnsi="宋体" w:cs="仿宋_GB2312"/>
          <w:szCs w:val="21"/>
        </w:rPr>
      </w:pPr>
    </w:p>
    <w:p w14:paraId="516F86E2">
      <w:pPr>
        <w:spacing w:line="360" w:lineRule="auto"/>
        <w:rPr>
          <w:rFonts w:ascii="宋体" w:hAnsi="宋体" w:cs="仿宋_GB2312"/>
          <w:b/>
          <w:szCs w:val="21"/>
        </w:rPr>
      </w:pPr>
      <w:r>
        <w:rPr>
          <w:rFonts w:hint="eastAsia" w:ascii="宋体" w:hAnsi="宋体" w:cs="仿宋_GB2312"/>
          <w:b/>
          <w:szCs w:val="21"/>
        </w:rPr>
        <w:br w:type="page"/>
      </w:r>
      <w:r>
        <w:rPr>
          <w:rFonts w:hint="eastAsia" w:ascii="宋体" w:hAnsi="宋体" w:cs="仿宋_GB2312"/>
          <w:szCs w:val="21"/>
        </w:rPr>
        <w:t>附</w:t>
      </w:r>
      <w:bookmarkStart w:id="1340" w:name="_Toc296346734"/>
      <w:bookmarkStart w:id="1341" w:name="_Toc296891273"/>
      <w:bookmarkStart w:id="1342" w:name="_Toc296891061"/>
      <w:bookmarkStart w:id="1343" w:name="_Toc296347232"/>
      <w:bookmarkStart w:id="1344" w:name="_Toc296944572"/>
      <w:bookmarkStart w:id="1345" w:name="_Toc296503233"/>
      <w:r>
        <w:rPr>
          <w:rFonts w:hint="eastAsia" w:ascii="宋体" w:hAnsi="宋体" w:cs="仿宋_GB2312"/>
          <w:szCs w:val="21"/>
        </w:rPr>
        <w:t xml:space="preserve">件10:  </w:t>
      </w:r>
      <w:bookmarkEnd w:id="1340"/>
      <w:bookmarkEnd w:id="1341"/>
      <w:bookmarkEnd w:id="1342"/>
      <w:bookmarkEnd w:id="1343"/>
      <w:bookmarkEnd w:id="1344"/>
      <w:bookmarkEnd w:id="1345"/>
      <w:r>
        <w:rPr>
          <w:rFonts w:hint="eastAsia" w:ascii="宋体" w:hAnsi="宋体" w:cs="仿宋_GB2312"/>
          <w:szCs w:val="21"/>
        </w:rPr>
        <w:t xml:space="preserve">                              支付担保</w:t>
      </w:r>
    </w:p>
    <w:p w14:paraId="12EC825C">
      <w:pPr>
        <w:spacing w:line="360" w:lineRule="auto"/>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（承包人）：</w:t>
      </w:r>
    </w:p>
    <w:p w14:paraId="5A2C05AB">
      <w:pPr>
        <w:spacing w:line="360" w:lineRule="auto"/>
        <w:ind w:firstLine="420" w:firstLineChars="200"/>
        <w:jc w:val="left"/>
        <w:rPr>
          <w:rFonts w:ascii="宋体" w:hAnsi="宋体" w:cs="仿宋_GB2312"/>
          <w:szCs w:val="21"/>
        </w:rPr>
      </w:pPr>
      <w:r>
        <w:rPr>
          <w:rFonts w:hint="eastAsia" w:ascii="宋体" w:hAnsi="宋体" w:cs="仿宋_GB2312"/>
          <w:szCs w:val="21"/>
        </w:rPr>
        <w:t>鉴于你方作为承包人已经与</w:t>
      </w:r>
      <w:r>
        <w:rPr>
          <w:rFonts w:hint="eastAsia" w:ascii="宋体" w:hAnsi="宋体" w:cs="仿宋_GB2312"/>
          <w:szCs w:val="21"/>
          <w:u w:val="single"/>
        </w:rPr>
        <w:t xml:space="preserve">        </w:t>
      </w:r>
      <w:r>
        <w:rPr>
          <w:rFonts w:hint="eastAsia" w:ascii="宋体" w:hAnsi="宋体" w:cs="仿宋_GB2312"/>
          <w:szCs w:val="21"/>
        </w:rPr>
        <w:t>（发包人名称）（以下称“发包人”）于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日签订了</w:t>
      </w:r>
      <w:r>
        <w:rPr>
          <w:rFonts w:hint="eastAsia" w:ascii="宋体" w:hAnsi="宋体" w:cs="仿宋_GB2312"/>
          <w:szCs w:val="21"/>
          <w:u w:val="single"/>
        </w:rPr>
        <w:t xml:space="preserve">           </w:t>
      </w:r>
      <w:r>
        <w:rPr>
          <w:rFonts w:hint="eastAsia" w:ascii="宋体" w:hAnsi="宋体" w:cs="仿宋_GB2312"/>
          <w:szCs w:val="21"/>
        </w:rPr>
        <w:t>（工程名称）《建设工程施工合同》（以下称“主合同”），应发包人的申请，我方愿就发包人履行主合同约定的工程款支付义务以保证的方式向你方提供如下担保：</w:t>
      </w:r>
    </w:p>
    <w:p w14:paraId="136EC366">
      <w:pPr>
        <w:spacing w:line="360" w:lineRule="auto"/>
        <w:ind w:firstLine="420" w:firstLineChars="200"/>
        <w:jc w:val="left"/>
        <w:rPr>
          <w:rFonts w:ascii="宋体" w:hAnsi="宋体" w:cs="仿宋_GB2312"/>
          <w:szCs w:val="21"/>
        </w:rPr>
      </w:pPr>
      <w:r>
        <w:rPr>
          <w:rFonts w:hint="eastAsia" w:ascii="宋体" w:hAnsi="宋体" w:cs="仿宋_GB2312"/>
          <w:szCs w:val="21"/>
        </w:rPr>
        <w:t>一、保证的范围及保证金额</w:t>
      </w:r>
    </w:p>
    <w:p w14:paraId="4DB32C0E">
      <w:pPr>
        <w:spacing w:line="360" w:lineRule="auto"/>
        <w:ind w:firstLine="420" w:firstLineChars="200"/>
        <w:jc w:val="left"/>
        <w:rPr>
          <w:rFonts w:ascii="宋体" w:hAnsi="宋体" w:cs="仿宋_GB2312"/>
          <w:szCs w:val="21"/>
        </w:rPr>
      </w:pPr>
      <w:r>
        <w:rPr>
          <w:rFonts w:hint="eastAsia" w:ascii="宋体" w:hAnsi="宋体" w:cs="仿宋_GB2312"/>
          <w:szCs w:val="21"/>
        </w:rPr>
        <w:t>1. 我方的保证范围是主合同约定的工程款。</w:t>
      </w:r>
    </w:p>
    <w:p w14:paraId="32154D4C">
      <w:pPr>
        <w:spacing w:line="360" w:lineRule="auto"/>
        <w:ind w:firstLine="420" w:firstLineChars="200"/>
        <w:jc w:val="left"/>
        <w:rPr>
          <w:rFonts w:ascii="宋体" w:hAnsi="宋体" w:cs="仿宋_GB2312"/>
          <w:szCs w:val="21"/>
        </w:rPr>
      </w:pPr>
      <w:r>
        <w:rPr>
          <w:rFonts w:hint="eastAsia" w:ascii="宋体" w:hAnsi="宋体" w:cs="仿宋_GB2312"/>
          <w:szCs w:val="21"/>
        </w:rPr>
        <w:t>2. 本保函所称主合同约定的工程款是指主合同约定的除工程质量保证金以外的合同价款。</w:t>
      </w:r>
    </w:p>
    <w:p w14:paraId="6265D857">
      <w:pPr>
        <w:spacing w:line="360" w:lineRule="auto"/>
        <w:ind w:firstLine="420" w:firstLineChars="200"/>
        <w:jc w:val="left"/>
        <w:rPr>
          <w:rFonts w:ascii="宋体" w:hAnsi="宋体" w:cs="仿宋_GB2312"/>
          <w:szCs w:val="21"/>
        </w:rPr>
      </w:pPr>
      <w:r>
        <w:rPr>
          <w:rFonts w:hint="eastAsia" w:ascii="宋体" w:hAnsi="宋体" w:cs="仿宋_GB2312"/>
          <w:szCs w:val="21"/>
        </w:rPr>
        <w:t>3. 我方保证的金额是主合同约定的工程款的</w:t>
      </w:r>
      <w:r>
        <w:rPr>
          <w:rFonts w:hint="eastAsia" w:ascii="宋体" w:hAnsi="宋体" w:cs="仿宋_GB2312"/>
          <w:szCs w:val="21"/>
          <w:u w:val="single"/>
        </w:rPr>
        <w:t xml:space="preserve">      </w:t>
      </w:r>
      <w:r>
        <w:rPr>
          <w:rFonts w:hint="eastAsia" w:ascii="宋体" w:hAnsi="宋体" w:cs="仿宋_GB2312"/>
          <w:szCs w:val="21"/>
        </w:rPr>
        <w:t>%，数额最高不超过人民币元（大写：</w:t>
      </w:r>
      <w:r>
        <w:rPr>
          <w:rFonts w:hint="eastAsia" w:ascii="宋体" w:hAnsi="宋体" w:cs="仿宋_GB2312"/>
          <w:szCs w:val="21"/>
          <w:u w:val="single"/>
        </w:rPr>
        <w:t xml:space="preserve">        </w:t>
      </w:r>
      <w:r>
        <w:rPr>
          <w:rFonts w:hint="eastAsia" w:ascii="宋体" w:hAnsi="宋体" w:cs="仿宋_GB2312"/>
          <w:szCs w:val="21"/>
        </w:rPr>
        <w:t>）。</w:t>
      </w:r>
    </w:p>
    <w:p w14:paraId="65D19319">
      <w:pPr>
        <w:spacing w:line="360" w:lineRule="auto"/>
        <w:ind w:firstLine="420" w:firstLineChars="200"/>
        <w:jc w:val="left"/>
        <w:rPr>
          <w:rFonts w:ascii="宋体" w:hAnsi="宋体" w:cs="仿宋_GB2312"/>
          <w:szCs w:val="21"/>
        </w:rPr>
      </w:pPr>
      <w:r>
        <w:rPr>
          <w:rFonts w:hint="eastAsia" w:ascii="宋体" w:hAnsi="宋体" w:cs="仿宋_GB2312"/>
          <w:szCs w:val="21"/>
        </w:rPr>
        <w:t>二、保证的方式及保证期间</w:t>
      </w:r>
    </w:p>
    <w:p w14:paraId="2231B272">
      <w:pPr>
        <w:spacing w:line="360" w:lineRule="auto"/>
        <w:ind w:firstLine="420" w:firstLineChars="200"/>
        <w:jc w:val="left"/>
        <w:rPr>
          <w:rFonts w:ascii="宋体" w:hAnsi="宋体" w:cs="仿宋_GB2312"/>
          <w:szCs w:val="21"/>
        </w:rPr>
      </w:pPr>
      <w:r>
        <w:rPr>
          <w:rFonts w:hint="eastAsia" w:ascii="宋体" w:hAnsi="宋体" w:cs="仿宋_GB2312"/>
          <w:szCs w:val="21"/>
        </w:rPr>
        <w:t>1. 我方保证的方式为：连带责任保证。</w:t>
      </w:r>
    </w:p>
    <w:p w14:paraId="0D303B50">
      <w:pPr>
        <w:spacing w:line="360" w:lineRule="auto"/>
        <w:ind w:firstLine="420" w:firstLineChars="200"/>
        <w:jc w:val="left"/>
        <w:rPr>
          <w:rFonts w:ascii="宋体" w:hAnsi="宋体" w:cs="仿宋_GB2312"/>
          <w:szCs w:val="21"/>
        </w:rPr>
      </w:pPr>
      <w:r>
        <w:rPr>
          <w:rFonts w:hint="eastAsia" w:ascii="宋体" w:hAnsi="宋体" w:cs="仿宋_GB2312"/>
          <w:szCs w:val="21"/>
        </w:rPr>
        <w:t>2. 我方保证的期间为：自本合同生效之日起至主合同约定的工程款支付完毕之日后</w:t>
      </w:r>
      <w:r>
        <w:rPr>
          <w:rFonts w:hint="eastAsia" w:ascii="宋体" w:hAnsi="宋体" w:cs="仿宋_GB2312"/>
          <w:szCs w:val="21"/>
          <w:u w:val="single"/>
        </w:rPr>
        <w:t xml:space="preserve">  </w:t>
      </w:r>
      <w:r>
        <w:rPr>
          <w:rFonts w:hint="eastAsia" w:ascii="宋体" w:hAnsi="宋体" w:cs="仿宋_GB2312"/>
          <w:szCs w:val="21"/>
        </w:rPr>
        <w:t>日内。</w:t>
      </w:r>
    </w:p>
    <w:p w14:paraId="4AD54FC3">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你方与发包人协议变更工程款支付日期的，经我方书面同意后，保证期间按照变更后的支付日期做相应调整。</w:t>
      </w:r>
    </w:p>
    <w:p w14:paraId="756EFC48">
      <w:pPr>
        <w:spacing w:line="360" w:lineRule="auto"/>
        <w:ind w:firstLine="420" w:firstLineChars="200"/>
        <w:jc w:val="left"/>
        <w:rPr>
          <w:rFonts w:ascii="宋体" w:hAnsi="宋体" w:cs="仿宋_GB2312"/>
          <w:szCs w:val="21"/>
        </w:rPr>
      </w:pPr>
      <w:r>
        <w:rPr>
          <w:rFonts w:hint="eastAsia" w:ascii="宋体" w:hAnsi="宋体" w:cs="仿宋_GB2312"/>
          <w:szCs w:val="21"/>
        </w:rPr>
        <w:t>三、承担保证责任的形式</w:t>
      </w:r>
    </w:p>
    <w:p w14:paraId="765776B4">
      <w:pPr>
        <w:spacing w:line="360" w:lineRule="auto"/>
        <w:ind w:firstLine="420" w:firstLineChars="200"/>
        <w:jc w:val="left"/>
        <w:rPr>
          <w:rFonts w:ascii="宋体" w:hAnsi="宋体" w:cs="仿宋_GB2312"/>
          <w:szCs w:val="21"/>
        </w:rPr>
      </w:pPr>
      <w:r>
        <w:rPr>
          <w:rFonts w:hint="eastAsia" w:ascii="宋体" w:hAnsi="宋体" w:cs="仿宋_GB2312"/>
          <w:szCs w:val="21"/>
        </w:rPr>
        <w:t>我方承担保证责任的形式是代为支付。发包人未按主合同约定向你方支付工程款的，由我方在保证金额内代为支付。</w:t>
      </w:r>
    </w:p>
    <w:p w14:paraId="2DD3F550">
      <w:pPr>
        <w:spacing w:line="360" w:lineRule="auto"/>
        <w:ind w:firstLine="420" w:firstLineChars="200"/>
        <w:jc w:val="left"/>
        <w:rPr>
          <w:rFonts w:ascii="宋体" w:hAnsi="宋体" w:cs="仿宋_GB2312"/>
          <w:szCs w:val="21"/>
        </w:rPr>
      </w:pPr>
      <w:r>
        <w:rPr>
          <w:rFonts w:hint="eastAsia" w:ascii="宋体" w:hAnsi="宋体" w:cs="仿宋_GB2312"/>
          <w:szCs w:val="21"/>
        </w:rPr>
        <w:t>四、代偿的安排</w:t>
      </w:r>
    </w:p>
    <w:p w14:paraId="21CD48A7">
      <w:pPr>
        <w:spacing w:line="360" w:lineRule="auto"/>
        <w:ind w:firstLine="420" w:firstLineChars="200"/>
        <w:jc w:val="left"/>
        <w:rPr>
          <w:rFonts w:ascii="宋体" w:hAnsi="宋体" w:cs="仿宋_GB2312"/>
          <w:szCs w:val="21"/>
        </w:rPr>
      </w:pPr>
      <w:r>
        <w:rPr>
          <w:rFonts w:hint="eastAsia" w:ascii="宋体" w:hAnsi="宋体" w:cs="仿宋_GB2312"/>
          <w:szCs w:val="21"/>
        </w:rPr>
        <w:t>1. 你方要求我方承担保证责任的，应向我方发出书面索赔通知及发包人未支付主合同约定工程款的证明材料。索赔通知应写明要求索赔的金额，支付款项应到达的账号。</w:t>
      </w:r>
    </w:p>
    <w:p w14:paraId="37914653">
      <w:pPr>
        <w:spacing w:line="360" w:lineRule="auto"/>
        <w:ind w:firstLine="420" w:firstLineChars="200"/>
        <w:jc w:val="left"/>
        <w:rPr>
          <w:rFonts w:ascii="宋体" w:hAnsi="宋体" w:cs="仿宋_GB2312"/>
          <w:szCs w:val="21"/>
        </w:rPr>
      </w:pPr>
      <w:r>
        <w:rPr>
          <w:rFonts w:hint="eastAsia" w:ascii="宋体" w:hAnsi="宋体" w:cs="仿宋_GB2312"/>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198B3A70">
      <w:pPr>
        <w:spacing w:line="360" w:lineRule="auto"/>
        <w:ind w:firstLine="420" w:firstLineChars="200"/>
        <w:jc w:val="left"/>
        <w:rPr>
          <w:rFonts w:ascii="宋体" w:hAnsi="宋体" w:cs="仿宋_GB2312"/>
          <w:szCs w:val="21"/>
        </w:rPr>
      </w:pPr>
      <w:r>
        <w:rPr>
          <w:rFonts w:hint="eastAsia" w:ascii="宋体" w:hAnsi="宋体" w:cs="仿宋_GB2312"/>
          <w:szCs w:val="21"/>
        </w:rPr>
        <w:t>3. 我方收到你方的书面索赔通知及相应的证明材料后７天内无条件支付。</w:t>
      </w:r>
    </w:p>
    <w:p w14:paraId="650A68D2">
      <w:pPr>
        <w:spacing w:line="360" w:lineRule="auto"/>
        <w:ind w:firstLine="420" w:firstLineChars="200"/>
        <w:jc w:val="left"/>
        <w:rPr>
          <w:rFonts w:ascii="宋体" w:hAnsi="宋体" w:cs="仿宋_GB2312"/>
          <w:szCs w:val="21"/>
        </w:rPr>
      </w:pPr>
      <w:r>
        <w:rPr>
          <w:rFonts w:hint="eastAsia" w:ascii="宋体" w:hAnsi="宋体" w:cs="仿宋_GB2312"/>
          <w:szCs w:val="21"/>
        </w:rPr>
        <w:t>五、保证责任的解除</w:t>
      </w:r>
    </w:p>
    <w:p w14:paraId="0C109FA4">
      <w:pPr>
        <w:spacing w:line="360" w:lineRule="auto"/>
        <w:ind w:firstLine="420" w:firstLineChars="200"/>
        <w:jc w:val="left"/>
        <w:rPr>
          <w:rFonts w:ascii="宋体" w:hAnsi="宋体" w:cs="仿宋_GB2312"/>
          <w:szCs w:val="21"/>
        </w:rPr>
      </w:pPr>
      <w:r>
        <w:rPr>
          <w:rFonts w:hint="eastAsia" w:ascii="宋体" w:hAnsi="宋体" w:cs="仿宋_GB2312"/>
          <w:szCs w:val="21"/>
        </w:rPr>
        <w:t>1. 在本保函承诺的保证期间内，你方未书面向我方主张保证责任的，自保证期间届满次日起，我方保证责任解除。</w:t>
      </w:r>
    </w:p>
    <w:p w14:paraId="5FC8D70E">
      <w:pPr>
        <w:spacing w:line="360" w:lineRule="auto"/>
        <w:ind w:firstLine="420" w:firstLineChars="200"/>
        <w:jc w:val="left"/>
        <w:rPr>
          <w:rFonts w:ascii="宋体" w:hAnsi="宋体" w:cs="仿宋_GB2312"/>
          <w:szCs w:val="21"/>
        </w:rPr>
      </w:pPr>
      <w:r>
        <w:rPr>
          <w:rFonts w:hint="eastAsia" w:ascii="宋体" w:hAnsi="宋体" w:cs="仿宋_GB2312"/>
          <w:szCs w:val="21"/>
        </w:rPr>
        <w:t>2. 发包人按主合同约定履行了工程款的全部支付义务的，自本保函承诺的保证期间届满次日起，我方保证责任解除。</w:t>
      </w:r>
    </w:p>
    <w:p w14:paraId="3D806E9A">
      <w:pPr>
        <w:spacing w:line="360" w:lineRule="auto"/>
        <w:ind w:firstLine="420" w:firstLineChars="200"/>
        <w:jc w:val="left"/>
        <w:rPr>
          <w:rFonts w:ascii="宋体" w:hAnsi="宋体" w:cs="仿宋_GB2312"/>
          <w:szCs w:val="21"/>
        </w:rPr>
      </w:pPr>
      <w:r>
        <w:rPr>
          <w:rFonts w:hint="eastAsia" w:ascii="宋体" w:hAnsi="宋体" w:cs="仿宋_GB2312"/>
          <w:szCs w:val="21"/>
        </w:rPr>
        <w:t>3. 我方按照本保函向你方履行保证责任所支付金额达到本保函保证金额时，自我方向你方支付（支付款项从我方账户划出）之日起，保证责任即解除。</w:t>
      </w:r>
    </w:p>
    <w:p w14:paraId="3D703575">
      <w:pPr>
        <w:spacing w:line="360" w:lineRule="auto"/>
        <w:ind w:firstLine="420" w:firstLineChars="200"/>
        <w:jc w:val="left"/>
        <w:rPr>
          <w:rFonts w:ascii="宋体" w:hAnsi="宋体" w:cs="仿宋_GB2312"/>
          <w:szCs w:val="21"/>
        </w:rPr>
      </w:pPr>
      <w:r>
        <w:rPr>
          <w:rFonts w:hint="eastAsia" w:ascii="宋体" w:hAnsi="宋体" w:cs="仿宋_GB2312"/>
          <w:szCs w:val="21"/>
        </w:rPr>
        <w:t>4. 按照法律法规的规定或出现应解除我方保证责任的其他情形的，我方在本保函项下的保证责任亦解除。</w:t>
      </w:r>
    </w:p>
    <w:p w14:paraId="7D773DD3">
      <w:pPr>
        <w:spacing w:line="360" w:lineRule="auto"/>
        <w:ind w:firstLine="420" w:firstLineChars="200"/>
        <w:jc w:val="left"/>
        <w:rPr>
          <w:rFonts w:ascii="宋体" w:hAnsi="宋体" w:cs="仿宋_GB2312"/>
          <w:szCs w:val="21"/>
        </w:rPr>
      </w:pPr>
      <w:r>
        <w:rPr>
          <w:rFonts w:hint="eastAsia" w:ascii="宋体" w:hAnsi="宋体" w:cs="仿宋_GB2312"/>
          <w:szCs w:val="21"/>
        </w:rPr>
        <w:t>5. 我方解除保证责任后，你方应自我方保证责任解除之日起</w:t>
      </w:r>
      <w:r>
        <w:rPr>
          <w:rFonts w:hint="eastAsia" w:ascii="宋体" w:hAnsi="宋体" w:cs="仿宋_GB2312"/>
          <w:szCs w:val="21"/>
          <w:u w:val="single"/>
        </w:rPr>
        <w:t xml:space="preserve">  </w:t>
      </w:r>
      <w:r>
        <w:rPr>
          <w:rFonts w:hint="eastAsia" w:ascii="宋体" w:hAnsi="宋体" w:cs="仿宋_GB2312"/>
          <w:szCs w:val="21"/>
        </w:rPr>
        <w:t>个工作日内，将本保函原件返还我方。</w:t>
      </w:r>
    </w:p>
    <w:p w14:paraId="6A84106F">
      <w:pPr>
        <w:spacing w:line="360" w:lineRule="auto"/>
        <w:ind w:firstLine="420" w:firstLineChars="200"/>
        <w:jc w:val="left"/>
        <w:rPr>
          <w:rFonts w:ascii="宋体" w:hAnsi="宋体" w:cs="仿宋_GB2312"/>
          <w:szCs w:val="21"/>
        </w:rPr>
      </w:pPr>
      <w:r>
        <w:rPr>
          <w:rFonts w:hint="eastAsia" w:ascii="宋体" w:hAnsi="宋体" w:cs="仿宋_GB2312"/>
          <w:szCs w:val="21"/>
        </w:rPr>
        <w:t>六、免责条款</w:t>
      </w:r>
    </w:p>
    <w:p w14:paraId="2BCB524D">
      <w:pPr>
        <w:spacing w:line="360" w:lineRule="auto"/>
        <w:ind w:firstLine="420" w:firstLineChars="200"/>
        <w:jc w:val="left"/>
        <w:rPr>
          <w:rFonts w:ascii="宋体" w:hAnsi="宋体" w:cs="仿宋_GB2312"/>
          <w:szCs w:val="21"/>
        </w:rPr>
      </w:pPr>
      <w:r>
        <w:rPr>
          <w:rFonts w:hint="eastAsia" w:ascii="宋体" w:hAnsi="宋体" w:cs="仿宋_GB2312"/>
          <w:szCs w:val="21"/>
        </w:rPr>
        <w:t>1. 因你方违约致使发包人不能履行义务的，我方不承担保证责任。</w:t>
      </w:r>
    </w:p>
    <w:p w14:paraId="00934C3B">
      <w:pPr>
        <w:spacing w:line="360" w:lineRule="auto"/>
        <w:ind w:firstLine="420" w:firstLineChars="200"/>
        <w:jc w:val="left"/>
        <w:rPr>
          <w:rFonts w:ascii="宋体" w:hAnsi="宋体" w:cs="仿宋_GB2312"/>
          <w:szCs w:val="21"/>
        </w:rPr>
      </w:pPr>
      <w:r>
        <w:rPr>
          <w:rFonts w:hint="eastAsia" w:ascii="宋体" w:hAnsi="宋体" w:cs="仿宋_GB2312"/>
          <w:szCs w:val="21"/>
        </w:rPr>
        <w:t>2. 依照法律法规的规定或你方与发包人的另行约定，免除发包人部分或全部义务的，我方亦免除其相应的保证责任。</w:t>
      </w:r>
    </w:p>
    <w:p w14:paraId="547270B5">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6F094877">
      <w:pPr>
        <w:spacing w:line="360" w:lineRule="auto"/>
        <w:ind w:firstLine="420" w:firstLineChars="200"/>
        <w:jc w:val="left"/>
        <w:rPr>
          <w:rFonts w:ascii="宋体" w:hAnsi="宋体" w:cs="仿宋_GB2312"/>
          <w:szCs w:val="21"/>
        </w:rPr>
      </w:pPr>
      <w:r>
        <w:rPr>
          <w:rFonts w:hint="eastAsia" w:ascii="宋体" w:hAnsi="宋体" w:cs="仿宋_GB2312"/>
          <w:szCs w:val="21"/>
        </w:rPr>
        <w:t>4. 因不可抗力造成发包人不能履行义务的，我方不承担保证责任。</w:t>
      </w:r>
    </w:p>
    <w:p w14:paraId="6C955BE3">
      <w:pPr>
        <w:spacing w:line="360" w:lineRule="auto"/>
        <w:ind w:firstLine="420" w:firstLineChars="200"/>
        <w:jc w:val="left"/>
        <w:rPr>
          <w:rFonts w:ascii="宋体" w:hAnsi="宋体" w:cs="仿宋_GB2312"/>
          <w:szCs w:val="21"/>
        </w:rPr>
      </w:pPr>
      <w:r>
        <w:rPr>
          <w:rFonts w:hint="eastAsia" w:ascii="宋体" w:hAnsi="宋体" w:cs="仿宋_GB2312"/>
          <w:szCs w:val="21"/>
        </w:rPr>
        <w:t>七、争议解决</w:t>
      </w:r>
    </w:p>
    <w:p w14:paraId="57D608EB">
      <w:pPr>
        <w:spacing w:after="120" w:line="360" w:lineRule="auto"/>
        <w:ind w:firstLine="420" w:firstLineChars="200"/>
        <w:rPr>
          <w:rFonts w:ascii="宋体" w:hAnsi="宋体" w:cs="仿宋_GB2312"/>
          <w:szCs w:val="21"/>
        </w:rPr>
      </w:pPr>
      <w:r>
        <w:rPr>
          <w:rFonts w:hint="eastAsia" w:ascii="宋体" w:hAnsi="宋体" w:cs="仿宋_GB2312"/>
          <w:szCs w:val="21"/>
        </w:rPr>
        <w:t>因本保函或本保函相关事项发生的纠纷，可由双方协商解决，协商不成的，按下列第</w:t>
      </w:r>
      <w:r>
        <w:rPr>
          <w:rFonts w:hint="eastAsia" w:ascii="宋体" w:hAnsi="宋体" w:cs="仿宋_GB2312"/>
          <w:szCs w:val="21"/>
          <w:u w:val="single"/>
        </w:rPr>
        <w:t xml:space="preserve">  2   </w:t>
      </w:r>
      <w:r>
        <w:rPr>
          <w:rFonts w:hint="eastAsia" w:ascii="宋体" w:hAnsi="宋体" w:cs="仿宋_GB2312"/>
          <w:szCs w:val="21"/>
        </w:rPr>
        <w:t>种方式解决：</w:t>
      </w:r>
    </w:p>
    <w:p w14:paraId="3911AAEF">
      <w:pPr>
        <w:spacing w:line="360" w:lineRule="auto"/>
        <w:ind w:firstLine="420" w:firstLineChars="200"/>
        <w:jc w:val="left"/>
        <w:rPr>
          <w:rFonts w:ascii="宋体" w:hAnsi="宋体" w:cs="仿宋_GB2312"/>
          <w:szCs w:val="21"/>
        </w:rPr>
      </w:pPr>
      <w:r>
        <w:rPr>
          <w:rFonts w:hint="eastAsia" w:ascii="宋体" w:hAnsi="宋体" w:cs="仿宋_GB2312"/>
          <w:szCs w:val="21"/>
        </w:rPr>
        <w:t>（1）向</w:t>
      </w:r>
      <w:r>
        <w:rPr>
          <w:rFonts w:hint="eastAsia" w:ascii="宋体" w:hAnsi="宋体" w:cs="仿宋_GB2312"/>
          <w:szCs w:val="21"/>
          <w:u w:val="single"/>
        </w:rPr>
        <w:t xml:space="preserve">                     </w:t>
      </w:r>
      <w:r>
        <w:rPr>
          <w:rFonts w:hint="eastAsia" w:ascii="宋体" w:hAnsi="宋体" w:cs="仿宋_GB2312"/>
          <w:szCs w:val="21"/>
        </w:rPr>
        <w:t>仲裁委员会申请仲裁；</w:t>
      </w:r>
    </w:p>
    <w:p w14:paraId="3058C4CF">
      <w:pPr>
        <w:spacing w:line="360" w:lineRule="auto"/>
        <w:ind w:firstLine="420" w:firstLineChars="200"/>
        <w:jc w:val="left"/>
        <w:rPr>
          <w:rFonts w:ascii="宋体" w:hAnsi="宋体" w:cs="仿宋_GB2312"/>
          <w:szCs w:val="21"/>
        </w:rPr>
      </w:pPr>
      <w:r>
        <w:rPr>
          <w:rFonts w:hint="eastAsia" w:ascii="宋体" w:hAnsi="宋体" w:cs="仿宋_GB2312"/>
          <w:szCs w:val="21"/>
        </w:rPr>
        <w:t>（2）向</w:t>
      </w:r>
      <w:r>
        <w:rPr>
          <w:rFonts w:hint="eastAsia" w:ascii="宋体" w:hAnsi="宋体" w:cs="仿宋_GB2312"/>
          <w:szCs w:val="21"/>
          <w:u w:val="single"/>
        </w:rPr>
        <w:t xml:space="preserve">          当地       </w:t>
      </w:r>
      <w:r>
        <w:rPr>
          <w:rFonts w:hint="eastAsia" w:ascii="宋体" w:hAnsi="宋体" w:cs="仿宋_GB2312"/>
          <w:szCs w:val="21"/>
        </w:rPr>
        <w:t>人民法院起诉。</w:t>
      </w:r>
    </w:p>
    <w:p w14:paraId="7330F8D6">
      <w:pPr>
        <w:spacing w:line="360" w:lineRule="auto"/>
        <w:ind w:firstLine="420" w:firstLineChars="200"/>
        <w:jc w:val="left"/>
        <w:rPr>
          <w:rFonts w:ascii="宋体" w:hAnsi="宋体" w:cs="仿宋_GB2312"/>
          <w:szCs w:val="21"/>
        </w:rPr>
      </w:pPr>
      <w:r>
        <w:rPr>
          <w:rFonts w:hint="eastAsia" w:ascii="宋体" w:hAnsi="宋体" w:cs="仿宋_GB2312"/>
          <w:szCs w:val="21"/>
        </w:rPr>
        <w:t>八、保函的生效</w:t>
      </w:r>
    </w:p>
    <w:p w14:paraId="7C61F300">
      <w:pPr>
        <w:spacing w:line="360" w:lineRule="auto"/>
        <w:ind w:firstLine="420" w:firstLineChars="200"/>
        <w:jc w:val="left"/>
        <w:rPr>
          <w:rFonts w:ascii="宋体" w:hAnsi="宋体" w:cs="仿宋_GB2312"/>
          <w:szCs w:val="21"/>
        </w:rPr>
      </w:pPr>
      <w:r>
        <w:rPr>
          <w:rFonts w:hint="eastAsia" w:ascii="宋体" w:hAnsi="宋体" w:cs="仿宋_GB2312"/>
          <w:szCs w:val="21"/>
        </w:rPr>
        <w:t>本保函自我方法定代表人（或其授权代理人）签字并加盖公章之日起生效。</w:t>
      </w:r>
    </w:p>
    <w:p w14:paraId="1D6CD0DC">
      <w:pPr>
        <w:spacing w:line="360" w:lineRule="auto"/>
        <w:ind w:right="600"/>
        <w:jc w:val="left"/>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（盖章）</w:t>
      </w:r>
    </w:p>
    <w:p w14:paraId="0C675733">
      <w:pPr>
        <w:spacing w:line="360" w:lineRule="auto"/>
        <w:ind w:right="1200"/>
        <w:rPr>
          <w:rFonts w:ascii="宋体" w:hAnsi="宋体" w:cs="仿宋_GB2312"/>
          <w:szCs w:val="21"/>
        </w:rPr>
      </w:pPr>
      <w:r>
        <w:rPr>
          <w:rFonts w:hint="eastAsia" w:ascii="宋体" w:hAnsi="宋体" w:cs="仿宋_GB2312"/>
          <w:szCs w:val="21"/>
        </w:rPr>
        <w:t>法定代表人或委托代理人：</w:t>
      </w:r>
      <w:r>
        <w:rPr>
          <w:rFonts w:hint="eastAsia" w:ascii="宋体" w:hAnsi="宋体" w:cs="仿宋_GB2312"/>
          <w:szCs w:val="21"/>
          <w:u w:val="single"/>
        </w:rPr>
        <w:t xml:space="preserve">                   </w:t>
      </w:r>
      <w:r>
        <w:rPr>
          <w:rFonts w:hint="eastAsia" w:ascii="宋体" w:hAnsi="宋体" w:cs="仿宋_GB2312"/>
          <w:szCs w:val="21"/>
        </w:rPr>
        <w:t>（签字）</w:t>
      </w:r>
    </w:p>
    <w:p w14:paraId="596B8C24">
      <w:pPr>
        <w:spacing w:line="360" w:lineRule="auto"/>
        <w:jc w:val="left"/>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p>
    <w:p w14:paraId="54050576">
      <w:pPr>
        <w:spacing w:line="360" w:lineRule="auto"/>
        <w:jc w:val="left"/>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p>
    <w:p w14:paraId="36CD52CF">
      <w:pPr>
        <w:spacing w:line="360" w:lineRule="auto"/>
        <w:jc w:val="left"/>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p>
    <w:p w14:paraId="16A9C4B9">
      <w:pPr>
        <w:spacing w:line="360" w:lineRule="auto"/>
        <w:ind w:right="150" w:firstLine="420" w:firstLineChars="200"/>
        <w:jc w:val="left"/>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14:paraId="4220E78C">
      <w:pPr>
        <w:rPr>
          <w:rFonts w:ascii="宋体" w:hAnsi="宋体" w:cs="仿宋_GB2312"/>
          <w:szCs w:val="21"/>
        </w:rPr>
      </w:pPr>
      <w:r>
        <w:rPr>
          <w:rFonts w:hint="eastAsia" w:ascii="宋体" w:hAnsi="宋体" w:cs="仿宋_GB2312"/>
          <w:szCs w:val="21"/>
        </w:rPr>
        <w:br w:type="page"/>
      </w:r>
    </w:p>
    <w:p w14:paraId="4097991F">
      <w:pPr>
        <w:spacing w:line="360" w:lineRule="auto"/>
        <w:ind w:right="150" w:firstLine="420" w:firstLineChars="200"/>
        <w:jc w:val="left"/>
        <w:rPr>
          <w:rFonts w:ascii="宋体" w:hAnsi="宋体" w:cs="仿宋_GB2312"/>
          <w:szCs w:val="21"/>
        </w:rPr>
      </w:pPr>
      <w:r>
        <w:rPr>
          <w:rFonts w:hint="eastAsia" w:ascii="宋体" w:hAnsi="宋体" w:cs="仿宋_GB2312"/>
          <w:szCs w:val="21"/>
        </w:rPr>
        <w:t>附件11：</w:t>
      </w:r>
    </w:p>
    <w:p w14:paraId="03D90240">
      <w:pPr>
        <w:spacing w:before="120" w:beforeLines="50" w:after="120" w:afterLines="50" w:line="360" w:lineRule="auto"/>
        <w:jc w:val="center"/>
        <w:rPr>
          <w:rFonts w:ascii="宋体" w:hAnsi="宋体" w:cs="仿宋_GB2312"/>
          <w:szCs w:val="21"/>
        </w:rPr>
      </w:pPr>
      <w:r>
        <w:rPr>
          <w:rFonts w:hint="eastAsia" w:ascii="宋体" w:hAnsi="宋体" w:cs="仿宋_GB2312"/>
          <w:szCs w:val="21"/>
        </w:rPr>
        <w:t>11-1：材料暂估价表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14:paraId="6CC28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648C9731">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30" w:type="dxa"/>
          </w:tcPr>
          <w:p w14:paraId="08079107">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4" w:type="dxa"/>
          </w:tcPr>
          <w:p w14:paraId="178E4553">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14:paraId="0133EECE">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14:paraId="0AAB70A8">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14:paraId="35FD2F49">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6" w:type="dxa"/>
          </w:tcPr>
          <w:p w14:paraId="2CB78720">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14:paraId="2F13D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0511F5DD">
            <w:pPr>
              <w:keepNext/>
              <w:spacing w:after="120" w:line="360" w:lineRule="auto"/>
              <w:ind w:left="63" w:right="63"/>
              <w:rPr>
                <w:rFonts w:ascii="宋体" w:hAnsi="宋体" w:cs="仿宋_GB2312"/>
                <w:kern w:val="0"/>
                <w:szCs w:val="21"/>
              </w:rPr>
            </w:pPr>
          </w:p>
        </w:tc>
        <w:tc>
          <w:tcPr>
            <w:tcW w:w="1830" w:type="dxa"/>
          </w:tcPr>
          <w:p w14:paraId="4CC9AECB">
            <w:pPr>
              <w:keepNext/>
              <w:spacing w:after="120" w:line="360" w:lineRule="auto"/>
              <w:ind w:left="63" w:right="63"/>
              <w:rPr>
                <w:rFonts w:ascii="宋体" w:hAnsi="宋体" w:cs="仿宋_GB2312"/>
                <w:kern w:val="0"/>
                <w:szCs w:val="21"/>
              </w:rPr>
            </w:pPr>
          </w:p>
        </w:tc>
        <w:tc>
          <w:tcPr>
            <w:tcW w:w="784" w:type="dxa"/>
          </w:tcPr>
          <w:p w14:paraId="0B3C183F">
            <w:pPr>
              <w:keepNext/>
              <w:spacing w:after="120" w:line="360" w:lineRule="auto"/>
              <w:ind w:left="63" w:right="63"/>
              <w:rPr>
                <w:rFonts w:ascii="宋体" w:hAnsi="宋体" w:cs="仿宋_GB2312"/>
                <w:kern w:val="0"/>
                <w:szCs w:val="21"/>
              </w:rPr>
            </w:pPr>
          </w:p>
        </w:tc>
        <w:tc>
          <w:tcPr>
            <w:tcW w:w="714" w:type="dxa"/>
          </w:tcPr>
          <w:p w14:paraId="639C0DE3">
            <w:pPr>
              <w:keepNext/>
              <w:spacing w:after="120" w:line="360" w:lineRule="auto"/>
              <w:ind w:left="63" w:right="63"/>
              <w:rPr>
                <w:rFonts w:ascii="宋体" w:hAnsi="宋体" w:cs="仿宋_GB2312"/>
                <w:kern w:val="0"/>
                <w:szCs w:val="21"/>
              </w:rPr>
            </w:pPr>
          </w:p>
        </w:tc>
        <w:tc>
          <w:tcPr>
            <w:tcW w:w="1246" w:type="dxa"/>
          </w:tcPr>
          <w:p w14:paraId="159A5D79">
            <w:pPr>
              <w:keepNext/>
              <w:spacing w:after="120" w:line="360" w:lineRule="auto"/>
              <w:ind w:left="63" w:right="63"/>
              <w:rPr>
                <w:rFonts w:ascii="宋体" w:hAnsi="宋体" w:cs="仿宋_GB2312"/>
                <w:kern w:val="0"/>
                <w:szCs w:val="21"/>
              </w:rPr>
            </w:pPr>
          </w:p>
        </w:tc>
        <w:tc>
          <w:tcPr>
            <w:tcW w:w="1306" w:type="dxa"/>
          </w:tcPr>
          <w:p w14:paraId="727B7E65">
            <w:pPr>
              <w:keepNext/>
              <w:spacing w:after="120" w:line="360" w:lineRule="auto"/>
              <w:ind w:left="63" w:right="63"/>
              <w:rPr>
                <w:rFonts w:ascii="宋体" w:hAnsi="宋体" w:cs="仿宋_GB2312"/>
                <w:kern w:val="0"/>
                <w:szCs w:val="21"/>
              </w:rPr>
            </w:pPr>
          </w:p>
        </w:tc>
        <w:tc>
          <w:tcPr>
            <w:tcW w:w="1566" w:type="dxa"/>
          </w:tcPr>
          <w:p w14:paraId="5E9A49CB">
            <w:pPr>
              <w:keepNext/>
              <w:spacing w:after="120" w:line="360" w:lineRule="auto"/>
              <w:ind w:left="63" w:right="63"/>
              <w:rPr>
                <w:rFonts w:ascii="宋体" w:hAnsi="宋体" w:cs="仿宋_GB2312"/>
                <w:kern w:val="0"/>
                <w:szCs w:val="21"/>
              </w:rPr>
            </w:pPr>
          </w:p>
        </w:tc>
      </w:tr>
      <w:tr w14:paraId="27A42A40">
        <w:tblPrEx>
          <w:tblCellMar>
            <w:top w:w="0" w:type="dxa"/>
            <w:left w:w="28" w:type="dxa"/>
            <w:bottom w:w="0" w:type="dxa"/>
            <w:right w:w="28" w:type="dxa"/>
          </w:tblCellMar>
        </w:tblPrEx>
        <w:tc>
          <w:tcPr>
            <w:tcW w:w="917" w:type="dxa"/>
          </w:tcPr>
          <w:p w14:paraId="7713DD85">
            <w:pPr>
              <w:keepNext/>
              <w:spacing w:after="120" w:line="360" w:lineRule="auto"/>
              <w:ind w:left="63" w:right="63"/>
              <w:rPr>
                <w:rFonts w:ascii="宋体" w:hAnsi="宋体" w:cs="仿宋_GB2312"/>
                <w:kern w:val="0"/>
                <w:szCs w:val="21"/>
              </w:rPr>
            </w:pPr>
          </w:p>
        </w:tc>
        <w:tc>
          <w:tcPr>
            <w:tcW w:w="1830" w:type="dxa"/>
          </w:tcPr>
          <w:p w14:paraId="3EB6D412">
            <w:pPr>
              <w:keepNext/>
              <w:spacing w:after="120" w:line="360" w:lineRule="auto"/>
              <w:ind w:left="63" w:right="63"/>
              <w:rPr>
                <w:rFonts w:ascii="宋体" w:hAnsi="宋体" w:cs="仿宋_GB2312"/>
                <w:kern w:val="0"/>
                <w:szCs w:val="21"/>
              </w:rPr>
            </w:pPr>
          </w:p>
        </w:tc>
        <w:tc>
          <w:tcPr>
            <w:tcW w:w="784" w:type="dxa"/>
          </w:tcPr>
          <w:p w14:paraId="072F7531">
            <w:pPr>
              <w:keepNext/>
              <w:spacing w:after="120" w:line="360" w:lineRule="auto"/>
              <w:ind w:left="63" w:right="63"/>
              <w:rPr>
                <w:rFonts w:ascii="宋体" w:hAnsi="宋体" w:cs="仿宋_GB2312"/>
                <w:kern w:val="0"/>
                <w:szCs w:val="21"/>
              </w:rPr>
            </w:pPr>
          </w:p>
        </w:tc>
        <w:tc>
          <w:tcPr>
            <w:tcW w:w="714" w:type="dxa"/>
          </w:tcPr>
          <w:p w14:paraId="7268DC4F">
            <w:pPr>
              <w:keepNext/>
              <w:spacing w:after="120" w:line="360" w:lineRule="auto"/>
              <w:ind w:left="63" w:right="63"/>
              <w:rPr>
                <w:rFonts w:ascii="宋体" w:hAnsi="宋体" w:cs="仿宋_GB2312"/>
                <w:kern w:val="0"/>
                <w:szCs w:val="21"/>
              </w:rPr>
            </w:pPr>
          </w:p>
        </w:tc>
        <w:tc>
          <w:tcPr>
            <w:tcW w:w="1246" w:type="dxa"/>
          </w:tcPr>
          <w:p w14:paraId="6C6ACBF3">
            <w:pPr>
              <w:keepNext/>
              <w:spacing w:after="120" w:line="360" w:lineRule="auto"/>
              <w:ind w:left="63" w:right="63"/>
              <w:rPr>
                <w:rFonts w:ascii="宋体" w:hAnsi="宋体" w:cs="仿宋_GB2312"/>
                <w:kern w:val="0"/>
                <w:szCs w:val="21"/>
              </w:rPr>
            </w:pPr>
          </w:p>
        </w:tc>
        <w:tc>
          <w:tcPr>
            <w:tcW w:w="1306" w:type="dxa"/>
          </w:tcPr>
          <w:p w14:paraId="5A0C0B08">
            <w:pPr>
              <w:keepNext/>
              <w:spacing w:after="120" w:line="360" w:lineRule="auto"/>
              <w:ind w:left="63" w:right="63"/>
              <w:rPr>
                <w:rFonts w:ascii="宋体" w:hAnsi="宋体" w:cs="仿宋_GB2312"/>
                <w:kern w:val="0"/>
                <w:szCs w:val="21"/>
              </w:rPr>
            </w:pPr>
          </w:p>
        </w:tc>
        <w:tc>
          <w:tcPr>
            <w:tcW w:w="1566" w:type="dxa"/>
          </w:tcPr>
          <w:p w14:paraId="627B5554">
            <w:pPr>
              <w:keepNext/>
              <w:spacing w:after="120" w:line="360" w:lineRule="auto"/>
              <w:ind w:left="63" w:right="63"/>
              <w:rPr>
                <w:rFonts w:ascii="宋体" w:hAnsi="宋体" w:cs="仿宋_GB2312"/>
                <w:kern w:val="0"/>
                <w:szCs w:val="21"/>
              </w:rPr>
            </w:pPr>
          </w:p>
        </w:tc>
      </w:tr>
      <w:tr w14:paraId="7A0CD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C18BFA7">
            <w:pPr>
              <w:keepNext/>
              <w:spacing w:after="120" w:line="360" w:lineRule="auto"/>
              <w:ind w:left="63" w:right="63"/>
              <w:rPr>
                <w:rFonts w:ascii="宋体" w:hAnsi="宋体" w:cs="仿宋_GB2312"/>
                <w:kern w:val="0"/>
                <w:szCs w:val="21"/>
              </w:rPr>
            </w:pPr>
          </w:p>
        </w:tc>
        <w:tc>
          <w:tcPr>
            <w:tcW w:w="1830" w:type="dxa"/>
          </w:tcPr>
          <w:p w14:paraId="0933C59C">
            <w:pPr>
              <w:keepNext/>
              <w:spacing w:after="120" w:line="360" w:lineRule="auto"/>
              <w:ind w:left="63" w:right="63"/>
              <w:rPr>
                <w:rFonts w:ascii="宋体" w:hAnsi="宋体" w:cs="仿宋_GB2312"/>
                <w:kern w:val="0"/>
                <w:szCs w:val="21"/>
              </w:rPr>
            </w:pPr>
          </w:p>
        </w:tc>
        <w:tc>
          <w:tcPr>
            <w:tcW w:w="784" w:type="dxa"/>
          </w:tcPr>
          <w:p w14:paraId="3A117DFB">
            <w:pPr>
              <w:keepNext/>
              <w:spacing w:after="120" w:line="360" w:lineRule="auto"/>
              <w:ind w:left="63" w:right="63"/>
              <w:rPr>
                <w:rFonts w:ascii="宋体" w:hAnsi="宋体" w:cs="仿宋_GB2312"/>
                <w:kern w:val="0"/>
                <w:szCs w:val="21"/>
              </w:rPr>
            </w:pPr>
          </w:p>
        </w:tc>
        <w:tc>
          <w:tcPr>
            <w:tcW w:w="714" w:type="dxa"/>
          </w:tcPr>
          <w:p w14:paraId="5F3EE495">
            <w:pPr>
              <w:keepNext/>
              <w:spacing w:after="120" w:line="360" w:lineRule="auto"/>
              <w:ind w:left="63" w:right="63"/>
              <w:rPr>
                <w:rFonts w:ascii="宋体" w:hAnsi="宋体" w:cs="仿宋_GB2312"/>
                <w:kern w:val="0"/>
                <w:szCs w:val="21"/>
              </w:rPr>
            </w:pPr>
          </w:p>
        </w:tc>
        <w:tc>
          <w:tcPr>
            <w:tcW w:w="1246" w:type="dxa"/>
          </w:tcPr>
          <w:p w14:paraId="062D1B37">
            <w:pPr>
              <w:keepNext/>
              <w:spacing w:after="120" w:line="360" w:lineRule="auto"/>
              <w:ind w:left="63" w:right="63"/>
              <w:rPr>
                <w:rFonts w:ascii="宋体" w:hAnsi="宋体" w:cs="仿宋_GB2312"/>
                <w:kern w:val="0"/>
                <w:szCs w:val="21"/>
              </w:rPr>
            </w:pPr>
          </w:p>
        </w:tc>
        <w:tc>
          <w:tcPr>
            <w:tcW w:w="1306" w:type="dxa"/>
          </w:tcPr>
          <w:p w14:paraId="31A858E0">
            <w:pPr>
              <w:keepNext/>
              <w:spacing w:after="120" w:line="360" w:lineRule="auto"/>
              <w:ind w:left="63" w:right="63"/>
              <w:rPr>
                <w:rFonts w:ascii="宋体" w:hAnsi="宋体" w:cs="仿宋_GB2312"/>
                <w:kern w:val="0"/>
                <w:szCs w:val="21"/>
              </w:rPr>
            </w:pPr>
          </w:p>
        </w:tc>
        <w:tc>
          <w:tcPr>
            <w:tcW w:w="1566" w:type="dxa"/>
          </w:tcPr>
          <w:p w14:paraId="7D296C0C">
            <w:pPr>
              <w:keepNext/>
              <w:spacing w:after="120" w:line="360" w:lineRule="auto"/>
              <w:ind w:left="63" w:right="63"/>
              <w:rPr>
                <w:rFonts w:ascii="宋体" w:hAnsi="宋体" w:cs="仿宋_GB2312"/>
                <w:kern w:val="0"/>
                <w:szCs w:val="21"/>
              </w:rPr>
            </w:pPr>
          </w:p>
        </w:tc>
      </w:tr>
      <w:tr w14:paraId="7A8C6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0E780614">
            <w:pPr>
              <w:keepNext/>
              <w:spacing w:after="120" w:line="360" w:lineRule="auto"/>
              <w:ind w:left="63" w:right="63"/>
              <w:rPr>
                <w:rFonts w:ascii="宋体" w:hAnsi="宋体" w:cs="仿宋_GB2312"/>
                <w:kern w:val="0"/>
                <w:szCs w:val="21"/>
              </w:rPr>
            </w:pPr>
          </w:p>
        </w:tc>
        <w:tc>
          <w:tcPr>
            <w:tcW w:w="1830" w:type="dxa"/>
          </w:tcPr>
          <w:p w14:paraId="42E07498">
            <w:pPr>
              <w:keepNext/>
              <w:spacing w:after="120" w:line="360" w:lineRule="auto"/>
              <w:ind w:left="63" w:right="63"/>
              <w:rPr>
                <w:rFonts w:ascii="宋体" w:hAnsi="宋体" w:cs="仿宋_GB2312"/>
                <w:kern w:val="0"/>
                <w:szCs w:val="21"/>
              </w:rPr>
            </w:pPr>
          </w:p>
        </w:tc>
        <w:tc>
          <w:tcPr>
            <w:tcW w:w="784" w:type="dxa"/>
          </w:tcPr>
          <w:p w14:paraId="334A3B7C">
            <w:pPr>
              <w:keepNext/>
              <w:spacing w:after="120" w:line="360" w:lineRule="auto"/>
              <w:ind w:left="63" w:right="63"/>
              <w:rPr>
                <w:rFonts w:ascii="宋体" w:hAnsi="宋体" w:cs="仿宋_GB2312"/>
                <w:kern w:val="0"/>
                <w:szCs w:val="21"/>
              </w:rPr>
            </w:pPr>
          </w:p>
        </w:tc>
        <w:tc>
          <w:tcPr>
            <w:tcW w:w="714" w:type="dxa"/>
          </w:tcPr>
          <w:p w14:paraId="5F76AACF">
            <w:pPr>
              <w:keepNext/>
              <w:spacing w:after="120" w:line="360" w:lineRule="auto"/>
              <w:ind w:left="63" w:right="63"/>
              <w:rPr>
                <w:rFonts w:ascii="宋体" w:hAnsi="宋体" w:cs="仿宋_GB2312"/>
                <w:kern w:val="0"/>
                <w:szCs w:val="21"/>
              </w:rPr>
            </w:pPr>
          </w:p>
        </w:tc>
        <w:tc>
          <w:tcPr>
            <w:tcW w:w="1246" w:type="dxa"/>
          </w:tcPr>
          <w:p w14:paraId="165E9734">
            <w:pPr>
              <w:keepNext/>
              <w:spacing w:after="120" w:line="360" w:lineRule="auto"/>
              <w:ind w:left="63" w:right="63"/>
              <w:rPr>
                <w:rFonts w:ascii="宋体" w:hAnsi="宋体" w:cs="仿宋_GB2312"/>
                <w:kern w:val="0"/>
                <w:szCs w:val="21"/>
              </w:rPr>
            </w:pPr>
          </w:p>
        </w:tc>
        <w:tc>
          <w:tcPr>
            <w:tcW w:w="1306" w:type="dxa"/>
          </w:tcPr>
          <w:p w14:paraId="00EBF368">
            <w:pPr>
              <w:keepNext/>
              <w:spacing w:after="120" w:line="360" w:lineRule="auto"/>
              <w:ind w:left="63" w:right="63"/>
              <w:rPr>
                <w:rFonts w:ascii="宋体" w:hAnsi="宋体" w:cs="仿宋_GB2312"/>
                <w:kern w:val="0"/>
                <w:szCs w:val="21"/>
              </w:rPr>
            </w:pPr>
          </w:p>
        </w:tc>
        <w:tc>
          <w:tcPr>
            <w:tcW w:w="1566" w:type="dxa"/>
          </w:tcPr>
          <w:p w14:paraId="2457C7E2">
            <w:pPr>
              <w:keepNext/>
              <w:spacing w:after="120" w:line="360" w:lineRule="auto"/>
              <w:ind w:left="63" w:right="63"/>
              <w:rPr>
                <w:rFonts w:ascii="宋体" w:hAnsi="宋体" w:cs="仿宋_GB2312"/>
                <w:kern w:val="0"/>
                <w:szCs w:val="21"/>
              </w:rPr>
            </w:pPr>
          </w:p>
        </w:tc>
      </w:tr>
      <w:tr w14:paraId="0FC82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22EA39A5">
            <w:pPr>
              <w:keepNext/>
              <w:spacing w:after="120" w:line="360" w:lineRule="auto"/>
              <w:ind w:left="63" w:right="63"/>
              <w:rPr>
                <w:rFonts w:ascii="宋体" w:hAnsi="宋体" w:cs="仿宋_GB2312"/>
                <w:kern w:val="0"/>
                <w:szCs w:val="21"/>
              </w:rPr>
            </w:pPr>
          </w:p>
        </w:tc>
        <w:tc>
          <w:tcPr>
            <w:tcW w:w="1830" w:type="dxa"/>
          </w:tcPr>
          <w:p w14:paraId="043C7533">
            <w:pPr>
              <w:keepNext/>
              <w:spacing w:after="120" w:line="360" w:lineRule="auto"/>
              <w:ind w:left="63" w:right="63"/>
              <w:rPr>
                <w:rFonts w:ascii="宋体" w:hAnsi="宋体" w:cs="仿宋_GB2312"/>
                <w:kern w:val="0"/>
                <w:szCs w:val="21"/>
              </w:rPr>
            </w:pPr>
          </w:p>
        </w:tc>
        <w:tc>
          <w:tcPr>
            <w:tcW w:w="784" w:type="dxa"/>
          </w:tcPr>
          <w:p w14:paraId="57729A2D">
            <w:pPr>
              <w:keepNext/>
              <w:spacing w:after="120" w:line="360" w:lineRule="auto"/>
              <w:ind w:left="63" w:right="63"/>
              <w:rPr>
                <w:rFonts w:ascii="宋体" w:hAnsi="宋体" w:cs="仿宋_GB2312"/>
                <w:kern w:val="0"/>
                <w:szCs w:val="21"/>
              </w:rPr>
            </w:pPr>
          </w:p>
        </w:tc>
        <w:tc>
          <w:tcPr>
            <w:tcW w:w="714" w:type="dxa"/>
          </w:tcPr>
          <w:p w14:paraId="236BD50C">
            <w:pPr>
              <w:keepNext/>
              <w:spacing w:after="120" w:line="360" w:lineRule="auto"/>
              <w:ind w:left="63" w:right="63"/>
              <w:rPr>
                <w:rFonts w:ascii="宋体" w:hAnsi="宋体" w:cs="仿宋_GB2312"/>
                <w:kern w:val="0"/>
                <w:szCs w:val="21"/>
              </w:rPr>
            </w:pPr>
          </w:p>
        </w:tc>
        <w:tc>
          <w:tcPr>
            <w:tcW w:w="1246" w:type="dxa"/>
          </w:tcPr>
          <w:p w14:paraId="30E44A45">
            <w:pPr>
              <w:keepNext/>
              <w:spacing w:after="120" w:line="360" w:lineRule="auto"/>
              <w:ind w:left="63" w:right="63"/>
              <w:rPr>
                <w:rFonts w:ascii="宋体" w:hAnsi="宋体" w:cs="仿宋_GB2312"/>
                <w:kern w:val="0"/>
                <w:szCs w:val="21"/>
              </w:rPr>
            </w:pPr>
          </w:p>
        </w:tc>
        <w:tc>
          <w:tcPr>
            <w:tcW w:w="1306" w:type="dxa"/>
          </w:tcPr>
          <w:p w14:paraId="10BBB6BC">
            <w:pPr>
              <w:keepNext/>
              <w:spacing w:after="120" w:line="360" w:lineRule="auto"/>
              <w:ind w:left="63" w:right="63"/>
              <w:rPr>
                <w:rFonts w:ascii="宋体" w:hAnsi="宋体" w:cs="仿宋_GB2312"/>
                <w:kern w:val="0"/>
                <w:szCs w:val="21"/>
              </w:rPr>
            </w:pPr>
          </w:p>
        </w:tc>
        <w:tc>
          <w:tcPr>
            <w:tcW w:w="1566" w:type="dxa"/>
          </w:tcPr>
          <w:p w14:paraId="5FBE4B57">
            <w:pPr>
              <w:keepNext/>
              <w:spacing w:after="120" w:line="360" w:lineRule="auto"/>
              <w:ind w:left="63" w:right="63"/>
              <w:rPr>
                <w:rFonts w:ascii="宋体" w:hAnsi="宋体" w:cs="仿宋_GB2312"/>
                <w:kern w:val="0"/>
                <w:szCs w:val="21"/>
              </w:rPr>
            </w:pPr>
          </w:p>
        </w:tc>
      </w:tr>
      <w:tr w14:paraId="1C550316">
        <w:tblPrEx>
          <w:tblCellMar>
            <w:top w:w="0" w:type="dxa"/>
            <w:left w:w="28" w:type="dxa"/>
            <w:bottom w:w="0" w:type="dxa"/>
            <w:right w:w="28" w:type="dxa"/>
          </w:tblCellMar>
        </w:tblPrEx>
        <w:tc>
          <w:tcPr>
            <w:tcW w:w="917" w:type="dxa"/>
          </w:tcPr>
          <w:p w14:paraId="33A4FBEA">
            <w:pPr>
              <w:keepNext/>
              <w:spacing w:after="120" w:line="360" w:lineRule="auto"/>
              <w:ind w:left="63" w:right="63"/>
              <w:rPr>
                <w:rFonts w:ascii="宋体" w:hAnsi="宋体" w:cs="仿宋_GB2312"/>
                <w:kern w:val="0"/>
                <w:szCs w:val="21"/>
              </w:rPr>
            </w:pPr>
          </w:p>
        </w:tc>
        <w:tc>
          <w:tcPr>
            <w:tcW w:w="1830" w:type="dxa"/>
          </w:tcPr>
          <w:p w14:paraId="105F045E">
            <w:pPr>
              <w:keepNext/>
              <w:spacing w:after="120" w:line="360" w:lineRule="auto"/>
              <w:ind w:left="63" w:right="63"/>
              <w:rPr>
                <w:rFonts w:ascii="宋体" w:hAnsi="宋体" w:cs="仿宋_GB2312"/>
                <w:kern w:val="0"/>
                <w:szCs w:val="21"/>
              </w:rPr>
            </w:pPr>
          </w:p>
        </w:tc>
        <w:tc>
          <w:tcPr>
            <w:tcW w:w="784" w:type="dxa"/>
          </w:tcPr>
          <w:p w14:paraId="1130C3AE">
            <w:pPr>
              <w:keepNext/>
              <w:spacing w:after="120" w:line="360" w:lineRule="auto"/>
              <w:ind w:left="63" w:right="63"/>
              <w:rPr>
                <w:rFonts w:ascii="宋体" w:hAnsi="宋体" w:cs="仿宋_GB2312"/>
                <w:kern w:val="0"/>
                <w:szCs w:val="21"/>
              </w:rPr>
            </w:pPr>
          </w:p>
        </w:tc>
        <w:tc>
          <w:tcPr>
            <w:tcW w:w="714" w:type="dxa"/>
          </w:tcPr>
          <w:p w14:paraId="781AC1AC">
            <w:pPr>
              <w:keepNext/>
              <w:spacing w:after="120" w:line="360" w:lineRule="auto"/>
              <w:ind w:left="63" w:right="63"/>
              <w:rPr>
                <w:rFonts w:ascii="宋体" w:hAnsi="宋体" w:cs="仿宋_GB2312"/>
                <w:kern w:val="0"/>
                <w:szCs w:val="21"/>
              </w:rPr>
            </w:pPr>
          </w:p>
        </w:tc>
        <w:tc>
          <w:tcPr>
            <w:tcW w:w="1246" w:type="dxa"/>
          </w:tcPr>
          <w:p w14:paraId="581F142D">
            <w:pPr>
              <w:keepNext/>
              <w:spacing w:after="120" w:line="360" w:lineRule="auto"/>
              <w:ind w:left="63" w:right="63"/>
              <w:rPr>
                <w:rFonts w:ascii="宋体" w:hAnsi="宋体" w:cs="仿宋_GB2312"/>
                <w:kern w:val="0"/>
                <w:szCs w:val="21"/>
              </w:rPr>
            </w:pPr>
          </w:p>
        </w:tc>
        <w:tc>
          <w:tcPr>
            <w:tcW w:w="1306" w:type="dxa"/>
          </w:tcPr>
          <w:p w14:paraId="3CF2B237">
            <w:pPr>
              <w:keepNext/>
              <w:spacing w:after="120" w:line="360" w:lineRule="auto"/>
              <w:ind w:left="63" w:right="63"/>
              <w:rPr>
                <w:rFonts w:ascii="宋体" w:hAnsi="宋体" w:cs="仿宋_GB2312"/>
                <w:kern w:val="0"/>
                <w:szCs w:val="21"/>
              </w:rPr>
            </w:pPr>
          </w:p>
        </w:tc>
        <w:tc>
          <w:tcPr>
            <w:tcW w:w="1566" w:type="dxa"/>
          </w:tcPr>
          <w:p w14:paraId="550FA36C">
            <w:pPr>
              <w:keepNext/>
              <w:spacing w:after="120" w:line="360" w:lineRule="auto"/>
              <w:ind w:left="63" w:right="63"/>
              <w:rPr>
                <w:rFonts w:ascii="宋体" w:hAnsi="宋体" w:cs="仿宋_GB2312"/>
                <w:kern w:val="0"/>
                <w:szCs w:val="21"/>
              </w:rPr>
            </w:pPr>
          </w:p>
        </w:tc>
      </w:tr>
      <w:tr w14:paraId="5700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5365856">
            <w:pPr>
              <w:keepNext/>
              <w:spacing w:after="120" w:line="360" w:lineRule="auto"/>
              <w:ind w:left="63" w:right="63"/>
              <w:rPr>
                <w:rFonts w:ascii="宋体" w:hAnsi="宋体" w:cs="仿宋_GB2312"/>
                <w:kern w:val="0"/>
                <w:szCs w:val="21"/>
              </w:rPr>
            </w:pPr>
          </w:p>
        </w:tc>
        <w:tc>
          <w:tcPr>
            <w:tcW w:w="1830" w:type="dxa"/>
          </w:tcPr>
          <w:p w14:paraId="39BE6A83">
            <w:pPr>
              <w:keepNext/>
              <w:spacing w:after="120" w:line="360" w:lineRule="auto"/>
              <w:ind w:left="63" w:right="63"/>
              <w:rPr>
                <w:rFonts w:ascii="宋体" w:hAnsi="宋体" w:cs="仿宋_GB2312"/>
                <w:kern w:val="0"/>
                <w:szCs w:val="21"/>
              </w:rPr>
            </w:pPr>
          </w:p>
        </w:tc>
        <w:tc>
          <w:tcPr>
            <w:tcW w:w="784" w:type="dxa"/>
          </w:tcPr>
          <w:p w14:paraId="6980FE0D">
            <w:pPr>
              <w:keepNext/>
              <w:spacing w:after="120" w:line="360" w:lineRule="auto"/>
              <w:ind w:left="63" w:right="63"/>
              <w:rPr>
                <w:rFonts w:ascii="宋体" w:hAnsi="宋体" w:cs="仿宋_GB2312"/>
                <w:kern w:val="0"/>
                <w:szCs w:val="21"/>
              </w:rPr>
            </w:pPr>
          </w:p>
        </w:tc>
        <w:tc>
          <w:tcPr>
            <w:tcW w:w="714" w:type="dxa"/>
          </w:tcPr>
          <w:p w14:paraId="60C6588F">
            <w:pPr>
              <w:keepNext/>
              <w:spacing w:after="120" w:line="360" w:lineRule="auto"/>
              <w:ind w:left="63" w:right="63"/>
              <w:rPr>
                <w:rFonts w:ascii="宋体" w:hAnsi="宋体" w:cs="仿宋_GB2312"/>
                <w:kern w:val="0"/>
                <w:szCs w:val="21"/>
              </w:rPr>
            </w:pPr>
          </w:p>
        </w:tc>
        <w:tc>
          <w:tcPr>
            <w:tcW w:w="1246" w:type="dxa"/>
          </w:tcPr>
          <w:p w14:paraId="4D286251">
            <w:pPr>
              <w:keepNext/>
              <w:spacing w:after="120" w:line="360" w:lineRule="auto"/>
              <w:ind w:left="63" w:right="63"/>
              <w:rPr>
                <w:rFonts w:ascii="宋体" w:hAnsi="宋体" w:cs="仿宋_GB2312"/>
                <w:kern w:val="0"/>
                <w:szCs w:val="21"/>
              </w:rPr>
            </w:pPr>
          </w:p>
        </w:tc>
        <w:tc>
          <w:tcPr>
            <w:tcW w:w="1306" w:type="dxa"/>
          </w:tcPr>
          <w:p w14:paraId="5D9A74C3">
            <w:pPr>
              <w:keepNext/>
              <w:spacing w:after="120" w:line="360" w:lineRule="auto"/>
              <w:ind w:left="63" w:right="63"/>
              <w:rPr>
                <w:rFonts w:ascii="宋体" w:hAnsi="宋体" w:cs="仿宋_GB2312"/>
                <w:kern w:val="0"/>
                <w:szCs w:val="21"/>
              </w:rPr>
            </w:pPr>
          </w:p>
        </w:tc>
        <w:tc>
          <w:tcPr>
            <w:tcW w:w="1566" w:type="dxa"/>
          </w:tcPr>
          <w:p w14:paraId="33BC57EA">
            <w:pPr>
              <w:keepNext/>
              <w:spacing w:after="120" w:line="360" w:lineRule="auto"/>
              <w:ind w:left="63" w:right="63"/>
              <w:rPr>
                <w:rFonts w:ascii="宋体" w:hAnsi="宋体" w:cs="仿宋_GB2312"/>
                <w:kern w:val="0"/>
                <w:szCs w:val="21"/>
              </w:rPr>
            </w:pPr>
          </w:p>
        </w:tc>
      </w:tr>
      <w:tr w14:paraId="164BD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6A6DC8D9">
            <w:pPr>
              <w:keepNext/>
              <w:spacing w:after="120" w:line="360" w:lineRule="auto"/>
              <w:ind w:left="63" w:right="63"/>
              <w:rPr>
                <w:rFonts w:ascii="宋体" w:hAnsi="宋体" w:cs="仿宋_GB2312"/>
                <w:kern w:val="0"/>
                <w:szCs w:val="21"/>
              </w:rPr>
            </w:pPr>
          </w:p>
        </w:tc>
        <w:tc>
          <w:tcPr>
            <w:tcW w:w="1830" w:type="dxa"/>
          </w:tcPr>
          <w:p w14:paraId="1082469B">
            <w:pPr>
              <w:keepNext/>
              <w:spacing w:after="120" w:line="360" w:lineRule="auto"/>
              <w:ind w:left="63" w:right="63"/>
              <w:rPr>
                <w:rFonts w:ascii="宋体" w:hAnsi="宋体" w:cs="仿宋_GB2312"/>
                <w:kern w:val="0"/>
                <w:szCs w:val="21"/>
              </w:rPr>
            </w:pPr>
          </w:p>
        </w:tc>
        <w:tc>
          <w:tcPr>
            <w:tcW w:w="784" w:type="dxa"/>
          </w:tcPr>
          <w:p w14:paraId="1929309A">
            <w:pPr>
              <w:keepNext/>
              <w:spacing w:after="120" w:line="360" w:lineRule="auto"/>
              <w:ind w:left="63" w:right="63"/>
              <w:rPr>
                <w:rFonts w:ascii="宋体" w:hAnsi="宋体" w:cs="仿宋_GB2312"/>
                <w:kern w:val="0"/>
                <w:szCs w:val="21"/>
              </w:rPr>
            </w:pPr>
          </w:p>
        </w:tc>
        <w:tc>
          <w:tcPr>
            <w:tcW w:w="714" w:type="dxa"/>
          </w:tcPr>
          <w:p w14:paraId="7BDFEB52">
            <w:pPr>
              <w:keepNext/>
              <w:spacing w:after="120" w:line="360" w:lineRule="auto"/>
              <w:ind w:left="63" w:right="63"/>
              <w:rPr>
                <w:rFonts w:ascii="宋体" w:hAnsi="宋体" w:cs="仿宋_GB2312"/>
                <w:kern w:val="0"/>
                <w:szCs w:val="21"/>
              </w:rPr>
            </w:pPr>
          </w:p>
        </w:tc>
        <w:tc>
          <w:tcPr>
            <w:tcW w:w="1246" w:type="dxa"/>
          </w:tcPr>
          <w:p w14:paraId="0C8D6AF2">
            <w:pPr>
              <w:keepNext/>
              <w:spacing w:after="120" w:line="360" w:lineRule="auto"/>
              <w:ind w:left="63" w:right="63"/>
              <w:rPr>
                <w:rFonts w:ascii="宋体" w:hAnsi="宋体" w:cs="仿宋_GB2312"/>
                <w:kern w:val="0"/>
                <w:szCs w:val="21"/>
              </w:rPr>
            </w:pPr>
          </w:p>
        </w:tc>
        <w:tc>
          <w:tcPr>
            <w:tcW w:w="1306" w:type="dxa"/>
          </w:tcPr>
          <w:p w14:paraId="7032C55C">
            <w:pPr>
              <w:keepNext/>
              <w:spacing w:after="120" w:line="360" w:lineRule="auto"/>
              <w:ind w:left="63" w:right="63"/>
              <w:rPr>
                <w:rFonts w:ascii="宋体" w:hAnsi="宋体" w:cs="仿宋_GB2312"/>
                <w:kern w:val="0"/>
                <w:szCs w:val="21"/>
              </w:rPr>
            </w:pPr>
          </w:p>
        </w:tc>
        <w:tc>
          <w:tcPr>
            <w:tcW w:w="1566" w:type="dxa"/>
          </w:tcPr>
          <w:p w14:paraId="3177CC2C">
            <w:pPr>
              <w:keepNext/>
              <w:spacing w:after="120" w:line="360" w:lineRule="auto"/>
              <w:ind w:left="63" w:right="63"/>
              <w:rPr>
                <w:rFonts w:ascii="宋体" w:hAnsi="宋体" w:cs="仿宋_GB2312"/>
                <w:kern w:val="0"/>
                <w:szCs w:val="21"/>
              </w:rPr>
            </w:pPr>
          </w:p>
        </w:tc>
      </w:tr>
      <w:tr w14:paraId="58B01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30B8EEB3">
            <w:pPr>
              <w:keepNext/>
              <w:spacing w:after="120" w:line="360" w:lineRule="auto"/>
              <w:ind w:left="63" w:right="63"/>
              <w:rPr>
                <w:rFonts w:ascii="宋体" w:hAnsi="宋体" w:cs="仿宋_GB2312"/>
                <w:kern w:val="0"/>
                <w:szCs w:val="21"/>
              </w:rPr>
            </w:pPr>
          </w:p>
        </w:tc>
        <w:tc>
          <w:tcPr>
            <w:tcW w:w="1830" w:type="dxa"/>
          </w:tcPr>
          <w:p w14:paraId="3FB8648E">
            <w:pPr>
              <w:keepNext/>
              <w:spacing w:after="120" w:line="360" w:lineRule="auto"/>
              <w:ind w:left="63" w:right="63"/>
              <w:rPr>
                <w:rFonts w:ascii="宋体" w:hAnsi="宋体" w:cs="仿宋_GB2312"/>
                <w:kern w:val="0"/>
                <w:szCs w:val="21"/>
              </w:rPr>
            </w:pPr>
          </w:p>
        </w:tc>
        <w:tc>
          <w:tcPr>
            <w:tcW w:w="784" w:type="dxa"/>
          </w:tcPr>
          <w:p w14:paraId="446A8D79">
            <w:pPr>
              <w:keepNext/>
              <w:spacing w:after="120" w:line="360" w:lineRule="auto"/>
              <w:ind w:left="63" w:right="63"/>
              <w:rPr>
                <w:rFonts w:ascii="宋体" w:hAnsi="宋体" w:cs="仿宋_GB2312"/>
                <w:kern w:val="0"/>
                <w:szCs w:val="21"/>
              </w:rPr>
            </w:pPr>
          </w:p>
        </w:tc>
        <w:tc>
          <w:tcPr>
            <w:tcW w:w="714" w:type="dxa"/>
          </w:tcPr>
          <w:p w14:paraId="15DFBA13">
            <w:pPr>
              <w:keepNext/>
              <w:spacing w:after="120" w:line="360" w:lineRule="auto"/>
              <w:ind w:left="63" w:right="63"/>
              <w:rPr>
                <w:rFonts w:ascii="宋体" w:hAnsi="宋体" w:cs="仿宋_GB2312"/>
                <w:kern w:val="0"/>
                <w:szCs w:val="21"/>
              </w:rPr>
            </w:pPr>
          </w:p>
        </w:tc>
        <w:tc>
          <w:tcPr>
            <w:tcW w:w="1246" w:type="dxa"/>
          </w:tcPr>
          <w:p w14:paraId="7784C58E">
            <w:pPr>
              <w:keepNext/>
              <w:spacing w:after="120" w:line="360" w:lineRule="auto"/>
              <w:ind w:left="63" w:right="63"/>
              <w:rPr>
                <w:rFonts w:ascii="宋体" w:hAnsi="宋体" w:cs="仿宋_GB2312"/>
                <w:kern w:val="0"/>
                <w:szCs w:val="21"/>
              </w:rPr>
            </w:pPr>
          </w:p>
        </w:tc>
        <w:tc>
          <w:tcPr>
            <w:tcW w:w="1306" w:type="dxa"/>
          </w:tcPr>
          <w:p w14:paraId="3D96A8D2">
            <w:pPr>
              <w:keepNext/>
              <w:spacing w:after="120" w:line="360" w:lineRule="auto"/>
              <w:ind w:left="63" w:right="63"/>
              <w:rPr>
                <w:rFonts w:ascii="宋体" w:hAnsi="宋体" w:cs="仿宋_GB2312"/>
                <w:kern w:val="0"/>
                <w:szCs w:val="21"/>
              </w:rPr>
            </w:pPr>
          </w:p>
        </w:tc>
        <w:tc>
          <w:tcPr>
            <w:tcW w:w="1566" w:type="dxa"/>
          </w:tcPr>
          <w:p w14:paraId="4ECC2CDD">
            <w:pPr>
              <w:keepNext/>
              <w:spacing w:after="120" w:line="360" w:lineRule="auto"/>
              <w:ind w:left="63" w:right="63"/>
              <w:rPr>
                <w:rFonts w:ascii="宋体" w:hAnsi="宋体" w:cs="仿宋_GB2312"/>
                <w:kern w:val="0"/>
                <w:szCs w:val="21"/>
              </w:rPr>
            </w:pPr>
          </w:p>
        </w:tc>
      </w:tr>
      <w:tr w14:paraId="2E08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0C55DC5">
            <w:pPr>
              <w:keepNext/>
              <w:spacing w:after="120" w:line="360" w:lineRule="auto"/>
              <w:ind w:left="63" w:right="63"/>
              <w:rPr>
                <w:rFonts w:ascii="宋体" w:hAnsi="宋体" w:cs="仿宋_GB2312"/>
                <w:kern w:val="0"/>
                <w:szCs w:val="21"/>
              </w:rPr>
            </w:pPr>
          </w:p>
        </w:tc>
        <w:tc>
          <w:tcPr>
            <w:tcW w:w="1830" w:type="dxa"/>
          </w:tcPr>
          <w:p w14:paraId="680FBF68">
            <w:pPr>
              <w:keepNext/>
              <w:spacing w:after="120" w:line="360" w:lineRule="auto"/>
              <w:ind w:left="63" w:right="63"/>
              <w:rPr>
                <w:rFonts w:ascii="宋体" w:hAnsi="宋体" w:cs="仿宋_GB2312"/>
                <w:kern w:val="0"/>
                <w:szCs w:val="21"/>
              </w:rPr>
            </w:pPr>
          </w:p>
        </w:tc>
        <w:tc>
          <w:tcPr>
            <w:tcW w:w="784" w:type="dxa"/>
          </w:tcPr>
          <w:p w14:paraId="0ED2FA74">
            <w:pPr>
              <w:keepNext/>
              <w:spacing w:after="120" w:line="360" w:lineRule="auto"/>
              <w:ind w:left="63" w:right="63"/>
              <w:rPr>
                <w:rFonts w:ascii="宋体" w:hAnsi="宋体" w:cs="仿宋_GB2312"/>
                <w:kern w:val="0"/>
                <w:szCs w:val="21"/>
              </w:rPr>
            </w:pPr>
          </w:p>
        </w:tc>
        <w:tc>
          <w:tcPr>
            <w:tcW w:w="714" w:type="dxa"/>
          </w:tcPr>
          <w:p w14:paraId="62791ED7">
            <w:pPr>
              <w:keepNext/>
              <w:spacing w:after="120" w:line="360" w:lineRule="auto"/>
              <w:ind w:left="63" w:right="63"/>
              <w:rPr>
                <w:rFonts w:ascii="宋体" w:hAnsi="宋体" w:cs="仿宋_GB2312"/>
                <w:kern w:val="0"/>
                <w:szCs w:val="21"/>
              </w:rPr>
            </w:pPr>
          </w:p>
        </w:tc>
        <w:tc>
          <w:tcPr>
            <w:tcW w:w="1246" w:type="dxa"/>
          </w:tcPr>
          <w:p w14:paraId="5C06277A">
            <w:pPr>
              <w:keepNext/>
              <w:spacing w:after="120" w:line="360" w:lineRule="auto"/>
              <w:ind w:left="63" w:right="63"/>
              <w:rPr>
                <w:rFonts w:ascii="宋体" w:hAnsi="宋体" w:cs="仿宋_GB2312"/>
                <w:kern w:val="0"/>
                <w:szCs w:val="21"/>
              </w:rPr>
            </w:pPr>
          </w:p>
        </w:tc>
        <w:tc>
          <w:tcPr>
            <w:tcW w:w="1306" w:type="dxa"/>
          </w:tcPr>
          <w:p w14:paraId="217585A3">
            <w:pPr>
              <w:keepNext/>
              <w:spacing w:after="120" w:line="360" w:lineRule="auto"/>
              <w:ind w:left="63" w:right="63"/>
              <w:rPr>
                <w:rFonts w:ascii="宋体" w:hAnsi="宋体" w:cs="仿宋_GB2312"/>
                <w:kern w:val="0"/>
                <w:szCs w:val="21"/>
              </w:rPr>
            </w:pPr>
          </w:p>
        </w:tc>
        <w:tc>
          <w:tcPr>
            <w:tcW w:w="1566" w:type="dxa"/>
          </w:tcPr>
          <w:p w14:paraId="6380F024">
            <w:pPr>
              <w:keepNext/>
              <w:spacing w:after="120" w:line="360" w:lineRule="auto"/>
              <w:ind w:left="63" w:right="63"/>
              <w:rPr>
                <w:rFonts w:ascii="宋体" w:hAnsi="宋体" w:cs="仿宋_GB2312"/>
                <w:kern w:val="0"/>
                <w:szCs w:val="21"/>
              </w:rPr>
            </w:pPr>
          </w:p>
        </w:tc>
      </w:tr>
      <w:tr w14:paraId="1541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E4EC5D3">
            <w:pPr>
              <w:keepNext/>
              <w:spacing w:after="120" w:line="360" w:lineRule="auto"/>
              <w:ind w:left="63" w:right="63"/>
              <w:rPr>
                <w:rFonts w:ascii="宋体" w:hAnsi="宋体" w:cs="仿宋_GB2312"/>
                <w:kern w:val="0"/>
                <w:szCs w:val="21"/>
              </w:rPr>
            </w:pPr>
          </w:p>
        </w:tc>
        <w:tc>
          <w:tcPr>
            <w:tcW w:w="1830" w:type="dxa"/>
          </w:tcPr>
          <w:p w14:paraId="707F118B">
            <w:pPr>
              <w:keepNext/>
              <w:spacing w:after="120" w:line="360" w:lineRule="auto"/>
              <w:ind w:left="63" w:right="63"/>
              <w:rPr>
                <w:rFonts w:ascii="宋体" w:hAnsi="宋体" w:cs="仿宋_GB2312"/>
                <w:kern w:val="0"/>
                <w:szCs w:val="21"/>
              </w:rPr>
            </w:pPr>
          </w:p>
        </w:tc>
        <w:tc>
          <w:tcPr>
            <w:tcW w:w="784" w:type="dxa"/>
          </w:tcPr>
          <w:p w14:paraId="39C7B67D">
            <w:pPr>
              <w:keepNext/>
              <w:spacing w:after="120" w:line="360" w:lineRule="auto"/>
              <w:ind w:left="63" w:right="63"/>
              <w:rPr>
                <w:rFonts w:ascii="宋体" w:hAnsi="宋体" w:cs="仿宋_GB2312"/>
                <w:kern w:val="0"/>
                <w:szCs w:val="21"/>
              </w:rPr>
            </w:pPr>
          </w:p>
        </w:tc>
        <w:tc>
          <w:tcPr>
            <w:tcW w:w="714" w:type="dxa"/>
          </w:tcPr>
          <w:p w14:paraId="412D5440">
            <w:pPr>
              <w:keepNext/>
              <w:spacing w:after="120" w:line="360" w:lineRule="auto"/>
              <w:ind w:left="63" w:right="63"/>
              <w:rPr>
                <w:rFonts w:ascii="宋体" w:hAnsi="宋体" w:cs="仿宋_GB2312"/>
                <w:kern w:val="0"/>
                <w:szCs w:val="21"/>
              </w:rPr>
            </w:pPr>
          </w:p>
        </w:tc>
        <w:tc>
          <w:tcPr>
            <w:tcW w:w="1246" w:type="dxa"/>
          </w:tcPr>
          <w:p w14:paraId="387638B7">
            <w:pPr>
              <w:keepNext/>
              <w:spacing w:after="120" w:line="360" w:lineRule="auto"/>
              <w:ind w:left="63" w:right="63"/>
              <w:rPr>
                <w:rFonts w:ascii="宋体" w:hAnsi="宋体" w:cs="仿宋_GB2312"/>
                <w:kern w:val="0"/>
                <w:szCs w:val="21"/>
              </w:rPr>
            </w:pPr>
          </w:p>
        </w:tc>
        <w:tc>
          <w:tcPr>
            <w:tcW w:w="1306" w:type="dxa"/>
          </w:tcPr>
          <w:p w14:paraId="51F52602">
            <w:pPr>
              <w:keepNext/>
              <w:spacing w:after="120" w:line="360" w:lineRule="auto"/>
              <w:ind w:left="63" w:right="63"/>
              <w:rPr>
                <w:rFonts w:ascii="宋体" w:hAnsi="宋体" w:cs="仿宋_GB2312"/>
                <w:kern w:val="0"/>
                <w:szCs w:val="21"/>
              </w:rPr>
            </w:pPr>
          </w:p>
        </w:tc>
        <w:tc>
          <w:tcPr>
            <w:tcW w:w="1566" w:type="dxa"/>
          </w:tcPr>
          <w:p w14:paraId="4421BC7B">
            <w:pPr>
              <w:keepNext/>
              <w:spacing w:after="120" w:line="360" w:lineRule="auto"/>
              <w:ind w:left="63" w:right="63"/>
              <w:rPr>
                <w:rFonts w:ascii="宋体" w:hAnsi="宋体" w:cs="仿宋_GB2312"/>
                <w:kern w:val="0"/>
                <w:szCs w:val="21"/>
              </w:rPr>
            </w:pPr>
          </w:p>
        </w:tc>
      </w:tr>
      <w:tr w14:paraId="5CA44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4A69097">
            <w:pPr>
              <w:keepNext/>
              <w:spacing w:after="120" w:line="360" w:lineRule="auto"/>
              <w:ind w:left="63" w:right="63"/>
              <w:rPr>
                <w:rFonts w:ascii="宋体" w:hAnsi="宋体" w:cs="仿宋_GB2312"/>
                <w:kern w:val="0"/>
                <w:szCs w:val="21"/>
              </w:rPr>
            </w:pPr>
          </w:p>
        </w:tc>
        <w:tc>
          <w:tcPr>
            <w:tcW w:w="1830" w:type="dxa"/>
          </w:tcPr>
          <w:p w14:paraId="5C52740D">
            <w:pPr>
              <w:keepNext/>
              <w:spacing w:after="120" w:line="360" w:lineRule="auto"/>
              <w:ind w:left="63" w:right="63"/>
              <w:rPr>
                <w:rFonts w:ascii="宋体" w:hAnsi="宋体" w:cs="仿宋_GB2312"/>
                <w:kern w:val="0"/>
                <w:szCs w:val="21"/>
              </w:rPr>
            </w:pPr>
          </w:p>
        </w:tc>
        <w:tc>
          <w:tcPr>
            <w:tcW w:w="784" w:type="dxa"/>
          </w:tcPr>
          <w:p w14:paraId="5F33757F">
            <w:pPr>
              <w:keepNext/>
              <w:spacing w:after="120" w:line="360" w:lineRule="auto"/>
              <w:ind w:left="63" w:right="63"/>
              <w:rPr>
                <w:rFonts w:ascii="宋体" w:hAnsi="宋体" w:cs="仿宋_GB2312"/>
                <w:kern w:val="0"/>
                <w:szCs w:val="21"/>
              </w:rPr>
            </w:pPr>
          </w:p>
        </w:tc>
        <w:tc>
          <w:tcPr>
            <w:tcW w:w="714" w:type="dxa"/>
          </w:tcPr>
          <w:p w14:paraId="35E31205">
            <w:pPr>
              <w:keepNext/>
              <w:spacing w:after="120" w:line="360" w:lineRule="auto"/>
              <w:ind w:left="63" w:right="63"/>
              <w:rPr>
                <w:rFonts w:ascii="宋体" w:hAnsi="宋体" w:cs="仿宋_GB2312"/>
                <w:kern w:val="0"/>
                <w:szCs w:val="21"/>
              </w:rPr>
            </w:pPr>
          </w:p>
        </w:tc>
        <w:tc>
          <w:tcPr>
            <w:tcW w:w="1246" w:type="dxa"/>
          </w:tcPr>
          <w:p w14:paraId="34984909">
            <w:pPr>
              <w:keepNext/>
              <w:spacing w:after="120" w:line="360" w:lineRule="auto"/>
              <w:ind w:left="63" w:right="63"/>
              <w:rPr>
                <w:rFonts w:ascii="宋体" w:hAnsi="宋体" w:cs="仿宋_GB2312"/>
                <w:kern w:val="0"/>
                <w:szCs w:val="21"/>
              </w:rPr>
            </w:pPr>
          </w:p>
        </w:tc>
        <w:tc>
          <w:tcPr>
            <w:tcW w:w="1306" w:type="dxa"/>
          </w:tcPr>
          <w:p w14:paraId="2F7C6B00">
            <w:pPr>
              <w:keepNext/>
              <w:spacing w:after="120" w:line="360" w:lineRule="auto"/>
              <w:ind w:left="63" w:right="63"/>
              <w:rPr>
                <w:rFonts w:ascii="宋体" w:hAnsi="宋体" w:cs="仿宋_GB2312"/>
                <w:kern w:val="0"/>
                <w:szCs w:val="21"/>
              </w:rPr>
            </w:pPr>
          </w:p>
        </w:tc>
        <w:tc>
          <w:tcPr>
            <w:tcW w:w="1566" w:type="dxa"/>
          </w:tcPr>
          <w:p w14:paraId="50A56397">
            <w:pPr>
              <w:keepNext/>
              <w:spacing w:after="120" w:line="360" w:lineRule="auto"/>
              <w:ind w:left="63" w:right="63"/>
              <w:rPr>
                <w:rFonts w:ascii="宋体" w:hAnsi="宋体" w:cs="仿宋_GB2312"/>
                <w:kern w:val="0"/>
                <w:szCs w:val="21"/>
              </w:rPr>
            </w:pPr>
          </w:p>
        </w:tc>
      </w:tr>
      <w:tr w14:paraId="614C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7898C4E">
            <w:pPr>
              <w:keepNext/>
              <w:spacing w:after="120" w:line="360" w:lineRule="auto"/>
              <w:ind w:left="63" w:right="63"/>
              <w:rPr>
                <w:rFonts w:ascii="宋体" w:hAnsi="宋体" w:cs="仿宋_GB2312"/>
                <w:kern w:val="0"/>
                <w:szCs w:val="21"/>
              </w:rPr>
            </w:pPr>
          </w:p>
        </w:tc>
        <w:tc>
          <w:tcPr>
            <w:tcW w:w="1830" w:type="dxa"/>
          </w:tcPr>
          <w:p w14:paraId="21B90209">
            <w:pPr>
              <w:keepNext/>
              <w:spacing w:after="120" w:line="360" w:lineRule="auto"/>
              <w:ind w:left="63" w:right="63"/>
              <w:rPr>
                <w:rFonts w:ascii="宋体" w:hAnsi="宋体" w:cs="仿宋_GB2312"/>
                <w:kern w:val="0"/>
                <w:szCs w:val="21"/>
              </w:rPr>
            </w:pPr>
          </w:p>
        </w:tc>
        <w:tc>
          <w:tcPr>
            <w:tcW w:w="784" w:type="dxa"/>
          </w:tcPr>
          <w:p w14:paraId="5D357C2F">
            <w:pPr>
              <w:keepNext/>
              <w:spacing w:after="120" w:line="360" w:lineRule="auto"/>
              <w:ind w:left="63" w:right="63"/>
              <w:rPr>
                <w:rFonts w:ascii="宋体" w:hAnsi="宋体" w:cs="仿宋_GB2312"/>
                <w:kern w:val="0"/>
                <w:szCs w:val="21"/>
              </w:rPr>
            </w:pPr>
          </w:p>
        </w:tc>
        <w:tc>
          <w:tcPr>
            <w:tcW w:w="714" w:type="dxa"/>
          </w:tcPr>
          <w:p w14:paraId="2F82D074">
            <w:pPr>
              <w:keepNext/>
              <w:spacing w:after="120" w:line="360" w:lineRule="auto"/>
              <w:ind w:left="63" w:right="63"/>
              <w:rPr>
                <w:rFonts w:ascii="宋体" w:hAnsi="宋体" w:cs="仿宋_GB2312"/>
                <w:kern w:val="0"/>
                <w:szCs w:val="21"/>
              </w:rPr>
            </w:pPr>
          </w:p>
        </w:tc>
        <w:tc>
          <w:tcPr>
            <w:tcW w:w="1246" w:type="dxa"/>
          </w:tcPr>
          <w:p w14:paraId="4FD93B3C">
            <w:pPr>
              <w:keepNext/>
              <w:spacing w:after="120" w:line="360" w:lineRule="auto"/>
              <w:ind w:left="63" w:right="63"/>
              <w:rPr>
                <w:rFonts w:ascii="宋体" w:hAnsi="宋体" w:cs="仿宋_GB2312"/>
                <w:kern w:val="0"/>
                <w:szCs w:val="21"/>
              </w:rPr>
            </w:pPr>
          </w:p>
        </w:tc>
        <w:tc>
          <w:tcPr>
            <w:tcW w:w="1306" w:type="dxa"/>
          </w:tcPr>
          <w:p w14:paraId="4100F2B8">
            <w:pPr>
              <w:keepNext/>
              <w:spacing w:after="120" w:line="360" w:lineRule="auto"/>
              <w:ind w:left="63" w:right="63"/>
              <w:rPr>
                <w:rFonts w:ascii="宋体" w:hAnsi="宋体" w:cs="仿宋_GB2312"/>
                <w:kern w:val="0"/>
                <w:szCs w:val="21"/>
              </w:rPr>
            </w:pPr>
          </w:p>
        </w:tc>
        <w:tc>
          <w:tcPr>
            <w:tcW w:w="1566" w:type="dxa"/>
          </w:tcPr>
          <w:p w14:paraId="565ACEAC">
            <w:pPr>
              <w:keepNext/>
              <w:spacing w:after="120" w:line="360" w:lineRule="auto"/>
              <w:ind w:left="63" w:right="63"/>
              <w:rPr>
                <w:rFonts w:ascii="宋体" w:hAnsi="宋体" w:cs="仿宋_GB2312"/>
                <w:kern w:val="0"/>
                <w:szCs w:val="21"/>
              </w:rPr>
            </w:pPr>
          </w:p>
        </w:tc>
      </w:tr>
      <w:tr w14:paraId="2D63B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17E804BE">
            <w:pPr>
              <w:keepNext/>
              <w:spacing w:after="120" w:line="360" w:lineRule="auto"/>
              <w:ind w:left="63" w:right="63"/>
              <w:rPr>
                <w:rFonts w:ascii="宋体" w:hAnsi="宋体" w:cs="仿宋_GB2312"/>
                <w:kern w:val="0"/>
                <w:szCs w:val="21"/>
              </w:rPr>
            </w:pPr>
          </w:p>
        </w:tc>
        <w:tc>
          <w:tcPr>
            <w:tcW w:w="1830" w:type="dxa"/>
          </w:tcPr>
          <w:p w14:paraId="01EC7B2B">
            <w:pPr>
              <w:keepNext/>
              <w:spacing w:after="120" w:line="360" w:lineRule="auto"/>
              <w:ind w:left="63" w:right="63"/>
              <w:rPr>
                <w:rFonts w:ascii="宋体" w:hAnsi="宋体" w:cs="仿宋_GB2312"/>
                <w:kern w:val="0"/>
                <w:szCs w:val="21"/>
              </w:rPr>
            </w:pPr>
          </w:p>
        </w:tc>
        <w:tc>
          <w:tcPr>
            <w:tcW w:w="784" w:type="dxa"/>
          </w:tcPr>
          <w:p w14:paraId="05FC3494">
            <w:pPr>
              <w:keepNext/>
              <w:spacing w:after="120" w:line="360" w:lineRule="auto"/>
              <w:ind w:left="63" w:right="63"/>
              <w:rPr>
                <w:rFonts w:ascii="宋体" w:hAnsi="宋体" w:cs="仿宋_GB2312"/>
                <w:kern w:val="0"/>
                <w:szCs w:val="21"/>
              </w:rPr>
            </w:pPr>
          </w:p>
        </w:tc>
        <w:tc>
          <w:tcPr>
            <w:tcW w:w="714" w:type="dxa"/>
          </w:tcPr>
          <w:p w14:paraId="47727CFC">
            <w:pPr>
              <w:keepNext/>
              <w:spacing w:after="120" w:line="360" w:lineRule="auto"/>
              <w:ind w:left="63" w:right="63"/>
              <w:rPr>
                <w:rFonts w:ascii="宋体" w:hAnsi="宋体" w:cs="仿宋_GB2312"/>
                <w:kern w:val="0"/>
                <w:szCs w:val="21"/>
              </w:rPr>
            </w:pPr>
          </w:p>
        </w:tc>
        <w:tc>
          <w:tcPr>
            <w:tcW w:w="1246" w:type="dxa"/>
          </w:tcPr>
          <w:p w14:paraId="202EB6A1">
            <w:pPr>
              <w:keepNext/>
              <w:spacing w:after="120" w:line="360" w:lineRule="auto"/>
              <w:ind w:left="63" w:right="63"/>
              <w:rPr>
                <w:rFonts w:ascii="宋体" w:hAnsi="宋体" w:cs="仿宋_GB2312"/>
                <w:kern w:val="0"/>
                <w:szCs w:val="21"/>
              </w:rPr>
            </w:pPr>
          </w:p>
        </w:tc>
        <w:tc>
          <w:tcPr>
            <w:tcW w:w="1306" w:type="dxa"/>
          </w:tcPr>
          <w:p w14:paraId="0F69272B">
            <w:pPr>
              <w:keepNext/>
              <w:spacing w:after="120" w:line="360" w:lineRule="auto"/>
              <w:ind w:left="63" w:right="63"/>
              <w:rPr>
                <w:rFonts w:ascii="宋体" w:hAnsi="宋体" w:cs="仿宋_GB2312"/>
                <w:kern w:val="0"/>
                <w:szCs w:val="21"/>
              </w:rPr>
            </w:pPr>
          </w:p>
        </w:tc>
        <w:tc>
          <w:tcPr>
            <w:tcW w:w="1566" w:type="dxa"/>
          </w:tcPr>
          <w:p w14:paraId="31795FAA">
            <w:pPr>
              <w:keepNext/>
              <w:spacing w:after="120" w:line="360" w:lineRule="auto"/>
              <w:ind w:left="63" w:right="63"/>
              <w:rPr>
                <w:rFonts w:ascii="宋体" w:hAnsi="宋体" w:cs="仿宋_GB2312"/>
                <w:kern w:val="0"/>
                <w:szCs w:val="21"/>
              </w:rPr>
            </w:pPr>
          </w:p>
        </w:tc>
      </w:tr>
      <w:tr w14:paraId="2FDC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4FB20EA8">
            <w:pPr>
              <w:keepNext/>
              <w:spacing w:after="120" w:line="360" w:lineRule="auto"/>
              <w:ind w:left="63" w:right="63"/>
              <w:rPr>
                <w:rFonts w:ascii="宋体" w:hAnsi="宋体" w:cs="仿宋_GB2312"/>
                <w:kern w:val="0"/>
                <w:szCs w:val="21"/>
              </w:rPr>
            </w:pPr>
          </w:p>
        </w:tc>
        <w:tc>
          <w:tcPr>
            <w:tcW w:w="1830" w:type="dxa"/>
          </w:tcPr>
          <w:p w14:paraId="284BD953">
            <w:pPr>
              <w:keepNext/>
              <w:spacing w:after="120" w:line="360" w:lineRule="auto"/>
              <w:ind w:left="63" w:right="63"/>
              <w:rPr>
                <w:rFonts w:ascii="宋体" w:hAnsi="宋体" w:cs="仿宋_GB2312"/>
                <w:kern w:val="0"/>
                <w:szCs w:val="21"/>
              </w:rPr>
            </w:pPr>
          </w:p>
        </w:tc>
        <w:tc>
          <w:tcPr>
            <w:tcW w:w="784" w:type="dxa"/>
          </w:tcPr>
          <w:p w14:paraId="08242318">
            <w:pPr>
              <w:keepNext/>
              <w:spacing w:after="120" w:line="360" w:lineRule="auto"/>
              <w:ind w:left="63" w:right="63"/>
              <w:rPr>
                <w:rFonts w:ascii="宋体" w:hAnsi="宋体" w:cs="仿宋_GB2312"/>
                <w:kern w:val="0"/>
                <w:szCs w:val="21"/>
              </w:rPr>
            </w:pPr>
          </w:p>
        </w:tc>
        <w:tc>
          <w:tcPr>
            <w:tcW w:w="714" w:type="dxa"/>
          </w:tcPr>
          <w:p w14:paraId="050FD254">
            <w:pPr>
              <w:keepNext/>
              <w:spacing w:after="120" w:line="360" w:lineRule="auto"/>
              <w:ind w:left="63" w:right="63"/>
              <w:rPr>
                <w:rFonts w:ascii="宋体" w:hAnsi="宋体" w:cs="仿宋_GB2312"/>
                <w:kern w:val="0"/>
                <w:szCs w:val="21"/>
              </w:rPr>
            </w:pPr>
          </w:p>
        </w:tc>
        <w:tc>
          <w:tcPr>
            <w:tcW w:w="1246" w:type="dxa"/>
          </w:tcPr>
          <w:p w14:paraId="02C69EA8">
            <w:pPr>
              <w:keepNext/>
              <w:spacing w:after="120" w:line="360" w:lineRule="auto"/>
              <w:ind w:left="63" w:right="63"/>
              <w:rPr>
                <w:rFonts w:ascii="宋体" w:hAnsi="宋体" w:cs="仿宋_GB2312"/>
                <w:kern w:val="0"/>
                <w:szCs w:val="21"/>
              </w:rPr>
            </w:pPr>
          </w:p>
        </w:tc>
        <w:tc>
          <w:tcPr>
            <w:tcW w:w="1306" w:type="dxa"/>
          </w:tcPr>
          <w:p w14:paraId="26BDED82">
            <w:pPr>
              <w:keepNext/>
              <w:spacing w:after="120" w:line="360" w:lineRule="auto"/>
              <w:ind w:left="63" w:right="63"/>
              <w:rPr>
                <w:rFonts w:ascii="宋体" w:hAnsi="宋体" w:cs="仿宋_GB2312"/>
                <w:kern w:val="0"/>
                <w:szCs w:val="21"/>
              </w:rPr>
            </w:pPr>
          </w:p>
        </w:tc>
        <w:tc>
          <w:tcPr>
            <w:tcW w:w="1566" w:type="dxa"/>
          </w:tcPr>
          <w:p w14:paraId="3D09574F">
            <w:pPr>
              <w:keepNext/>
              <w:spacing w:after="120" w:line="360" w:lineRule="auto"/>
              <w:ind w:left="63" w:right="63"/>
              <w:rPr>
                <w:rFonts w:ascii="宋体" w:hAnsi="宋体" w:cs="仿宋_GB2312"/>
                <w:kern w:val="0"/>
                <w:szCs w:val="21"/>
              </w:rPr>
            </w:pPr>
          </w:p>
        </w:tc>
      </w:tr>
      <w:tr w14:paraId="33AC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585E1A4D">
            <w:pPr>
              <w:keepNext/>
              <w:spacing w:after="120" w:line="360" w:lineRule="auto"/>
              <w:ind w:left="63" w:right="63"/>
              <w:rPr>
                <w:rFonts w:ascii="宋体" w:hAnsi="宋体" w:cs="仿宋_GB2312"/>
                <w:kern w:val="0"/>
                <w:szCs w:val="21"/>
              </w:rPr>
            </w:pPr>
          </w:p>
        </w:tc>
        <w:tc>
          <w:tcPr>
            <w:tcW w:w="1830" w:type="dxa"/>
          </w:tcPr>
          <w:p w14:paraId="37888F83">
            <w:pPr>
              <w:keepNext/>
              <w:spacing w:after="120" w:line="360" w:lineRule="auto"/>
              <w:ind w:left="63" w:right="63"/>
              <w:rPr>
                <w:rFonts w:ascii="宋体" w:hAnsi="宋体" w:cs="仿宋_GB2312"/>
                <w:kern w:val="0"/>
                <w:szCs w:val="21"/>
              </w:rPr>
            </w:pPr>
          </w:p>
        </w:tc>
        <w:tc>
          <w:tcPr>
            <w:tcW w:w="784" w:type="dxa"/>
          </w:tcPr>
          <w:p w14:paraId="13735D3A">
            <w:pPr>
              <w:keepNext/>
              <w:spacing w:after="120" w:line="360" w:lineRule="auto"/>
              <w:ind w:left="63" w:right="63"/>
              <w:rPr>
                <w:rFonts w:ascii="宋体" w:hAnsi="宋体" w:cs="仿宋_GB2312"/>
                <w:kern w:val="0"/>
                <w:szCs w:val="21"/>
              </w:rPr>
            </w:pPr>
          </w:p>
        </w:tc>
        <w:tc>
          <w:tcPr>
            <w:tcW w:w="714" w:type="dxa"/>
          </w:tcPr>
          <w:p w14:paraId="6E6EC56F">
            <w:pPr>
              <w:keepNext/>
              <w:spacing w:after="120" w:line="360" w:lineRule="auto"/>
              <w:ind w:left="63" w:right="63"/>
              <w:rPr>
                <w:rFonts w:ascii="宋体" w:hAnsi="宋体" w:cs="仿宋_GB2312"/>
                <w:kern w:val="0"/>
                <w:szCs w:val="21"/>
              </w:rPr>
            </w:pPr>
          </w:p>
        </w:tc>
        <w:tc>
          <w:tcPr>
            <w:tcW w:w="1246" w:type="dxa"/>
          </w:tcPr>
          <w:p w14:paraId="1B94BC77">
            <w:pPr>
              <w:keepNext/>
              <w:spacing w:after="120" w:line="360" w:lineRule="auto"/>
              <w:ind w:left="63" w:right="63"/>
              <w:rPr>
                <w:rFonts w:ascii="宋体" w:hAnsi="宋体" w:cs="仿宋_GB2312"/>
                <w:kern w:val="0"/>
                <w:szCs w:val="21"/>
              </w:rPr>
            </w:pPr>
          </w:p>
        </w:tc>
        <w:tc>
          <w:tcPr>
            <w:tcW w:w="1306" w:type="dxa"/>
          </w:tcPr>
          <w:p w14:paraId="4974607A">
            <w:pPr>
              <w:keepNext/>
              <w:spacing w:after="120" w:line="360" w:lineRule="auto"/>
              <w:ind w:left="63" w:right="63"/>
              <w:rPr>
                <w:rFonts w:ascii="宋体" w:hAnsi="宋体" w:cs="仿宋_GB2312"/>
                <w:kern w:val="0"/>
                <w:szCs w:val="21"/>
              </w:rPr>
            </w:pPr>
          </w:p>
        </w:tc>
        <w:tc>
          <w:tcPr>
            <w:tcW w:w="1566" w:type="dxa"/>
          </w:tcPr>
          <w:p w14:paraId="03088A98">
            <w:pPr>
              <w:keepNext/>
              <w:spacing w:after="120" w:line="360" w:lineRule="auto"/>
              <w:ind w:left="63" w:right="63"/>
              <w:rPr>
                <w:rFonts w:ascii="宋体" w:hAnsi="宋体" w:cs="仿宋_GB2312"/>
                <w:kern w:val="0"/>
                <w:szCs w:val="21"/>
              </w:rPr>
            </w:pPr>
          </w:p>
        </w:tc>
      </w:tr>
      <w:tr w14:paraId="04792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14:paraId="5E817023">
            <w:pPr>
              <w:keepNext/>
              <w:spacing w:after="120" w:line="360" w:lineRule="auto"/>
              <w:ind w:left="63" w:right="63"/>
              <w:rPr>
                <w:rFonts w:ascii="宋体" w:hAnsi="宋体" w:cs="仿宋_GB2312"/>
                <w:kern w:val="0"/>
                <w:szCs w:val="21"/>
              </w:rPr>
            </w:pPr>
          </w:p>
        </w:tc>
        <w:tc>
          <w:tcPr>
            <w:tcW w:w="1830" w:type="dxa"/>
          </w:tcPr>
          <w:p w14:paraId="5D217E41">
            <w:pPr>
              <w:keepNext/>
              <w:spacing w:after="120" w:line="360" w:lineRule="auto"/>
              <w:ind w:left="63" w:right="63"/>
              <w:rPr>
                <w:rFonts w:ascii="宋体" w:hAnsi="宋体" w:cs="仿宋_GB2312"/>
                <w:kern w:val="0"/>
                <w:szCs w:val="21"/>
              </w:rPr>
            </w:pPr>
          </w:p>
        </w:tc>
        <w:tc>
          <w:tcPr>
            <w:tcW w:w="784" w:type="dxa"/>
          </w:tcPr>
          <w:p w14:paraId="3015C9B5">
            <w:pPr>
              <w:keepNext/>
              <w:spacing w:after="120" w:line="360" w:lineRule="auto"/>
              <w:ind w:left="63" w:right="63"/>
              <w:rPr>
                <w:rFonts w:ascii="宋体" w:hAnsi="宋体" w:cs="仿宋_GB2312"/>
                <w:kern w:val="0"/>
                <w:szCs w:val="21"/>
              </w:rPr>
            </w:pPr>
          </w:p>
        </w:tc>
        <w:tc>
          <w:tcPr>
            <w:tcW w:w="714" w:type="dxa"/>
          </w:tcPr>
          <w:p w14:paraId="06255BAA">
            <w:pPr>
              <w:keepNext/>
              <w:spacing w:after="120" w:line="360" w:lineRule="auto"/>
              <w:ind w:left="63" w:right="63"/>
              <w:rPr>
                <w:rFonts w:ascii="宋体" w:hAnsi="宋体" w:cs="仿宋_GB2312"/>
                <w:kern w:val="0"/>
                <w:szCs w:val="21"/>
              </w:rPr>
            </w:pPr>
          </w:p>
        </w:tc>
        <w:tc>
          <w:tcPr>
            <w:tcW w:w="1246" w:type="dxa"/>
          </w:tcPr>
          <w:p w14:paraId="7116F2F8">
            <w:pPr>
              <w:keepNext/>
              <w:spacing w:after="120" w:line="360" w:lineRule="auto"/>
              <w:ind w:left="63" w:right="63"/>
              <w:rPr>
                <w:rFonts w:ascii="宋体" w:hAnsi="宋体" w:cs="仿宋_GB2312"/>
                <w:kern w:val="0"/>
                <w:szCs w:val="21"/>
              </w:rPr>
            </w:pPr>
          </w:p>
        </w:tc>
        <w:tc>
          <w:tcPr>
            <w:tcW w:w="1306" w:type="dxa"/>
          </w:tcPr>
          <w:p w14:paraId="20D2C82A">
            <w:pPr>
              <w:keepNext/>
              <w:spacing w:after="120" w:line="360" w:lineRule="auto"/>
              <w:ind w:left="63" w:right="63"/>
              <w:rPr>
                <w:rFonts w:ascii="宋体" w:hAnsi="宋体" w:cs="仿宋_GB2312"/>
                <w:kern w:val="0"/>
                <w:szCs w:val="21"/>
              </w:rPr>
            </w:pPr>
          </w:p>
        </w:tc>
        <w:tc>
          <w:tcPr>
            <w:tcW w:w="1566" w:type="dxa"/>
          </w:tcPr>
          <w:p w14:paraId="396B140D">
            <w:pPr>
              <w:keepNext/>
              <w:spacing w:after="120" w:line="360" w:lineRule="auto"/>
              <w:ind w:left="63" w:right="63"/>
              <w:rPr>
                <w:rFonts w:ascii="宋体" w:hAnsi="宋体" w:cs="仿宋_GB2312"/>
                <w:kern w:val="0"/>
                <w:szCs w:val="21"/>
              </w:rPr>
            </w:pPr>
          </w:p>
        </w:tc>
      </w:tr>
      <w:tr w14:paraId="28F4417E">
        <w:tblPrEx>
          <w:tblCellMar>
            <w:top w:w="0" w:type="dxa"/>
            <w:left w:w="28" w:type="dxa"/>
            <w:bottom w:w="0" w:type="dxa"/>
            <w:right w:w="28" w:type="dxa"/>
          </w:tblCellMar>
        </w:tblPrEx>
        <w:tc>
          <w:tcPr>
            <w:tcW w:w="917" w:type="dxa"/>
          </w:tcPr>
          <w:p w14:paraId="1D0CE35A">
            <w:pPr>
              <w:keepNext/>
              <w:spacing w:after="120" w:line="360" w:lineRule="auto"/>
              <w:ind w:left="63" w:right="63"/>
              <w:rPr>
                <w:rFonts w:ascii="宋体" w:hAnsi="宋体" w:cs="仿宋_GB2312"/>
                <w:kern w:val="0"/>
                <w:szCs w:val="21"/>
              </w:rPr>
            </w:pPr>
          </w:p>
        </w:tc>
        <w:tc>
          <w:tcPr>
            <w:tcW w:w="1830" w:type="dxa"/>
          </w:tcPr>
          <w:p w14:paraId="531BD2CF">
            <w:pPr>
              <w:keepNext/>
              <w:spacing w:after="120" w:line="360" w:lineRule="auto"/>
              <w:ind w:left="63" w:right="63"/>
              <w:rPr>
                <w:rFonts w:ascii="宋体" w:hAnsi="宋体" w:cs="仿宋_GB2312"/>
                <w:kern w:val="0"/>
                <w:szCs w:val="21"/>
              </w:rPr>
            </w:pPr>
          </w:p>
        </w:tc>
        <w:tc>
          <w:tcPr>
            <w:tcW w:w="784" w:type="dxa"/>
          </w:tcPr>
          <w:p w14:paraId="7B3308F3">
            <w:pPr>
              <w:keepNext/>
              <w:spacing w:after="120" w:line="360" w:lineRule="auto"/>
              <w:ind w:left="63" w:right="63"/>
              <w:rPr>
                <w:rFonts w:ascii="宋体" w:hAnsi="宋体" w:cs="仿宋_GB2312"/>
                <w:kern w:val="0"/>
                <w:szCs w:val="21"/>
              </w:rPr>
            </w:pPr>
          </w:p>
        </w:tc>
        <w:tc>
          <w:tcPr>
            <w:tcW w:w="714" w:type="dxa"/>
          </w:tcPr>
          <w:p w14:paraId="6B7D42DC">
            <w:pPr>
              <w:keepNext/>
              <w:spacing w:after="120" w:line="360" w:lineRule="auto"/>
              <w:ind w:left="63" w:right="63"/>
              <w:rPr>
                <w:rFonts w:ascii="宋体" w:hAnsi="宋体" w:cs="仿宋_GB2312"/>
                <w:kern w:val="0"/>
                <w:szCs w:val="21"/>
              </w:rPr>
            </w:pPr>
          </w:p>
        </w:tc>
        <w:tc>
          <w:tcPr>
            <w:tcW w:w="1246" w:type="dxa"/>
          </w:tcPr>
          <w:p w14:paraId="50F19087">
            <w:pPr>
              <w:keepNext/>
              <w:spacing w:after="120" w:line="360" w:lineRule="auto"/>
              <w:ind w:left="63" w:right="63"/>
              <w:rPr>
                <w:rFonts w:ascii="宋体" w:hAnsi="宋体" w:cs="仿宋_GB2312"/>
                <w:kern w:val="0"/>
                <w:szCs w:val="21"/>
              </w:rPr>
            </w:pPr>
          </w:p>
        </w:tc>
        <w:tc>
          <w:tcPr>
            <w:tcW w:w="1306" w:type="dxa"/>
          </w:tcPr>
          <w:p w14:paraId="0B3FABCC">
            <w:pPr>
              <w:keepNext/>
              <w:spacing w:after="120" w:line="360" w:lineRule="auto"/>
              <w:ind w:left="63" w:right="63"/>
              <w:rPr>
                <w:rFonts w:ascii="宋体" w:hAnsi="宋体" w:cs="仿宋_GB2312"/>
                <w:kern w:val="0"/>
                <w:szCs w:val="21"/>
              </w:rPr>
            </w:pPr>
          </w:p>
        </w:tc>
        <w:tc>
          <w:tcPr>
            <w:tcW w:w="1566" w:type="dxa"/>
          </w:tcPr>
          <w:p w14:paraId="6C3A8990">
            <w:pPr>
              <w:keepNext/>
              <w:spacing w:after="120" w:line="360" w:lineRule="auto"/>
              <w:ind w:left="63" w:right="63"/>
              <w:rPr>
                <w:rFonts w:ascii="宋体" w:hAnsi="宋体" w:cs="仿宋_GB2312"/>
                <w:kern w:val="0"/>
                <w:szCs w:val="21"/>
              </w:rPr>
            </w:pPr>
          </w:p>
        </w:tc>
      </w:tr>
    </w:tbl>
    <w:p w14:paraId="2F84195B">
      <w:pPr>
        <w:spacing w:before="120" w:beforeLines="50" w:after="120" w:afterLines="50" w:line="360" w:lineRule="auto"/>
        <w:rPr>
          <w:rFonts w:ascii="宋体" w:hAnsi="宋体" w:cs="仿宋_GB2312"/>
          <w:szCs w:val="21"/>
        </w:rPr>
      </w:pPr>
    </w:p>
    <w:p w14:paraId="2119CC94">
      <w:pPr>
        <w:spacing w:before="120" w:beforeLines="50" w:after="120" w:afterLines="50" w:line="360" w:lineRule="auto"/>
        <w:jc w:val="center"/>
        <w:rPr>
          <w:rFonts w:ascii="宋体" w:hAnsi="宋体" w:cs="仿宋_GB2312"/>
          <w:szCs w:val="21"/>
        </w:rPr>
      </w:pPr>
    </w:p>
    <w:p w14:paraId="3B11DC5E">
      <w:pPr>
        <w:rPr>
          <w:rFonts w:ascii="宋体" w:hAnsi="宋体" w:cs="仿宋_GB2312"/>
          <w:szCs w:val="21"/>
        </w:rPr>
      </w:pPr>
      <w:r>
        <w:rPr>
          <w:rFonts w:hint="eastAsia" w:ascii="宋体" w:hAnsi="宋体" w:cs="仿宋_GB2312"/>
          <w:szCs w:val="21"/>
        </w:rPr>
        <w:br w:type="page"/>
      </w:r>
    </w:p>
    <w:p w14:paraId="09E13AB8">
      <w:pPr>
        <w:spacing w:before="120" w:beforeLines="50" w:after="120" w:afterLines="50" w:line="360" w:lineRule="auto"/>
        <w:jc w:val="center"/>
        <w:rPr>
          <w:rFonts w:ascii="宋体" w:hAnsi="宋体" w:cs="仿宋_GB2312"/>
          <w:szCs w:val="21"/>
        </w:rPr>
      </w:pPr>
      <w:r>
        <w:rPr>
          <w:rFonts w:hint="eastAsia" w:ascii="宋体" w:hAnsi="宋体" w:cs="仿宋_GB2312"/>
          <w:szCs w:val="21"/>
        </w:rPr>
        <w:t>11-2：工程设备暂估价表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25FD1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E021476">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14:paraId="22D03F1F">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14:paraId="34154243">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14:paraId="58619667">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14:paraId="72A46D10">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14:paraId="2FF28B4B">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14:paraId="153F6EF6">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14:paraId="262A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7EF27094">
            <w:pPr>
              <w:keepNext/>
              <w:spacing w:after="120" w:line="360" w:lineRule="auto"/>
              <w:ind w:left="63" w:right="63"/>
              <w:rPr>
                <w:rFonts w:ascii="宋体" w:hAnsi="宋体" w:cs="仿宋_GB2312"/>
                <w:kern w:val="0"/>
                <w:szCs w:val="21"/>
              </w:rPr>
            </w:pPr>
          </w:p>
        </w:tc>
        <w:tc>
          <w:tcPr>
            <w:tcW w:w="1829" w:type="dxa"/>
          </w:tcPr>
          <w:p w14:paraId="30B772BA">
            <w:pPr>
              <w:keepNext/>
              <w:spacing w:after="120" w:line="360" w:lineRule="auto"/>
              <w:ind w:left="63" w:right="63"/>
              <w:rPr>
                <w:rFonts w:ascii="宋体" w:hAnsi="宋体" w:cs="仿宋_GB2312"/>
                <w:kern w:val="0"/>
                <w:szCs w:val="21"/>
              </w:rPr>
            </w:pPr>
          </w:p>
        </w:tc>
        <w:tc>
          <w:tcPr>
            <w:tcW w:w="785" w:type="dxa"/>
          </w:tcPr>
          <w:p w14:paraId="1B20BC61">
            <w:pPr>
              <w:keepNext/>
              <w:spacing w:after="120" w:line="360" w:lineRule="auto"/>
              <w:ind w:left="63" w:right="63"/>
              <w:rPr>
                <w:rFonts w:ascii="宋体" w:hAnsi="宋体" w:cs="仿宋_GB2312"/>
                <w:kern w:val="0"/>
                <w:szCs w:val="21"/>
              </w:rPr>
            </w:pPr>
          </w:p>
        </w:tc>
        <w:tc>
          <w:tcPr>
            <w:tcW w:w="714" w:type="dxa"/>
          </w:tcPr>
          <w:p w14:paraId="6743798A">
            <w:pPr>
              <w:keepNext/>
              <w:spacing w:after="120" w:line="360" w:lineRule="auto"/>
              <w:ind w:left="63" w:right="63"/>
              <w:rPr>
                <w:rFonts w:ascii="宋体" w:hAnsi="宋体" w:cs="仿宋_GB2312"/>
                <w:kern w:val="0"/>
                <w:szCs w:val="21"/>
              </w:rPr>
            </w:pPr>
          </w:p>
        </w:tc>
        <w:tc>
          <w:tcPr>
            <w:tcW w:w="1246" w:type="dxa"/>
          </w:tcPr>
          <w:p w14:paraId="5571E90B">
            <w:pPr>
              <w:keepNext/>
              <w:spacing w:after="120" w:line="360" w:lineRule="auto"/>
              <w:ind w:left="63" w:right="63"/>
              <w:rPr>
                <w:rFonts w:ascii="宋体" w:hAnsi="宋体" w:cs="仿宋_GB2312"/>
                <w:kern w:val="0"/>
                <w:szCs w:val="21"/>
              </w:rPr>
            </w:pPr>
          </w:p>
        </w:tc>
        <w:tc>
          <w:tcPr>
            <w:tcW w:w="1306" w:type="dxa"/>
          </w:tcPr>
          <w:p w14:paraId="5E066C3F">
            <w:pPr>
              <w:keepNext/>
              <w:spacing w:after="120" w:line="360" w:lineRule="auto"/>
              <w:ind w:left="63" w:right="63"/>
              <w:rPr>
                <w:rFonts w:ascii="宋体" w:hAnsi="宋体" w:cs="仿宋_GB2312"/>
                <w:kern w:val="0"/>
                <w:szCs w:val="21"/>
              </w:rPr>
            </w:pPr>
          </w:p>
        </w:tc>
        <w:tc>
          <w:tcPr>
            <w:tcW w:w="1567" w:type="dxa"/>
          </w:tcPr>
          <w:p w14:paraId="6ABA5859">
            <w:pPr>
              <w:keepNext/>
              <w:spacing w:after="120" w:line="360" w:lineRule="auto"/>
              <w:ind w:left="63" w:right="63"/>
              <w:rPr>
                <w:rFonts w:ascii="宋体" w:hAnsi="宋体" w:cs="仿宋_GB2312"/>
                <w:kern w:val="0"/>
                <w:szCs w:val="21"/>
              </w:rPr>
            </w:pPr>
          </w:p>
        </w:tc>
      </w:tr>
      <w:tr w14:paraId="0E5ED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9F3B5EF">
            <w:pPr>
              <w:keepNext/>
              <w:spacing w:after="120" w:line="360" w:lineRule="auto"/>
              <w:ind w:left="63" w:right="63"/>
              <w:rPr>
                <w:rFonts w:ascii="宋体" w:hAnsi="宋体" w:cs="仿宋_GB2312"/>
                <w:kern w:val="0"/>
                <w:szCs w:val="21"/>
              </w:rPr>
            </w:pPr>
          </w:p>
        </w:tc>
        <w:tc>
          <w:tcPr>
            <w:tcW w:w="1829" w:type="dxa"/>
          </w:tcPr>
          <w:p w14:paraId="5477C0AF">
            <w:pPr>
              <w:keepNext/>
              <w:spacing w:after="120" w:line="360" w:lineRule="auto"/>
              <w:ind w:left="63" w:right="63"/>
              <w:rPr>
                <w:rFonts w:ascii="宋体" w:hAnsi="宋体" w:cs="仿宋_GB2312"/>
                <w:kern w:val="0"/>
                <w:szCs w:val="21"/>
              </w:rPr>
            </w:pPr>
          </w:p>
        </w:tc>
        <w:tc>
          <w:tcPr>
            <w:tcW w:w="785" w:type="dxa"/>
          </w:tcPr>
          <w:p w14:paraId="23B1ED81">
            <w:pPr>
              <w:keepNext/>
              <w:spacing w:after="120" w:line="360" w:lineRule="auto"/>
              <w:ind w:left="63" w:right="63"/>
              <w:rPr>
                <w:rFonts w:ascii="宋体" w:hAnsi="宋体" w:cs="仿宋_GB2312"/>
                <w:kern w:val="0"/>
                <w:szCs w:val="21"/>
              </w:rPr>
            </w:pPr>
          </w:p>
        </w:tc>
        <w:tc>
          <w:tcPr>
            <w:tcW w:w="714" w:type="dxa"/>
          </w:tcPr>
          <w:p w14:paraId="0EA1B179">
            <w:pPr>
              <w:keepNext/>
              <w:spacing w:after="120" w:line="360" w:lineRule="auto"/>
              <w:ind w:left="63" w:right="63"/>
              <w:rPr>
                <w:rFonts w:ascii="宋体" w:hAnsi="宋体" w:cs="仿宋_GB2312"/>
                <w:kern w:val="0"/>
                <w:szCs w:val="21"/>
              </w:rPr>
            </w:pPr>
          </w:p>
        </w:tc>
        <w:tc>
          <w:tcPr>
            <w:tcW w:w="1246" w:type="dxa"/>
          </w:tcPr>
          <w:p w14:paraId="57BBB2BD">
            <w:pPr>
              <w:keepNext/>
              <w:spacing w:after="120" w:line="360" w:lineRule="auto"/>
              <w:ind w:left="63" w:right="63"/>
              <w:rPr>
                <w:rFonts w:ascii="宋体" w:hAnsi="宋体" w:cs="仿宋_GB2312"/>
                <w:kern w:val="0"/>
                <w:szCs w:val="21"/>
              </w:rPr>
            </w:pPr>
          </w:p>
        </w:tc>
        <w:tc>
          <w:tcPr>
            <w:tcW w:w="1306" w:type="dxa"/>
          </w:tcPr>
          <w:p w14:paraId="4F556C47">
            <w:pPr>
              <w:keepNext/>
              <w:spacing w:after="120" w:line="360" w:lineRule="auto"/>
              <w:ind w:left="63" w:right="63"/>
              <w:rPr>
                <w:rFonts w:ascii="宋体" w:hAnsi="宋体" w:cs="仿宋_GB2312"/>
                <w:kern w:val="0"/>
                <w:szCs w:val="21"/>
              </w:rPr>
            </w:pPr>
          </w:p>
        </w:tc>
        <w:tc>
          <w:tcPr>
            <w:tcW w:w="1567" w:type="dxa"/>
          </w:tcPr>
          <w:p w14:paraId="3D268E9C">
            <w:pPr>
              <w:keepNext/>
              <w:spacing w:after="120" w:line="360" w:lineRule="auto"/>
              <w:ind w:left="63" w:right="63"/>
              <w:rPr>
                <w:rFonts w:ascii="宋体" w:hAnsi="宋体" w:cs="仿宋_GB2312"/>
                <w:kern w:val="0"/>
                <w:szCs w:val="21"/>
              </w:rPr>
            </w:pPr>
          </w:p>
        </w:tc>
      </w:tr>
      <w:tr w14:paraId="54EA3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B99162B">
            <w:pPr>
              <w:keepNext/>
              <w:spacing w:after="120" w:line="360" w:lineRule="auto"/>
              <w:ind w:left="63" w:right="63"/>
              <w:rPr>
                <w:rFonts w:ascii="宋体" w:hAnsi="宋体" w:cs="仿宋_GB2312"/>
                <w:kern w:val="0"/>
                <w:szCs w:val="21"/>
              </w:rPr>
            </w:pPr>
          </w:p>
        </w:tc>
        <w:tc>
          <w:tcPr>
            <w:tcW w:w="1829" w:type="dxa"/>
          </w:tcPr>
          <w:p w14:paraId="193477C1">
            <w:pPr>
              <w:keepNext/>
              <w:spacing w:after="120" w:line="360" w:lineRule="auto"/>
              <w:ind w:left="63" w:right="63"/>
              <w:rPr>
                <w:rFonts w:ascii="宋体" w:hAnsi="宋体" w:cs="仿宋_GB2312"/>
                <w:kern w:val="0"/>
                <w:szCs w:val="21"/>
              </w:rPr>
            </w:pPr>
          </w:p>
        </w:tc>
        <w:tc>
          <w:tcPr>
            <w:tcW w:w="785" w:type="dxa"/>
          </w:tcPr>
          <w:p w14:paraId="7949C4A4">
            <w:pPr>
              <w:keepNext/>
              <w:spacing w:after="120" w:line="360" w:lineRule="auto"/>
              <w:ind w:left="63" w:right="63"/>
              <w:rPr>
                <w:rFonts w:ascii="宋体" w:hAnsi="宋体" w:cs="仿宋_GB2312"/>
                <w:kern w:val="0"/>
                <w:szCs w:val="21"/>
              </w:rPr>
            </w:pPr>
          </w:p>
        </w:tc>
        <w:tc>
          <w:tcPr>
            <w:tcW w:w="714" w:type="dxa"/>
          </w:tcPr>
          <w:p w14:paraId="1FD11220">
            <w:pPr>
              <w:keepNext/>
              <w:spacing w:after="120" w:line="360" w:lineRule="auto"/>
              <w:ind w:left="63" w:right="63"/>
              <w:rPr>
                <w:rFonts w:ascii="宋体" w:hAnsi="宋体" w:cs="仿宋_GB2312"/>
                <w:kern w:val="0"/>
                <w:szCs w:val="21"/>
              </w:rPr>
            </w:pPr>
          </w:p>
        </w:tc>
        <w:tc>
          <w:tcPr>
            <w:tcW w:w="1246" w:type="dxa"/>
          </w:tcPr>
          <w:p w14:paraId="79F47FDA">
            <w:pPr>
              <w:keepNext/>
              <w:spacing w:after="120" w:line="360" w:lineRule="auto"/>
              <w:ind w:left="63" w:right="63"/>
              <w:rPr>
                <w:rFonts w:ascii="宋体" w:hAnsi="宋体" w:cs="仿宋_GB2312"/>
                <w:kern w:val="0"/>
                <w:szCs w:val="21"/>
              </w:rPr>
            </w:pPr>
          </w:p>
        </w:tc>
        <w:tc>
          <w:tcPr>
            <w:tcW w:w="1306" w:type="dxa"/>
          </w:tcPr>
          <w:p w14:paraId="3235EF8E">
            <w:pPr>
              <w:keepNext/>
              <w:spacing w:after="120" w:line="360" w:lineRule="auto"/>
              <w:ind w:left="63" w:right="63"/>
              <w:rPr>
                <w:rFonts w:ascii="宋体" w:hAnsi="宋体" w:cs="仿宋_GB2312"/>
                <w:kern w:val="0"/>
                <w:szCs w:val="21"/>
              </w:rPr>
            </w:pPr>
          </w:p>
        </w:tc>
        <w:tc>
          <w:tcPr>
            <w:tcW w:w="1567" w:type="dxa"/>
          </w:tcPr>
          <w:p w14:paraId="7D922614">
            <w:pPr>
              <w:keepNext/>
              <w:spacing w:after="120" w:line="360" w:lineRule="auto"/>
              <w:ind w:left="63" w:right="63"/>
              <w:rPr>
                <w:rFonts w:ascii="宋体" w:hAnsi="宋体" w:cs="仿宋_GB2312"/>
                <w:kern w:val="0"/>
                <w:szCs w:val="21"/>
              </w:rPr>
            </w:pPr>
          </w:p>
        </w:tc>
      </w:tr>
      <w:tr w14:paraId="2FAF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1FA91B8">
            <w:pPr>
              <w:keepNext/>
              <w:spacing w:after="120" w:line="360" w:lineRule="auto"/>
              <w:ind w:left="63" w:right="63"/>
              <w:rPr>
                <w:rFonts w:ascii="宋体" w:hAnsi="宋体" w:cs="仿宋_GB2312"/>
                <w:kern w:val="0"/>
                <w:szCs w:val="21"/>
              </w:rPr>
            </w:pPr>
          </w:p>
        </w:tc>
        <w:tc>
          <w:tcPr>
            <w:tcW w:w="1829" w:type="dxa"/>
          </w:tcPr>
          <w:p w14:paraId="719A0176">
            <w:pPr>
              <w:keepNext/>
              <w:spacing w:after="120" w:line="360" w:lineRule="auto"/>
              <w:ind w:left="63" w:right="63"/>
              <w:rPr>
                <w:rFonts w:ascii="宋体" w:hAnsi="宋体" w:cs="仿宋_GB2312"/>
                <w:kern w:val="0"/>
                <w:szCs w:val="21"/>
              </w:rPr>
            </w:pPr>
          </w:p>
        </w:tc>
        <w:tc>
          <w:tcPr>
            <w:tcW w:w="785" w:type="dxa"/>
          </w:tcPr>
          <w:p w14:paraId="0C983C65">
            <w:pPr>
              <w:keepNext/>
              <w:spacing w:after="120" w:line="360" w:lineRule="auto"/>
              <w:ind w:left="63" w:right="63"/>
              <w:rPr>
                <w:rFonts w:ascii="宋体" w:hAnsi="宋体" w:cs="仿宋_GB2312"/>
                <w:kern w:val="0"/>
                <w:szCs w:val="21"/>
              </w:rPr>
            </w:pPr>
          </w:p>
        </w:tc>
        <w:tc>
          <w:tcPr>
            <w:tcW w:w="714" w:type="dxa"/>
          </w:tcPr>
          <w:p w14:paraId="73A3F4FD">
            <w:pPr>
              <w:keepNext/>
              <w:spacing w:after="120" w:line="360" w:lineRule="auto"/>
              <w:ind w:left="63" w:right="63"/>
              <w:rPr>
                <w:rFonts w:ascii="宋体" w:hAnsi="宋体" w:cs="仿宋_GB2312"/>
                <w:kern w:val="0"/>
                <w:szCs w:val="21"/>
              </w:rPr>
            </w:pPr>
          </w:p>
        </w:tc>
        <w:tc>
          <w:tcPr>
            <w:tcW w:w="1246" w:type="dxa"/>
          </w:tcPr>
          <w:p w14:paraId="24E21BC6">
            <w:pPr>
              <w:keepNext/>
              <w:spacing w:after="120" w:line="360" w:lineRule="auto"/>
              <w:ind w:left="63" w:right="63"/>
              <w:rPr>
                <w:rFonts w:ascii="宋体" w:hAnsi="宋体" w:cs="仿宋_GB2312"/>
                <w:kern w:val="0"/>
                <w:szCs w:val="21"/>
              </w:rPr>
            </w:pPr>
          </w:p>
        </w:tc>
        <w:tc>
          <w:tcPr>
            <w:tcW w:w="1306" w:type="dxa"/>
          </w:tcPr>
          <w:p w14:paraId="2CB951AA">
            <w:pPr>
              <w:keepNext/>
              <w:spacing w:after="120" w:line="360" w:lineRule="auto"/>
              <w:ind w:left="63" w:right="63"/>
              <w:rPr>
                <w:rFonts w:ascii="宋体" w:hAnsi="宋体" w:cs="仿宋_GB2312"/>
                <w:kern w:val="0"/>
                <w:szCs w:val="21"/>
              </w:rPr>
            </w:pPr>
          </w:p>
        </w:tc>
        <w:tc>
          <w:tcPr>
            <w:tcW w:w="1567" w:type="dxa"/>
          </w:tcPr>
          <w:p w14:paraId="0C090719">
            <w:pPr>
              <w:keepNext/>
              <w:spacing w:after="120" w:line="360" w:lineRule="auto"/>
              <w:ind w:left="63" w:right="63"/>
              <w:rPr>
                <w:rFonts w:ascii="宋体" w:hAnsi="宋体" w:cs="仿宋_GB2312"/>
                <w:kern w:val="0"/>
                <w:szCs w:val="21"/>
              </w:rPr>
            </w:pPr>
          </w:p>
        </w:tc>
      </w:tr>
      <w:tr w14:paraId="2615E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5AC1B5B">
            <w:pPr>
              <w:keepNext/>
              <w:spacing w:after="120" w:line="360" w:lineRule="auto"/>
              <w:ind w:left="63" w:right="63"/>
              <w:rPr>
                <w:rFonts w:ascii="宋体" w:hAnsi="宋体" w:cs="仿宋_GB2312"/>
                <w:kern w:val="0"/>
                <w:szCs w:val="21"/>
              </w:rPr>
            </w:pPr>
          </w:p>
        </w:tc>
        <w:tc>
          <w:tcPr>
            <w:tcW w:w="1829" w:type="dxa"/>
          </w:tcPr>
          <w:p w14:paraId="3DFF8BF1">
            <w:pPr>
              <w:keepNext/>
              <w:spacing w:after="120" w:line="360" w:lineRule="auto"/>
              <w:ind w:left="63" w:right="63"/>
              <w:rPr>
                <w:rFonts w:ascii="宋体" w:hAnsi="宋体" w:cs="仿宋_GB2312"/>
                <w:kern w:val="0"/>
                <w:szCs w:val="21"/>
              </w:rPr>
            </w:pPr>
          </w:p>
        </w:tc>
        <w:tc>
          <w:tcPr>
            <w:tcW w:w="785" w:type="dxa"/>
          </w:tcPr>
          <w:p w14:paraId="22BC2A20">
            <w:pPr>
              <w:keepNext/>
              <w:spacing w:after="120" w:line="360" w:lineRule="auto"/>
              <w:ind w:left="63" w:right="63"/>
              <w:rPr>
                <w:rFonts w:ascii="宋体" w:hAnsi="宋体" w:cs="仿宋_GB2312"/>
                <w:kern w:val="0"/>
                <w:szCs w:val="21"/>
              </w:rPr>
            </w:pPr>
          </w:p>
        </w:tc>
        <w:tc>
          <w:tcPr>
            <w:tcW w:w="714" w:type="dxa"/>
          </w:tcPr>
          <w:p w14:paraId="300CBACF">
            <w:pPr>
              <w:keepNext/>
              <w:spacing w:after="120" w:line="360" w:lineRule="auto"/>
              <w:ind w:left="63" w:right="63"/>
              <w:rPr>
                <w:rFonts w:ascii="宋体" w:hAnsi="宋体" w:cs="仿宋_GB2312"/>
                <w:kern w:val="0"/>
                <w:szCs w:val="21"/>
              </w:rPr>
            </w:pPr>
          </w:p>
        </w:tc>
        <w:tc>
          <w:tcPr>
            <w:tcW w:w="1246" w:type="dxa"/>
          </w:tcPr>
          <w:p w14:paraId="3DE9DCBC">
            <w:pPr>
              <w:keepNext/>
              <w:spacing w:after="120" w:line="360" w:lineRule="auto"/>
              <w:ind w:left="63" w:right="63"/>
              <w:rPr>
                <w:rFonts w:ascii="宋体" w:hAnsi="宋体" w:cs="仿宋_GB2312"/>
                <w:kern w:val="0"/>
                <w:szCs w:val="21"/>
              </w:rPr>
            </w:pPr>
          </w:p>
        </w:tc>
        <w:tc>
          <w:tcPr>
            <w:tcW w:w="1306" w:type="dxa"/>
          </w:tcPr>
          <w:p w14:paraId="32DB80AC">
            <w:pPr>
              <w:keepNext/>
              <w:spacing w:after="120" w:line="360" w:lineRule="auto"/>
              <w:ind w:left="63" w:right="63"/>
              <w:rPr>
                <w:rFonts w:ascii="宋体" w:hAnsi="宋体" w:cs="仿宋_GB2312"/>
                <w:kern w:val="0"/>
                <w:szCs w:val="21"/>
              </w:rPr>
            </w:pPr>
          </w:p>
        </w:tc>
        <w:tc>
          <w:tcPr>
            <w:tcW w:w="1567" w:type="dxa"/>
          </w:tcPr>
          <w:p w14:paraId="71162D00">
            <w:pPr>
              <w:keepNext/>
              <w:spacing w:after="120" w:line="360" w:lineRule="auto"/>
              <w:ind w:left="63" w:right="63"/>
              <w:rPr>
                <w:rFonts w:ascii="宋体" w:hAnsi="宋体" w:cs="仿宋_GB2312"/>
                <w:kern w:val="0"/>
                <w:szCs w:val="21"/>
              </w:rPr>
            </w:pPr>
          </w:p>
        </w:tc>
      </w:tr>
      <w:tr w14:paraId="62334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8801FC2">
            <w:pPr>
              <w:keepNext/>
              <w:spacing w:after="120" w:line="360" w:lineRule="auto"/>
              <w:ind w:left="63" w:right="63"/>
              <w:rPr>
                <w:rFonts w:ascii="宋体" w:hAnsi="宋体" w:cs="仿宋_GB2312"/>
                <w:kern w:val="0"/>
                <w:szCs w:val="21"/>
              </w:rPr>
            </w:pPr>
          </w:p>
        </w:tc>
        <w:tc>
          <w:tcPr>
            <w:tcW w:w="1829" w:type="dxa"/>
          </w:tcPr>
          <w:p w14:paraId="3116B190">
            <w:pPr>
              <w:keepNext/>
              <w:spacing w:after="120" w:line="360" w:lineRule="auto"/>
              <w:ind w:left="63" w:right="63"/>
              <w:rPr>
                <w:rFonts w:ascii="宋体" w:hAnsi="宋体" w:cs="仿宋_GB2312"/>
                <w:kern w:val="0"/>
                <w:szCs w:val="21"/>
              </w:rPr>
            </w:pPr>
          </w:p>
        </w:tc>
        <w:tc>
          <w:tcPr>
            <w:tcW w:w="785" w:type="dxa"/>
          </w:tcPr>
          <w:p w14:paraId="7A2D9F5B">
            <w:pPr>
              <w:keepNext/>
              <w:spacing w:after="120" w:line="360" w:lineRule="auto"/>
              <w:ind w:left="63" w:right="63"/>
              <w:rPr>
                <w:rFonts w:ascii="宋体" w:hAnsi="宋体" w:cs="仿宋_GB2312"/>
                <w:kern w:val="0"/>
                <w:szCs w:val="21"/>
              </w:rPr>
            </w:pPr>
          </w:p>
        </w:tc>
        <w:tc>
          <w:tcPr>
            <w:tcW w:w="714" w:type="dxa"/>
          </w:tcPr>
          <w:p w14:paraId="465ECE47">
            <w:pPr>
              <w:keepNext/>
              <w:spacing w:after="120" w:line="360" w:lineRule="auto"/>
              <w:ind w:left="63" w:right="63"/>
              <w:rPr>
                <w:rFonts w:ascii="宋体" w:hAnsi="宋体" w:cs="仿宋_GB2312"/>
                <w:kern w:val="0"/>
                <w:szCs w:val="21"/>
              </w:rPr>
            </w:pPr>
          </w:p>
        </w:tc>
        <w:tc>
          <w:tcPr>
            <w:tcW w:w="1246" w:type="dxa"/>
          </w:tcPr>
          <w:p w14:paraId="15FCE9A6">
            <w:pPr>
              <w:keepNext/>
              <w:spacing w:after="120" w:line="360" w:lineRule="auto"/>
              <w:ind w:left="63" w:right="63"/>
              <w:rPr>
                <w:rFonts w:ascii="宋体" w:hAnsi="宋体" w:cs="仿宋_GB2312"/>
                <w:kern w:val="0"/>
                <w:szCs w:val="21"/>
              </w:rPr>
            </w:pPr>
          </w:p>
        </w:tc>
        <w:tc>
          <w:tcPr>
            <w:tcW w:w="1306" w:type="dxa"/>
          </w:tcPr>
          <w:p w14:paraId="4E374F0A">
            <w:pPr>
              <w:keepNext/>
              <w:spacing w:after="120" w:line="360" w:lineRule="auto"/>
              <w:ind w:left="63" w:right="63"/>
              <w:rPr>
                <w:rFonts w:ascii="宋体" w:hAnsi="宋体" w:cs="仿宋_GB2312"/>
                <w:kern w:val="0"/>
                <w:szCs w:val="21"/>
              </w:rPr>
            </w:pPr>
          </w:p>
        </w:tc>
        <w:tc>
          <w:tcPr>
            <w:tcW w:w="1567" w:type="dxa"/>
          </w:tcPr>
          <w:p w14:paraId="3D78B3C9">
            <w:pPr>
              <w:keepNext/>
              <w:spacing w:after="120" w:line="360" w:lineRule="auto"/>
              <w:ind w:left="63" w:right="63"/>
              <w:rPr>
                <w:rFonts w:ascii="宋体" w:hAnsi="宋体" w:cs="仿宋_GB2312"/>
                <w:kern w:val="0"/>
                <w:szCs w:val="21"/>
              </w:rPr>
            </w:pPr>
          </w:p>
        </w:tc>
      </w:tr>
      <w:tr w14:paraId="09944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B4AFEBA">
            <w:pPr>
              <w:keepNext/>
              <w:spacing w:after="120" w:line="360" w:lineRule="auto"/>
              <w:ind w:left="63" w:right="63"/>
              <w:rPr>
                <w:rFonts w:ascii="宋体" w:hAnsi="宋体" w:cs="仿宋_GB2312"/>
                <w:kern w:val="0"/>
                <w:szCs w:val="21"/>
              </w:rPr>
            </w:pPr>
          </w:p>
        </w:tc>
        <w:tc>
          <w:tcPr>
            <w:tcW w:w="1829" w:type="dxa"/>
          </w:tcPr>
          <w:p w14:paraId="56EA0431">
            <w:pPr>
              <w:keepNext/>
              <w:spacing w:after="120" w:line="360" w:lineRule="auto"/>
              <w:ind w:left="63" w:right="63"/>
              <w:rPr>
                <w:rFonts w:ascii="宋体" w:hAnsi="宋体" w:cs="仿宋_GB2312"/>
                <w:kern w:val="0"/>
                <w:szCs w:val="21"/>
              </w:rPr>
            </w:pPr>
          </w:p>
        </w:tc>
        <w:tc>
          <w:tcPr>
            <w:tcW w:w="785" w:type="dxa"/>
          </w:tcPr>
          <w:p w14:paraId="7CCF7BBA">
            <w:pPr>
              <w:keepNext/>
              <w:spacing w:after="120" w:line="360" w:lineRule="auto"/>
              <w:ind w:left="63" w:right="63"/>
              <w:rPr>
                <w:rFonts w:ascii="宋体" w:hAnsi="宋体" w:cs="仿宋_GB2312"/>
                <w:kern w:val="0"/>
                <w:szCs w:val="21"/>
              </w:rPr>
            </w:pPr>
          </w:p>
        </w:tc>
        <w:tc>
          <w:tcPr>
            <w:tcW w:w="714" w:type="dxa"/>
          </w:tcPr>
          <w:p w14:paraId="0E6E60D5">
            <w:pPr>
              <w:keepNext/>
              <w:spacing w:after="120" w:line="360" w:lineRule="auto"/>
              <w:ind w:left="63" w:right="63"/>
              <w:rPr>
                <w:rFonts w:ascii="宋体" w:hAnsi="宋体" w:cs="仿宋_GB2312"/>
                <w:kern w:val="0"/>
                <w:szCs w:val="21"/>
              </w:rPr>
            </w:pPr>
          </w:p>
        </w:tc>
        <w:tc>
          <w:tcPr>
            <w:tcW w:w="1246" w:type="dxa"/>
          </w:tcPr>
          <w:p w14:paraId="45E79B48">
            <w:pPr>
              <w:keepNext/>
              <w:spacing w:after="120" w:line="360" w:lineRule="auto"/>
              <w:ind w:left="63" w:right="63"/>
              <w:rPr>
                <w:rFonts w:ascii="宋体" w:hAnsi="宋体" w:cs="仿宋_GB2312"/>
                <w:kern w:val="0"/>
                <w:szCs w:val="21"/>
              </w:rPr>
            </w:pPr>
          </w:p>
        </w:tc>
        <w:tc>
          <w:tcPr>
            <w:tcW w:w="1306" w:type="dxa"/>
          </w:tcPr>
          <w:p w14:paraId="3D482D7F">
            <w:pPr>
              <w:keepNext/>
              <w:spacing w:after="120" w:line="360" w:lineRule="auto"/>
              <w:ind w:left="63" w:right="63"/>
              <w:rPr>
                <w:rFonts w:ascii="宋体" w:hAnsi="宋体" w:cs="仿宋_GB2312"/>
                <w:kern w:val="0"/>
                <w:szCs w:val="21"/>
              </w:rPr>
            </w:pPr>
          </w:p>
        </w:tc>
        <w:tc>
          <w:tcPr>
            <w:tcW w:w="1567" w:type="dxa"/>
          </w:tcPr>
          <w:p w14:paraId="0FF25299">
            <w:pPr>
              <w:keepNext/>
              <w:spacing w:after="120" w:line="360" w:lineRule="auto"/>
              <w:ind w:left="63" w:right="63"/>
              <w:rPr>
                <w:rFonts w:ascii="宋体" w:hAnsi="宋体" w:cs="仿宋_GB2312"/>
                <w:kern w:val="0"/>
                <w:szCs w:val="21"/>
              </w:rPr>
            </w:pPr>
          </w:p>
        </w:tc>
      </w:tr>
      <w:tr w14:paraId="5524A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C7692E1">
            <w:pPr>
              <w:keepNext/>
              <w:spacing w:after="120" w:line="360" w:lineRule="auto"/>
              <w:ind w:left="63" w:right="63"/>
              <w:rPr>
                <w:rFonts w:ascii="宋体" w:hAnsi="宋体" w:cs="仿宋_GB2312"/>
                <w:kern w:val="0"/>
                <w:szCs w:val="21"/>
              </w:rPr>
            </w:pPr>
          </w:p>
        </w:tc>
        <w:tc>
          <w:tcPr>
            <w:tcW w:w="1829" w:type="dxa"/>
          </w:tcPr>
          <w:p w14:paraId="61150A7D">
            <w:pPr>
              <w:keepNext/>
              <w:spacing w:after="120" w:line="360" w:lineRule="auto"/>
              <w:ind w:left="63" w:right="63"/>
              <w:rPr>
                <w:rFonts w:ascii="宋体" w:hAnsi="宋体" w:cs="仿宋_GB2312"/>
                <w:kern w:val="0"/>
                <w:szCs w:val="21"/>
              </w:rPr>
            </w:pPr>
          </w:p>
        </w:tc>
        <w:tc>
          <w:tcPr>
            <w:tcW w:w="785" w:type="dxa"/>
          </w:tcPr>
          <w:p w14:paraId="25927D7F">
            <w:pPr>
              <w:keepNext/>
              <w:spacing w:after="120" w:line="360" w:lineRule="auto"/>
              <w:ind w:left="63" w:right="63"/>
              <w:rPr>
                <w:rFonts w:ascii="宋体" w:hAnsi="宋体" w:cs="仿宋_GB2312"/>
                <w:kern w:val="0"/>
                <w:szCs w:val="21"/>
              </w:rPr>
            </w:pPr>
          </w:p>
        </w:tc>
        <w:tc>
          <w:tcPr>
            <w:tcW w:w="714" w:type="dxa"/>
          </w:tcPr>
          <w:p w14:paraId="3474724F">
            <w:pPr>
              <w:keepNext/>
              <w:spacing w:after="120" w:line="360" w:lineRule="auto"/>
              <w:ind w:left="63" w:right="63"/>
              <w:rPr>
                <w:rFonts w:ascii="宋体" w:hAnsi="宋体" w:cs="仿宋_GB2312"/>
                <w:kern w:val="0"/>
                <w:szCs w:val="21"/>
              </w:rPr>
            </w:pPr>
          </w:p>
        </w:tc>
        <w:tc>
          <w:tcPr>
            <w:tcW w:w="1246" w:type="dxa"/>
          </w:tcPr>
          <w:p w14:paraId="583429F5">
            <w:pPr>
              <w:keepNext/>
              <w:spacing w:after="120" w:line="360" w:lineRule="auto"/>
              <w:ind w:left="63" w:right="63"/>
              <w:rPr>
                <w:rFonts w:ascii="宋体" w:hAnsi="宋体" w:cs="仿宋_GB2312"/>
                <w:kern w:val="0"/>
                <w:szCs w:val="21"/>
              </w:rPr>
            </w:pPr>
          </w:p>
        </w:tc>
        <w:tc>
          <w:tcPr>
            <w:tcW w:w="1306" w:type="dxa"/>
          </w:tcPr>
          <w:p w14:paraId="6A66286C">
            <w:pPr>
              <w:keepNext/>
              <w:spacing w:after="120" w:line="360" w:lineRule="auto"/>
              <w:ind w:left="63" w:right="63"/>
              <w:rPr>
                <w:rFonts w:ascii="宋体" w:hAnsi="宋体" w:cs="仿宋_GB2312"/>
                <w:kern w:val="0"/>
                <w:szCs w:val="21"/>
              </w:rPr>
            </w:pPr>
          </w:p>
        </w:tc>
        <w:tc>
          <w:tcPr>
            <w:tcW w:w="1567" w:type="dxa"/>
          </w:tcPr>
          <w:p w14:paraId="5B150CCD">
            <w:pPr>
              <w:keepNext/>
              <w:spacing w:after="120" w:line="360" w:lineRule="auto"/>
              <w:ind w:left="63" w:right="63"/>
              <w:rPr>
                <w:rFonts w:ascii="宋体" w:hAnsi="宋体" w:cs="仿宋_GB2312"/>
                <w:kern w:val="0"/>
                <w:szCs w:val="21"/>
              </w:rPr>
            </w:pPr>
          </w:p>
        </w:tc>
      </w:tr>
      <w:tr w14:paraId="69CF8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65E2D91">
            <w:pPr>
              <w:keepNext/>
              <w:spacing w:after="120" w:line="360" w:lineRule="auto"/>
              <w:ind w:left="63" w:right="63"/>
              <w:rPr>
                <w:rFonts w:ascii="宋体" w:hAnsi="宋体" w:cs="仿宋_GB2312"/>
                <w:kern w:val="0"/>
                <w:szCs w:val="21"/>
              </w:rPr>
            </w:pPr>
          </w:p>
        </w:tc>
        <w:tc>
          <w:tcPr>
            <w:tcW w:w="1829" w:type="dxa"/>
          </w:tcPr>
          <w:p w14:paraId="03F69CC0">
            <w:pPr>
              <w:keepNext/>
              <w:spacing w:after="120" w:line="360" w:lineRule="auto"/>
              <w:ind w:left="63" w:right="63"/>
              <w:rPr>
                <w:rFonts w:ascii="宋体" w:hAnsi="宋体" w:cs="仿宋_GB2312"/>
                <w:kern w:val="0"/>
                <w:szCs w:val="21"/>
              </w:rPr>
            </w:pPr>
          </w:p>
        </w:tc>
        <w:tc>
          <w:tcPr>
            <w:tcW w:w="785" w:type="dxa"/>
          </w:tcPr>
          <w:p w14:paraId="62B3B158">
            <w:pPr>
              <w:keepNext/>
              <w:spacing w:after="120" w:line="360" w:lineRule="auto"/>
              <w:ind w:left="63" w:right="63"/>
              <w:rPr>
                <w:rFonts w:ascii="宋体" w:hAnsi="宋体" w:cs="仿宋_GB2312"/>
                <w:kern w:val="0"/>
                <w:szCs w:val="21"/>
              </w:rPr>
            </w:pPr>
          </w:p>
        </w:tc>
        <w:tc>
          <w:tcPr>
            <w:tcW w:w="714" w:type="dxa"/>
          </w:tcPr>
          <w:p w14:paraId="7862F05B">
            <w:pPr>
              <w:keepNext/>
              <w:spacing w:after="120" w:line="360" w:lineRule="auto"/>
              <w:ind w:left="63" w:right="63"/>
              <w:rPr>
                <w:rFonts w:ascii="宋体" w:hAnsi="宋体" w:cs="仿宋_GB2312"/>
                <w:kern w:val="0"/>
                <w:szCs w:val="21"/>
              </w:rPr>
            </w:pPr>
          </w:p>
        </w:tc>
        <w:tc>
          <w:tcPr>
            <w:tcW w:w="1246" w:type="dxa"/>
          </w:tcPr>
          <w:p w14:paraId="48AAA078">
            <w:pPr>
              <w:keepNext/>
              <w:spacing w:after="120" w:line="360" w:lineRule="auto"/>
              <w:ind w:left="63" w:right="63"/>
              <w:rPr>
                <w:rFonts w:ascii="宋体" w:hAnsi="宋体" w:cs="仿宋_GB2312"/>
                <w:kern w:val="0"/>
                <w:szCs w:val="21"/>
              </w:rPr>
            </w:pPr>
          </w:p>
        </w:tc>
        <w:tc>
          <w:tcPr>
            <w:tcW w:w="1306" w:type="dxa"/>
          </w:tcPr>
          <w:p w14:paraId="153B4237">
            <w:pPr>
              <w:keepNext/>
              <w:spacing w:after="120" w:line="360" w:lineRule="auto"/>
              <w:ind w:left="63" w:right="63"/>
              <w:rPr>
                <w:rFonts w:ascii="宋体" w:hAnsi="宋体" w:cs="仿宋_GB2312"/>
                <w:kern w:val="0"/>
                <w:szCs w:val="21"/>
              </w:rPr>
            </w:pPr>
          </w:p>
        </w:tc>
        <w:tc>
          <w:tcPr>
            <w:tcW w:w="1567" w:type="dxa"/>
          </w:tcPr>
          <w:p w14:paraId="29D6CE00">
            <w:pPr>
              <w:keepNext/>
              <w:spacing w:after="120" w:line="360" w:lineRule="auto"/>
              <w:ind w:left="63" w:right="63"/>
              <w:rPr>
                <w:rFonts w:ascii="宋体" w:hAnsi="宋体" w:cs="仿宋_GB2312"/>
                <w:kern w:val="0"/>
                <w:szCs w:val="21"/>
              </w:rPr>
            </w:pPr>
          </w:p>
        </w:tc>
      </w:tr>
      <w:tr w14:paraId="0D58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979AC75">
            <w:pPr>
              <w:keepNext/>
              <w:spacing w:after="120" w:line="360" w:lineRule="auto"/>
              <w:ind w:left="63" w:right="63"/>
              <w:rPr>
                <w:rFonts w:ascii="宋体" w:hAnsi="宋体" w:cs="仿宋_GB2312"/>
                <w:kern w:val="0"/>
                <w:szCs w:val="21"/>
              </w:rPr>
            </w:pPr>
          </w:p>
        </w:tc>
        <w:tc>
          <w:tcPr>
            <w:tcW w:w="1829" w:type="dxa"/>
          </w:tcPr>
          <w:p w14:paraId="6F51065C">
            <w:pPr>
              <w:keepNext/>
              <w:spacing w:after="120" w:line="360" w:lineRule="auto"/>
              <w:ind w:left="63" w:right="63"/>
              <w:rPr>
                <w:rFonts w:ascii="宋体" w:hAnsi="宋体" w:cs="仿宋_GB2312"/>
                <w:kern w:val="0"/>
                <w:szCs w:val="21"/>
              </w:rPr>
            </w:pPr>
          </w:p>
        </w:tc>
        <w:tc>
          <w:tcPr>
            <w:tcW w:w="785" w:type="dxa"/>
          </w:tcPr>
          <w:p w14:paraId="5BB7C557">
            <w:pPr>
              <w:keepNext/>
              <w:spacing w:after="120" w:line="360" w:lineRule="auto"/>
              <w:ind w:left="63" w:right="63"/>
              <w:rPr>
                <w:rFonts w:ascii="宋体" w:hAnsi="宋体" w:cs="仿宋_GB2312"/>
                <w:kern w:val="0"/>
                <w:szCs w:val="21"/>
              </w:rPr>
            </w:pPr>
          </w:p>
        </w:tc>
        <w:tc>
          <w:tcPr>
            <w:tcW w:w="714" w:type="dxa"/>
          </w:tcPr>
          <w:p w14:paraId="6601CF84">
            <w:pPr>
              <w:keepNext/>
              <w:spacing w:after="120" w:line="360" w:lineRule="auto"/>
              <w:ind w:left="63" w:right="63"/>
              <w:rPr>
                <w:rFonts w:ascii="宋体" w:hAnsi="宋体" w:cs="仿宋_GB2312"/>
                <w:kern w:val="0"/>
                <w:szCs w:val="21"/>
              </w:rPr>
            </w:pPr>
          </w:p>
        </w:tc>
        <w:tc>
          <w:tcPr>
            <w:tcW w:w="1246" w:type="dxa"/>
          </w:tcPr>
          <w:p w14:paraId="3A9A41D5">
            <w:pPr>
              <w:keepNext/>
              <w:spacing w:after="120" w:line="360" w:lineRule="auto"/>
              <w:ind w:left="63" w:right="63"/>
              <w:rPr>
                <w:rFonts w:ascii="宋体" w:hAnsi="宋体" w:cs="仿宋_GB2312"/>
                <w:kern w:val="0"/>
                <w:szCs w:val="21"/>
              </w:rPr>
            </w:pPr>
          </w:p>
        </w:tc>
        <w:tc>
          <w:tcPr>
            <w:tcW w:w="1306" w:type="dxa"/>
          </w:tcPr>
          <w:p w14:paraId="7506B882">
            <w:pPr>
              <w:keepNext/>
              <w:spacing w:after="120" w:line="360" w:lineRule="auto"/>
              <w:ind w:left="63" w:right="63"/>
              <w:rPr>
                <w:rFonts w:ascii="宋体" w:hAnsi="宋体" w:cs="仿宋_GB2312"/>
                <w:kern w:val="0"/>
                <w:szCs w:val="21"/>
              </w:rPr>
            </w:pPr>
          </w:p>
        </w:tc>
        <w:tc>
          <w:tcPr>
            <w:tcW w:w="1567" w:type="dxa"/>
          </w:tcPr>
          <w:p w14:paraId="63AF5CD6">
            <w:pPr>
              <w:keepNext/>
              <w:spacing w:after="120" w:line="360" w:lineRule="auto"/>
              <w:ind w:left="63" w:right="63"/>
              <w:rPr>
                <w:rFonts w:ascii="宋体" w:hAnsi="宋体" w:cs="仿宋_GB2312"/>
                <w:kern w:val="0"/>
                <w:szCs w:val="21"/>
              </w:rPr>
            </w:pPr>
          </w:p>
        </w:tc>
      </w:tr>
      <w:tr w14:paraId="56704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6B798A2">
            <w:pPr>
              <w:keepNext/>
              <w:spacing w:after="120" w:line="360" w:lineRule="auto"/>
              <w:ind w:left="63" w:right="63"/>
              <w:rPr>
                <w:rFonts w:ascii="宋体" w:hAnsi="宋体" w:cs="仿宋_GB2312"/>
                <w:kern w:val="0"/>
                <w:szCs w:val="21"/>
              </w:rPr>
            </w:pPr>
          </w:p>
        </w:tc>
        <w:tc>
          <w:tcPr>
            <w:tcW w:w="1829" w:type="dxa"/>
          </w:tcPr>
          <w:p w14:paraId="4994F17E">
            <w:pPr>
              <w:keepNext/>
              <w:spacing w:after="120" w:line="360" w:lineRule="auto"/>
              <w:ind w:left="63" w:right="63"/>
              <w:rPr>
                <w:rFonts w:ascii="宋体" w:hAnsi="宋体" w:cs="仿宋_GB2312"/>
                <w:kern w:val="0"/>
                <w:szCs w:val="21"/>
              </w:rPr>
            </w:pPr>
          </w:p>
        </w:tc>
        <w:tc>
          <w:tcPr>
            <w:tcW w:w="785" w:type="dxa"/>
          </w:tcPr>
          <w:p w14:paraId="5F8707D3">
            <w:pPr>
              <w:keepNext/>
              <w:spacing w:after="120" w:line="360" w:lineRule="auto"/>
              <w:ind w:left="63" w:right="63"/>
              <w:rPr>
                <w:rFonts w:ascii="宋体" w:hAnsi="宋体" w:cs="仿宋_GB2312"/>
                <w:kern w:val="0"/>
                <w:szCs w:val="21"/>
              </w:rPr>
            </w:pPr>
          </w:p>
        </w:tc>
        <w:tc>
          <w:tcPr>
            <w:tcW w:w="714" w:type="dxa"/>
          </w:tcPr>
          <w:p w14:paraId="0F67316D">
            <w:pPr>
              <w:keepNext/>
              <w:spacing w:after="120" w:line="360" w:lineRule="auto"/>
              <w:ind w:left="63" w:right="63"/>
              <w:rPr>
                <w:rFonts w:ascii="宋体" w:hAnsi="宋体" w:cs="仿宋_GB2312"/>
                <w:kern w:val="0"/>
                <w:szCs w:val="21"/>
              </w:rPr>
            </w:pPr>
          </w:p>
        </w:tc>
        <w:tc>
          <w:tcPr>
            <w:tcW w:w="1246" w:type="dxa"/>
          </w:tcPr>
          <w:p w14:paraId="3C207BA9">
            <w:pPr>
              <w:keepNext/>
              <w:spacing w:after="120" w:line="360" w:lineRule="auto"/>
              <w:ind w:left="63" w:right="63"/>
              <w:rPr>
                <w:rFonts w:ascii="宋体" w:hAnsi="宋体" w:cs="仿宋_GB2312"/>
                <w:kern w:val="0"/>
                <w:szCs w:val="21"/>
              </w:rPr>
            </w:pPr>
          </w:p>
        </w:tc>
        <w:tc>
          <w:tcPr>
            <w:tcW w:w="1306" w:type="dxa"/>
          </w:tcPr>
          <w:p w14:paraId="2C4ED3C5">
            <w:pPr>
              <w:keepNext/>
              <w:spacing w:after="120" w:line="360" w:lineRule="auto"/>
              <w:ind w:left="63" w:right="63"/>
              <w:rPr>
                <w:rFonts w:ascii="宋体" w:hAnsi="宋体" w:cs="仿宋_GB2312"/>
                <w:kern w:val="0"/>
                <w:szCs w:val="21"/>
              </w:rPr>
            </w:pPr>
          </w:p>
        </w:tc>
        <w:tc>
          <w:tcPr>
            <w:tcW w:w="1567" w:type="dxa"/>
          </w:tcPr>
          <w:p w14:paraId="78791738">
            <w:pPr>
              <w:keepNext/>
              <w:spacing w:after="120" w:line="360" w:lineRule="auto"/>
              <w:ind w:left="63" w:right="63"/>
              <w:rPr>
                <w:rFonts w:ascii="宋体" w:hAnsi="宋体" w:cs="仿宋_GB2312"/>
                <w:kern w:val="0"/>
                <w:szCs w:val="21"/>
              </w:rPr>
            </w:pPr>
          </w:p>
        </w:tc>
      </w:tr>
      <w:tr w14:paraId="686AD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B542E59">
            <w:pPr>
              <w:keepNext/>
              <w:spacing w:after="120" w:line="360" w:lineRule="auto"/>
              <w:ind w:left="63" w:right="63"/>
              <w:rPr>
                <w:rFonts w:ascii="宋体" w:hAnsi="宋体" w:cs="仿宋_GB2312"/>
                <w:kern w:val="0"/>
                <w:szCs w:val="21"/>
              </w:rPr>
            </w:pPr>
          </w:p>
        </w:tc>
        <w:tc>
          <w:tcPr>
            <w:tcW w:w="1829" w:type="dxa"/>
          </w:tcPr>
          <w:p w14:paraId="784891A5">
            <w:pPr>
              <w:keepNext/>
              <w:spacing w:after="120" w:line="360" w:lineRule="auto"/>
              <w:ind w:left="63" w:right="63"/>
              <w:rPr>
                <w:rFonts w:ascii="宋体" w:hAnsi="宋体" w:cs="仿宋_GB2312"/>
                <w:kern w:val="0"/>
                <w:szCs w:val="21"/>
              </w:rPr>
            </w:pPr>
          </w:p>
        </w:tc>
        <w:tc>
          <w:tcPr>
            <w:tcW w:w="785" w:type="dxa"/>
          </w:tcPr>
          <w:p w14:paraId="46810D93">
            <w:pPr>
              <w:keepNext/>
              <w:spacing w:after="120" w:line="360" w:lineRule="auto"/>
              <w:ind w:left="63" w:right="63"/>
              <w:rPr>
                <w:rFonts w:ascii="宋体" w:hAnsi="宋体" w:cs="仿宋_GB2312"/>
                <w:kern w:val="0"/>
                <w:szCs w:val="21"/>
              </w:rPr>
            </w:pPr>
          </w:p>
        </w:tc>
        <w:tc>
          <w:tcPr>
            <w:tcW w:w="714" w:type="dxa"/>
          </w:tcPr>
          <w:p w14:paraId="7F913C9B">
            <w:pPr>
              <w:keepNext/>
              <w:spacing w:after="120" w:line="360" w:lineRule="auto"/>
              <w:ind w:left="63" w:right="63"/>
              <w:rPr>
                <w:rFonts w:ascii="宋体" w:hAnsi="宋体" w:cs="仿宋_GB2312"/>
                <w:kern w:val="0"/>
                <w:szCs w:val="21"/>
              </w:rPr>
            </w:pPr>
          </w:p>
        </w:tc>
        <w:tc>
          <w:tcPr>
            <w:tcW w:w="1246" w:type="dxa"/>
          </w:tcPr>
          <w:p w14:paraId="70546069">
            <w:pPr>
              <w:keepNext/>
              <w:spacing w:after="120" w:line="360" w:lineRule="auto"/>
              <w:ind w:left="63" w:right="63"/>
              <w:rPr>
                <w:rFonts w:ascii="宋体" w:hAnsi="宋体" w:cs="仿宋_GB2312"/>
                <w:kern w:val="0"/>
                <w:szCs w:val="21"/>
              </w:rPr>
            </w:pPr>
          </w:p>
        </w:tc>
        <w:tc>
          <w:tcPr>
            <w:tcW w:w="1306" w:type="dxa"/>
          </w:tcPr>
          <w:p w14:paraId="36595234">
            <w:pPr>
              <w:keepNext/>
              <w:spacing w:after="120" w:line="360" w:lineRule="auto"/>
              <w:ind w:left="63" w:right="63"/>
              <w:rPr>
                <w:rFonts w:ascii="宋体" w:hAnsi="宋体" w:cs="仿宋_GB2312"/>
                <w:kern w:val="0"/>
                <w:szCs w:val="21"/>
              </w:rPr>
            </w:pPr>
          </w:p>
        </w:tc>
        <w:tc>
          <w:tcPr>
            <w:tcW w:w="1567" w:type="dxa"/>
          </w:tcPr>
          <w:p w14:paraId="26A93996">
            <w:pPr>
              <w:keepNext/>
              <w:spacing w:after="120" w:line="360" w:lineRule="auto"/>
              <w:ind w:left="63" w:right="63"/>
              <w:rPr>
                <w:rFonts w:ascii="宋体" w:hAnsi="宋体" w:cs="仿宋_GB2312"/>
                <w:kern w:val="0"/>
                <w:szCs w:val="21"/>
              </w:rPr>
            </w:pPr>
          </w:p>
        </w:tc>
      </w:tr>
      <w:tr w14:paraId="4ACB0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E49982A">
            <w:pPr>
              <w:keepNext/>
              <w:spacing w:after="120" w:line="360" w:lineRule="auto"/>
              <w:ind w:left="63" w:right="63"/>
              <w:rPr>
                <w:rFonts w:ascii="宋体" w:hAnsi="宋体" w:cs="仿宋_GB2312"/>
                <w:kern w:val="0"/>
                <w:szCs w:val="21"/>
              </w:rPr>
            </w:pPr>
          </w:p>
        </w:tc>
        <w:tc>
          <w:tcPr>
            <w:tcW w:w="1829" w:type="dxa"/>
          </w:tcPr>
          <w:p w14:paraId="58175336">
            <w:pPr>
              <w:keepNext/>
              <w:spacing w:after="120" w:line="360" w:lineRule="auto"/>
              <w:ind w:left="63" w:right="63"/>
              <w:rPr>
                <w:rFonts w:ascii="宋体" w:hAnsi="宋体" w:cs="仿宋_GB2312"/>
                <w:kern w:val="0"/>
                <w:szCs w:val="21"/>
              </w:rPr>
            </w:pPr>
          </w:p>
        </w:tc>
        <w:tc>
          <w:tcPr>
            <w:tcW w:w="785" w:type="dxa"/>
          </w:tcPr>
          <w:p w14:paraId="0977F746">
            <w:pPr>
              <w:keepNext/>
              <w:spacing w:after="120" w:line="360" w:lineRule="auto"/>
              <w:ind w:left="63" w:right="63"/>
              <w:rPr>
                <w:rFonts w:ascii="宋体" w:hAnsi="宋体" w:cs="仿宋_GB2312"/>
                <w:kern w:val="0"/>
                <w:szCs w:val="21"/>
              </w:rPr>
            </w:pPr>
          </w:p>
        </w:tc>
        <w:tc>
          <w:tcPr>
            <w:tcW w:w="714" w:type="dxa"/>
          </w:tcPr>
          <w:p w14:paraId="4F8E42B9">
            <w:pPr>
              <w:keepNext/>
              <w:spacing w:after="120" w:line="360" w:lineRule="auto"/>
              <w:ind w:left="63" w:right="63"/>
              <w:rPr>
                <w:rFonts w:ascii="宋体" w:hAnsi="宋体" w:cs="仿宋_GB2312"/>
                <w:kern w:val="0"/>
                <w:szCs w:val="21"/>
              </w:rPr>
            </w:pPr>
          </w:p>
        </w:tc>
        <w:tc>
          <w:tcPr>
            <w:tcW w:w="1246" w:type="dxa"/>
          </w:tcPr>
          <w:p w14:paraId="5B35B61A">
            <w:pPr>
              <w:keepNext/>
              <w:spacing w:after="120" w:line="360" w:lineRule="auto"/>
              <w:ind w:left="63" w:right="63"/>
              <w:rPr>
                <w:rFonts w:ascii="宋体" w:hAnsi="宋体" w:cs="仿宋_GB2312"/>
                <w:kern w:val="0"/>
                <w:szCs w:val="21"/>
              </w:rPr>
            </w:pPr>
          </w:p>
        </w:tc>
        <w:tc>
          <w:tcPr>
            <w:tcW w:w="1306" w:type="dxa"/>
          </w:tcPr>
          <w:p w14:paraId="27AC2589">
            <w:pPr>
              <w:keepNext/>
              <w:spacing w:after="120" w:line="360" w:lineRule="auto"/>
              <w:ind w:left="63" w:right="63"/>
              <w:rPr>
                <w:rFonts w:ascii="宋体" w:hAnsi="宋体" w:cs="仿宋_GB2312"/>
                <w:kern w:val="0"/>
                <w:szCs w:val="21"/>
              </w:rPr>
            </w:pPr>
          </w:p>
        </w:tc>
        <w:tc>
          <w:tcPr>
            <w:tcW w:w="1567" w:type="dxa"/>
          </w:tcPr>
          <w:p w14:paraId="6E79C83D">
            <w:pPr>
              <w:keepNext/>
              <w:spacing w:after="120" w:line="360" w:lineRule="auto"/>
              <w:ind w:left="63" w:right="63"/>
              <w:rPr>
                <w:rFonts w:ascii="宋体" w:hAnsi="宋体" w:cs="仿宋_GB2312"/>
                <w:kern w:val="0"/>
                <w:szCs w:val="21"/>
              </w:rPr>
            </w:pPr>
          </w:p>
        </w:tc>
      </w:tr>
      <w:tr w14:paraId="557EA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1EDFE0C">
            <w:pPr>
              <w:keepNext/>
              <w:spacing w:after="120" w:line="360" w:lineRule="auto"/>
              <w:ind w:left="63" w:right="63"/>
              <w:rPr>
                <w:rFonts w:ascii="宋体" w:hAnsi="宋体" w:cs="仿宋_GB2312"/>
                <w:kern w:val="0"/>
                <w:szCs w:val="21"/>
              </w:rPr>
            </w:pPr>
          </w:p>
        </w:tc>
        <w:tc>
          <w:tcPr>
            <w:tcW w:w="1829" w:type="dxa"/>
          </w:tcPr>
          <w:p w14:paraId="4F13E943">
            <w:pPr>
              <w:keepNext/>
              <w:spacing w:after="120" w:line="360" w:lineRule="auto"/>
              <w:ind w:left="63" w:right="63"/>
              <w:rPr>
                <w:rFonts w:ascii="宋体" w:hAnsi="宋体" w:cs="仿宋_GB2312"/>
                <w:kern w:val="0"/>
                <w:szCs w:val="21"/>
              </w:rPr>
            </w:pPr>
          </w:p>
        </w:tc>
        <w:tc>
          <w:tcPr>
            <w:tcW w:w="785" w:type="dxa"/>
          </w:tcPr>
          <w:p w14:paraId="7CDE84AE">
            <w:pPr>
              <w:keepNext/>
              <w:spacing w:after="120" w:line="360" w:lineRule="auto"/>
              <w:ind w:left="63" w:right="63"/>
              <w:rPr>
                <w:rFonts w:ascii="宋体" w:hAnsi="宋体" w:cs="仿宋_GB2312"/>
                <w:kern w:val="0"/>
                <w:szCs w:val="21"/>
              </w:rPr>
            </w:pPr>
          </w:p>
        </w:tc>
        <w:tc>
          <w:tcPr>
            <w:tcW w:w="714" w:type="dxa"/>
          </w:tcPr>
          <w:p w14:paraId="0A84AABE">
            <w:pPr>
              <w:keepNext/>
              <w:spacing w:after="120" w:line="360" w:lineRule="auto"/>
              <w:ind w:left="63" w:right="63"/>
              <w:rPr>
                <w:rFonts w:ascii="宋体" w:hAnsi="宋体" w:cs="仿宋_GB2312"/>
                <w:kern w:val="0"/>
                <w:szCs w:val="21"/>
              </w:rPr>
            </w:pPr>
          </w:p>
        </w:tc>
        <w:tc>
          <w:tcPr>
            <w:tcW w:w="1246" w:type="dxa"/>
          </w:tcPr>
          <w:p w14:paraId="09459A50">
            <w:pPr>
              <w:keepNext/>
              <w:spacing w:after="120" w:line="360" w:lineRule="auto"/>
              <w:ind w:left="63" w:right="63"/>
              <w:rPr>
                <w:rFonts w:ascii="宋体" w:hAnsi="宋体" w:cs="仿宋_GB2312"/>
                <w:kern w:val="0"/>
                <w:szCs w:val="21"/>
              </w:rPr>
            </w:pPr>
          </w:p>
        </w:tc>
        <w:tc>
          <w:tcPr>
            <w:tcW w:w="1306" w:type="dxa"/>
          </w:tcPr>
          <w:p w14:paraId="462D13DA">
            <w:pPr>
              <w:keepNext/>
              <w:spacing w:after="120" w:line="360" w:lineRule="auto"/>
              <w:ind w:left="63" w:right="63"/>
              <w:rPr>
                <w:rFonts w:ascii="宋体" w:hAnsi="宋体" w:cs="仿宋_GB2312"/>
                <w:kern w:val="0"/>
                <w:szCs w:val="21"/>
              </w:rPr>
            </w:pPr>
          </w:p>
        </w:tc>
        <w:tc>
          <w:tcPr>
            <w:tcW w:w="1567" w:type="dxa"/>
          </w:tcPr>
          <w:p w14:paraId="5B9F3FAA">
            <w:pPr>
              <w:keepNext/>
              <w:spacing w:after="120" w:line="360" w:lineRule="auto"/>
              <w:ind w:left="63" w:right="63"/>
              <w:rPr>
                <w:rFonts w:ascii="宋体" w:hAnsi="宋体" w:cs="仿宋_GB2312"/>
                <w:kern w:val="0"/>
                <w:szCs w:val="21"/>
              </w:rPr>
            </w:pPr>
          </w:p>
        </w:tc>
      </w:tr>
      <w:tr w14:paraId="5C670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A234E18">
            <w:pPr>
              <w:keepNext/>
              <w:spacing w:after="120" w:line="360" w:lineRule="auto"/>
              <w:ind w:left="63" w:right="63"/>
              <w:rPr>
                <w:rFonts w:ascii="宋体" w:hAnsi="宋体" w:cs="仿宋_GB2312"/>
                <w:kern w:val="0"/>
                <w:szCs w:val="21"/>
              </w:rPr>
            </w:pPr>
          </w:p>
        </w:tc>
        <w:tc>
          <w:tcPr>
            <w:tcW w:w="1829" w:type="dxa"/>
          </w:tcPr>
          <w:p w14:paraId="31644786">
            <w:pPr>
              <w:keepNext/>
              <w:spacing w:after="120" w:line="360" w:lineRule="auto"/>
              <w:ind w:left="63" w:right="63"/>
              <w:rPr>
                <w:rFonts w:ascii="宋体" w:hAnsi="宋体" w:cs="仿宋_GB2312"/>
                <w:kern w:val="0"/>
                <w:szCs w:val="21"/>
              </w:rPr>
            </w:pPr>
          </w:p>
        </w:tc>
        <w:tc>
          <w:tcPr>
            <w:tcW w:w="785" w:type="dxa"/>
          </w:tcPr>
          <w:p w14:paraId="35784667">
            <w:pPr>
              <w:keepNext/>
              <w:spacing w:after="120" w:line="360" w:lineRule="auto"/>
              <w:ind w:left="63" w:right="63"/>
              <w:rPr>
                <w:rFonts w:ascii="宋体" w:hAnsi="宋体" w:cs="仿宋_GB2312"/>
                <w:kern w:val="0"/>
                <w:szCs w:val="21"/>
              </w:rPr>
            </w:pPr>
          </w:p>
        </w:tc>
        <w:tc>
          <w:tcPr>
            <w:tcW w:w="714" w:type="dxa"/>
          </w:tcPr>
          <w:p w14:paraId="526D449D">
            <w:pPr>
              <w:keepNext/>
              <w:spacing w:after="120" w:line="360" w:lineRule="auto"/>
              <w:ind w:left="63" w:right="63"/>
              <w:rPr>
                <w:rFonts w:ascii="宋体" w:hAnsi="宋体" w:cs="仿宋_GB2312"/>
                <w:kern w:val="0"/>
                <w:szCs w:val="21"/>
              </w:rPr>
            </w:pPr>
          </w:p>
        </w:tc>
        <w:tc>
          <w:tcPr>
            <w:tcW w:w="1246" w:type="dxa"/>
          </w:tcPr>
          <w:p w14:paraId="201E25D2">
            <w:pPr>
              <w:keepNext/>
              <w:spacing w:after="120" w:line="360" w:lineRule="auto"/>
              <w:ind w:left="63" w:right="63"/>
              <w:rPr>
                <w:rFonts w:ascii="宋体" w:hAnsi="宋体" w:cs="仿宋_GB2312"/>
                <w:kern w:val="0"/>
                <w:szCs w:val="21"/>
              </w:rPr>
            </w:pPr>
          </w:p>
        </w:tc>
        <w:tc>
          <w:tcPr>
            <w:tcW w:w="1306" w:type="dxa"/>
          </w:tcPr>
          <w:p w14:paraId="39B064DA">
            <w:pPr>
              <w:keepNext/>
              <w:spacing w:after="120" w:line="360" w:lineRule="auto"/>
              <w:ind w:left="63" w:right="63"/>
              <w:rPr>
                <w:rFonts w:ascii="宋体" w:hAnsi="宋体" w:cs="仿宋_GB2312"/>
                <w:kern w:val="0"/>
                <w:szCs w:val="21"/>
              </w:rPr>
            </w:pPr>
          </w:p>
        </w:tc>
        <w:tc>
          <w:tcPr>
            <w:tcW w:w="1567" w:type="dxa"/>
          </w:tcPr>
          <w:p w14:paraId="5FF291D9">
            <w:pPr>
              <w:keepNext/>
              <w:spacing w:after="120" w:line="360" w:lineRule="auto"/>
              <w:ind w:left="63" w:right="63"/>
              <w:rPr>
                <w:rFonts w:ascii="宋体" w:hAnsi="宋体" w:cs="仿宋_GB2312"/>
                <w:kern w:val="0"/>
                <w:szCs w:val="21"/>
              </w:rPr>
            </w:pPr>
          </w:p>
        </w:tc>
      </w:tr>
      <w:tr w14:paraId="62767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611AA7B">
            <w:pPr>
              <w:keepNext/>
              <w:spacing w:after="120" w:line="360" w:lineRule="auto"/>
              <w:ind w:left="63" w:right="63"/>
              <w:rPr>
                <w:rFonts w:ascii="宋体" w:hAnsi="宋体" w:cs="仿宋_GB2312"/>
                <w:kern w:val="0"/>
                <w:szCs w:val="21"/>
              </w:rPr>
            </w:pPr>
          </w:p>
        </w:tc>
        <w:tc>
          <w:tcPr>
            <w:tcW w:w="1829" w:type="dxa"/>
          </w:tcPr>
          <w:p w14:paraId="6A3DB8E2">
            <w:pPr>
              <w:keepNext/>
              <w:spacing w:after="120" w:line="360" w:lineRule="auto"/>
              <w:ind w:left="63" w:right="63"/>
              <w:rPr>
                <w:rFonts w:ascii="宋体" w:hAnsi="宋体" w:cs="仿宋_GB2312"/>
                <w:kern w:val="0"/>
                <w:szCs w:val="21"/>
              </w:rPr>
            </w:pPr>
          </w:p>
        </w:tc>
        <w:tc>
          <w:tcPr>
            <w:tcW w:w="785" w:type="dxa"/>
          </w:tcPr>
          <w:p w14:paraId="353C2866">
            <w:pPr>
              <w:keepNext/>
              <w:spacing w:after="120" w:line="360" w:lineRule="auto"/>
              <w:ind w:left="63" w:right="63"/>
              <w:rPr>
                <w:rFonts w:ascii="宋体" w:hAnsi="宋体" w:cs="仿宋_GB2312"/>
                <w:kern w:val="0"/>
                <w:szCs w:val="21"/>
              </w:rPr>
            </w:pPr>
          </w:p>
        </w:tc>
        <w:tc>
          <w:tcPr>
            <w:tcW w:w="714" w:type="dxa"/>
          </w:tcPr>
          <w:p w14:paraId="3D8A4C02">
            <w:pPr>
              <w:keepNext/>
              <w:spacing w:after="120" w:line="360" w:lineRule="auto"/>
              <w:ind w:left="63" w:right="63"/>
              <w:rPr>
                <w:rFonts w:ascii="宋体" w:hAnsi="宋体" w:cs="仿宋_GB2312"/>
                <w:kern w:val="0"/>
                <w:szCs w:val="21"/>
              </w:rPr>
            </w:pPr>
          </w:p>
        </w:tc>
        <w:tc>
          <w:tcPr>
            <w:tcW w:w="1246" w:type="dxa"/>
          </w:tcPr>
          <w:p w14:paraId="1BBD743F">
            <w:pPr>
              <w:keepNext/>
              <w:spacing w:after="120" w:line="360" w:lineRule="auto"/>
              <w:ind w:left="63" w:right="63"/>
              <w:rPr>
                <w:rFonts w:ascii="宋体" w:hAnsi="宋体" w:cs="仿宋_GB2312"/>
                <w:kern w:val="0"/>
                <w:szCs w:val="21"/>
              </w:rPr>
            </w:pPr>
          </w:p>
        </w:tc>
        <w:tc>
          <w:tcPr>
            <w:tcW w:w="1306" w:type="dxa"/>
          </w:tcPr>
          <w:p w14:paraId="3C46A1B0">
            <w:pPr>
              <w:keepNext/>
              <w:spacing w:after="120" w:line="360" w:lineRule="auto"/>
              <w:ind w:left="63" w:right="63"/>
              <w:rPr>
                <w:rFonts w:ascii="宋体" w:hAnsi="宋体" w:cs="仿宋_GB2312"/>
                <w:kern w:val="0"/>
                <w:szCs w:val="21"/>
              </w:rPr>
            </w:pPr>
          </w:p>
        </w:tc>
        <w:tc>
          <w:tcPr>
            <w:tcW w:w="1567" w:type="dxa"/>
          </w:tcPr>
          <w:p w14:paraId="17E8E1A7">
            <w:pPr>
              <w:keepNext/>
              <w:spacing w:after="120" w:line="360" w:lineRule="auto"/>
              <w:ind w:left="63" w:right="63"/>
              <w:rPr>
                <w:rFonts w:ascii="宋体" w:hAnsi="宋体" w:cs="仿宋_GB2312"/>
                <w:kern w:val="0"/>
                <w:szCs w:val="21"/>
              </w:rPr>
            </w:pPr>
          </w:p>
        </w:tc>
      </w:tr>
    </w:tbl>
    <w:p w14:paraId="7A78EF6E">
      <w:pPr>
        <w:spacing w:line="360" w:lineRule="auto"/>
        <w:rPr>
          <w:rFonts w:ascii="宋体" w:hAnsi="宋体" w:cs="仿宋_GB2312"/>
          <w:szCs w:val="21"/>
        </w:rPr>
      </w:pPr>
    </w:p>
    <w:p w14:paraId="6038800C">
      <w:pPr>
        <w:spacing w:before="120" w:beforeLines="50" w:after="120" w:afterLines="50" w:line="360" w:lineRule="auto"/>
        <w:rPr>
          <w:rFonts w:ascii="宋体" w:hAnsi="宋体" w:cs="仿宋_GB2312"/>
          <w:szCs w:val="21"/>
        </w:rPr>
      </w:pPr>
    </w:p>
    <w:p w14:paraId="43426126">
      <w:pPr>
        <w:spacing w:before="120" w:beforeLines="50" w:after="120" w:afterLines="50" w:line="360" w:lineRule="auto"/>
        <w:rPr>
          <w:rFonts w:ascii="宋体" w:hAnsi="宋体" w:cs="仿宋_GB2312"/>
          <w:szCs w:val="21"/>
        </w:rPr>
      </w:pPr>
    </w:p>
    <w:p w14:paraId="0FD9F047">
      <w:pPr>
        <w:spacing w:before="120" w:beforeLines="50" w:after="120" w:afterLines="50" w:line="360" w:lineRule="auto"/>
        <w:rPr>
          <w:rFonts w:ascii="宋体" w:hAnsi="宋体" w:cs="仿宋_GB2312"/>
          <w:szCs w:val="21"/>
        </w:rPr>
      </w:pPr>
    </w:p>
    <w:p w14:paraId="0DF7397E">
      <w:pPr>
        <w:spacing w:before="120" w:beforeLines="50" w:after="120" w:afterLines="50" w:line="360" w:lineRule="auto"/>
        <w:jc w:val="center"/>
        <w:rPr>
          <w:rFonts w:ascii="宋体" w:hAnsi="宋体" w:cs="仿宋_GB2312"/>
          <w:szCs w:val="21"/>
        </w:rPr>
      </w:pPr>
    </w:p>
    <w:p w14:paraId="0FBD0937">
      <w:pPr>
        <w:rPr>
          <w:rFonts w:ascii="宋体" w:hAnsi="宋体" w:cs="仿宋_GB2312"/>
          <w:szCs w:val="21"/>
        </w:rPr>
      </w:pPr>
      <w:r>
        <w:rPr>
          <w:rFonts w:hint="eastAsia" w:ascii="宋体" w:hAnsi="宋体" w:cs="仿宋_GB2312"/>
          <w:szCs w:val="21"/>
        </w:rPr>
        <w:br w:type="page"/>
      </w:r>
    </w:p>
    <w:p w14:paraId="306BE97E">
      <w:pPr>
        <w:spacing w:before="120" w:beforeLines="50" w:after="120" w:afterLines="50" w:line="360" w:lineRule="auto"/>
        <w:jc w:val="center"/>
        <w:rPr>
          <w:rFonts w:ascii="宋体" w:hAnsi="宋体" w:cs="仿宋_GB2312"/>
          <w:szCs w:val="21"/>
        </w:rPr>
      </w:pPr>
      <w:r>
        <w:rPr>
          <w:rFonts w:hint="eastAsia" w:ascii="宋体" w:hAnsi="宋体" w:cs="仿宋_GB2312"/>
          <w:szCs w:val="21"/>
        </w:rPr>
        <w:t>11-3：专业工程暂估价表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09004486">
        <w:tblPrEx>
          <w:tblCellMar>
            <w:top w:w="0" w:type="dxa"/>
            <w:left w:w="28" w:type="dxa"/>
            <w:bottom w:w="0" w:type="dxa"/>
            <w:right w:w="28" w:type="dxa"/>
          </w:tblCellMar>
        </w:tblPrEx>
        <w:tc>
          <w:tcPr>
            <w:tcW w:w="916" w:type="dxa"/>
          </w:tcPr>
          <w:p w14:paraId="6265D8F4">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14:paraId="3699B9A3">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14:paraId="36BA0AE9">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14:paraId="6E361E2A">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14:paraId="7E494178">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14:paraId="68DC9A94">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14:paraId="7F8423C1">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14:paraId="0651B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EE887B0">
            <w:pPr>
              <w:keepNext/>
              <w:spacing w:after="120" w:line="360" w:lineRule="auto"/>
              <w:ind w:left="63" w:right="63"/>
              <w:rPr>
                <w:rFonts w:ascii="宋体" w:hAnsi="宋体" w:cs="仿宋_GB2312"/>
                <w:kern w:val="0"/>
                <w:szCs w:val="21"/>
              </w:rPr>
            </w:pPr>
          </w:p>
        </w:tc>
        <w:tc>
          <w:tcPr>
            <w:tcW w:w="1829" w:type="dxa"/>
          </w:tcPr>
          <w:p w14:paraId="2E8BF8E9">
            <w:pPr>
              <w:keepNext/>
              <w:spacing w:after="120" w:line="360" w:lineRule="auto"/>
              <w:ind w:left="63" w:right="63"/>
              <w:rPr>
                <w:rFonts w:ascii="宋体" w:hAnsi="宋体" w:cs="仿宋_GB2312"/>
                <w:kern w:val="0"/>
                <w:szCs w:val="21"/>
              </w:rPr>
            </w:pPr>
          </w:p>
        </w:tc>
        <w:tc>
          <w:tcPr>
            <w:tcW w:w="785" w:type="dxa"/>
          </w:tcPr>
          <w:p w14:paraId="1CF1B0D5">
            <w:pPr>
              <w:keepNext/>
              <w:spacing w:after="120" w:line="360" w:lineRule="auto"/>
              <w:ind w:left="63" w:right="63"/>
              <w:rPr>
                <w:rFonts w:ascii="宋体" w:hAnsi="宋体" w:cs="仿宋_GB2312"/>
                <w:kern w:val="0"/>
                <w:szCs w:val="21"/>
              </w:rPr>
            </w:pPr>
          </w:p>
        </w:tc>
        <w:tc>
          <w:tcPr>
            <w:tcW w:w="714" w:type="dxa"/>
          </w:tcPr>
          <w:p w14:paraId="7744FBDA">
            <w:pPr>
              <w:keepNext/>
              <w:spacing w:after="120" w:line="360" w:lineRule="auto"/>
              <w:ind w:left="63" w:right="63"/>
              <w:rPr>
                <w:rFonts w:ascii="宋体" w:hAnsi="宋体" w:cs="仿宋_GB2312"/>
                <w:kern w:val="0"/>
                <w:szCs w:val="21"/>
              </w:rPr>
            </w:pPr>
          </w:p>
        </w:tc>
        <w:tc>
          <w:tcPr>
            <w:tcW w:w="1246" w:type="dxa"/>
          </w:tcPr>
          <w:p w14:paraId="196DDF27">
            <w:pPr>
              <w:keepNext/>
              <w:spacing w:after="120" w:line="360" w:lineRule="auto"/>
              <w:ind w:left="63" w:right="63"/>
              <w:rPr>
                <w:rFonts w:ascii="宋体" w:hAnsi="宋体" w:cs="仿宋_GB2312"/>
                <w:kern w:val="0"/>
                <w:szCs w:val="21"/>
              </w:rPr>
            </w:pPr>
          </w:p>
        </w:tc>
        <w:tc>
          <w:tcPr>
            <w:tcW w:w="1306" w:type="dxa"/>
          </w:tcPr>
          <w:p w14:paraId="103EE636">
            <w:pPr>
              <w:keepNext/>
              <w:spacing w:after="120" w:line="360" w:lineRule="auto"/>
              <w:ind w:left="63" w:right="63"/>
              <w:rPr>
                <w:rFonts w:ascii="宋体" w:hAnsi="宋体" w:cs="仿宋_GB2312"/>
                <w:kern w:val="0"/>
                <w:szCs w:val="21"/>
              </w:rPr>
            </w:pPr>
          </w:p>
        </w:tc>
        <w:tc>
          <w:tcPr>
            <w:tcW w:w="1567" w:type="dxa"/>
          </w:tcPr>
          <w:p w14:paraId="760BFF49">
            <w:pPr>
              <w:keepNext/>
              <w:spacing w:after="120" w:line="360" w:lineRule="auto"/>
              <w:ind w:left="63" w:right="63"/>
              <w:rPr>
                <w:rFonts w:ascii="宋体" w:hAnsi="宋体" w:cs="仿宋_GB2312"/>
                <w:kern w:val="0"/>
                <w:szCs w:val="21"/>
              </w:rPr>
            </w:pPr>
          </w:p>
        </w:tc>
      </w:tr>
      <w:tr w14:paraId="7A380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28CF3F92">
            <w:pPr>
              <w:keepNext/>
              <w:spacing w:after="120" w:line="360" w:lineRule="auto"/>
              <w:ind w:left="63" w:right="63"/>
              <w:rPr>
                <w:rFonts w:ascii="宋体" w:hAnsi="宋体" w:cs="仿宋_GB2312"/>
                <w:kern w:val="0"/>
                <w:szCs w:val="21"/>
              </w:rPr>
            </w:pPr>
          </w:p>
        </w:tc>
        <w:tc>
          <w:tcPr>
            <w:tcW w:w="1829" w:type="dxa"/>
          </w:tcPr>
          <w:p w14:paraId="35642115">
            <w:pPr>
              <w:keepNext/>
              <w:spacing w:after="120" w:line="360" w:lineRule="auto"/>
              <w:ind w:left="63" w:right="63"/>
              <w:rPr>
                <w:rFonts w:ascii="宋体" w:hAnsi="宋体" w:cs="仿宋_GB2312"/>
                <w:kern w:val="0"/>
                <w:szCs w:val="21"/>
              </w:rPr>
            </w:pPr>
          </w:p>
        </w:tc>
        <w:tc>
          <w:tcPr>
            <w:tcW w:w="785" w:type="dxa"/>
          </w:tcPr>
          <w:p w14:paraId="4FE647A8">
            <w:pPr>
              <w:keepNext/>
              <w:spacing w:after="120" w:line="360" w:lineRule="auto"/>
              <w:ind w:left="63" w:right="63"/>
              <w:rPr>
                <w:rFonts w:ascii="宋体" w:hAnsi="宋体" w:cs="仿宋_GB2312"/>
                <w:kern w:val="0"/>
                <w:szCs w:val="21"/>
              </w:rPr>
            </w:pPr>
          </w:p>
        </w:tc>
        <w:tc>
          <w:tcPr>
            <w:tcW w:w="714" w:type="dxa"/>
          </w:tcPr>
          <w:p w14:paraId="02C67A7A">
            <w:pPr>
              <w:keepNext/>
              <w:spacing w:after="120" w:line="360" w:lineRule="auto"/>
              <w:ind w:left="63" w:right="63"/>
              <w:rPr>
                <w:rFonts w:ascii="宋体" w:hAnsi="宋体" w:cs="仿宋_GB2312"/>
                <w:kern w:val="0"/>
                <w:szCs w:val="21"/>
              </w:rPr>
            </w:pPr>
          </w:p>
        </w:tc>
        <w:tc>
          <w:tcPr>
            <w:tcW w:w="1246" w:type="dxa"/>
          </w:tcPr>
          <w:p w14:paraId="6BC7BB2A">
            <w:pPr>
              <w:keepNext/>
              <w:spacing w:after="120" w:line="360" w:lineRule="auto"/>
              <w:ind w:left="63" w:right="63"/>
              <w:rPr>
                <w:rFonts w:ascii="宋体" w:hAnsi="宋体" w:cs="仿宋_GB2312"/>
                <w:kern w:val="0"/>
                <w:szCs w:val="21"/>
              </w:rPr>
            </w:pPr>
          </w:p>
        </w:tc>
        <w:tc>
          <w:tcPr>
            <w:tcW w:w="1306" w:type="dxa"/>
          </w:tcPr>
          <w:p w14:paraId="26E1D956">
            <w:pPr>
              <w:keepNext/>
              <w:spacing w:after="120" w:line="360" w:lineRule="auto"/>
              <w:ind w:left="63" w:right="63"/>
              <w:rPr>
                <w:rFonts w:ascii="宋体" w:hAnsi="宋体" w:cs="仿宋_GB2312"/>
                <w:kern w:val="0"/>
                <w:szCs w:val="21"/>
              </w:rPr>
            </w:pPr>
          </w:p>
        </w:tc>
        <w:tc>
          <w:tcPr>
            <w:tcW w:w="1567" w:type="dxa"/>
          </w:tcPr>
          <w:p w14:paraId="225EED12">
            <w:pPr>
              <w:keepNext/>
              <w:spacing w:after="120" w:line="360" w:lineRule="auto"/>
              <w:ind w:left="63" w:right="63"/>
              <w:rPr>
                <w:rFonts w:ascii="宋体" w:hAnsi="宋体" w:cs="仿宋_GB2312"/>
                <w:kern w:val="0"/>
                <w:szCs w:val="21"/>
              </w:rPr>
            </w:pPr>
          </w:p>
        </w:tc>
      </w:tr>
      <w:tr w14:paraId="2DAFA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3C0B668">
            <w:pPr>
              <w:keepNext/>
              <w:spacing w:after="120" w:line="360" w:lineRule="auto"/>
              <w:ind w:left="63" w:right="63"/>
              <w:rPr>
                <w:rFonts w:ascii="宋体" w:hAnsi="宋体" w:cs="仿宋_GB2312"/>
                <w:kern w:val="0"/>
                <w:szCs w:val="21"/>
              </w:rPr>
            </w:pPr>
          </w:p>
        </w:tc>
        <w:tc>
          <w:tcPr>
            <w:tcW w:w="1829" w:type="dxa"/>
          </w:tcPr>
          <w:p w14:paraId="58C58758">
            <w:pPr>
              <w:keepNext/>
              <w:spacing w:after="120" w:line="360" w:lineRule="auto"/>
              <w:ind w:left="63" w:right="63"/>
              <w:rPr>
                <w:rFonts w:ascii="宋体" w:hAnsi="宋体" w:cs="仿宋_GB2312"/>
                <w:kern w:val="0"/>
                <w:szCs w:val="21"/>
              </w:rPr>
            </w:pPr>
          </w:p>
        </w:tc>
        <w:tc>
          <w:tcPr>
            <w:tcW w:w="785" w:type="dxa"/>
          </w:tcPr>
          <w:p w14:paraId="341CC46C">
            <w:pPr>
              <w:keepNext/>
              <w:spacing w:after="120" w:line="360" w:lineRule="auto"/>
              <w:ind w:left="63" w:right="63"/>
              <w:rPr>
                <w:rFonts w:ascii="宋体" w:hAnsi="宋体" w:cs="仿宋_GB2312"/>
                <w:kern w:val="0"/>
                <w:szCs w:val="21"/>
              </w:rPr>
            </w:pPr>
          </w:p>
        </w:tc>
        <w:tc>
          <w:tcPr>
            <w:tcW w:w="714" w:type="dxa"/>
          </w:tcPr>
          <w:p w14:paraId="3374100C">
            <w:pPr>
              <w:keepNext/>
              <w:spacing w:after="120" w:line="360" w:lineRule="auto"/>
              <w:ind w:left="63" w:right="63"/>
              <w:rPr>
                <w:rFonts w:ascii="宋体" w:hAnsi="宋体" w:cs="仿宋_GB2312"/>
                <w:kern w:val="0"/>
                <w:szCs w:val="21"/>
              </w:rPr>
            </w:pPr>
          </w:p>
        </w:tc>
        <w:tc>
          <w:tcPr>
            <w:tcW w:w="1246" w:type="dxa"/>
          </w:tcPr>
          <w:p w14:paraId="2AEE5CB4">
            <w:pPr>
              <w:keepNext/>
              <w:spacing w:after="120" w:line="360" w:lineRule="auto"/>
              <w:ind w:left="63" w:right="63"/>
              <w:rPr>
                <w:rFonts w:ascii="宋体" w:hAnsi="宋体" w:cs="仿宋_GB2312"/>
                <w:kern w:val="0"/>
                <w:szCs w:val="21"/>
              </w:rPr>
            </w:pPr>
          </w:p>
        </w:tc>
        <w:tc>
          <w:tcPr>
            <w:tcW w:w="1306" w:type="dxa"/>
          </w:tcPr>
          <w:p w14:paraId="584361D9">
            <w:pPr>
              <w:keepNext/>
              <w:spacing w:after="120" w:line="360" w:lineRule="auto"/>
              <w:ind w:left="63" w:right="63"/>
              <w:rPr>
                <w:rFonts w:ascii="宋体" w:hAnsi="宋体" w:cs="仿宋_GB2312"/>
                <w:kern w:val="0"/>
                <w:szCs w:val="21"/>
              </w:rPr>
            </w:pPr>
          </w:p>
        </w:tc>
        <w:tc>
          <w:tcPr>
            <w:tcW w:w="1567" w:type="dxa"/>
          </w:tcPr>
          <w:p w14:paraId="1DC43600">
            <w:pPr>
              <w:keepNext/>
              <w:spacing w:after="120" w:line="360" w:lineRule="auto"/>
              <w:ind w:left="63" w:right="63"/>
              <w:rPr>
                <w:rFonts w:ascii="宋体" w:hAnsi="宋体" w:cs="仿宋_GB2312"/>
                <w:kern w:val="0"/>
                <w:szCs w:val="21"/>
              </w:rPr>
            </w:pPr>
          </w:p>
        </w:tc>
      </w:tr>
      <w:tr w14:paraId="52D54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9934F94">
            <w:pPr>
              <w:keepNext/>
              <w:spacing w:after="120" w:line="360" w:lineRule="auto"/>
              <w:ind w:left="63" w:right="63"/>
              <w:rPr>
                <w:rFonts w:ascii="宋体" w:hAnsi="宋体" w:cs="仿宋_GB2312"/>
                <w:kern w:val="0"/>
                <w:szCs w:val="21"/>
              </w:rPr>
            </w:pPr>
          </w:p>
        </w:tc>
        <w:tc>
          <w:tcPr>
            <w:tcW w:w="1829" w:type="dxa"/>
          </w:tcPr>
          <w:p w14:paraId="4D6E0CF9">
            <w:pPr>
              <w:keepNext/>
              <w:spacing w:after="120" w:line="360" w:lineRule="auto"/>
              <w:ind w:left="63" w:right="63"/>
              <w:rPr>
                <w:rFonts w:ascii="宋体" w:hAnsi="宋体" w:cs="仿宋_GB2312"/>
                <w:kern w:val="0"/>
                <w:szCs w:val="21"/>
              </w:rPr>
            </w:pPr>
          </w:p>
        </w:tc>
        <w:tc>
          <w:tcPr>
            <w:tcW w:w="785" w:type="dxa"/>
          </w:tcPr>
          <w:p w14:paraId="423B61B5">
            <w:pPr>
              <w:keepNext/>
              <w:spacing w:after="120" w:line="360" w:lineRule="auto"/>
              <w:ind w:left="63" w:right="63"/>
              <w:rPr>
                <w:rFonts w:ascii="宋体" w:hAnsi="宋体" w:cs="仿宋_GB2312"/>
                <w:kern w:val="0"/>
                <w:szCs w:val="21"/>
              </w:rPr>
            </w:pPr>
          </w:p>
        </w:tc>
        <w:tc>
          <w:tcPr>
            <w:tcW w:w="714" w:type="dxa"/>
          </w:tcPr>
          <w:p w14:paraId="2467335F">
            <w:pPr>
              <w:keepNext/>
              <w:spacing w:after="120" w:line="360" w:lineRule="auto"/>
              <w:ind w:left="63" w:right="63"/>
              <w:rPr>
                <w:rFonts w:ascii="宋体" w:hAnsi="宋体" w:cs="仿宋_GB2312"/>
                <w:kern w:val="0"/>
                <w:szCs w:val="21"/>
              </w:rPr>
            </w:pPr>
          </w:p>
        </w:tc>
        <w:tc>
          <w:tcPr>
            <w:tcW w:w="1246" w:type="dxa"/>
          </w:tcPr>
          <w:p w14:paraId="7005BF0F">
            <w:pPr>
              <w:keepNext/>
              <w:spacing w:after="120" w:line="360" w:lineRule="auto"/>
              <w:ind w:left="63" w:right="63"/>
              <w:rPr>
                <w:rFonts w:ascii="宋体" w:hAnsi="宋体" w:cs="仿宋_GB2312"/>
                <w:kern w:val="0"/>
                <w:szCs w:val="21"/>
              </w:rPr>
            </w:pPr>
          </w:p>
        </w:tc>
        <w:tc>
          <w:tcPr>
            <w:tcW w:w="1306" w:type="dxa"/>
          </w:tcPr>
          <w:p w14:paraId="16803973">
            <w:pPr>
              <w:keepNext/>
              <w:spacing w:after="120" w:line="360" w:lineRule="auto"/>
              <w:ind w:left="63" w:right="63"/>
              <w:rPr>
                <w:rFonts w:ascii="宋体" w:hAnsi="宋体" w:cs="仿宋_GB2312"/>
                <w:kern w:val="0"/>
                <w:szCs w:val="21"/>
              </w:rPr>
            </w:pPr>
          </w:p>
        </w:tc>
        <w:tc>
          <w:tcPr>
            <w:tcW w:w="1567" w:type="dxa"/>
          </w:tcPr>
          <w:p w14:paraId="210421A2">
            <w:pPr>
              <w:keepNext/>
              <w:spacing w:after="120" w:line="360" w:lineRule="auto"/>
              <w:ind w:left="63" w:right="63"/>
              <w:rPr>
                <w:rFonts w:ascii="宋体" w:hAnsi="宋体" w:cs="仿宋_GB2312"/>
                <w:kern w:val="0"/>
                <w:szCs w:val="21"/>
              </w:rPr>
            </w:pPr>
          </w:p>
        </w:tc>
      </w:tr>
      <w:tr w14:paraId="00B84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6FD8E49C">
            <w:pPr>
              <w:keepNext/>
              <w:spacing w:after="120" w:line="360" w:lineRule="auto"/>
              <w:ind w:left="63" w:right="63"/>
              <w:rPr>
                <w:rFonts w:ascii="宋体" w:hAnsi="宋体" w:cs="仿宋_GB2312"/>
                <w:kern w:val="0"/>
                <w:szCs w:val="21"/>
              </w:rPr>
            </w:pPr>
          </w:p>
        </w:tc>
        <w:tc>
          <w:tcPr>
            <w:tcW w:w="1829" w:type="dxa"/>
          </w:tcPr>
          <w:p w14:paraId="07AEF366">
            <w:pPr>
              <w:keepNext/>
              <w:spacing w:after="120" w:line="360" w:lineRule="auto"/>
              <w:ind w:left="63" w:right="63"/>
              <w:rPr>
                <w:rFonts w:ascii="宋体" w:hAnsi="宋体" w:cs="仿宋_GB2312"/>
                <w:kern w:val="0"/>
                <w:szCs w:val="21"/>
              </w:rPr>
            </w:pPr>
          </w:p>
        </w:tc>
        <w:tc>
          <w:tcPr>
            <w:tcW w:w="785" w:type="dxa"/>
          </w:tcPr>
          <w:p w14:paraId="7FD517C6">
            <w:pPr>
              <w:keepNext/>
              <w:spacing w:after="120" w:line="360" w:lineRule="auto"/>
              <w:ind w:left="63" w:right="63"/>
              <w:rPr>
                <w:rFonts w:ascii="宋体" w:hAnsi="宋体" w:cs="仿宋_GB2312"/>
                <w:kern w:val="0"/>
                <w:szCs w:val="21"/>
              </w:rPr>
            </w:pPr>
          </w:p>
        </w:tc>
        <w:tc>
          <w:tcPr>
            <w:tcW w:w="714" w:type="dxa"/>
          </w:tcPr>
          <w:p w14:paraId="5514430C">
            <w:pPr>
              <w:keepNext/>
              <w:spacing w:after="120" w:line="360" w:lineRule="auto"/>
              <w:ind w:left="63" w:right="63"/>
              <w:rPr>
                <w:rFonts w:ascii="宋体" w:hAnsi="宋体" w:cs="仿宋_GB2312"/>
                <w:kern w:val="0"/>
                <w:szCs w:val="21"/>
              </w:rPr>
            </w:pPr>
          </w:p>
        </w:tc>
        <w:tc>
          <w:tcPr>
            <w:tcW w:w="1246" w:type="dxa"/>
          </w:tcPr>
          <w:p w14:paraId="0E469591">
            <w:pPr>
              <w:keepNext/>
              <w:spacing w:after="120" w:line="360" w:lineRule="auto"/>
              <w:ind w:left="63" w:right="63"/>
              <w:rPr>
                <w:rFonts w:ascii="宋体" w:hAnsi="宋体" w:cs="仿宋_GB2312"/>
                <w:kern w:val="0"/>
                <w:szCs w:val="21"/>
              </w:rPr>
            </w:pPr>
          </w:p>
        </w:tc>
        <w:tc>
          <w:tcPr>
            <w:tcW w:w="1306" w:type="dxa"/>
          </w:tcPr>
          <w:p w14:paraId="50243691">
            <w:pPr>
              <w:keepNext/>
              <w:spacing w:after="120" w:line="360" w:lineRule="auto"/>
              <w:ind w:left="63" w:right="63"/>
              <w:rPr>
                <w:rFonts w:ascii="宋体" w:hAnsi="宋体" w:cs="仿宋_GB2312"/>
                <w:kern w:val="0"/>
                <w:szCs w:val="21"/>
              </w:rPr>
            </w:pPr>
          </w:p>
        </w:tc>
        <w:tc>
          <w:tcPr>
            <w:tcW w:w="1567" w:type="dxa"/>
          </w:tcPr>
          <w:p w14:paraId="344D5AD5">
            <w:pPr>
              <w:keepNext/>
              <w:spacing w:after="120" w:line="360" w:lineRule="auto"/>
              <w:ind w:left="63" w:right="63"/>
              <w:rPr>
                <w:rFonts w:ascii="宋体" w:hAnsi="宋体" w:cs="仿宋_GB2312"/>
                <w:kern w:val="0"/>
                <w:szCs w:val="21"/>
              </w:rPr>
            </w:pPr>
          </w:p>
        </w:tc>
      </w:tr>
      <w:tr w14:paraId="4B100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0054750">
            <w:pPr>
              <w:keepNext/>
              <w:spacing w:after="120" w:line="360" w:lineRule="auto"/>
              <w:ind w:left="63" w:right="63"/>
              <w:rPr>
                <w:rFonts w:ascii="宋体" w:hAnsi="宋体" w:cs="仿宋_GB2312"/>
                <w:kern w:val="0"/>
                <w:szCs w:val="21"/>
              </w:rPr>
            </w:pPr>
          </w:p>
        </w:tc>
        <w:tc>
          <w:tcPr>
            <w:tcW w:w="1829" w:type="dxa"/>
          </w:tcPr>
          <w:p w14:paraId="1A6F3257">
            <w:pPr>
              <w:keepNext/>
              <w:spacing w:after="120" w:line="360" w:lineRule="auto"/>
              <w:ind w:left="63" w:right="63"/>
              <w:rPr>
                <w:rFonts w:ascii="宋体" w:hAnsi="宋体" w:cs="仿宋_GB2312"/>
                <w:kern w:val="0"/>
                <w:szCs w:val="21"/>
              </w:rPr>
            </w:pPr>
          </w:p>
        </w:tc>
        <w:tc>
          <w:tcPr>
            <w:tcW w:w="785" w:type="dxa"/>
          </w:tcPr>
          <w:p w14:paraId="554C23E7">
            <w:pPr>
              <w:keepNext/>
              <w:spacing w:after="120" w:line="360" w:lineRule="auto"/>
              <w:ind w:left="63" w:right="63"/>
              <w:rPr>
                <w:rFonts w:ascii="宋体" w:hAnsi="宋体" w:cs="仿宋_GB2312"/>
                <w:kern w:val="0"/>
                <w:szCs w:val="21"/>
              </w:rPr>
            </w:pPr>
          </w:p>
        </w:tc>
        <w:tc>
          <w:tcPr>
            <w:tcW w:w="714" w:type="dxa"/>
          </w:tcPr>
          <w:p w14:paraId="491AC70C">
            <w:pPr>
              <w:keepNext/>
              <w:spacing w:after="120" w:line="360" w:lineRule="auto"/>
              <w:ind w:left="63" w:right="63"/>
              <w:rPr>
                <w:rFonts w:ascii="宋体" w:hAnsi="宋体" w:cs="仿宋_GB2312"/>
                <w:kern w:val="0"/>
                <w:szCs w:val="21"/>
              </w:rPr>
            </w:pPr>
          </w:p>
        </w:tc>
        <w:tc>
          <w:tcPr>
            <w:tcW w:w="1246" w:type="dxa"/>
          </w:tcPr>
          <w:p w14:paraId="55D543C3">
            <w:pPr>
              <w:keepNext/>
              <w:spacing w:after="120" w:line="360" w:lineRule="auto"/>
              <w:ind w:left="63" w:right="63"/>
              <w:rPr>
                <w:rFonts w:ascii="宋体" w:hAnsi="宋体" w:cs="仿宋_GB2312"/>
                <w:kern w:val="0"/>
                <w:szCs w:val="21"/>
              </w:rPr>
            </w:pPr>
          </w:p>
        </w:tc>
        <w:tc>
          <w:tcPr>
            <w:tcW w:w="1306" w:type="dxa"/>
          </w:tcPr>
          <w:p w14:paraId="4AFADBB3">
            <w:pPr>
              <w:keepNext/>
              <w:spacing w:after="120" w:line="360" w:lineRule="auto"/>
              <w:ind w:left="63" w:right="63"/>
              <w:rPr>
                <w:rFonts w:ascii="宋体" w:hAnsi="宋体" w:cs="仿宋_GB2312"/>
                <w:kern w:val="0"/>
                <w:szCs w:val="21"/>
              </w:rPr>
            </w:pPr>
          </w:p>
        </w:tc>
        <w:tc>
          <w:tcPr>
            <w:tcW w:w="1567" w:type="dxa"/>
          </w:tcPr>
          <w:p w14:paraId="7CFA5090">
            <w:pPr>
              <w:keepNext/>
              <w:spacing w:after="120" w:line="360" w:lineRule="auto"/>
              <w:ind w:left="63" w:right="63"/>
              <w:rPr>
                <w:rFonts w:ascii="宋体" w:hAnsi="宋体" w:cs="仿宋_GB2312"/>
                <w:kern w:val="0"/>
                <w:szCs w:val="21"/>
              </w:rPr>
            </w:pPr>
          </w:p>
        </w:tc>
      </w:tr>
      <w:tr w14:paraId="17F2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95C6FF9">
            <w:pPr>
              <w:keepNext/>
              <w:spacing w:after="120" w:line="360" w:lineRule="auto"/>
              <w:ind w:left="63" w:right="63"/>
              <w:rPr>
                <w:rFonts w:ascii="宋体" w:hAnsi="宋体" w:cs="仿宋_GB2312"/>
                <w:kern w:val="0"/>
                <w:szCs w:val="21"/>
              </w:rPr>
            </w:pPr>
          </w:p>
        </w:tc>
        <w:tc>
          <w:tcPr>
            <w:tcW w:w="1829" w:type="dxa"/>
          </w:tcPr>
          <w:p w14:paraId="7A6D93B9">
            <w:pPr>
              <w:keepNext/>
              <w:spacing w:after="120" w:line="360" w:lineRule="auto"/>
              <w:ind w:left="63" w:right="63"/>
              <w:rPr>
                <w:rFonts w:ascii="宋体" w:hAnsi="宋体" w:cs="仿宋_GB2312"/>
                <w:kern w:val="0"/>
                <w:szCs w:val="21"/>
              </w:rPr>
            </w:pPr>
          </w:p>
        </w:tc>
        <w:tc>
          <w:tcPr>
            <w:tcW w:w="785" w:type="dxa"/>
          </w:tcPr>
          <w:p w14:paraId="41EB4238">
            <w:pPr>
              <w:keepNext/>
              <w:spacing w:after="120" w:line="360" w:lineRule="auto"/>
              <w:ind w:left="63" w:right="63"/>
              <w:rPr>
                <w:rFonts w:ascii="宋体" w:hAnsi="宋体" w:cs="仿宋_GB2312"/>
                <w:kern w:val="0"/>
                <w:szCs w:val="21"/>
              </w:rPr>
            </w:pPr>
          </w:p>
        </w:tc>
        <w:tc>
          <w:tcPr>
            <w:tcW w:w="714" w:type="dxa"/>
          </w:tcPr>
          <w:p w14:paraId="25B3B453">
            <w:pPr>
              <w:keepNext/>
              <w:spacing w:after="120" w:line="360" w:lineRule="auto"/>
              <w:ind w:left="63" w:right="63"/>
              <w:rPr>
                <w:rFonts w:ascii="宋体" w:hAnsi="宋体" w:cs="仿宋_GB2312"/>
                <w:kern w:val="0"/>
                <w:szCs w:val="21"/>
              </w:rPr>
            </w:pPr>
          </w:p>
        </w:tc>
        <w:tc>
          <w:tcPr>
            <w:tcW w:w="1246" w:type="dxa"/>
          </w:tcPr>
          <w:p w14:paraId="7E091154">
            <w:pPr>
              <w:keepNext/>
              <w:spacing w:after="120" w:line="360" w:lineRule="auto"/>
              <w:ind w:left="63" w:right="63"/>
              <w:rPr>
                <w:rFonts w:ascii="宋体" w:hAnsi="宋体" w:cs="仿宋_GB2312"/>
                <w:kern w:val="0"/>
                <w:szCs w:val="21"/>
              </w:rPr>
            </w:pPr>
          </w:p>
        </w:tc>
        <w:tc>
          <w:tcPr>
            <w:tcW w:w="1306" w:type="dxa"/>
          </w:tcPr>
          <w:p w14:paraId="6C48804F">
            <w:pPr>
              <w:keepNext/>
              <w:spacing w:after="120" w:line="360" w:lineRule="auto"/>
              <w:ind w:left="63" w:right="63"/>
              <w:rPr>
                <w:rFonts w:ascii="宋体" w:hAnsi="宋体" w:cs="仿宋_GB2312"/>
                <w:kern w:val="0"/>
                <w:szCs w:val="21"/>
              </w:rPr>
            </w:pPr>
          </w:p>
        </w:tc>
        <w:tc>
          <w:tcPr>
            <w:tcW w:w="1567" w:type="dxa"/>
          </w:tcPr>
          <w:p w14:paraId="5E2E0528">
            <w:pPr>
              <w:keepNext/>
              <w:spacing w:after="120" w:line="360" w:lineRule="auto"/>
              <w:ind w:left="63" w:right="63"/>
              <w:rPr>
                <w:rFonts w:ascii="宋体" w:hAnsi="宋体" w:cs="仿宋_GB2312"/>
                <w:kern w:val="0"/>
                <w:szCs w:val="21"/>
              </w:rPr>
            </w:pPr>
          </w:p>
        </w:tc>
      </w:tr>
      <w:tr w14:paraId="481D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3068E2B">
            <w:pPr>
              <w:keepNext/>
              <w:spacing w:after="120" w:line="360" w:lineRule="auto"/>
              <w:ind w:left="63" w:right="63"/>
              <w:rPr>
                <w:rFonts w:ascii="宋体" w:hAnsi="宋体" w:cs="仿宋_GB2312"/>
                <w:kern w:val="0"/>
                <w:szCs w:val="21"/>
              </w:rPr>
            </w:pPr>
          </w:p>
        </w:tc>
        <w:tc>
          <w:tcPr>
            <w:tcW w:w="1829" w:type="dxa"/>
          </w:tcPr>
          <w:p w14:paraId="4F6441C4">
            <w:pPr>
              <w:keepNext/>
              <w:spacing w:after="120" w:line="360" w:lineRule="auto"/>
              <w:ind w:left="63" w:right="63"/>
              <w:rPr>
                <w:rFonts w:ascii="宋体" w:hAnsi="宋体" w:cs="仿宋_GB2312"/>
                <w:kern w:val="0"/>
                <w:szCs w:val="21"/>
              </w:rPr>
            </w:pPr>
          </w:p>
        </w:tc>
        <w:tc>
          <w:tcPr>
            <w:tcW w:w="785" w:type="dxa"/>
          </w:tcPr>
          <w:p w14:paraId="38496DD3">
            <w:pPr>
              <w:keepNext/>
              <w:spacing w:after="120" w:line="360" w:lineRule="auto"/>
              <w:ind w:left="63" w:right="63"/>
              <w:rPr>
                <w:rFonts w:ascii="宋体" w:hAnsi="宋体" w:cs="仿宋_GB2312"/>
                <w:kern w:val="0"/>
                <w:szCs w:val="21"/>
              </w:rPr>
            </w:pPr>
          </w:p>
        </w:tc>
        <w:tc>
          <w:tcPr>
            <w:tcW w:w="714" w:type="dxa"/>
          </w:tcPr>
          <w:p w14:paraId="3D3170B0">
            <w:pPr>
              <w:keepNext/>
              <w:spacing w:after="120" w:line="360" w:lineRule="auto"/>
              <w:ind w:left="63" w:right="63"/>
              <w:rPr>
                <w:rFonts w:ascii="宋体" w:hAnsi="宋体" w:cs="仿宋_GB2312"/>
                <w:kern w:val="0"/>
                <w:szCs w:val="21"/>
              </w:rPr>
            </w:pPr>
          </w:p>
        </w:tc>
        <w:tc>
          <w:tcPr>
            <w:tcW w:w="1246" w:type="dxa"/>
          </w:tcPr>
          <w:p w14:paraId="37CBD911">
            <w:pPr>
              <w:keepNext/>
              <w:spacing w:after="120" w:line="360" w:lineRule="auto"/>
              <w:ind w:left="63" w:right="63"/>
              <w:rPr>
                <w:rFonts w:ascii="宋体" w:hAnsi="宋体" w:cs="仿宋_GB2312"/>
                <w:kern w:val="0"/>
                <w:szCs w:val="21"/>
              </w:rPr>
            </w:pPr>
          </w:p>
        </w:tc>
        <w:tc>
          <w:tcPr>
            <w:tcW w:w="1306" w:type="dxa"/>
          </w:tcPr>
          <w:p w14:paraId="4FA28DEE">
            <w:pPr>
              <w:keepNext/>
              <w:spacing w:after="120" w:line="360" w:lineRule="auto"/>
              <w:ind w:left="63" w:right="63"/>
              <w:rPr>
                <w:rFonts w:ascii="宋体" w:hAnsi="宋体" w:cs="仿宋_GB2312"/>
                <w:kern w:val="0"/>
                <w:szCs w:val="21"/>
              </w:rPr>
            </w:pPr>
          </w:p>
        </w:tc>
        <w:tc>
          <w:tcPr>
            <w:tcW w:w="1567" w:type="dxa"/>
          </w:tcPr>
          <w:p w14:paraId="108E78AC">
            <w:pPr>
              <w:keepNext/>
              <w:spacing w:after="120" w:line="360" w:lineRule="auto"/>
              <w:ind w:left="63" w:right="63"/>
              <w:rPr>
                <w:rFonts w:ascii="宋体" w:hAnsi="宋体" w:cs="仿宋_GB2312"/>
                <w:kern w:val="0"/>
                <w:szCs w:val="21"/>
              </w:rPr>
            </w:pPr>
          </w:p>
        </w:tc>
      </w:tr>
      <w:tr w14:paraId="46D3D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D659999">
            <w:pPr>
              <w:keepNext/>
              <w:spacing w:after="120" w:line="360" w:lineRule="auto"/>
              <w:ind w:left="63" w:right="63"/>
              <w:rPr>
                <w:rFonts w:ascii="宋体" w:hAnsi="宋体" w:cs="仿宋_GB2312"/>
                <w:kern w:val="0"/>
                <w:szCs w:val="21"/>
              </w:rPr>
            </w:pPr>
          </w:p>
        </w:tc>
        <w:tc>
          <w:tcPr>
            <w:tcW w:w="1829" w:type="dxa"/>
          </w:tcPr>
          <w:p w14:paraId="03608B83">
            <w:pPr>
              <w:keepNext/>
              <w:spacing w:after="120" w:line="360" w:lineRule="auto"/>
              <w:ind w:left="63" w:right="63"/>
              <w:rPr>
                <w:rFonts w:ascii="宋体" w:hAnsi="宋体" w:cs="仿宋_GB2312"/>
                <w:kern w:val="0"/>
                <w:szCs w:val="21"/>
              </w:rPr>
            </w:pPr>
          </w:p>
        </w:tc>
        <w:tc>
          <w:tcPr>
            <w:tcW w:w="785" w:type="dxa"/>
          </w:tcPr>
          <w:p w14:paraId="01648AB6">
            <w:pPr>
              <w:keepNext/>
              <w:spacing w:after="120" w:line="360" w:lineRule="auto"/>
              <w:ind w:left="63" w:right="63"/>
              <w:rPr>
                <w:rFonts w:ascii="宋体" w:hAnsi="宋体" w:cs="仿宋_GB2312"/>
                <w:kern w:val="0"/>
                <w:szCs w:val="21"/>
              </w:rPr>
            </w:pPr>
          </w:p>
        </w:tc>
        <w:tc>
          <w:tcPr>
            <w:tcW w:w="714" w:type="dxa"/>
          </w:tcPr>
          <w:p w14:paraId="2CF0D106">
            <w:pPr>
              <w:keepNext/>
              <w:spacing w:after="120" w:line="360" w:lineRule="auto"/>
              <w:ind w:left="63" w:right="63"/>
              <w:rPr>
                <w:rFonts w:ascii="宋体" w:hAnsi="宋体" w:cs="仿宋_GB2312"/>
                <w:kern w:val="0"/>
                <w:szCs w:val="21"/>
              </w:rPr>
            </w:pPr>
          </w:p>
        </w:tc>
        <w:tc>
          <w:tcPr>
            <w:tcW w:w="1246" w:type="dxa"/>
          </w:tcPr>
          <w:p w14:paraId="32959CDF">
            <w:pPr>
              <w:keepNext/>
              <w:spacing w:after="120" w:line="360" w:lineRule="auto"/>
              <w:ind w:left="63" w:right="63"/>
              <w:rPr>
                <w:rFonts w:ascii="宋体" w:hAnsi="宋体" w:cs="仿宋_GB2312"/>
                <w:kern w:val="0"/>
                <w:szCs w:val="21"/>
              </w:rPr>
            </w:pPr>
          </w:p>
        </w:tc>
        <w:tc>
          <w:tcPr>
            <w:tcW w:w="1306" w:type="dxa"/>
          </w:tcPr>
          <w:p w14:paraId="2E89DBB8">
            <w:pPr>
              <w:keepNext/>
              <w:spacing w:after="120" w:line="360" w:lineRule="auto"/>
              <w:ind w:left="63" w:right="63"/>
              <w:rPr>
                <w:rFonts w:ascii="宋体" w:hAnsi="宋体" w:cs="仿宋_GB2312"/>
                <w:kern w:val="0"/>
                <w:szCs w:val="21"/>
              </w:rPr>
            </w:pPr>
          </w:p>
        </w:tc>
        <w:tc>
          <w:tcPr>
            <w:tcW w:w="1567" w:type="dxa"/>
          </w:tcPr>
          <w:p w14:paraId="01603590">
            <w:pPr>
              <w:keepNext/>
              <w:spacing w:after="120" w:line="360" w:lineRule="auto"/>
              <w:ind w:left="63" w:right="63"/>
              <w:rPr>
                <w:rFonts w:ascii="宋体" w:hAnsi="宋体" w:cs="仿宋_GB2312"/>
                <w:kern w:val="0"/>
                <w:szCs w:val="21"/>
              </w:rPr>
            </w:pPr>
          </w:p>
        </w:tc>
      </w:tr>
      <w:tr w14:paraId="4DF0A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7D176C16">
            <w:pPr>
              <w:keepNext/>
              <w:spacing w:after="120" w:line="360" w:lineRule="auto"/>
              <w:ind w:left="63" w:right="63"/>
              <w:rPr>
                <w:rFonts w:ascii="宋体" w:hAnsi="宋体" w:cs="仿宋_GB2312"/>
                <w:kern w:val="0"/>
                <w:szCs w:val="21"/>
              </w:rPr>
            </w:pPr>
          </w:p>
        </w:tc>
        <w:tc>
          <w:tcPr>
            <w:tcW w:w="1829" w:type="dxa"/>
          </w:tcPr>
          <w:p w14:paraId="7F1EF817">
            <w:pPr>
              <w:keepNext/>
              <w:spacing w:after="120" w:line="360" w:lineRule="auto"/>
              <w:ind w:left="63" w:right="63"/>
              <w:rPr>
                <w:rFonts w:ascii="宋体" w:hAnsi="宋体" w:cs="仿宋_GB2312"/>
                <w:kern w:val="0"/>
                <w:szCs w:val="21"/>
              </w:rPr>
            </w:pPr>
          </w:p>
        </w:tc>
        <w:tc>
          <w:tcPr>
            <w:tcW w:w="785" w:type="dxa"/>
          </w:tcPr>
          <w:p w14:paraId="232A0038">
            <w:pPr>
              <w:keepNext/>
              <w:spacing w:after="120" w:line="360" w:lineRule="auto"/>
              <w:ind w:left="63" w:right="63"/>
              <w:rPr>
                <w:rFonts w:ascii="宋体" w:hAnsi="宋体" w:cs="仿宋_GB2312"/>
                <w:kern w:val="0"/>
                <w:szCs w:val="21"/>
              </w:rPr>
            </w:pPr>
          </w:p>
        </w:tc>
        <w:tc>
          <w:tcPr>
            <w:tcW w:w="714" w:type="dxa"/>
          </w:tcPr>
          <w:p w14:paraId="06E1FE76">
            <w:pPr>
              <w:keepNext/>
              <w:spacing w:after="120" w:line="360" w:lineRule="auto"/>
              <w:ind w:left="63" w:right="63"/>
              <w:rPr>
                <w:rFonts w:ascii="宋体" w:hAnsi="宋体" w:cs="仿宋_GB2312"/>
                <w:kern w:val="0"/>
                <w:szCs w:val="21"/>
              </w:rPr>
            </w:pPr>
          </w:p>
        </w:tc>
        <w:tc>
          <w:tcPr>
            <w:tcW w:w="1246" w:type="dxa"/>
          </w:tcPr>
          <w:p w14:paraId="3D7BB319">
            <w:pPr>
              <w:keepNext/>
              <w:spacing w:after="120" w:line="360" w:lineRule="auto"/>
              <w:ind w:left="63" w:right="63"/>
              <w:rPr>
                <w:rFonts w:ascii="宋体" w:hAnsi="宋体" w:cs="仿宋_GB2312"/>
                <w:kern w:val="0"/>
                <w:szCs w:val="21"/>
              </w:rPr>
            </w:pPr>
          </w:p>
        </w:tc>
        <w:tc>
          <w:tcPr>
            <w:tcW w:w="1306" w:type="dxa"/>
          </w:tcPr>
          <w:p w14:paraId="3FDCAB2D">
            <w:pPr>
              <w:keepNext/>
              <w:spacing w:after="120" w:line="360" w:lineRule="auto"/>
              <w:ind w:left="63" w:right="63"/>
              <w:rPr>
                <w:rFonts w:ascii="宋体" w:hAnsi="宋体" w:cs="仿宋_GB2312"/>
                <w:kern w:val="0"/>
                <w:szCs w:val="21"/>
              </w:rPr>
            </w:pPr>
          </w:p>
        </w:tc>
        <w:tc>
          <w:tcPr>
            <w:tcW w:w="1567" w:type="dxa"/>
          </w:tcPr>
          <w:p w14:paraId="7D88BFDF">
            <w:pPr>
              <w:keepNext/>
              <w:spacing w:after="120" w:line="360" w:lineRule="auto"/>
              <w:ind w:left="63" w:right="63"/>
              <w:rPr>
                <w:rFonts w:ascii="宋体" w:hAnsi="宋体" w:cs="仿宋_GB2312"/>
                <w:kern w:val="0"/>
                <w:szCs w:val="21"/>
              </w:rPr>
            </w:pPr>
          </w:p>
        </w:tc>
      </w:tr>
      <w:tr w14:paraId="7177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E9D5E48">
            <w:pPr>
              <w:keepNext/>
              <w:spacing w:after="120" w:line="360" w:lineRule="auto"/>
              <w:ind w:left="63" w:right="63"/>
              <w:rPr>
                <w:rFonts w:ascii="宋体" w:hAnsi="宋体" w:cs="仿宋_GB2312"/>
                <w:kern w:val="0"/>
                <w:szCs w:val="21"/>
              </w:rPr>
            </w:pPr>
          </w:p>
        </w:tc>
        <w:tc>
          <w:tcPr>
            <w:tcW w:w="1829" w:type="dxa"/>
          </w:tcPr>
          <w:p w14:paraId="31F7B3F6">
            <w:pPr>
              <w:keepNext/>
              <w:spacing w:after="120" w:line="360" w:lineRule="auto"/>
              <w:ind w:left="63" w:right="63"/>
              <w:rPr>
                <w:rFonts w:ascii="宋体" w:hAnsi="宋体" w:cs="仿宋_GB2312"/>
                <w:kern w:val="0"/>
                <w:szCs w:val="21"/>
              </w:rPr>
            </w:pPr>
          </w:p>
        </w:tc>
        <w:tc>
          <w:tcPr>
            <w:tcW w:w="785" w:type="dxa"/>
          </w:tcPr>
          <w:p w14:paraId="54CD5D79">
            <w:pPr>
              <w:keepNext/>
              <w:spacing w:after="120" w:line="360" w:lineRule="auto"/>
              <w:ind w:left="63" w:right="63"/>
              <w:rPr>
                <w:rFonts w:ascii="宋体" w:hAnsi="宋体" w:cs="仿宋_GB2312"/>
                <w:kern w:val="0"/>
                <w:szCs w:val="21"/>
              </w:rPr>
            </w:pPr>
          </w:p>
        </w:tc>
        <w:tc>
          <w:tcPr>
            <w:tcW w:w="714" w:type="dxa"/>
          </w:tcPr>
          <w:p w14:paraId="4E6B04AB">
            <w:pPr>
              <w:keepNext/>
              <w:spacing w:after="120" w:line="360" w:lineRule="auto"/>
              <w:ind w:left="63" w:right="63"/>
              <w:rPr>
                <w:rFonts w:ascii="宋体" w:hAnsi="宋体" w:cs="仿宋_GB2312"/>
                <w:kern w:val="0"/>
                <w:szCs w:val="21"/>
              </w:rPr>
            </w:pPr>
          </w:p>
        </w:tc>
        <w:tc>
          <w:tcPr>
            <w:tcW w:w="1246" w:type="dxa"/>
          </w:tcPr>
          <w:p w14:paraId="5EAF4AFD">
            <w:pPr>
              <w:keepNext/>
              <w:spacing w:after="120" w:line="360" w:lineRule="auto"/>
              <w:ind w:left="63" w:right="63"/>
              <w:rPr>
                <w:rFonts w:ascii="宋体" w:hAnsi="宋体" w:cs="仿宋_GB2312"/>
                <w:kern w:val="0"/>
                <w:szCs w:val="21"/>
              </w:rPr>
            </w:pPr>
          </w:p>
        </w:tc>
        <w:tc>
          <w:tcPr>
            <w:tcW w:w="1306" w:type="dxa"/>
          </w:tcPr>
          <w:p w14:paraId="009A9B2E">
            <w:pPr>
              <w:keepNext/>
              <w:spacing w:after="120" w:line="360" w:lineRule="auto"/>
              <w:ind w:left="63" w:right="63"/>
              <w:rPr>
                <w:rFonts w:ascii="宋体" w:hAnsi="宋体" w:cs="仿宋_GB2312"/>
                <w:kern w:val="0"/>
                <w:szCs w:val="21"/>
              </w:rPr>
            </w:pPr>
          </w:p>
        </w:tc>
        <w:tc>
          <w:tcPr>
            <w:tcW w:w="1567" w:type="dxa"/>
          </w:tcPr>
          <w:p w14:paraId="606289A6">
            <w:pPr>
              <w:keepNext/>
              <w:spacing w:after="120" w:line="360" w:lineRule="auto"/>
              <w:ind w:left="63" w:right="63"/>
              <w:rPr>
                <w:rFonts w:ascii="宋体" w:hAnsi="宋体" w:cs="仿宋_GB2312"/>
                <w:kern w:val="0"/>
                <w:szCs w:val="21"/>
              </w:rPr>
            </w:pPr>
          </w:p>
        </w:tc>
      </w:tr>
      <w:tr w14:paraId="34F8B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263F12C">
            <w:pPr>
              <w:keepNext/>
              <w:spacing w:after="120" w:line="360" w:lineRule="auto"/>
              <w:ind w:left="63" w:right="63"/>
              <w:rPr>
                <w:rFonts w:ascii="宋体" w:hAnsi="宋体" w:cs="仿宋_GB2312"/>
                <w:kern w:val="0"/>
                <w:szCs w:val="21"/>
              </w:rPr>
            </w:pPr>
          </w:p>
        </w:tc>
        <w:tc>
          <w:tcPr>
            <w:tcW w:w="1829" w:type="dxa"/>
          </w:tcPr>
          <w:p w14:paraId="30243947">
            <w:pPr>
              <w:keepNext/>
              <w:spacing w:after="120" w:line="360" w:lineRule="auto"/>
              <w:ind w:left="63" w:right="63"/>
              <w:rPr>
                <w:rFonts w:ascii="宋体" w:hAnsi="宋体" w:cs="仿宋_GB2312"/>
                <w:kern w:val="0"/>
                <w:szCs w:val="21"/>
              </w:rPr>
            </w:pPr>
          </w:p>
        </w:tc>
        <w:tc>
          <w:tcPr>
            <w:tcW w:w="785" w:type="dxa"/>
          </w:tcPr>
          <w:p w14:paraId="5C4EE92F">
            <w:pPr>
              <w:keepNext/>
              <w:spacing w:after="120" w:line="360" w:lineRule="auto"/>
              <w:ind w:left="63" w:right="63"/>
              <w:rPr>
                <w:rFonts w:ascii="宋体" w:hAnsi="宋体" w:cs="仿宋_GB2312"/>
                <w:kern w:val="0"/>
                <w:szCs w:val="21"/>
              </w:rPr>
            </w:pPr>
          </w:p>
        </w:tc>
        <w:tc>
          <w:tcPr>
            <w:tcW w:w="714" w:type="dxa"/>
          </w:tcPr>
          <w:p w14:paraId="4978E4F3">
            <w:pPr>
              <w:keepNext/>
              <w:spacing w:after="120" w:line="360" w:lineRule="auto"/>
              <w:ind w:left="63" w:right="63"/>
              <w:rPr>
                <w:rFonts w:ascii="宋体" w:hAnsi="宋体" w:cs="仿宋_GB2312"/>
                <w:kern w:val="0"/>
                <w:szCs w:val="21"/>
              </w:rPr>
            </w:pPr>
          </w:p>
        </w:tc>
        <w:tc>
          <w:tcPr>
            <w:tcW w:w="1246" w:type="dxa"/>
          </w:tcPr>
          <w:p w14:paraId="610BB95E">
            <w:pPr>
              <w:keepNext/>
              <w:spacing w:after="120" w:line="360" w:lineRule="auto"/>
              <w:ind w:left="63" w:right="63"/>
              <w:rPr>
                <w:rFonts w:ascii="宋体" w:hAnsi="宋体" w:cs="仿宋_GB2312"/>
                <w:kern w:val="0"/>
                <w:szCs w:val="21"/>
              </w:rPr>
            </w:pPr>
          </w:p>
        </w:tc>
        <w:tc>
          <w:tcPr>
            <w:tcW w:w="1306" w:type="dxa"/>
          </w:tcPr>
          <w:p w14:paraId="02692DD7">
            <w:pPr>
              <w:keepNext/>
              <w:spacing w:after="120" w:line="360" w:lineRule="auto"/>
              <w:ind w:left="63" w:right="63"/>
              <w:rPr>
                <w:rFonts w:ascii="宋体" w:hAnsi="宋体" w:cs="仿宋_GB2312"/>
                <w:kern w:val="0"/>
                <w:szCs w:val="21"/>
              </w:rPr>
            </w:pPr>
          </w:p>
        </w:tc>
        <w:tc>
          <w:tcPr>
            <w:tcW w:w="1567" w:type="dxa"/>
          </w:tcPr>
          <w:p w14:paraId="2EA6CE2F">
            <w:pPr>
              <w:keepNext/>
              <w:spacing w:after="120" w:line="360" w:lineRule="auto"/>
              <w:ind w:left="63" w:right="63"/>
              <w:rPr>
                <w:rFonts w:ascii="宋体" w:hAnsi="宋体" w:cs="仿宋_GB2312"/>
                <w:kern w:val="0"/>
                <w:szCs w:val="21"/>
              </w:rPr>
            </w:pPr>
          </w:p>
        </w:tc>
      </w:tr>
      <w:tr w14:paraId="4074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3B1AEAC5">
            <w:pPr>
              <w:keepNext/>
              <w:spacing w:after="120" w:line="360" w:lineRule="auto"/>
              <w:ind w:left="63" w:right="63"/>
              <w:rPr>
                <w:rFonts w:ascii="宋体" w:hAnsi="宋体" w:cs="仿宋_GB2312"/>
                <w:kern w:val="0"/>
                <w:szCs w:val="21"/>
              </w:rPr>
            </w:pPr>
          </w:p>
        </w:tc>
        <w:tc>
          <w:tcPr>
            <w:tcW w:w="1829" w:type="dxa"/>
          </w:tcPr>
          <w:p w14:paraId="2D991031">
            <w:pPr>
              <w:keepNext/>
              <w:spacing w:after="120" w:line="360" w:lineRule="auto"/>
              <w:ind w:left="63" w:right="63"/>
              <w:rPr>
                <w:rFonts w:ascii="宋体" w:hAnsi="宋体" w:cs="仿宋_GB2312"/>
                <w:kern w:val="0"/>
                <w:szCs w:val="21"/>
              </w:rPr>
            </w:pPr>
          </w:p>
        </w:tc>
        <w:tc>
          <w:tcPr>
            <w:tcW w:w="785" w:type="dxa"/>
          </w:tcPr>
          <w:p w14:paraId="08C563B0">
            <w:pPr>
              <w:keepNext/>
              <w:spacing w:after="120" w:line="360" w:lineRule="auto"/>
              <w:ind w:left="63" w:right="63"/>
              <w:rPr>
                <w:rFonts w:ascii="宋体" w:hAnsi="宋体" w:cs="仿宋_GB2312"/>
                <w:kern w:val="0"/>
                <w:szCs w:val="21"/>
              </w:rPr>
            </w:pPr>
          </w:p>
        </w:tc>
        <w:tc>
          <w:tcPr>
            <w:tcW w:w="714" w:type="dxa"/>
          </w:tcPr>
          <w:p w14:paraId="12567D57">
            <w:pPr>
              <w:keepNext/>
              <w:spacing w:after="120" w:line="360" w:lineRule="auto"/>
              <w:ind w:left="63" w:right="63"/>
              <w:rPr>
                <w:rFonts w:ascii="宋体" w:hAnsi="宋体" w:cs="仿宋_GB2312"/>
                <w:kern w:val="0"/>
                <w:szCs w:val="21"/>
              </w:rPr>
            </w:pPr>
          </w:p>
        </w:tc>
        <w:tc>
          <w:tcPr>
            <w:tcW w:w="1246" w:type="dxa"/>
          </w:tcPr>
          <w:p w14:paraId="4A44AF73">
            <w:pPr>
              <w:keepNext/>
              <w:spacing w:after="120" w:line="360" w:lineRule="auto"/>
              <w:ind w:left="63" w:right="63"/>
              <w:rPr>
                <w:rFonts w:ascii="宋体" w:hAnsi="宋体" w:cs="仿宋_GB2312"/>
                <w:kern w:val="0"/>
                <w:szCs w:val="21"/>
              </w:rPr>
            </w:pPr>
          </w:p>
        </w:tc>
        <w:tc>
          <w:tcPr>
            <w:tcW w:w="1306" w:type="dxa"/>
          </w:tcPr>
          <w:p w14:paraId="5BB60C1E">
            <w:pPr>
              <w:keepNext/>
              <w:spacing w:after="120" w:line="360" w:lineRule="auto"/>
              <w:ind w:left="63" w:right="63"/>
              <w:rPr>
                <w:rFonts w:ascii="宋体" w:hAnsi="宋体" w:cs="仿宋_GB2312"/>
                <w:kern w:val="0"/>
                <w:szCs w:val="21"/>
              </w:rPr>
            </w:pPr>
          </w:p>
        </w:tc>
        <w:tc>
          <w:tcPr>
            <w:tcW w:w="1567" w:type="dxa"/>
          </w:tcPr>
          <w:p w14:paraId="7A99F12B">
            <w:pPr>
              <w:keepNext/>
              <w:spacing w:after="120" w:line="360" w:lineRule="auto"/>
              <w:ind w:left="63" w:right="63"/>
              <w:rPr>
                <w:rFonts w:ascii="宋体" w:hAnsi="宋体" w:cs="仿宋_GB2312"/>
                <w:kern w:val="0"/>
                <w:szCs w:val="21"/>
              </w:rPr>
            </w:pPr>
          </w:p>
        </w:tc>
      </w:tr>
      <w:tr w14:paraId="6FE12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1095CF26">
            <w:pPr>
              <w:keepNext/>
              <w:spacing w:after="120" w:line="360" w:lineRule="auto"/>
              <w:ind w:left="63" w:right="63"/>
              <w:rPr>
                <w:rFonts w:ascii="宋体" w:hAnsi="宋体" w:cs="仿宋_GB2312"/>
                <w:kern w:val="0"/>
                <w:szCs w:val="21"/>
              </w:rPr>
            </w:pPr>
          </w:p>
        </w:tc>
        <w:tc>
          <w:tcPr>
            <w:tcW w:w="1829" w:type="dxa"/>
          </w:tcPr>
          <w:p w14:paraId="6656C712">
            <w:pPr>
              <w:keepNext/>
              <w:spacing w:after="120" w:line="360" w:lineRule="auto"/>
              <w:ind w:left="63" w:right="63"/>
              <w:rPr>
                <w:rFonts w:ascii="宋体" w:hAnsi="宋体" w:cs="仿宋_GB2312"/>
                <w:kern w:val="0"/>
                <w:szCs w:val="21"/>
              </w:rPr>
            </w:pPr>
          </w:p>
        </w:tc>
        <w:tc>
          <w:tcPr>
            <w:tcW w:w="785" w:type="dxa"/>
          </w:tcPr>
          <w:p w14:paraId="689B6787">
            <w:pPr>
              <w:keepNext/>
              <w:spacing w:after="120" w:line="360" w:lineRule="auto"/>
              <w:ind w:left="63" w:right="63"/>
              <w:rPr>
                <w:rFonts w:ascii="宋体" w:hAnsi="宋体" w:cs="仿宋_GB2312"/>
                <w:kern w:val="0"/>
                <w:szCs w:val="21"/>
              </w:rPr>
            </w:pPr>
          </w:p>
        </w:tc>
        <w:tc>
          <w:tcPr>
            <w:tcW w:w="714" w:type="dxa"/>
          </w:tcPr>
          <w:p w14:paraId="73560338">
            <w:pPr>
              <w:keepNext/>
              <w:spacing w:after="120" w:line="360" w:lineRule="auto"/>
              <w:ind w:left="63" w:right="63"/>
              <w:rPr>
                <w:rFonts w:ascii="宋体" w:hAnsi="宋体" w:cs="仿宋_GB2312"/>
                <w:kern w:val="0"/>
                <w:szCs w:val="21"/>
              </w:rPr>
            </w:pPr>
          </w:p>
        </w:tc>
        <w:tc>
          <w:tcPr>
            <w:tcW w:w="1246" w:type="dxa"/>
          </w:tcPr>
          <w:p w14:paraId="402D8652">
            <w:pPr>
              <w:keepNext/>
              <w:spacing w:after="120" w:line="360" w:lineRule="auto"/>
              <w:ind w:left="63" w:right="63"/>
              <w:rPr>
                <w:rFonts w:ascii="宋体" w:hAnsi="宋体" w:cs="仿宋_GB2312"/>
                <w:kern w:val="0"/>
                <w:szCs w:val="21"/>
              </w:rPr>
            </w:pPr>
          </w:p>
        </w:tc>
        <w:tc>
          <w:tcPr>
            <w:tcW w:w="1306" w:type="dxa"/>
          </w:tcPr>
          <w:p w14:paraId="3504B107">
            <w:pPr>
              <w:keepNext/>
              <w:spacing w:after="120" w:line="360" w:lineRule="auto"/>
              <w:ind w:left="63" w:right="63"/>
              <w:rPr>
                <w:rFonts w:ascii="宋体" w:hAnsi="宋体" w:cs="仿宋_GB2312"/>
                <w:kern w:val="0"/>
                <w:szCs w:val="21"/>
              </w:rPr>
            </w:pPr>
          </w:p>
        </w:tc>
        <w:tc>
          <w:tcPr>
            <w:tcW w:w="1567" w:type="dxa"/>
          </w:tcPr>
          <w:p w14:paraId="3C5736A0">
            <w:pPr>
              <w:keepNext/>
              <w:spacing w:after="120" w:line="360" w:lineRule="auto"/>
              <w:ind w:left="63" w:right="63"/>
              <w:rPr>
                <w:rFonts w:ascii="宋体" w:hAnsi="宋体" w:cs="仿宋_GB2312"/>
                <w:kern w:val="0"/>
                <w:szCs w:val="21"/>
              </w:rPr>
            </w:pPr>
          </w:p>
        </w:tc>
      </w:tr>
      <w:tr w14:paraId="22BA0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469B9467">
            <w:pPr>
              <w:keepNext/>
              <w:spacing w:after="120" w:line="360" w:lineRule="auto"/>
              <w:ind w:left="63" w:right="63"/>
              <w:rPr>
                <w:rFonts w:ascii="宋体" w:hAnsi="宋体" w:cs="仿宋_GB2312"/>
                <w:kern w:val="0"/>
                <w:szCs w:val="21"/>
              </w:rPr>
            </w:pPr>
          </w:p>
        </w:tc>
        <w:tc>
          <w:tcPr>
            <w:tcW w:w="1829" w:type="dxa"/>
          </w:tcPr>
          <w:p w14:paraId="03F8D12E">
            <w:pPr>
              <w:keepNext/>
              <w:spacing w:after="120" w:line="360" w:lineRule="auto"/>
              <w:ind w:left="63" w:right="63"/>
              <w:rPr>
                <w:rFonts w:ascii="宋体" w:hAnsi="宋体" w:cs="仿宋_GB2312"/>
                <w:kern w:val="0"/>
                <w:szCs w:val="21"/>
              </w:rPr>
            </w:pPr>
          </w:p>
        </w:tc>
        <w:tc>
          <w:tcPr>
            <w:tcW w:w="785" w:type="dxa"/>
          </w:tcPr>
          <w:p w14:paraId="7C082FE7">
            <w:pPr>
              <w:keepNext/>
              <w:spacing w:after="120" w:line="360" w:lineRule="auto"/>
              <w:ind w:left="63" w:right="63"/>
              <w:rPr>
                <w:rFonts w:ascii="宋体" w:hAnsi="宋体" w:cs="仿宋_GB2312"/>
                <w:kern w:val="0"/>
                <w:szCs w:val="21"/>
              </w:rPr>
            </w:pPr>
          </w:p>
        </w:tc>
        <w:tc>
          <w:tcPr>
            <w:tcW w:w="714" w:type="dxa"/>
          </w:tcPr>
          <w:p w14:paraId="06F5A0F5">
            <w:pPr>
              <w:keepNext/>
              <w:spacing w:after="120" w:line="360" w:lineRule="auto"/>
              <w:ind w:left="63" w:right="63"/>
              <w:rPr>
                <w:rFonts w:ascii="宋体" w:hAnsi="宋体" w:cs="仿宋_GB2312"/>
                <w:kern w:val="0"/>
                <w:szCs w:val="21"/>
              </w:rPr>
            </w:pPr>
          </w:p>
        </w:tc>
        <w:tc>
          <w:tcPr>
            <w:tcW w:w="1246" w:type="dxa"/>
          </w:tcPr>
          <w:p w14:paraId="26EAEA49">
            <w:pPr>
              <w:keepNext/>
              <w:spacing w:after="120" w:line="360" w:lineRule="auto"/>
              <w:ind w:left="63" w:right="63"/>
              <w:rPr>
                <w:rFonts w:ascii="宋体" w:hAnsi="宋体" w:cs="仿宋_GB2312"/>
                <w:kern w:val="0"/>
                <w:szCs w:val="21"/>
              </w:rPr>
            </w:pPr>
          </w:p>
        </w:tc>
        <w:tc>
          <w:tcPr>
            <w:tcW w:w="1306" w:type="dxa"/>
          </w:tcPr>
          <w:p w14:paraId="61BF0165">
            <w:pPr>
              <w:keepNext/>
              <w:spacing w:after="120" w:line="360" w:lineRule="auto"/>
              <w:ind w:left="63" w:right="63"/>
              <w:rPr>
                <w:rFonts w:ascii="宋体" w:hAnsi="宋体" w:cs="仿宋_GB2312"/>
                <w:kern w:val="0"/>
                <w:szCs w:val="21"/>
              </w:rPr>
            </w:pPr>
          </w:p>
        </w:tc>
        <w:tc>
          <w:tcPr>
            <w:tcW w:w="1567" w:type="dxa"/>
          </w:tcPr>
          <w:p w14:paraId="6463B862">
            <w:pPr>
              <w:keepNext/>
              <w:spacing w:after="120" w:line="360" w:lineRule="auto"/>
              <w:ind w:left="63" w:right="63"/>
              <w:rPr>
                <w:rFonts w:ascii="宋体" w:hAnsi="宋体" w:cs="仿宋_GB2312"/>
                <w:kern w:val="0"/>
                <w:szCs w:val="21"/>
              </w:rPr>
            </w:pPr>
          </w:p>
        </w:tc>
      </w:tr>
      <w:tr w14:paraId="4F196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57490D08">
            <w:pPr>
              <w:keepNext/>
              <w:spacing w:after="120" w:line="360" w:lineRule="auto"/>
              <w:ind w:left="63" w:right="63"/>
              <w:rPr>
                <w:rFonts w:ascii="宋体" w:hAnsi="宋体" w:cs="仿宋_GB2312"/>
                <w:kern w:val="0"/>
                <w:szCs w:val="21"/>
              </w:rPr>
            </w:pPr>
          </w:p>
        </w:tc>
        <w:tc>
          <w:tcPr>
            <w:tcW w:w="1829" w:type="dxa"/>
          </w:tcPr>
          <w:p w14:paraId="064AE48E">
            <w:pPr>
              <w:keepNext/>
              <w:spacing w:after="120" w:line="360" w:lineRule="auto"/>
              <w:ind w:left="63" w:right="63"/>
              <w:rPr>
                <w:rFonts w:ascii="宋体" w:hAnsi="宋体" w:cs="仿宋_GB2312"/>
                <w:kern w:val="0"/>
                <w:szCs w:val="21"/>
              </w:rPr>
            </w:pPr>
          </w:p>
        </w:tc>
        <w:tc>
          <w:tcPr>
            <w:tcW w:w="785" w:type="dxa"/>
          </w:tcPr>
          <w:p w14:paraId="471FDF4F">
            <w:pPr>
              <w:keepNext/>
              <w:spacing w:after="120" w:line="360" w:lineRule="auto"/>
              <w:ind w:left="63" w:right="63"/>
              <w:rPr>
                <w:rFonts w:ascii="宋体" w:hAnsi="宋体" w:cs="仿宋_GB2312"/>
                <w:kern w:val="0"/>
                <w:szCs w:val="21"/>
              </w:rPr>
            </w:pPr>
          </w:p>
        </w:tc>
        <w:tc>
          <w:tcPr>
            <w:tcW w:w="714" w:type="dxa"/>
          </w:tcPr>
          <w:p w14:paraId="74AC2610">
            <w:pPr>
              <w:keepNext/>
              <w:spacing w:after="120" w:line="360" w:lineRule="auto"/>
              <w:ind w:left="63" w:right="63"/>
              <w:rPr>
                <w:rFonts w:ascii="宋体" w:hAnsi="宋体" w:cs="仿宋_GB2312"/>
                <w:kern w:val="0"/>
                <w:szCs w:val="21"/>
              </w:rPr>
            </w:pPr>
          </w:p>
        </w:tc>
        <w:tc>
          <w:tcPr>
            <w:tcW w:w="1246" w:type="dxa"/>
          </w:tcPr>
          <w:p w14:paraId="73DFADC5">
            <w:pPr>
              <w:keepNext/>
              <w:spacing w:after="120" w:line="360" w:lineRule="auto"/>
              <w:ind w:left="63" w:right="63"/>
              <w:rPr>
                <w:rFonts w:ascii="宋体" w:hAnsi="宋体" w:cs="仿宋_GB2312"/>
                <w:kern w:val="0"/>
                <w:szCs w:val="21"/>
              </w:rPr>
            </w:pPr>
          </w:p>
        </w:tc>
        <w:tc>
          <w:tcPr>
            <w:tcW w:w="1306" w:type="dxa"/>
          </w:tcPr>
          <w:p w14:paraId="4C5B323F">
            <w:pPr>
              <w:keepNext/>
              <w:spacing w:after="120" w:line="360" w:lineRule="auto"/>
              <w:ind w:left="63" w:right="63"/>
              <w:rPr>
                <w:rFonts w:ascii="宋体" w:hAnsi="宋体" w:cs="仿宋_GB2312"/>
                <w:kern w:val="0"/>
                <w:szCs w:val="21"/>
              </w:rPr>
            </w:pPr>
          </w:p>
        </w:tc>
        <w:tc>
          <w:tcPr>
            <w:tcW w:w="1567" w:type="dxa"/>
          </w:tcPr>
          <w:p w14:paraId="78179217">
            <w:pPr>
              <w:keepNext/>
              <w:spacing w:after="120" w:line="360" w:lineRule="auto"/>
              <w:ind w:left="63" w:right="63"/>
              <w:rPr>
                <w:rFonts w:ascii="宋体" w:hAnsi="宋体" w:cs="仿宋_GB2312"/>
                <w:kern w:val="0"/>
                <w:szCs w:val="21"/>
              </w:rPr>
            </w:pPr>
          </w:p>
        </w:tc>
      </w:tr>
      <w:tr w14:paraId="6984D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0F537518">
            <w:pPr>
              <w:keepNext/>
              <w:spacing w:after="120" w:line="360" w:lineRule="auto"/>
              <w:ind w:left="63" w:right="63"/>
              <w:rPr>
                <w:rFonts w:ascii="宋体" w:hAnsi="宋体" w:cs="仿宋_GB2312"/>
                <w:kern w:val="0"/>
                <w:szCs w:val="21"/>
              </w:rPr>
            </w:pPr>
          </w:p>
        </w:tc>
        <w:tc>
          <w:tcPr>
            <w:tcW w:w="1829" w:type="dxa"/>
          </w:tcPr>
          <w:p w14:paraId="037BC700">
            <w:pPr>
              <w:keepNext/>
              <w:spacing w:after="120" w:line="360" w:lineRule="auto"/>
              <w:ind w:left="63" w:right="63"/>
              <w:rPr>
                <w:rFonts w:ascii="宋体" w:hAnsi="宋体" w:cs="仿宋_GB2312"/>
                <w:kern w:val="0"/>
                <w:szCs w:val="21"/>
              </w:rPr>
            </w:pPr>
          </w:p>
        </w:tc>
        <w:tc>
          <w:tcPr>
            <w:tcW w:w="785" w:type="dxa"/>
          </w:tcPr>
          <w:p w14:paraId="7CE42066">
            <w:pPr>
              <w:keepNext/>
              <w:spacing w:after="120" w:line="360" w:lineRule="auto"/>
              <w:ind w:left="63" w:right="63"/>
              <w:rPr>
                <w:rFonts w:ascii="宋体" w:hAnsi="宋体" w:cs="仿宋_GB2312"/>
                <w:kern w:val="0"/>
                <w:szCs w:val="21"/>
              </w:rPr>
            </w:pPr>
          </w:p>
        </w:tc>
        <w:tc>
          <w:tcPr>
            <w:tcW w:w="714" w:type="dxa"/>
          </w:tcPr>
          <w:p w14:paraId="0A53EDB7">
            <w:pPr>
              <w:keepNext/>
              <w:spacing w:after="120" w:line="360" w:lineRule="auto"/>
              <w:ind w:left="63" w:right="63"/>
              <w:rPr>
                <w:rFonts w:ascii="宋体" w:hAnsi="宋体" w:cs="仿宋_GB2312"/>
                <w:kern w:val="0"/>
                <w:szCs w:val="21"/>
              </w:rPr>
            </w:pPr>
          </w:p>
        </w:tc>
        <w:tc>
          <w:tcPr>
            <w:tcW w:w="1246" w:type="dxa"/>
          </w:tcPr>
          <w:p w14:paraId="44DCBC15">
            <w:pPr>
              <w:keepNext/>
              <w:spacing w:after="120" w:line="360" w:lineRule="auto"/>
              <w:ind w:left="63" w:right="63"/>
              <w:rPr>
                <w:rFonts w:ascii="宋体" w:hAnsi="宋体" w:cs="仿宋_GB2312"/>
                <w:kern w:val="0"/>
                <w:szCs w:val="21"/>
              </w:rPr>
            </w:pPr>
          </w:p>
        </w:tc>
        <w:tc>
          <w:tcPr>
            <w:tcW w:w="1306" w:type="dxa"/>
          </w:tcPr>
          <w:p w14:paraId="36B8A8EA">
            <w:pPr>
              <w:keepNext/>
              <w:spacing w:after="120" w:line="360" w:lineRule="auto"/>
              <w:ind w:left="63" w:right="63"/>
              <w:rPr>
                <w:rFonts w:ascii="宋体" w:hAnsi="宋体" w:cs="仿宋_GB2312"/>
                <w:kern w:val="0"/>
                <w:szCs w:val="21"/>
              </w:rPr>
            </w:pPr>
          </w:p>
        </w:tc>
        <w:tc>
          <w:tcPr>
            <w:tcW w:w="1567" w:type="dxa"/>
          </w:tcPr>
          <w:p w14:paraId="654EDABC">
            <w:pPr>
              <w:keepNext/>
              <w:spacing w:after="120" w:line="360" w:lineRule="auto"/>
              <w:ind w:left="63" w:right="63"/>
              <w:rPr>
                <w:rFonts w:ascii="宋体" w:hAnsi="宋体" w:cs="仿宋_GB2312"/>
                <w:kern w:val="0"/>
                <w:szCs w:val="21"/>
              </w:rPr>
            </w:pPr>
          </w:p>
        </w:tc>
      </w:tr>
      <w:tr w14:paraId="28E9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14:paraId="7C4F32E1">
            <w:pPr>
              <w:keepNext/>
              <w:spacing w:after="120" w:line="360" w:lineRule="auto"/>
              <w:ind w:left="63" w:right="63"/>
              <w:rPr>
                <w:rFonts w:ascii="宋体" w:hAnsi="宋体" w:cs="仿宋_GB2312"/>
                <w:kern w:val="0"/>
                <w:szCs w:val="21"/>
              </w:rPr>
            </w:pPr>
          </w:p>
        </w:tc>
        <w:tc>
          <w:tcPr>
            <w:tcW w:w="1829" w:type="dxa"/>
          </w:tcPr>
          <w:p w14:paraId="6389D020">
            <w:pPr>
              <w:keepNext/>
              <w:spacing w:after="120" w:line="360" w:lineRule="auto"/>
              <w:ind w:left="63" w:right="63"/>
              <w:rPr>
                <w:rFonts w:ascii="宋体" w:hAnsi="宋体" w:cs="仿宋_GB2312"/>
                <w:kern w:val="0"/>
                <w:szCs w:val="21"/>
              </w:rPr>
            </w:pPr>
          </w:p>
        </w:tc>
        <w:tc>
          <w:tcPr>
            <w:tcW w:w="785" w:type="dxa"/>
          </w:tcPr>
          <w:p w14:paraId="697C3CD9">
            <w:pPr>
              <w:keepNext/>
              <w:spacing w:after="120" w:line="360" w:lineRule="auto"/>
              <w:ind w:left="63" w:right="63"/>
              <w:rPr>
                <w:rFonts w:ascii="宋体" w:hAnsi="宋体" w:cs="仿宋_GB2312"/>
                <w:kern w:val="0"/>
                <w:szCs w:val="21"/>
              </w:rPr>
            </w:pPr>
          </w:p>
        </w:tc>
        <w:tc>
          <w:tcPr>
            <w:tcW w:w="714" w:type="dxa"/>
          </w:tcPr>
          <w:p w14:paraId="713C1511">
            <w:pPr>
              <w:keepNext/>
              <w:spacing w:after="120" w:line="360" w:lineRule="auto"/>
              <w:ind w:left="63" w:right="63"/>
              <w:rPr>
                <w:rFonts w:ascii="宋体" w:hAnsi="宋体" w:cs="仿宋_GB2312"/>
                <w:kern w:val="0"/>
                <w:szCs w:val="21"/>
              </w:rPr>
            </w:pPr>
          </w:p>
        </w:tc>
        <w:tc>
          <w:tcPr>
            <w:tcW w:w="1246" w:type="dxa"/>
          </w:tcPr>
          <w:p w14:paraId="6C3CCAB7">
            <w:pPr>
              <w:keepNext/>
              <w:spacing w:after="120" w:line="360" w:lineRule="auto"/>
              <w:ind w:left="63" w:right="63"/>
              <w:rPr>
                <w:rFonts w:ascii="宋体" w:hAnsi="宋体" w:cs="仿宋_GB2312"/>
                <w:kern w:val="0"/>
                <w:szCs w:val="21"/>
              </w:rPr>
            </w:pPr>
          </w:p>
        </w:tc>
        <w:tc>
          <w:tcPr>
            <w:tcW w:w="1306" w:type="dxa"/>
          </w:tcPr>
          <w:p w14:paraId="0ACBE388">
            <w:pPr>
              <w:keepNext/>
              <w:spacing w:after="120" w:line="360" w:lineRule="auto"/>
              <w:ind w:left="63" w:right="63"/>
              <w:rPr>
                <w:rFonts w:ascii="宋体" w:hAnsi="宋体" w:cs="仿宋_GB2312"/>
                <w:kern w:val="0"/>
                <w:szCs w:val="21"/>
              </w:rPr>
            </w:pPr>
          </w:p>
        </w:tc>
        <w:tc>
          <w:tcPr>
            <w:tcW w:w="1567" w:type="dxa"/>
          </w:tcPr>
          <w:p w14:paraId="55B32407">
            <w:pPr>
              <w:keepNext/>
              <w:spacing w:after="120" w:line="360" w:lineRule="auto"/>
              <w:ind w:left="63" w:right="63"/>
              <w:rPr>
                <w:rFonts w:ascii="宋体" w:hAnsi="宋体" w:cs="仿宋_GB2312"/>
                <w:kern w:val="0"/>
                <w:szCs w:val="21"/>
              </w:rPr>
            </w:pPr>
          </w:p>
        </w:tc>
      </w:tr>
    </w:tbl>
    <w:p w14:paraId="07B25BA4">
      <w:pPr>
        <w:ind w:firstLine="420" w:firstLineChars="200"/>
        <w:jc w:val="left"/>
      </w:pPr>
    </w:p>
    <w:p w14:paraId="335FD415">
      <w:pPr>
        <w:widowControl/>
        <w:jc w:val="left"/>
      </w:pPr>
    </w:p>
    <w:p w14:paraId="0047D72D">
      <w:pPr>
        <w:rPr>
          <w:shd w:val="clear" w:color="auto" w:fill="FFFFFF" w:themeFill="background1"/>
        </w:rPr>
      </w:pPr>
    </w:p>
    <w:p w14:paraId="5B3BA623">
      <w:pPr>
        <w:rPr>
          <w:shd w:val="clear" w:color="auto" w:fill="FFFFFF" w:themeFill="background1"/>
        </w:rPr>
      </w:pPr>
    </w:p>
    <w:p w14:paraId="52478D1D">
      <w:pPr>
        <w:spacing w:line="360" w:lineRule="auto"/>
        <w:rPr>
          <w:rFonts w:ascii="宋体" w:hAnsi="宋体" w:eastAsia="宋体" w:cs="宋体"/>
          <w:sz w:val="24"/>
          <w:szCs w:val="24"/>
          <w:shd w:val="clear" w:color="auto" w:fill="FFFFFF" w:themeFill="background1"/>
        </w:rPr>
      </w:pPr>
    </w:p>
    <w:p w14:paraId="4CE484D6">
      <w:pPr>
        <w:spacing w:line="360" w:lineRule="auto"/>
        <w:rPr>
          <w:rFonts w:ascii="宋体" w:hAnsi="宋体" w:eastAsia="宋体"/>
          <w:sz w:val="24"/>
          <w:szCs w:val="24"/>
          <w:shd w:val="clear" w:color="auto" w:fill="FFFFFF" w:themeFill="background1"/>
        </w:rPr>
        <w:sectPr>
          <w:footerReference r:id="rId9" w:type="default"/>
          <w:pgSz w:w="11910" w:h="16840"/>
          <w:pgMar w:top="1460" w:right="1360" w:bottom="1380" w:left="1680" w:header="0" w:footer="1178" w:gutter="0"/>
          <w:pgNumType w:start="4"/>
          <w:cols w:space="720" w:num="1"/>
        </w:sectPr>
      </w:pPr>
    </w:p>
    <w:p w14:paraId="555E6ACF">
      <w:pPr>
        <w:numPr>
          <w:ilvl w:val="0"/>
          <w:numId w:val="8"/>
        </w:numPr>
        <w:spacing w:line="360" w:lineRule="auto"/>
        <w:jc w:val="center"/>
        <w:outlineLvl w:val="0"/>
        <w:rPr>
          <w:rFonts w:hint="eastAsia" w:ascii="宋体" w:hAnsi="宋体" w:eastAsia="宋体" w:cs="宋体"/>
          <w:b/>
          <w:sz w:val="24"/>
          <w:szCs w:val="24"/>
          <w:shd w:val="clear" w:color="auto" w:fill="FFFFFF" w:themeFill="background1"/>
        </w:rPr>
      </w:pPr>
      <w:bookmarkStart w:id="1346" w:name="_Toc6449"/>
      <w:r>
        <w:rPr>
          <w:rFonts w:hint="eastAsia" w:ascii="宋体" w:hAnsi="宋体" w:eastAsia="宋体" w:cs="宋体"/>
          <w:b/>
          <w:sz w:val="24"/>
          <w:szCs w:val="24"/>
          <w:shd w:val="clear" w:color="auto" w:fill="FFFFFF" w:themeFill="background1"/>
        </w:rPr>
        <w:t>技术标准和要求</w:t>
      </w:r>
      <w:bookmarkEnd w:id="1346"/>
    </w:p>
    <w:p w14:paraId="248D9A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b/>
          <w:sz w:val="24"/>
          <w:szCs w:val="24"/>
          <w:shd w:val="clear" w:color="auto" w:fill="FFFFFF" w:themeFill="background1"/>
        </w:rPr>
      </w:pPr>
      <w:bookmarkStart w:id="1347" w:name="_Toc12673"/>
      <w:r>
        <w:rPr>
          <w:rFonts w:hint="eastAsia" w:ascii="宋体" w:hAnsi="宋体" w:eastAsia="宋体"/>
          <w:b w:val="0"/>
          <w:bCs/>
          <w:sz w:val="21"/>
          <w:szCs w:val="21"/>
          <w:shd w:val="clear" w:color="auto" w:fill="FFFFFF" w:themeFill="background1"/>
          <w:lang w:val="en-US" w:eastAsia="zh-CN"/>
        </w:rPr>
        <w:t>详见</w:t>
      </w:r>
      <w:r>
        <w:rPr>
          <w:rFonts w:hint="eastAsia" w:cs="Arial" w:asciiTheme="minorEastAsia" w:hAnsiTheme="minorEastAsia"/>
          <w:kern w:val="0"/>
          <w:sz w:val="21"/>
          <w:szCs w:val="21"/>
          <w:shd w:val="clear" w:color="auto" w:fill="FFFFFF" w:themeFill="background1"/>
        </w:rPr>
        <w:t>全套施工图纸及工程量清单范围内的全部工作内容（包括竞争性磋商文件补充及答疑等工作内容）。</w:t>
      </w:r>
      <w:r>
        <w:rPr>
          <w:rFonts w:ascii="宋体" w:hAnsi="宋体" w:eastAsia="宋体"/>
          <w:b/>
          <w:sz w:val="24"/>
          <w:szCs w:val="24"/>
          <w:shd w:val="clear" w:color="auto" w:fill="FFFFFF" w:themeFill="background1"/>
        </w:rPr>
        <w:br w:type="page"/>
      </w:r>
    </w:p>
    <w:p w14:paraId="30E93B09">
      <w:pPr>
        <w:spacing w:line="360" w:lineRule="auto"/>
        <w:jc w:val="center"/>
        <w:outlineLvl w:val="0"/>
        <w:rPr>
          <w:rFonts w:ascii="宋体" w:hAnsi="宋体" w:eastAsia="宋体" w:cs="宋体"/>
          <w:b/>
          <w:sz w:val="24"/>
          <w:szCs w:val="24"/>
          <w:shd w:val="clear" w:color="auto" w:fill="FFFFFF" w:themeFill="background1"/>
        </w:rPr>
      </w:pPr>
      <w:r>
        <w:rPr>
          <w:rFonts w:hint="eastAsia" w:ascii="宋体" w:hAnsi="宋体" w:eastAsia="宋体"/>
          <w:b/>
          <w:sz w:val="24"/>
          <w:szCs w:val="24"/>
          <w:shd w:val="clear" w:color="auto" w:fill="FFFFFF" w:themeFill="background1"/>
        </w:rPr>
        <w:t>第五章</w:t>
      </w:r>
      <w:r>
        <w:rPr>
          <w:rFonts w:ascii="宋体" w:hAnsi="宋体" w:eastAsia="宋体"/>
          <w:b/>
          <w:sz w:val="24"/>
          <w:szCs w:val="24"/>
          <w:shd w:val="clear" w:color="auto" w:fill="FFFFFF" w:themeFill="background1"/>
        </w:rPr>
        <w:t xml:space="preserve"> </w:t>
      </w:r>
      <w:r>
        <w:rPr>
          <w:rFonts w:hint="eastAsia" w:ascii="宋体" w:hAnsi="宋体" w:eastAsia="宋体"/>
          <w:b/>
          <w:sz w:val="24"/>
          <w:szCs w:val="24"/>
          <w:shd w:val="clear" w:color="auto" w:fill="FFFFFF" w:themeFill="background1"/>
        </w:rPr>
        <w:t>响应文件格式</w:t>
      </w:r>
      <w:bookmarkEnd w:id="1347"/>
    </w:p>
    <w:p w14:paraId="052F9F14">
      <w:pPr>
        <w:spacing w:line="360" w:lineRule="auto"/>
        <w:rPr>
          <w:rFonts w:ascii="宋体" w:hAnsi="宋体" w:eastAsia="宋体" w:cs="宋体"/>
          <w:b/>
          <w:sz w:val="24"/>
          <w:szCs w:val="24"/>
          <w:shd w:val="clear" w:color="auto" w:fill="FFFFFF" w:themeFill="background1"/>
        </w:rPr>
      </w:pPr>
    </w:p>
    <w:p w14:paraId="780AA66E">
      <w:pPr>
        <w:spacing w:line="360" w:lineRule="auto"/>
        <w:rPr>
          <w:rFonts w:ascii="宋体" w:hAnsi="宋体" w:eastAsia="宋体" w:cs="宋体"/>
          <w:b/>
          <w:sz w:val="24"/>
          <w:szCs w:val="24"/>
          <w:shd w:val="clear" w:color="auto" w:fill="FFFFFF" w:themeFill="background1"/>
        </w:rPr>
      </w:pPr>
    </w:p>
    <w:p w14:paraId="741118B7">
      <w:pPr>
        <w:spacing w:line="360" w:lineRule="auto"/>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u w:val="single"/>
          <w:shd w:val="clear" w:color="auto" w:fill="FFFFFF" w:themeFill="background1"/>
        </w:rPr>
        <w:t>响应文件封面示例</w:t>
      </w:r>
    </w:p>
    <w:p w14:paraId="452B4EE3">
      <w:pPr>
        <w:spacing w:line="360" w:lineRule="auto"/>
        <w:jc w:val="center"/>
        <w:rPr>
          <w:rFonts w:ascii="宋体" w:hAnsi="宋体" w:eastAsia="宋体" w:cs="宋体"/>
          <w:b/>
          <w:sz w:val="24"/>
          <w:szCs w:val="24"/>
          <w:bdr w:val="single" w:color="auto" w:sz="4" w:space="0"/>
          <w:shd w:val="clear" w:color="auto" w:fill="FFFFFF" w:themeFill="background1"/>
        </w:rPr>
      </w:pPr>
    </w:p>
    <w:p w14:paraId="1941A243">
      <w:pPr>
        <w:spacing w:line="360" w:lineRule="auto"/>
        <w:jc w:val="center"/>
        <w:rPr>
          <w:rFonts w:ascii="宋体" w:hAnsi="宋体" w:eastAsia="宋体" w:cs="宋体"/>
          <w:b/>
          <w:sz w:val="24"/>
          <w:szCs w:val="24"/>
          <w:bdr w:val="single" w:color="auto" w:sz="4" w:space="0"/>
          <w:shd w:val="clear" w:color="auto" w:fill="FFFFFF" w:themeFill="background1"/>
        </w:rPr>
      </w:pPr>
    </w:p>
    <w:p w14:paraId="311099AD">
      <w:pPr>
        <w:spacing w:line="360" w:lineRule="auto"/>
        <w:jc w:val="center"/>
        <w:rPr>
          <w:rFonts w:ascii="宋体" w:hAnsi="宋体" w:eastAsia="宋体" w:cs="宋体"/>
          <w:b/>
          <w:sz w:val="24"/>
          <w:szCs w:val="24"/>
          <w:bdr w:val="single" w:color="auto" w:sz="4" w:space="0"/>
          <w:shd w:val="clear" w:color="auto" w:fill="FFFFFF" w:themeFill="background1"/>
        </w:rPr>
      </w:pPr>
    </w:p>
    <w:p w14:paraId="196A0DB5">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（项目名称）</w:t>
      </w:r>
    </w:p>
    <w:p w14:paraId="220C4E1A">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（项目编号）</w:t>
      </w:r>
    </w:p>
    <w:p w14:paraId="0E3BAC66">
      <w:pPr>
        <w:spacing w:line="360" w:lineRule="auto"/>
        <w:jc w:val="center"/>
        <w:rPr>
          <w:rFonts w:ascii="宋体" w:hAnsi="宋体" w:eastAsia="宋体" w:cs="宋体"/>
          <w:b/>
          <w:bCs/>
          <w:sz w:val="24"/>
          <w:szCs w:val="24"/>
          <w:shd w:val="clear" w:color="auto" w:fill="FFFFFF" w:themeFill="background1"/>
        </w:rPr>
      </w:pPr>
    </w:p>
    <w:p w14:paraId="5EB3E071">
      <w:pPr>
        <w:spacing w:line="360" w:lineRule="auto"/>
        <w:jc w:val="center"/>
        <w:rPr>
          <w:rFonts w:ascii="宋体" w:hAnsi="宋体" w:eastAsia="宋体" w:cs="宋体"/>
          <w:b/>
          <w:bCs/>
          <w:sz w:val="24"/>
          <w:szCs w:val="24"/>
          <w:shd w:val="clear" w:color="auto" w:fill="FFFFFF" w:themeFill="background1"/>
        </w:rPr>
      </w:pPr>
    </w:p>
    <w:p w14:paraId="778C4348">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响应文件</w:t>
      </w:r>
    </w:p>
    <w:p w14:paraId="6965AC68">
      <w:pPr>
        <w:spacing w:line="360" w:lineRule="auto"/>
        <w:rPr>
          <w:rFonts w:ascii="宋体" w:hAnsi="宋体" w:eastAsia="宋体" w:cs="宋体"/>
          <w:sz w:val="24"/>
          <w:szCs w:val="24"/>
          <w:shd w:val="clear" w:color="auto" w:fill="FFFFFF" w:themeFill="background1"/>
        </w:rPr>
      </w:pPr>
    </w:p>
    <w:p w14:paraId="58E6F6EF">
      <w:pPr>
        <w:spacing w:line="360" w:lineRule="auto"/>
        <w:rPr>
          <w:rFonts w:ascii="宋体" w:hAnsi="宋体" w:eastAsia="宋体" w:cs="宋体"/>
          <w:sz w:val="24"/>
          <w:szCs w:val="24"/>
          <w:shd w:val="clear" w:color="auto" w:fill="FFFFFF" w:themeFill="background1"/>
        </w:rPr>
      </w:pPr>
    </w:p>
    <w:p w14:paraId="45A5B4FB">
      <w:pPr>
        <w:spacing w:line="360" w:lineRule="auto"/>
        <w:rPr>
          <w:rFonts w:ascii="宋体" w:hAnsi="宋体" w:eastAsia="宋体" w:cs="宋体"/>
          <w:sz w:val="24"/>
          <w:szCs w:val="24"/>
          <w:shd w:val="clear" w:color="auto" w:fill="FFFFFF" w:themeFill="background1"/>
        </w:rPr>
      </w:pPr>
    </w:p>
    <w:p w14:paraId="707A6905">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供应商：（盖章）</w:t>
      </w:r>
    </w:p>
    <w:p w14:paraId="67674CCB">
      <w:pPr>
        <w:spacing w:line="360" w:lineRule="auto"/>
        <w:rPr>
          <w:rFonts w:ascii="宋体" w:hAnsi="宋体" w:eastAsia="宋体" w:cs="宋体"/>
          <w:sz w:val="24"/>
          <w:szCs w:val="24"/>
          <w:shd w:val="clear" w:color="auto" w:fill="FFFFFF" w:themeFill="background1"/>
        </w:rPr>
      </w:pPr>
    </w:p>
    <w:p w14:paraId="0F790967">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法定代表人：</w:t>
      </w:r>
      <w:r>
        <w:rPr>
          <w:rFonts w:hint="eastAsia" w:ascii="宋体" w:hAnsi="宋体" w:eastAsia="宋体" w:cs="Arial"/>
          <w:kern w:val="0"/>
          <w:sz w:val="24"/>
          <w:szCs w:val="24"/>
          <w:shd w:val="clear" w:color="auto" w:fill="FFFFFF" w:themeFill="background1"/>
        </w:rPr>
        <w:t>（盖章）</w:t>
      </w:r>
    </w:p>
    <w:p w14:paraId="0BDB8D31">
      <w:pPr>
        <w:spacing w:line="360" w:lineRule="auto"/>
        <w:rPr>
          <w:rFonts w:ascii="宋体" w:hAnsi="宋体" w:eastAsia="宋体" w:cs="宋体"/>
          <w:sz w:val="24"/>
          <w:szCs w:val="24"/>
          <w:shd w:val="clear" w:color="auto" w:fill="FFFFFF" w:themeFill="background1"/>
        </w:rPr>
      </w:pPr>
    </w:p>
    <w:p w14:paraId="796D4DB9">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单位地址：</w:t>
      </w:r>
    </w:p>
    <w:p w14:paraId="60EFC2F5">
      <w:pPr>
        <w:spacing w:line="360" w:lineRule="auto"/>
        <w:rPr>
          <w:rFonts w:ascii="宋体" w:hAnsi="宋体" w:eastAsia="宋体" w:cs="宋体"/>
          <w:sz w:val="24"/>
          <w:szCs w:val="24"/>
          <w:shd w:val="clear" w:color="auto" w:fill="FFFFFF" w:themeFill="background1"/>
        </w:rPr>
      </w:pPr>
    </w:p>
    <w:p w14:paraId="29E1609B">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邮政编码：</w:t>
      </w:r>
    </w:p>
    <w:p w14:paraId="17D02AA8">
      <w:pPr>
        <w:spacing w:line="360" w:lineRule="auto"/>
        <w:rPr>
          <w:rFonts w:ascii="宋体" w:hAnsi="宋体" w:eastAsia="宋体" w:cs="宋体"/>
          <w:sz w:val="24"/>
          <w:szCs w:val="24"/>
          <w:shd w:val="clear" w:color="auto" w:fill="FFFFFF" w:themeFill="background1"/>
        </w:rPr>
      </w:pPr>
    </w:p>
    <w:p w14:paraId="77C435B7">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联系人：</w:t>
      </w:r>
    </w:p>
    <w:p w14:paraId="64A75C13">
      <w:pPr>
        <w:spacing w:line="360" w:lineRule="auto"/>
        <w:rPr>
          <w:rFonts w:ascii="宋体" w:hAnsi="宋体" w:eastAsia="宋体" w:cs="宋体"/>
          <w:sz w:val="24"/>
          <w:szCs w:val="24"/>
          <w:shd w:val="clear" w:color="auto" w:fill="FFFFFF" w:themeFill="background1"/>
        </w:rPr>
      </w:pPr>
    </w:p>
    <w:p w14:paraId="3B6CC5FB">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联系电话：</w:t>
      </w:r>
    </w:p>
    <w:p w14:paraId="291CF7E9">
      <w:pPr>
        <w:spacing w:line="360" w:lineRule="auto"/>
        <w:rPr>
          <w:rFonts w:ascii="宋体" w:hAnsi="宋体" w:eastAsia="宋体" w:cs="宋体"/>
          <w:sz w:val="24"/>
          <w:szCs w:val="24"/>
          <w:shd w:val="clear" w:color="auto" w:fill="FFFFFF" w:themeFill="background1"/>
        </w:rPr>
      </w:pPr>
    </w:p>
    <w:p w14:paraId="615DF3FB">
      <w:pPr>
        <w:spacing w:line="360" w:lineRule="auto"/>
        <w:ind w:firstLine="2" w:firstLineChars="1"/>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年</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月</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日</w:t>
      </w:r>
    </w:p>
    <w:p w14:paraId="619B76A4">
      <w:pPr>
        <w:spacing w:line="360" w:lineRule="auto"/>
        <w:ind w:firstLine="2" w:firstLineChars="1"/>
        <w:jc w:val="center"/>
        <w:rPr>
          <w:rFonts w:ascii="宋体" w:hAnsi="宋体" w:eastAsia="宋体" w:cs="宋体"/>
          <w:sz w:val="24"/>
          <w:szCs w:val="24"/>
          <w:shd w:val="clear" w:color="auto" w:fill="FFFFFF" w:themeFill="background1"/>
        </w:rPr>
      </w:pPr>
    </w:p>
    <w:p w14:paraId="1A8ED99C">
      <w:pPr>
        <w:spacing w:line="360" w:lineRule="auto"/>
        <w:jc w:val="cente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bookmarkStart w:id="1348" w:name="_Toc38910521"/>
      <w:bookmarkStart w:id="1349" w:name="_Toc38446469"/>
      <w:r>
        <w:rPr>
          <w:rFonts w:hint="eastAsia" w:ascii="宋体" w:hAnsi="宋体" w:eastAsia="宋体"/>
          <w:sz w:val="24"/>
          <w:szCs w:val="24"/>
          <w:shd w:val="clear" w:color="auto" w:fill="FFFFFF" w:themeFill="background1"/>
        </w:rPr>
        <w:t>目录</w:t>
      </w:r>
      <w:bookmarkEnd w:id="1348"/>
      <w:bookmarkEnd w:id="1349"/>
    </w:p>
    <w:p w14:paraId="198AF830">
      <w:pPr>
        <w:spacing w:line="360" w:lineRule="auto"/>
        <w:rPr>
          <w:rFonts w:ascii="宋体" w:hAnsi="宋体" w:eastAsia="宋体"/>
          <w:bCs/>
          <w:sz w:val="24"/>
          <w:szCs w:val="24"/>
          <w:shd w:val="clear" w:color="auto" w:fill="FFFFFF" w:themeFill="background1"/>
        </w:rPr>
      </w:pPr>
    </w:p>
    <w:p w14:paraId="7957D941">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一、投标函(一)</w:t>
      </w:r>
    </w:p>
    <w:p w14:paraId="6BFD7FF6">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二、投标函（二）</w:t>
      </w:r>
    </w:p>
    <w:p w14:paraId="1DB19F47">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三、商务条款偏离表</w:t>
      </w:r>
    </w:p>
    <w:p w14:paraId="601DA24A">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四、技术条款偏离表</w:t>
      </w:r>
    </w:p>
    <w:p w14:paraId="618D546E">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五、法定代表人身份证明书</w:t>
      </w:r>
    </w:p>
    <w:p w14:paraId="6E321A52">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六、法定代表人授权委托书</w:t>
      </w:r>
    </w:p>
    <w:p w14:paraId="65DFDD7C">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七、供应商基本情况表</w:t>
      </w:r>
    </w:p>
    <w:p w14:paraId="0C20B86B">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八、供应商资格条件证明材料</w:t>
      </w:r>
    </w:p>
    <w:p w14:paraId="5B596AF4">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九、供应商近年类似项目业绩表</w:t>
      </w:r>
    </w:p>
    <w:p w14:paraId="05FF9DF8">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十、项目负责人简历表</w:t>
      </w:r>
    </w:p>
    <w:p w14:paraId="2141CD0B">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十一、主要项目管理人员表</w:t>
      </w:r>
    </w:p>
    <w:p w14:paraId="1CFA454E">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十二、其他需要提交的资料</w:t>
      </w:r>
      <w:r>
        <w:rPr>
          <w:rFonts w:hint="eastAsia" w:ascii="宋体" w:hAnsi="宋体" w:eastAsia="宋体"/>
          <w:bCs/>
          <w:sz w:val="24"/>
          <w:szCs w:val="24"/>
          <w:shd w:val="clear" w:color="auto" w:fill="FFFFFF" w:themeFill="background1"/>
        </w:rPr>
        <w:tab/>
      </w:r>
    </w:p>
    <w:p w14:paraId="6C804152">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十三、技术标</w:t>
      </w:r>
    </w:p>
    <w:p w14:paraId="678C2806">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十四、经济标</w:t>
      </w:r>
    </w:p>
    <w:p w14:paraId="0846B804">
      <w:pPr>
        <w:spacing w:line="360" w:lineRule="auto"/>
        <w:rPr>
          <w:rFonts w:ascii="宋体" w:hAnsi="宋体" w:eastAsia="宋体"/>
          <w:bCs/>
          <w:sz w:val="24"/>
          <w:szCs w:val="24"/>
          <w:shd w:val="clear" w:color="auto" w:fill="FFFFFF" w:themeFill="background1"/>
        </w:rPr>
      </w:pPr>
    </w:p>
    <w:p w14:paraId="1BBFE87D">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注：为了便于查找，请按上述顺序编制</w:t>
      </w:r>
      <w:r>
        <w:rPr>
          <w:rFonts w:hint="eastAsia" w:ascii="宋体" w:hAnsi="宋体" w:eastAsia="宋体"/>
          <w:sz w:val="24"/>
          <w:szCs w:val="24"/>
          <w:shd w:val="clear" w:color="auto" w:fill="FFFFFF" w:themeFill="background1"/>
        </w:rPr>
        <w:t>响应文件</w:t>
      </w:r>
      <w:r>
        <w:rPr>
          <w:rFonts w:hint="eastAsia" w:ascii="宋体" w:hAnsi="宋体" w:eastAsia="宋体"/>
          <w:bCs/>
          <w:sz w:val="24"/>
          <w:szCs w:val="24"/>
          <w:shd w:val="clear" w:color="auto" w:fill="FFFFFF" w:themeFill="background1"/>
        </w:rPr>
        <w:t>内容，并在目录中标明每项内容的起始页码。</w:t>
      </w:r>
    </w:p>
    <w:p w14:paraId="31719001">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bookmarkStart w:id="1350" w:name="_Toc507586166"/>
      <w:bookmarkStart w:id="1351" w:name="_Toc533503181"/>
      <w:bookmarkStart w:id="1352" w:name="_Toc38446470"/>
      <w:bookmarkStart w:id="1353" w:name="_Toc21306"/>
      <w:r>
        <w:rPr>
          <w:rFonts w:hint="eastAsia" w:ascii="宋体" w:hAnsi="宋体" w:eastAsia="宋体"/>
          <w:b/>
          <w:sz w:val="24"/>
          <w:szCs w:val="24"/>
          <w:shd w:val="clear" w:color="auto" w:fill="FFFFFF" w:themeFill="background1"/>
        </w:rPr>
        <w:t>一、投标函</w:t>
      </w:r>
      <w:bookmarkEnd w:id="1350"/>
      <w:bookmarkEnd w:id="1351"/>
      <w:bookmarkEnd w:id="1352"/>
      <w:r>
        <w:rPr>
          <w:rFonts w:hint="eastAsia" w:ascii="宋体" w:hAnsi="宋体" w:eastAsia="宋体" w:cs="宋体"/>
          <w:b/>
          <w:sz w:val="24"/>
          <w:szCs w:val="24"/>
          <w:shd w:val="clear" w:color="auto" w:fill="FFFFFF" w:themeFill="background1"/>
        </w:rPr>
        <w:t>(一)</w:t>
      </w:r>
      <w:bookmarkEnd w:id="1353"/>
    </w:p>
    <w:p w14:paraId="01007050">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7BE7820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14:paraId="670DEA5A">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的全部内容后，我方郑重承诺如下：</w:t>
      </w:r>
    </w:p>
    <w:p w14:paraId="72ABA3C2">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我方投标价格为人民币</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）；工期为：自合同签订之日起</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日历日；质量等级为：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w:t>
      </w:r>
    </w:p>
    <w:p w14:paraId="5D714A38">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如果我方成交，我方将在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规定的时间内签订合同。如果我方违约，除没收投标保证金外，贵方有权终止我方成交并选择其它成交供应商。</w:t>
      </w:r>
    </w:p>
    <w:p w14:paraId="0A0D4A83">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14:paraId="65EC7B1F">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14:paraId="74F8FBFC">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15454D6E">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14:paraId="61E8FC44">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14:paraId="6BB4FE97">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保证按磋商文件及合同约定原则处理因采购人原因增加或调整的工作量及其他事宜。</w:t>
      </w:r>
    </w:p>
    <w:p w14:paraId="76DB993E">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14:paraId="4C9848E9">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33B40F28">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5404EFEA">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14:paraId="2DE48CF4">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14:paraId="54E3CDD0">
      <w:pPr>
        <w:tabs>
          <w:tab w:val="center" w:pos="4832"/>
          <w:tab w:val="left" w:pos="7140"/>
        </w:tabs>
        <w:spacing w:line="360" w:lineRule="auto"/>
        <w:ind w:firstLine="470" w:firstLineChars="196"/>
        <w:jc w:val="center"/>
        <w:outlineLvl w:val="1"/>
        <w:rPr>
          <w:rFonts w:ascii="宋体" w:hAnsi="宋体" w:eastAsia="宋体" w:cs="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1354" w:name="_Toc531016896"/>
      <w:bookmarkStart w:id="1355" w:name="_Toc505080059"/>
      <w:bookmarkStart w:id="1356" w:name="_Toc513457079"/>
      <w:bookmarkStart w:id="1357" w:name="_Toc22662"/>
      <w:bookmarkStart w:id="1358" w:name="_Toc98925230"/>
      <w:r>
        <w:rPr>
          <w:rFonts w:hint="eastAsia" w:ascii="宋体" w:hAnsi="宋体" w:eastAsia="宋体"/>
          <w:b/>
          <w:sz w:val="24"/>
          <w:szCs w:val="24"/>
          <w:shd w:val="clear" w:color="auto" w:fill="FFFFFF" w:themeFill="background1"/>
        </w:rPr>
        <w:t>二、投标函（二）</w:t>
      </w:r>
      <w:bookmarkEnd w:id="1354"/>
      <w:bookmarkEnd w:id="1355"/>
      <w:bookmarkEnd w:id="1356"/>
      <w:bookmarkEnd w:id="1357"/>
      <w:bookmarkEnd w:id="1358"/>
    </w:p>
    <w:p w14:paraId="04C15529">
      <w:pPr>
        <w:spacing w:line="360" w:lineRule="auto"/>
        <w:ind w:left="424" w:leftChars="202"/>
        <w:jc w:val="center"/>
        <w:rPr>
          <w:rFonts w:ascii="宋体" w:hAnsi="宋体" w:eastAsia="宋体" w:cs="宋体"/>
          <w:b/>
          <w:sz w:val="24"/>
          <w:szCs w:val="24"/>
          <w:shd w:val="clear" w:color="auto" w:fill="FFFFFF" w:themeFill="background1"/>
        </w:rPr>
      </w:pPr>
    </w:p>
    <w:p w14:paraId="75A028CC">
      <w:pPr>
        <w:spacing w:line="360" w:lineRule="auto"/>
        <w:ind w:left="424" w:leftChars="202"/>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shd w:val="clear" w:color="auto" w:fill="FFFFFF" w:themeFill="background1"/>
        </w:rPr>
        <w:t>采购人：</w:t>
      </w:r>
      <w:r>
        <w:rPr>
          <w:rFonts w:hint="eastAsia" w:ascii="宋体" w:hAnsi="宋体" w:eastAsia="宋体" w:cs="宋体"/>
          <w:sz w:val="24"/>
          <w:szCs w:val="24"/>
          <w:u w:val="single"/>
          <w:shd w:val="clear" w:color="auto" w:fill="FFFFFF" w:themeFill="background1"/>
        </w:rPr>
        <w:t xml:space="preserve">                   </w:t>
      </w:r>
    </w:p>
    <w:p w14:paraId="20515B1A">
      <w:pPr>
        <w:shd w:val="clear" w:color="auto" w:fill="FFFFFF"/>
        <w:snapToGrid w:val="0"/>
        <w:spacing w:line="360" w:lineRule="auto"/>
        <w:ind w:left="424"/>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若我公司成交后，项目负责人为：</w:t>
      </w:r>
    </w:p>
    <w:tbl>
      <w:tblPr>
        <w:tblStyle w:val="39"/>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14:paraId="589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14:paraId="026722DD">
            <w:pPr>
              <w:jc w:val="center"/>
              <w:rPr>
                <w:rFonts w:ascii="宋体" w:hAnsi="宋体" w:eastAsia="宋体" w:cs="宋体"/>
                <w:szCs w:val="21"/>
              </w:rPr>
            </w:pPr>
            <w:r>
              <w:rPr>
                <w:rFonts w:hint="eastAsia" w:ascii="宋体" w:hAnsi="宋体" w:eastAsia="宋体" w:cs="宋体"/>
                <w:szCs w:val="21"/>
              </w:rPr>
              <w:t>姓名</w:t>
            </w:r>
          </w:p>
        </w:tc>
        <w:tc>
          <w:tcPr>
            <w:tcW w:w="2390" w:type="dxa"/>
            <w:vAlign w:val="center"/>
          </w:tcPr>
          <w:p w14:paraId="51FC5DCD">
            <w:pPr>
              <w:jc w:val="center"/>
              <w:rPr>
                <w:rFonts w:ascii="宋体" w:hAnsi="宋体" w:eastAsia="宋体" w:cs="宋体"/>
                <w:szCs w:val="21"/>
              </w:rPr>
            </w:pPr>
          </w:p>
        </w:tc>
        <w:tc>
          <w:tcPr>
            <w:tcW w:w="2396" w:type="dxa"/>
            <w:vAlign w:val="center"/>
          </w:tcPr>
          <w:p w14:paraId="1B9C0CFB">
            <w:pPr>
              <w:jc w:val="center"/>
              <w:rPr>
                <w:rFonts w:ascii="宋体" w:hAnsi="宋体" w:eastAsia="宋体" w:cs="宋体"/>
                <w:szCs w:val="21"/>
              </w:rPr>
            </w:pPr>
            <w:r>
              <w:rPr>
                <w:rFonts w:hint="eastAsia" w:ascii="宋体" w:hAnsi="宋体" w:eastAsia="宋体" w:cs="宋体"/>
                <w:szCs w:val="21"/>
              </w:rPr>
              <w:t>职称</w:t>
            </w:r>
          </w:p>
        </w:tc>
        <w:tc>
          <w:tcPr>
            <w:tcW w:w="2000" w:type="dxa"/>
            <w:vAlign w:val="center"/>
          </w:tcPr>
          <w:p w14:paraId="12F8BDF9">
            <w:pPr>
              <w:jc w:val="center"/>
              <w:rPr>
                <w:rFonts w:ascii="宋体" w:hAnsi="宋体" w:eastAsia="宋体" w:cs="宋体"/>
                <w:szCs w:val="21"/>
              </w:rPr>
            </w:pPr>
          </w:p>
        </w:tc>
      </w:tr>
      <w:tr w14:paraId="6B44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14:paraId="682BF6D7">
            <w:pPr>
              <w:jc w:val="center"/>
              <w:rPr>
                <w:rFonts w:ascii="宋体" w:hAnsi="宋体" w:eastAsia="宋体" w:cs="宋体"/>
                <w:szCs w:val="21"/>
              </w:rPr>
            </w:pPr>
            <w:r>
              <w:rPr>
                <w:rFonts w:hint="eastAsia" w:ascii="宋体" w:hAnsi="宋体" w:eastAsia="宋体" w:cs="宋体"/>
                <w:szCs w:val="21"/>
              </w:rPr>
              <w:t>项目负责人等级</w:t>
            </w:r>
          </w:p>
        </w:tc>
        <w:tc>
          <w:tcPr>
            <w:tcW w:w="2390" w:type="dxa"/>
            <w:vAlign w:val="center"/>
          </w:tcPr>
          <w:p w14:paraId="6ED31B70">
            <w:pPr>
              <w:jc w:val="center"/>
              <w:rPr>
                <w:rFonts w:ascii="宋体" w:hAnsi="宋体" w:eastAsia="宋体" w:cs="宋体"/>
                <w:szCs w:val="21"/>
              </w:rPr>
            </w:pPr>
          </w:p>
        </w:tc>
        <w:tc>
          <w:tcPr>
            <w:tcW w:w="2396" w:type="dxa"/>
            <w:vAlign w:val="center"/>
          </w:tcPr>
          <w:p w14:paraId="5FD4518E">
            <w:pPr>
              <w:jc w:val="center"/>
              <w:rPr>
                <w:rFonts w:ascii="宋体" w:hAnsi="宋体" w:eastAsia="宋体" w:cs="宋体"/>
                <w:szCs w:val="21"/>
              </w:rPr>
            </w:pPr>
            <w:r>
              <w:rPr>
                <w:rFonts w:hint="eastAsia" w:ascii="宋体" w:hAnsi="宋体" w:eastAsia="宋体" w:cs="宋体"/>
                <w:szCs w:val="21"/>
              </w:rPr>
              <w:t>证书编号</w:t>
            </w:r>
          </w:p>
        </w:tc>
        <w:tc>
          <w:tcPr>
            <w:tcW w:w="2000" w:type="dxa"/>
            <w:vAlign w:val="center"/>
          </w:tcPr>
          <w:p w14:paraId="63D612E7">
            <w:pPr>
              <w:jc w:val="center"/>
              <w:rPr>
                <w:rFonts w:ascii="宋体" w:hAnsi="宋体" w:eastAsia="宋体" w:cs="宋体"/>
                <w:szCs w:val="21"/>
              </w:rPr>
            </w:pPr>
          </w:p>
        </w:tc>
      </w:tr>
      <w:tr w14:paraId="11C6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14:paraId="4C4DA5DD">
            <w:pPr>
              <w:jc w:val="center"/>
              <w:rPr>
                <w:rFonts w:ascii="宋体" w:hAnsi="宋体" w:eastAsia="宋体" w:cs="宋体"/>
                <w:szCs w:val="21"/>
              </w:rPr>
            </w:pPr>
            <w:r>
              <w:rPr>
                <w:rFonts w:hint="eastAsia" w:ascii="宋体" w:hAnsi="宋体" w:eastAsia="宋体" w:cs="宋体"/>
                <w:szCs w:val="21"/>
              </w:rPr>
              <w:t>身份证号码</w:t>
            </w:r>
          </w:p>
        </w:tc>
        <w:tc>
          <w:tcPr>
            <w:tcW w:w="6786" w:type="dxa"/>
            <w:gridSpan w:val="3"/>
            <w:vAlign w:val="center"/>
          </w:tcPr>
          <w:p w14:paraId="2F83F875">
            <w:pPr>
              <w:jc w:val="center"/>
              <w:rPr>
                <w:rFonts w:ascii="宋体" w:hAnsi="宋体" w:eastAsia="宋体" w:cs="宋体"/>
                <w:szCs w:val="21"/>
              </w:rPr>
            </w:pPr>
          </w:p>
        </w:tc>
      </w:tr>
    </w:tbl>
    <w:p w14:paraId="0664CE33">
      <w:pPr>
        <w:pStyle w:val="12"/>
        <w:spacing w:line="360" w:lineRule="auto"/>
        <w:rPr>
          <w:rFonts w:ascii="宋体" w:hAnsi="宋体"/>
          <w:szCs w:val="24"/>
          <w:shd w:val="clear" w:color="auto" w:fill="FFFFFF" w:themeFill="background1"/>
        </w:rPr>
      </w:pPr>
    </w:p>
    <w:p w14:paraId="6776E0F0">
      <w:pPr>
        <w:shd w:val="clear" w:color="auto" w:fill="FFFFFF"/>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u w:val="single"/>
          <w:shd w:val="clear" w:color="auto" w:fill="FFFFFF" w:themeFill="background1"/>
        </w:rPr>
        <w:t xml:space="preserve">      </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作为赔偿金。</w:t>
      </w:r>
    </w:p>
    <w:p w14:paraId="2911A184">
      <w:pPr>
        <w:spacing w:line="360" w:lineRule="auto"/>
        <w:rPr>
          <w:rFonts w:ascii="宋体" w:hAnsi="宋体" w:eastAsia="宋体" w:cs="宋体"/>
          <w:sz w:val="24"/>
          <w:szCs w:val="24"/>
          <w:shd w:val="clear" w:color="auto" w:fill="FFFFFF" w:themeFill="background1"/>
        </w:rPr>
      </w:pPr>
    </w:p>
    <w:p w14:paraId="1B93ED15">
      <w:pPr>
        <w:spacing w:line="360" w:lineRule="auto"/>
        <w:rPr>
          <w:rFonts w:ascii="宋体" w:hAnsi="宋体" w:eastAsia="宋体" w:cs="宋体"/>
          <w:sz w:val="24"/>
          <w:szCs w:val="24"/>
          <w:shd w:val="clear" w:color="auto" w:fill="FFFFFF" w:themeFill="background1"/>
        </w:rPr>
      </w:pPr>
    </w:p>
    <w:p w14:paraId="4D8341EF">
      <w:pPr>
        <w:spacing w:line="360" w:lineRule="auto"/>
        <w:rPr>
          <w:rFonts w:ascii="宋体" w:hAnsi="宋体" w:eastAsia="宋体" w:cs="宋体"/>
          <w:sz w:val="24"/>
          <w:szCs w:val="24"/>
          <w:shd w:val="clear" w:color="auto" w:fill="FFFFFF" w:themeFill="background1"/>
        </w:rPr>
      </w:pPr>
    </w:p>
    <w:p w14:paraId="6D2F8278">
      <w:pPr>
        <w:spacing w:line="360" w:lineRule="auto"/>
        <w:rPr>
          <w:rFonts w:ascii="宋体" w:hAnsi="宋体" w:eastAsia="宋体" w:cs="宋体"/>
          <w:sz w:val="24"/>
          <w:szCs w:val="24"/>
          <w:shd w:val="clear" w:color="auto" w:fill="FFFFFF" w:themeFill="background1"/>
        </w:rPr>
      </w:pPr>
    </w:p>
    <w:p w14:paraId="61C874DA">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051718BF">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1B99B1DE">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07D5B923">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14:paraId="39550ECF">
      <w:pPr>
        <w:widowControl/>
        <w:spacing w:line="360" w:lineRule="auto"/>
        <w:jc w:val="left"/>
        <w:rPr>
          <w:rFonts w:ascii="宋体" w:hAnsi="宋体" w:eastAsia="宋体" w:cs="Arial"/>
          <w:kern w:val="0"/>
          <w:sz w:val="24"/>
          <w:szCs w:val="24"/>
          <w:shd w:val="clear" w:color="auto" w:fill="FFFFFF" w:themeFill="background1"/>
        </w:rPr>
      </w:pPr>
    </w:p>
    <w:p w14:paraId="666869F8">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14:paraId="29A19589">
      <w:pPr>
        <w:spacing w:line="360" w:lineRule="auto"/>
        <w:rPr>
          <w:rFonts w:ascii="宋体" w:hAnsi="宋体" w:eastAsia="宋体"/>
          <w:sz w:val="24"/>
          <w:szCs w:val="24"/>
          <w:shd w:val="clear" w:color="auto" w:fill="FFFFFF" w:themeFill="background1"/>
        </w:rPr>
      </w:pPr>
      <w:bookmarkStart w:id="1359" w:name="_Toc507586169"/>
      <w:bookmarkStart w:id="1360" w:name="_Toc533503184"/>
      <w:bookmarkStart w:id="1361" w:name="_Toc38446474"/>
    </w:p>
    <w:p w14:paraId="0DE83B73">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14:paraId="11A68BF8">
      <w:pPr>
        <w:widowControl/>
        <w:spacing w:line="360" w:lineRule="auto"/>
        <w:jc w:val="left"/>
        <w:rPr>
          <w:rFonts w:ascii="宋体" w:hAnsi="宋体" w:eastAsia="宋体"/>
          <w:b/>
          <w:sz w:val="24"/>
          <w:szCs w:val="24"/>
          <w:shd w:val="clear" w:color="auto" w:fill="FFFFFF" w:themeFill="background1"/>
        </w:rPr>
      </w:pPr>
    </w:p>
    <w:p w14:paraId="019D949D">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1362" w:name="_Toc18921"/>
      <w:r>
        <w:rPr>
          <w:rFonts w:hint="eastAsia" w:ascii="宋体" w:hAnsi="宋体" w:eastAsia="宋体"/>
          <w:b/>
          <w:sz w:val="24"/>
          <w:szCs w:val="24"/>
          <w:shd w:val="clear" w:color="auto" w:fill="FFFFFF" w:themeFill="background1"/>
        </w:rPr>
        <w:t>三、商务条款偏离表</w:t>
      </w:r>
      <w:bookmarkEnd w:id="1359"/>
      <w:bookmarkEnd w:id="1360"/>
      <w:bookmarkEnd w:id="1361"/>
      <w:bookmarkEnd w:id="1362"/>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C08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5253AC">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14:paraId="0BAF9162">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14:paraId="567CF0A7">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14:paraId="0DB16FDE">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14:paraId="1FA1B17C">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14:paraId="3CFBF6ED">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14:paraId="56E4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9F5C284">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641CDB9C">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0F23CD92">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0A25F679">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71B2018C">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1E01BBD7">
            <w:pPr>
              <w:spacing w:line="360" w:lineRule="auto"/>
              <w:jc w:val="center"/>
              <w:rPr>
                <w:rFonts w:cs="宋体" w:asciiTheme="minorEastAsia" w:hAnsiTheme="minorEastAsia"/>
                <w:b/>
                <w:bCs/>
                <w:szCs w:val="21"/>
                <w:shd w:val="clear" w:color="auto" w:fill="FFFFFF" w:themeFill="background1"/>
              </w:rPr>
            </w:pPr>
          </w:p>
        </w:tc>
      </w:tr>
      <w:tr w14:paraId="1325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9679D48">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1456D157">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04F44C0E">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5AFAD0F6">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1707F398">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1B767F09">
            <w:pPr>
              <w:spacing w:line="360" w:lineRule="auto"/>
              <w:jc w:val="center"/>
              <w:rPr>
                <w:rFonts w:cs="宋体" w:asciiTheme="minorEastAsia" w:hAnsiTheme="minorEastAsia"/>
                <w:b/>
                <w:bCs/>
                <w:szCs w:val="21"/>
                <w:shd w:val="clear" w:color="auto" w:fill="FFFFFF" w:themeFill="background1"/>
              </w:rPr>
            </w:pPr>
          </w:p>
        </w:tc>
      </w:tr>
      <w:tr w14:paraId="2AAA7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C59E74">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4D69C36C">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56919470">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13E8A7CF">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4DBA8330">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49D1D2A5">
            <w:pPr>
              <w:spacing w:line="360" w:lineRule="auto"/>
              <w:jc w:val="center"/>
              <w:rPr>
                <w:rFonts w:cs="宋体" w:asciiTheme="minorEastAsia" w:hAnsiTheme="minorEastAsia"/>
                <w:b/>
                <w:bCs/>
                <w:szCs w:val="21"/>
                <w:shd w:val="clear" w:color="auto" w:fill="FFFFFF" w:themeFill="background1"/>
              </w:rPr>
            </w:pPr>
          </w:p>
        </w:tc>
      </w:tr>
      <w:tr w14:paraId="2F431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DAD7C0E">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56C1AE2F">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08248264">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71E36274">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4D2CB2DF">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42524CDE">
            <w:pPr>
              <w:spacing w:line="360" w:lineRule="auto"/>
              <w:jc w:val="center"/>
              <w:rPr>
                <w:rFonts w:cs="宋体" w:asciiTheme="minorEastAsia" w:hAnsiTheme="minorEastAsia"/>
                <w:b/>
                <w:bCs/>
                <w:szCs w:val="21"/>
                <w:shd w:val="clear" w:color="auto" w:fill="FFFFFF" w:themeFill="background1"/>
              </w:rPr>
            </w:pPr>
          </w:p>
        </w:tc>
      </w:tr>
      <w:tr w14:paraId="5FB4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A0E7ACA">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18459CFE">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720E26B4">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503FF41B">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25909C03">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5EB715FD">
            <w:pPr>
              <w:spacing w:line="360" w:lineRule="auto"/>
              <w:jc w:val="center"/>
              <w:rPr>
                <w:rFonts w:cs="宋体" w:asciiTheme="minorEastAsia" w:hAnsiTheme="minorEastAsia"/>
                <w:b/>
                <w:bCs/>
                <w:szCs w:val="21"/>
                <w:shd w:val="clear" w:color="auto" w:fill="FFFFFF" w:themeFill="background1"/>
              </w:rPr>
            </w:pPr>
          </w:p>
        </w:tc>
      </w:tr>
    </w:tbl>
    <w:p w14:paraId="3743F7E4">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14:paraId="5228E8E0">
      <w:pPr>
        <w:spacing w:line="360" w:lineRule="auto"/>
        <w:ind w:firstLine="480" w:firstLineChars="200"/>
        <w:jc w:val="left"/>
        <w:rPr>
          <w:rFonts w:ascii="宋体" w:hAnsi="宋体" w:eastAsia="宋体"/>
          <w:sz w:val="24"/>
          <w:szCs w:val="24"/>
          <w:shd w:val="clear" w:color="auto" w:fill="FFFFFF" w:themeFill="background1"/>
        </w:rPr>
      </w:pPr>
    </w:p>
    <w:p w14:paraId="2C93B3FB">
      <w:pPr>
        <w:spacing w:line="360" w:lineRule="auto"/>
        <w:ind w:firstLine="480" w:firstLineChars="200"/>
        <w:jc w:val="left"/>
        <w:rPr>
          <w:rFonts w:ascii="宋体" w:hAnsi="宋体" w:eastAsia="宋体"/>
          <w:sz w:val="24"/>
          <w:szCs w:val="24"/>
          <w:shd w:val="clear" w:color="auto" w:fill="FFFFFF" w:themeFill="background1"/>
        </w:rPr>
      </w:pPr>
    </w:p>
    <w:p w14:paraId="7BF864F5">
      <w:pPr>
        <w:spacing w:line="360" w:lineRule="auto"/>
        <w:jc w:val="left"/>
        <w:rPr>
          <w:rFonts w:ascii="宋体" w:hAnsi="宋体" w:eastAsia="宋体"/>
          <w:sz w:val="24"/>
          <w:szCs w:val="24"/>
          <w:shd w:val="clear" w:color="auto" w:fill="FFFFFF" w:themeFill="background1"/>
        </w:rPr>
      </w:pPr>
    </w:p>
    <w:p w14:paraId="34842AE6">
      <w:pPr>
        <w:spacing w:line="360" w:lineRule="auto"/>
        <w:jc w:val="left"/>
        <w:rPr>
          <w:rFonts w:ascii="宋体" w:hAnsi="宋体" w:eastAsia="宋体"/>
          <w:sz w:val="24"/>
          <w:szCs w:val="24"/>
          <w:shd w:val="clear" w:color="auto" w:fill="FFFFFF" w:themeFill="background1"/>
        </w:rPr>
      </w:pPr>
    </w:p>
    <w:p w14:paraId="1BB0F09F">
      <w:pPr>
        <w:spacing w:line="360" w:lineRule="auto"/>
        <w:jc w:val="left"/>
        <w:rPr>
          <w:rFonts w:ascii="宋体" w:hAnsi="宋体" w:eastAsia="宋体"/>
          <w:sz w:val="24"/>
          <w:szCs w:val="24"/>
          <w:shd w:val="clear" w:color="auto" w:fill="FFFFFF" w:themeFill="background1"/>
        </w:rPr>
      </w:pPr>
    </w:p>
    <w:p w14:paraId="60CD2C69">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70BE9A16">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23AB21A3">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5207A81C">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14:paraId="08D98DFE">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14:paraId="713DB80D">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1363" w:name="_Toc28635"/>
      <w:r>
        <w:rPr>
          <w:rFonts w:hint="eastAsia" w:ascii="宋体" w:hAnsi="宋体" w:eastAsia="宋体"/>
          <w:b/>
          <w:sz w:val="24"/>
          <w:szCs w:val="24"/>
          <w:shd w:val="clear" w:color="auto" w:fill="FFFFFF" w:themeFill="background1"/>
        </w:rPr>
        <w:t>四、技术条款偏离表</w:t>
      </w:r>
      <w:bookmarkEnd w:id="1363"/>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57CE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E56ABC">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14:paraId="35893952">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14:paraId="576364DD">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14:paraId="56E36B9B">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14:paraId="6D251DB4">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14:paraId="6E2BE7D5">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14:paraId="741B4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1FE7DE8">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6FDF3D86">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022620EC">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24E475E7">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6A2FCA14">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4B7A5490">
            <w:pPr>
              <w:spacing w:line="360" w:lineRule="auto"/>
              <w:jc w:val="center"/>
              <w:rPr>
                <w:rFonts w:cs="宋体" w:asciiTheme="minorEastAsia" w:hAnsiTheme="minorEastAsia"/>
                <w:b/>
                <w:bCs/>
                <w:szCs w:val="21"/>
                <w:shd w:val="clear" w:color="auto" w:fill="FFFFFF" w:themeFill="background1"/>
              </w:rPr>
            </w:pPr>
          </w:p>
        </w:tc>
      </w:tr>
      <w:tr w14:paraId="274F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640D859">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52932477">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00C2D389">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587A92FA">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0EB04A27">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7BE661EE">
            <w:pPr>
              <w:spacing w:line="360" w:lineRule="auto"/>
              <w:jc w:val="center"/>
              <w:rPr>
                <w:rFonts w:cs="宋体" w:asciiTheme="minorEastAsia" w:hAnsiTheme="minorEastAsia"/>
                <w:b/>
                <w:bCs/>
                <w:szCs w:val="21"/>
                <w:shd w:val="clear" w:color="auto" w:fill="FFFFFF" w:themeFill="background1"/>
              </w:rPr>
            </w:pPr>
          </w:p>
        </w:tc>
      </w:tr>
      <w:tr w14:paraId="7E86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761A421">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69305554">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240C2571">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5710CB99">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64994336">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4D24DD9D">
            <w:pPr>
              <w:spacing w:line="360" w:lineRule="auto"/>
              <w:jc w:val="center"/>
              <w:rPr>
                <w:rFonts w:cs="宋体" w:asciiTheme="minorEastAsia" w:hAnsiTheme="minorEastAsia"/>
                <w:b/>
                <w:bCs/>
                <w:szCs w:val="21"/>
                <w:shd w:val="clear" w:color="auto" w:fill="FFFFFF" w:themeFill="background1"/>
              </w:rPr>
            </w:pPr>
          </w:p>
        </w:tc>
      </w:tr>
      <w:tr w14:paraId="4D26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72F5759">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0D2920CC">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6C62A788">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3ACA02D7">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54B19499">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2F62CE5E">
            <w:pPr>
              <w:spacing w:line="360" w:lineRule="auto"/>
              <w:jc w:val="center"/>
              <w:rPr>
                <w:rFonts w:cs="宋体" w:asciiTheme="minorEastAsia" w:hAnsiTheme="minorEastAsia"/>
                <w:b/>
                <w:bCs/>
                <w:szCs w:val="21"/>
                <w:shd w:val="clear" w:color="auto" w:fill="FFFFFF" w:themeFill="background1"/>
              </w:rPr>
            </w:pPr>
          </w:p>
        </w:tc>
      </w:tr>
      <w:tr w14:paraId="3022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CD7627A">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14:paraId="3444BEA8">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14:paraId="4AF57AEF">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14:paraId="54CE70E5">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14:paraId="719260BB">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14:paraId="1C86F720">
            <w:pPr>
              <w:spacing w:line="360" w:lineRule="auto"/>
              <w:jc w:val="center"/>
              <w:rPr>
                <w:rFonts w:cs="宋体" w:asciiTheme="minorEastAsia" w:hAnsiTheme="minorEastAsia"/>
                <w:b/>
                <w:bCs/>
                <w:szCs w:val="21"/>
                <w:shd w:val="clear" w:color="auto" w:fill="FFFFFF" w:themeFill="background1"/>
              </w:rPr>
            </w:pPr>
          </w:p>
        </w:tc>
      </w:tr>
    </w:tbl>
    <w:p w14:paraId="20C9A8A2">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14:paraId="72D04F19">
      <w:pPr>
        <w:spacing w:line="360" w:lineRule="auto"/>
        <w:ind w:firstLine="480" w:firstLineChars="200"/>
        <w:jc w:val="left"/>
        <w:rPr>
          <w:rFonts w:ascii="宋体" w:hAnsi="宋体" w:eastAsia="宋体"/>
          <w:sz w:val="24"/>
          <w:szCs w:val="24"/>
          <w:shd w:val="clear" w:color="auto" w:fill="FFFFFF" w:themeFill="background1"/>
        </w:rPr>
      </w:pPr>
    </w:p>
    <w:p w14:paraId="5BE1E5BD">
      <w:pPr>
        <w:spacing w:line="360" w:lineRule="auto"/>
        <w:ind w:firstLine="480" w:firstLineChars="200"/>
        <w:jc w:val="left"/>
        <w:rPr>
          <w:rFonts w:ascii="宋体" w:hAnsi="宋体" w:eastAsia="宋体"/>
          <w:sz w:val="24"/>
          <w:szCs w:val="24"/>
          <w:shd w:val="clear" w:color="auto" w:fill="FFFFFF" w:themeFill="background1"/>
        </w:rPr>
      </w:pPr>
    </w:p>
    <w:p w14:paraId="7B9820B3">
      <w:pPr>
        <w:spacing w:line="360" w:lineRule="auto"/>
        <w:jc w:val="left"/>
        <w:rPr>
          <w:rFonts w:ascii="宋体" w:hAnsi="宋体" w:eastAsia="宋体"/>
          <w:sz w:val="24"/>
          <w:szCs w:val="24"/>
          <w:shd w:val="clear" w:color="auto" w:fill="FFFFFF" w:themeFill="background1"/>
        </w:rPr>
      </w:pPr>
    </w:p>
    <w:p w14:paraId="3B6659E9">
      <w:pPr>
        <w:spacing w:line="360" w:lineRule="auto"/>
        <w:jc w:val="left"/>
        <w:rPr>
          <w:rFonts w:ascii="宋体" w:hAnsi="宋体" w:eastAsia="宋体"/>
          <w:sz w:val="24"/>
          <w:szCs w:val="24"/>
          <w:shd w:val="clear" w:color="auto" w:fill="FFFFFF" w:themeFill="background1"/>
        </w:rPr>
      </w:pPr>
    </w:p>
    <w:p w14:paraId="707A7670">
      <w:pPr>
        <w:spacing w:line="360" w:lineRule="auto"/>
        <w:jc w:val="left"/>
        <w:rPr>
          <w:rFonts w:ascii="宋体" w:hAnsi="宋体" w:eastAsia="宋体"/>
          <w:sz w:val="24"/>
          <w:szCs w:val="24"/>
          <w:shd w:val="clear" w:color="auto" w:fill="FFFFFF" w:themeFill="background1"/>
        </w:rPr>
      </w:pPr>
    </w:p>
    <w:p w14:paraId="5C23F00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57DEDA38">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738AACAF">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6FEDFF49">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14:paraId="3EECCFDB">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1364" w:name="_Toc21986"/>
      <w:bookmarkStart w:id="1365" w:name="_Toc533503185"/>
      <w:bookmarkStart w:id="1366" w:name="_Toc38446475"/>
      <w:bookmarkStart w:id="1367" w:name="_Toc507586170"/>
      <w:r>
        <w:rPr>
          <w:rFonts w:hint="eastAsia" w:ascii="宋体" w:hAnsi="宋体" w:eastAsia="宋体"/>
          <w:b/>
          <w:sz w:val="24"/>
          <w:szCs w:val="24"/>
          <w:shd w:val="clear" w:color="auto" w:fill="FFFFFF" w:themeFill="background1"/>
        </w:rPr>
        <w:t>五、法定代表人身份证明书</w:t>
      </w:r>
      <w:bookmarkEnd w:id="1364"/>
      <w:bookmarkEnd w:id="1365"/>
      <w:bookmarkEnd w:id="1366"/>
      <w:bookmarkEnd w:id="1367"/>
    </w:p>
    <w:p w14:paraId="3C761403">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6A26E5D1">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14:paraId="4F1CE3FC">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14:paraId="42156C18">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14:paraId="4F437278">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14:paraId="65A277A2">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14:paraId="55C686C0">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548DA992">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w:t>
      </w:r>
    </w:p>
    <w:p w14:paraId="646659D1">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14:paraId="11CCC385">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78C74A92">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14:paraId="2F50337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623F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09ACDFC">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14:paraId="10B649F5">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630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C849C8E">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14:paraId="56C4399E">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14:paraId="70325E33">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0130CA4C">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6D7CC52F">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14:paraId="4E855D67">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14:paraId="19F8917C">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14:paraId="54274003">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14:paraId="2E807DCB">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1368" w:name="_Toc38446476"/>
      <w:bookmarkStart w:id="1369" w:name="_Toc507586171"/>
      <w:bookmarkStart w:id="1370" w:name="_Toc2470"/>
      <w:bookmarkStart w:id="1371" w:name="_Toc533503186"/>
      <w:r>
        <w:rPr>
          <w:rFonts w:hint="eastAsia" w:ascii="宋体" w:hAnsi="宋体" w:eastAsia="宋体"/>
          <w:b/>
          <w:sz w:val="24"/>
          <w:szCs w:val="24"/>
          <w:shd w:val="clear" w:color="auto" w:fill="FFFFFF" w:themeFill="background1"/>
        </w:rPr>
        <w:t>六、法定代表人授权委托书</w:t>
      </w:r>
      <w:bookmarkEnd w:id="1368"/>
      <w:bookmarkEnd w:id="1369"/>
      <w:bookmarkEnd w:id="1370"/>
      <w:bookmarkEnd w:id="1371"/>
    </w:p>
    <w:p w14:paraId="4187205D">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2EACF9E8">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14:paraId="1E7C5728">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14:paraId="53B9FE4E">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14:paraId="6C12C28D">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14:paraId="5BEBF4F8">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5B2A625D">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82A2EBB">
        <w:tblPrEx>
          <w:tblCellMar>
            <w:top w:w="0" w:type="dxa"/>
            <w:left w:w="108" w:type="dxa"/>
            <w:bottom w:w="0" w:type="dxa"/>
            <w:right w:w="108" w:type="dxa"/>
          </w:tblCellMar>
        </w:tblPrEx>
        <w:trPr>
          <w:trHeight w:val="2438" w:hRule="exact"/>
        </w:trPr>
        <w:tc>
          <w:tcPr>
            <w:tcW w:w="3969" w:type="dxa"/>
            <w:vAlign w:val="center"/>
          </w:tcPr>
          <w:p w14:paraId="387EA3A6">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14:paraId="49AC6331">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0E4C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6E7789C9">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14:paraId="7AE3744E">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45926CA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04B7B57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502CD184">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4FFF454C">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22BEC12E">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5C9C8880">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14:paraId="7E46AE45">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4DB74125">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14:paraId="6512D819">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1372" w:name="_Toc507586173"/>
      <w:r>
        <w:rPr>
          <w:rFonts w:ascii="宋体" w:hAnsi="宋体" w:eastAsia="宋体"/>
          <w:b/>
          <w:sz w:val="24"/>
          <w:szCs w:val="24"/>
          <w:shd w:val="clear" w:color="auto" w:fill="FFFFFF" w:themeFill="background1"/>
        </w:rPr>
        <w:br w:type="page"/>
      </w:r>
      <w:bookmarkStart w:id="1373" w:name="_Toc13436"/>
      <w:bookmarkStart w:id="1374" w:name="_Toc533503189"/>
      <w:bookmarkStart w:id="1375" w:name="_Toc38446478"/>
      <w:r>
        <w:rPr>
          <w:rFonts w:hint="eastAsia" w:ascii="宋体" w:hAnsi="宋体" w:eastAsia="宋体"/>
          <w:b/>
          <w:sz w:val="24"/>
          <w:szCs w:val="24"/>
          <w:shd w:val="clear" w:color="auto" w:fill="FFFFFF" w:themeFill="background1"/>
        </w:rPr>
        <w:t>七、供应商基本情况表</w:t>
      </w:r>
      <w:bookmarkEnd w:id="1372"/>
      <w:bookmarkEnd w:id="1373"/>
      <w:bookmarkEnd w:id="1374"/>
      <w:bookmarkEnd w:id="1375"/>
    </w:p>
    <w:p w14:paraId="5475B554">
      <w:pPr>
        <w:spacing w:line="360" w:lineRule="auto"/>
        <w:jc w:val="left"/>
        <w:rPr>
          <w:rFonts w:ascii="宋体" w:hAnsi="宋体" w:eastAsia="宋体" w:cs="Times New Roman"/>
          <w:sz w:val="24"/>
          <w:szCs w:val="24"/>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6F5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237114">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供应商名称</w:t>
            </w:r>
          </w:p>
        </w:tc>
        <w:tc>
          <w:tcPr>
            <w:tcW w:w="7300" w:type="dxa"/>
            <w:gridSpan w:val="3"/>
            <w:vAlign w:val="center"/>
          </w:tcPr>
          <w:p w14:paraId="1782A469">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14:paraId="5A45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050D19">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14:paraId="2F6118B5">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132BA525">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14:paraId="2918987F">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5280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D1ABCA6">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14:paraId="68A46C59">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7CD492DF">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14:paraId="43035799">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5FAE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987FA7A">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14:paraId="6D184CA6">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3E6BB573">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14:paraId="34769892">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6EEE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96B6C36">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14:paraId="5A624064">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51207B14">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14:paraId="572B416F">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066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A24991">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14:paraId="29ED1A05">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335F4957">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14:paraId="7EC9DD00">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00C2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A1AFD93">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14:paraId="07969D9F">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4DBBD51C">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14:paraId="479DEAE7">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388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F420A22">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14:paraId="6FC8235A">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14:paraId="48F71A8B">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14:paraId="3A45126D">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63BF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A6601E9">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14:paraId="3229163D">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14:paraId="3D0C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52B6062">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14:paraId="057D952F">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14:paraId="577A74A9">
      <w:pPr>
        <w:spacing w:line="360" w:lineRule="auto"/>
        <w:ind w:firstLine="504" w:firstLineChars="200"/>
        <w:rPr>
          <w:rFonts w:ascii="宋体" w:hAnsi="宋体" w:eastAsia="宋体"/>
          <w:spacing w:val="6"/>
          <w:sz w:val="24"/>
          <w:szCs w:val="24"/>
          <w:shd w:val="clear" w:color="auto" w:fill="FFFFFF" w:themeFill="background1"/>
        </w:rPr>
      </w:pPr>
    </w:p>
    <w:p w14:paraId="7AE5B319">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14:paraId="3040AA24">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376" w:name="_Toc14981"/>
      <w:bookmarkStart w:id="1377" w:name="_Toc113901848"/>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供应商资格条件证明材料</w:t>
      </w:r>
      <w:bookmarkEnd w:id="1376"/>
      <w:bookmarkEnd w:id="1377"/>
    </w:p>
    <w:p w14:paraId="6D155D55">
      <w:pPr>
        <w:rPr>
          <w:shd w:val="clear" w:color="auto" w:fill="FFFFFF" w:themeFill="background1"/>
        </w:rPr>
      </w:pPr>
      <w:bookmarkStart w:id="1378" w:name="_Toc107422184"/>
      <w:bookmarkStart w:id="1379" w:name="_Toc32366"/>
      <w:bookmarkStart w:id="1380" w:name="_Toc109143671"/>
      <w:bookmarkStart w:id="1381" w:name="_Toc11207"/>
      <w:bookmarkStart w:id="1382" w:name="_Toc111556487"/>
    </w:p>
    <w:p w14:paraId="3CE3B1E4">
      <w:pPr>
        <w:spacing w:line="360" w:lineRule="auto"/>
        <w:jc w:val="center"/>
        <w:outlineLvl w:val="1"/>
        <w:rPr>
          <w:rFonts w:ascii="宋体" w:hAnsi="宋体" w:eastAsia="宋体" w:cs="宋体"/>
          <w:b/>
          <w:sz w:val="24"/>
          <w:szCs w:val="24"/>
          <w:shd w:val="clear" w:color="auto" w:fill="FFFFFF" w:themeFill="background1"/>
        </w:rPr>
      </w:pPr>
      <w:bookmarkStart w:id="1383" w:name="_Toc20683"/>
      <w:bookmarkStart w:id="1384" w:name="_Toc26949"/>
      <w:bookmarkStart w:id="1385" w:name="_Toc113901849"/>
      <w:bookmarkStart w:id="1386" w:name="_Toc128476878"/>
      <w:bookmarkStart w:id="1387" w:name="_Toc18936"/>
      <w:r>
        <w:rPr>
          <w:rFonts w:hint="eastAsia" w:ascii="宋体" w:hAnsi="宋体" w:eastAsia="宋体" w:cs="宋体"/>
          <w:b/>
          <w:sz w:val="24"/>
          <w:szCs w:val="24"/>
          <w:shd w:val="clear" w:color="auto" w:fill="FFFFFF" w:themeFill="background1"/>
        </w:rPr>
        <w:t>8.1、</w:t>
      </w:r>
      <w:bookmarkEnd w:id="1378"/>
      <w:bookmarkEnd w:id="1379"/>
      <w:bookmarkEnd w:id="1380"/>
      <w:bookmarkEnd w:id="1381"/>
      <w:bookmarkEnd w:id="1383"/>
      <w:bookmarkEnd w:id="1384"/>
      <w:bookmarkEnd w:id="1385"/>
      <w:bookmarkEnd w:id="1386"/>
      <w:bookmarkEnd w:id="1387"/>
      <w:r>
        <w:rPr>
          <w:rFonts w:hint="eastAsia" w:ascii="宋体" w:hAnsi="宋体" w:eastAsia="宋体" w:cs="宋体"/>
          <w:b/>
          <w:sz w:val="24"/>
          <w:szCs w:val="24"/>
          <w:shd w:val="clear" w:color="auto" w:fill="FFFFFF" w:themeFill="background1"/>
          <w:lang w:val="en-US" w:eastAsia="zh-CN"/>
        </w:rPr>
        <w:t>提供合法有效的法人营业执照</w:t>
      </w:r>
    </w:p>
    <w:p w14:paraId="4F23800C">
      <w:pPr>
        <w:spacing w:line="360" w:lineRule="auto"/>
        <w:rPr>
          <w:rFonts w:ascii="宋体" w:hAnsi="宋体" w:eastAsia="宋体"/>
          <w:sz w:val="24"/>
          <w:szCs w:val="24"/>
          <w:shd w:val="clear" w:color="auto" w:fill="FFFFFF" w:themeFill="background1"/>
        </w:rPr>
      </w:pPr>
    </w:p>
    <w:p w14:paraId="47BEBA9E">
      <w:pPr>
        <w:spacing w:line="360" w:lineRule="auto"/>
        <w:rPr>
          <w:rFonts w:ascii="宋体" w:hAnsi="宋体" w:eastAsia="宋体"/>
          <w:sz w:val="24"/>
          <w:szCs w:val="24"/>
          <w:shd w:val="clear" w:color="auto" w:fill="FFFFFF" w:themeFill="background1"/>
        </w:rPr>
      </w:pPr>
    </w:p>
    <w:p w14:paraId="2AC05305">
      <w:pPr>
        <w:spacing w:line="360" w:lineRule="auto"/>
        <w:rPr>
          <w:rFonts w:ascii="宋体" w:hAnsi="宋体" w:eastAsia="宋体"/>
          <w:sz w:val="24"/>
          <w:szCs w:val="24"/>
          <w:shd w:val="clear" w:color="auto" w:fill="FFFFFF" w:themeFill="background1"/>
        </w:rPr>
      </w:pPr>
    </w:p>
    <w:p w14:paraId="48CAE230">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14:paraId="64EF97BF">
      <w:pPr>
        <w:rPr>
          <w:shd w:val="clear" w:color="auto" w:fill="FFFFFF" w:themeFill="background1"/>
        </w:rPr>
      </w:pPr>
    </w:p>
    <w:p w14:paraId="0B44822A">
      <w:pPr>
        <w:spacing w:line="360" w:lineRule="auto"/>
        <w:jc w:val="center"/>
        <w:outlineLvl w:val="1"/>
        <w:rPr>
          <w:rFonts w:ascii="宋体" w:hAnsi="宋体" w:eastAsia="宋体"/>
          <w:b/>
          <w:sz w:val="24"/>
          <w:szCs w:val="24"/>
          <w:shd w:val="clear" w:color="auto" w:fill="FFFFFF" w:themeFill="background1"/>
        </w:rPr>
      </w:pPr>
      <w:bookmarkStart w:id="1388" w:name="_Toc22376"/>
      <w:bookmarkStart w:id="1389" w:name="_Toc113901850"/>
      <w:bookmarkStart w:id="1390" w:name="_Toc10010"/>
      <w:bookmarkStart w:id="1391" w:name="_Toc128476879"/>
      <w:bookmarkStart w:id="1392" w:name="_Toc14049"/>
      <w:r>
        <w:rPr>
          <w:rFonts w:hint="eastAsia" w:ascii="宋体" w:hAnsi="宋体" w:eastAsia="宋体" w:cs="宋体"/>
          <w:b/>
          <w:sz w:val="24"/>
          <w:szCs w:val="24"/>
          <w:shd w:val="clear" w:color="auto" w:fill="FFFFFF" w:themeFill="background1"/>
        </w:rPr>
        <w:t>8.2、</w:t>
      </w:r>
      <w:bookmarkEnd w:id="1382"/>
      <w:r>
        <w:rPr>
          <w:rFonts w:hint="eastAsia" w:ascii="宋体" w:hAnsi="宋体" w:eastAsia="宋体" w:cs="宋体"/>
          <w:b/>
          <w:sz w:val="24"/>
          <w:szCs w:val="24"/>
          <w:shd w:val="clear" w:color="auto" w:fill="FFFFFF" w:themeFill="background1"/>
        </w:rPr>
        <w:t>财务状况报告，依法缴纳税收和社会保障资金的相关材料</w:t>
      </w:r>
      <w:bookmarkEnd w:id="1388"/>
      <w:bookmarkEnd w:id="1389"/>
      <w:bookmarkEnd w:id="1390"/>
      <w:bookmarkEnd w:id="1391"/>
      <w:bookmarkEnd w:id="1392"/>
    </w:p>
    <w:p w14:paraId="3C489F26">
      <w:pPr>
        <w:pStyle w:val="12"/>
        <w:spacing w:line="360" w:lineRule="auto"/>
        <w:rPr>
          <w:rFonts w:ascii="宋体" w:hAnsi="宋体" w:cs="仿宋"/>
          <w:spacing w:val="10"/>
          <w:szCs w:val="24"/>
          <w:shd w:val="clear" w:color="auto" w:fill="FFFFFF" w:themeFill="background1"/>
        </w:rPr>
      </w:pPr>
    </w:p>
    <w:p w14:paraId="4D800817">
      <w:pPr>
        <w:tabs>
          <w:tab w:val="center" w:pos="4832"/>
          <w:tab w:val="left" w:pos="7140"/>
        </w:tabs>
        <w:spacing w:line="360" w:lineRule="auto"/>
        <w:jc w:val="center"/>
        <w:outlineLvl w:val="1"/>
        <w:rPr>
          <w:rFonts w:hint="eastAsia" w:ascii="仿宋" w:hAnsi="仿宋" w:eastAsia="仿宋" w:cs="仿宋"/>
          <w:sz w:val="24"/>
          <w:lang w:eastAsia="zh-CN"/>
        </w:rPr>
      </w:pPr>
      <w:bookmarkStart w:id="1393" w:name="_Toc7014"/>
      <w:bookmarkStart w:id="1394" w:name="_Toc30348"/>
      <w:bookmarkStart w:id="1395" w:name="_Toc113901851"/>
      <w:bookmarkStart w:id="1396" w:name="_Toc23152"/>
      <w:bookmarkStart w:id="1397" w:name="_Toc128476880"/>
      <w:bookmarkStart w:id="1398" w:name="_Toc111556488"/>
      <w:r>
        <w:rPr>
          <w:rFonts w:hint="eastAsia" w:ascii="仿宋" w:hAnsi="仿宋" w:eastAsia="仿宋" w:cs="仿宋"/>
          <w:sz w:val="24"/>
          <w:lang w:eastAsia="zh-CN"/>
        </w:rPr>
        <w:t>提供2024年财务审计报告或2025年财务审计报告(成立不足一年的提供成立至今的财务报表)</w:t>
      </w:r>
    </w:p>
    <w:p w14:paraId="54022EBE">
      <w:pPr>
        <w:tabs>
          <w:tab w:val="center" w:pos="4832"/>
          <w:tab w:val="left" w:pos="7140"/>
        </w:tabs>
        <w:spacing w:line="360" w:lineRule="auto"/>
        <w:jc w:val="center"/>
        <w:outlineLvl w:val="1"/>
        <w:rPr>
          <w:rFonts w:hint="eastAsia" w:ascii="仿宋" w:hAnsi="仿宋" w:eastAsia="仿宋" w:cs="仿宋"/>
          <w:sz w:val="24"/>
          <w:lang w:eastAsia="zh-CN"/>
        </w:rPr>
      </w:pPr>
    </w:p>
    <w:p w14:paraId="49519E33">
      <w:pPr>
        <w:tabs>
          <w:tab w:val="center" w:pos="4832"/>
          <w:tab w:val="left" w:pos="7140"/>
        </w:tabs>
        <w:spacing w:line="360" w:lineRule="auto"/>
        <w:jc w:val="center"/>
        <w:outlineLvl w:val="1"/>
        <w:rPr>
          <w:rFonts w:hint="eastAsia" w:ascii="仿宋" w:hAnsi="仿宋" w:eastAsia="仿宋" w:cs="仿宋"/>
          <w:sz w:val="24"/>
          <w:lang w:eastAsia="zh-CN"/>
        </w:rPr>
      </w:pPr>
    </w:p>
    <w:p w14:paraId="53BF8102">
      <w:pPr>
        <w:tabs>
          <w:tab w:val="center" w:pos="4832"/>
          <w:tab w:val="left" w:pos="7140"/>
        </w:tabs>
        <w:spacing w:line="360" w:lineRule="auto"/>
        <w:jc w:val="center"/>
        <w:outlineLvl w:val="1"/>
        <w:rPr>
          <w:rFonts w:hint="eastAsia" w:ascii="仿宋" w:hAnsi="仿宋" w:eastAsia="仿宋" w:cs="仿宋"/>
          <w:sz w:val="24"/>
          <w:lang w:eastAsia="zh-CN"/>
        </w:rPr>
      </w:pPr>
    </w:p>
    <w:p w14:paraId="5043EAED">
      <w:pPr>
        <w:tabs>
          <w:tab w:val="center" w:pos="4832"/>
          <w:tab w:val="left" w:pos="7140"/>
        </w:tabs>
        <w:spacing w:line="360" w:lineRule="auto"/>
        <w:jc w:val="center"/>
        <w:outlineLvl w:val="1"/>
        <w:rPr>
          <w:rFonts w:hint="eastAsia" w:ascii="仿宋" w:hAnsi="仿宋" w:eastAsia="仿宋" w:cs="仿宋"/>
          <w:sz w:val="24"/>
          <w:lang w:eastAsia="zh-CN"/>
        </w:rPr>
      </w:pPr>
    </w:p>
    <w:p w14:paraId="40AD315D">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r>
        <w:rPr>
          <w:rFonts w:hint="eastAsia" w:ascii="宋体" w:hAnsi="宋体" w:eastAsia="宋体" w:cs="宋体"/>
          <w:b/>
          <w:sz w:val="24"/>
          <w:szCs w:val="24"/>
          <w:shd w:val="clear" w:color="auto" w:fill="FFFFFF" w:themeFill="background1"/>
        </w:rPr>
        <w:t>8.3、具备履行合同所必需的设备和专业技术能力的证明材料</w:t>
      </w:r>
      <w:bookmarkEnd w:id="1393"/>
      <w:bookmarkEnd w:id="1394"/>
      <w:bookmarkEnd w:id="1395"/>
      <w:bookmarkEnd w:id="1396"/>
      <w:bookmarkEnd w:id="1397"/>
    </w:p>
    <w:p w14:paraId="52D0B70F">
      <w:pPr>
        <w:spacing w:line="360" w:lineRule="auto"/>
        <w:rPr>
          <w:rFonts w:ascii="宋体" w:hAnsi="宋体" w:eastAsia="宋体"/>
          <w:sz w:val="24"/>
          <w:szCs w:val="24"/>
          <w:shd w:val="clear" w:color="auto" w:fill="FFFFFF" w:themeFill="background1"/>
        </w:rPr>
      </w:pPr>
    </w:p>
    <w:p w14:paraId="628D6083">
      <w:pPr>
        <w:spacing w:line="360" w:lineRule="auto"/>
        <w:rPr>
          <w:rFonts w:ascii="宋体" w:hAnsi="宋体" w:eastAsia="宋体"/>
          <w:sz w:val="24"/>
          <w:szCs w:val="24"/>
          <w:shd w:val="clear" w:color="auto" w:fill="FFFFFF" w:themeFill="background1"/>
        </w:rPr>
      </w:pPr>
    </w:p>
    <w:p w14:paraId="0CB4E64F">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1398"/>
      <w:r>
        <w:rPr>
          <w:rFonts w:hint="eastAsia" w:ascii="宋体" w:hAnsi="宋体" w:eastAsia="宋体"/>
          <w:b/>
          <w:sz w:val="24"/>
          <w:szCs w:val="24"/>
          <w:shd w:val="clear" w:color="auto" w:fill="FFFFFF" w:themeFill="background1"/>
        </w:rPr>
        <w:t>函</w:t>
      </w:r>
    </w:p>
    <w:p w14:paraId="28143B44">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14:paraId="6F2F252B">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14:paraId="55355FD6">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14:paraId="76221381">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14:paraId="53BE78D1">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14:paraId="5F05B250">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14:paraId="4F8A991D">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14:paraId="6B36EF07">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14:paraId="7E5D3B9C">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14:paraId="70F03AC1">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14:paraId="5365D2FE">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6ACB9473">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433DD5A2">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14:paraId="28A17CEF">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14:paraId="6195A8D0">
      <w:pPr>
        <w:adjustRightInd w:val="0"/>
        <w:snapToGrid w:val="0"/>
        <w:spacing w:line="360" w:lineRule="auto"/>
        <w:rPr>
          <w:rFonts w:ascii="宋体" w:hAnsi="宋体" w:eastAsia="宋体"/>
          <w:bCs/>
          <w:sz w:val="24"/>
          <w:szCs w:val="24"/>
          <w:shd w:val="clear" w:color="auto" w:fill="FFFFFF" w:themeFill="background1"/>
        </w:rPr>
      </w:pPr>
    </w:p>
    <w:p w14:paraId="664EB138">
      <w:pPr>
        <w:spacing w:line="360" w:lineRule="auto"/>
        <w:rPr>
          <w:rFonts w:ascii="宋体" w:hAnsi="宋体" w:eastAsia="宋体"/>
          <w:sz w:val="24"/>
          <w:szCs w:val="24"/>
          <w:shd w:val="clear" w:color="auto" w:fill="FFFFFF" w:themeFill="background1"/>
        </w:rPr>
      </w:pPr>
    </w:p>
    <w:p w14:paraId="4947124D">
      <w:pPr>
        <w:spacing w:line="360" w:lineRule="auto"/>
        <w:rPr>
          <w:rFonts w:ascii="宋体" w:hAnsi="宋体" w:eastAsia="宋体"/>
          <w:sz w:val="24"/>
          <w:szCs w:val="24"/>
          <w:shd w:val="clear" w:color="auto" w:fill="FFFFFF" w:themeFill="background1"/>
        </w:rPr>
      </w:pPr>
    </w:p>
    <w:p w14:paraId="0E59533F">
      <w:pPr>
        <w:spacing w:line="360" w:lineRule="auto"/>
        <w:rPr>
          <w:rFonts w:ascii="宋体" w:hAnsi="宋体" w:eastAsia="宋体"/>
          <w:sz w:val="24"/>
          <w:szCs w:val="24"/>
          <w:shd w:val="clear" w:color="auto" w:fill="FFFFFF" w:themeFill="background1"/>
        </w:rPr>
      </w:pPr>
    </w:p>
    <w:p w14:paraId="00B54E95">
      <w:pPr>
        <w:widowControl/>
        <w:spacing w:line="360" w:lineRule="auto"/>
        <w:jc w:val="left"/>
        <w:rPr>
          <w:rFonts w:ascii="宋体" w:hAnsi="宋体" w:eastAsia="宋体" w:cs="宋体"/>
          <w:b/>
          <w:sz w:val="24"/>
          <w:szCs w:val="24"/>
          <w:shd w:val="clear" w:color="auto" w:fill="FFFFFF" w:themeFill="background1"/>
        </w:rPr>
      </w:pPr>
      <w:bookmarkStart w:id="1399" w:name="_Toc128476881"/>
      <w:bookmarkStart w:id="1400" w:name="_Toc5703"/>
      <w:bookmarkStart w:id="1401" w:name="_Toc19387"/>
      <w:bookmarkStart w:id="1402" w:name="_Toc29504"/>
      <w:bookmarkStart w:id="1403" w:name="_Toc113901852"/>
      <w:bookmarkStart w:id="1404" w:name="_Toc111556490"/>
      <w:r>
        <w:rPr>
          <w:rFonts w:hint="eastAsia" w:ascii="宋体" w:hAnsi="宋体" w:eastAsia="宋体" w:cs="宋体"/>
          <w:b/>
          <w:sz w:val="24"/>
          <w:szCs w:val="24"/>
          <w:shd w:val="clear" w:color="auto" w:fill="FFFFFF" w:themeFill="background1"/>
        </w:rPr>
        <w:t>8.4、参加政府采购活动前3年内在经营活动中没有重大违法记录的书面声明</w:t>
      </w:r>
      <w:bookmarkEnd w:id="1399"/>
      <w:bookmarkEnd w:id="1400"/>
      <w:bookmarkEnd w:id="1401"/>
      <w:bookmarkEnd w:id="1402"/>
      <w:bookmarkEnd w:id="1403"/>
    </w:p>
    <w:bookmarkEnd w:id="1404"/>
    <w:p w14:paraId="5E057D88">
      <w:pPr>
        <w:widowControl/>
        <w:adjustRightInd w:val="0"/>
        <w:snapToGrid w:val="0"/>
        <w:spacing w:line="360" w:lineRule="auto"/>
        <w:rPr>
          <w:rFonts w:ascii="宋体" w:hAnsi="宋体" w:eastAsia="宋体"/>
          <w:sz w:val="24"/>
          <w:szCs w:val="24"/>
          <w:shd w:val="clear" w:color="auto" w:fill="FFFFFF" w:themeFill="background1"/>
        </w:rPr>
      </w:pPr>
    </w:p>
    <w:p w14:paraId="17ED9BA3">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14:paraId="48ACB580">
      <w:pPr>
        <w:adjustRightInd w:val="0"/>
        <w:snapToGrid w:val="0"/>
        <w:spacing w:line="360" w:lineRule="auto"/>
        <w:ind w:firstLine="480" w:firstLineChars="200"/>
        <w:rPr>
          <w:rFonts w:ascii="宋体" w:hAnsi="宋体" w:eastAsia="宋体"/>
          <w:sz w:val="24"/>
          <w:szCs w:val="24"/>
          <w:shd w:val="clear" w:color="auto" w:fill="FFFFFF" w:themeFill="background1"/>
        </w:rPr>
      </w:pPr>
    </w:p>
    <w:p w14:paraId="3C978F6B">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响应文件递交截止之日为期限</w:t>
      </w:r>
      <w:r>
        <w:rPr>
          <w:rFonts w:hint="eastAsia" w:ascii="宋体" w:hAnsi="宋体" w:eastAsia="宋体" w:cs="宋体"/>
          <w:kern w:val="0"/>
          <w:sz w:val="24"/>
          <w:szCs w:val="24"/>
          <w:shd w:val="clear" w:color="auto" w:fill="FFFFFF" w:themeFill="background1"/>
        </w:rPr>
        <w:t>）在经营活动中没有重大违法记录。</w:t>
      </w:r>
    </w:p>
    <w:p w14:paraId="189AD131">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14:paraId="09EAB518">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14:paraId="62DF7531">
      <w:pPr>
        <w:adjustRightInd w:val="0"/>
        <w:snapToGrid w:val="0"/>
        <w:spacing w:line="360" w:lineRule="auto"/>
        <w:ind w:firstLine="480" w:firstLineChars="200"/>
        <w:rPr>
          <w:rFonts w:ascii="宋体" w:hAnsi="宋体" w:eastAsia="宋体"/>
          <w:sz w:val="24"/>
          <w:szCs w:val="24"/>
          <w:shd w:val="clear" w:color="auto" w:fill="FFFFFF" w:themeFill="background1"/>
        </w:rPr>
      </w:pPr>
    </w:p>
    <w:p w14:paraId="5840CEB2">
      <w:pPr>
        <w:adjustRightInd w:val="0"/>
        <w:snapToGrid w:val="0"/>
        <w:spacing w:line="360" w:lineRule="auto"/>
        <w:ind w:firstLine="480" w:firstLineChars="200"/>
        <w:rPr>
          <w:rFonts w:ascii="宋体" w:hAnsi="宋体" w:eastAsia="宋体"/>
          <w:sz w:val="24"/>
          <w:szCs w:val="24"/>
          <w:shd w:val="clear" w:color="auto" w:fill="FFFFFF" w:themeFill="background1"/>
        </w:rPr>
      </w:pPr>
    </w:p>
    <w:p w14:paraId="74A833A2">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14:paraId="3D3FC875">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若供应商在响应文件递交截止之日成立时间不足三年，以自成立以来的时间计取。</w:t>
      </w:r>
    </w:p>
    <w:p w14:paraId="3FA01014">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14:paraId="30BCA263">
      <w:pPr>
        <w:adjustRightInd w:val="0"/>
        <w:snapToGrid w:val="0"/>
        <w:spacing w:line="360" w:lineRule="auto"/>
        <w:ind w:firstLine="3112" w:firstLineChars="1297"/>
        <w:rPr>
          <w:rFonts w:ascii="宋体" w:hAnsi="宋体" w:eastAsia="宋体"/>
          <w:sz w:val="24"/>
          <w:szCs w:val="24"/>
          <w:shd w:val="clear" w:color="auto" w:fill="FFFFFF" w:themeFill="background1"/>
        </w:rPr>
      </w:pPr>
    </w:p>
    <w:p w14:paraId="4D34AFC7">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14:paraId="6800C8B1">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14:paraId="3FCEB27C">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14:paraId="20488A9E">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14:paraId="22C3AC48">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14:paraId="23437413">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14:paraId="755A597B">
      <w:pPr>
        <w:spacing w:line="360" w:lineRule="auto"/>
        <w:rPr>
          <w:rFonts w:ascii="宋体" w:hAnsi="宋体" w:eastAsia="宋体"/>
          <w:sz w:val="24"/>
          <w:szCs w:val="24"/>
          <w:shd w:val="clear" w:color="auto" w:fill="FFFFFF" w:themeFill="background1"/>
        </w:rPr>
      </w:pPr>
    </w:p>
    <w:p w14:paraId="33C40F13">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1405" w:name="_Toc15699"/>
      <w:bookmarkStart w:id="1406" w:name="_Toc3900"/>
      <w:bookmarkStart w:id="1407" w:name="_Toc5962"/>
      <w:bookmarkStart w:id="1408" w:name="_Toc113901853"/>
      <w:bookmarkStart w:id="1409" w:name="_Toc128476882"/>
      <w:r>
        <w:rPr>
          <w:rFonts w:hint="eastAsia" w:ascii="宋体" w:hAnsi="宋体" w:eastAsia="宋体" w:cs="宋体"/>
          <w:b/>
          <w:sz w:val="24"/>
          <w:szCs w:val="24"/>
          <w:shd w:val="clear" w:color="auto" w:fill="FFFFFF" w:themeFill="background1"/>
        </w:rPr>
        <w:t>8.5、具备法律、行政法规规定的其他条件的证明材料</w:t>
      </w:r>
      <w:bookmarkEnd w:id="1405"/>
      <w:bookmarkEnd w:id="1406"/>
      <w:bookmarkEnd w:id="1407"/>
      <w:bookmarkEnd w:id="1408"/>
      <w:bookmarkEnd w:id="1409"/>
    </w:p>
    <w:p w14:paraId="5B954FB1">
      <w:pPr>
        <w:widowControl/>
        <w:adjustRightInd w:val="0"/>
        <w:snapToGrid w:val="0"/>
        <w:spacing w:line="360" w:lineRule="auto"/>
        <w:rPr>
          <w:rFonts w:ascii="宋体" w:hAnsi="宋体" w:eastAsia="宋体"/>
          <w:sz w:val="24"/>
          <w:szCs w:val="24"/>
          <w:shd w:val="clear" w:color="auto" w:fill="FFFFFF" w:themeFill="background1"/>
        </w:rPr>
      </w:pPr>
    </w:p>
    <w:p w14:paraId="4BCB86FB">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84EFF10">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2、国家有关主管部门的行政许可（如有时）。</w:t>
      </w:r>
    </w:p>
    <w:p w14:paraId="1A757652">
      <w:pPr>
        <w:widowControl/>
        <w:spacing w:line="360" w:lineRule="auto"/>
        <w:jc w:val="left"/>
        <w:rPr>
          <w:rFonts w:ascii="宋体" w:hAnsi="宋体" w:eastAsia="宋体"/>
          <w:kern w:val="0"/>
          <w:sz w:val="24"/>
          <w:szCs w:val="24"/>
          <w:shd w:val="clear" w:color="auto" w:fill="FFFFFF" w:themeFill="background1"/>
        </w:rPr>
      </w:pPr>
      <w:r>
        <w:rPr>
          <w:rFonts w:ascii="宋体" w:hAnsi="宋体" w:eastAsia="宋体"/>
          <w:sz w:val="24"/>
          <w:szCs w:val="24"/>
          <w:shd w:val="clear" w:color="auto" w:fill="FFFFFF" w:themeFill="background1"/>
        </w:rPr>
        <w:br w:type="page"/>
      </w:r>
    </w:p>
    <w:p w14:paraId="0E44438F">
      <w:pPr>
        <w:pStyle w:val="35"/>
        <w:spacing w:line="360" w:lineRule="auto"/>
        <w:rPr>
          <w:rStyle w:val="42"/>
          <w:shd w:val="clear" w:color="auto" w:fill="FFFFFF" w:themeFill="background1"/>
        </w:rPr>
      </w:pPr>
      <w:r>
        <w:rPr>
          <w:rFonts w:hint="eastAsia"/>
          <w:shd w:val="clear" w:color="auto" w:fill="FFFFFF" w:themeFill="background1"/>
        </w:rPr>
        <w:t xml:space="preserve"> </w:t>
      </w:r>
      <w:r>
        <w:rPr>
          <w:rStyle w:val="42"/>
          <w:rFonts w:hint="eastAsia"/>
          <w:shd w:val="clear" w:color="auto" w:fill="FFFFFF" w:themeFill="background1"/>
        </w:rPr>
        <w:t xml:space="preserve">附表一、                  </w:t>
      </w:r>
    </w:p>
    <w:p w14:paraId="148E75B3">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中小企业声明函（工程、服务）</w:t>
      </w:r>
    </w:p>
    <w:p w14:paraId="7E411085">
      <w:pPr>
        <w:spacing w:line="360" w:lineRule="auto"/>
        <w:jc w:val="center"/>
        <w:rPr>
          <w:rFonts w:ascii="宋体" w:hAnsi="宋体" w:eastAsia="宋体"/>
          <w:b/>
          <w:spacing w:val="6"/>
          <w:sz w:val="24"/>
          <w:szCs w:val="24"/>
          <w:shd w:val="clear" w:color="auto" w:fill="FFFFFF" w:themeFill="background1"/>
        </w:rPr>
      </w:pPr>
    </w:p>
    <w:p w14:paraId="50C3DF2B">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本公司（联合体）郑重声明，根据《政府采购促进中小企业发展管理办法》（财库﹝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4F0F106B">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14:paraId="373456DE">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14:paraId="0536CA21">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14:paraId="54BCF489">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14:paraId="27398582">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14:paraId="518D74BD">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14:paraId="430FA6AB">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14:paraId="0AE427C6">
      <w:pPr>
        <w:spacing w:line="360" w:lineRule="auto"/>
        <w:rPr>
          <w:rStyle w:val="42"/>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14:paraId="40E0D761">
      <w:pPr>
        <w:widowControl/>
        <w:spacing w:line="360" w:lineRule="auto"/>
        <w:jc w:val="left"/>
        <w:rPr>
          <w:rStyle w:val="42"/>
          <w:rFonts w:ascii="宋体" w:hAnsi="宋体" w:eastAsia="宋体"/>
          <w:kern w:val="0"/>
          <w:sz w:val="24"/>
          <w:szCs w:val="24"/>
          <w:shd w:val="clear" w:color="auto" w:fill="FFFFFF" w:themeFill="background1"/>
        </w:rPr>
      </w:pPr>
      <w:r>
        <w:rPr>
          <w:rStyle w:val="42"/>
          <w:rFonts w:ascii="宋体" w:hAnsi="宋体" w:eastAsia="宋体"/>
          <w:kern w:val="0"/>
          <w:sz w:val="24"/>
          <w:szCs w:val="24"/>
          <w:shd w:val="clear" w:color="auto" w:fill="FFFFFF" w:themeFill="background1"/>
        </w:rPr>
        <w:br w:type="page"/>
      </w:r>
    </w:p>
    <w:p w14:paraId="63BE6962">
      <w:pPr>
        <w:widowControl/>
        <w:spacing w:line="360" w:lineRule="auto"/>
        <w:jc w:val="left"/>
        <w:rPr>
          <w:rFonts w:ascii="宋体" w:hAnsi="宋体" w:eastAsia="宋体"/>
          <w:spacing w:val="6"/>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附表二、</w:t>
      </w:r>
    </w:p>
    <w:p w14:paraId="1DB55DC2">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14:paraId="7212D16A">
      <w:pPr>
        <w:spacing w:line="360" w:lineRule="auto"/>
        <w:rPr>
          <w:rFonts w:ascii="宋体" w:hAnsi="宋体" w:eastAsia="宋体"/>
          <w:b/>
          <w:spacing w:val="6"/>
          <w:sz w:val="24"/>
          <w:szCs w:val="24"/>
          <w:shd w:val="clear" w:color="auto" w:fill="FFFFFF" w:themeFill="background1"/>
        </w:rPr>
      </w:pPr>
    </w:p>
    <w:p w14:paraId="7403B932">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14:paraId="77747364">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14:paraId="0BB2DAC9">
      <w:pPr>
        <w:spacing w:line="360" w:lineRule="auto"/>
        <w:ind w:firstLine="504" w:firstLineChars="200"/>
        <w:rPr>
          <w:rFonts w:ascii="宋体" w:hAnsi="宋体" w:eastAsia="宋体"/>
          <w:spacing w:val="6"/>
          <w:sz w:val="24"/>
          <w:szCs w:val="24"/>
          <w:shd w:val="clear" w:color="auto" w:fill="FFFFFF" w:themeFill="background1"/>
        </w:rPr>
      </w:pPr>
    </w:p>
    <w:p w14:paraId="714D8AB2">
      <w:pPr>
        <w:spacing w:line="360" w:lineRule="auto"/>
        <w:ind w:firstLine="504" w:firstLineChars="200"/>
        <w:rPr>
          <w:rFonts w:ascii="宋体" w:hAnsi="宋体" w:eastAsia="宋体"/>
          <w:spacing w:val="6"/>
          <w:sz w:val="24"/>
          <w:szCs w:val="24"/>
          <w:shd w:val="clear" w:color="auto" w:fill="FFFFFF" w:themeFill="background1"/>
        </w:rPr>
      </w:pPr>
    </w:p>
    <w:p w14:paraId="4F73C850">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14:paraId="0259128A">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14:paraId="6993522B">
      <w:pPr>
        <w:spacing w:line="360" w:lineRule="auto"/>
        <w:rPr>
          <w:rFonts w:ascii="宋体" w:hAnsi="宋体" w:eastAsia="宋体"/>
          <w:sz w:val="24"/>
          <w:szCs w:val="24"/>
          <w:shd w:val="clear" w:color="auto" w:fill="FFFFFF" w:themeFill="background1"/>
        </w:rPr>
      </w:pPr>
    </w:p>
    <w:p w14:paraId="019ED39A">
      <w:pPr>
        <w:spacing w:line="360" w:lineRule="auto"/>
        <w:rPr>
          <w:rFonts w:ascii="宋体" w:hAnsi="宋体" w:eastAsia="宋体"/>
          <w:sz w:val="24"/>
          <w:szCs w:val="24"/>
          <w:shd w:val="clear" w:color="auto" w:fill="FFFFFF" w:themeFill="background1"/>
        </w:rPr>
      </w:pPr>
    </w:p>
    <w:p w14:paraId="6FEFF3AB">
      <w:pPr>
        <w:spacing w:line="360" w:lineRule="auto"/>
        <w:rPr>
          <w:rFonts w:ascii="宋体" w:hAnsi="宋体" w:eastAsia="宋体"/>
          <w:sz w:val="24"/>
          <w:szCs w:val="24"/>
          <w:shd w:val="clear" w:color="auto" w:fill="FFFFFF" w:themeFill="background1"/>
        </w:rPr>
      </w:pPr>
    </w:p>
    <w:p w14:paraId="1A07187F">
      <w:pPr>
        <w:widowControl/>
        <w:spacing w:line="360" w:lineRule="auto"/>
        <w:jc w:val="left"/>
        <w:rPr>
          <w:rStyle w:val="42"/>
          <w:rFonts w:ascii="宋体" w:hAnsi="宋体" w:eastAsia="宋体" w:cstheme="minorBidi"/>
          <w:b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附表三、</w:t>
      </w:r>
    </w:p>
    <w:p w14:paraId="6099042B">
      <w:pPr>
        <w:spacing w:line="360" w:lineRule="auto"/>
        <w:jc w:val="center"/>
        <w:rPr>
          <w:rStyle w:val="42"/>
          <w:rFonts w:ascii="宋体" w:hAnsi="宋体" w:eastAsia="宋体"/>
          <w:b w:val="0"/>
          <w:kern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监狱企业证明文件</w:t>
      </w:r>
    </w:p>
    <w:p w14:paraId="6B58D539">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14:paraId="6D417F6B">
      <w:pPr>
        <w:widowControl/>
        <w:adjustRightInd w:val="0"/>
        <w:snapToGrid w:val="0"/>
        <w:spacing w:line="360" w:lineRule="auto"/>
        <w:rPr>
          <w:rFonts w:ascii="宋体" w:hAnsi="宋体" w:eastAsia="宋体"/>
          <w:sz w:val="24"/>
          <w:szCs w:val="24"/>
          <w:shd w:val="clear" w:color="auto" w:fill="FFFFFF" w:themeFill="background1"/>
        </w:rPr>
      </w:pPr>
    </w:p>
    <w:p w14:paraId="62694F2C">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14:paraId="34D10832">
      <w:pPr>
        <w:widowControl/>
        <w:spacing w:line="360" w:lineRule="auto"/>
        <w:jc w:val="left"/>
        <w:rPr>
          <w:rFonts w:ascii="宋体" w:hAnsi="宋体" w:eastAsia="宋体"/>
          <w:sz w:val="24"/>
          <w:szCs w:val="24"/>
          <w:shd w:val="clear" w:color="auto" w:fill="FFFFFF" w:themeFill="background1"/>
        </w:rPr>
      </w:pPr>
    </w:p>
    <w:p w14:paraId="68926085">
      <w:pPr>
        <w:widowControl/>
        <w:spacing w:line="360" w:lineRule="auto"/>
        <w:jc w:val="left"/>
        <w:rPr>
          <w:rFonts w:ascii="宋体" w:hAnsi="宋体" w:eastAsia="宋体"/>
          <w:b/>
          <w:sz w:val="24"/>
          <w:szCs w:val="24"/>
          <w:shd w:val="clear" w:color="auto" w:fill="FFFFFF" w:themeFill="background1"/>
        </w:rPr>
      </w:pPr>
    </w:p>
    <w:p w14:paraId="3CBB1BB9">
      <w:pPr>
        <w:widowControl/>
        <w:spacing w:line="360" w:lineRule="auto"/>
        <w:jc w:val="left"/>
        <w:rPr>
          <w:rFonts w:ascii="宋体" w:hAnsi="宋体" w:eastAsia="宋体"/>
          <w:b/>
          <w:sz w:val="24"/>
          <w:szCs w:val="24"/>
          <w:shd w:val="clear" w:color="auto" w:fill="FFFFFF" w:themeFill="background1"/>
        </w:rPr>
      </w:pPr>
    </w:p>
    <w:p w14:paraId="3F0A0187">
      <w:pPr>
        <w:widowControl/>
        <w:spacing w:line="360" w:lineRule="auto"/>
        <w:jc w:val="left"/>
        <w:rPr>
          <w:rFonts w:ascii="宋体" w:hAnsi="宋体" w:eastAsia="宋体"/>
          <w:b/>
          <w:sz w:val="24"/>
          <w:szCs w:val="24"/>
          <w:shd w:val="clear" w:color="auto" w:fill="FFFFFF" w:themeFill="background1"/>
        </w:rPr>
      </w:pPr>
    </w:p>
    <w:p w14:paraId="41AE1811">
      <w:pPr>
        <w:widowControl/>
        <w:spacing w:line="360" w:lineRule="auto"/>
        <w:jc w:val="left"/>
        <w:rPr>
          <w:rFonts w:ascii="宋体" w:hAnsi="宋体" w:eastAsia="宋体"/>
          <w:b/>
          <w:sz w:val="24"/>
          <w:szCs w:val="24"/>
          <w:shd w:val="clear" w:color="auto" w:fill="FFFFFF" w:themeFill="background1"/>
        </w:rPr>
      </w:pPr>
    </w:p>
    <w:p w14:paraId="67B2EFCD">
      <w:pPr>
        <w:widowControl/>
        <w:spacing w:line="360" w:lineRule="auto"/>
        <w:jc w:val="left"/>
        <w:rPr>
          <w:rFonts w:ascii="宋体" w:hAnsi="宋体" w:eastAsia="宋体"/>
          <w:b/>
          <w:sz w:val="24"/>
          <w:szCs w:val="24"/>
          <w:shd w:val="clear" w:color="auto" w:fill="FFFFFF" w:themeFill="background1"/>
        </w:rPr>
      </w:pPr>
    </w:p>
    <w:p w14:paraId="15A32425">
      <w:pPr>
        <w:widowControl/>
        <w:spacing w:line="360" w:lineRule="auto"/>
        <w:jc w:val="left"/>
        <w:rPr>
          <w:rFonts w:ascii="宋体" w:hAnsi="宋体" w:eastAsia="宋体"/>
          <w:b/>
          <w:sz w:val="24"/>
          <w:szCs w:val="24"/>
          <w:shd w:val="clear" w:color="auto" w:fill="FFFFFF" w:themeFill="background1"/>
        </w:rPr>
      </w:pPr>
    </w:p>
    <w:p w14:paraId="03AA6740">
      <w:pPr>
        <w:widowControl/>
        <w:jc w:val="left"/>
        <w:rPr>
          <w:rFonts w:ascii="宋体" w:hAnsi="宋体" w:eastAsia="宋体"/>
          <w:b/>
          <w:sz w:val="24"/>
          <w:szCs w:val="24"/>
          <w:shd w:val="clear" w:color="auto" w:fill="FFFFFF" w:themeFill="background1"/>
        </w:rPr>
      </w:pPr>
      <w:bookmarkStart w:id="1410" w:name="_Toc507586174"/>
      <w:bookmarkStart w:id="1411" w:name="_Toc533503190"/>
      <w:bookmarkStart w:id="1412" w:name="_Toc38446479"/>
      <w:r>
        <w:rPr>
          <w:rFonts w:ascii="宋体" w:hAnsi="宋体" w:eastAsia="宋体"/>
          <w:b/>
          <w:sz w:val="24"/>
          <w:szCs w:val="24"/>
          <w:shd w:val="clear" w:color="auto" w:fill="FFFFFF" w:themeFill="background1"/>
        </w:rPr>
        <w:br w:type="page"/>
      </w:r>
    </w:p>
    <w:p w14:paraId="673D8876">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3" w:name="_Toc9004"/>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供应商近年类似项目业绩表</w:t>
      </w:r>
      <w:bookmarkEnd w:id="1410"/>
      <w:bookmarkEnd w:id="1411"/>
      <w:bookmarkEnd w:id="1412"/>
      <w:bookmarkEnd w:id="1413"/>
    </w:p>
    <w:p w14:paraId="192E65EC">
      <w:pPr>
        <w:spacing w:line="360" w:lineRule="auto"/>
        <w:jc w:val="left"/>
        <w:rPr>
          <w:rFonts w:ascii="宋体" w:hAnsi="宋体" w:eastAsia="宋体"/>
          <w:sz w:val="24"/>
          <w:szCs w:val="24"/>
          <w:shd w:val="clear" w:color="auto" w:fill="FFFFFF" w:themeFill="background1"/>
        </w:rPr>
      </w:pPr>
    </w:p>
    <w:tbl>
      <w:tblPr>
        <w:tblStyle w:val="40"/>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526C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E39474">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17F73739">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405DC9C0">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A07E7E0">
            <w:pPr>
              <w:jc w:val="center"/>
              <w:rPr>
                <w:rFonts w:ascii="宋体" w:hAnsi="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p w14:paraId="640551BF">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C05D7FD">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46E4076E">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0DA164EC">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A309F48">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备注</w:t>
            </w:r>
          </w:p>
        </w:tc>
      </w:tr>
      <w:tr w14:paraId="54ED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654F96A">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AA40A18">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FA0F11">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469977">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959DD22">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7634216">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8B07EC5">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E2D3048">
            <w:pPr>
              <w:jc w:val="center"/>
              <w:rPr>
                <w:rFonts w:ascii="宋体" w:hAnsi="宋体" w:eastAsia="宋体"/>
                <w:kern w:val="0"/>
                <w:sz w:val="24"/>
                <w:szCs w:val="24"/>
                <w:shd w:val="clear" w:color="auto" w:fill="FFFFFF" w:themeFill="background1"/>
              </w:rPr>
            </w:pPr>
          </w:p>
        </w:tc>
      </w:tr>
      <w:tr w14:paraId="31227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70FEB3">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B392248">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EC3C29">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10B3E14">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AEFA414">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635AC9D">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0BBFCE">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BE7AE93">
            <w:pPr>
              <w:jc w:val="center"/>
              <w:rPr>
                <w:rFonts w:ascii="宋体" w:hAnsi="宋体" w:eastAsia="宋体"/>
                <w:kern w:val="0"/>
                <w:sz w:val="24"/>
                <w:szCs w:val="24"/>
                <w:shd w:val="clear" w:color="auto" w:fill="FFFFFF" w:themeFill="background1"/>
              </w:rPr>
            </w:pPr>
          </w:p>
        </w:tc>
      </w:tr>
      <w:tr w14:paraId="021E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6D8B939">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28937DC">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3A6CF9">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26F551F">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82423B0">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86E72BB">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23ABE0">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409F8D7">
            <w:pPr>
              <w:jc w:val="center"/>
              <w:rPr>
                <w:rFonts w:ascii="宋体" w:hAnsi="宋体" w:eastAsia="宋体"/>
                <w:kern w:val="0"/>
                <w:sz w:val="24"/>
                <w:szCs w:val="24"/>
                <w:shd w:val="clear" w:color="auto" w:fill="FFFFFF" w:themeFill="background1"/>
              </w:rPr>
            </w:pPr>
          </w:p>
        </w:tc>
      </w:tr>
      <w:tr w14:paraId="2CB5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63FF95C">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46CAFE3">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831E1F">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4171DF1">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C344BCB">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7E80D64">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E312F6E">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A5B9D0C">
            <w:pPr>
              <w:jc w:val="center"/>
              <w:rPr>
                <w:rFonts w:ascii="宋体" w:hAnsi="宋体" w:eastAsia="宋体"/>
                <w:kern w:val="0"/>
                <w:sz w:val="24"/>
                <w:szCs w:val="24"/>
                <w:shd w:val="clear" w:color="auto" w:fill="FFFFFF" w:themeFill="background1"/>
              </w:rPr>
            </w:pPr>
          </w:p>
        </w:tc>
      </w:tr>
      <w:tr w14:paraId="1D47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18964CB">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E07FD2B">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9D553C">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01F868">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C7EC9A3">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41F8D2">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4287472">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1FD2E81">
            <w:pPr>
              <w:jc w:val="center"/>
              <w:rPr>
                <w:rFonts w:ascii="宋体" w:hAnsi="宋体" w:eastAsia="宋体"/>
                <w:kern w:val="0"/>
                <w:sz w:val="24"/>
                <w:szCs w:val="24"/>
                <w:shd w:val="clear" w:color="auto" w:fill="FFFFFF" w:themeFill="background1"/>
              </w:rPr>
            </w:pPr>
          </w:p>
        </w:tc>
      </w:tr>
    </w:tbl>
    <w:p w14:paraId="5685EEA9">
      <w:pPr>
        <w:spacing w:line="360" w:lineRule="auto"/>
        <w:ind w:firstLine="420" w:firstLineChars="200"/>
        <w:rPr>
          <w:rFonts w:ascii="宋体" w:hAnsi="宋体" w:eastAsia="宋体"/>
          <w:szCs w:val="24"/>
          <w:u w:val="single"/>
          <w:shd w:val="clear" w:color="auto" w:fill="FFFFFF" w:themeFill="background1"/>
        </w:rPr>
      </w:pPr>
    </w:p>
    <w:p w14:paraId="421A05FF">
      <w:pPr>
        <w:spacing w:line="360" w:lineRule="auto"/>
        <w:ind w:firstLine="480" w:firstLineChars="200"/>
        <w:rPr>
          <w:rFonts w:ascii="宋体" w:hAnsi="宋体" w:eastAsia="宋体"/>
          <w:sz w:val="24"/>
          <w:szCs w:val="24"/>
          <w:u w:val="single"/>
          <w:shd w:val="clear" w:color="auto" w:fill="FFFFFF" w:themeFill="background1"/>
        </w:rPr>
      </w:pPr>
    </w:p>
    <w:p w14:paraId="169E2BF3">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14:paraId="36ADD4ED">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4" w:name="_Toc38446480"/>
      <w:bookmarkStart w:id="1415" w:name="_Toc3379"/>
      <w:bookmarkStart w:id="1416" w:name="_Toc507586175"/>
      <w:bookmarkStart w:id="1417" w:name="_Toc533503191"/>
      <w:r>
        <w:rPr>
          <w:rFonts w:hint="eastAsia" w:ascii="宋体" w:hAnsi="宋体" w:eastAsia="宋体"/>
          <w:b/>
          <w:sz w:val="24"/>
          <w:szCs w:val="24"/>
          <w:shd w:val="clear" w:color="auto" w:fill="FFFFFF" w:themeFill="background1"/>
        </w:rPr>
        <w:t>十、</w:t>
      </w:r>
      <w:r>
        <w:rPr>
          <w:rFonts w:hint="eastAsia" w:ascii="宋体" w:hAnsi="宋体" w:eastAsia="宋体"/>
          <w:b/>
          <w:bCs/>
          <w:sz w:val="24"/>
          <w:szCs w:val="24"/>
          <w:shd w:val="clear" w:color="auto" w:fill="FFFFFF" w:themeFill="background1"/>
        </w:rPr>
        <w:t>项目负责人简历表</w:t>
      </w:r>
      <w:bookmarkEnd w:id="1414"/>
      <w:bookmarkEnd w:id="1415"/>
      <w:bookmarkEnd w:id="1416"/>
      <w:bookmarkEnd w:id="1417"/>
    </w:p>
    <w:p w14:paraId="3F1D471E">
      <w:pPr>
        <w:spacing w:line="360" w:lineRule="auto"/>
        <w:jc w:val="left"/>
        <w:rPr>
          <w:rFonts w:ascii="宋体" w:hAnsi="宋体" w:eastAsia="宋体" w:cs="Times New Roman"/>
          <w:sz w:val="24"/>
          <w:szCs w:val="24"/>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7B3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07C91C5">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14:paraId="06254C2B">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52499D31">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14:paraId="3E3D9AC3">
            <w:pPr>
              <w:spacing w:line="360" w:lineRule="auto"/>
              <w:jc w:val="center"/>
              <w:rPr>
                <w:rFonts w:asciiTheme="minorEastAsia" w:hAnsiTheme="minorEastAsia"/>
                <w:szCs w:val="21"/>
                <w:shd w:val="clear" w:color="auto" w:fill="FFFFFF" w:themeFill="background1"/>
              </w:rPr>
            </w:pPr>
          </w:p>
        </w:tc>
      </w:tr>
      <w:tr w14:paraId="601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D80EF96">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14:paraId="3C6D5EF6">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693BD349">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14:paraId="1E417FDC">
            <w:pPr>
              <w:spacing w:line="360" w:lineRule="auto"/>
              <w:jc w:val="center"/>
              <w:rPr>
                <w:rFonts w:asciiTheme="minorEastAsia" w:hAnsiTheme="minorEastAsia"/>
                <w:szCs w:val="21"/>
                <w:shd w:val="clear" w:color="auto" w:fill="FFFFFF" w:themeFill="background1"/>
              </w:rPr>
            </w:pPr>
          </w:p>
        </w:tc>
      </w:tr>
      <w:tr w14:paraId="77E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C7410DC">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14:paraId="41D6F20F">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109F48F9">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14:paraId="4E27BBBC">
            <w:pPr>
              <w:spacing w:line="360" w:lineRule="auto"/>
              <w:jc w:val="center"/>
              <w:rPr>
                <w:rFonts w:asciiTheme="minorEastAsia" w:hAnsiTheme="minorEastAsia"/>
                <w:szCs w:val="21"/>
                <w:shd w:val="clear" w:color="auto" w:fill="FFFFFF" w:themeFill="background1"/>
              </w:rPr>
            </w:pPr>
          </w:p>
        </w:tc>
      </w:tr>
      <w:tr w14:paraId="4D29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56ECB16">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14:paraId="11CA231E">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1B15E6A8">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14:paraId="7ED88040">
            <w:pPr>
              <w:spacing w:line="360" w:lineRule="auto"/>
              <w:jc w:val="center"/>
              <w:rPr>
                <w:rFonts w:asciiTheme="minorEastAsia" w:hAnsiTheme="minorEastAsia"/>
                <w:szCs w:val="21"/>
                <w:shd w:val="clear" w:color="auto" w:fill="FFFFFF" w:themeFill="background1"/>
              </w:rPr>
            </w:pPr>
          </w:p>
        </w:tc>
      </w:tr>
      <w:tr w14:paraId="278D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A26C3F4">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14:paraId="6F845D27">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210662CB">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14:paraId="3E71D3D4">
            <w:pPr>
              <w:spacing w:line="360" w:lineRule="auto"/>
              <w:jc w:val="center"/>
              <w:rPr>
                <w:rFonts w:asciiTheme="minorEastAsia" w:hAnsiTheme="minorEastAsia"/>
                <w:szCs w:val="21"/>
                <w:shd w:val="clear" w:color="auto" w:fill="FFFFFF" w:themeFill="background1"/>
              </w:rPr>
            </w:pPr>
          </w:p>
        </w:tc>
      </w:tr>
      <w:tr w14:paraId="5B20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DCA571">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14:paraId="77C6C92E">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4BE7F84C">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14:paraId="596CAC4F">
            <w:pPr>
              <w:spacing w:line="360" w:lineRule="auto"/>
              <w:jc w:val="center"/>
              <w:rPr>
                <w:rFonts w:asciiTheme="minorEastAsia" w:hAnsiTheme="minorEastAsia"/>
                <w:szCs w:val="21"/>
                <w:shd w:val="clear" w:color="auto" w:fill="FFFFFF" w:themeFill="background1"/>
              </w:rPr>
            </w:pPr>
          </w:p>
        </w:tc>
      </w:tr>
      <w:tr w14:paraId="157A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BC77729">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14:paraId="413B6247">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14:paraId="4EFEA524">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14:paraId="65BB7EF3">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14:paraId="793166B9">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14:paraId="30DE267D">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14:paraId="62EB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8E3B6B8">
            <w:pPr>
              <w:spacing w:line="360" w:lineRule="auto"/>
              <w:jc w:val="center"/>
              <w:rPr>
                <w:rFonts w:asciiTheme="minorEastAsia" w:hAnsiTheme="minorEastAsia"/>
                <w:szCs w:val="21"/>
                <w:shd w:val="clear" w:color="auto" w:fill="FFFFFF" w:themeFill="background1"/>
              </w:rPr>
            </w:pPr>
          </w:p>
        </w:tc>
        <w:tc>
          <w:tcPr>
            <w:tcW w:w="1372" w:type="dxa"/>
            <w:vAlign w:val="center"/>
          </w:tcPr>
          <w:p w14:paraId="4392703C">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08DA6B3B">
            <w:pPr>
              <w:spacing w:line="360" w:lineRule="auto"/>
              <w:jc w:val="center"/>
              <w:rPr>
                <w:rFonts w:asciiTheme="minorEastAsia" w:hAnsiTheme="minorEastAsia"/>
                <w:szCs w:val="21"/>
                <w:shd w:val="clear" w:color="auto" w:fill="FFFFFF" w:themeFill="background1"/>
              </w:rPr>
            </w:pPr>
          </w:p>
        </w:tc>
        <w:tc>
          <w:tcPr>
            <w:tcW w:w="1702" w:type="dxa"/>
            <w:vAlign w:val="center"/>
          </w:tcPr>
          <w:p w14:paraId="3AD8E591">
            <w:pPr>
              <w:spacing w:line="360" w:lineRule="auto"/>
              <w:jc w:val="center"/>
              <w:rPr>
                <w:rFonts w:asciiTheme="minorEastAsia" w:hAnsiTheme="minorEastAsia"/>
                <w:szCs w:val="21"/>
                <w:shd w:val="clear" w:color="auto" w:fill="FFFFFF" w:themeFill="background1"/>
              </w:rPr>
            </w:pPr>
          </w:p>
        </w:tc>
        <w:tc>
          <w:tcPr>
            <w:tcW w:w="1275" w:type="dxa"/>
            <w:vAlign w:val="center"/>
          </w:tcPr>
          <w:p w14:paraId="73C2CC46">
            <w:pPr>
              <w:spacing w:line="360" w:lineRule="auto"/>
              <w:jc w:val="center"/>
              <w:rPr>
                <w:rFonts w:asciiTheme="minorEastAsia" w:hAnsiTheme="minorEastAsia"/>
                <w:szCs w:val="21"/>
                <w:shd w:val="clear" w:color="auto" w:fill="FFFFFF" w:themeFill="background1"/>
              </w:rPr>
            </w:pPr>
          </w:p>
        </w:tc>
        <w:tc>
          <w:tcPr>
            <w:tcW w:w="1364" w:type="dxa"/>
            <w:vAlign w:val="center"/>
          </w:tcPr>
          <w:p w14:paraId="3FC69B06">
            <w:pPr>
              <w:spacing w:line="360" w:lineRule="auto"/>
              <w:jc w:val="center"/>
              <w:rPr>
                <w:rFonts w:asciiTheme="minorEastAsia" w:hAnsiTheme="minorEastAsia"/>
                <w:szCs w:val="21"/>
                <w:shd w:val="clear" w:color="auto" w:fill="FFFFFF" w:themeFill="background1"/>
              </w:rPr>
            </w:pPr>
          </w:p>
        </w:tc>
      </w:tr>
      <w:tr w14:paraId="4129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1E25E0A">
            <w:pPr>
              <w:spacing w:line="360" w:lineRule="auto"/>
              <w:jc w:val="center"/>
              <w:rPr>
                <w:rFonts w:asciiTheme="minorEastAsia" w:hAnsiTheme="minorEastAsia"/>
                <w:szCs w:val="21"/>
                <w:shd w:val="clear" w:color="auto" w:fill="FFFFFF" w:themeFill="background1"/>
              </w:rPr>
            </w:pPr>
          </w:p>
        </w:tc>
        <w:tc>
          <w:tcPr>
            <w:tcW w:w="1372" w:type="dxa"/>
            <w:vAlign w:val="center"/>
          </w:tcPr>
          <w:p w14:paraId="238FE69B">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513414F6">
            <w:pPr>
              <w:spacing w:line="360" w:lineRule="auto"/>
              <w:jc w:val="center"/>
              <w:rPr>
                <w:rFonts w:asciiTheme="minorEastAsia" w:hAnsiTheme="minorEastAsia"/>
                <w:szCs w:val="21"/>
                <w:shd w:val="clear" w:color="auto" w:fill="FFFFFF" w:themeFill="background1"/>
              </w:rPr>
            </w:pPr>
          </w:p>
        </w:tc>
        <w:tc>
          <w:tcPr>
            <w:tcW w:w="1702" w:type="dxa"/>
            <w:vAlign w:val="center"/>
          </w:tcPr>
          <w:p w14:paraId="0169BC69">
            <w:pPr>
              <w:spacing w:line="360" w:lineRule="auto"/>
              <w:jc w:val="center"/>
              <w:rPr>
                <w:rFonts w:asciiTheme="minorEastAsia" w:hAnsiTheme="minorEastAsia"/>
                <w:szCs w:val="21"/>
                <w:shd w:val="clear" w:color="auto" w:fill="FFFFFF" w:themeFill="background1"/>
              </w:rPr>
            </w:pPr>
          </w:p>
        </w:tc>
        <w:tc>
          <w:tcPr>
            <w:tcW w:w="1275" w:type="dxa"/>
            <w:vAlign w:val="center"/>
          </w:tcPr>
          <w:p w14:paraId="270D3042">
            <w:pPr>
              <w:spacing w:line="360" w:lineRule="auto"/>
              <w:jc w:val="center"/>
              <w:rPr>
                <w:rFonts w:asciiTheme="minorEastAsia" w:hAnsiTheme="minorEastAsia"/>
                <w:szCs w:val="21"/>
                <w:shd w:val="clear" w:color="auto" w:fill="FFFFFF" w:themeFill="background1"/>
              </w:rPr>
            </w:pPr>
          </w:p>
        </w:tc>
        <w:tc>
          <w:tcPr>
            <w:tcW w:w="1364" w:type="dxa"/>
            <w:vAlign w:val="center"/>
          </w:tcPr>
          <w:p w14:paraId="20C1CE07">
            <w:pPr>
              <w:spacing w:line="360" w:lineRule="auto"/>
              <w:jc w:val="center"/>
              <w:rPr>
                <w:rFonts w:asciiTheme="minorEastAsia" w:hAnsiTheme="minorEastAsia"/>
                <w:szCs w:val="21"/>
                <w:shd w:val="clear" w:color="auto" w:fill="FFFFFF" w:themeFill="background1"/>
              </w:rPr>
            </w:pPr>
          </w:p>
        </w:tc>
      </w:tr>
      <w:tr w14:paraId="5861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C0E82D6">
            <w:pPr>
              <w:spacing w:line="360" w:lineRule="auto"/>
              <w:jc w:val="center"/>
              <w:rPr>
                <w:rFonts w:asciiTheme="minorEastAsia" w:hAnsiTheme="minorEastAsia"/>
                <w:szCs w:val="21"/>
                <w:shd w:val="clear" w:color="auto" w:fill="FFFFFF" w:themeFill="background1"/>
              </w:rPr>
            </w:pPr>
          </w:p>
        </w:tc>
        <w:tc>
          <w:tcPr>
            <w:tcW w:w="1372" w:type="dxa"/>
            <w:vAlign w:val="center"/>
          </w:tcPr>
          <w:p w14:paraId="767D6EC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5FC0BF0D">
            <w:pPr>
              <w:spacing w:line="360" w:lineRule="auto"/>
              <w:jc w:val="center"/>
              <w:rPr>
                <w:rFonts w:asciiTheme="minorEastAsia" w:hAnsiTheme="minorEastAsia"/>
                <w:szCs w:val="21"/>
                <w:shd w:val="clear" w:color="auto" w:fill="FFFFFF" w:themeFill="background1"/>
              </w:rPr>
            </w:pPr>
          </w:p>
        </w:tc>
        <w:tc>
          <w:tcPr>
            <w:tcW w:w="1702" w:type="dxa"/>
            <w:vAlign w:val="center"/>
          </w:tcPr>
          <w:p w14:paraId="4B0BC5A9">
            <w:pPr>
              <w:spacing w:line="360" w:lineRule="auto"/>
              <w:jc w:val="center"/>
              <w:rPr>
                <w:rFonts w:asciiTheme="minorEastAsia" w:hAnsiTheme="minorEastAsia"/>
                <w:szCs w:val="21"/>
                <w:shd w:val="clear" w:color="auto" w:fill="FFFFFF" w:themeFill="background1"/>
              </w:rPr>
            </w:pPr>
          </w:p>
        </w:tc>
        <w:tc>
          <w:tcPr>
            <w:tcW w:w="1275" w:type="dxa"/>
            <w:vAlign w:val="center"/>
          </w:tcPr>
          <w:p w14:paraId="4C96280B">
            <w:pPr>
              <w:spacing w:line="360" w:lineRule="auto"/>
              <w:jc w:val="center"/>
              <w:rPr>
                <w:rFonts w:asciiTheme="minorEastAsia" w:hAnsiTheme="minorEastAsia"/>
                <w:szCs w:val="21"/>
                <w:shd w:val="clear" w:color="auto" w:fill="FFFFFF" w:themeFill="background1"/>
              </w:rPr>
            </w:pPr>
          </w:p>
        </w:tc>
        <w:tc>
          <w:tcPr>
            <w:tcW w:w="1364" w:type="dxa"/>
            <w:vAlign w:val="center"/>
          </w:tcPr>
          <w:p w14:paraId="431BADD2">
            <w:pPr>
              <w:spacing w:line="360" w:lineRule="auto"/>
              <w:jc w:val="center"/>
              <w:rPr>
                <w:rFonts w:asciiTheme="minorEastAsia" w:hAnsiTheme="minorEastAsia"/>
                <w:szCs w:val="21"/>
                <w:shd w:val="clear" w:color="auto" w:fill="FFFFFF" w:themeFill="background1"/>
              </w:rPr>
            </w:pPr>
          </w:p>
        </w:tc>
      </w:tr>
      <w:tr w14:paraId="612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376C11D">
            <w:pPr>
              <w:spacing w:line="360" w:lineRule="auto"/>
              <w:jc w:val="center"/>
              <w:rPr>
                <w:rFonts w:asciiTheme="minorEastAsia" w:hAnsiTheme="minorEastAsia"/>
                <w:szCs w:val="21"/>
                <w:shd w:val="clear" w:color="auto" w:fill="FFFFFF" w:themeFill="background1"/>
              </w:rPr>
            </w:pPr>
          </w:p>
        </w:tc>
        <w:tc>
          <w:tcPr>
            <w:tcW w:w="1372" w:type="dxa"/>
            <w:vAlign w:val="center"/>
          </w:tcPr>
          <w:p w14:paraId="32BCC8A5">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075049BF">
            <w:pPr>
              <w:spacing w:line="360" w:lineRule="auto"/>
              <w:jc w:val="center"/>
              <w:rPr>
                <w:rFonts w:asciiTheme="minorEastAsia" w:hAnsiTheme="minorEastAsia"/>
                <w:szCs w:val="21"/>
                <w:shd w:val="clear" w:color="auto" w:fill="FFFFFF" w:themeFill="background1"/>
              </w:rPr>
            </w:pPr>
          </w:p>
        </w:tc>
        <w:tc>
          <w:tcPr>
            <w:tcW w:w="1702" w:type="dxa"/>
            <w:vAlign w:val="center"/>
          </w:tcPr>
          <w:p w14:paraId="51365BF3">
            <w:pPr>
              <w:spacing w:line="360" w:lineRule="auto"/>
              <w:jc w:val="center"/>
              <w:rPr>
                <w:rFonts w:asciiTheme="minorEastAsia" w:hAnsiTheme="minorEastAsia"/>
                <w:szCs w:val="21"/>
                <w:shd w:val="clear" w:color="auto" w:fill="FFFFFF" w:themeFill="background1"/>
              </w:rPr>
            </w:pPr>
          </w:p>
        </w:tc>
        <w:tc>
          <w:tcPr>
            <w:tcW w:w="1275" w:type="dxa"/>
            <w:vAlign w:val="center"/>
          </w:tcPr>
          <w:p w14:paraId="77A76A60">
            <w:pPr>
              <w:spacing w:line="360" w:lineRule="auto"/>
              <w:jc w:val="center"/>
              <w:rPr>
                <w:rFonts w:asciiTheme="minorEastAsia" w:hAnsiTheme="minorEastAsia"/>
                <w:szCs w:val="21"/>
                <w:shd w:val="clear" w:color="auto" w:fill="FFFFFF" w:themeFill="background1"/>
              </w:rPr>
            </w:pPr>
          </w:p>
        </w:tc>
        <w:tc>
          <w:tcPr>
            <w:tcW w:w="1364" w:type="dxa"/>
            <w:vAlign w:val="center"/>
          </w:tcPr>
          <w:p w14:paraId="1167025B">
            <w:pPr>
              <w:spacing w:line="360" w:lineRule="auto"/>
              <w:jc w:val="center"/>
              <w:rPr>
                <w:rFonts w:asciiTheme="minorEastAsia" w:hAnsiTheme="minorEastAsia"/>
                <w:szCs w:val="21"/>
                <w:shd w:val="clear" w:color="auto" w:fill="FFFFFF" w:themeFill="background1"/>
              </w:rPr>
            </w:pPr>
          </w:p>
        </w:tc>
      </w:tr>
      <w:tr w14:paraId="48A6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036D58D">
            <w:pPr>
              <w:spacing w:line="360" w:lineRule="auto"/>
              <w:jc w:val="center"/>
              <w:rPr>
                <w:rFonts w:asciiTheme="minorEastAsia" w:hAnsiTheme="minorEastAsia"/>
                <w:szCs w:val="21"/>
                <w:shd w:val="clear" w:color="auto" w:fill="FFFFFF" w:themeFill="background1"/>
              </w:rPr>
            </w:pPr>
          </w:p>
        </w:tc>
        <w:tc>
          <w:tcPr>
            <w:tcW w:w="1372" w:type="dxa"/>
            <w:vAlign w:val="center"/>
          </w:tcPr>
          <w:p w14:paraId="00BD97E8">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3CFE4D12">
            <w:pPr>
              <w:spacing w:line="360" w:lineRule="auto"/>
              <w:jc w:val="center"/>
              <w:rPr>
                <w:rFonts w:asciiTheme="minorEastAsia" w:hAnsiTheme="minorEastAsia"/>
                <w:szCs w:val="21"/>
                <w:shd w:val="clear" w:color="auto" w:fill="FFFFFF" w:themeFill="background1"/>
              </w:rPr>
            </w:pPr>
          </w:p>
        </w:tc>
        <w:tc>
          <w:tcPr>
            <w:tcW w:w="1702" w:type="dxa"/>
            <w:vAlign w:val="center"/>
          </w:tcPr>
          <w:p w14:paraId="122739DD">
            <w:pPr>
              <w:spacing w:line="360" w:lineRule="auto"/>
              <w:jc w:val="center"/>
              <w:rPr>
                <w:rFonts w:asciiTheme="minorEastAsia" w:hAnsiTheme="minorEastAsia"/>
                <w:szCs w:val="21"/>
                <w:shd w:val="clear" w:color="auto" w:fill="FFFFFF" w:themeFill="background1"/>
              </w:rPr>
            </w:pPr>
          </w:p>
        </w:tc>
        <w:tc>
          <w:tcPr>
            <w:tcW w:w="1275" w:type="dxa"/>
            <w:vAlign w:val="center"/>
          </w:tcPr>
          <w:p w14:paraId="08097BDE">
            <w:pPr>
              <w:spacing w:line="360" w:lineRule="auto"/>
              <w:jc w:val="center"/>
              <w:rPr>
                <w:rFonts w:asciiTheme="minorEastAsia" w:hAnsiTheme="minorEastAsia"/>
                <w:szCs w:val="21"/>
                <w:shd w:val="clear" w:color="auto" w:fill="FFFFFF" w:themeFill="background1"/>
              </w:rPr>
            </w:pPr>
          </w:p>
        </w:tc>
        <w:tc>
          <w:tcPr>
            <w:tcW w:w="1364" w:type="dxa"/>
            <w:vAlign w:val="center"/>
          </w:tcPr>
          <w:p w14:paraId="7A9066B5">
            <w:pPr>
              <w:spacing w:line="360" w:lineRule="auto"/>
              <w:jc w:val="center"/>
              <w:rPr>
                <w:rFonts w:asciiTheme="minorEastAsia" w:hAnsiTheme="minorEastAsia"/>
                <w:szCs w:val="21"/>
                <w:shd w:val="clear" w:color="auto" w:fill="FFFFFF" w:themeFill="background1"/>
              </w:rPr>
            </w:pPr>
          </w:p>
        </w:tc>
      </w:tr>
    </w:tbl>
    <w:p w14:paraId="13015A5A">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备注：附身份证、注册证等其它相关材料。</w:t>
      </w:r>
    </w:p>
    <w:p w14:paraId="48965B8A">
      <w:pPr>
        <w:spacing w:line="360" w:lineRule="auto"/>
        <w:rPr>
          <w:rFonts w:ascii="宋体" w:hAnsi="宋体" w:eastAsia="宋体"/>
          <w:sz w:val="24"/>
          <w:szCs w:val="24"/>
          <w:shd w:val="clear" w:color="auto" w:fill="FFFFFF" w:themeFill="background1"/>
        </w:rPr>
      </w:pPr>
    </w:p>
    <w:p w14:paraId="7B849B39">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8" w:name="_Toc507586176"/>
      <w:r>
        <w:rPr>
          <w:rFonts w:ascii="宋体" w:hAnsi="宋体" w:eastAsia="宋体"/>
          <w:b/>
          <w:bCs/>
          <w:sz w:val="24"/>
          <w:szCs w:val="24"/>
          <w:shd w:val="clear" w:color="auto" w:fill="FFFFFF" w:themeFill="background1"/>
        </w:rPr>
        <w:br w:type="page"/>
      </w:r>
      <w:bookmarkStart w:id="1419" w:name="_Toc533503192"/>
      <w:bookmarkStart w:id="1420" w:name="_Toc38446481"/>
      <w:bookmarkStart w:id="1421" w:name="_Toc1291"/>
      <w:r>
        <w:rPr>
          <w:rFonts w:hint="eastAsia" w:ascii="宋体" w:hAnsi="宋体" w:eastAsia="宋体"/>
          <w:b/>
          <w:bCs/>
          <w:sz w:val="24"/>
          <w:szCs w:val="24"/>
          <w:shd w:val="clear" w:color="auto" w:fill="FFFFFF" w:themeFill="background1"/>
        </w:rPr>
        <w:t>十一、</w:t>
      </w:r>
      <w:bookmarkEnd w:id="1418"/>
      <w:bookmarkEnd w:id="1419"/>
      <w:bookmarkEnd w:id="1420"/>
      <w:r>
        <w:rPr>
          <w:rFonts w:hint="eastAsia" w:ascii="宋体" w:hAnsi="宋体" w:eastAsia="宋体"/>
          <w:b/>
          <w:bCs/>
          <w:sz w:val="24"/>
          <w:szCs w:val="24"/>
          <w:shd w:val="clear" w:color="auto" w:fill="FFFFFF" w:themeFill="background1"/>
        </w:rPr>
        <w:t>主要项目管理人员表</w:t>
      </w:r>
      <w:bookmarkEnd w:id="1421"/>
    </w:p>
    <w:tbl>
      <w:tblPr>
        <w:tblStyle w:val="3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1B5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2A06C288">
            <w:pPr>
              <w:jc w:val="center"/>
              <w:rPr>
                <w:rFonts w:ascii="宋体" w:hAnsi="宋体" w:cs="宋体"/>
              </w:rPr>
            </w:pPr>
            <w:r>
              <w:rPr>
                <w:rFonts w:hint="eastAsia" w:ascii="宋体" w:hAnsi="宋体" w:cs="宋体"/>
              </w:rPr>
              <w:t>序号</w:t>
            </w:r>
          </w:p>
        </w:tc>
        <w:tc>
          <w:tcPr>
            <w:tcW w:w="1270" w:type="dxa"/>
            <w:vAlign w:val="center"/>
          </w:tcPr>
          <w:p w14:paraId="236EDD5A">
            <w:pPr>
              <w:jc w:val="center"/>
              <w:rPr>
                <w:rFonts w:ascii="宋体" w:hAnsi="宋体" w:cs="宋体"/>
              </w:rPr>
            </w:pPr>
            <w:r>
              <w:rPr>
                <w:rFonts w:hint="eastAsia" w:ascii="宋体" w:hAnsi="宋体" w:cs="宋体"/>
              </w:rPr>
              <w:t>姓名</w:t>
            </w:r>
          </w:p>
        </w:tc>
        <w:tc>
          <w:tcPr>
            <w:tcW w:w="1321" w:type="dxa"/>
            <w:vAlign w:val="center"/>
          </w:tcPr>
          <w:p w14:paraId="11F1ABAD">
            <w:pPr>
              <w:jc w:val="center"/>
              <w:rPr>
                <w:rFonts w:ascii="宋体" w:hAnsi="宋体" w:cs="宋体"/>
              </w:rPr>
            </w:pPr>
            <w:r>
              <w:rPr>
                <w:rFonts w:hint="eastAsia" w:ascii="宋体" w:hAnsi="宋体" w:cs="宋体"/>
              </w:rPr>
              <w:t>身份证号码</w:t>
            </w:r>
          </w:p>
        </w:tc>
        <w:tc>
          <w:tcPr>
            <w:tcW w:w="1140" w:type="dxa"/>
            <w:vAlign w:val="center"/>
          </w:tcPr>
          <w:p w14:paraId="3CF830EC">
            <w:pPr>
              <w:jc w:val="center"/>
              <w:rPr>
                <w:rFonts w:ascii="宋体" w:hAnsi="宋体" w:cs="宋体"/>
              </w:rPr>
            </w:pPr>
            <w:r>
              <w:rPr>
                <w:rFonts w:hint="eastAsia" w:ascii="宋体" w:hAnsi="宋体" w:cs="宋体"/>
              </w:rPr>
              <w:t>性别</w:t>
            </w:r>
          </w:p>
        </w:tc>
        <w:tc>
          <w:tcPr>
            <w:tcW w:w="1168" w:type="dxa"/>
            <w:vAlign w:val="center"/>
          </w:tcPr>
          <w:p w14:paraId="578D91F8">
            <w:pPr>
              <w:jc w:val="center"/>
              <w:rPr>
                <w:rFonts w:ascii="宋体" w:hAnsi="宋体" w:cs="宋体"/>
              </w:rPr>
            </w:pPr>
            <w:r>
              <w:rPr>
                <w:rFonts w:hint="eastAsia" w:ascii="宋体" w:hAnsi="宋体" w:cs="宋体"/>
              </w:rPr>
              <w:t>职称</w:t>
            </w:r>
          </w:p>
        </w:tc>
        <w:tc>
          <w:tcPr>
            <w:tcW w:w="1168" w:type="dxa"/>
            <w:vAlign w:val="center"/>
          </w:tcPr>
          <w:p w14:paraId="5B5EEB35">
            <w:pPr>
              <w:jc w:val="center"/>
              <w:rPr>
                <w:rFonts w:ascii="宋体" w:hAnsi="宋体" w:cs="宋体"/>
              </w:rPr>
            </w:pPr>
            <w:r>
              <w:rPr>
                <w:rFonts w:hint="eastAsia" w:ascii="宋体" w:hAnsi="宋体" w:cs="宋体"/>
              </w:rPr>
              <w:t>学历</w:t>
            </w:r>
          </w:p>
        </w:tc>
        <w:tc>
          <w:tcPr>
            <w:tcW w:w="1168" w:type="dxa"/>
            <w:vAlign w:val="center"/>
          </w:tcPr>
          <w:p w14:paraId="5F595511">
            <w:pPr>
              <w:jc w:val="center"/>
              <w:rPr>
                <w:rFonts w:ascii="宋体" w:hAnsi="宋体" w:cs="宋体"/>
              </w:rPr>
            </w:pPr>
            <w:r>
              <w:rPr>
                <w:rFonts w:hint="eastAsia" w:ascii="宋体" w:hAnsi="宋体" w:cs="宋体"/>
              </w:rPr>
              <w:t>从事项目管理年限</w:t>
            </w:r>
          </w:p>
        </w:tc>
        <w:tc>
          <w:tcPr>
            <w:tcW w:w="1136" w:type="dxa"/>
            <w:vAlign w:val="center"/>
          </w:tcPr>
          <w:p w14:paraId="16C033FB">
            <w:pPr>
              <w:jc w:val="center"/>
              <w:rPr>
                <w:rFonts w:ascii="宋体" w:hAnsi="宋体" w:cs="宋体"/>
              </w:rPr>
            </w:pPr>
            <w:r>
              <w:rPr>
                <w:rFonts w:hint="eastAsia" w:ascii="宋体" w:hAnsi="宋体" w:cs="宋体"/>
              </w:rPr>
              <w:t>备注</w:t>
            </w:r>
          </w:p>
        </w:tc>
      </w:tr>
      <w:tr w14:paraId="4DF110C3">
        <w:tblPrEx>
          <w:tblCellMar>
            <w:top w:w="0" w:type="dxa"/>
            <w:left w:w="108" w:type="dxa"/>
            <w:bottom w:w="0" w:type="dxa"/>
            <w:right w:w="108" w:type="dxa"/>
          </w:tblCellMar>
        </w:tblPrEx>
        <w:trPr>
          <w:trHeight w:val="325" w:hRule="atLeast"/>
          <w:jc w:val="center"/>
        </w:trPr>
        <w:tc>
          <w:tcPr>
            <w:tcW w:w="906" w:type="dxa"/>
          </w:tcPr>
          <w:p w14:paraId="30A4186F">
            <w:pPr>
              <w:rPr>
                <w:rFonts w:ascii="宋体" w:hAnsi="宋体" w:cs="宋体"/>
              </w:rPr>
            </w:pPr>
          </w:p>
        </w:tc>
        <w:tc>
          <w:tcPr>
            <w:tcW w:w="1270" w:type="dxa"/>
          </w:tcPr>
          <w:p w14:paraId="61869C27">
            <w:pPr>
              <w:rPr>
                <w:rFonts w:ascii="宋体" w:hAnsi="宋体" w:cs="宋体"/>
              </w:rPr>
            </w:pPr>
          </w:p>
        </w:tc>
        <w:tc>
          <w:tcPr>
            <w:tcW w:w="1321" w:type="dxa"/>
          </w:tcPr>
          <w:p w14:paraId="43555ECC">
            <w:pPr>
              <w:rPr>
                <w:rFonts w:ascii="宋体" w:hAnsi="宋体" w:cs="宋体"/>
              </w:rPr>
            </w:pPr>
          </w:p>
        </w:tc>
        <w:tc>
          <w:tcPr>
            <w:tcW w:w="1140" w:type="dxa"/>
          </w:tcPr>
          <w:p w14:paraId="6AE9E45C">
            <w:pPr>
              <w:rPr>
                <w:rFonts w:ascii="宋体" w:hAnsi="宋体" w:cs="宋体"/>
              </w:rPr>
            </w:pPr>
          </w:p>
        </w:tc>
        <w:tc>
          <w:tcPr>
            <w:tcW w:w="1168" w:type="dxa"/>
          </w:tcPr>
          <w:p w14:paraId="2358FD04">
            <w:pPr>
              <w:rPr>
                <w:rFonts w:ascii="宋体" w:hAnsi="宋体" w:cs="宋体"/>
              </w:rPr>
            </w:pPr>
          </w:p>
        </w:tc>
        <w:tc>
          <w:tcPr>
            <w:tcW w:w="1168" w:type="dxa"/>
          </w:tcPr>
          <w:p w14:paraId="4B0758CC">
            <w:pPr>
              <w:rPr>
                <w:rFonts w:ascii="宋体" w:hAnsi="宋体" w:cs="宋体"/>
              </w:rPr>
            </w:pPr>
          </w:p>
        </w:tc>
        <w:tc>
          <w:tcPr>
            <w:tcW w:w="1168" w:type="dxa"/>
          </w:tcPr>
          <w:p w14:paraId="2D3CD626">
            <w:pPr>
              <w:rPr>
                <w:rFonts w:ascii="宋体" w:hAnsi="宋体" w:cs="宋体"/>
              </w:rPr>
            </w:pPr>
          </w:p>
        </w:tc>
        <w:tc>
          <w:tcPr>
            <w:tcW w:w="1136" w:type="dxa"/>
          </w:tcPr>
          <w:p w14:paraId="09E2B15A">
            <w:pPr>
              <w:rPr>
                <w:rFonts w:ascii="宋体" w:hAnsi="宋体" w:cs="宋体"/>
              </w:rPr>
            </w:pPr>
          </w:p>
        </w:tc>
      </w:tr>
      <w:tr w14:paraId="561A6306">
        <w:tblPrEx>
          <w:tblCellMar>
            <w:top w:w="0" w:type="dxa"/>
            <w:left w:w="108" w:type="dxa"/>
            <w:bottom w:w="0" w:type="dxa"/>
            <w:right w:w="108" w:type="dxa"/>
          </w:tblCellMar>
        </w:tblPrEx>
        <w:trPr>
          <w:trHeight w:val="308" w:hRule="atLeast"/>
          <w:jc w:val="center"/>
        </w:trPr>
        <w:tc>
          <w:tcPr>
            <w:tcW w:w="906" w:type="dxa"/>
          </w:tcPr>
          <w:p w14:paraId="48B3380D">
            <w:pPr>
              <w:rPr>
                <w:rFonts w:ascii="宋体" w:hAnsi="宋体" w:cs="宋体"/>
              </w:rPr>
            </w:pPr>
          </w:p>
        </w:tc>
        <w:tc>
          <w:tcPr>
            <w:tcW w:w="1270" w:type="dxa"/>
          </w:tcPr>
          <w:p w14:paraId="04CB24E1">
            <w:pPr>
              <w:rPr>
                <w:rFonts w:ascii="宋体" w:hAnsi="宋体" w:cs="宋体"/>
              </w:rPr>
            </w:pPr>
          </w:p>
        </w:tc>
        <w:tc>
          <w:tcPr>
            <w:tcW w:w="1321" w:type="dxa"/>
          </w:tcPr>
          <w:p w14:paraId="15FA3BC4">
            <w:pPr>
              <w:rPr>
                <w:rFonts w:ascii="宋体" w:hAnsi="宋体" w:cs="宋体"/>
              </w:rPr>
            </w:pPr>
          </w:p>
        </w:tc>
        <w:tc>
          <w:tcPr>
            <w:tcW w:w="1140" w:type="dxa"/>
          </w:tcPr>
          <w:p w14:paraId="7409A3BA">
            <w:pPr>
              <w:rPr>
                <w:rFonts w:ascii="宋体" w:hAnsi="宋体" w:cs="宋体"/>
              </w:rPr>
            </w:pPr>
          </w:p>
        </w:tc>
        <w:tc>
          <w:tcPr>
            <w:tcW w:w="1168" w:type="dxa"/>
          </w:tcPr>
          <w:p w14:paraId="32E78A0C">
            <w:pPr>
              <w:rPr>
                <w:rFonts w:ascii="宋体" w:hAnsi="宋体" w:cs="宋体"/>
              </w:rPr>
            </w:pPr>
          </w:p>
        </w:tc>
        <w:tc>
          <w:tcPr>
            <w:tcW w:w="1168" w:type="dxa"/>
          </w:tcPr>
          <w:p w14:paraId="4AB8260D">
            <w:pPr>
              <w:rPr>
                <w:rFonts w:ascii="宋体" w:hAnsi="宋体" w:cs="宋体"/>
              </w:rPr>
            </w:pPr>
          </w:p>
        </w:tc>
        <w:tc>
          <w:tcPr>
            <w:tcW w:w="1168" w:type="dxa"/>
          </w:tcPr>
          <w:p w14:paraId="0865ED5F">
            <w:pPr>
              <w:rPr>
                <w:rFonts w:ascii="宋体" w:hAnsi="宋体" w:cs="宋体"/>
              </w:rPr>
            </w:pPr>
          </w:p>
        </w:tc>
        <w:tc>
          <w:tcPr>
            <w:tcW w:w="1136" w:type="dxa"/>
          </w:tcPr>
          <w:p w14:paraId="10F58FD7">
            <w:pPr>
              <w:rPr>
                <w:rFonts w:ascii="宋体" w:hAnsi="宋体" w:cs="宋体"/>
              </w:rPr>
            </w:pPr>
          </w:p>
        </w:tc>
      </w:tr>
      <w:tr w14:paraId="190667FC">
        <w:tblPrEx>
          <w:tblCellMar>
            <w:top w:w="0" w:type="dxa"/>
            <w:left w:w="108" w:type="dxa"/>
            <w:bottom w:w="0" w:type="dxa"/>
            <w:right w:w="108" w:type="dxa"/>
          </w:tblCellMar>
        </w:tblPrEx>
        <w:trPr>
          <w:trHeight w:val="308" w:hRule="atLeast"/>
          <w:jc w:val="center"/>
        </w:trPr>
        <w:tc>
          <w:tcPr>
            <w:tcW w:w="906" w:type="dxa"/>
          </w:tcPr>
          <w:p w14:paraId="6682329B">
            <w:pPr>
              <w:rPr>
                <w:rFonts w:ascii="宋体" w:hAnsi="宋体" w:cs="宋体"/>
              </w:rPr>
            </w:pPr>
          </w:p>
        </w:tc>
        <w:tc>
          <w:tcPr>
            <w:tcW w:w="1270" w:type="dxa"/>
          </w:tcPr>
          <w:p w14:paraId="79019CC0">
            <w:pPr>
              <w:rPr>
                <w:rFonts w:ascii="宋体" w:hAnsi="宋体" w:cs="宋体"/>
              </w:rPr>
            </w:pPr>
          </w:p>
        </w:tc>
        <w:tc>
          <w:tcPr>
            <w:tcW w:w="1321" w:type="dxa"/>
          </w:tcPr>
          <w:p w14:paraId="3156CB8F">
            <w:pPr>
              <w:rPr>
                <w:rFonts w:ascii="宋体" w:hAnsi="宋体" w:cs="宋体"/>
              </w:rPr>
            </w:pPr>
          </w:p>
        </w:tc>
        <w:tc>
          <w:tcPr>
            <w:tcW w:w="1140" w:type="dxa"/>
          </w:tcPr>
          <w:p w14:paraId="257ADC1C">
            <w:pPr>
              <w:rPr>
                <w:rFonts w:ascii="宋体" w:hAnsi="宋体" w:cs="宋体"/>
              </w:rPr>
            </w:pPr>
          </w:p>
        </w:tc>
        <w:tc>
          <w:tcPr>
            <w:tcW w:w="1168" w:type="dxa"/>
          </w:tcPr>
          <w:p w14:paraId="226AACCD">
            <w:pPr>
              <w:rPr>
                <w:rFonts w:ascii="宋体" w:hAnsi="宋体" w:cs="宋体"/>
              </w:rPr>
            </w:pPr>
          </w:p>
        </w:tc>
        <w:tc>
          <w:tcPr>
            <w:tcW w:w="1168" w:type="dxa"/>
          </w:tcPr>
          <w:p w14:paraId="7DC5FC3F">
            <w:pPr>
              <w:rPr>
                <w:rFonts w:ascii="宋体" w:hAnsi="宋体" w:cs="宋体"/>
              </w:rPr>
            </w:pPr>
          </w:p>
        </w:tc>
        <w:tc>
          <w:tcPr>
            <w:tcW w:w="1168" w:type="dxa"/>
          </w:tcPr>
          <w:p w14:paraId="18D8EB5A">
            <w:pPr>
              <w:rPr>
                <w:rFonts w:ascii="宋体" w:hAnsi="宋体" w:cs="宋体"/>
              </w:rPr>
            </w:pPr>
          </w:p>
        </w:tc>
        <w:tc>
          <w:tcPr>
            <w:tcW w:w="1136" w:type="dxa"/>
          </w:tcPr>
          <w:p w14:paraId="7F6928BC">
            <w:pPr>
              <w:rPr>
                <w:rFonts w:ascii="宋体" w:hAnsi="宋体" w:cs="宋体"/>
              </w:rPr>
            </w:pPr>
          </w:p>
        </w:tc>
      </w:tr>
      <w:tr w14:paraId="30A76C09">
        <w:tblPrEx>
          <w:tblCellMar>
            <w:top w:w="0" w:type="dxa"/>
            <w:left w:w="108" w:type="dxa"/>
            <w:bottom w:w="0" w:type="dxa"/>
            <w:right w:w="108" w:type="dxa"/>
          </w:tblCellMar>
        </w:tblPrEx>
        <w:trPr>
          <w:trHeight w:val="308" w:hRule="atLeast"/>
          <w:jc w:val="center"/>
        </w:trPr>
        <w:tc>
          <w:tcPr>
            <w:tcW w:w="906" w:type="dxa"/>
          </w:tcPr>
          <w:p w14:paraId="3BE86E43">
            <w:pPr>
              <w:rPr>
                <w:rFonts w:ascii="宋体" w:hAnsi="宋体" w:cs="宋体"/>
              </w:rPr>
            </w:pPr>
          </w:p>
        </w:tc>
        <w:tc>
          <w:tcPr>
            <w:tcW w:w="1270" w:type="dxa"/>
          </w:tcPr>
          <w:p w14:paraId="7FBF754F">
            <w:pPr>
              <w:rPr>
                <w:rFonts w:ascii="宋体" w:hAnsi="宋体" w:cs="宋体"/>
              </w:rPr>
            </w:pPr>
          </w:p>
        </w:tc>
        <w:tc>
          <w:tcPr>
            <w:tcW w:w="1321" w:type="dxa"/>
          </w:tcPr>
          <w:p w14:paraId="7C0D361D">
            <w:pPr>
              <w:rPr>
                <w:rFonts w:ascii="宋体" w:hAnsi="宋体" w:cs="宋体"/>
              </w:rPr>
            </w:pPr>
          </w:p>
        </w:tc>
        <w:tc>
          <w:tcPr>
            <w:tcW w:w="1140" w:type="dxa"/>
          </w:tcPr>
          <w:p w14:paraId="500662DB">
            <w:pPr>
              <w:rPr>
                <w:rFonts w:ascii="宋体" w:hAnsi="宋体" w:cs="宋体"/>
              </w:rPr>
            </w:pPr>
          </w:p>
        </w:tc>
        <w:tc>
          <w:tcPr>
            <w:tcW w:w="1168" w:type="dxa"/>
          </w:tcPr>
          <w:p w14:paraId="404B2CD0">
            <w:pPr>
              <w:rPr>
                <w:rFonts w:ascii="宋体" w:hAnsi="宋体" w:cs="宋体"/>
              </w:rPr>
            </w:pPr>
          </w:p>
        </w:tc>
        <w:tc>
          <w:tcPr>
            <w:tcW w:w="1168" w:type="dxa"/>
          </w:tcPr>
          <w:p w14:paraId="4C8671D8">
            <w:pPr>
              <w:rPr>
                <w:rFonts w:ascii="宋体" w:hAnsi="宋体" w:cs="宋体"/>
              </w:rPr>
            </w:pPr>
          </w:p>
        </w:tc>
        <w:tc>
          <w:tcPr>
            <w:tcW w:w="1168" w:type="dxa"/>
          </w:tcPr>
          <w:p w14:paraId="1DD5D572">
            <w:pPr>
              <w:rPr>
                <w:rFonts w:ascii="宋体" w:hAnsi="宋体" w:cs="宋体"/>
              </w:rPr>
            </w:pPr>
          </w:p>
        </w:tc>
        <w:tc>
          <w:tcPr>
            <w:tcW w:w="1136" w:type="dxa"/>
          </w:tcPr>
          <w:p w14:paraId="726DF23D">
            <w:pPr>
              <w:rPr>
                <w:rFonts w:ascii="宋体" w:hAnsi="宋体" w:cs="宋体"/>
              </w:rPr>
            </w:pPr>
          </w:p>
        </w:tc>
      </w:tr>
      <w:tr w14:paraId="3139A822">
        <w:tblPrEx>
          <w:tblCellMar>
            <w:top w:w="0" w:type="dxa"/>
            <w:left w:w="108" w:type="dxa"/>
            <w:bottom w:w="0" w:type="dxa"/>
            <w:right w:w="108" w:type="dxa"/>
          </w:tblCellMar>
        </w:tblPrEx>
        <w:trPr>
          <w:trHeight w:val="308" w:hRule="atLeast"/>
          <w:jc w:val="center"/>
        </w:trPr>
        <w:tc>
          <w:tcPr>
            <w:tcW w:w="906" w:type="dxa"/>
          </w:tcPr>
          <w:p w14:paraId="371038C4">
            <w:pPr>
              <w:rPr>
                <w:rFonts w:ascii="宋体" w:hAnsi="宋体" w:cs="宋体"/>
              </w:rPr>
            </w:pPr>
          </w:p>
        </w:tc>
        <w:tc>
          <w:tcPr>
            <w:tcW w:w="1270" w:type="dxa"/>
          </w:tcPr>
          <w:p w14:paraId="35E3D52E">
            <w:pPr>
              <w:rPr>
                <w:rFonts w:ascii="宋体" w:hAnsi="宋体" w:cs="宋体"/>
              </w:rPr>
            </w:pPr>
          </w:p>
        </w:tc>
        <w:tc>
          <w:tcPr>
            <w:tcW w:w="1321" w:type="dxa"/>
          </w:tcPr>
          <w:p w14:paraId="7BEBC2EB">
            <w:pPr>
              <w:rPr>
                <w:rFonts w:ascii="宋体" w:hAnsi="宋体" w:cs="宋体"/>
              </w:rPr>
            </w:pPr>
          </w:p>
        </w:tc>
        <w:tc>
          <w:tcPr>
            <w:tcW w:w="1140" w:type="dxa"/>
          </w:tcPr>
          <w:p w14:paraId="25D57DE6">
            <w:pPr>
              <w:rPr>
                <w:rFonts w:ascii="宋体" w:hAnsi="宋体" w:cs="宋体"/>
              </w:rPr>
            </w:pPr>
          </w:p>
        </w:tc>
        <w:tc>
          <w:tcPr>
            <w:tcW w:w="1168" w:type="dxa"/>
          </w:tcPr>
          <w:p w14:paraId="2211D98F">
            <w:pPr>
              <w:rPr>
                <w:rFonts w:ascii="宋体" w:hAnsi="宋体" w:cs="宋体"/>
              </w:rPr>
            </w:pPr>
          </w:p>
        </w:tc>
        <w:tc>
          <w:tcPr>
            <w:tcW w:w="1168" w:type="dxa"/>
          </w:tcPr>
          <w:p w14:paraId="4049F1C1">
            <w:pPr>
              <w:rPr>
                <w:rFonts w:ascii="宋体" w:hAnsi="宋体" w:cs="宋体"/>
              </w:rPr>
            </w:pPr>
          </w:p>
        </w:tc>
        <w:tc>
          <w:tcPr>
            <w:tcW w:w="1168" w:type="dxa"/>
          </w:tcPr>
          <w:p w14:paraId="0F435DBA">
            <w:pPr>
              <w:rPr>
                <w:rFonts w:ascii="宋体" w:hAnsi="宋体" w:cs="宋体"/>
              </w:rPr>
            </w:pPr>
          </w:p>
        </w:tc>
        <w:tc>
          <w:tcPr>
            <w:tcW w:w="1136" w:type="dxa"/>
          </w:tcPr>
          <w:p w14:paraId="4C80A7C9">
            <w:pPr>
              <w:rPr>
                <w:rFonts w:ascii="宋体" w:hAnsi="宋体" w:cs="宋体"/>
              </w:rPr>
            </w:pPr>
          </w:p>
        </w:tc>
      </w:tr>
      <w:tr w14:paraId="24D14618">
        <w:tblPrEx>
          <w:tblCellMar>
            <w:top w:w="0" w:type="dxa"/>
            <w:left w:w="108" w:type="dxa"/>
            <w:bottom w:w="0" w:type="dxa"/>
            <w:right w:w="108" w:type="dxa"/>
          </w:tblCellMar>
        </w:tblPrEx>
        <w:trPr>
          <w:trHeight w:val="325" w:hRule="atLeast"/>
          <w:jc w:val="center"/>
        </w:trPr>
        <w:tc>
          <w:tcPr>
            <w:tcW w:w="906" w:type="dxa"/>
          </w:tcPr>
          <w:p w14:paraId="52A006C6">
            <w:pPr>
              <w:rPr>
                <w:rFonts w:ascii="宋体" w:hAnsi="宋体" w:cs="宋体"/>
              </w:rPr>
            </w:pPr>
          </w:p>
        </w:tc>
        <w:tc>
          <w:tcPr>
            <w:tcW w:w="1270" w:type="dxa"/>
          </w:tcPr>
          <w:p w14:paraId="43AB3B35">
            <w:pPr>
              <w:rPr>
                <w:rFonts w:ascii="宋体" w:hAnsi="宋体" w:cs="宋体"/>
              </w:rPr>
            </w:pPr>
          </w:p>
        </w:tc>
        <w:tc>
          <w:tcPr>
            <w:tcW w:w="1321" w:type="dxa"/>
          </w:tcPr>
          <w:p w14:paraId="12FA2467">
            <w:pPr>
              <w:rPr>
                <w:rFonts w:ascii="宋体" w:hAnsi="宋体" w:cs="宋体"/>
              </w:rPr>
            </w:pPr>
          </w:p>
        </w:tc>
        <w:tc>
          <w:tcPr>
            <w:tcW w:w="1140" w:type="dxa"/>
          </w:tcPr>
          <w:p w14:paraId="1B6FA03E">
            <w:pPr>
              <w:rPr>
                <w:rFonts w:ascii="宋体" w:hAnsi="宋体" w:cs="宋体"/>
              </w:rPr>
            </w:pPr>
          </w:p>
        </w:tc>
        <w:tc>
          <w:tcPr>
            <w:tcW w:w="1168" w:type="dxa"/>
          </w:tcPr>
          <w:p w14:paraId="4D8BBEFE">
            <w:pPr>
              <w:rPr>
                <w:rFonts w:ascii="宋体" w:hAnsi="宋体" w:cs="宋体"/>
              </w:rPr>
            </w:pPr>
          </w:p>
        </w:tc>
        <w:tc>
          <w:tcPr>
            <w:tcW w:w="1168" w:type="dxa"/>
          </w:tcPr>
          <w:p w14:paraId="6725B776">
            <w:pPr>
              <w:rPr>
                <w:rFonts w:ascii="宋体" w:hAnsi="宋体" w:cs="宋体"/>
              </w:rPr>
            </w:pPr>
          </w:p>
        </w:tc>
        <w:tc>
          <w:tcPr>
            <w:tcW w:w="1168" w:type="dxa"/>
          </w:tcPr>
          <w:p w14:paraId="36CC7449">
            <w:pPr>
              <w:rPr>
                <w:rFonts w:ascii="宋体" w:hAnsi="宋体" w:cs="宋体"/>
              </w:rPr>
            </w:pPr>
          </w:p>
        </w:tc>
        <w:tc>
          <w:tcPr>
            <w:tcW w:w="1136" w:type="dxa"/>
          </w:tcPr>
          <w:p w14:paraId="3305C557">
            <w:pPr>
              <w:rPr>
                <w:rFonts w:ascii="宋体" w:hAnsi="宋体" w:cs="宋体"/>
              </w:rPr>
            </w:pPr>
          </w:p>
        </w:tc>
      </w:tr>
      <w:tr w14:paraId="3DAF4AE6">
        <w:tblPrEx>
          <w:tblCellMar>
            <w:top w:w="0" w:type="dxa"/>
            <w:left w:w="108" w:type="dxa"/>
            <w:bottom w:w="0" w:type="dxa"/>
            <w:right w:w="108" w:type="dxa"/>
          </w:tblCellMar>
        </w:tblPrEx>
        <w:trPr>
          <w:trHeight w:val="325" w:hRule="atLeast"/>
          <w:jc w:val="center"/>
        </w:trPr>
        <w:tc>
          <w:tcPr>
            <w:tcW w:w="906" w:type="dxa"/>
          </w:tcPr>
          <w:p w14:paraId="264EFDFA">
            <w:pPr>
              <w:rPr>
                <w:rFonts w:ascii="宋体" w:hAnsi="宋体" w:cs="宋体"/>
              </w:rPr>
            </w:pPr>
          </w:p>
        </w:tc>
        <w:tc>
          <w:tcPr>
            <w:tcW w:w="1270" w:type="dxa"/>
          </w:tcPr>
          <w:p w14:paraId="37C45D3F">
            <w:pPr>
              <w:rPr>
                <w:rFonts w:ascii="宋体" w:hAnsi="宋体" w:cs="宋体"/>
              </w:rPr>
            </w:pPr>
          </w:p>
        </w:tc>
        <w:tc>
          <w:tcPr>
            <w:tcW w:w="1321" w:type="dxa"/>
          </w:tcPr>
          <w:p w14:paraId="7DE5E4CB">
            <w:pPr>
              <w:rPr>
                <w:rFonts w:ascii="宋体" w:hAnsi="宋体" w:cs="宋体"/>
              </w:rPr>
            </w:pPr>
          </w:p>
        </w:tc>
        <w:tc>
          <w:tcPr>
            <w:tcW w:w="1140" w:type="dxa"/>
          </w:tcPr>
          <w:p w14:paraId="687C6878">
            <w:pPr>
              <w:rPr>
                <w:rFonts w:ascii="宋体" w:hAnsi="宋体" w:cs="宋体"/>
              </w:rPr>
            </w:pPr>
          </w:p>
        </w:tc>
        <w:tc>
          <w:tcPr>
            <w:tcW w:w="1168" w:type="dxa"/>
          </w:tcPr>
          <w:p w14:paraId="35B83F7D">
            <w:pPr>
              <w:rPr>
                <w:rFonts w:ascii="宋体" w:hAnsi="宋体" w:cs="宋体"/>
              </w:rPr>
            </w:pPr>
          </w:p>
        </w:tc>
        <w:tc>
          <w:tcPr>
            <w:tcW w:w="1168" w:type="dxa"/>
          </w:tcPr>
          <w:p w14:paraId="6CA1C509">
            <w:pPr>
              <w:rPr>
                <w:rFonts w:ascii="宋体" w:hAnsi="宋体" w:cs="宋体"/>
              </w:rPr>
            </w:pPr>
          </w:p>
        </w:tc>
        <w:tc>
          <w:tcPr>
            <w:tcW w:w="1168" w:type="dxa"/>
          </w:tcPr>
          <w:p w14:paraId="7EBF0879">
            <w:pPr>
              <w:rPr>
                <w:rFonts w:ascii="宋体" w:hAnsi="宋体" w:cs="宋体"/>
              </w:rPr>
            </w:pPr>
          </w:p>
        </w:tc>
        <w:tc>
          <w:tcPr>
            <w:tcW w:w="1136" w:type="dxa"/>
          </w:tcPr>
          <w:p w14:paraId="736CE3E4">
            <w:pPr>
              <w:rPr>
                <w:rFonts w:ascii="宋体" w:hAnsi="宋体" w:cs="宋体"/>
              </w:rPr>
            </w:pPr>
          </w:p>
        </w:tc>
      </w:tr>
    </w:tbl>
    <w:p w14:paraId="62E9B89E">
      <w:pPr>
        <w:spacing w:line="360" w:lineRule="auto"/>
        <w:ind w:firstLine="420" w:firstLineChars="200"/>
        <w:jc w:val="left"/>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备注：主要项目管理人员和其他相关岗位人员；应附相应证书、身份证，专职安全生产管理人员应附有效的安全生产考核合格证书。</w:t>
      </w:r>
      <w:bookmarkStart w:id="1434" w:name="_GoBack"/>
      <w:bookmarkEnd w:id="1434"/>
    </w:p>
    <w:p w14:paraId="0A923184">
      <w:pPr>
        <w:spacing w:line="360" w:lineRule="auto"/>
        <w:rPr>
          <w:rFonts w:ascii="宋体" w:hAnsi="宋体" w:eastAsia="宋体"/>
          <w:sz w:val="24"/>
          <w:szCs w:val="24"/>
          <w:shd w:val="clear" w:color="auto" w:fill="FFFFFF" w:themeFill="background1"/>
        </w:rPr>
      </w:pPr>
    </w:p>
    <w:p w14:paraId="5108C0C2">
      <w:pPr>
        <w:rPr>
          <w:rFonts w:ascii="宋体" w:hAnsi="宋体" w:eastAsia="宋体"/>
          <w:bCs/>
          <w:szCs w:val="24"/>
          <w:shd w:val="clear" w:color="auto" w:fill="FFFFFF" w:themeFill="background1"/>
        </w:rPr>
      </w:pPr>
      <w:r>
        <w:rPr>
          <w:rFonts w:hint="eastAsia" w:ascii="宋体" w:hAnsi="宋体" w:eastAsia="宋体"/>
          <w:bCs/>
          <w:szCs w:val="24"/>
          <w:shd w:val="clear" w:color="auto" w:fill="FFFFFF" w:themeFill="background1"/>
        </w:rPr>
        <w:br w:type="page"/>
      </w:r>
    </w:p>
    <w:p w14:paraId="3C1A71B4">
      <w:pPr>
        <w:spacing w:line="360" w:lineRule="auto"/>
        <w:jc w:val="center"/>
        <w:outlineLvl w:val="1"/>
        <w:rPr>
          <w:rFonts w:ascii="宋体" w:hAnsi="宋体" w:eastAsia="宋体"/>
          <w:b/>
          <w:sz w:val="24"/>
          <w:szCs w:val="24"/>
          <w:shd w:val="clear" w:color="auto" w:fill="FFFFFF" w:themeFill="background1"/>
        </w:rPr>
      </w:pPr>
      <w:bookmarkStart w:id="1422" w:name="_Toc7910"/>
      <w:r>
        <w:rPr>
          <w:rFonts w:hint="eastAsia" w:ascii="宋体" w:hAnsi="宋体" w:eastAsia="宋体"/>
          <w:b/>
          <w:sz w:val="24"/>
          <w:szCs w:val="24"/>
          <w:shd w:val="clear" w:color="auto" w:fill="FFFFFF" w:themeFill="background1"/>
        </w:rPr>
        <w:t>十二、其他需要提交的资料</w:t>
      </w:r>
      <w:bookmarkEnd w:id="1422"/>
    </w:p>
    <w:p w14:paraId="0DBA6513">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根据磋商文件的要求和供应商认为需要提供的资料。</w:t>
      </w:r>
    </w:p>
    <w:p w14:paraId="21470884">
      <w:pPr>
        <w:spacing w:line="360" w:lineRule="auto"/>
        <w:ind w:firstLine="480" w:firstLineChars="200"/>
        <w:rPr>
          <w:rFonts w:ascii="宋体" w:hAnsi="宋体" w:eastAsia="宋体"/>
          <w:sz w:val="24"/>
          <w:szCs w:val="24"/>
          <w:shd w:val="clear" w:color="auto" w:fill="FFFFFF" w:themeFill="background1"/>
        </w:rPr>
      </w:pPr>
    </w:p>
    <w:p w14:paraId="0174B264">
      <w:pPr>
        <w:ind w:firstLine="422" w:firstLineChars="200"/>
        <w:rPr>
          <w:rFonts w:ascii="宋体" w:hAnsi="宋体" w:eastAsia="宋体"/>
          <w:b/>
          <w:szCs w:val="24"/>
          <w:shd w:val="clear" w:color="auto" w:fill="FFFFFF" w:themeFill="background1"/>
        </w:rPr>
      </w:pPr>
    </w:p>
    <w:p w14:paraId="6E962A8D">
      <w:pPr>
        <w:tabs>
          <w:tab w:val="center" w:pos="4832"/>
          <w:tab w:val="left" w:pos="7140"/>
        </w:tabs>
        <w:spacing w:line="360" w:lineRule="auto"/>
        <w:ind w:firstLine="480" w:firstLineChars="200"/>
        <w:jc w:val="center"/>
        <w:outlineLvl w:val="1"/>
        <w:rPr>
          <w:rFonts w:ascii="宋体" w:hAnsi="宋体" w:eastAsia="宋体"/>
          <w:b/>
          <w:sz w:val="24"/>
          <w:szCs w:val="24"/>
          <w:shd w:val="clear" w:color="auto" w:fill="FFFFFF" w:themeFill="background1"/>
        </w:rPr>
      </w:pPr>
      <w:r>
        <w:rPr>
          <w:rFonts w:ascii="宋体" w:hAnsi="宋体" w:eastAsia="宋体"/>
          <w:sz w:val="24"/>
          <w:szCs w:val="24"/>
          <w:shd w:val="clear" w:color="auto" w:fill="FFFFFF" w:themeFill="background1"/>
        </w:rPr>
        <w:br w:type="page"/>
      </w:r>
      <w:bookmarkStart w:id="1423" w:name="_Toc507586177"/>
      <w:bookmarkStart w:id="1424" w:name="_Toc38446482"/>
      <w:bookmarkStart w:id="1425" w:name="_Toc533503193"/>
      <w:bookmarkStart w:id="1426" w:name="_Toc9116"/>
      <w:r>
        <w:rPr>
          <w:rFonts w:hint="eastAsia" w:ascii="宋体" w:hAnsi="宋体" w:eastAsia="宋体"/>
          <w:b/>
          <w:sz w:val="24"/>
          <w:szCs w:val="24"/>
          <w:shd w:val="clear" w:color="auto" w:fill="FFFFFF" w:themeFill="background1"/>
        </w:rPr>
        <w:t>十三、</w:t>
      </w:r>
      <w:bookmarkEnd w:id="1423"/>
      <w:bookmarkEnd w:id="1424"/>
      <w:bookmarkEnd w:id="1425"/>
      <w:r>
        <w:rPr>
          <w:rFonts w:hint="eastAsia" w:ascii="宋体" w:hAnsi="宋体" w:eastAsia="宋体"/>
          <w:b/>
          <w:bCs/>
          <w:sz w:val="24"/>
          <w:szCs w:val="24"/>
          <w:shd w:val="clear" w:color="auto" w:fill="FFFFFF" w:themeFill="background1"/>
        </w:rPr>
        <w:t>技术标</w:t>
      </w:r>
      <w:bookmarkEnd w:id="1426"/>
    </w:p>
    <w:p w14:paraId="624D988F">
      <w:pPr>
        <w:spacing w:line="360" w:lineRule="auto"/>
        <w:ind w:firstLine="480" w:firstLineChars="200"/>
        <w:rPr>
          <w:rFonts w:ascii="宋体" w:hAnsi="宋体" w:eastAsia="宋体"/>
          <w:sz w:val="24"/>
          <w:szCs w:val="24"/>
          <w:shd w:val="clear" w:color="auto" w:fill="FFFFFF" w:themeFill="background1"/>
        </w:rPr>
      </w:pPr>
    </w:p>
    <w:p w14:paraId="7674A082">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技术标包括但不限于下列内容：</w:t>
      </w:r>
    </w:p>
    <w:p w14:paraId="0262FA3E">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1、项目部人员配备及施工力量部署</w:t>
      </w:r>
    </w:p>
    <w:p w14:paraId="674A5A5A">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2、项目实施方案</w:t>
      </w:r>
    </w:p>
    <w:p w14:paraId="7B1048FD">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3、施工进度保证措施</w:t>
      </w:r>
    </w:p>
    <w:p w14:paraId="6DAE35DB">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4、质量管理及质量保证措施</w:t>
      </w:r>
    </w:p>
    <w:p w14:paraId="3DDF0FF0">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5、施工安全及文明施工措施</w:t>
      </w:r>
    </w:p>
    <w:p w14:paraId="1A6767CF">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6、项目管理组织协调</w:t>
      </w:r>
    </w:p>
    <w:p w14:paraId="62CF49C5">
      <w:pPr>
        <w:spacing w:line="360" w:lineRule="auto"/>
        <w:ind w:firstLine="480" w:firstLineChars="200"/>
        <w:rPr>
          <w:rFonts w:ascii="宋体" w:hAnsi="宋体" w:eastAsia="宋体"/>
          <w:sz w:val="24"/>
          <w:szCs w:val="24"/>
          <w:shd w:val="clear" w:color="auto" w:fill="FFFFFF" w:themeFill="background1"/>
        </w:rPr>
      </w:pPr>
    </w:p>
    <w:p w14:paraId="7697299A">
      <w:pPr>
        <w:spacing w:line="360" w:lineRule="auto"/>
        <w:ind w:firstLine="480" w:firstLineChars="200"/>
        <w:rPr>
          <w:rFonts w:ascii="宋体" w:hAnsi="宋体" w:eastAsia="宋体"/>
          <w:bCs/>
          <w:sz w:val="24"/>
          <w:szCs w:val="24"/>
          <w:shd w:val="clear" w:color="auto" w:fill="FFFFFF" w:themeFill="background1"/>
        </w:rPr>
      </w:pPr>
    </w:p>
    <w:p w14:paraId="454211E9">
      <w:pPr>
        <w:widowControl/>
        <w:jc w:val="left"/>
        <w:rPr>
          <w:rFonts w:ascii="宋体" w:hAnsi="宋体" w:eastAsia="宋体"/>
          <w:bCs/>
          <w:sz w:val="24"/>
          <w:szCs w:val="24"/>
          <w:shd w:val="clear" w:color="auto" w:fill="FFFFFF" w:themeFill="background1"/>
        </w:rPr>
      </w:pPr>
      <w:bookmarkStart w:id="1427" w:name="_Toc507586178"/>
      <w:bookmarkStart w:id="1428" w:name="_Toc38446484"/>
      <w:bookmarkStart w:id="1429" w:name="_Toc533503194"/>
      <w:r>
        <w:rPr>
          <w:rFonts w:ascii="宋体" w:hAnsi="宋体" w:eastAsia="宋体"/>
          <w:bCs/>
          <w:sz w:val="24"/>
          <w:szCs w:val="24"/>
          <w:shd w:val="clear" w:color="auto" w:fill="FFFFFF" w:themeFill="background1"/>
        </w:rPr>
        <w:br w:type="page"/>
      </w:r>
    </w:p>
    <w:p w14:paraId="5511C3F5">
      <w:pPr>
        <w:spacing w:line="360" w:lineRule="auto"/>
        <w:jc w:val="center"/>
        <w:outlineLvl w:val="1"/>
        <w:rPr>
          <w:rFonts w:ascii="宋体" w:hAnsi="宋体" w:eastAsia="宋体"/>
          <w:b/>
          <w:sz w:val="24"/>
          <w:szCs w:val="24"/>
          <w:shd w:val="clear" w:color="auto" w:fill="FFFFFF" w:themeFill="background1"/>
        </w:rPr>
      </w:pPr>
      <w:bookmarkStart w:id="1430" w:name="_Toc23380"/>
      <w:r>
        <w:rPr>
          <w:rFonts w:hint="eastAsia" w:ascii="宋体" w:hAnsi="宋体" w:eastAsia="宋体"/>
          <w:b/>
          <w:sz w:val="24"/>
          <w:szCs w:val="24"/>
          <w:shd w:val="clear" w:color="auto" w:fill="FFFFFF" w:themeFill="background1"/>
        </w:rPr>
        <w:t>十四、</w:t>
      </w:r>
      <w:bookmarkEnd w:id="1427"/>
      <w:bookmarkEnd w:id="1428"/>
      <w:bookmarkEnd w:id="1429"/>
      <w:r>
        <w:rPr>
          <w:rFonts w:hint="eastAsia" w:ascii="宋体" w:hAnsi="宋体" w:eastAsia="宋体"/>
          <w:b/>
          <w:sz w:val="24"/>
          <w:szCs w:val="24"/>
          <w:shd w:val="clear" w:color="auto" w:fill="FFFFFF" w:themeFill="background1"/>
        </w:rPr>
        <w:t>经济标</w:t>
      </w:r>
      <w:bookmarkEnd w:id="1430"/>
    </w:p>
    <w:p w14:paraId="02D3E2C0">
      <w:pPr>
        <w:spacing w:line="360" w:lineRule="auto"/>
        <w:ind w:firstLine="480" w:firstLineChars="200"/>
        <w:rPr>
          <w:rFonts w:ascii="宋体" w:hAnsi="宋体" w:eastAsia="宋体"/>
          <w:sz w:val="24"/>
          <w:szCs w:val="24"/>
          <w:shd w:val="clear" w:color="auto" w:fill="FFFFFF" w:themeFill="background1"/>
        </w:rPr>
      </w:pPr>
    </w:p>
    <w:p w14:paraId="09B92E47">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供应商编制经济标须严格按照本磋商文件附件（工程量清单）提供的表格填列。</w:t>
      </w:r>
    </w:p>
    <w:p w14:paraId="3C876D54">
      <w:pPr>
        <w:spacing w:line="360" w:lineRule="auto"/>
        <w:ind w:firstLine="480" w:firstLineChars="200"/>
        <w:rPr>
          <w:rFonts w:ascii="宋体" w:hAnsi="宋体" w:eastAsia="宋体"/>
          <w:sz w:val="24"/>
          <w:szCs w:val="24"/>
          <w:shd w:val="clear" w:color="auto" w:fill="FFFFFF" w:themeFill="background1"/>
        </w:rPr>
      </w:pPr>
    </w:p>
    <w:p w14:paraId="1E9E3EE0">
      <w:pP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14:paraId="3E948101">
      <w:pPr>
        <w:spacing w:line="360" w:lineRule="auto"/>
        <w:jc w:val="center"/>
        <w:outlineLvl w:val="0"/>
        <w:rPr>
          <w:rFonts w:ascii="宋体" w:hAnsi="宋体" w:eastAsia="宋体" w:cs="宋体"/>
          <w:b/>
          <w:sz w:val="24"/>
          <w:szCs w:val="24"/>
          <w:shd w:val="clear" w:color="auto" w:fill="FFFFFF" w:themeFill="background1"/>
        </w:rPr>
      </w:pPr>
      <w:bookmarkStart w:id="1431" w:name="_Toc60925660"/>
      <w:bookmarkStart w:id="1432" w:name="_Toc77455658"/>
      <w:bookmarkStart w:id="1433" w:name="_Toc27790"/>
      <w:r>
        <w:rPr>
          <w:rFonts w:hint="eastAsia" w:ascii="宋体" w:hAnsi="宋体" w:eastAsia="宋体" w:cs="宋体"/>
          <w:b/>
          <w:sz w:val="24"/>
          <w:szCs w:val="24"/>
          <w:shd w:val="clear" w:color="auto" w:fill="FFFFFF" w:themeFill="background1"/>
        </w:rPr>
        <w:t>第六章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补充条款</w:t>
      </w:r>
      <w:bookmarkEnd w:id="1431"/>
      <w:bookmarkEnd w:id="1432"/>
      <w:bookmarkEnd w:id="1433"/>
    </w:p>
    <w:p w14:paraId="1D54117C">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lang w:val="en-US" w:eastAsia="zh-CN"/>
        </w:rPr>
        <w:t>注意：供应商仔细核对该标准，认真填写中小企业声明函</w:t>
      </w:r>
    </w:p>
    <w:p w14:paraId="7C3E679F">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附表大中小微型企业划分标准</w:t>
      </w:r>
    </w:p>
    <w:tbl>
      <w:tblPr>
        <w:tblStyle w:val="39"/>
        <w:tblW w:w="10297" w:type="dxa"/>
        <w:jc w:val="center"/>
        <w:tblLayout w:type="fixed"/>
        <w:tblCellMar>
          <w:top w:w="0" w:type="dxa"/>
          <w:left w:w="108" w:type="dxa"/>
          <w:bottom w:w="0" w:type="dxa"/>
          <w:right w:w="108" w:type="dxa"/>
        </w:tblCellMar>
      </w:tblPr>
      <w:tblGrid>
        <w:gridCol w:w="1990"/>
        <w:gridCol w:w="1492"/>
        <w:gridCol w:w="922"/>
        <w:gridCol w:w="1241"/>
        <w:gridCol w:w="1767"/>
        <w:gridCol w:w="1815"/>
        <w:gridCol w:w="1070"/>
      </w:tblGrid>
      <w:tr w14:paraId="57D044B4">
        <w:tblPrEx>
          <w:tblCellMar>
            <w:top w:w="0" w:type="dxa"/>
            <w:left w:w="108" w:type="dxa"/>
            <w:bottom w:w="0" w:type="dxa"/>
            <w:right w:w="108" w:type="dxa"/>
          </w:tblCellMar>
        </w:tblPrEx>
        <w:trPr>
          <w:trHeight w:val="932" w:hRule="exact"/>
          <w:jc w:val="center"/>
        </w:trPr>
        <w:tc>
          <w:tcPr>
            <w:tcW w:w="1990" w:type="dxa"/>
            <w:tcBorders>
              <w:top w:val="single" w:color="auto" w:sz="4" w:space="0"/>
              <w:left w:val="nil"/>
              <w:bottom w:val="single" w:color="auto" w:sz="4" w:space="0"/>
              <w:right w:val="single" w:color="auto" w:sz="4" w:space="0"/>
            </w:tcBorders>
            <w:shd w:val="clear" w:color="auto" w:fill="auto"/>
            <w:vAlign w:val="center"/>
          </w:tcPr>
          <w:p w14:paraId="1C6479B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行业名称</w:t>
            </w:r>
          </w:p>
        </w:tc>
        <w:tc>
          <w:tcPr>
            <w:tcW w:w="1492" w:type="dxa"/>
            <w:tcBorders>
              <w:top w:val="single" w:color="auto" w:sz="4" w:space="0"/>
              <w:left w:val="nil"/>
              <w:bottom w:val="single" w:color="auto" w:sz="4" w:space="0"/>
              <w:right w:val="single" w:color="auto" w:sz="4" w:space="0"/>
            </w:tcBorders>
            <w:shd w:val="clear" w:color="auto" w:fill="auto"/>
            <w:vAlign w:val="center"/>
          </w:tcPr>
          <w:p w14:paraId="45FC826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指标名称</w:t>
            </w:r>
          </w:p>
        </w:tc>
        <w:tc>
          <w:tcPr>
            <w:tcW w:w="922" w:type="dxa"/>
            <w:tcBorders>
              <w:top w:val="single" w:color="auto" w:sz="4" w:space="0"/>
              <w:left w:val="nil"/>
              <w:bottom w:val="single" w:color="auto" w:sz="4" w:space="0"/>
              <w:right w:val="single" w:color="auto" w:sz="4" w:space="0"/>
            </w:tcBorders>
            <w:shd w:val="clear" w:color="auto" w:fill="auto"/>
            <w:vAlign w:val="center"/>
          </w:tcPr>
          <w:p w14:paraId="48FC3BD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计量</w:t>
            </w:r>
            <w:r>
              <w:rPr>
                <w:rFonts w:hint="eastAsia" w:ascii="宋体" w:hAnsi="宋体" w:eastAsia="宋体"/>
                <w:sz w:val="22"/>
                <w:szCs w:val="22"/>
                <w:shd w:val="clear" w:color="auto" w:fill="FFFFFF" w:themeFill="background1"/>
              </w:rPr>
              <w:br w:type="textWrapping"/>
            </w:r>
            <w:r>
              <w:rPr>
                <w:rFonts w:hint="eastAsia" w:ascii="宋体" w:hAnsi="宋体" w:eastAsia="宋体"/>
                <w:sz w:val="22"/>
                <w:szCs w:val="22"/>
                <w:shd w:val="clear" w:color="auto" w:fill="FFFFFF" w:themeFill="background1"/>
              </w:rPr>
              <w:t>单位</w:t>
            </w:r>
          </w:p>
        </w:tc>
        <w:tc>
          <w:tcPr>
            <w:tcW w:w="1241" w:type="dxa"/>
            <w:tcBorders>
              <w:top w:val="single" w:color="auto" w:sz="4" w:space="0"/>
              <w:left w:val="nil"/>
              <w:bottom w:val="single" w:color="auto" w:sz="4" w:space="0"/>
              <w:right w:val="single" w:color="auto" w:sz="4" w:space="0"/>
            </w:tcBorders>
            <w:shd w:val="clear" w:color="auto" w:fill="auto"/>
            <w:vAlign w:val="center"/>
          </w:tcPr>
          <w:p w14:paraId="470D9EA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大型</w:t>
            </w:r>
          </w:p>
        </w:tc>
        <w:tc>
          <w:tcPr>
            <w:tcW w:w="1767" w:type="dxa"/>
            <w:tcBorders>
              <w:top w:val="single" w:color="auto" w:sz="4" w:space="0"/>
              <w:left w:val="nil"/>
              <w:bottom w:val="single" w:color="auto" w:sz="4" w:space="0"/>
              <w:right w:val="single" w:color="auto" w:sz="4" w:space="0"/>
            </w:tcBorders>
            <w:shd w:val="clear" w:color="auto" w:fill="auto"/>
            <w:vAlign w:val="center"/>
          </w:tcPr>
          <w:p w14:paraId="35C4AD2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中型</w:t>
            </w:r>
          </w:p>
        </w:tc>
        <w:tc>
          <w:tcPr>
            <w:tcW w:w="1815" w:type="dxa"/>
            <w:tcBorders>
              <w:top w:val="single" w:color="auto" w:sz="4" w:space="0"/>
              <w:left w:val="nil"/>
              <w:bottom w:val="single" w:color="auto" w:sz="4" w:space="0"/>
              <w:right w:val="single" w:color="auto" w:sz="4" w:space="0"/>
            </w:tcBorders>
            <w:shd w:val="clear" w:color="auto" w:fill="auto"/>
            <w:vAlign w:val="center"/>
          </w:tcPr>
          <w:p w14:paraId="3D12819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小型</w:t>
            </w:r>
          </w:p>
        </w:tc>
        <w:tc>
          <w:tcPr>
            <w:tcW w:w="1070" w:type="dxa"/>
            <w:tcBorders>
              <w:top w:val="single" w:color="auto" w:sz="4" w:space="0"/>
              <w:left w:val="nil"/>
              <w:bottom w:val="single" w:color="auto" w:sz="4" w:space="0"/>
              <w:right w:val="nil"/>
            </w:tcBorders>
            <w:shd w:val="clear" w:color="auto" w:fill="auto"/>
            <w:vAlign w:val="center"/>
          </w:tcPr>
          <w:p w14:paraId="0BA4A64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微型</w:t>
            </w:r>
          </w:p>
        </w:tc>
      </w:tr>
      <w:tr w14:paraId="746B5B7C">
        <w:tblPrEx>
          <w:tblCellMar>
            <w:top w:w="0" w:type="dxa"/>
            <w:left w:w="108" w:type="dxa"/>
            <w:bottom w:w="0" w:type="dxa"/>
            <w:right w:w="108" w:type="dxa"/>
          </w:tblCellMar>
        </w:tblPrEx>
        <w:trPr>
          <w:trHeight w:val="397" w:hRule="exact"/>
          <w:jc w:val="center"/>
        </w:trPr>
        <w:tc>
          <w:tcPr>
            <w:tcW w:w="1990" w:type="dxa"/>
            <w:tcBorders>
              <w:top w:val="nil"/>
              <w:left w:val="nil"/>
              <w:bottom w:val="single" w:color="auto" w:sz="4" w:space="0"/>
              <w:right w:val="single" w:color="auto" w:sz="4" w:space="0"/>
            </w:tcBorders>
            <w:shd w:val="clear" w:color="auto" w:fill="auto"/>
            <w:vAlign w:val="center"/>
          </w:tcPr>
          <w:p w14:paraId="77B57EF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农、林、牧、渔业</w:t>
            </w:r>
          </w:p>
        </w:tc>
        <w:tc>
          <w:tcPr>
            <w:tcW w:w="1492" w:type="dxa"/>
            <w:tcBorders>
              <w:top w:val="nil"/>
              <w:left w:val="nil"/>
              <w:bottom w:val="single" w:color="auto" w:sz="4" w:space="0"/>
              <w:right w:val="single" w:color="auto" w:sz="4" w:space="0"/>
            </w:tcBorders>
            <w:shd w:val="clear" w:color="auto" w:fill="auto"/>
            <w:vAlign w:val="center"/>
          </w:tcPr>
          <w:p w14:paraId="63883AE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7276B8C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63D1705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Y≥20000</w:t>
            </w:r>
          </w:p>
        </w:tc>
        <w:tc>
          <w:tcPr>
            <w:tcW w:w="1767" w:type="dxa"/>
            <w:tcBorders>
              <w:top w:val="nil"/>
              <w:left w:val="nil"/>
              <w:bottom w:val="single" w:color="auto" w:sz="4" w:space="0"/>
              <w:right w:val="single" w:color="auto" w:sz="4" w:space="0"/>
            </w:tcBorders>
            <w:shd w:val="clear" w:color="auto" w:fill="auto"/>
            <w:vAlign w:val="center"/>
          </w:tcPr>
          <w:p w14:paraId="03A83B7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 500≤Y＜20000</w:t>
            </w:r>
          </w:p>
        </w:tc>
        <w:tc>
          <w:tcPr>
            <w:tcW w:w="1815" w:type="dxa"/>
            <w:tcBorders>
              <w:top w:val="nil"/>
              <w:left w:val="nil"/>
              <w:bottom w:val="single" w:color="auto" w:sz="4" w:space="0"/>
              <w:right w:val="single" w:color="auto" w:sz="4" w:space="0"/>
            </w:tcBorders>
            <w:shd w:val="clear" w:color="auto" w:fill="auto"/>
            <w:vAlign w:val="center"/>
          </w:tcPr>
          <w:p w14:paraId="38765AF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50≤Y＜500</w:t>
            </w:r>
          </w:p>
        </w:tc>
        <w:tc>
          <w:tcPr>
            <w:tcW w:w="1070" w:type="dxa"/>
            <w:tcBorders>
              <w:top w:val="nil"/>
              <w:left w:val="nil"/>
              <w:bottom w:val="single" w:color="auto" w:sz="4" w:space="0"/>
              <w:right w:val="nil"/>
            </w:tcBorders>
            <w:shd w:val="clear" w:color="auto" w:fill="auto"/>
            <w:vAlign w:val="center"/>
          </w:tcPr>
          <w:p w14:paraId="1AC2976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Y＜50</w:t>
            </w:r>
          </w:p>
        </w:tc>
      </w:tr>
      <w:tr w14:paraId="18CF68FD">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58BE221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工业 *</w:t>
            </w:r>
          </w:p>
        </w:tc>
        <w:tc>
          <w:tcPr>
            <w:tcW w:w="1492" w:type="dxa"/>
            <w:tcBorders>
              <w:top w:val="nil"/>
              <w:left w:val="nil"/>
              <w:bottom w:val="nil"/>
              <w:right w:val="single" w:color="auto" w:sz="4" w:space="0"/>
            </w:tcBorders>
            <w:shd w:val="clear" w:color="auto" w:fill="auto"/>
            <w:vAlign w:val="center"/>
          </w:tcPr>
          <w:p w14:paraId="0E789B8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42B9240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36410B6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X≥1000</w:t>
            </w:r>
          </w:p>
        </w:tc>
        <w:tc>
          <w:tcPr>
            <w:tcW w:w="1767" w:type="dxa"/>
            <w:tcBorders>
              <w:top w:val="nil"/>
              <w:left w:val="nil"/>
              <w:bottom w:val="nil"/>
              <w:right w:val="single" w:color="auto" w:sz="4" w:space="0"/>
            </w:tcBorders>
            <w:shd w:val="clear" w:color="auto" w:fill="auto"/>
            <w:vAlign w:val="center"/>
          </w:tcPr>
          <w:p w14:paraId="40E8547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300≤X＜1000</w:t>
            </w:r>
          </w:p>
        </w:tc>
        <w:tc>
          <w:tcPr>
            <w:tcW w:w="1815" w:type="dxa"/>
            <w:tcBorders>
              <w:top w:val="nil"/>
              <w:left w:val="nil"/>
              <w:bottom w:val="nil"/>
              <w:right w:val="single" w:color="auto" w:sz="4" w:space="0"/>
            </w:tcBorders>
            <w:shd w:val="clear" w:color="auto" w:fill="auto"/>
            <w:vAlign w:val="center"/>
          </w:tcPr>
          <w:p w14:paraId="75B3BC5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20≤X＜300</w:t>
            </w:r>
          </w:p>
        </w:tc>
        <w:tc>
          <w:tcPr>
            <w:tcW w:w="1070" w:type="dxa"/>
            <w:tcBorders>
              <w:top w:val="nil"/>
              <w:left w:val="nil"/>
              <w:bottom w:val="nil"/>
              <w:right w:val="nil"/>
            </w:tcBorders>
            <w:shd w:val="clear" w:color="auto" w:fill="auto"/>
            <w:vAlign w:val="center"/>
          </w:tcPr>
          <w:p w14:paraId="7DE7CDF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w:t>
            </w:r>
          </w:p>
        </w:tc>
      </w:tr>
      <w:tr w14:paraId="4B020C3C">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0B062256">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45B9DB3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6C4BFDA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6494B27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Y≥40000</w:t>
            </w:r>
          </w:p>
        </w:tc>
        <w:tc>
          <w:tcPr>
            <w:tcW w:w="1767" w:type="dxa"/>
            <w:tcBorders>
              <w:top w:val="nil"/>
              <w:left w:val="nil"/>
              <w:bottom w:val="single" w:color="auto" w:sz="4" w:space="0"/>
              <w:right w:val="single" w:color="auto" w:sz="4" w:space="0"/>
            </w:tcBorders>
            <w:shd w:val="clear" w:color="auto" w:fill="auto"/>
            <w:vAlign w:val="center"/>
          </w:tcPr>
          <w:p w14:paraId="5F11BC7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2000≤Y＜40000</w:t>
            </w:r>
          </w:p>
        </w:tc>
        <w:tc>
          <w:tcPr>
            <w:tcW w:w="1815" w:type="dxa"/>
            <w:tcBorders>
              <w:top w:val="nil"/>
              <w:left w:val="nil"/>
              <w:bottom w:val="single" w:color="auto" w:sz="4" w:space="0"/>
              <w:right w:val="single" w:color="auto" w:sz="4" w:space="0"/>
            </w:tcBorders>
            <w:shd w:val="clear" w:color="auto" w:fill="auto"/>
            <w:vAlign w:val="center"/>
          </w:tcPr>
          <w:p w14:paraId="3F63751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300≤Y＜2000</w:t>
            </w:r>
          </w:p>
        </w:tc>
        <w:tc>
          <w:tcPr>
            <w:tcW w:w="1070" w:type="dxa"/>
            <w:tcBorders>
              <w:top w:val="nil"/>
              <w:left w:val="nil"/>
              <w:bottom w:val="single" w:color="auto" w:sz="4" w:space="0"/>
              <w:right w:val="nil"/>
            </w:tcBorders>
            <w:shd w:val="clear" w:color="auto" w:fill="auto"/>
            <w:vAlign w:val="center"/>
          </w:tcPr>
          <w:p w14:paraId="0452B65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Y＜300</w:t>
            </w:r>
          </w:p>
        </w:tc>
      </w:tr>
      <w:tr w14:paraId="255486FD">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2D356A5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建筑业</w:t>
            </w:r>
          </w:p>
        </w:tc>
        <w:tc>
          <w:tcPr>
            <w:tcW w:w="1492" w:type="dxa"/>
            <w:tcBorders>
              <w:top w:val="nil"/>
              <w:left w:val="nil"/>
              <w:bottom w:val="nil"/>
              <w:right w:val="single" w:color="auto" w:sz="4" w:space="0"/>
            </w:tcBorders>
            <w:shd w:val="clear" w:color="auto" w:fill="auto"/>
            <w:vAlign w:val="center"/>
          </w:tcPr>
          <w:p w14:paraId="022901B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nil"/>
              <w:right w:val="single" w:color="auto" w:sz="4" w:space="0"/>
            </w:tcBorders>
            <w:shd w:val="clear" w:color="auto" w:fill="auto"/>
            <w:vAlign w:val="center"/>
          </w:tcPr>
          <w:p w14:paraId="21293B9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nil"/>
              <w:right w:val="single" w:color="auto" w:sz="4" w:space="0"/>
            </w:tcBorders>
            <w:shd w:val="clear" w:color="auto" w:fill="auto"/>
            <w:vAlign w:val="center"/>
          </w:tcPr>
          <w:p w14:paraId="4801634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Y≥80000</w:t>
            </w:r>
          </w:p>
        </w:tc>
        <w:tc>
          <w:tcPr>
            <w:tcW w:w="1767" w:type="dxa"/>
            <w:tcBorders>
              <w:top w:val="nil"/>
              <w:left w:val="nil"/>
              <w:bottom w:val="nil"/>
              <w:right w:val="single" w:color="auto" w:sz="4" w:space="0"/>
            </w:tcBorders>
            <w:shd w:val="clear" w:color="auto" w:fill="auto"/>
            <w:vAlign w:val="center"/>
          </w:tcPr>
          <w:p w14:paraId="375DDDB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6000≤Y＜80000</w:t>
            </w:r>
          </w:p>
        </w:tc>
        <w:tc>
          <w:tcPr>
            <w:tcW w:w="1815" w:type="dxa"/>
            <w:tcBorders>
              <w:top w:val="nil"/>
              <w:left w:val="nil"/>
              <w:bottom w:val="nil"/>
              <w:right w:val="single" w:color="auto" w:sz="4" w:space="0"/>
            </w:tcBorders>
            <w:shd w:val="clear" w:color="auto" w:fill="auto"/>
            <w:vAlign w:val="center"/>
          </w:tcPr>
          <w:p w14:paraId="5E85AB5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300≤Y＜6000</w:t>
            </w:r>
          </w:p>
        </w:tc>
        <w:tc>
          <w:tcPr>
            <w:tcW w:w="1070" w:type="dxa"/>
            <w:tcBorders>
              <w:top w:val="nil"/>
              <w:left w:val="nil"/>
              <w:bottom w:val="nil"/>
              <w:right w:val="nil"/>
            </w:tcBorders>
            <w:shd w:val="clear" w:color="auto" w:fill="auto"/>
            <w:vAlign w:val="center"/>
          </w:tcPr>
          <w:p w14:paraId="113518D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Y＜300</w:t>
            </w:r>
          </w:p>
        </w:tc>
      </w:tr>
      <w:tr w14:paraId="78116C4E">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6B632F25">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0B237CF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资产总额(Z)</w:t>
            </w:r>
          </w:p>
        </w:tc>
        <w:tc>
          <w:tcPr>
            <w:tcW w:w="922" w:type="dxa"/>
            <w:tcBorders>
              <w:top w:val="nil"/>
              <w:left w:val="nil"/>
              <w:bottom w:val="single" w:color="auto" w:sz="4" w:space="0"/>
              <w:right w:val="single" w:color="auto" w:sz="4" w:space="0"/>
            </w:tcBorders>
            <w:shd w:val="clear" w:color="auto" w:fill="auto"/>
            <w:vAlign w:val="center"/>
          </w:tcPr>
          <w:p w14:paraId="075FB4A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64276A8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Z≥80000</w:t>
            </w:r>
          </w:p>
        </w:tc>
        <w:tc>
          <w:tcPr>
            <w:tcW w:w="1767" w:type="dxa"/>
            <w:tcBorders>
              <w:top w:val="nil"/>
              <w:left w:val="nil"/>
              <w:bottom w:val="single" w:color="auto" w:sz="4" w:space="0"/>
              <w:right w:val="single" w:color="auto" w:sz="4" w:space="0"/>
            </w:tcBorders>
            <w:shd w:val="clear" w:color="auto" w:fill="auto"/>
            <w:vAlign w:val="center"/>
          </w:tcPr>
          <w:p w14:paraId="1BAC109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5000≤Z＜80000</w:t>
            </w:r>
          </w:p>
        </w:tc>
        <w:tc>
          <w:tcPr>
            <w:tcW w:w="1815" w:type="dxa"/>
            <w:tcBorders>
              <w:top w:val="nil"/>
              <w:left w:val="nil"/>
              <w:bottom w:val="single" w:color="auto" w:sz="4" w:space="0"/>
              <w:right w:val="single" w:color="auto" w:sz="4" w:space="0"/>
            </w:tcBorders>
            <w:shd w:val="clear" w:color="auto" w:fill="auto"/>
            <w:vAlign w:val="center"/>
          </w:tcPr>
          <w:p w14:paraId="6EDA4A1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300≤Z＜5000</w:t>
            </w:r>
          </w:p>
        </w:tc>
        <w:tc>
          <w:tcPr>
            <w:tcW w:w="1070" w:type="dxa"/>
            <w:tcBorders>
              <w:top w:val="nil"/>
              <w:left w:val="nil"/>
              <w:bottom w:val="single" w:color="auto" w:sz="4" w:space="0"/>
              <w:right w:val="nil"/>
            </w:tcBorders>
            <w:shd w:val="clear" w:color="auto" w:fill="auto"/>
            <w:vAlign w:val="center"/>
          </w:tcPr>
          <w:p w14:paraId="54DD511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Z＜300</w:t>
            </w:r>
          </w:p>
        </w:tc>
      </w:tr>
      <w:tr w14:paraId="5AA4F7E1">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7B5DFFB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批发业</w:t>
            </w:r>
          </w:p>
        </w:tc>
        <w:tc>
          <w:tcPr>
            <w:tcW w:w="1492" w:type="dxa"/>
            <w:tcBorders>
              <w:top w:val="nil"/>
              <w:left w:val="nil"/>
              <w:bottom w:val="nil"/>
              <w:right w:val="single" w:color="auto" w:sz="4" w:space="0"/>
            </w:tcBorders>
            <w:shd w:val="clear" w:color="auto" w:fill="auto"/>
            <w:vAlign w:val="center"/>
          </w:tcPr>
          <w:p w14:paraId="694C335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5C7916F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1B430C3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X≥200</w:t>
            </w:r>
          </w:p>
        </w:tc>
        <w:tc>
          <w:tcPr>
            <w:tcW w:w="1767" w:type="dxa"/>
            <w:tcBorders>
              <w:top w:val="nil"/>
              <w:left w:val="nil"/>
              <w:bottom w:val="nil"/>
              <w:right w:val="single" w:color="auto" w:sz="4" w:space="0"/>
            </w:tcBorders>
            <w:shd w:val="clear" w:color="auto" w:fill="auto"/>
            <w:vAlign w:val="center"/>
          </w:tcPr>
          <w:p w14:paraId="329FE45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20≤X＜200</w:t>
            </w:r>
          </w:p>
        </w:tc>
        <w:tc>
          <w:tcPr>
            <w:tcW w:w="1815" w:type="dxa"/>
            <w:tcBorders>
              <w:top w:val="nil"/>
              <w:left w:val="nil"/>
              <w:bottom w:val="nil"/>
              <w:right w:val="single" w:color="auto" w:sz="4" w:space="0"/>
            </w:tcBorders>
            <w:shd w:val="clear" w:color="auto" w:fill="auto"/>
            <w:vAlign w:val="center"/>
          </w:tcPr>
          <w:p w14:paraId="61D136D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5≤X＜20</w:t>
            </w:r>
          </w:p>
        </w:tc>
        <w:tc>
          <w:tcPr>
            <w:tcW w:w="1070" w:type="dxa"/>
            <w:tcBorders>
              <w:top w:val="nil"/>
              <w:left w:val="nil"/>
              <w:bottom w:val="nil"/>
              <w:right w:val="nil"/>
            </w:tcBorders>
            <w:shd w:val="clear" w:color="auto" w:fill="auto"/>
            <w:vAlign w:val="center"/>
          </w:tcPr>
          <w:p w14:paraId="2B2700A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X＜5</w:t>
            </w:r>
          </w:p>
        </w:tc>
      </w:tr>
      <w:tr w14:paraId="7F8FC069">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5036FA57">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1AC5F0D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0D9C847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3950AA0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Y≥40000</w:t>
            </w:r>
          </w:p>
        </w:tc>
        <w:tc>
          <w:tcPr>
            <w:tcW w:w="1767" w:type="dxa"/>
            <w:tcBorders>
              <w:top w:val="nil"/>
              <w:left w:val="nil"/>
              <w:bottom w:val="single" w:color="auto" w:sz="4" w:space="0"/>
              <w:right w:val="single" w:color="auto" w:sz="4" w:space="0"/>
            </w:tcBorders>
            <w:shd w:val="clear" w:color="auto" w:fill="auto"/>
            <w:vAlign w:val="center"/>
          </w:tcPr>
          <w:p w14:paraId="69AE246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5000≤Y＜40000</w:t>
            </w:r>
          </w:p>
        </w:tc>
        <w:tc>
          <w:tcPr>
            <w:tcW w:w="1815" w:type="dxa"/>
            <w:tcBorders>
              <w:top w:val="nil"/>
              <w:left w:val="nil"/>
              <w:bottom w:val="single" w:color="auto" w:sz="4" w:space="0"/>
              <w:right w:val="single" w:color="auto" w:sz="4" w:space="0"/>
            </w:tcBorders>
            <w:shd w:val="clear" w:color="auto" w:fill="auto"/>
            <w:vAlign w:val="center"/>
          </w:tcPr>
          <w:p w14:paraId="23912DC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1000≤Y＜5000</w:t>
            </w:r>
          </w:p>
        </w:tc>
        <w:tc>
          <w:tcPr>
            <w:tcW w:w="1070" w:type="dxa"/>
            <w:tcBorders>
              <w:top w:val="nil"/>
              <w:left w:val="nil"/>
              <w:bottom w:val="single" w:color="auto" w:sz="4" w:space="0"/>
              <w:right w:val="nil"/>
            </w:tcBorders>
            <w:shd w:val="clear" w:color="auto" w:fill="auto"/>
            <w:vAlign w:val="center"/>
          </w:tcPr>
          <w:p w14:paraId="6E8E0C4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Y＜1000</w:t>
            </w:r>
          </w:p>
        </w:tc>
      </w:tr>
      <w:tr w14:paraId="3694CE87">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1B819FA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零售业</w:t>
            </w:r>
          </w:p>
        </w:tc>
        <w:tc>
          <w:tcPr>
            <w:tcW w:w="1492" w:type="dxa"/>
            <w:tcBorders>
              <w:top w:val="nil"/>
              <w:left w:val="nil"/>
              <w:bottom w:val="nil"/>
              <w:right w:val="single" w:color="auto" w:sz="4" w:space="0"/>
            </w:tcBorders>
            <w:shd w:val="clear" w:color="auto" w:fill="auto"/>
            <w:vAlign w:val="center"/>
          </w:tcPr>
          <w:p w14:paraId="17D6C71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6933C94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0B777F8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nil"/>
              <w:right w:val="single" w:color="auto" w:sz="4" w:space="0"/>
            </w:tcBorders>
            <w:shd w:val="clear" w:color="auto" w:fill="auto"/>
            <w:vAlign w:val="center"/>
          </w:tcPr>
          <w:p w14:paraId="266CE25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50≤X＜300</w:t>
            </w:r>
          </w:p>
        </w:tc>
        <w:tc>
          <w:tcPr>
            <w:tcW w:w="1815" w:type="dxa"/>
            <w:tcBorders>
              <w:top w:val="nil"/>
              <w:left w:val="nil"/>
              <w:bottom w:val="nil"/>
              <w:right w:val="single" w:color="auto" w:sz="4" w:space="0"/>
            </w:tcBorders>
            <w:shd w:val="clear" w:color="auto" w:fill="auto"/>
            <w:vAlign w:val="center"/>
          </w:tcPr>
          <w:p w14:paraId="6278226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10≤X＜50 </w:t>
            </w:r>
          </w:p>
        </w:tc>
        <w:tc>
          <w:tcPr>
            <w:tcW w:w="1070" w:type="dxa"/>
            <w:tcBorders>
              <w:top w:val="nil"/>
              <w:left w:val="nil"/>
              <w:bottom w:val="nil"/>
              <w:right w:val="nil"/>
            </w:tcBorders>
            <w:shd w:val="clear" w:color="auto" w:fill="auto"/>
            <w:vAlign w:val="center"/>
          </w:tcPr>
          <w:p w14:paraId="6CCA10A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110899A6">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63984FA9">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2B4A0D6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206868A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4417B11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Y≥20000</w:t>
            </w:r>
          </w:p>
        </w:tc>
        <w:tc>
          <w:tcPr>
            <w:tcW w:w="1767" w:type="dxa"/>
            <w:tcBorders>
              <w:top w:val="nil"/>
              <w:left w:val="nil"/>
              <w:bottom w:val="single" w:color="auto" w:sz="4" w:space="0"/>
              <w:right w:val="single" w:color="auto" w:sz="4" w:space="0"/>
            </w:tcBorders>
            <w:shd w:val="clear" w:color="auto" w:fill="auto"/>
            <w:vAlign w:val="center"/>
          </w:tcPr>
          <w:p w14:paraId="7C17080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 500≤Y＜20000</w:t>
            </w:r>
          </w:p>
        </w:tc>
        <w:tc>
          <w:tcPr>
            <w:tcW w:w="1815" w:type="dxa"/>
            <w:tcBorders>
              <w:top w:val="nil"/>
              <w:left w:val="nil"/>
              <w:bottom w:val="single" w:color="auto" w:sz="4" w:space="0"/>
              <w:right w:val="single" w:color="auto" w:sz="4" w:space="0"/>
            </w:tcBorders>
            <w:shd w:val="clear" w:color="auto" w:fill="auto"/>
            <w:vAlign w:val="center"/>
          </w:tcPr>
          <w:p w14:paraId="3C95DC2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100≤Y＜500 </w:t>
            </w:r>
          </w:p>
        </w:tc>
        <w:tc>
          <w:tcPr>
            <w:tcW w:w="1070" w:type="dxa"/>
            <w:tcBorders>
              <w:top w:val="nil"/>
              <w:left w:val="nil"/>
              <w:bottom w:val="single" w:color="auto" w:sz="4" w:space="0"/>
              <w:right w:val="nil"/>
            </w:tcBorders>
            <w:shd w:val="clear" w:color="auto" w:fill="auto"/>
            <w:vAlign w:val="center"/>
          </w:tcPr>
          <w:p w14:paraId="75F7DDC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7564EDDC">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01F219B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交通运输业 *</w:t>
            </w:r>
          </w:p>
        </w:tc>
        <w:tc>
          <w:tcPr>
            <w:tcW w:w="1492" w:type="dxa"/>
            <w:tcBorders>
              <w:top w:val="nil"/>
              <w:left w:val="nil"/>
              <w:bottom w:val="nil"/>
              <w:right w:val="single" w:color="auto" w:sz="4" w:space="0"/>
            </w:tcBorders>
            <w:shd w:val="clear" w:color="auto" w:fill="auto"/>
            <w:vAlign w:val="center"/>
          </w:tcPr>
          <w:p w14:paraId="0CE56DE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22DCB03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381A63A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X≥1000</w:t>
            </w:r>
          </w:p>
        </w:tc>
        <w:tc>
          <w:tcPr>
            <w:tcW w:w="1767" w:type="dxa"/>
            <w:tcBorders>
              <w:top w:val="nil"/>
              <w:left w:val="nil"/>
              <w:bottom w:val="nil"/>
              <w:right w:val="single" w:color="auto" w:sz="4" w:space="0"/>
            </w:tcBorders>
            <w:shd w:val="clear" w:color="auto" w:fill="auto"/>
            <w:vAlign w:val="center"/>
          </w:tcPr>
          <w:p w14:paraId="19E2F8B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300≤X＜1000</w:t>
            </w:r>
          </w:p>
        </w:tc>
        <w:tc>
          <w:tcPr>
            <w:tcW w:w="1815" w:type="dxa"/>
            <w:tcBorders>
              <w:top w:val="nil"/>
              <w:left w:val="nil"/>
              <w:bottom w:val="nil"/>
              <w:right w:val="single" w:color="auto" w:sz="4" w:space="0"/>
            </w:tcBorders>
            <w:shd w:val="clear" w:color="auto" w:fill="auto"/>
            <w:vAlign w:val="center"/>
          </w:tcPr>
          <w:p w14:paraId="40A0C0B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20≤X＜300</w:t>
            </w:r>
          </w:p>
        </w:tc>
        <w:tc>
          <w:tcPr>
            <w:tcW w:w="1070" w:type="dxa"/>
            <w:tcBorders>
              <w:top w:val="nil"/>
              <w:left w:val="nil"/>
              <w:bottom w:val="nil"/>
              <w:right w:val="nil"/>
            </w:tcBorders>
            <w:shd w:val="clear" w:color="auto" w:fill="auto"/>
            <w:vAlign w:val="center"/>
          </w:tcPr>
          <w:p w14:paraId="6AFB11A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w:t>
            </w:r>
          </w:p>
        </w:tc>
      </w:tr>
      <w:tr w14:paraId="1E25BF31">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06443C3B">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6F47CFE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1BB3434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66E53D0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Y≥30000</w:t>
            </w:r>
          </w:p>
        </w:tc>
        <w:tc>
          <w:tcPr>
            <w:tcW w:w="1767" w:type="dxa"/>
            <w:tcBorders>
              <w:top w:val="nil"/>
              <w:left w:val="nil"/>
              <w:bottom w:val="single" w:color="auto" w:sz="4" w:space="0"/>
              <w:right w:val="single" w:color="auto" w:sz="4" w:space="0"/>
            </w:tcBorders>
            <w:shd w:val="clear" w:color="auto" w:fill="auto"/>
            <w:vAlign w:val="center"/>
          </w:tcPr>
          <w:p w14:paraId="7B0A16E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3000≤Y＜30000</w:t>
            </w:r>
          </w:p>
        </w:tc>
        <w:tc>
          <w:tcPr>
            <w:tcW w:w="1815" w:type="dxa"/>
            <w:tcBorders>
              <w:top w:val="nil"/>
              <w:left w:val="nil"/>
              <w:bottom w:val="single" w:color="auto" w:sz="4" w:space="0"/>
              <w:right w:val="single" w:color="auto" w:sz="4" w:space="0"/>
            </w:tcBorders>
            <w:shd w:val="clear" w:color="auto" w:fill="auto"/>
            <w:vAlign w:val="center"/>
          </w:tcPr>
          <w:p w14:paraId="281B3E1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200≤Y＜3000</w:t>
            </w:r>
          </w:p>
        </w:tc>
        <w:tc>
          <w:tcPr>
            <w:tcW w:w="1070" w:type="dxa"/>
            <w:tcBorders>
              <w:top w:val="nil"/>
              <w:left w:val="nil"/>
              <w:bottom w:val="single" w:color="auto" w:sz="4" w:space="0"/>
              <w:right w:val="nil"/>
            </w:tcBorders>
            <w:shd w:val="clear" w:color="auto" w:fill="auto"/>
            <w:vAlign w:val="center"/>
          </w:tcPr>
          <w:p w14:paraId="18AE066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Y＜200</w:t>
            </w:r>
          </w:p>
        </w:tc>
      </w:tr>
      <w:tr w14:paraId="25B37948">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4ACDC55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仓储业*</w:t>
            </w:r>
          </w:p>
        </w:tc>
        <w:tc>
          <w:tcPr>
            <w:tcW w:w="1492" w:type="dxa"/>
            <w:tcBorders>
              <w:top w:val="nil"/>
              <w:left w:val="nil"/>
              <w:bottom w:val="nil"/>
              <w:right w:val="single" w:color="auto" w:sz="4" w:space="0"/>
            </w:tcBorders>
            <w:shd w:val="clear" w:color="auto" w:fill="auto"/>
            <w:vAlign w:val="center"/>
          </w:tcPr>
          <w:p w14:paraId="2C7DAEF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4708C22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0F93C71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X≥200</w:t>
            </w:r>
          </w:p>
        </w:tc>
        <w:tc>
          <w:tcPr>
            <w:tcW w:w="1767" w:type="dxa"/>
            <w:tcBorders>
              <w:top w:val="nil"/>
              <w:left w:val="nil"/>
              <w:bottom w:val="nil"/>
              <w:right w:val="single" w:color="auto" w:sz="4" w:space="0"/>
            </w:tcBorders>
            <w:shd w:val="clear" w:color="auto" w:fill="auto"/>
            <w:vAlign w:val="center"/>
          </w:tcPr>
          <w:p w14:paraId="2A49C4D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100≤X＜200</w:t>
            </w:r>
          </w:p>
        </w:tc>
        <w:tc>
          <w:tcPr>
            <w:tcW w:w="1815" w:type="dxa"/>
            <w:tcBorders>
              <w:top w:val="nil"/>
              <w:left w:val="nil"/>
              <w:bottom w:val="nil"/>
              <w:right w:val="single" w:color="auto" w:sz="4" w:space="0"/>
            </w:tcBorders>
            <w:shd w:val="clear" w:color="auto" w:fill="auto"/>
            <w:vAlign w:val="center"/>
          </w:tcPr>
          <w:p w14:paraId="336191D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20≤X＜100</w:t>
            </w:r>
          </w:p>
        </w:tc>
        <w:tc>
          <w:tcPr>
            <w:tcW w:w="1070" w:type="dxa"/>
            <w:tcBorders>
              <w:top w:val="nil"/>
              <w:left w:val="nil"/>
              <w:bottom w:val="nil"/>
              <w:right w:val="nil"/>
            </w:tcBorders>
            <w:shd w:val="clear" w:color="auto" w:fill="auto"/>
            <w:vAlign w:val="center"/>
          </w:tcPr>
          <w:p w14:paraId="5B7FA1C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w:t>
            </w:r>
          </w:p>
        </w:tc>
      </w:tr>
      <w:tr w14:paraId="71DC8F0A">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197326CB">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1731644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1E63BA2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136B6E1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Y≥30000</w:t>
            </w:r>
          </w:p>
        </w:tc>
        <w:tc>
          <w:tcPr>
            <w:tcW w:w="1767" w:type="dxa"/>
            <w:tcBorders>
              <w:top w:val="nil"/>
              <w:left w:val="nil"/>
              <w:bottom w:val="single" w:color="auto" w:sz="4" w:space="0"/>
              <w:right w:val="single" w:color="auto" w:sz="4" w:space="0"/>
            </w:tcBorders>
            <w:shd w:val="clear" w:color="auto" w:fill="auto"/>
            <w:vAlign w:val="center"/>
          </w:tcPr>
          <w:p w14:paraId="2FC923B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1000≤Y＜30000</w:t>
            </w:r>
          </w:p>
        </w:tc>
        <w:tc>
          <w:tcPr>
            <w:tcW w:w="1815" w:type="dxa"/>
            <w:tcBorders>
              <w:top w:val="nil"/>
              <w:left w:val="nil"/>
              <w:bottom w:val="single" w:color="auto" w:sz="4" w:space="0"/>
              <w:right w:val="single" w:color="auto" w:sz="4" w:space="0"/>
            </w:tcBorders>
            <w:shd w:val="clear" w:color="auto" w:fill="auto"/>
            <w:vAlign w:val="center"/>
          </w:tcPr>
          <w:p w14:paraId="1EB4DF0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100≤Y＜1000</w:t>
            </w:r>
          </w:p>
        </w:tc>
        <w:tc>
          <w:tcPr>
            <w:tcW w:w="1070" w:type="dxa"/>
            <w:tcBorders>
              <w:top w:val="nil"/>
              <w:left w:val="nil"/>
              <w:bottom w:val="single" w:color="auto" w:sz="4" w:space="0"/>
              <w:right w:val="nil"/>
            </w:tcBorders>
            <w:shd w:val="clear" w:color="auto" w:fill="auto"/>
            <w:vAlign w:val="center"/>
          </w:tcPr>
          <w:p w14:paraId="1E3C1FB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79FF9C84">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25F1A5A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邮政业</w:t>
            </w:r>
          </w:p>
        </w:tc>
        <w:tc>
          <w:tcPr>
            <w:tcW w:w="1492" w:type="dxa"/>
            <w:tcBorders>
              <w:top w:val="nil"/>
              <w:left w:val="nil"/>
              <w:bottom w:val="nil"/>
              <w:right w:val="single" w:color="auto" w:sz="4" w:space="0"/>
            </w:tcBorders>
            <w:shd w:val="clear" w:color="auto" w:fill="auto"/>
            <w:vAlign w:val="center"/>
          </w:tcPr>
          <w:p w14:paraId="6B95F2B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6958495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665E092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X≥1000</w:t>
            </w:r>
          </w:p>
        </w:tc>
        <w:tc>
          <w:tcPr>
            <w:tcW w:w="1767" w:type="dxa"/>
            <w:tcBorders>
              <w:top w:val="nil"/>
              <w:left w:val="nil"/>
              <w:bottom w:val="nil"/>
              <w:right w:val="single" w:color="auto" w:sz="4" w:space="0"/>
            </w:tcBorders>
            <w:shd w:val="clear" w:color="auto" w:fill="auto"/>
            <w:vAlign w:val="center"/>
          </w:tcPr>
          <w:p w14:paraId="11FAC98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300≤X＜1000</w:t>
            </w:r>
          </w:p>
        </w:tc>
        <w:tc>
          <w:tcPr>
            <w:tcW w:w="1815" w:type="dxa"/>
            <w:tcBorders>
              <w:top w:val="nil"/>
              <w:left w:val="nil"/>
              <w:bottom w:val="nil"/>
              <w:right w:val="single" w:color="auto" w:sz="4" w:space="0"/>
            </w:tcBorders>
            <w:shd w:val="clear" w:color="auto" w:fill="auto"/>
            <w:vAlign w:val="center"/>
          </w:tcPr>
          <w:p w14:paraId="013DEFC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20≤X＜300</w:t>
            </w:r>
          </w:p>
        </w:tc>
        <w:tc>
          <w:tcPr>
            <w:tcW w:w="1070" w:type="dxa"/>
            <w:tcBorders>
              <w:top w:val="nil"/>
              <w:left w:val="nil"/>
              <w:bottom w:val="nil"/>
              <w:right w:val="nil"/>
            </w:tcBorders>
            <w:shd w:val="clear" w:color="auto" w:fill="auto"/>
            <w:vAlign w:val="center"/>
          </w:tcPr>
          <w:p w14:paraId="338AE45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w:t>
            </w:r>
          </w:p>
        </w:tc>
      </w:tr>
      <w:tr w14:paraId="67008661">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4DE8AFC7">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259DEAB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79344DD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446C1FF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Y≥30000</w:t>
            </w:r>
          </w:p>
        </w:tc>
        <w:tc>
          <w:tcPr>
            <w:tcW w:w="1767" w:type="dxa"/>
            <w:tcBorders>
              <w:top w:val="nil"/>
              <w:left w:val="nil"/>
              <w:bottom w:val="single" w:color="auto" w:sz="4" w:space="0"/>
              <w:right w:val="single" w:color="auto" w:sz="4" w:space="0"/>
            </w:tcBorders>
            <w:shd w:val="clear" w:color="auto" w:fill="auto"/>
            <w:vAlign w:val="center"/>
          </w:tcPr>
          <w:p w14:paraId="36E7DD3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2000≤Y＜30000</w:t>
            </w:r>
          </w:p>
        </w:tc>
        <w:tc>
          <w:tcPr>
            <w:tcW w:w="1815" w:type="dxa"/>
            <w:tcBorders>
              <w:top w:val="nil"/>
              <w:left w:val="nil"/>
              <w:bottom w:val="single" w:color="auto" w:sz="4" w:space="0"/>
              <w:right w:val="single" w:color="auto" w:sz="4" w:space="0"/>
            </w:tcBorders>
            <w:shd w:val="clear" w:color="auto" w:fill="auto"/>
            <w:vAlign w:val="center"/>
          </w:tcPr>
          <w:p w14:paraId="495A83E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100≤Y＜2000</w:t>
            </w:r>
          </w:p>
        </w:tc>
        <w:tc>
          <w:tcPr>
            <w:tcW w:w="1070" w:type="dxa"/>
            <w:tcBorders>
              <w:top w:val="nil"/>
              <w:left w:val="nil"/>
              <w:bottom w:val="single" w:color="auto" w:sz="4" w:space="0"/>
              <w:right w:val="nil"/>
            </w:tcBorders>
            <w:shd w:val="clear" w:color="auto" w:fill="auto"/>
            <w:vAlign w:val="center"/>
          </w:tcPr>
          <w:p w14:paraId="45C682B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534CAD99">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734C144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住宿业</w:t>
            </w:r>
          </w:p>
        </w:tc>
        <w:tc>
          <w:tcPr>
            <w:tcW w:w="1492" w:type="dxa"/>
            <w:tcBorders>
              <w:top w:val="nil"/>
              <w:left w:val="nil"/>
              <w:bottom w:val="nil"/>
              <w:right w:val="single" w:color="auto" w:sz="4" w:space="0"/>
            </w:tcBorders>
            <w:shd w:val="clear" w:color="auto" w:fill="auto"/>
            <w:vAlign w:val="center"/>
          </w:tcPr>
          <w:p w14:paraId="113B56A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1B4F381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5DB5E75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nil"/>
              <w:right w:val="single" w:color="auto" w:sz="4" w:space="0"/>
            </w:tcBorders>
            <w:shd w:val="clear" w:color="auto" w:fill="auto"/>
            <w:vAlign w:val="center"/>
          </w:tcPr>
          <w:p w14:paraId="5476C65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815" w:type="dxa"/>
            <w:tcBorders>
              <w:top w:val="nil"/>
              <w:left w:val="nil"/>
              <w:bottom w:val="nil"/>
              <w:right w:val="single" w:color="auto" w:sz="4" w:space="0"/>
            </w:tcBorders>
            <w:shd w:val="clear" w:color="auto" w:fill="auto"/>
            <w:vAlign w:val="center"/>
          </w:tcPr>
          <w:p w14:paraId="4256A76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nil"/>
              <w:right w:val="nil"/>
            </w:tcBorders>
            <w:shd w:val="clear" w:color="auto" w:fill="auto"/>
            <w:vAlign w:val="center"/>
          </w:tcPr>
          <w:p w14:paraId="28939A3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0DD262D2">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6043B185">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600FE44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2A7C2E6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3590474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Y≥10000</w:t>
            </w:r>
          </w:p>
        </w:tc>
        <w:tc>
          <w:tcPr>
            <w:tcW w:w="1767" w:type="dxa"/>
            <w:tcBorders>
              <w:top w:val="nil"/>
              <w:left w:val="nil"/>
              <w:bottom w:val="single" w:color="auto" w:sz="4" w:space="0"/>
              <w:right w:val="single" w:color="auto" w:sz="4" w:space="0"/>
            </w:tcBorders>
            <w:shd w:val="clear" w:color="auto" w:fill="auto"/>
            <w:vAlign w:val="center"/>
          </w:tcPr>
          <w:p w14:paraId="30B99F5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2000≤Y＜10000</w:t>
            </w:r>
          </w:p>
        </w:tc>
        <w:tc>
          <w:tcPr>
            <w:tcW w:w="1815" w:type="dxa"/>
            <w:tcBorders>
              <w:top w:val="nil"/>
              <w:left w:val="nil"/>
              <w:bottom w:val="single" w:color="auto" w:sz="4" w:space="0"/>
              <w:right w:val="single" w:color="auto" w:sz="4" w:space="0"/>
            </w:tcBorders>
            <w:shd w:val="clear" w:color="auto" w:fill="auto"/>
            <w:vAlign w:val="center"/>
          </w:tcPr>
          <w:p w14:paraId="25C926F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100≤Y＜2000</w:t>
            </w:r>
          </w:p>
        </w:tc>
        <w:tc>
          <w:tcPr>
            <w:tcW w:w="1070" w:type="dxa"/>
            <w:tcBorders>
              <w:top w:val="nil"/>
              <w:left w:val="nil"/>
              <w:bottom w:val="single" w:color="auto" w:sz="4" w:space="0"/>
              <w:right w:val="nil"/>
            </w:tcBorders>
            <w:shd w:val="clear" w:color="auto" w:fill="auto"/>
            <w:vAlign w:val="center"/>
          </w:tcPr>
          <w:p w14:paraId="0ADB23F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3AED9B6D">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6C0577E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餐饮业</w:t>
            </w:r>
          </w:p>
        </w:tc>
        <w:tc>
          <w:tcPr>
            <w:tcW w:w="1492" w:type="dxa"/>
            <w:tcBorders>
              <w:top w:val="nil"/>
              <w:left w:val="nil"/>
              <w:bottom w:val="nil"/>
              <w:right w:val="single" w:color="auto" w:sz="4" w:space="0"/>
            </w:tcBorders>
            <w:shd w:val="clear" w:color="auto" w:fill="auto"/>
            <w:vAlign w:val="center"/>
          </w:tcPr>
          <w:p w14:paraId="3F85877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418EE62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7B91691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nil"/>
              <w:right w:val="single" w:color="auto" w:sz="4" w:space="0"/>
            </w:tcBorders>
            <w:shd w:val="clear" w:color="auto" w:fill="auto"/>
            <w:vAlign w:val="center"/>
          </w:tcPr>
          <w:p w14:paraId="71B9E98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815" w:type="dxa"/>
            <w:tcBorders>
              <w:top w:val="nil"/>
              <w:left w:val="nil"/>
              <w:bottom w:val="nil"/>
              <w:right w:val="single" w:color="auto" w:sz="4" w:space="0"/>
            </w:tcBorders>
            <w:shd w:val="clear" w:color="auto" w:fill="auto"/>
            <w:vAlign w:val="center"/>
          </w:tcPr>
          <w:p w14:paraId="7DDBFF9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nil"/>
              <w:right w:val="nil"/>
            </w:tcBorders>
            <w:shd w:val="clear" w:color="auto" w:fill="auto"/>
            <w:vAlign w:val="center"/>
          </w:tcPr>
          <w:p w14:paraId="724F15F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4CD8EB1B">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65161891">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227A5AB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2D88A77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5B9A2AE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Y≥10000</w:t>
            </w:r>
          </w:p>
        </w:tc>
        <w:tc>
          <w:tcPr>
            <w:tcW w:w="1767" w:type="dxa"/>
            <w:tcBorders>
              <w:top w:val="nil"/>
              <w:left w:val="nil"/>
              <w:bottom w:val="single" w:color="auto" w:sz="4" w:space="0"/>
              <w:right w:val="single" w:color="auto" w:sz="4" w:space="0"/>
            </w:tcBorders>
            <w:shd w:val="clear" w:color="auto" w:fill="auto"/>
            <w:vAlign w:val="center"/>
          </w:tcPr>
          <w:p w14:paraId="3156B6C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2000≤Y＜10000</w:t>
            </w:r>
          </w:p>
        </w:tc>
        <w:tc>
          <w:tcPr>
            <w:tcW w:w="1815" w:type="dxa"/>
            <w:tcBorders>
              <w:top w:val="nil"/>
              <w:left w:val="nil"/>
              <w:bottom w:val="single" w:color="auto" w:sz="4" w:space="0"/>
              <w:right w:val="single" w:color="auto" w:sz="4" w:space="0"/>
            </w:tcBorders>
            <w:shd w:val="clear" w:color="auto" w:fill="auto"/>
            <w:vAlign w:val="center"/>
          </w:tcPr>
          <w:p w14:paraId="6B2A36F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100≤Y＜2000</w:t>
            </w:r>
          </w:p>
        </w:tc>
        <w:tc>
          <w:tcPr>
            <w:tcW w:w="1070" w:type="dxa"/>
            <w:tcBorders>
              <w:top w:val="nil"/>
              <w:left w:val="nil"/>
              <w:bottom w:val="single" w:color="auto" w:sz="4" w:space="0"/>
              <w:right w:val="nil"/>
            </w:tcBorders>
            <w:shd w:val="clear" w:color="auto" w:fill="auto"/>
            <w:vAlign w:val="center"/>
          </w:tcPr>
          <w:p w14:paraId="28E115A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5A5F0F82">
        <w:tblPrEx>
          <w:tblCellMar>
            <w:top w:w="0" w:type="dxa"/>
            <w:left w:w="108" w:type="dxa"/>
            <w:bottom w:w="0" w:type="dxa"/>
            <w:right w:w="108" w:type="dxa"/>
          </w:tblCellMar>
        </w:tblPrEx>
        <w:trPr>
          <w:trHeight w:val="397"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71D4FDD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信息传输业 *</w:t>
            </w:r>
          </w:p>
        </w:tc>
        <w:tc>
          <w:tcPr>
            <w:tcW w:w="1492" w:type="dxa"/>
            <w:tcBorders>
              <w:top w:val="nil"/>
              <w:left w:val="nil"/>
              <w:bottom w:val="nil"/>
              <w:right w:val="single" w:color="auto" w:sz="4" w:space="0"/>
            </w:tcBorders>
            <w:shd w:val="clear" w:color="auto" w:fill="auto"/>
            <w:vAlign w:val="center"/>
          </w:tcPr>
          <w:p w14:paraId="096D2A12">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0DAEF3E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3E6C40F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X≥2000</w:t>
            </w:r>
          </w:p>
        </w:tc>
        <w:tc>
          <w:tcPr>
            <w:tcW w:w="1767" w:type="dxa"/>
            <w:tcBorders>
              <w:top w:val="nil"/>
              <w:left w:val="nil"/>
              <w:bottom w:val="nil"/>
              <w:right w:val="single" w:color="auto" w:sz="4" w:space="0"/>
            </w:tcBorders>
            <w:shd w:val="clear" w:color="auto" w:fill="auto"/>
            <w:vAlign w:val="center"/>
          </w:tcPr>
          <w:p w14:paraId="6FE96C4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100≤X＜2000</w:t>
            </w:r>
          </w:p>
        </w:tc>
        <w:tc>
          <w:tcPr>
            <w:tcW w:w="1815" w:type="dxa"/>
            <w:tcBorders>
              <w:top w:val="nil"/>
              <w:left w:val="nil"/>
              <w:bottom w:val="nil"/>
              <w:right w:val="single" w:color="auto" w:sz="4" w:space="0"/>
            </w:tcBorders>
            <w:shd w:val="clear" w:color="auto" w:fill="auto"/>
            <w:vAlign w:val="center"/>
          </w:tcPr>
          <w:p w14:paraId="43F4A47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nil"/>
              <w:right w:val="nil"/>
            </w:tcBorders>
            <w:shd w:val="clear" w:color="auto" w:fill="auto"/>
            <w:vAlign w:val="center"/>
          </w:tcPr>
          <w:p w14:paraId="3500F69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01B28E8C">
        <w:tblPrEx>
          <w:tblCellMar>
            <w:top w:w="0" w:type="dxa"/>
            <w:left w:w="108" w:type="dxa"/>
            <w:bottom w:w="0" w:type="dxa"/>
            <w:right w:w="108" w:type="dxa"/>
          </w:tblCellMar>
        </w:tblPrEx>
        <w:trPr>
          <w:trHeight w:val="397" w:hRule="exact"/>
          <w:jc w:val="center"/>
        </w:trPr>
        <w:tc>
          <w:tcPr>
            <w:tcW w:w="1990" w:type="dxa"/>
            <w:vMerge w:val="continue"/>
            <w:tcBorders>
              <w:top w:val="nil"/>
              <w:left w:val="nil"/>
              <w:bottom w:val="single" w:color="auto" w:sz="4" w:space="0"/>
              <w:right w:val="single" w:color="auto" w:sz="4" w:space="0"/>
            </w:tcBorders>
            <w:vAlign w:val="center"/>
          </w:tcPr>
          <w:p w14:paraId="5E854E68">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74683B0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0D4ECFE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320D5FD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Y≥100000</w:t>
            </w:r>
          </w:p>
        </w:tc>
        <w:tc>
          <w:tcPr>
            <w:tcW w:w="1767" w:type="dxa"/>
            <w:tcBorders>
              <w:top w:val="nil"/>
              <w:left w:val="nil"/>
              <w:bottom w:val="single" w:color="auto" w:sz="4" w:space="0"/>
              <w:right w:val="single" w:color="auto" w:sz="4" w:space="0"/>
            </w:tcBorders>
            <w:shd w:val="clear" w:color="auto" w:fill="auto"/>
            <w:vAlign w:val="center"/>
          </w:tcPr>
          <w:p w14:paraId="1381AE7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1000≤Y＜100000</w:t>
            </w:r>
          </w:p>
        </w:tc>
        <w:tc>
          <w:tcPr>
            <w:tcW w:w="1815" w:type="dxa"/>
            <w:tcBorders>
              <w:top w:val="nil"/>
              <w:left w:val="nil"/>
              <w:bottom w:val="single" w:color="auto" w:sz="4" w:space="0"/>
              <w:right w:val="single" w:color="auto" w:sz="4" w:space="0"/>
            </w:tcBorders>
            <w:shd w:val="clear" w:color="auto" w:fill="auto"/>
            <w:vAlign w:val="center"/>
          </w:tcPr>
          <w:p w14:paraId="2DF21C4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100≤Y＜1000</w:t>
            </w:r>
          </w:p>
        </w:tc>
        <w:tc>
          <w:tcPr>
            <w:tcW w:w="1070" w:type="dxa"/>
            <w:tcBorders>
              <w:top w:val="nil"/>
              <w:left w:val="nil"/>
              <w:bottom w:val="single" w:color="auto" w:sz="4" w:space="0"/>
              <w:right w:val="nil"/>
            </w:tcBorders>
            <w:shd w:val="clear" w:color="auto" w:fill="auto"/>
            <w:vAlign w:val="center"/>
          </w:tcPr>
          <w:p w14:paraId="02ACA0B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33C14E28">
        <w:tblPrEx>
          <w:tblCellMar>
            <w:top w:w="0" w:type="dxa"/>
            <w:left w:w="108" w:type="dxa"/>
            <w:bottom w:w="0" w:type="dxa"/>
            <w:right w:w="108" w:type="dxa"/>
          </w:tblCellMar>
        </w:tblPrEx>
        <w:trPr>
          <w:trHeight w:val="340" w:hRule="exact"/>
          <w:jc w:val="center"/>
        </w:trPr>
        <w:tc>
          <w:tcPr>
            <w:tcW w:w="1990" w:type="dxa"/>
            <w:vMerge w:val="restart"/>
            <w:tcBorders>
              <w:top w:val="single" w:color="auto" w:sz="4" w:space="0"/>
              <w:left w:val="nil"/>
              <w:bottom w:val="single" w:color="auto" w:sz="4" w:space="0"/>
              <w:right w:val="single" w:color="auto" w:sz="4" w:space="0"/>
            </w:tcBorders>
            <w:shd w:val="clear" w:color="auto" w:fill="auto"/>
            <w:vAlign w:val="center"/>
          </w:tcPr>
          <w:p w14:paraId="1D8235E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软件和信息技术服务业</w:t>
            </w:r>
          </w:p>
        </w:tc>
        <w:tc>
          <w:tcPr>
            <w:tcW w:w="1492" w:type="dxa"/>
            <w:tcBorders>
              <w:top w:val="nil"/>
              <w:left w:val="nil"/>
              <w:bottom w:val="nil"/>
              <w:right w:val="single" w:color="auto" w:sz="4" w:space="0"/>
            </w:tcBorders>
            <w:shd w:val="clear" w:color="auto" w:fill="auto"/>
            <w:vAlign w:val="center"/>
          </w:tcPr>
          <w:p w14:paraId="631F7CD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144B00A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44A7D5C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nil"/>
              <w:right w:val="single" w:color="auto" w:sz="4" w:space="0"/>
            </w:tcBorders>
            <w:shd w:val="clear" w:color="auto" w:fill="auto"/>
            <w:vAlign w:val="center"/>
          </w:tcPr>
          <w:p w14:paraId="6989B44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815" w:type="dxa"/>
            <w:tcBorders>
              <w:top w:val="nil"/>
              <w:left w:val="nil"/>
              <w:bottom w:val="nil"/>
              <w:right w:val="single" w:color="auto" w:sz="4" w:space="0"/>
            </w:tcBorders>
            <w:shd w:val="clear" w:color="auto" w:fill="auto"/>
            <w:vAlign w:val="center"/>
          </w:tcPr>
          <w:p w14:paraId="2DFB3C1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nil"/>
              <w:right w:val="nil"/>
            </w:tcBorders>
            <w:shd w:val="clear" w:color="auto" w:fill="auto"/>
            <w:vAlign w:val="center"/>
          </w:tcPr>
          <w:p w14:paraId="76B6B81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5EAA088F">
        <w:tblPrEx>
          <w:tblCellMar>
            <w:top w:w="0" w:type="dxa"/>
            <w:left w:w="108" w:type="dxa"/>
            <w:bottom w:w="0" w:type="dxa"/>
            <w:right w:w="108" w:type="dxa"/>
          </w:tblCellMar>
        </w:tblPrEx>
        <w:trPr>
          <w:trHeight w:val="340" w:hRule="exact"/>
          <w:jc w:val="center"/>
        </w:trPr>
        <w:tc>
          <w:tcPr>
            <w:tcW w:w="1990" w:type="dxa"/>
            <w:vMerge w:val="continue"/>
            <w:tcBorders>
              <w:top w:val="single" w:color="auto" w:sz="4" w:space="0"/>
              <w:left w:val="nil"/>
              <w:bottom w:val="single" w:color="auto" w:sz="4" w:space="0"/>
              <w:right w:val="single" w:color="auto" w:sz="4" w:space="0"/>
            </w:tcBorders>
            <w:vAlign w:val="center"/>
          </w:tcPr>
          <w:p w14:paraId="2FBB0193">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75063E9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5E0149C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17CD319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Y≥10000</w:t>
            </w:r>
          </w:p>
        </w:tc>
        <w:tc>
          <w:tcPr>
            <w:tcW w:w="1767" w:type="dxa"/>
            <w:tcBorders>
              <w:top w:val="nil"/>
              <w:left w:val="nil"/>
              <w:bottom w:val="single" w:color="auto" w:sz="4" w:space="0"/>
              <w:right w:val="single" w:color="auto" w:sz="4" w:space="0"/>
            </w:tcBorders>
            <w:shd w:val="clear" w:color="auto" w:fill="auto"/>
            <w:vAlign w:val="center"/>
          </w:tcPr>
          <w:p w14:paraId="17FE2C4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1000≤Y＜10000</w:t>
            </w:r>
          </w:p>
        </w:tc>
        <w:tc>
          <w:tcPr>
            <w:tcW w:w="1815" w:type="dxa"/>
            <w:tcBorders>
              <w:top w:val="nil"/>
              <w:left w:val="nil"/>
              <w:bottom w:val="single" w:color="auto" w:sz="4" w:space="0"/>
              <w:right w:val="single" w:color="auto" w:sz="4" w:space="0"/>
            </w:tcBorders>
            <w:shd w:val="clear" w:color="auto" w:fill="auto"/>
            <w:vAlign w:val="center"/>
          </w:tcPr>
          <w:p w14:paraId="43837B7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50≤Y＜1000</w:t>
            </w:r>
          </w:p>
        </w:tc>
        <w:tc>
          <w:tcPr>
            <w:tcW w:w="1070" w:type="dxa"/>
            <w:tcBorders>
              <w:top w:val="nil"/>
              <w:left w:val="nil"/>
              <w:bottom w:val="single" w:color="auto" w:sz="4" w:space="0"/>
              <w:right w:val="nil"/>
            </w:tcBorders>
            <w:shd w:val="clear" w:color="auto" w:fill="auto"/>
            <w:vAlign w:val="center"/>
          </w:tcPr>
          <w:p w14:paraId="6263B2B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Y＜50</w:t>
            </w:r>
          </w:p>
        </w:tc>
      </w:tr>
      <w:tr w14:paraId="23DCD097">
        <w:tblPrEx>
          <w:tblCellMar>
            <w:top w:w="0" w:type="dxa"/>
            <w:left w:w="108" w:type="dxa"/>
            <w:bottom w:w="0" w:type="dxa"/>
            <w:right w:w="108" w:type="dxa"/>
          </w:tblCellMar>
        </w:tblPrEx>
        <w:trPr>
          <w:trHeight w:val="340"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2F2D0CB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房地产开发经营</w:t>
            </w:r>
          </w:p>
        </w:tc>
        <w:tc>
          <w:tcPr>
            <w:tcW w:w="1492" w:type="dxa"/>
            <w:tcBorders>
              <w:top w:val="nil"/>
              <w:left w:val="nil"/>
              <w:bottom w:val="nil"/>
              <w:right w:val="single" w:color="auto" w:sz="4" w:space="0"/>
            </w:tcBorders>
            <w:shd w:val="clear" w:color="auto" w:fill="auto"/>
            <w:vAlign w:val="center"/>
          </w:tcPr>
          <w:p w14:paraId="5D4E621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nil"/>
              <w:right w:val="single" w:color="auto" w:sz="4" w:space="0"/>
            </w:tcBorders>
            <w:shd w:val="clear" w:color="auto" w:fill="auto"/>
            <w:vAlign w:val="center"/>
          </w:tcPr>
          <w:p w14:paraId="3FFBD95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nil"/>
              <w:right w:val="single" w:color="auto" w:sz="4" w:space="0"/>
            </w:tcBorders>
            <w:shd w:val="clear" w:color="auto" w:fill="auto"/>
            <w:vAlign w:val="center"/>
          </w:tcPr>
          <w:p w14:paraId="1BFDBE8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Y≥200000</w:t>
            </w:r>
          </w:p>
        </w:tc>
        <w:tc>
          <w:tcPr>
            <w:tcW w:w="1767" w:type="dxa"/>
            <w:tcBorders>
              <w:top w:val="nil"/>
              <w:left w:val="nil"/>
              <w:bottom w:val="nil"/>
              <w:right w:val="single" w:color="auto" w:sz="4" w:space="0"/>
            </w:tcBorders>
            <w:shd w:val="clear" w:color="auto" w:fill="auto"/>
            <w:vAlign w:val="center"/>
          </w:tcPr>
          <w:p w14:paraId="410AD64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1000≤Y＜200000</w:t>
            </w:r>
          </w:p>
        </w:tc>
        <w:tc>
          <w:tcPr>
            <w:tcW w:w="1815" w:type="dxa"/>
            <w:tcBorders>
              <w:top w:val="nil"/>
              <w:left w:val="nil"/>
              <w:bottom w:val="nil"/>
              <w:right w:val="single" w:color="auto" w:sz="4" w:space="0"/>
            </w:tcBorders>
            <w:shd w:val="clear" w:color="auto" w:fill="auto"/>
            <w:vAlign w:val="center"/>
          </w:tcPr>
          <w:p w14:paraId="0FE0B86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100≤Y＜1000</w:t>
            </w:r>
          </w:p>
        </w:tc>
        <w:tc>
          <w:tcPr>
            <w:tcW w:w="1070" w:type="dxa"/>
            <w:tcBorders>
              <w:top w:val="nil"/>
              <w:left w:val="nil"/>
              <w:bottom w:val="nil"/>
              <w:right w:val="nil"/>
            </w:tcBorders>
            <w:shd w:val="clear" w:color="auto" w:fill="auto"/>
            <w:vAlign w:val="center"/>
          </w:tcPr>
          <w:p w14:paraId="10492E3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Y＜100</w:t>
            </w:r>
          </w:p>
        </w:tc>
      </w:tr>
      <w:tr w14:paraId="1D3326C1">
        <w:tblPrEx>
          <w:tblCellMar>
            <w:top w:w="0" w:type="dxa"/>
            <w:left w:w="108" w:type="dxa"/>
            <w:bottom w:w="0" w:type="dxa"/>
            <w:right w:w="108" w:type="dxa"/>
          </w:tblCellMar>
        </w:tblPrEx>
        <w:trPr>
          <w:trHeight w:val="340" w:hRule="exact"/>
          <w:jc w:val="center"/>
        </w:trPr>
        <w:tc>
          <w:tcPr>
            <w:tcW w:w="1990" w:type="dxa"/>
            <w:vMerge w:val="continue"/>
            <w:tcBorders>
              <w:top w:val="nil"/>
              <w:left w:val="nil"/>
              <w:bottom w:val="single" w:color="auto" w:sz="4" w:space="0"/>
              <w:right w:val="single" w:color="auto" w:sz="4" w:space="0"/>
            </w:tcBorders>
            <w:vAlign w:val="center"/>
          </w:tcPr>
          <w:p w14:paraId="59FEE143">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6E43991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资产总额(Z)</w:t>
            </w:r>
          </w:p>
        </w:tc>
        <w:tc>
          <w:tcPr>
            <w:tcW w:w="922" w:type="dxa"/>
            <w:tcBorders>
              <w:top w:val="nil"/>
              <w:left w:val="nil"/>
              <w:bottom w:val="single" w:color="auto" w:sz="4" w:space="0"/>
              <w:right w:val="single" w:color="auto" w:sz="4" w:space="0"/>
            </w:tcBorders>
            <w:shd w:val="clear" w:color="auto" w:fill="auto"/>
            <w:vAlign w:val="center"/>
          </w:tcPr>
          <w:p w14:paraId="1E7750F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56AC742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Z≥10000</w:t>
            </w:r>
          </w:p>
        </w:tc>
        <w:tc>
          <w:tcPr>
            <w:tcW w:w="1767" w:type="dxa"/>
            <w:tcBorders>
              <w:top w:val="nil"/>
              <w:left w:val="nil"/>
              <w:bottom w:val="single" w:color="auto" w:sz="4" w:space="0"/>
              <w:right w:val="single" w:color="auto" w:sz="4" w:space="0"/>
            </w:tcBorders>
            <w:shd w:val="clear" w:color="auto" w:fill="auto"/>
            <w:vAlign w:val="center"/>
          </w:tcPr>
          <w:p w14:paraId="07EB1E3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5000≤Z＜10000</w:t>
            </w:r>
          </w:p>
        </w:tc>
        <w:tc>
          <w:tcPr>
            <w:tcW w:w="1815" w:type="dxa"/>
            <w:tcBorders>
              <w:top w:val="nil"/>
              <w:left w:val="nil"/>
              <w:bottom w:val="single" w:color="auto" w:sz="4" w:space="0"/>
              <w:right w:val="single" w:color="auto" w:sz="4" w:space="0"/>
            </w:tcBorders>
            <w:shd w:val="clear" w:color="auto" w:fill="auto"/>
            <w:vAlign w:val="center"/>
          </w:tcPr>
          <w:p w14:paraId="14A9AA6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2000≤</w:t>
            </w:r>
            <w:r>
              <w:rPr>
                <w:rFonts w:hint="eastAsia" w:ascii="宋体" w:hAnsi="宋体" w:eastAsia="宋体"/>
                <w:sz w:val="22"/>
                <w:szCs w:val="22"/>
                <w:shd w:val="clear" w:color="auto" w:fill="FFFFFF" w:themeFill="background1"/>
                <w:lang w:val="en-US" w:eastAsia="zh-CN"/>
              </w:rPr>
              <w:t>Z</w:t>
            </w:r>
            <w:r>
              <w:rPr>
                <w:rFonts w:hint="eastAsia" w:ascii="宋体" w:hAnsi="宋体" w:eastAsia="宋体"/>
                <w:sz w:val="22"/>
                <w:szCs w:val="22"/>
                <w:shd w:val="clear" w:color="auto" w:fill="FFFFFF" w:themeFill="background1"/>
              </w:rPr>
              <w:t xml:space="preserve">＜5000   </w:t>
            </w:r>
          </w:p>
        </w:tc>
        <w:tc>
          <w:tcPr>
            <w:tcW w:w="1070" w:type="dxa"/>
            <w:tcBorders>
              <w:top w:val="nil"/>
              <w:left w:val="nil"/>
              <w:bottom w:val="single" w:color="auto" w:sz="4" w:space="0"/>
              <w:right w:val="nil"/>
            </w:tcBorders>
            <w:shd w:val="clear" w:color="auto" w:fill="auto"/>
            <w:vAlign w:val="center"/>
          </w:tcPr>
          <w:p w14:paraId="05E65D41">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Z＜2000</w:t>
            </w:r>
          </w:p>
        </w:tc>
      </w:tr>
      <w:tr w14:paraId="5E47DEB7">
        <w:tblPrEx>
          <w:tblCellMar>
            <w:top w:w="0" w:type="dxa"/>
            <w:left w:w="108" w:type="dxa"/>
            <w:bottom w:w="0" w:type="dxa"/>
            <w:right w:w="108" w:type="dxa"/>
          </w:tblCellMar>
        </w:tblPrEx>
        <w:trPr>
          <w:trHeight w:val="340"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4B39BB7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物业管理</w:t>
            </w:r>
          </w:p>
        </w:tc>
        <w:tc>
          <w:tcPr>
            <w:tcW w:w="1492" w:type="dxa"/>
            <w:tcBorders>
              <w:top w:val="nil"/>
              <w:left w:val="nil"/>
              <w:bottom w:val="nil"/>
              <w:right w:val="single" w:color="auto" w:sz="4" w:space="0"/>
            </w:tcBorders>
            <w:shd w:val="clear" w:color="auto" w:fill="auto"/>
            <w:vAlign w:val="center"/>
          </w:tcPr>
          <w:p w14:paraId="6883C22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215758C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36633B9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X≥1000</w:t>
            </w:r>
          </w:p>
        </w:tc>
        <w:tc>
          <w:tcPr>
            <w:tcW w:w="1767" w:type="dxa"/>
            <w:tcBorders>
              <w:top w:val="nil"/>
              <w:left w:val="nil"/>
              <w:bottom w:val="nil"/>
              <w:right w:val="single" w:color="auto" w:sz="4" w:space="0"/>
            </w:tcBorders>
            <w:shd w:val="clear" w:color="auto" w:fill="auto"/>
            <w:vAlign w:val="center"/>
          </w:tcPr>
          <w:p w14:paraId="2D1048C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300≤X＜1000</w:t>
            </w:r>
          </w:p>
        </w:tc>
        <w:tc>
          <w:tcPr>
            <w:tcW w:w="1815" w:type="dxa"/>
            <w:tcBorders>
              <w:top w:val="nil"/>
              <w:left w:val="nil"/>
              <w:bottom w:val="nil"/>
              <w:right w:val="single" w:color="auto" w:sz="4" w:space="0"/>
            </w:tcBorders>
            <w:shd w:val="clear" w:color="auto" w:fill="auto"/>
            <w:vAlign w:val="center"/>
          </w:tcPr>
          <w:p w14:paraId="18AC8E4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070" w:type="dxa"/>
            <w:tcBorders>
              <w:top w:val="nil"/>
              <w:left w:val="nil"/>
              <w:bottom w:val="nil"/>
              <w:right w:val="nil"/>
            </w:tcBorders>
            <w:shd w:val="clear" w:color="auto" w:fill="auto"/>
            <w:vAlign w:val="center"/>
          </w:tcPr>
          <w:p w14:paraId="0DDD977E">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X＜100</w:t>
            </w:r>
          </w:p>
        </w:tc>
      </w:tr>
      <w:tr w14:paraId="121F4858">
        <w:tblPrEx>
          <w:tblCellMar>
            <w:top w:w="0" w:type="dxa"/>
            <w:left w:w="108" w:type="dxa"/>
            <w:bottom w:w="0" w:type="dxa"/>
            <w:right w:w="108" w:type="dxa"/>
          </w:tblCellMar>
        </w:tblPrEx>
        <w:trPr>
          <w:trHeight w:val="340" w:hRule="exact"/>
          <w:jc w:val="center"/>
        </w:trPr>
        <w:tc>
          <w:tcPr>
            <w:tcW w:w="1990" w:type="dxa"/>
            <w:vMerge w:val="continue"/>
            <w:tcBorders>
              <w:top w:val="nil"/>
              <w:left w:val="nil"/>
              <w:bottom w:val="single" w:color="auto" w:sz="4" w:space="0"/>
              <w:right w:val="single" w:color="auto" w:sz="4" w:space="0"/>
            </w:tcBorders>
            <w:vAlign w:val="center"/>
          </w:tcPr>
          <w:p w14:paraId="2CF31C33">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7E6A5A86">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营业收入(Y)</w:t>
            </w:r>
          </w:p>
        </w:tc>
        <w:tc>
          <w:tcPr>
            <w:tcW w:w="922" w:type="dxa"/>
            <w:tcBorders>
              <w:top w:val="nil"/>
              <w:left w:val="nil"/>
              <w:bottom w:val="single" w:color="auto" w:sz="4" w:space="0"/>
              <w:right w:val="single" w:color="auto" w:sz="4" w:space="0"/>
            </w:tcBorders>
            <w:shd w:val="clear" w:color="auto" w:fill="auto"/>
            <w:vAlign w:val="center"/>
          </w:tcPr>
          <w:p w14:paraId="60C889E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063E123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Y≥5000</w:t>
            </w:r>
          </w:p>
        </w:tc>
        <w:tc>
          <w:tcPr>
            <w:tcW w:w="1767" w:type="dxa"/>
            <w:tcBorders>
              <w:top w:val="nil"/>
              <w:left w:val="nil"/>
              <w:bottom w:val="single" w:color="auto" w:sz="4" w:space="0"/>
              <w:right w:val="single" w:color="auto" w:sz="4" w:space="0"/>
            </w:tcBorders>
            <w:shd w:val="clear" w:color="auto" w:fill="auto"/>
            <w:vAlign w:val="center"/>
          </w:tcPr>
          <w:p w14:paraId="239C191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1000≤Y＜5000 </w:t>
            </w:r>
          </w:p>
        </w:tc>
        <w:tc>
          <w:tcPr>
            <w:tcW w:w="1815" w:type="dxa"/>
            <w:tcBorders>
              <w:top w:val="nil"/>
              <w:left w:val="nil"/>
              <w:bottom w:val="single" w:color="auto" w:sz="4" w:space="0"/>
              <w:right w:val="single" w:color="auto" w:sz="4" w:space="0"/>
            </w:tcBorders>
            <w:shd w:val="clear" w:color="auto" w:fill="auto"/>
            <w:vAlign w:val="center"/>
          </w:tcPr>
          <w:p w14:paraId="191C3F0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 500≤Y＜1000</w:t>
            </w:r>
          </w:p>
        </w:tc>
        <w:tc>
          <w:tcPr>
            <w:tcW w:w="1070" w:type="dxa"/>
            <w:tcBorders>
              <w:top w:val="nil"/>
              <w:left w:val="nil"/>
              <w:bottom w:val="single" w:color="auto" w:sz="4" w:space="0"/>
              <w:right w:val="nil"/>
            </w:tcBorders>
            <w:shd w:val="clear" w:color="auto" w:fill="auto"/>
            <w:vAlign w:val="center"/>
          </w:tcPr>
          <w:p w14:paraId="78608D8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Y＜500</w:t>
            </w:r>
          </w:p>
        </w:tc>
      </w:tr>
      <w:tr w14:paraId="179CFC34">
        <w:tblPrEx>
          <w:tblCellMar>
            <w:top w:w="0" w:type="dxa"/>
            <w:left w:w="108" w:type="dxa"/>
            <w:bottom w:w="0" w:type="dxa"/>
            <w:right w:w="108" w:type="dxa"/>
          </w:tblCellMar>
        </w:tblPrEx>
        <w:trPr>
          <w:trHeight w:val="340" w:hRule="exact"/>
          <w:jc w:val="center"/>
        </w:trPr>
        <w:tc>
          <w:tcPr>
            <w:tcW w:w="1990" w:type="dxa"/>
            <w:vMerge w:val="restart"/>
            <w:tcBorders>
              <w:top w:val="nil"/>
              <w:left w:val="nil"/>
              <w:bottom w:val="single" w:color="auto" w:sz="4" w:space="0"/>
              <w:right w:val="single" w:color="auto" w:sz="4" w:space="0"/>
            </w:tcBorders>
            <w:shd w:val="clear" w:color="auto" w:fill="auto"/>
            <w:vAlign w:val="center"/>
          </w:tcPr>
          <w:p w14:paraId="608B74C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租赁和商务服务业</w:t>
            </w:r>
          </w:p>
        </w:tc>
        <w:tc>
          <w:tcPr>
            <w:tcW w:w="1492" w:type="dxa"/>
            <w:tcBorders>
              <w:top w:val="nil"/>
              <w:left w:val="nil"/>
              <w:bottom w:val="nil"/>
              <w:right w:val="single" w:color="auto" w:sz="4" w:space="0"/>
            </w:tcBorders>
            <w:shd w:val="clear" w:color="auto" w:fill="auto"/>
            <w:vAlign w:val="center"/>
          </w:tcPr>
          <w:p w14:paraId="64874B8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nil"/>
              <w:right w:val="single" w:color="auto" w:sz="4" w:space="0"/>
            </w:tcBorders>
            <w:shd w:val="clear" w:color="auto" w:fill="auto"/>
            <w:vAlign w:val="center"/>
          </w:tcPr>
          <w:p w14:paraId="3EAFEE3C">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nil"/>
              <w:right w:val="single" w:color="auto" w:sz="4" w:space="0"/>
            </w:tcBorders>
            <w:shd w:val="clear" w:color="auto" w:fill="auto"/>
            <w:vAlign w:val="center"/>
          </w:tcPr>
          <w:p w14:paraId="05F78A85">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nil"/>
              <w:right w:val="single" w:color="auto" w:sz="4" w:space="0"/>
            </w:tcBorders>
            <w:shd w:val="clear" w:color="auto" w:fill="auto"/>
            <w:vAlign w:val="center"/>
          </w:tcPr>
          <w:p w14:paraId="783FBC2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815" w:type="dxa"/>
            <w:tcBorders>
              <w:top w:val="nil"/>
              <w:left w:val="nil"/>
              <w:bottom w:val="nil"/>
              <w:right w:val="single" w:color="auto" w:sz="4" w:space="0"/>
            </w:tcBorders>
            <w:shd w:val="clear" w:color="auto" w:fill="auto"/>
            <w:vAlign w:val="center"/>
          </w:tcPr>
          <w:p w14:paraId="3DED974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nil"/>
              <w:right w:val="nil"/>
            </w:tcBorders>
            <w:shd w:val="clear" w:color="auto" w:fill="auto"/>
            <w:vAlign w:val="center"/>
          </w:tcPr>
          <w:p w14:paraId="1A78B69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r w14:paraId="49A2A791">
        <w:tblPrEx>
          <w:tblCellMar>
            <w:top w:w="0" w:type="dxa"/>
            <w:left w:w="108" w:type="dxa"/>
            <w:bottom w:w="0" w:type="dxa"/>
            <w:right w:w="108" w:type="dxa"/>
          </w:tblCellMar>
        </w:tblPrEx>
        <w:trPr>
          <w:trHeight w:val="340" w:hRule="exact"/>
          <w:jc w:val="center"/>
        </w:trPr>
        <w:tc>
          <w:tcPr>
            <w:tcW w:w="1990" w:type="dxa"/>
            <w:vMerge w:val="continue"/>
            <w:tcBorders>
              <w:top w:val="nil"/>
              <w:left w:val="nil"/>
              <w:bottom w:val="single" w:color="auto" w:sz="4" w:space="0"/>
              <w:right w:val="single" w:color="auto" w:sz="4" w:space="0"/>
            </w:tcBorders>
            <w:vAlign w:val="center"/>
          </w:tcPr>
          <w:p w14:paraId="774B6127">
            <w:pPr>
              <w:spacing w:line="360" w:lineRule="auto"/>
              <w:rPr>
                <w:rFonts w:ascii="宋体" w:hAnsi="宋体" w:eastAsia="宋体"/>
                <w:sz w:val="22"/>
                <w:szCs w:val="22"/>
                <w:shd w:val="clear" w:color="auto" w:fill="FFFFFF" w:themeFill="background1"/>
              </w:rPr>
            </w:pPr>
          </w:p>
        </w:tc>
        <w:tc>
          <w:tcPr>
            <w:tcW w:w="1492" w:type="dxa"/>
            <w:tcBorders>
              <w:top w:val="nil"/>
              <w:left w:val="nil"/>
              <w:bottom w:val="single" w:color="auto" w:sz="4" w:space="0"/>
              <w:right w:val="single" w:color="auto" w:sz="4" w:space="0"/>
            </w:tcBorders>
            <w:shd w:val="clear" w:color="auto" w:fill="auto"/>
            <w:vAlign w:val="center"/>
          </w:tcPr>
          <w:p w14:paraId="47DAD0CB">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资产总额(Z)</w:t>
            </w:r>
          </w:p>
        </w:tc>
        <w:tc>
          <w:tcPr>
            <w:tcW w:w="922" w:type="dxa"/>
            <w:tcBorders>
              <w:top w:val="nil"/>
              <w:left w:val="nil"/>
              <w:bottom w:val="single" w:color="auto" w:sz="4" w:space="0"/>
              <w:right w:val="single" w:color="auto" w:sz="4" w:space="0"/>
            </w:tcBorders>
            <w:shd w:val="clear" w:color="auto" w:fill="auto"/>
            <w:vAlign w:val="center"/>
          </w:tcPr>
          <w:p w14:paraId="58490BC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万元</w:t>
            </w:r>
          </w:p>
        </w:tc>
        <w:tc>
          <w:tcPr>
            <w:tcW w:w="1241" w:type="dxa"/>
            <w:tcBorders>
              <w:top w:val="nil"/>
              <w:left w:val="nil"/>
              <w:bottom w:val="single" w:color="auto" w:sz="4" w:space="0"/>
              <w:right w:val="single" w:color="auto" w:sz="4" w:space="0"/>
            </w:tcBorders>
            <w:shd w:val="clear" w:color="auto" w:fill="auto"/>
            <w:vAlign w:val="center"/>
          </w:tcPr>
          <w:p w14:paraId="6463B947">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Z≥120000</w:t>
            </w:r>
          </w:p>
        </w:tc>
        <w:tc>
          <w:tcPr>
            <w:tcW w:w="1767" w:type="dxa"/>
            <w:tcBorders>
              <w:top w:val="nil"/>
              <w:left w:val="nil"/>
              <w:bottom w:val="single" w:color="auto" w:sz="4" w:space="0"/>
              <w:right w:val="single" w:color="auto" w:sz="4" w:space="0"/>
            </w:tcBorders>
            <w:shd w:val="clear" w:color="auto" w:fill="auto"/>
            <w:vAlign w:val="center"/>
          </w:tcPr>
          <w:p w14:paraId="6AE3DA83">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8000≤Z＜120000</w:t>
            </w:r>
          </w:p>
        </w:tc>
        <w:tc>
          <w:tcPr>
            <w:tcW w:w="1815" w:type="dxa"/>
            <w:tcBorders>
              <w:top w:val="nil"/>
              <w:left w:val="nil"/>
              <w:bottom w:val="single" w:color="auto" w:sz="4" w:space="0"/>
              <w:right w:val="single" w:color="auto" w:sz="4" w:space="0"/>
            </w:tcBorders>
            <w:shd w:val="clear" w:color="auto" w:fill="auto"/>
            <w:vAlign w:val="center"/>
          </w:tcPr>
          <w:p w14:paraId="2727ECD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100≤Z＜8000</w:t>
            </w:r>
          </w:p>
        </w:tc>
        <w:tc>
          <w:tcPr>
            <w:tcW w:w="1070" w:type="dxa"/>
            <w:tcBorders>
              <w:top w:val="nil"/>
              <w:left w:val="nil"/>
              <w:bottom w:val="single" w:color="auto" w:sz="4" w:space="0"/>
              <w:right w:val="nil"/>
            </w:tcBorders>
            <w:shd w:val="clear" w:color="auto" w:fill="auto"/>
            <w:vAlign w:val="center"/>
          </w:tcPr>
          <w:p w14:paraId="03A16A4F">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Z＜100</w:t>
            </w:r>
          </w:p>
        </w:tc>
      </w:tr>
      <w:tr w14:paraId="17CB75DD">
        <w:tblPrEx>
          <w:tblCellMar>
            <w:top w:w="0" w:type="dxa"/>
            <w:left w:w="108" w:type="dxa"/>
            <w:bottom w:w="0" w:type="dxa"/>
            <w:right w:w="108" w:type="dxa"/>
          </w:tblCellMar>
        </w:tblPrEx>
        <w:trPr>
          <w:trHeight w:val="869" w:hRule="exact"/>
          <w:jc w:val="center"/>
        </w:trPr>
        <w:tc>
          <w:tcPr>
            <w:tcW w:w="1990" w:type="dxa"/>
            <w:tcBorders>
              <w:top w:val="nil"/>
              <w:left w:val="nil"/>
              <w:bottom w:val="single" w:color="auto" w:sz="4" w:space="0"/>
              <w:right w:val="single" w:color="auto" w:sz="4" w:space="0"/>
            </w:tcBorders>
            <w:shd w:val="clear" w:color="auto" w:fill="auto"/>
            <w:vAlign w:val="center"/>
          </w:tcPr>
          <w:p w14:paraId="3AB6A359">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其他未列明行业 *</w:t>
            </w:r>
          </w:p>
        </w:tc>
        <w:tc>
          <w:tcPr>
            <w:tcW w:w="1492" w:type="dxa"/>
            <w:tcBorders>
              <w:top w:val="nil"/>
              <w:left w:val="nil"/>
              <w:bottom w:val="single" w:color="auto" w:sz="4" w:space="0"/>
              <w:right w:val="single" w:color="auto" w:sz="4" w:space="0"/>
            </w:tcBorders>
            <w:shd w:val="clear" w:color="auto" w:fill="auto"/>
            <w:vAlign w:val="center"/>
          </w:tcPr>
          <w:p w14:paraId="714CBA88">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从业人员(X)</w:t>
            </w:r>
          </w:p>
        </w:tc>
        <w:tc>
          <w:tcPr>
            <w:tcW w:w="922" w:type="dxa"/>
            <w:tcBorders>
              <w:top w:val="nil"/>
              <w:left w:val="nil"/>
              <w:bottom w:val="single" w:color="auto" w:sz="4" w:space="0"/>
              <w:right w:val="single" w:color="auto" w:sz="4" w:space="0"/>
            </w:tcBorders>
            <w:shd w:val="clear" w:color="auto" w:fill="auto"/>
            <w:vAlign w:val="center"/>
          </w:tcPr>
          <w:p w14:paraId="5B300E8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人</w:t>
            </w:r>
          </w:p>
        </w:tc>
        <w:tc>
          <w:tcPr>
            <w:tcW w:w="1241" w:type="dxa"/>
            <w:tcBorders>
              <w:top w:val="nil"/>
              <w:left w:val="nil"/>
              <w:bottom w:val="single" w:color="auto" w:sz="4" w:space="0"/>
              <w:right w:val="single" w:color="auto" w:sz="4" w:space="0"/>
            </w:tcBorders>
            <w:shd w:val="clear" w:color="auto" w:fill="auto"/>
            <w:vAlign w:val="center"/>
          </w:tcPr>
          <w:p w14:paraId="3780860D">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X≥300</w:t>
            </w:r>
          </w:p>
        </w:tc>
        <w:tc>
          <w:tcPr>
            <w:tcW w:w="1767" w:type="dxa"/>
            <w:tcBorders>
              <w:top w:val="nil"/>
              <w:left w:val="nil"/>
              <w:bottom w:val="single" w:color="auto" w:sz="4" w:space="0"/>
              <w:right w:val="single" w:color="auto" w:sz="4" w:space="0"/>
            </w:tcBorders>
            <w:shd w:val="clear" w:color="auto" w:fill="auto"/>
            <w:vAlign w:val="center"/>
          </w:tcPr>
          <w:p w14:paraId="603502F0">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 xml:space="preserve">100≤X＜300 </w:t>
            </w:r>
          </w:p>
        </w:tc>
        <w:tc>
          <w:tcPr>
            <w:tcW w:w="1815" w:type="dxa"/>
            <w:tcBorders>
              <w:top w:val="nil"/>
              <w:left w:val="nil"/>
              <w:bottom w:val="single" w:color="auto" w:sz="4" w:space="0"/>
              <w:right w:val="single" w:color="auto" w:sz="4" w:space="0"/>
            </w:tcBorders>
            <w:shd w:val="clear" w:color="auto" w:fill="auto"/>
            <w:vAlign w:val="center"/>
          </w:tcPr>
          <w:p w14:paraId="349AAF5A">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10≤X＜100</w:t>
            </w:r>
          </w:p>
        </w:tc>
        <w:tc>
          <w:tcPr>
            <w:tcW w:w="1070" w:type="dxa"/>
            <w:tcBorders>
              <w:top w:val="nil"/>
              <w:left w:val="nil"/>
              <w:bottom w:val="single" w:color="auto" w:sz="4" w:space="0"/>
              <w:right w:val="nil"/>
            </w:tcBorders>
            <w:shd w:val="clear" w:color="auto" w:fill="auto"/>
            <w:vAlign w:val="center"/>
          </w:tcPr>
          <w:p w14:paraId="1C3654A4">
            <w:pPr>
              <w:spacing w:line="360" w:lineRule="auto"/>
              <w:rPr>
                <w:rFonts w:ascii="宋体" w:hAnsi="宋体" w:eastAsia="宋体"/>
                <w:sz w:val="22"/>
                <w:szCs w:val="22"/>
                <w:shd w:val="clear" w:color="auto" w:fill="FFFFFF" w:themeFill="background1"/>
              </w:rPr>
            </w:pPr>
            <w:r>
              <w:rPr>
                <w:rFonts w:hint="eastAsia" w:ascii="宋体" w:hAnsi="宋体" w:eastAsia="宋体"/>
                <w:sz w:val="22"/>
                <w:szCs w:val="22"/>
                <w:shd w:val="clear" w:color="auto" w:fill="FFFFFF" w:themeFill="background1"/>
              </w:rPr>
              <w:t>X＜10</w:t>
            </w:r>
          </w:p>
        </w:tc>
      </w:tr>
    </w:tbl>
    <w:p w14:paraId="091F8012">
      <w:pPr>
        <w:spacing w:line="360" w:lineRule="auto"/>
        <w:rPr>
          <w:rFonts w:hint="eastAsia" w:ascii="宋体" w:hAnsi="宋体" w:eastAsia="宋体"/>
          <w:sz w:val="24"/>
          <w:szCs w:val="24"/>
          <w:shd w:val="clear" w:color="auto" w:fill="FFFFFF" w:themeFill="background1"/>
        </w:rPr>
      </w:pPr>
    </w:p>
    <w:p w14:paraId="0E61A3C3">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说明：</w:t>
      </w:r>
    </w:p>
    <w:p w14:paraId="73C6B969">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　　1.大型、中型和小型企业须同时满足所列指标的下限，否则下划一档；微型企业只须满足所列指标中的一项即可。</w:t>
      </w:r>
    </w:p>
    <w:p w14:paraId="3A7D8289">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67CD77">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3E5FF7D">
      <w:pPr>
        <w:spacing w:line="360" w:lineRule="auto"/>
        <w:rPr>
          <w:rFonts w:ascii="宋体" w:hAnsi="宋体" w:eastAsia="宋体"/>
          <w:sz w:val="24"/>
          <w:szCs w:val="24"/>
          <w:shd w:val="clear" w:color="auto" w:fill="FFFFFF" w:themeFill="background1"/>
        </w:rPr>
      </w:pPr>
    </w:p>
    <w:p w14:paraId="3B60C54B">
      <w:pPr>
        <w:spacing w:line="360" w:lineRule="auto"/>
        <w:rPr>
          <w:rFonts w:ascii="宋体" w:hAnsi="宋体" w:eastAsia="宋体"/>
          <w:sz w:val="24"/>
          <w:szCs w:val="24"/>
          <w:shd w:val="clear" w:color="auto" w:fill="FFFFFF" w:themeFill="background1"/>
        </w:rPr>
      </w:pPr>
    </w:p>
    <w:sectPr>
      <w:headerReference r:id="rId10" w:type="default"/>
      <w:footerReference r:id="rId11"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22F2">
    <w:pPr>
      <w:pStyle w:val="23"/>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5E0E">
    <w:pPr>
      <w:pStyle w:val="23"/>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76D0C0B8">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7EFE">
    <w:pPr>
      <w:pStyle w:val="23"/>
      <w:jc w:val="both"/>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C4B2">
    <w:pPr>
      <w:pStyle w:val="23"/>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904"/>
                          </w:sdtPr>
                          <w:sdtEndPr>
                            <w:rPr>
                              <w:rFonts w:ascii="宋体" w:hAnsi="宋体"/>
                              <w:sz w:val="24"/>
                            </w:rPr>
                          </w:sdtEndPr>
                          <w:sdtContent>
                            <w:p w14:paraId="70D238EE">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p w14:paraId="1D31E540">
                          <w:pPr>
                            <w:rPr>
                              <w:rFonts w:ascii="宋体" w:hAnsi="宋体"/>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8904"/>
                    </w:sdtPr>
                    <w:sdtEndPr>
                      <w:rPr>
                        <w:rFonts w:ascii="宋体" w:hAnsi="宋体"/>
                        <w:sz w:val="24"/>
                      </w:rPr>
                    </w:sdtEndPr>
                    <w:sdtContent>
                      <w:p w14:paraId="70D238EE">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p w14:paraId="1D31E540">
                    <w:pPr>
                      <w:rPr>
                        <w:rFonts w:ascii="宋体" w:hAnsi="宋体"/>
                        <w:sz w:val="24"/>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AC6A">
    <w:pPr>
      <w:pStyle w:val="23"/>
      <w:jc w:val="center"/>
      <w:rPr>
        <w:rFonts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94"/>
                          </w:sdtPr>
                          <w:sdtEndPr>
                            <w:rPr>
                              <w:rFonts w:ascii="宋体" w:hAnsi="宋体"/>
                              <w:sz w:val="24"/>
                            </w:rPr>
                          </w:sdtEndPr>
                          <w:sdtContent>
                            <w:p w14:paraId="1AE95F7F">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p w14:paraId="7281EDDC">
                          <w:pPr>
                            <w:rPr>
                              <w:rFonts w:ascii="宋体" w:hAnsi="宋体"/>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6494"/>
                    </w:sdtPr>
                    <w:sdtEndPr>
                      <w:rPr>
                        <w:rFonts w:ascii="宋体" w:hAnsi="宋体"/>
                        <w:sz w:val="24"/>
                      </w:rPr>
                    </w:sdtEndPr>
                    <w:sdtContent>
                      <w:p w14:paraId="1AE95F7F">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p w14:paraId="7281EDDC">
                    <w:pPr>
                      <w:rPr>
                        <w:rFonts w:ascii="宋体" w:hAnsi="宋体"/>
                        <w:sz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933F">
    <w:pPr>
      <w:pStyle w:val="23"/>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175"/>
                          </w:sdtPr>
                          <w:sdtEndPr>
                            <w:rPr>
                              <w:rFonts w:ascii="宋体" w:hAnsi="宋体"/>
                              <w:sz w:val="24"/>
                            </w:rPr>
                          </w:sdtEndPr>
                          <w:sdtContent>
                            <w:p w14:paraId="789C7277">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17</w:t>
                              </w:r>
                              <w:r>
                                <w:rPr>
                                  <w:rFonts w:ascii="宋体" w:hAnsi="宋体"/>
                                  <w:sz w:val="24"/>
                                </w:rPr>
                                <w:fldChar w:fldCharType="end"/>
                              </w:r>
                            </w:p>
                          </w:sdtContent>
                        </w:sdt>
                        <w:p w14:paraId="786DC7AC">
                          <w:pPr>
                            <w:rPr>
                              <w:rFonts w:ascii="宋体" w:hAnsi="宋体"/>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0175"/>
                    </w:sdtPr>
                    <w:sdtEndPr>
                      <w:rPr>
                        <w:rFonts w:ascii="宋体" w:hAnsi="宋体"/>
                        <w:sz w:val="24"/>
                      </w:rPr>
                    </w:sdtEndPr>
                    <w:sdtContent>
                      <w:p w14:paraId="789C7277">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17</w:t>
                        </w:r>
                        <w:r>
                          <w:rPr>
                            <w:rFonts w:ascii="宋体" w:hAnsi="宋体"/>
                            <w:sz w:val="24"/>
                          </w:rPr>
                          <w:fldChar w:fldCharType="end"/>
                        </w:r>
                      </w:p>
                    </w:sdtContent>
                  </w:sdt>
                  <w:p w14:paraId="786DC7AC">
                    <w:pPr>
                      <w:rPr>
                        <w:rFonts w:ascii="宋体" w:hAnsi="宋体"/>
                        <w:sz w:val="24"/>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3136">
    <w:pPr>
      <w:pStyle w:val="23"/>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271"/>
                          </w:sdtPr>
                          <w:sdtEndPr>
                            <w:rPr>
                              <w:rFonts w:asciiTheme="minorEastAsia" w:hAnsiTheme="minorEastAsia" w:eastAsiaTheme="minorEastAsia"/>
                              <w:sz w:val="30"/>
                              <w:szCs w:val="30"/>
                            </w:rPr>
                          </w:sdtEndPr>
                          <w:sdtContent>
                            <w:p w14:paraId="4997F030">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79</w:t>
                              </w:r>
                              <w:r>
                                <w:rPr>
                                  <w:rFonts w:asciiTheme="minorEastAsia" w:hAnsiTheme="minorEastAsia" w:eastAsiaTheme="minorEastAsia"/>
                                  <w:sz w:val="30"/>
                                  <w:szCs w:val="30"/>
                                </w:rPr>
                                <w:fldChar w:fldCharType="end"/>
                              </w:r>
                            </w:p>
                          </w:sdtContent>
                        </w:sdt>
                        <w:p w14:paraId="70BD3572">
                          <w:pPr>
                            <w:rPr>
                              <w:rFonts w:asciiTheme="minorEastAsia" w:hAnsiTheme="minorEastAsia" w:eastAsiaTheme="minorEastAsia"/>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5271"/>
                    </w:sdtPr>
                    <w:sdtEndPr>
                      <w:rPr>
                        <w:rFonts w:asciiTheme="minorEastAsia" w:hAnsiTheme="minorEastAsia" w:eastAsiaTheme="minorEastAsia"/>
                        <w:sz w:val="30"/>
                        <w:szCs w:val="30"/>
                      </w:rPr>
                    </w:sdtEndPr>
                    <w:sdtContent>
                      <w:p w14:paraId="4997F030">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79</w:t>
                        </w:r>
                        <w:r>
                          <w:rPr>
                            <w:rFonts w:asciiTheme="minorEastAsia" w:hAnsiTheme="minorEastAsia" w:eastAsiaTheme="minorEastAsia"/>
                            <w:sz w:val="30"/>
                            <w:szCs w:val="30"/>
                          </w:rPr>
                          <w:fldChar w:fldCharType="end"/>
                        </w:r>
                      </w:p>
                    </w:sdtContent>
                  </w:sdt>
                  <w:p w14:paraId="70BD3572">
                    <w:pPr>
                      <w:rPr>
                        <w:rFonts w:asciiTheme="minorEastAsia" w:hAnsiTheme="minorEastAsia" w:eastAsia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F7E5">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3F7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A41A3"/>
    <w:multiLevelType w:val="singleLevel"/>
    <w:tmpl w:val="9A4A41A3"/>
    <w:lvl w:ilvl="0" w:tentative="0">
      <w:start w:val="1"/>
      <w:numFmt w:val="chineseCounting"/>
      <w:suff w:val="space"/>
      <w:lvlText w:val="第%1章"/>
      <w:lvlJc w:val="left"/>
      <w:rPr>
        <w:rFonts w:hint="eastAsia"/>
      </w:rPr>
    </w:lvl>
  </w:abstractNum>
  <w:abstractNum w:abstractNumId="1">
    <w:nsid w:val="B5CC22B7"/>
    <w:multiLevelType w:val="singleLevel"/>
    <w:tmpl w:val="B5CC22B7"/>
    <w:lvl w:ilvl="0" w:tentative="0">
      <w:start w:val="3"/>
      <w:numFmt w:val="chineseCounting"/>
      <w:suff w:val="nothing"/>
      <w:lvlText w:val="%1、"/>
      <w:lvlJc w:val="left"/>
      <w:rPr>
        <w:rFonts w:hint="eastAsia"/>
      </w:rPr>
    </w:lvl>
  </w:abstractNum>
  <w:abstractNum w:abstractNumId="2">
    <w:nsid w:val="BB4A1F2F"/>
    <w:multiLevelType w:val="singleLevel"/>
    <w:tmpl w:val="BB4A1F2F"/>
    <w:lvl w:ilvl="0" w:tentative="0">
      <w:start w:val="4"/>
      <w:numFmt w:val="chineseCounting"/>
      <w:suff w:val="space"/>
      <w:lvlText w:val="第%1章"/>
      <w:lvlJc w:val="left"/>
      <w:rPr>
        <w:rFonts w:hint="eastAsia"/>
      </w:rPr>
    </w:lvl>
  </w:abstractNum>
  <w:abstractNum w:abstractNumId="3">
    <w:nsid w:val="D59B4610"/>
    <w:multiLevelType w:val="singleLevel"/>
    <w:tmpl w:val="D59B4610"/>
    <w:lvl w:ilvl="0" w:tentative="0">
      <w:start w:val="1"/>
      <w:numFmt w:val="decimal"/>
      <w:suff w:val="nothing"/>
      <w:lvlText w:val="（%1）"/>
      <w:lvlJc w:val="left"/>
    </w:lvl>
  </w:abstractNum>
  <w:abstractNum w:abstractNumId="4">
    <w:nsid w:val="F6030233"/>
    <w:multiLevelType w:val="singleLevel"/>
    <w:tmpl w:val="F6030233"/>
    <w:lvl w:ilvl="0" w:tentative="0">
      <w:start w:val="1"/>
      <w:numFmt w:val="decimal"/>
      <w:suff w:val="nothing"/>
      <w:lvlText w:val="%1、"/>
      <w:lvlJc w:val="left"/>
    </w:lvl>
  </w:abstractNum>
  <w:abstractNum w:abstractNumId="5">
    <w:nsid w:val="574C0723"/>
    <w:multiLevelType w:val="singleLevel"/>
    <w:tmpl w:val="574C0723"/>
    <w:lvl w:ilvl="0" w:tentative="0">
      <w:start w:val="1"/>
      <w:numFmt w:val="decimal"/>
      <w:suff w:val="nothing"/>
      <w:lvlText w:val="（%1）"/>
      <w:lvlJc w:val="left"/>
    </w:lvl>
  </w:abstractNum>
  <w:abstractNum w:abstractNumId="6">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98E80CE"/>
    <w:multiLevelType w:val="singleLevel"/>
    <w:tmpl w:val="798E80CE"/>
    <w:lvl w:ilvl="0" w:tentative="0">
      <w:start w:val="1"/>
      <w:numFmt w:val="decimal"/>
      <w:suff w:val="nothing"/>
      <w:lvlText w:val="%1、"/>
      <w:lvlJc w:val="left"/>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zQyMWRjMzMwNzU5YzM5NzQ2NzI3YTY3MzRhYTk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AA4"/>
    <w:rsid w:val="00026F71"/>
    <w:rsid w:val="00030171"/>
    <w:rsid w:val="000304C4"/>
    <w:rsid w:val="00033566"/>
    <w:rsid w:val="00036B12"/>
    <w:rsid w:val="000400E8"/>
    <w:rsid w:val="0004413C"/>
    <w:rsid w:val="00046152"/>
    <w:rsid w:val="0005003E"/>
    <w:rsid w:val="000536BB"/>
    <w:rsid w:val="0005677C"/>
    <w:rsid w:val="00056C44"/>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DAF"/>
    <w:rsid w:val="000B0F6F"/>
    <w:rsid w:val="000B210F"/>
    <w:rsid w:val="000B331B"/>
    <w:rsid w:val="000B46AA"/>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3B94"/>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14ED"/>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098F"/>
    <w:rsid w:val="001F22E9"/>
    <w:rsid w:val="001F3A08"/>
    <w:rsid w:val="001F610A"/>
    <w:rsid w:val="0020058C"/>
    <w:rsid w:val="00200BA8"/>
    <w:rsid w:val="0020210D"/>
    <w:rsid w:val="002038EF"/>
    <w:rsid w:val="002055DD"/>
    <w:rsid w:val="00205DF6"/>
    <w:rsid w:val="002115F3"/>
    <w:rsid w:val="0021162D"/>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3FEB"/>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15AE"/>
    <w:rsid w:val="0031257E"/>
    <w:rsid w:val="00313F13"/>
    <w:rsid w:val="00315623"/>
    <w:rsid w:val="00315D4B"/>
    <w:rsid w:val="00315D59"/>
    <w:rsid w:val="00316DBA"/>
    <w:rsid w:val="00316E96"/>
    <w:rsid w:val="0032116D"/>
    <w:rsid w:val="00321D81"/>
    <w:rsid w:val="003233E1"/>
    <w:rsid w:val="00324A7B"/>
    <w:rsid w:val="00325117"/>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012"/>
    <w:rsid w:val="00363991"/>
    <w:rsid w:val="00364473"/>
    <w:rsid w:val="003659B8"/>
    <w:rsid w:val="00365DA6"/>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1363"/>
    <w:rsid w:val="003A5B50"/>
    <w:rsid w:val="003A6FF0"/>
    <w:rsid w:val="003A72EF"/>
    <w:rsid w:val="003B082B"/>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161CE"/>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1A6F"/>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4F7FA4"/>
    <w:rsid w:val="00501303"/>
    <w:rsid w:val="00501762"/>
    <w:rsid w:val="00505D61"/>
    <w:rsid w:val="00507DCF"/>
    <w:rsid w:val="00510D95"/>
    <w:rsid w:val="00511747"/>
    <w:rsid w:val="00512B3E"/>
    <w:rsid w:val="00520FE8"/>
    <w:rsid w:val="00521371"/>
    <w:rsid w:val="005216D6"/>
    <w:rsid w:val="00521B49"/>
    <w:rsid w:val="005230D2"/>
    <w:rsid w:val="00523E02"/>
    <w:rsid w:val="00526A5F"/>
    <w:rsid w:val="00526F0E"/>
    <w:rsid w:val="00527DF1"/>
    <w:rsid w:val="005307A5"/>
    <w:rsid w:val="00531310"/>
    <w:rsid w:val="0053132A"/>
    <w:rsid w:val="005315B6"/>
    <w:rsid w:val="00535AFD"/>
    <w:rsid w:val="0053703C"/>
    <w:rsid w:val="00540929"/>
    <w:rsid w:val="0054181E"/>
    <w:rsid w:val="005431E4"/>
    <w:rsid w:val="00543EF0"/>
    <w:rsid w:val="00544DAB"/>
    <w:rsid w:val="00545C11"/>
    <w:rsid w:val="005461FD"/>
    <w:rsid w:val="00547C3A"/>
    <w:rsid w:val="00553F23"/>
    <w:rsid w:val="0055435D"/>
    <w:rsid w:val="0055693E"/>
    <w:rsid w:val="00560B54"/>
    <w:rsid w:val="0056149F"/>
    <w:rsid w:val="00561E3A"/>
    <w:rsid w:val="00563383"/>
    <w:rsid w:val="0056642B"/>
    <w:rsid w:val="00566F28"/>
    <w:rsid w:val="005713CE"/>
    <w:rsid w:val="0057327B"/>
    <w:rsid w:val="00573463"/>
    <w:rsid w:val="00573E10"/>
    <w:rsid w:val="005740AE"/>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B6495"/>
    <w:rsid w:val="005C4260"/>
    <w:rsid w:val="005C53A8"/>
    <w:rsid w:val="005D1FF8"/>
    <w:rsid w:val="005D3BA9"/>
    <w:rsid w:val="005D5A13"/>
    <w:rsid w:val="005D651D"/>
    <w:rsid w:val="005E3AF0"/>
    <w:rsid w:val="005E3C18"/>
    <w:rsid w:val="005E5AF5"/>
    <w:rsid w:val="005E617A"/>
    <w:rsid w:val="005F0454"/>
    <w:rsid w:val="005F4907"/>
    <w:rsid w:val="005F7132"/>
    <w:rsid w:val="0060072E"/>
    <w:rsid w:val="00600C9C"/>
    <w:rsid w:val="0061008A"/>
    <w:rsid w:val="00614930"/>
    <w:rsid w:val="00617B6A"/>
    <w:rsid w:val="00622533"/>
    <w:rsid w:val="00622699"/>
    <w:rsid w:val="0062361A"/>
    <w:rsid w:val="00627128"/>
    <w:rsid w:val="00630529"/>
    <w:rsid w:val="00630AAC"/>
    <w:rsid w:val="006314C2"/>
    <w:rsid w:val="00631C5A"/>
    <w:rsid w:val="00635290"/>
    <w:rsid w:val="006352CE"/>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257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0D0"/>
    <w:rsid w:val="006B76F1"/>
    <w:rsid w:val="006C059C"/>
    <w:rsid w:val="006C06C9"/>
    <w:rsid w:val="006C08F0"/>
    <w:rsid w:val="006C1460"/>
    <w:rsid w:val="006C214D"/>
    <w:rsid w:val="006C29C7"/>
    <w:rsid w:val="006C4E5B"/>
    <w:rsid w:val="006C551A"/>
    <w:rsid w:val="006C70F0"/>
    <w:rsid w:val="006C7CC8"/>
    <w:rsid w:val="006D3668"/>
    <w:rsid w:val="006D4CDA"/>
    <w:rsid w:val="006D5AF8"/>
    <w:rsid w:val="006E249F"/>
    <w:rsid w:val="006E2B1F"/>
    <w:rsid w:val="006E33C5"/>
    <w:rsid w:val="006E344D"/>
    <w:rsid w:val="006E51CF"/>
    <w:rsid w:val="006E5FE5"/>
    <w:rsid w:val="006E65C8"/>
    <w:rsid w:val="006F1C1C"/>
    <w:rsid w:val="006F2A4E"/>
    <w:rsid w:val="006F43E1"/>
    <w:rsid w:val="006F587F"/>
    <w:rsid w:val="006F6DB0"/>
    <w:rsid w:val="006F7BBE"/>
    <w:rsid w:val="00704AEC"/>
    <w:rsid w:val="007059ED"/>
    <w:rsid w:val="00706514"/>
    <w:rsid w:val="007069B5"/>
    <w:rsid w:val="00707444"/>
    <w:rsid w:val="007076D2"/>
    <w:rsid w:val="00711806"/>
    <w:rsid w:val="00711DFE"/>
    <w:rsid w:val="00712744"/>
    <w:rsid w:val="007137F1"/>
    <w:rsid w:val="007156D2"/>
    <w:rsid w:val="0072037A"/>
    <w:rsid w:val="00721DA0"/>
    <w:rsid w:val="00722364"/>
    <w:rsid w:val="00725381"/>
    <w:rsid w:val="0072662D"/>
    <w:rsid w:val="00727A1A"/>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5452"/>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06F"/>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2F9"/>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0C7"/>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977AB"/>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0FE7"/>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D72D2"/>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2CE1"/>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6969"/>
    <w:rsid w:val="00BE7350"/>
    <w:rsid w:val="00BF07AF"/>
    <w:rsid w:val="00BF28EC"/>
    <w:rsid w:val="00BF30DF"/>
    <w:rsid w:val="00BF4D37"/>
    <w:rsid w:val="00BF4FA6"/>
    <w:rsid w:val="00BF51F6"/>
    <w:rsid w:val="00BF67A4"/>
    <w:rsid w:val="00BF736A"/>
    <w:rsid w:val="00BF7C79"/>
    <w:rsid w:val="00BF7E00"/>
    <w:rsid w:val="00C01907"/>
    <w:rsid w:val="00C021C5"/>
    <w:rsid w:val="00C024DE"/>
    <w:rsid w:val="00C02D9A"/>
    <w:rsid w:val="00C0323D"/>
    <w:rsid w:val="00C0414C"/>
    <w:rsid w:val="00C05A34"/>
    <w:rsid w:val="00C062CE"/>
    <w:rsid w:val="00C0766D"/>
    <w:rsid w:val="00C12240"/>
    <w:rsid w:val="00C12A4C"/>
    <w:rsid w:val="00C13F57"/>
    <w:rsid w:val="00C1549A"/>
    <w:rsid w:val="00C168C2"/>
    <w:rsid w:val="00C21672"/>
    <w:rsid w:val="00C228C9"/>
    <w:rsid w:val="00C23951"/>
    <w:rsid w:val="00C2434C"/>
    <w:rsid w:val="00C24B25"/>
    <w:rsid w:val="00C24B71"/>
    <w:rsid w:val="00C25400"/>
    <w:rsid w:val="00C32B90"/>
    <w:rsid w:val="00C34FE2"/>
    <w:rsid w:val="00C355E3"/>
    <w:rsid w:val="00C35B06"/>
    <w:rsid w:val="00C36578"/>
    <w:rsid w:val="00C3773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C4B3B"/>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4250"/>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0A58"/>
    <w:rsid w:val="00E311A1"/>
    <w:rsid w:val="00E335B6"/>
    <w:rsid w:val="00E34833"/>
    <w:rsid w:val="00E34AA5"/>
    <w:rsid w:val="00E34FF9"/>
    <w:rsid w:val="00E358EC"/>
    <w:rsid w:val="00E35CFB"/>
    <w:rsid w:val="00E37B28"/>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AD4"/>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A40E8"/>
    <w:rsid w:val="00EB1A1D"/>
    <w:rsid w:val="00EB53D5"/>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EF633C"/>
    <w:rsid w:val="00F00A1D"/>
    <w:rsid w:val="00F06D4E"/>
    <w:rsid w:val="00F06EE8"/>
    <w:rsid w:val="00F10359"/>
    <w:rsid w:val="00F1099B"/>
    <w:rsid w:val="00F1211D"/>
    <w:rsid w:val="00F141A0"/>
    <w:rsid w:val="00F1438C"/>
    <w:rsid w:val="00F15103"/>
    <w:rsid w:val="00F15461"/>
    <w:rsid w:val="00F16187"/>
    <w:rsid w:val="00F224E3"/>
    <w:rsid w:val="00F24405"/>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3147"/>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8DA"/>
    <w:rsid w:val="00FB5939"/>
    <w:rsid w:val="00FB6276"/>
    <w:rsid w:val="00FB7217"/>
    <w:rsid w:val="00FB7D20"/>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1E303F1"/>
    <w:rsid w:val="025A31FC"/>
    <w:rsid w:val="02897931"/>
    <w:rsid w:val="02AA4279"/>
    <w:rsid w:val="034C495E"/>
    <w:rsid w:val="03C1189A"/>
    <w:rsid w:val="047D4502"/>
    <w:rsid w:val="053F077B"/>
    <w:rsid w:val="059B1E55"/>
    <w:rsid w:val="05D709B3"/>
    <w:rsid w:val="05E0552F"/>
    <w:rsid w:val="060C2D53"/>
    <w:rsid w:val="0616566E"/>
    <w:rsid w:val="06904B31"/>
    <w:rsid w:val="0758307C"/>
    <w:rsid w:val="078F2B40"/>
    <w:rsid w:val="07B250DC"/>
    <w:rsid w:val="07D93108"/>
    <w:rsid w:val="07F669BB"/>
    <w:rsid w:val="08283748"/>
    <w:rsid w:val="08323800"/>
    <w:rsid w:val="08362D5C"/>
    <w:rsid w:val="08791CD4"/>
    <w:rsid w:val="08A240EC"/>
    <w:rsid w:val="08C2392F"/>
    <w:rsid w:val="08E96941"/>
    <w:rsid w:val="09D73B2A"/>
    <w:rsid w:val="0A2F5262"/>
    <w:rsid w:val="0A334D52"/>
    <w:rsid w:val="0A634F0B"/>
    <w:rsid w:val="0A8426CC"/>
    <w:rsid w:val="0A8A06EA"/>
    <w:rsid w:val="0AAA01E8"/>
    <w:rsid w:val="0AAE3D92"/>
    <w:rsid w:val="0AF81EC1"/>
    <w:rsid w:val="0B2B0668"/>
    <w:rsid w:val="0B5C2086"/>
    <w:rsid w:val="0B753B34"/>
    <w:rsid w:val="0BEF4CA9"/>
    <w:rsid w:val="0C324B95"/>
    <w:rsid w:val="0CC159FE"/>
    <w:rsid w:val="0CE02843"/>
    <w:rsid w:val="0D3F57BC"/>
    <w:rsid w:val="0D466B4A"/>
    <w:rsid w:val="0D4E59FF"/>
    <w:rsid w:val="0D692839"/>
    <w:rsid w:val="0E72396F"/>
    <w:rsid w:val="0EB9334C"/>
    <w:rsid w:val="0EBF2C88"/>
    <w:rsid w:val="0ECE28CE"/>
    <w:rsid w:val="0ECE7B3A"/>
    <w:rsid w:val="0F1E7667"/>
    <w:rsid w:val="0F9F69E6"/>
    <w:rsid w:val="100E6240"/>
    <w:rsid w:val="106F0166"/>
    <w:rsid w:val="10ED552F"/>
    <w:rsid w:val="11166833"/>
    <w:rsid w:val="118B4B80"/>
    <w:rsid w:val="11A80796"/>
    <w:rsid w:val="121E067D"/>
    <w:rsid w:val="127F48AC"/>
    <w:rsid w:val="128B4FFF"/>
    <w:rsid w:val="12991286"/>
    <w:rsid w:val="12ED5E9B"/>
    <w:rsid w:val="140655D9"/>
    <w:rsid w:val="148E7DB7"/>
    <w:rsid w:val="14FB5517"/>
    <w:rsid w:val="157A637B"/>
    <w:rsid w:val="15F3754D"/>
    <w:rsid w:val="162F3108"/>
    <w:rsid w:val="168B1A72"/>
    <w:rsid w:val="1767603B"/>
    <w:rsid w:val="17795D6E"/>
    <w:rsid w:val="180715CC"/>
    <w:rsid w:val="185D11EC"/>
    <w:rsid w:val="18DE232D"/>
    <w:rsid w:val="19614D0C"/>
    <w:rsid w:val="196640D0"/>
    <w:rsid w:val="19704F4F"/>
    <w:rsid w:val="1984247F"/>
    <w:rsid w:val="19B45A18"/>
    <w:rsid w:val="19D379B8"/>
    <w:rsid w:val="19E219A9"/>
    <w:rsid w:val="1A2975D8"/>
    <w:rsid w:val="1A7D3DC7"/>
    <w:rsid w:val="1A931F37"/>
    <w:rsid w:val="1ABC48F0"/>
    <w:rsid w:val="1AD75285"/>
    <w:rsid w:val="1AE41DDF"/>
    <w:rsid w:val="1B3A5814"/>
    <w:rsid w:val="1B442404"/>
    <w:rsid w:val="1B915382"/>
    <w:rsid w:val="1B9211AC"/>
    <w:rsid w:val="1BC23245"/>
    <w:rsid w:val="1BEA0201"/>
    <w:rsid w:val="1C47468D"/>
    <w:rsid w:val="1C597F1C"/>
    <w:rsid w:val="1C623F34"/>
    <w:rsid w:val="1C715266"/>
    <w:rsid w:val="1CEA1AF1"/>
    <w:rsid w:val="1D6A29AD"/>
    <w:rsid w:val="1D774AFE"/>
    <w:rsid w:val="1DF63C75"/>
    <w:rsid w:val="1E274C49"/>
    <w:rsid w:val="1ED8781E"/>
    <w:rsid w:val="1F255234"/>
    <w:rsid w:val="1F7D3F22"/>
    <w:rsid w:val="20250841"/>
    <w:rsid w:val="207E43F5"/>
    <w:rsid w:val="20ED0EFE"/>
    <w:rsid w:val="21363FCF"/>
    <w:rsid w:val="213F3B84"/>
    <w:rsid w:val="21703D3E"/>
    <w:rsid w:val="22CC58EC"/>
    <w:rsid w:val="22CF2CE6"/>
    <w:rsid w:val="22E74859"/>
    <w:rsid w:val="22ED4542"/>
    <w:rsid w:val="24150BCD"/>
    <w:rsid w:val="24976874"/>
    <w:rsid w:val="24C543A1"/>
    <w:rsid w:val="24FD433F"/>
    <w:rsid w:val="253D662D"/>
    <w:rsid w:val="25627E42"/>
    <w:rsid w:val="25FB4872"/>
    <w:rsid w:val="26084E8D"/>
    <w:rsid w:val="26492DAF"/>
    <w:rsid w:val="26606A77"/>
    <w:rsid w:val="26B80661"/>
    <w:rsid w:val="26CF7759"/>
    <w:rsid w:val="2754620E"/>
    <w:rsid w:val="276F6846"/>
    <w:rsid w:val="27C13545"/>
    <w:rsid w:val="27F51441"/>
    <w:rsid w:val="281A2C55"/>
    <w:rsid w:val="28302479"/>
    <w:rsid w:val="28BA7F95"/>
    <w:rsid w:val="28DE1ED5"/>
    <w:rsid w:val="28EB63A0"/>
    <w:rsid w:val="29B844D4"/>
    <w:rsid w:val="29BF5862"/>
    <w:rsid w:val="29F87E51"/>
    <w:rsid w:val="2A2B429D"/>
    <w:rsid w:val="2A952A67"/>
    <w:rsid w:val="2ACB0237"/>
    <w:rsid w:val="2AF43C32"/>
    <w:rsid w:val="2B0023C2"/>
    <w:rsid w:val="2B0137ED"/>
    <w:rsid w:val="2B0A5203"/>
    <w:rsid w:val="2B2009B3"/>
    <w:rsid w:val="2B2F6A18"/>
    <w:rsid w:val="2BB92785"/>
    <w:rsid w:val="2BD96984"/>
    <w:rsid w:val="2BF57C61"/>
    <w:rsid w:val="2C106849"/>
    <w:rsid w:val="2C4019A2"/>
    <w:rsid w:val="2C471B3F"/>
    <w:rsid w:val="2C73041D"/>
    <w:rsid w:val="2CD62364"/>
    <w:rsid w:val="2D5C441A"/>
    <w:rsid w:val="2D766D9D"/>
    <w:rsid w:val="2DE75388"/>
    <w:rsid w:val="2E031E2E"/>
    <w:rsid w:val="2E093550"/>
    <w:rsid w:val="2E0E0B66"/>
    <w:rsid w:val="2E3B65D0"/>
    <w:rsid w:val="2F0F5B4D"/>
    <w:rsid w:val="2F1C4306"/>
    <w:rsid w:val="2F204FF5"/>
    <w:rsid w:val="2F4D1B62"/>
    <w:rsid w:val="2F6824F8"/>
    <w:rsid w:val="303643A5"/>
    <w:rsid w:val="308B08BD"/>
    <w:rsid w:val="309569EA"/>
    <w:rsid w:val="309E387E"/>
    <w:rsid w:val="309F1F4A"/>
    <w:rsid w:val="30C65728"/>
    <w:rsid w:val="314B0324"/>
    <w:rsid w:val="31BD63A9"/>
    <w:rsid w:val="31CF2D03"/>
    <w:rsid w:val="321B7CF6"/>
    <w:rsid w:val="32307255"/>
    <w:rsid w:val="324E1E79"/>
    <w:rsid w:val="3256624B"/>
    <w:rsid w:val="327663C9"/>
    <w:rsid w:val="32BD2B5B"/>
    <w:rsid w:val="33324FAE"/>
    <w:rsid w:val="336F654B"/>
    <w:rsid w:val="337376BE"/>
    <w:rsid w:val="33DE547F"/>
    <w:rsid w:val="33ED10E6"/>
    <w:rsid w:val="340B61BF"/>
    <w:rsid w:val="34363972"/>
    <w:rsid w:val="344043A3"/>
    <w:rsid w:val="34474DD2"/>
    <w:rsid w:val="34530C56"/>
    <w:rsid w:val="34823EFC"/>
    <w:rsid w:val="34993154"/>
    <w:rsid w:val="353A0493"/>
    <w:rsid w:val="355F6283"/>
    <w:rsid w:val="35696FCA"/>
    <w:rsid w:val="35846E2F"/>
    <w:rsid w:val="35B06772"/>
    <w:rsid w:val="35D247B0"/>
    <w:rsid w:val="35EF74CF"/>
    <w:rsid w:val="36064819"/>
    <w:rsid w:val="369124AD"/>
    <w:rsid w:val="376712E7"/>
    <w:rsid w:val="37C4673A"/>
    <w:rsid w:val="37C60C33"/>
    <w:rsid w:val="38445935"/>
    <w:rsid w:val="38583D07"/>
    <w:rsid w:val="38D5390E"/>
    <w:rsid w:val="390801D9"/>
    <w:rsid w:val="398F6129"/>
    <w:rsid w:val="3A414072"/>
    <w:rsid w:val="3AAD5BAB"/>
    <w:rsid w:val="3B2F3417"/>
    <w:rsid w:val="3B3345A6"/>
    <w:rsid w:val="3BAE08B6"/>
    <w:rsid w:val="3BEB0739"/>
    <w:rsid w:val="3C126548"/>
    <w:rsid w:val="3C2E450F"/>
    <w:rsid w:val="3C930CED"/>
    <w:rsid w:val="3CE07B72"/>
    <w:rsid w:val="3D1D0DC6"/>
    <w:rsid w:val="3D271C45"/>
    <w:rsid w:val="3D672041"/>
    <w:rsid w:val="3DAB63D2"/>
    <w:rsid w:val="3EAB41B0"/>
    <w:rsid w:val="3FD15E98"/>
    <w:rsid w:val="401B3825"/>
    <w:rsid w:val="40694322"/>
    <w:rsid w:val="40956EC5"/>
    <w:rsid w:val="40A73392"/>
    <w:rsid w:val="40F33877"/>
    <w:rsid w:val="41391F47"/>
    <w:rsid w:val="41596145"/>
    <w:rsid w:val="41C2018E"/>
    <w:rsid w:val="420A5691"/>
    <w:rsid w:val="4258464E"/>
    <w:rsid w:val="42A47894"/>
    <w:rsid w:val="430B346F"/>
    <w:rsid w:val="4348021F"/>
    <w:rsid w:val="437E1E93"/>
    <w:rsid w:val="43F03E56"/>
    <w:rsid w:val="43FB008A"/>
    <w:rsid w:val="44207E0E"/>
    <w:rsid w:val="44315157"/>
    <w:rsid w:val="444D1B7A"/>
    <w:rsid w:val="449D54D7"/>
    <w:rsid w:val="44EE3048"/>
    <w:rsid w:val="45A02594"/>
    <w:rsid w:val="45D71D2E"/>
    <w:rsid w:val="46456C98"/>
    <w:rsid w:val="47246DE4"/>
    <w:rsid w:val="473C453F"/>
    <w:rsid w:val="47AC3472"/>
    <w:rsid w:val="47F53A19"/>
    <w:rsid w:val="482D19C9"/>
    <w:rsid w:val="486024AF"/>
    <w:rsid w:val="489B34E7"/>
    <w:rsid w:val="48F02757"/>
    <w:rsid w:val="4921579A"/>
    <w:rsid w:val="49A42A49"/>
    <w:rsid w:val="49EF3AEA"/>
    <w:rsid w:val="49F44C5D"/>
    <w:rsid w:val="49FC19F0"/>
    <w:rsid w:val="4A7933B4"/>
    <w:rsid w:val="4AC72371"/>
    <w:rsid w:val="4AF64A04"/>
    <w:rsid w:val="4B074445"/>
    <w:rsid w:val="4B1706C2"/>
    <w:rsid w:val="4B2230ED"/>
    <w:rsid w:val="4B35377F"/>
    <w:rsid w:val="4B4822EB"/>
    <w:rsid w:val="4B546A5B"/>
    <w:rsid w:val="4B9761E7"/>
    <w:rsid w:val="4BCC6D27"/>
    <w:rsid w:val="4C3A7F92"/>
    <w:rsid w:val="4C8A4CCB"/>
    <w:rsid w:val="4C9B1D07"/>
    <w:rsid w:val="4CC0351C"/>
    <w:rsid w:val="4CF431C6"/>
    <w:rsid w:val="4D027691"/>
    <w:rsid w:val="4D38041B"/>
    <w:rsid w:val="4D4400B7"/>
    <w:rsid w:val="4D61070D"/>
    <w:rsid w:val="4DA30DB2"/>
    <w:rsid w:val="4DDF5C24"/>
    <w:rsid w:val="4DF3347D"/>
    <w:rsid w:val="4E50680B"/>
    <w:rsid w:val="4E5C54C6"/>
    <w:rsid w:val="4EB66F0E"/>
    <w:rsid w:val="4EF456FF"/>
    <w:rsid w:val="4F6C1739"/>
    <w:rsid w:val="4FC2067F"/>
    <w:rsid w:val="4FE31FFC"/>
    <w:rsid w:val="4FEA5062"/>
    <w:rsid w:val="50642D03"/>
    <w:rsid w:val="506A249E"/>
    <w:rsid w:val="50AF7B2F"/>
    <w:rsid w:val="50DE0415"/>
    <w:rsid w:val="50E7376D"/>
    <w:rsid w:val="515F1555"/>
    <w:rsid w:val="5167665C"/>
    <w:rsid w:val="51DF61F2"/>
    <w:rsid w:val="51E131F8"/>
    <w:rsid w:val="528A0854"/>
    <w:rsid w:val="534E7AD3"/>
    <w:rsid w:val="53B51901"/>
    <w:rsid w:val="54512338"/>
    <w:rsid w:val="548B440F"/>
    <w:rsid w:val="54BF230B"/>
    <w:rsid w:val="54FD521A"/>
    <w:rsid w:val="55232540"/>
    <w:rsid w:val="55603AEE"/>
    <w:rsid w:val="55833339"/>
    <w:rsid w:val="55DA0770"/>
    <w:rsid w:val="57B123DF"/>
    <w:rsid w:val="57BC2B32"/>
    <w:rsid w:val="57D37BC2"/>
    <w:rsid w:val="58134E48"/>
    <w:rsid w:val="584B40D6"/>
    <w:rsid w:val="5864227B"/>
    <w:rsid w:val="58C919AA"/>
    <w:rsid w:val="58CD149A"/>
    <w:rsid w:val="58D81BED"/>
    <w:rsid w:val="59A10231"/>
    <w:rsid w:val="59B61F2F"/>
    <w:rsid w:val="5B1E422F"/>
    <w:rsid w:val="5B2957D1"/>
    <w:rsid w:val="5BA52E7E"/>
    <w:rsid w:val="5BE977B3"/>
    <w:rsid w:val="5BF15A06"/>
    <w:rsid w:val="5BF61026"/>
    <w:rsid w:val="5C5D2462"/>
    <w:rsid w:val="5C741C2D"/>
    <w:rsid w:val="5CCC3ABC"/>
    <w:rsid w:val="5D0B433F"/>
    <w:rsid w:val="5D123920"/>
    <w:rsid w:val="5D465377"/>
    <w:rsid w:val="5D6F6EFE"/>
    <w:rsid w:val="5DD42AEB"/>
    <w:rsid w:val="5E6E2DD8"/>
    <w:rsid w:val="5F1C6CD8"/>
    <w:rsid w:val="5F434264"/>
    <w:rsid w:val="60121E89"/>
    <w:rsid w:val="6058488C"/>
    <w:rsid w:val="60624BBE"/>
    <w:rsid w:val="609A4358"/>
    <w:rsid w:val="61016B57"/>
    <w:rsid w:val="61B45646"/>
    <w:rsid w:val="61B50D1E"/>
    <w:rsid w:val="61D94A0C"/>
    <w:rsid w:val="62175534"/>
    <w:rsid w:val="62886432"/>
    <w:rsid w:val="62AE40EB"/>
    <w:rsid w:val="62E24D01"/>
    <w:rsid w:val="634A4FE8"/>
    <w:rsid w:val="63A159FD"/>
    <w:rsid w:val="63EB3090"/>
    <w:rsid w:val="645C2ED3"/>
    <w:rsid w:val="646B1B68"/>
    <w:rsid w:val="648202F9"/>
    <w:rsid w:val="64835103"/>
    <w:rsid w:val="648D7D30"/>
    <w:rsid w:val="64BB050F"/>
    <w:rsid w:val="64BE613B"/>
    <w:rsid w:val="64C51278"/>
    <w:rsid w:val="65340FB0"/>
    <w:rsid w:val="656B3CB8"/>
    <w:rsid w:val="659A6BA8"/>
    <w:rsid w:val="65A672FB"/>
    <w:rsid w:val="65D8147F"/>
    <w:rsid w:val="65DD0843"/>
    <w:rsid w:val="65FC407A"/>
    <w:rsid w:val="662F3C0C"/>
    <w:rsid w:val="6635067F"/>
    <w:rsid w:val="66B27F22"/>
    <w:rsid w:val="66C84143"/>
    <w:rsid w:val="66F145A6"/>
    <w:rsid w:val="67550FD9"/>
    <w:rsid w:val="677551D7"/>
    <w:rsid w:val="67761B49"/>
    <w:rsid w:val="67830ADB"/>
    <w:rsid w:val="679103B3"/>
    <w:rsid w:val="67D839B8"/>
    <w:rsid w:val="67DF08A2"/>
    <w:rsid w:val="67DF7076"/>
    <w:rsid w:val="68363B85"/>
    <w:rsid w:val="686139AD"/>
    <w:rsid w:val="68CF4DBB"/>
    <w:rsid w:val="68DC1286"/>
    <w:rsid w:val="69166546"/>
    <w:rsid w:val="698F00A6"/>
    <w:rsid w:val="69992CD3"/>
    <w:rsid w:val="699B2F9E"/>
    <w:rsid w:val="69BC16AA"/>
    <w:rsid w:val="6A3F6D4E"/>
    <w:rsid w:val="6A5F3F1C"/>
    <w:rsid w:val="6A8C11F2"/>
    <w:rsid w:val="6A8E65B0"/>
    <w:rsid w:val="6ACC7B22"/>
    <w:rsid w:val="6B1116BB"/>
    <w:rsid w:val="6C9971D8"/>
    <w:rsid w:val="6D4B2536"/>
    <w:rsid w:val="6D5D7D4D"/>
    <w:rsid w:val="6DD864C0"/>
    <w:rsid w:val="6DEC5AC7"/>
    <w:rsid w:val="6E2A65EF"/>
    <w:rsid w:val="6E873A42"/>
    <w:rsid w:val="6EA662A1"/>
    <w:rsid w:val="6F5431B3"/>
    <w:rsid w:val="6F7B5355"/>
    <w:rsid w:val="6FB2478F"/>
    <w:rsid w:val="70BF5715"/>
    <w:rsid w:val="70DD3DED"/>
    <w:rsid w:val="713740BD"/>
    <w:rsid w:val="718A7AD1"/>
    <w:rsid w:val="723839D1"/>
    <w:rsid w:val="72402057"/>
    <w:rsid w:val="724908EF"/>
    <w:rsid w:val="731C568E"/>
    <w:rsid w:val="734D7008"/>
    <w:rsid w:val="73B07597"/>
    <w:rsid w:val="73D70FC8"/>
    <w:rsid w:val="748F53FE"/>
    <w:rsid w:val="74C94DB4"/>
    <w:rsid w:val="74C94E19"/>
    <w:rsid w:val="74D15A17"/>
    <w:rsid w:val="74EC0AA3"/>
    <w:rsid w:val="74FF0C5A"/>
    <w:rsid w:val="761476A2"/>
    <w:rsid w:val="761E2EDE"/>
    <w:rsid w:val="76622065"/>
    <w:rsid w:val="766E630D"/>
    <w:rsid w:val="770619F7"/>
    <w:rsid w:val="770F2826"/>
    <w:rsid w:val="77DF669D"/>
    <w:rsid w:val="77DF68C3"/>
    <w:rsid w:val="77E00A18"/>
    <w:rsid w:val="7851759A"/>
    <w:rsid w:val="78797FA1"/>
    <w:rsid w:val="78DE0610"/>
    <w:rsid w:val="797E757D"/>
    <w:rsid w:val="79D20267"/>
    <w:rsid w:val="79EA1711"/>
    <w:rsid w:val="7A7270AB"/>
    <w:rsid w:val="7ABC4A73"/>
    <w:rsid w:val="7AE30252"/>
    <w:rsid w:val="7B05641A"/>
    <w:rsid w:val="7B2C3ACF"/>
    <w:rsid w:val="7B2F3497"/>
    <w:rsid w:val="7BBA5457"/>
    <w:rsid w:val="7BBE3909"/>
    <w:rsid w:val="7BDC53CD"/>
    <w:rsid w:val="7C225600"/>
    <w:rsid w:val="7C490589"/>
    <w:rsid w:val="7C517CFF"/>
    <w:rsid w:val="7C9A52C6"/>
    <w:rsid w:val="7CF256C0"/>
    <w:rsid w:val="7D311748"/>
    <w:rsid w:val="7D425704"/>
    <w:rsid w:val="7E257D31"/>
    <w:rsid w:val="7E455962"/>
    <w:rsid w:val="7F1E7AAB"/>
    <w:rsid w:val="7F6A2CF0"/>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7"/>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Times New Roman" w:hAnsi="Times New Roman" w:eastAsia="宋体" w:cs="Times New Roman"/>
      <w:szCs w:val="24"/>
    </w:rPr>
  </w:style>
  <w:style w:type="paragraph" w:styleId="7">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09"/>
    <w:autoRedefine/>
    <w:qFormat/>
    <w:uiPriority w:val="0"/>
    <w:pPr>
      <w:ind w:firstLine="420" w:firstLineChars="200"/>
    </w:pPr>
    <w:rPr>
      <w:rFonts w:ascii="Times New Roman" w:hAnsi="Times New Roman" w:eastAsia="宋体" w:cs="Times New Roman"/>
      <w:kern w:val="0"/>
      <w:sz w:val="24"/>
      <w:szCs w:val="20"/>
    </w:rPr>
  </w:style>
  <w:style w:type="paragraph" w:styleId="9">
    <w:name w:val="Document Map"/>
    <w:basedOn w:val="1"/>
    <w:link w:val="127"/>
    <w:autoRedefine/>
    <w:qFormat/>
    <w:uiPriority w:val="0"/>
    <w:rPr>
      <w:rFonts w:ascii="宋体" w:hAnsi="Calibri" w:eastAsia="宋体" w:cs="Times New Roman"/>
      <w:kern w:val="0"/>
      <w:sz w:val="18"/>
      <w:szCs w:val="20"/>
    </w:rPr>
  </w:style>
  <w:style w:type="paragraph" w:styleId="10">
    <w:name w:val="toa heading"/>
    <w:basedOn w:val="1"/>
    <w:next w:val="1"/>
    <w:autoRedefine/>
    <w:unhideWhenUsed/>
    <w:qFormat/>
    <w:uiPriority w:val="0"/>
    <w:pPr>
      <w:spacing w:before="120"/>
    </w:pPr>
    <w:rPr>
      <w:rFonts w:ascii="Cambria" w:hAnsi="Cambria" w:eastAsia="宋体" w:cs="Times New Roman"/>
      <w:sz w:val="24"/>
    </w:rPr>
  </w:style>
  <w:style w:type="paragraph" w:styleId="11">
    <w:name w:val="annotation text"/>
    <w:basedOn w:val="1"/>
    <w:link w:val="155"/>
    <w:autoRedefine/>
    <w:qFormat/>
    <w:uiPriority w:val="99"/>
    <w:pPr>
      <w:jc w:val="left"/>
    </w:pPr>
  </w:style>
  <w:style w:type="paragraph" w:styleId="12">
    <w:name w:val="Body Text"/>
    <w:basedOn w:val="1"/>
    <w:next w:val="13"/>
    <w:link w:val="130"/>
    <w:autoRedefine/>
    <w:qFormat/>
    <w:uiPriority w:val="99"/>
    <w:pPr>
      <w:spacing w:after="120"/>
    </w:pPr>
    <w:rPr>
      <w:rFonts w:ascii="Calibri" w:hAnsi="Calibri" w:eastAsia="宋体" w:cs="Times New Roman"/>
      <w:kern w:val="0"/>
      <w:sz w:val="24"/>
      <w:szCs w:val="20"/>
    </w:rPr>
  </w:style>
  <w:style w:type="paragraph" w:customStyle="1" w:styleId="13">
    <w:name w:val="Default"/>
    <w:basedOn w:val="14"/>
    <w:autoRedefine/>
    <w:qFormat/>
    <w:uiPriority w:val="0"/>
    <w:pPr>
      <w:autoSpaceDE w:val="0"/>
      <w:autoSpaceDN w:val="0"/>
      <w:adjustRightInd w:val="0"/>
      <w:jc w:val="both"/>
    </w:pPr>
    <w:rPr>
      <w:rFonts w:ascii="黑体" w:hAnsi="黑体" w:eastAsia="宋体" w:cs="黑体"/>
      <w:color w:val="000000"/>
      <w:sz w:val="24"/>
      <w:szCs w:val="24"/>
    </w:rPr>
  </w:style>
  <w:style w:type="paragraph" w:styleId="14">
    <w:name w:val="Title"/>
    <w:basedOn w:val="1"/>
    <w:next w:val="1"/>
    <w:link w:val="153"/>
    <w:autoRedefine/>
    <w:qFormat/>
    <w:uiPriority w:val="0"/>
    <w:pPr>
      <w:spacing w:before="240" w:after="60"/>
      <w:jc w:val="center"/>
      <w:outlineLvl w:val="0"/>
    </w:pPr>
    <w:rPr>
      <w:rFonts w:ascii="Cambria" w:hAnsi="Cambria" w:cs="Times New Roman"/>
      <w:b/>
      <w:bCs/>
      <w:sz w:val="32"/>
      <w:szCs w:val="32"/>
    </w:rPr>
  </w:style>
  <w:style w:type="paragraph" w:styleId="15">
    <w:name w:val="Body Text Indent"/>
    <w:basedOn w:val="1"/>
    <w:link w:val="61"/>
    <w:autoRedefine/>
    <w:qFormat/>
    <w:uiPriority w:val="0"/>
    <w:pPr>
      <w:widowControl/>
      <w:spacing w:after="120"/>
      <w:ind w:left="420"/>
    </w:pPr>
    <w:rPr>
      <w:rFonts w:ascii="??" w:hAnsi="??" w:eastAsia="宋体" w:cs="Arial"/>
      <w:kern w:val="0"/>
      <w:sz w:val="24"/>
      <w:szCs w:val="24"/>
    </w:rPr>
  </w:style>
  <w:style w:type="paragraph" w:styleId="16">
    <w:name w:val="toc 5"/>
    <w:basedOn w:val="1"/>
    <w:next w:val="1"/>
    <w:autoRedefine/>
    <w:qFormat/>
    <w:uiPriority w:val="0"/>
    <w:pPr>
      <w:ind w:left="1680" w:leftChars="800"/>
    </w:pPr>
    <w:rPr>
      <w:rFonts w:ascii="Times New Roman" w:hAnsi="Times New Roman" w:eastAsia="宋体" w:cs="Times New Roman"/>
      <w:szCs w:val="24"/>
    </w:rPr>
  </w:style>
  <w:style w:type="paragraph" w:styleId="17">
    <w:name w:val="toc 3"/>
    <w:basedOn w:val="1"/>
    <w:next w:val="1"/>
    <w:autoRedefine/>
    <w:qFormat/>
    <w:uiPriority w:val="39"/>
    <w:pPr>
      <w:ind w:left="840" w:leftChars="400"/>
    </w:pPr>
    <w:rPr>
      <w:rFonts w:ascii="Times New Roman" w:hAnsi="Times New Roman" w:eastAsia="宋体" w:cs="Times New Roman"/>
      <w:szCs w:val="24"/>
    </w:rPr>
  </w:style>
  <w:style w:type="paragraph" w:styleId="18">
    <w:name w:val="Plain Text"/>
    <w:basedOn w:val="1"/>
    <w:link w:val="192"/>
    <w:autoRedefine/>
    <w:qFormat/>
    <w:uiPriority w:val="0"/>
    <w:rPr>
      <w:rFonts w:ascii="宋体" w:hAnsi="Courier New" w:eastAsia="宋体" w:cs="宋体"/>
      <w:szCs w:val="21"/>
    </w:rPr>
  </w:style>
  <w:style w:type="paragraph" w:styleId="19">
    <w:name w:val="toc 8"/>
    <w:basedOn w:val="1"/>
    <w:next w:val="1"/>
    <w:autoRedefine/>
    <w:qFormat/>
    <w:uiPriority w:val="0"/>
    <w:pPr>
      <w:ind w:left="2940" w:leftChars="1400"/>
    </w:pPr>
    <w:rPr>
      <w:rFonts w:ascii="Times New Roman" w:hAnsi="Times New Roman" w:eastAsia="宋体" w:cs="Times New Roman"/>
      <w:szCs w:val="24"/>
    </w:rPr>
  </w:style>
  <w:style w:type="paragraph" w:styleId="20">
    <w:name w:val="Date"/>
    <w:basedOn w:val="1"/>
    <w:next w:val="1"/>
    <w:link w:val="150"/>
    <w:autoRedefine/>
    <w:qFormat/>
    <w:uiPriority w:val="0"/>
    <w:rPr>
      <w:szCs w:val="21"/>
    </w:rPr>
  </w:style>
  <w:style w:type="paragraph" w:styleId="21">
    <w:name w:val="Body Text Indent 2"/>
    <w:basedOn w:val="1"/>
    <w:link w:val="123"/>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3"/>
    <w:autoRedefine/>
    <w:qFormat/>
    <w:uiPriority w:val="99"/>
    <w:rPr>
      <w:rFonts w:ascii="Calibri" w:hAnsi="Calibri" w:eastAsia="宋体" w:cs="Times New Roman"/>
      <w:sz w:val="18"/>
      <w:szCs w:val="18"/>
    </w:rPr>
  </w:style>
  <w:style w:type="paragraph" w:styleId="23">
    <w:name w:val="footer"/>
    <w:basedOn w:val="1"/>
    <w:link w:val="60"/>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59"/>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autoRedefine/>
    <w:qFormat/>
    <w:uiPriority w:val="39"/>
    <w:rPr>
      <w:rFonts w:ascii="Times New Roman" w:hAnsi="Times New Roman" w:eastAsia="宋体" w:cs="Times New Roman"/>
      <w:szCs w:val="24"/>
    </w:rPr>
  </w:style>
  <w:style w:type="paragraph" w:styleId="26">
    <w:name w:val="toc 4"/>
    <w:basedOn w:val="1"/>
    <w:next w:val="1"/>
    <w:autoRedefine/>
    <w:qFormat/>
    <w:uiPriority w:val="0"/>
    <w:pPr>
      <w:ind w:left="1260" w:leftChars="600"/>
    </w:pPr>
    <w:rPr>
      <w:rFonts w:ascii="Times New Roman" w:hAnsi="Times New Roman" w:eastAsia="宋体" w:cs="Times New Roman"/>
      <w:szCs w:val="24"/>
    </w:rPr>
  </w:style>
  <w:style w:type="paragraph" w:styleId="27">
    <w:name w:val="footnote text"/>
    <w:basedOn w:val="1"/>
    <w:link w:val="167"/>
    <w:autoRedefine/>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autoRedefine/>
    <w:qFormat/>
    <w:uiPriority w:val="0"/>
    <w:pPr>
      <w:ind w:left="2100" w:leftChars="1000"/>
    </w:pPr>
    <w:rPr>
      <w:rFonts w:ascii="Times New Roman" w:hAnsi="Times New Roman" w:eastAsia="宋体" w:cs="Times New Roman"/>
      <w:szCs w:val="24"/>
    </w:rPr>
  </w:style>
  <w:style w:type="paragraph" w:styleId="29">
    <w:name w:val="Body Text Indent 3"/>
    <w:basedOn w:val="1"/>
    <w:link w:val="125"/>
    <w:autoRedefine/>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autoRedefine/>
    <w:qFormat/>
    <w:uiPriority w:val="39"/>
    <w:pPr>
      <w:ind w:left="420" w:leftChars="200"/>
    </w:pPr>
    <w:rPr>
      <w:rFonts w:ascii="Times New Roman" w:hAnsi="Times New Roman" w:eastAsia="宋体" w:cs="Times New Roman"/>
      <w:szCs w:val="24"/>
    </w:rPr>
  </w:style>
  <w:style w:type="paragraph" w:styleId="32">
    <w:name w:val="toc 9"/>
    <w:basedOn w:val="1"/>
    <w:next w:val="1"/>
    <w:autoRedefine/>
    <w:qFormat/>
    <w:uiPriority w:val="0"/>
    <w:pPr>
      <w:ind w:left="3360" w:leftChars="1600"/>
    </w:pPr>
    <w:rPr>
      <w:rFonts w:ascii="Times New Roman" w:hAnsi="Times New Roman" w:eastAsia="宋体" w:cs="Times New Roman"/>
      <w:szCs w:val="24"/>
    </w:rPr>
  </w:style>
  <w:style w:type="paragraph" w:styleId="33">
    <w:name w:val="Body Text 2"/>
    <w:basedOn w:val="1"/>
    <w:link w:val="199"/>
    <w:autoRedefine/>
    <w:semiHidden/>
    <w:unhideWhenUsed/>
    <w:qFormat/>
    <w:uiPriority w:val="99"/>
    <w:pPr>
      <w:spacing w:after="120" w:line="480" w:lineRule="auto"/>
    </w:pPr>
  </w:style>
  <w:style w:type="paragraph" w:styleId="34">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1"/>
    <w:next w:val="11"/>
    <w:link w:val="160"/>
    <w:autoRedefine/>
    <w:qFormat/>
    <w:uiPriority w:val="0"/>
    <w:rPr>
      <w:b/>
      <w:bCs/>
    </w:rPr>
  </w:style>
  <w:style w:type="paragraph" w:styleId="38">
    <w:name w:val="Body Text First Indent 2"/>
    <w:basedOn w:val="15"/>
    <w:next w:val="1"/>
    <w:link w:val="196"/>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autoRedefine/>
    <w:qFormat/>
    <w:uiPriority w:val="22"/>
    <w:rPr>
      <w:rFonts w:cs="Times New Roman"/>
      <w:b/>
    </w:rPr>
  </w:style>
  <w:style w:type="character" w:styleId="43">
    <w:name w:val="page number"/>
    <w:basedOn w:val="41"/>
    <w:autoRedefine/>
    <w:qFormat/>
    <w:uiPriority w:val="0"/>
    <w:rPr>
      <w:rFonts w:cs="Times New Roman"/>
    </w:rPr>
  </w:style>
  <w:style w:type="character" w:styleId="44">
    <w:name w:val="FollowedHyperlink"/>
    <w:basedOn w:val="41"/>
    <w:autoRedefine/>
    <w:qFormat/>
    <w:uiPriority w:val="99"/>
    <w:rPr>
      <w:rFonts w:cs="Times New Roman"/>
      <w:color w:val="555555"/>
      <w:u w:val="none"/>
    </w:rPr>
  </w:style>
  <w:style w:type="character" w:styleId="45">
    <w:name w:val="Emphasis"/>
    <w:basedOn w:val="41"/>
    <w:autoRedefine/>
    <w:qFormat/>
    <w:uiPriority w:val="0"/>
    <w:rPr>
      <w:rFonts w:cs="Times New Roman"/>
      <w:i/>
    </w:rPr>
  </w:style>
  <w:style w:type="character" w:styleId="46">
    <w:name w:val="HTML Definition"/>
    <w:basedOn w:val="41"/>
    <w:autoRedefine/>
    <w:qFormat/>
    <w:uiPriority w:val="99"/>
    <w:rPr>
      <w:rFonts w:cs="Times New Roman"/>
    </w:rPr>
  </w:style>
  <w:style w:type="character" w:styleId="47">
    <w:name w:val="HTML Acronym"/>
    <w:basedOn w:val="41"/>
    <w:autoRedefine/>
    <w:qFormat/>
    <w:uiPriority w:val="99"/>
    <w:rPr>
      <w:rFonts w:cs="Times New Roman"/>
    </w:rPr>
  </w:style>
  <w:style w:type="character" w:styleId="48">
    <w:name w:val="HTML Variable"/>
    <w:basedOn w:val="41"/>
    <w:autoRedefine/>
    <w:qFormat/>
    <w:uiPriority w:val="99"/>
    <w:rPr>
      <w:rFonts w:cs="Times New Roman"/>
    </w:rPr>
  </w:style>
  <w:style w:type="character" w:styleId="49">
    <w:name w:val="Hyperlink"/>
    <w:basedOn w:val="41"/>
    <w:autoRedefine/>
    <w:qFormat/>
    <w:uiPriority w:val="99"/>
    <w:rPr>
      <w:rFonts w:cs="Times New Roman"/>
      <w:color w:val="555555"/>
      <w:u w:val="none"/>
    </w:rPr>
  </w:style>
  <w:style w:type="character" w:styleId="50">
    <w:name w:val="HTML Code"/>
    <w:basedOn w:val="41"/>
    <w:autoRedefine/>
    <w:qFormat/>
    <w:uiPriority w:val="99"/>
    <w:rPr>
      <w:rFonts w:ascii="monospace" w:hAnsi="monospace" w:cs="Times New Roman"/>
      <w:sz w:val="24"/>
    </w:rPr>
  </w:style>
  <w:style w:type="character" w:styleId="51">
    <w:name w:val="annotation reference"/>
    <w:autoRedefine/>
    <w:qFormat/>
    <w:uiPriority w:val="0"/>
    <w:rPr>
      <w:sz w:val="21"/>
      <w:szCs w:val="21"/>
    </w:rPr>
  </w:style>
  <w:style w:type="character" w:styleId="52">
    <w:name w:val="HTML Cite"/>
    <w:basedOn w:val="41"/>
    <w:autoRedefine/>
    <w:qFormat/>
    <w:uiPriority w:val="99"/>
    <w:rPr>
      <w:rFonts w:cs="Times New Roman"/>
    </w:rPr>
  </w:style>
  <w:style w:type="character" w:styleId="53">
    <w:name w:val="footnote reference"/>
    <w:autoRedefine/>
    <w:semiHidden/>
    <w:qFormat/>
    <w:uiPriority w:val="0"/>
    <w:rPr>
      <w:vertAlign w:val="superscript"/>
    </w:rPr>
  </w:style>
  <w:style w:type="character" w:styleId="54">
    <w:name w:val="HTML Keyboard"/>
    <w:basedOn w:val="41"/>
    <w:autoRedefine/>
    <w:qFormat/>
    <w:uiPriority w:val="99"/>
    <w:rPr>
      <w:rFonts w:ascii="monospace" w:hAnsi="monospace" w:cs="Times New Roman"/>
      <w:sz w:val="24"/>
    </w:rPr>
  </w:style>
  <w:style w:type="character" w:styleId="55">
    <w:name w:val="HTML Sample"/>
    <w:basedOn w:val="41"/>
    <w:autoRedefine/>
    <w:qFormat/>
    <w:uiPriority w:val="99"/>
    <w:rPr>
      <w:rFonts w:ascii="monospace" w:hAnsi="monospace" w:cs="Times New Roman"/>
      <w:sz w:val="24"/>
    </w:rPr>
  </w:style>
  <w:style w:type="character" w:customStyle="1" w:styleId="56">
    <w:name w:val="标题 1 Char"/>
    <w:basedOn w:val="41"/>
    <w:link w:val="2"/>
    <w:autoRedefine/>
    <w:qFormat/>
    <w:uiPriority w:val="9"/>
    <w:rPr>
      <w:rFonts w:ascii="???" w:hAnsi="???" w:eastAsia="宋体" w:cs="Arial"/>
      <w:b/>
      <w:bCs/>
      <w:color w:val="020000"/>
      <w:kern w:val="36"/>
      <w:sz w:val="44"/>
      <w:szCs w:val="44"/>
    </w:rPr>
  </w:style>
  <w:style w:type="character" w:customStyle="1" w:styleId="57">
    <w:name w:val="标题 2 Char"/>
    <w:basedOn w:val="41"/>
    <w:link w:val="3"/>
    <w:autoRedefine/>
    <w:qFormat/>
    <w:uiPriority w:val="99"/>
    <w:rPr>
      <w:rFonts w:ascii="???" w:hAnsi="???" w:eastAsia="宋体" w:cs="Arial"/>
      <w:b/>
      <w:bCs/>
      <w:color w:val="020000"/>
      <w:kern w:val="0"/>
      <w:sz w:val="32"/>
      <w:szCs w:val="32"/>
    </w:rPr>
  </w:style>
  <w:style w:type="character" w:customStyle="1" w:styleId="58">
    <w:name w:val="标题 3 Char"/>
    <w:basedOn w:val="41"/>
    <w:link w:val="4"/>
    <w:autoRedefine/>
    <w:qFormat/>
    <w:uiPriority w:val="99"/>
    <w:rPr>
      <w:rFonts w:ascii="??" w:hAnsi="??" w:eastAsia="宋体" w:cs="Arial"/>
      <w:b/>
      <w:bCs/>
      <w:color w:val="000000"/>
      <w:kern w:val="0"/>
      <w:sz w:val="32"/>
      <w:szCs w:val="32"/>
    </w:rPr>
  </w:style>
  <w:style w:type="character" w:customStyle="1" w:styleId="59">
    <w:name w:val="页眉 Char"/>
    <w:basedOn w:val="41"/>
    <w:link w:val="24"/>
    <w:autoRedefine/>
    <w:qFormat/>
    <w:uiPriority w:val="99"/>
    <w:rPr>
      <w:rFonts w:ascii="Calibri" w:hAnsi="Calibri" w:eastAsia="宋体" w:cs="Times New Roman"/>
      <w:sz w:val="18"/>
      <w:szCs w:val="18"/>
    </w:rPr>
  </w:style>
  <w:style w:type="character" w:customStyle="1" w:styleId="60">
    <w:name w:val="页脚 Char"/>
    <w:basedOn w:val="41"/>
    <w:link w:val="23"/>
    <w:autoRedefine/>
    <w:qFormat/>
    <w:uiPriority w:val="99"/>
    <w:rPr>
      <w:rFonts w:ascii="Calibri" w:hAnsi="Calibri" w:eastAsia="宋体" w:cs="Times New Roman"/>
      <w:sz w:val="18"/>
      <w:szCs w:val="18"/>
    </w:rPr>
  </w:style>
  <w:style w:type="character" w:customStyle="1" w:styleId="61">
    <w:name w:val="正文文本缩进 Char"/>
    <w:basedOn w:val="41"/>
    <w:link w:val="15"/>
    <w:autoRedefine/>
    <w:qFormat/>
    <w:uiPriority w:val="0"/>
    <w:rPr>
      <w:rFonts w:ascii="??" w:hAnsi="??" w:eastAsia="宋体" w:cs="Arial"/>
      <w:kern w:val="0"/>
      <w:sz w:val="24"/>
      <w:szCs w:val="24"/>
    </w:rPr>
  </w:style>
  <w:style w:type="paragraph" w:customStyle="1" w:styleId="62">
    <w:name w:val="列出段落1"/>
    <w:basedOn w:val="1"/>
    <w:link w:val="202"/>
    <w:autoRedefine/>
    <w:qFormat/>
    <w:uiPriority w:val="0"/>
    <w:pPr>
      <w:ind w:firstLine="420" w:firstLineChars="200"/>
    </w:pPr>
    <w:rPr>
      <w:rFonts w:ascii="Calibri" w:hAnsi="Calibri" w:eastAsia="宋体" w:cs="Times New Roman"/>
    </w:rPr>
  </w:style>
  <w:style w:type="character" w:customStyle="1" w:styleId="63">
    <w:name w:val="标题 2 Char Char"/>
    <w:autoRedefine/>
    <w:qFormat/>
    <w:uiPriority w:val="99"/>
    <w:rPr>
      <w:rFonts w:ascii="Arial" w:hAnsi="Arial" w:eastAsia="黑体"/>
      <w:b/>
      <w:kern w:val="2"/>
      <w:sz w:val="32"/>
      <w:lang w:val="en-US" w:eastAsia="zh-CN"/>
    </w:rPr>
  </w:style>
  <w:style w:type="character" w:customStyle="1" w:styleId="64">
    <w:name w:val="2charchar"/>
    <w:basedOn w:val="41"/>
    <w:autoRedefine/>
    <w:qFormat/>
    <w:uiPriority w:val="99"/>
    <w:rPr>
      <w:rFonts w:cs="Times New Roman"/>
    </w:rPr>
  </w:style>
  <w:style w:type="paragraph" w:customStyle="1" w:styleId="65">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autoRedefine/>
    <w:semiHidden/>
    <w:qFormat/>
    <w:uiPriority w:val="99"/>
    <w:rPr>
      <w:rFonts w:ascii="Arial" w:hAnsi="Arial" w:eastAsia="宋体" w:cs="Arial"/>
      <w:vanish/>
      <w:kern w:val="0"/>
      <w:sz w:val="16"/>
      <w:szCs w:val="16"/>
    </w:rPr>
  </w:style>
  <w:style w:type="paragraph" w:customStyle="1" w:styleId="68">
    <w:name w:val="z-窗体底端1"/>
    <w:basedOn w:val="1"/>
    <w:next w:val="1"/>
    <w:link w:val="6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autoRedefine/>
    <w:semiHidden/>
    <w:qFormat/>
    <w:uiPriority w:val="99"/>
    <w:rPr>
      <w:rFonts w:ascii="Arial" w:hAnsi="Arial" w:eastAsia="宋体" w:cs="Arial"/>
      <w:vanish/>
      <w:kern w:val="0"/>
      <w:sz w:val="16"/>
      <w:szCs w:val="16"/>
    </w:rPr>
  </w:style>
  <w:style w:type="paragraph" w:customStyle="1" w:styleId="70">
    <w:name w:val="hu正文"/>
    <w:basedOn w:val="1"/>
    <w:link w:val="7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autoRedefine/>
    <w:qFormat/>
    <w:locked/>
    <w:uiPriority w:val="99"/>
    <w:rPr>
      <w:rFonts w:ascii="Times New Roman" w:hAnsi="Times New Roman" w:eastAsia="宋体" w:cs="Times New Roman"/>
      <w:kern w:val="0"/>
      <w:sz w:val="24"/>
      <w:szCs w:val="20"/>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2"/>
    <w:autoRedefine/>
    <w:qFormat/>
    <w:uiPriority w:val="99"/>
    <w:rPr>
      <w:rFonts w:ascii="Calibri" w:hAnsi="Calibri" w:eastAsia="宋体" w:cs="Times New Roman"/>
      <w:sz w:val="18"/>
      <w:szCs w:val="18"/>
    </w:rPr>
  </w:style>
  <w:style w:type="character" w:customStyle="1" w:styleId="74">
    <w:name w:val="ui-bz-bg-hover1"/>
    <w:basedOn w:val="41"/>
    <w:autoRedefine/>
    <w:qFormat/>
    <w:uiPriority w:val="99"/>
    <w:rPr>
      <w:rFonts w:cs="Times New Roman"/>
    </w:rPr>
  </w:style>
  <w:style w:type="character" w:customStyle="1" w:styleId="75">
    <w:name w:val="批注框文本 Char1"/>
    <w:autoRedefine/>
    <w:qFormat/>
    <w:uiPriority w:val="99"/>
    <w:rPr>
      <w:rFonts w:ascii="Times New Roman" w:hAnsi="Times New Roman" w:eastAsia="宋体"/>
      <w:sz w:val="18"/>
    </w:rPr>
  </w:style>
  <w:style w:type="character" w:customStyle="1" w:styleId="76">
    <w:name w:val="bds_nopic"/>
    <w:basedOn w:val="41"/>
    <w:autoRedefine/>
    <w:qFormat/>
    <w:uiPriority w:val="99"/>
    <w:rPr>
      <w:rFonts w:cs="Times New Roman"/>
    </w:rPr>
  </w:style>
  <w:style w:type="character" w:customStyle="1" w:styleId="77">
    <w:name w:val="tip12"/>
    <w:autoRedefine/>
    <w:qFormat/>
    <w:uiPriority w:val="99"/>
    <w:rPr>
      <w:vanish/>
      <w:color w:val="FF0000"/>
      <w:sz w:val="18"/>
    </w:rPr>
  </w:style>
  <w:style w:type="character" w:customStyle="1" w:styleId="78">
    <w:name w:val="Body Text Indent 3 Char"/>
    <w:autoRedefine/>
    <w:qFormat/>
    <w:locked/>
    <w:uiPriority w:val="99"/>
    <w:rPr>
      <w:rFonts w:ascii="宋体" w:eastAsia="宋体"/>
    </w:rPr>
  </w:style>
  <w:style w:type="character" w:customStyle="1" w:styleId="79">
    <w:name w:val="HTML Markup"/>
    <w:autoRedefine/>
    <w:qFormat/>
    <w:uiPriority w:val="99"/>
    <w:rPr>
      <w:vanish/>
      <w:color w:val="FF0000"/>
    </w:rPr>
  </w:style>
  <w:style w:type="character" w:customStyle="1" w:styleId="80">
    <w:name w:val="tip7"/>
    <w:autoRedefine/>
    <w:qFormat/>
    <w:uiPriority w:val="99"/>
    <w:rPr>
      <w:vanish/>
      <w:color w:val="FF0000"/>
      <w:sz w:val="18"/>
    </w:rPr>
  </w:style>
  <w:style w:type="character" w:customStyle="1" w:styleId="81">
    <w:name w:val="f-star"/>
    <w:autoRedefine/>
    <w:qFormat/>
    <w:uiPriority w:val="99"/>
    <w:rPr>
      <w:color w:val="999999"/>
      <w:sz w:val="21"/>
    </w:rPr>
  </w:style>
  <w:style w:type="character" w:customStyle="1" w:styleId="82">
    <w:name w:val="Document Map Char1"/>
    <w:autoRedefine/>
    <w:qFormat/>
    <w:uiPriority w:val="99"/>
    <w:rPr>
      <w:rFonts w:ascii="Times New Roman" w:hAnsi="Times New Roman"/>
      <w:kern w:val="2"/>
      <w:sz w:val="2"/>
    </w:rPr>
  </w:style>
  <w:style w:type="character" w:customStyle="1" w:styleId="83">
    <w:name w:val="my-class2"/>
    <w:basedOn w:val="41"/>
    <w:autoRedefine/>
    <w:qFormat/>
    <w:uiPriority w:val="99"/>
    <w:rPr>
      <w:rFonts w:cs="Times New Roman"/>
    </w:rPr>
  </w:style>
  <w:style w:type="character" w:customStyle="1" w:styleId="84">
    <w:name w:val="no52"/>
    <w:basedOn w:val="41"/>
    <w:autoRedefine/>
    <w:qFormat/>
    <w:uiPriority w:val="99"/>
    <w:rPr>
      <w:rFonts w:cs="Times New Roman"/>
    </w:rPr>
  </w:style>
  <w:style w:type="character" w:customStyle="1" w:styleId="85">
    <w:name w:val="no4"/>
    <w:basedOn w:val="41"/>
    <w:autoRedefine/>
    <w:qFormat/>
    <w:uiPriority w:val="99"/>
    <w:rPr>
      <w:rFonts w:cs="Times New Roman"/>
    </w:rPr>
  </w:style>
  <w:style w:type="character" w:customStyle="1" w:styleId="86">
    <w:name w:val="my-notice"/>
    <w:basedOn w:val="41"/>
    <w:autoRedefine/>
    <w:qFormat/>
    <w:uiPriority w:val="99"/>
    <w:rPr>
      <w:rFonts w:cs="Times New Roman"/>
    </w:rPr>
  </w:style>
  <w:style w:type="character" w:customStyle="1" w:styleId="87">
    <w:name w:val="ico-jiang"/>
    <w:basedOn w:val="41"/>
    <w:autoRedefine/>
    <w:qFormat/>
    <w:uiPriority w:val="99"/>
    <w:rPr>
      <w:rFonts w:cs="Times New Roman"/>
    </w:rPr>
  </w:style>
  <w:style w:type="character" w:customStyle="1" w:styleId="88">
    <w:name w:val="ico-jiang2"/>
    <w:basedOn w:val="41"/>
    <w:autoRedefine/>
    <w:qFormat/>
    <w:uiPriority w:val="99"/>
    <w:rPr>
      <w:rFonts w:cs="Times New Roman"/>
    </w:rPr>
  </w:style>
  <w:style w:type="character" w:customStyle="1" w:styleId="89">
    <w:name w:val="bds_more1"/>
    <w:autoRedefine/>
    <w:qFormat/>
    <w:uiPriority w:val="99"/>
    <w:rPr>
      <w:rFonts w:ascii="宋体" w:hAnsi="宋体" w:eastAsia="宋体"/>
    </w:rPr>
  </w:style>
  <w:style w:type="character" w:customStyle="1" w:styleId="90">
    <w:name w:val="Body Text Indent 2 Char"/>
    <w:autoRedefine/>
    <w:qFormat/>
    <w:locked/>
    <w:uiPriority w:val="99"/>
    <w:rPr>
      <w:rFonts w:ascii="宋体" w:eastAsia="宋体"/>
      <w:sz w:val="24"/>
    </w:rPr>
  </w:style>
  <w:style w:type="character" w:customStyle="1" w:styleId="91">
    <w:name w:val="org_name"/>
    <w:basedOn w:val="41"/>
    <w:autoRedefine/>
    <w:qFormat/>
    <w:uiPriority w:val="99"/>
    <w:rPr>
      <w:rFonts w:cs="Times New Roman"/>
    </w:rPr>
  </w:style>
  <w:style w:type="character" w:customStyle="1" w:styleId="92">
    <w:name w:val="org_name2"/>
    <w:basedOn w:val="41"/>
    <w:autoRedefine/>
    <w:qFormat/>
    <w:uiPriority w:val="99"/>
    <w:rPr>
      <w:rFonts w:cs="Times New Roman"/>
    </w:rPr>
  </w:style>
  <w:style w:type="character" w:customStyle="1" w:styleId="93">
    <w:name w:val="tip10"/>
    <w:autoRedefine/>
    <w:qFormat/>
    <w:uiPriority w:val="99"/>
    <w:rPr>
      <w:vanish/>
      <w:color w:val="FF0000"/>
      <w:sz w:val="18"/>
    </w:rPr>
  </w:style>
  <w:style w:type="character" w:customStyle="1" w:styleId="94">
    <w:name w:val="orange"/>
    <w:autoRedefine/>
    <w:qFormat/>
    <w:uiPriority w:val="99"/>
    <w:rPr>
      <w:color w:val="3FB58F"/>
    </w:rPr>
  </w:style>
  <w:style w:type="character" w:customStyle="1" w:styleId="95">
    <w:name w:val="bds_more"/>
    <w:basedOn w:val="41"/>
    <w:autoRedefine/>
    <w:qFormat/>
    <w:uiPriority w:val="99"/>
    <w:rPr>
      <w:rFonts w:cs="Times New Roman"/>
    </w:rPr>
  </w:style>
  <w:style w:type="character" w:customStyle="1" w:styleId="96">
    <w:name w:val="t-tag"/>
    <w:autoRedefine/>
    <w:qFormat/>
    <w:uiPriority w:val="99"/>
    <w:rPr>
      <w:color w:val="FFFFFF"/>
      <w:sz w:val="18"/>
      <w:shd w:val="clear" w:color="auto" w:fill="FE8833"/>
    </w:rPr>
  </w:style>
  <w:style w:type="character" w:customStyle="1" w:styleId="97">
    <w:name w:val="top-icon"/>
    <w:basedOn w:val="41"/>
    <w:autoRedefine/>
    <w:qFormat/>
    <w:uiPriority w:val="99"/>
    <w:rPr>
      <w:rFonts w:cs="Times New Roman"/>
    </w:rPr>
  </w:style>
  <w:style w:type="character" w:customStyle="1" w:styleId="98">
    <w:name w:val="Body Text Char"/>
    <w:autoRedefine/>
    <w:qFormat/>
    <w:locked/>
    <w:uiPriority w:val="99"/>
    <w:rPr>
      <w:sz w:val="24"/>
    </w:rPr>
  </w:style>
  <w:style w:type="character" w:customStyle="1" w:styleId="99">
    <w:name w:val="no72"/>
    <w:basedOn w:val="41"/>
    <w:autoRedefine/>
    <w:qFormat/>
    <w:uiPriority w:val="99"/>
    <w:rPr>
      <w:rFonts w:cs="Times New Roman"/>
    </w:rPr>
  </w:style>
  <w:style w:type="character" w:customStyle="1" w:styleId="100">
    <w:name w:val="bds_nopic2"/>
    <w:basedOn w:val="41"/>
    <w:autoRedefine/>
    <w:qFormat/>
    <w:uiPriority w:val="99"/>
    <w:rPr>
      <w:rFonts w:cs="Times New Roman"/>
    </w:rPr>
  </w:style>
  <w:style w:type="character" w:customStyle="1" w:styleId="101">
    <w:name w:val="Document Map Char"/>
    <w:autoRedefine/>
    <w:qFormat/>
    <w:uiPriority w:val="99"/>
    <w:rPr>
      <w:rFonts w:ascii="宋体"/>
      <w:sz w:val="18"/>
    </w:rPr>
  </w:style>
  <w:style w:type="character" w:customStyle="1" w:styleId="102">
    <w:name w:val="no6"/>
    <w:basedOn w:val="41"/>
    <w:autoRedefine/>
    <w:qFormat/>
    <w:uiPriority w:val="99"/>
    <w:rPr>
      <w:rFonts w:cs="Times New Roman"/>
    </w:rPr>
  </w:style>
  <w:style w:type="character" w:customStyle="1" w:styleId="103">
    <w:name w:val="tip"/>
    <w:autoRedefine/>
    <w:qFormat/>
    <w:uiPriority w:val="99"/>
    <w:rPr>
      <w:vanish/>
      <w:color w:val="FF0000"/>
      <w:sz w:val="18"/>
    </w:rPr>
  </w:style>
  <w:style w:type="character" w:customStyle="1" w:styleId="104">
    <w:name w:val="apple-converted-space"/>
    <w:basedOn w:val="41"/>
    <w:autoRedefine/>
    <w:qFormat/>
    <w:uiPriority w:val="99"/>
    <w:rPr>
      <w:rFonts w:cs="Times New Roman"/>
    </w:rPr>
  </w:style>
  <w:style w:type="character" w:customStyle="1" w:styleId="105">
    <w:name w:val="bds_more2"/>
    <w:basedOn w:val="41"/>
    <w:autoRedefine/>
    <w:qFormat/>
    <w:uiPriority w:val="99"/>
    <w:rPr>
      <w:rFonts w:cs="Times New Roman"/>
    </w:rPr>
  </w:style>
  <w:style w:type="character" w:customStyle="1" w:styleId="106">
    <w:name w:val="my-class"/>
    <w:basedOn w:val="41"/>
    <w:autoRedefine/>
    <w:qFormat/>
    <w:uiPriority w:val="99"/>
    <w:rPr>
      <w:rFonts w:cs="Times New Roman"/>
    </w:rPr>
  </w:style>
  <w:style w:type="character" w:customStyle="1" w:styleId="107">
    <w:name w:val="ui-bz-bg-hover"/>
    <w:autoRedefine/>
    <w:qFormat/>
    <w:uiPriority w:val="99"/>
    <w:rPr>
      <w:shd w:val="clear" w:color="auto" w:fill="000000"/>
    </w:rPr>
  </w:style>
  <w:style w:type="character" w:customStyle="1" w:styleId="108">
    <w:name w:val="no7"/>
    <w:basedOn w:val="41"/>
    <w:autoRedefine/>
    <w:qFormat/>
    <w:uiPriority w:val="99"/>
    <w:rPr>
      <w:rFonts w:cs="Times New Roman"/>
    </w:rPr>
  </w:style>
  <w:style w:type="character" w:customStyle="1" w:styleId="109">
    <w:name w:val="正文缩进 Char"/>
    <w:link w:val="8"/>
    <w:autoRedefine/>
    <w:qFormat/>
    <w:locked/>
    <w:uiPriority w:val="0"/>
    <w:rPr>
      <w:rFonts w:ascii="Times New Roman" w:hAnsi="Times New Roman" w:eastAsia="宋体" w:cs="Times New Roman"/>
      <w:kern w:val="0"/>
      <w:sz w:val="24"/>
      <w:szCs w:val="20"/>
    </w:rPr>
  </w:style>
  <w:style w:type="character" w:customStyle="1" w:styleId="110">
    <w:name w:val="ico-jiang1"/>
    <w:basedOn w:val="41"/>
    <w:autoRedefine/>
    <w:qFormat/>
    <w:uiPriority w:val="99"/>
    <w:rPr>
      <w:rFonts w:cs="Times New Roman"/>
    </w:rPr>
  </w:style>
  <w:style w:type="character" w:customStyle="1" w:styleId="111">
    <w:name w:val="no62"/>
    <w:basedOn w:val="41"/>
    <w:autoRedefine/>
    <w:qFormat/>
    <w:uiPriority w:val="99"/>
    <w:rPr>
      <w:rFonts w:cs="Times New Roman"/>
    </w:rPr>
  </w:style>
  <w:style w:type="character" w:customStyle="1" w:styleId="112">
    <w:name w:val="orange5"/>
    <w:autoRedefine/>
    <w:qFormat/>
    <w:uiPriority w:val="99"/>
    <w:rPr>
      <w:color w:val="3FB58F"/>
    </w:rPr>
  </w:style>
  <w:style w:type="character" w:customStyle="1" w:styleId="113">
    <w:name w:val="bds_more4"/>
    <w:basedOn w:val="41"/>
    <w:autoRedefine/>
    <w:qFormat/>
    <w:uiPriority w:val="99"/>
    <w:rPr>
      <w:rFonts w:cs="Times New Roman"/>
    </w:rPr>
  </w:style>
  <w:style w:type="character" w:customStyle="1" w:styleId="114">
    <w:name w:val="no5"/>
    <w:basedOn w:val="41"/>
    <w:autoRedefine/>
    <w:qFormat/>
    <w:uiPriority w:val="99"/>
    <w:rPr>
      <w:rFonts w:cs="Times New Roman"/>
    </w:rPr>
  </w:style>
  <w:style w:type="character" w:customStyle="1" w:styleId="115">
    <w:name w:val="bds_more3"/>
    <w:basedOn w:val="41"/>
    <w:autoRedefine/>
    <w:qFormat/>
    <w:uiPriority w:val="99"/>
    <w:rPr>
      <w:rFonts w:cs="Times New Roman"/>
    </w:rPr>
  </w:style>
  <w:style w:type="character" w:customStyle="1" w:styleId="116">
    <w:name w:val="no42"/>
    <w:basedOn w:val="41"/>
    <w:autoRedefine/>
    <w:qFormat/>
    <w:uiPriority w:val="99"/>
    <w:rPr>
      <w:rFonts w:cs="Times New Roman"/>
    </w:rPr>
  </w:style>
  <w:style w:type="character" w:customStyle="1" w:styleId="117">
    <w:name w:val="bds_nopic1"/>
    <w:basedOn w:val="41"/>
    <w:autoRedefine/>
    <w:qFormat/>
    <w:uiPriority w:val="99"/>
    <w:rPr>
      <w:rFonts w:cs="Times New Roman"/>
    </w:rPr>
  </w:style>
  <w:style w:type="character" w:customStyle="1" w:styleId="118">
    <w:name w:val="my-notice1"/>
    <w:basedOn w:val="41"/>
    <w:autoRedefine/>
    <w:qFormat/>
    <w:uiPriority w:val="99"/>
    <w:rPr>
      <w:rFonts w:cs="Times New Roman"/>
    </w:rPr>
  </w:style>
  <w:style w:type="character" w:customStyle="1" w:styleId="119">
    <w:name w:val="orange6"/>
    <w:autoRedefine/>
    <w:qFormat/>
    <w:uiPriority w:val="99"/>
    <w:rPr>
      <w:color w:val="3FB58F"/>
    </w:rPr>
  </w:style>
  <w:style w:type="character" w:customStyle="1" w:styleId="120">
    <w:name w:val="Document Map Char2"/>
    <w:autoRedefine/>
    <w:qFormat/>
    <w:locked/>
    <w:uiPriority w:val="99"/>
    <w:rPr>
      <w:rFonts w:ascii="宋体"/>
      <w:sz w:val="18"/>
    </w:rPr>
  </w:style>
  <w:style w:type="character" w:customStyle="1" w:styleId="121">
    <w:name w:val="ico-jiang3"/>
    <w:basedOn w:val="41"/>
    <w:autoRedefine/>
    <w:qFormat/>
    <w:uiPriority w:val="99"/>
    <w:rPr>
      <w:rFonts w:cs="Times New Roman"/>
    </w:rPr>
  </w:style>
  <w:style w:type="character" w:customStyle="1" w:styleId="122">
    <w:name w:val="tip13"/>
    <w:autoRedefine/>
    <w:qFormat/>
    <w:uiPriority w:val="99"/>
    <w:rPr>
      <w:vanish/>
      <w:color w:val="FF0000"/>
      <w:sz w:val="18"/>
    </w:rPr>
  </w:style>
  <w:style w:type="character" w:customStyle="1" w:styleId="123">
    <w:name w:val="正文文本缩进 2 Char"/>
    <w:basedOn w:val="41"/>
    <w:link w:val="21"/>
    <w:autoRedefine/>
    <w:qFormat/>
    <w:uiPriority w:val="99"/>
    <w:rPr>
      <w:rFonts w:ascii="宋体" w:hAnsi="Calibri" w:eastAsia="宋体" w:cs="Times New Roman"/>
      <w:kern w:val="0"/>
      <w:sz w:val="24"/>
      <w:szCs w:val="20"/>
    </w:rPr>
  </w:style>
  <w:style w:type="character" w:customStyle="1" w:styleId="124">
    <w:name w:val="Body Text Indent 2 Char1"/>
    <w:basedOn w:val="41"/>
    <w:autoRedefine/>
    <w:semiHidden/>
    <w:qFormat/>
    <w:locked/>
    <w:uiPriority w:val="99"/>
    <w:rPr>
      <w:rFonts w:cs="Times New Roman"/>
    </w:rPr>
  </w:style>
  <w:style w:type="character" w:customStyle="1" w:styleId="125">
    <w:name w:val="正文文本缩进 3 Char"/>
    <w:basedOn w:val="41"/>
    <w:link w:val="29"/>
    <w:autoRedefine/>
    <w:qFormat/>
    <w:uiPriority w:val="99"/>
    <w:rPr>
      <w:rFonts w:ascii="宋体" w:hAnsi="Calibri" w:eastAsia="宋体" w:cs="Times New Roman"/>
      <w:kern w:val="0"/>
      <w:sz w:val="20"/>
      <w:szCs w:val="20"/>
    </w:rPr>
  </w:style>
  <w:style w:type="character" w:customStyle="1" w:styleId="126">
    <w:name w:val="Body Text Indent 3 Char1"/>
    <w:basedOn w:val="41"/>
    <w:autoRedefine/>
    <w:semiHidden/>
    <w:qFormat/>
    <w:locked/>
    <w:uiPriority w:val="99"/>
    <w:rPr>
      <w:rFonts w:cs="Times New Roman"/>
      <w:sz w:val="16"/>
      <w:szCs w:val="16"/>
    </w:rPr>
  </w:style>
  <w:style w:type="character" w:customStyle="1" w:styleId="127">
    <w:name w:val="文档结构图 Char"/>
    <w:basedOn w:val="41"/>
    <w:link w:val="9"/>
    <w:autoRedefine/>
    <w:qFormat/>
    <w:uiPriority w:val="99"/>
    <w:rPr>
      <w:rFonts w:ascii="宋体" w:hAnsi="Calibri" w:eastAsia="宋体" w:cs="Times New Roman"/>
      <w:kern w:val="0"/>
      <w:sz w:val="18"/>
      <w:szCs w:val="20"/>
    </w:rPr>
  </w:style>
  <w:style w:type="character" w:customStyle="1" w:styleId="128">
    <w:name w:val="Document Map Char3"/>
    <w:basedOn w:val="41"/>
    <w:autoRedefine/>
    <w:semiHidden/>
    <w:qFormat/>
    <w:locked/>
    <w:uiPriority w:val="99"/>
    <w:rPr>
      <w:rFonts w:ascii="Times New Roman" w:hAnsi="Times New Roman" w:cs="Times New Roman"/>
      <w:sz w:val="2"/>
    </w:rPr>
  </w:style>
  <w:style w:type="paragraph" w:customStyle="1" w:styleId="12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12"/>
    <w:autoRedefine/>
    <w:qFormat/>
    <w:uiPriority w:val="99"/>
    <w:rPr>
      <w:rFonts w:ascii="Calibri" w:hAnsi="Calibri" w:eastAsia="宋体" w:cs="Times New Roman"/>
      <w:kern w:val="0"/>
      <w:sz w:val="24"/>
      <w:szCs w:val="20"/>
    </w:rPr>
  </w:style>
  <w:style w:type="character" w:customStyle="1" w:styleId="131">
    <w:name w:val="Body Text Char1"/>
    <w:basedOn w:val="41"/>
    <w:autoRedefine/>
    <w:semiHidden/>
    <w:qFormat/>
    <w:locked/>
    <w:uiPriority w:val="99"/>
    <w:rPr>
      <w:rFonts w:cs="Times New Roman"/>
    </w:rPr>
  </w:style>
  <w:style w:type="paragraph" w:customStyle="1" w:styleId="132">
    <w:name w:val="_Style 21"/>
    <w:basedOn w:val="1"/>
    <w:autoRedefine/>
    <w:qFormat/>
    <w:uiPriority w:val="99"/>
    <w:rPr>
      <w:rFonts w:ascii="Times New Roman" w:hAnsi="Times New Roman" w:eastAsia="宋体" w:cs="Times New Roman"/>
      <w:szCs w:val="20"/>
    </w:rPr>
  </w:style>
  <w:style w:type="paragraph" w:customStyle="1" w:styleId="133">
    <w:name w:val="p0"/>
    <w:basedOn w:val="1"/>
    <w:autoRedefine/>
    <w:qFormat/>
    <w:uiPriority w:val="99"/>
    <w:pPr>
      <w:widowControl/>
    </w:pPr>
    <w:rPr>
      <w:rFonts w:ascii="Times New Roman" w:hAnsi="Times New Roman" w:eastAsia="宋体" w:cs="Times New Roman"/>
      <w:kern w:val="0"/>
      <w:szCs w:val="21"/>
    </w:rPr>
  </w:style>
  <w:style w:type="paragraph" w:customStyle="1" w:styleId="13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39">
    <w:name w:val="_Style 2"/>
    <w:basedOn w:val="1"/>
    <w:autoRedefine/>
    <w:qFormat/>
    <w:uiPriority w:val="99"/>
    <w:pPr>
      <w:ind w:firstLine="420" w:firstLineChars="200"/>
    </w:pPr>
    <w:rPr>
      <w:rFonts w:ascii="Calibri" w:hAnsi="Calibri" w:eastAsia="宋体" w:cs="Times New Roman"/>
    </w:rPr>
  </w:style>
  <w:style w:type="paragraph" w:customStyle="1" w:styleId="14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autoRedefine/>
    <w:qFormat/>
    <w:uiPriority w:val="99"/>
    <w:rPr>
      <w:rFonts w:ascii="Times New Roman" w:hAnsi="Times New Roman" w:eastAsia="宋体" w:cs="Times New Roman"/>
      <w:szCs w:val="24"/>
    </w:rPr>
  </w:style>
  <w:style w:type="paragraph" w:customStyle="1" w:styleId="142">
    <w:name w:val="Char"/>
    <w:basedOn w:val="1"/>
    <w:autoRedefine/>
    <w:qFormat/>
    <w:uiPriority w:val="99"/>
    <w:rPr>
      <w:rFonts w:ascii="Times New Roman" w:hAnsi="Times New Roman" w:eastAsia="宋体" w:cs="Times New Roman"/>
      <w:szCs w:val="21"/>
    </w:rPr>
  </w:style>
  <w:style w:type="paragraph" w:customStyle="1" w:styleId="143">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autoRedefine/>
    <w:qFormat/>
    <w:uiPriority w:val="99"/>
    <w:rPr>
      <w:rFonts w:hint="eastAsia" w:ascii="宋体" w:hAnsi="宋体" w:eastAsia="宋体" w:cs="宋体"/>
      <w:b/>
      <w:color w:val="000000"/>
      <w:sz w:val="22"/>
      <w:szCs w:val="22"/>
      <w:u w:val="none"/>
    </w:rPr>
  </w:style>
  <w:style w:type="character" w:customStyle="1" w:styleId="148">
    <w:name w:val="font81"/>
    <w:autoRedefine/>
    <w:qFormat/>
    <w:uiPriority w:val="0"/>
    <w:rPr>
      <w:rFonts w:hint="eastAsia" w:ascii="宋体" w:hAnsi="宋体" w:eastAsia="宋体" w:cs="宋体"/>
      <w:b/>
      <w:color w:val="000000"/>
      <w:sz w:val="22"/>
      <w:szCs w:val="22"/>
      <w:u w:val="none"/>
    </w:rPr>
  </w:style>
  <w:style w:type="character" w:customStyle="1" w:styleId="149">
    <w:name w:val="font21"/>
    <w:autoRedefine/>
    <w:qFormat/>
    <w:uiPriority w:val="0"/>
    <w:rPr>
      <w:rFonts w:hint="eastAsia" w:ascii="宋体" w:hAnsi="宋体" w:eastAsia="宋体" w:cs="宋体"/>
      <w:color w:val="000000"/>
      <w:sz w:val="18"/>
      <w:szCs w:val="18"/>
      <w:u w:val="none"/>
    </w:rPr>
  </w:style>
  <w:style w:type="character" w:customStyle="1" w:styleId="150">
    <w:name w:val="日期 Char"/>
    <w:link w:val="20"/>
    <w:autoRedefine/>
    <w:qFormat/>
    <w:uiPriority w:val="0"/>
    <w:rPr>
      <w:szCs w:val="21"/>
    </w:rPr>
  </w:style>
  <w:style w:type="character" w:customStyle="1" w:styleId="151">
    <w:name w:val="font01"/>
    <w:autoRedefine/>
    <w:qFormat/>
    <w:uiPriority w:val="99"/>
    <w:rPr>
      <w:rFonts w:hint="eastAsia" w:ascii="宋体" w:hAnsi="宋体" w:eastAsia="宋体" w:cs="宋体"/>
      <w:color w:val="000000"/>
      <w:sz w:val="22"/>
      <w:szCs w:val="22"/>
      <w:u w:val="none"/>
    </w:rPr>
  </w:style>
  <w:style w:type="character" w:customStyle="1" w:styleId="152">
    <w:name w:val="Char Char1"/>
    <w:autoRedefine/>
    <w:qFormat/>
    <w:uiPriority w:val="0"/>
    <w:rPr>
      <w:rFonts w:eastAsia="宋体"/>
      <w:kern w:val="2"/>
      <w:sz w:val="18"/>
      <w:szCs w:val="18"/>
      <w:lang w:val="en-US" w:eastAsia="zh-CN" w:bidi="ar-SA"/>
    </w:rPr>
  </w:style>
  <w:style w:type="character" w:customStyle="1" w:styleId="153">
    <w:name w:val="标题 Char"/>
    <w:link w:val="14"/>
    <w:autoRedefine/>
    <w:qFormat/>
    <w:uiPriority w:val="0"/>
    <w:rPr>
      <w:rFonts w:ascii="Cambria" w:hAnsi="Cambria" w:cs="Times New Roman"/>
      <w:b/>
      <w:bCs/>
      <w:sz w:val="32"/>
      <w:szCs w:val="32"/>
    </w:rPr>
  </w:style>
  <w:style w:type="character" w:customStyle="1" w:styleId="154">
    <w:name w:val="hei141"/>
    <w:autoRedefine/>
    <w:qFormat/>
    <w:uiPriority w:val="0"/>
    <w:rPr>
      <w:rFonts w:hint="eastAsia" w:ascii="宋体" w:hAnsi="宋体" w:eastAsia="宋体"/>
      <w:color w:val="000000"/>
      <w:sz w:val="19"/>
      <w:szCs w:val="19"/>
      <w:u w:val="none"/>
    </w:rPr>
  </w:style>
  <w:style w:type="character" w:customStyle="1" w:styleId="155">
    <w:name w:val="批注文字 Char"/>
    <w:link w:val="11"/>
    <w:autoRedefine/>
    <w:qFormat/>
    <w:uiPriority w:val="99"/>
  </w:style>
  <w:style w:type="character" w:customStyle="1" w:styleId="156">
    <w:name w:val="apple-style-span"/>
    <w:basedOn w:val="41"/>
    <w:autoRedefine/>
    <w:qFormat/>
    <w:uiPriority w:val="0"/>
  </w:style>
  <w:style w:type="character" w:customStyle="1" w:styleId="157">
    <w:name w:val="param-value"/>
    <w:autoRedefine/>
    <w:qFormat/>
    <w:uiPriority w:val="99"/>
    <w:rPr>
      <w:rFonts w:cs="Times New Roman"/>
    </w:rPr>
  </w:style>
  <w:style w:type="character" w:customStyle="1" w:styleId="158">
    <w:name w:val="font61"/>
    <w:autoRedefine/>
    <w:qFormat/>
    <w:uiPriority w:val="0"/>
    <w:rPr>
      <w:rFonts w:hint="eastAsia" w:ascii="宋体" w:hAnsi="宋体" w:eastAsia="宋体" w:cs="宋体"/>
      <w:color w:val="000000"/>
      <w:sz w:val="22"/>
      <w:szCs w:val="22"/>
      <w:u w:val="none"/>
    </w:rPr>
  </w:style>
  <w:style w:type="character" w:customStyle="1" w:styleId="159">
    <w:name w:val="font11"/>
    <w:autoRedefine/>
    <w:qFormat/>
    <w:uiPriority w:val="0"/>
    <w:rPr>
      <w:rFonts w:hint="eastAsia" w:ascii="宋体" w:hAnsi="宋体" w:eastAsia="宋体" w:cs="宋体"/>
      <w:color w:val="FF0000"/>
      <w:sz w:val="22"/>
      <w:szCs w:val="22"/>
      <w:u w:val="none"/>
    </w:rPr>
  </w:style>
  <w:style w:type="character" w:customStyle="1" w:styleId="160">
    <w:name w:val="批注主题 Char"/>
    <w:link w:val="37"/>
    <w:autoRedefine/>
    <w:qFormat/>
    <w:uiPriority w:val="0"/>
    <w:rPr>
      <w:b/>
      <w:bCs/>
    </w:rPr>
  </w:style>
  <w:style w:type="character" w:customStyle="1" w:styleId="161">
    <w:name w:val="批注文字 Char1"/>
    <w:basedOn w:val="41"/>
    <w:autoRedefine/>
    <w:semiHidden/>
    <w:qFormat/>
    <w:uiPriority w:val="99"/>
  </w:style>
  <w:style w:type="paragraph" w:customStyle="1" w:styleId="162">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autoRedefine/>
    <w:semiHidden/>
    <w:qFormat/>
    <w:uiPriority w:val="99"/>
    <w:rPr>
      <w:b/>
      <w:bCs/>
    </w:rPr>
  </w:style>
  <w:style w:type="paragraph" w:customStyle="1" w:styleId="164">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autoRedefine/>
    <w:semiHidden/>
    <w:qFormat/>
    <w:uiPriority w:val="99"/>
  </w:style>
  <w:style w:type="paragraph" w:customStyle="1" w:styleId="166">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7"/>
    <w:autoRedefine/>
    <w:semiHidden/>
    <w:qFormat/>
    <w:uiPriority w:val="0"/>
    <w:rPr>
      <w:rFonts w:ascii="Times New Roman" w:hAnsi="Times New Roman" w:eastAsia="宋体" w:cs="Times New Roman"/>
      <w:sz w:val="18"/>
      <w:szCs w:val="18"/>
    </w:rPr>
  </w:style>
  <w:style w:type="paragraph" w:customStyle="1" w:styleId="168">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autoRedefine/>
    <w:qFormat/>
    <w:uiPriority w:val="10"/>
    <w:rPr>
      <w:rFonts w:eastAsia="宋体" w:asciiTheme="majorHAnsi" w:hAnsiTheme="majorHAnsi" w:cstheme="majorBidi"/>
      <w:b/>
      <w:bCs/>
      <w:sz w:val="32"/>
      <w:szCs w:val="32"/>
    </w:rPr>
  </w:style>
  <w:style w:type="paragraph" w:customStyle="1" w:styleId="171">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4">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2">
    <w:name w:val="Char Char12"/>
    <w:autoRedefine/>
    <w:qFormat/>
    <w:uiPriority w:val="0"/>
    <w:rPr>
      <w:rFonts w:eastAsia="宋体"/>
      <w:kern w:val="2"/>
      <w:sz w:val="18"/>
      <w:szCs w:val="18"/>
      <w:lang w:val="en-US" w:eastAsia="zh-CN" w:bidi="ar-SA"/>
    </w:rPr>
  </w:style>
  <w:style w:type="paragraph" w:customStyle="1" w:styleId="183">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6">
    <w:name w:val="Char Char11"/>
    <w:autoRedefine/>
    <w:qFormat/>
    <w:uiPriority w:val="0"/>
    <w:rPr>
      <w:rFonts w:eastAsia="宋体"/>
      <w:kern w:val="2"/>
      <w:sz w:val="18"/>
      <w:szCs w:val="18"/>
      <w:lang w:val="en-US" w:eastAsia="zh-CN" w:bidi="ar-SA"/>
    </w:rPr>
  </w:style>
  <w:style w:type="paragraph" w:customStyle="1" w:styleId="187">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0">
    <w:name w:val="bookmark-item"/>
    <w:basedOn w:val="41"/>
    <w:autoRedefine/>
    <w:qFormat/>
    <w:uiPriority w:val="0"/>
  </w:style>
  <w:style w:type="paragraph" w:customStyle="1" w:styleId="191">
    <w:name w:val="列出段落6"/>
    <w:basedOn w:val="1"/>
    <w:autoRedefine/>
    <w:qFormat/>
    <w:uiPriority w:val="34"/>
    <w:pPr>
      <w:ind w:firstLine="420" w:firstLineChars="200"/>
    </w:pPr>
    <w:rPr>
      <w:rFonts w:ascii="Calibri" w:hAnsi="Calibri" w:eastAsia="宋体" w:cs="Times New Roman"/>
    </w:rPr>
  </w:style>
  <w:style w:type="character" w:customStyle="1" w:styleId="192">
    <w:name w:val="纯文本 Char"/>
    <w:basedOn w:val="41"/>
    <w:link w:val="18"/>
    <w:autoRedefine/>
    <w:qFormat/>
    <w:uiPriority w:val="0"/>
    <w:rPr>
      <w:rFonts w:ascii="宋体" w:hAnsi="Courier New" w:eastAsia="宋体" w:cs="宋体"/>
      <w:kern w:val="2"/>
      <w:sz w:val="21"/>
      <w:szCs w:val="21"/>
    </w:rPr>
  </w:style>
  <w:style w:type="paragraph" w:customStyle="1" w:styleId="193">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195">
    <w:name w:val="_Style 3"/>
    <w:basedOn w:val="1"/>
    <w:autoRedefine/>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8"/>
    <w:autoRedefine/>
    <w:semiHidden/>
    <w:qFormat/>
    <w:uiPriority w:val="99"/>
    <w:rPr>
      <w:rFonts w:ascii="??" w:hAnsi="??" w:eastAsia="宋体" w:cs="Arial"/>
      <w:kern w:val="2"/>
      <w:sz w:val="21"/>
      <w:szCs w:val="22"/>
    </w:rPr>
  </w:style>
  <w:style w:type="paragraph" w:customStyle="1" w:styleId="197">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1"/>
    <w:link w:val="33"/>
    <w:autoRedefine/>
    <w:semiHidden/>
    <w:qFormat/>
    <w:uiPriority w:val="99"/>
    <w:rPr>
      <w:rFonts w:asciiTheme="minorHAnsi" w:hAnsiTheme="minorHAnsi" w:eastAsiaTheme="minorEastAsia" w:cstheme="minorBidi"/>
      <w:kern w:val="2"/>
      <w:sz w:val="21"/>
      <w:szCs w:val="22"/>
    </w:rPr>
  </w:style>
  <w:style w:type="paragraph" w:customStyle="1" w:styleId="200">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autoRedefine/>
    <w:qFormat/>
    <w:uiPriority w:val="0"/>
    <w:pPr>
      <w:ind w:firstLine="420" w:firstLineChars="200"/>
    </w:pPr>
    <w:rPr>
      <w:rFonts w:ascii="Times New Roman" w:hAnsi="Times New Roman" w:eastAsia="宋体" w:cs="Times New Roman"/>
    </w:rPr>
  </w:style>
  <w:style w:type="character" w:customStyle="1" w:styleId="202">
    <w:name w:val="列表段落 字符"/>
    <w:link w:val="62"/>
    <w:autoRedefine/>
    <w:qFormat/>
    <w:uiPriority w:val="0"/>
    <w:rPr>
      <w:rFonts w:ascii="Calibri" w:hAnsi="Calibri"/>
      <w:kern w:val="2"/>
      <w:sz w:val="21"/>
      <w:szCs w:val="22"/>
    </w:rPr>
  </w:style>
  <w:style w:type="paragraph" w:customStyle="1" w:styleId="203">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04">
    <w:name w:val="正文_1_0"/>
    <w:basedOn w:val="205"/>
    <w:next w:val="207"/>
    <w:autoRedefine/>
    <w:qFormat/>
    <w:uiPriority w:val="0"/>
    <w:pPr>
      <w:widowControl w:val="0"/>
      <w:jc w:val="both"/>
    </w:pPr>
    <w:rPr>
      <w:kern w:val="2"/>
      <w:sz w:val="21"/>
      <w:szCs w:val="24"/>
      <w:lang w:val="en-US" w:eastAsia="zh-CN" w:bidi="ar-SA"/>
    </w:rPr>
  </w:style>
  <w:style w:type="paragraph" w:customStyle="1" w:styleId="205">
    <w:name w:val="正文_2"/>
    <w:next w:val="20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正文文本_1"/>
    <w:basedOn w:val="204"/>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207">
    <w:name w:val="正文首行缩进1"/>
    <w:basedOn w:val="208"/>
    <w:autoRedefine/>
    <w:unhideWhenUsed/>
    <w:qFormat/>
    <w:uiPriority w:val="99"/>
    <w:pPr>
      <w:ind w:firstLine="420" w:firstLineChars="100"/>
    </w:pPr>
    <w:rPr>
      <w:szCs w:val="22"/>
    </w:rPr>
  </w:style>
  <w:style w:type="paragraph" w:customStyle="1" w:styleId="208">
    <w:name w:val="正文文本_0_0"/>
    <w:basedOn w:val="209"/>
    <w:autoRedefine/>
    <w:qFormat/>
    <w:uiPriority w:val="0"/>
    <w:pPr>
      <w:spacing w:before="100" w:beforeAutospacing="1" w:after="120"/>
    </w:pPr>
    <w:rPr>
      <w:rFonts w:ascii="Calibri" w:hAnsi="Calibri"/>
    </w:rPr>
  </w:style>
  <w:style w:type="paragraph" w:customStyle="1" w:styleId="209">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正文_2_0_0"/>
    <w:basedOn w:val="211"/>
    <w:next w:val="212"/>
    <w:autoRedefine/>
    <w:qFormat/>
    <w:uiPriority w:val="0"/>
    <w:pPr>
      <w:widowControl w:val="0"/>
      <w:jc w:val="both"/>
    </w:pPr>
    <w:rPr>
      <w:rFonts w:ascii="Calibri" w:hAnsi="Calibri"/>
      <w:kern w:val="2"/>
      <w:sz w:val="21"/>
      <w:szCs w:val="22"/>
      <w:lang w:val="en-US" w:eastAsia="zh-CN" w:bidi="ar-SA"/>
    </w:rPr>
  </w:style>
  <w:style w:type="paragraph" w:customStyle="1" w:styleId="211">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文本_0_1"/>
    <w:basedOn w:val="213"/>
    <w:autoRedefine/>
    <w:qFormat/>
    <w:uiPriority w:val="0"/>
    <w:pPr>
      <w:spacing w:after="120"/>
    </w:pPr>
    <w:rPr>
      <w:rFonts w:ascii="Calibri" w:hAnsi="Calibri"/>
      <w:kern w:val="0"/>
      <w:sz w:val="20"/>
    </w:rPr>
  </w:style>
  <w:style w:type="paragraph" w:customStyle="1" w:styleId="213">
    <w:name w:val="正文_2_2"/>
    <w:next w:val="2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首行缩进 2_0"/>
    <w:basedOn w:val="215"/>
    <w:autoRedefine/>
    <w:qFormat/>
    <w:uiPriority w:val="0"/>
    <w:pPr>
      <w:ind w:firstLine="420" w:firstLineChars="200"/>
    </w:pPr>
  </w:style>
  <w:style w:type="paragraph" w:customStyle="1" w:styleId="215">
    <w:name w:val="正文文本缩进_0_1"/>
    <w:basedOn w:val="211"/>
    <w:autoRedefine/>
    <w:qFormat/>
    <w:uiPriority w:val="0"/>
    <w:pPr>
      <w:spacing w:line="500" w:lineRule="exact"/>
      <w:ind w:left="1588" w:leftChars="832" w:firstLine="433" w:firstLineChars="196"/>
    </w:pPr>
    <w:rPr>
      <w:rFonts w:ascii="Calibri" w:hAnsi="Calibri" w:eastAsia="宋体"/>
      <w:sz w:val="24"/>
    </w:rPr>
  </w:style>
  <w:style w:type="paragraph" w:customStyle="1" w:styleId="216">
    <w:name w:val="正文缩进_0_0"/>
    <w:basedOn w:val="217"/>
    <w:autoRedefine/>
    <w:qFormat/>
    <w:uiPriority w:val="0"/>
    <w:pPr>
      <w:ind w:firstLine="420" w:firstLineChars="200"/>
    </w:pPr>
    <w:rPr>
      <w:rFonts w:ascii="Calibri" w:hAnsi="Calibri"/>
      <w:szCs w:val="20"/>
    </w:rPr>
  </w:style>
  <w:style w:type="paragraph" w:customStyle="1" w:styleId="217">
    <w:name w:val="正文_0_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18">
    <w:name w:val="正文_0_1_0"/>
    <w:basedOn w:val="219"/>
    <w:autoRedefine/>
    <w:qFormat/>
    <w:uiPriority w:val="0"/>
    <w:rPr>
      <w:rFonts w:ascii="Calibri" w:hAnsi="Calibri" w:cs="宋体"/>
      <w:szCs w:val="21"/>
    </w:rPr>
  </w:style>
  <w:style w:type="paragraph" w:customStyle="1" w:styleId="21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正文_4"/>
    <w:basedOn w:val="217"/>
    <w:autoRedefine/>
    <w:qFormat/>
    <w:uiPriority w:val="0"/>
    <w:pPr>
      <w:widowControl w:val="0"/>
      <w:jc w:val="both"/>
    </w:pPr>
    <w:rPr>
      <w:rFonts w:ascii="Calibri" w:hAnsi="Calibri"/>
      <w:kern w:val="2"/>
      <w:sz w:val="21"/>
      <w:szCs w:val="22"/>
      <w:lang w:val="en-US" w:eastAsia="zh-CN" w:bidi="ar-SA"/>
    </w:rPr>
  </w:style>
  <w:style w:type="paragraph" w:customStyle="1" w:styleId="221">
    <w:name w:val="Normal_0"/>
    <w:autoRedefine/>
    <w:qFormat/>
    <w:uiPriority w:val="0"/>
    <w:rPr>
      <w:rFonts w:ascii="Times New Roman" w:hAnsi="Times New Roman" w:eastAsia="Times New Roman" w:cs="Times New Roman"/>
      <w:sz w:val="24"/>
      <w:szCs w:val="24"/>
      <w:lang w:bidi="ar-SA"/>
    </w:rPr>
  </w:style>
  <w:style w:type="paragraph" w:customStyle="1" w:styleId="222">
    <w:name w:val="标准正文-lp"/>
    <w:basedOn w:val="1"/>
    <w:autoRedefine/>
    <w:qFormat/>
    <w:uiPriority w:val="0"/>
    <w:pPr>
      <w:ind w:firstLine="480"/>
    </w:pPr>
    <w:rPr>
      <w:rFonts w:ascii="Calibri" w:hAnsi="Calibri" w:eastAsia="仿宋_GB2312"/>
      <w:kern w:val="0"/>
      <w:szCs w:val="20"/>
    </w:rPr>
  </w:style>
  <w:style w:type="paragraph" w:customStyle="1" w:styleId="223">
    <w:name w:val="标题 3_0"/>
    <w:basedOn w:val="224"/>
    <w:next w:val="224"/>
    <w:autoRedefine/>
    <w:qFormat/>
    <w:uiPriority w:val="0"/>
    <w:pPr>
      <w:keepNext/>
      <w:keepLines/>
      <w:spacing w:before="260" w:after="260" w:line="413" w:lineRule="auto"/>
      <w:outlineLvl w:val="2"/>
    </w:pPr>
    <w:rPr>
      <w:b/>
      <w:bCs/>
      <w:kern w:val="0"/>
      <w:sz w:val="32"/>
      <w:szCs w:val="32"/>
    </w:rPr>
  </w:style>
  <w:style w:type="paragraph" w:customStyle="1" w:styleId="22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标题 4_0"/>
    <w:basedOn w:val="224"/>
    <w:next w:val="224"/>
    <w:autoRedefine/>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226">
    <w:name w:val="标题 5_0"/>
    <w:basedOn w:val="224"/>
    <w:next w:val="224"/>
    <w:autoRedefine/>
    <w:qFormat/>
    <w:uiPriority w:val="0"/>
    <w:pPr>
      <w:keepNext/>
      <w:keepLines/>
      <w:spacing w:before="280" w:after="290" w:line="372" w:lineRule="auto"/>
      <w:outlineLvl w:val="4"/>
    </w:pPr>
    <w:rPr>
      <w:b/>
      <w:bCs/>
      <w:kern w:val="0"/>
      <w:sz w:val="28"/>
      <w:szCs w:val="28"/>
    </w:rPr>
  </w:style>
  <w:style w:type="paragraph" w:customStyle="1" w:styleId="227">
    <w:name w:val="Normal_36"/>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19021</Words>
  <Characters>20619</Characters>
  <Lines>352</Lines>
  <Paragraphs>99</Paragraphs>
  <TotalTime>6</TotalTime>
  <ScaleCrop>false</ScaleCrop>
  <LinksUpToDate>false</LinksUpToDate>
  <CharactersWithSpaces>21294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WPS_1626696669</cp:lastModifiedBy>
  <cp:lastPrinted>2023-06-14T10:03:00Z</cp:lastPrinted>
  <dcterms:modified xsi:type="dcterms:W3CDTF">2026-05-18T04:09:37Z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4408F5F55D3D4EEFA5AC8528B4FA723A_13</vt:lpwstr>
  </property>
  <property fmtid="{D5CDD505-2E9C-101B-9397-08002B2CF9AE}" pid="4" name="KSOTemplateDocerSaveRecord">
    <vt:lpwstr>eyJoZGlkIjoiZTc0YjBiNTNhN2QwOThhMjdkYTMyODM4OTY1OGY0ZGYiLCJ1c2VySWQiOiIxMjMyMDg5OTMwIn0=</vt:lpwstr>
  </property>
</Properties>
</file>