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F5686">
      <w:pPr>
        <w:spacing w:line="261" w:lineRule="auto"/>
        <w:rPr>
          <w:rFonts w:ascii="Arial"/>
          <w:sz w:val="21"/>
        </w:rPr>
      </w:pPr>
    </w:p>
    <w:p w14:paraId="6F4F7989">
      <w:pPr>
        <w:spacing w:line="262" w:lineRule="auto"/>
        <w:rPr>
          <w:rFonts w:ascii="Arial"/>
          <w:sz w:val="21"/>
        </w:rPr>
      </w:pPr>
    </w:p>
    <w:p w14:paraId="2F0A1C38">
      <w:pPr>
        <w:spacing w:line="1848" w:lineRule="exact"/>
        <w:ind w:firstLine="479"/>
      </w:pPr>
      <w:r>
        <w:rPr>
          <w:position w:val="-36"/>
        </w:rPr>
        <w:drawing>
          <wp:inline distT="0" distB="0" distL="0" distR="0">
            <wp:extent cx="1551305" cy="11728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5"/>
                    <a:stretch>
                      <a:fillRect/>
                    </a:stretch>
                  </pic:blipFill>
                  <pic:spPr>
                    <a:xfrm>
                      <a:off x="0" y="0"/>
                      <a:ext cx="1551405" cy="1173462"/>
                    </a:xfrm>
                    <a:prstGeom prst="rect">
                      <a:avLst/>
                    </a:prstGeom>
                  </pic:spPr>
                </pic:pic>
              </a:graphicData>
            </a:graphic>
          </wp:inline>
        </w:drawing>
      </w:r>
    </w:p>
    <w:p w14:paraId="4EF43096">
      <w:pPr>
        <w:spacing w:line="245" w:lineRule="auto"/>
        <w:rPr>
          <w:rFonts w:ascii="Arial"/>
          <w:sz w:val="21"/>
        </w:rPr>
      </w:pPr>
    </w:p>
    <w:p w14:paraId="3DB498E9">
      <w:pPr>
        <w:spacing w:line="245" w:lineRule="auto"/>
        <w:rPr>
          <w:rFonts w:ascii="Arial"/>
          <w:sz w:val="21"/>
        </w:rPr>
      </w:pPr>
    </w:p>
    <w:p w14:paraId="1E19D649">
      <w:pPr>
        <w:spacing w:line="245" w:lineRule="auto"/>
        <w:rPr>
          <w:rFonts w:ascii="Arial"/>
          <w:sz w:val="21"/>
        </w:rPr>
      </w:pPr>
    </w:p>
    <w:p w14:paraId="1A796256">
      <w:pPr>
        <w:spacing w:line="245" w:lineRule="auto"/>
        <w:rPr>
          <w:rFonts w:ascii="Arial"/>
          <w:sz w:val="21"/>
        </w:rPr>
      </w:pPr>
    </w:p>
    <w:p w14:paraId="07E50BF5">
      <w:pPr>
        <w:spacing w:line="246" w:lineRule="auto"/>
        <w:rPr>
          <w:rFonts w:ascii="Arial"/>
          <w:sz w:val="21"/>
        </w:rPr>
      </w:pPr>
    </w:p>
    <w:p w14:paraId="1A49B29E">
      <w:pPr>
        <w:spacing w:line="246" w:lineRule="auto"/>
        <w:rPr>
          <w:rFonts w:ascii="Arial"/>
          <w:sz w:val="21"/>
        </w:rPr>
      </w:pPr>
    </w:p>
    <w:p w14:paraId="1555C27A">
      <w:pPr>
        <w:spacing w:line="246" w:lineRule="auto"/>
        <w:rPr>
          <w:rFonts w:ascii="Arial"/>
          <w:sz w:val="21"/>
        </w:rPr>
      </w:pPr>
    </w:p>
    <w:p w14:paraId="794176EC">
      <w:pPr>
        <w:spacing w:line="246" w:lineRule="auto"/>
        <w:rPr>
          <w:rFonts w:ascii="Arial"/>
          <w:sz w:val="21"/>
        </w:rPr>
      </w:pPr>
    </w:p>
    <w:p w14:paraId="3AEDB8F8">
      <w:pPr>
        <w:pStyle w:val="4"/>
        <w:spacing w:before="270" w:line="221" w:lineRule="auto"/>
        <w:ind w:left="1353"/>
        <w:rPr>
          <w:sz w:val="83"/>
          <w:szCs w:val="83"/>
        </w:rPr>
      </w:pPr>
      <w:r>
        <w:rPr>
          <w:rFonts w:hint="eastAsia"/>
          <w:b/>
          <w:bCs/>
          <w:sz w:val="83"/>
          <w:szCs w:val="83"/>
          <w:lang w:val="en-US" w:eastAsia="zh-CN"/>
        </w:rPr>
        <w:t>竞争性磋商</w:t>
      </w:r>
      <w:r>
        <w:rPr>
          <w:b/>
          <w:bCs/>
          <w:sz w:val="83"/>
          <w:szCs w:val="83"/>
        </w:rPr>
        <w:t>文件</w:t>
      </w:r>
    </w:p>
    <w:p w14:paraId="02FA0CB7">
      <w:pPr>
        <w:spacing w:line="356" w:lineRule="auto"/>
        <w:rPr>
          <w:rFonts w:ascii="Arial"/>
          <w:sz w:val="21"/>
        </w:rPr>
      </w:pPr>
    </w:p>
    <w:p w14:paraId="32184234">
      <w:pPr>
        <w:spacing w:line="356" w:lineRule="auto"/>
        <w:rPr>
          <w:rFonts w:ascii="Arial"/>
          <w:sz w:val="21"/>
        </w:rPr>
      </w:pPr>
    </w:p>
    <w:p w14:paraId="71B63879">
      <w:pPr>
        <w:pStyle w:val="4"/>
        <w:spacing w:before="100" w:line="225" w:lineRule="auto"/>
        <w:ind w:left="2501"/>
        <w:rPr>
          <w:sz w:val="31"/>
          <w:szCs w:val="31"/>
        </w:rPr>
      </w:pPr>
      <w:r>
        <w:rPr>
          <w:b/>
          <w:bCs/>
          <w:spacing w:val="4"/>
          <w:sz w:val="31"/>
          <w:szCs w:val="31"/>
        </w:rPr>
        <w:t>项目编号：</w:t>
      </w:r>
      <w:r>
        <w:rPr>
          <w:b/>
          <w:bCs/>
          <w:sz w:val="31"/>
          <w:szCs w:val="31"/>
        </w:rPr>
        <w:t>ZHTC</w:t>
      </w:r>
      <w:r>
        <w:rPr>
          <w:b/>
          <w:bCs/>
          <w:spacing w:val="4"/>
          <w:sz w:val="31"/>
          <w:szCs w:val="31"/>
        </w:rPr>
        <w:t>-</w:t>
      </w:r>
      <w:r>
        <w:rPr>
          <w:rFonts w:hint="eastAsia"/>
          <w:b/>
          <w:bCs/>
          <w:spacing w:val="4"/>
          <w:sz w:val="31"/>
          <w:szCs w:val="31"/>
          <w:lang w:val="en-US" w:eastAsia="zh-CN"/>
        </w:rPr>
        <w:t>ZC</w:t>
      </w:r>
      <w:r>
        <w:rPr>
          <w:b/>
          <w:bCs/>
          <w:spacing w:val="4"/>
          <w:sz w:val="31"/>
          <w:szCs w:val="31"/>
        </w:rPr>
        <w:t>202</w:t>
      </w:r>
      <w:r>
        <w:rPr>
          <w:rFonts w:hint="eastAsia"/>
          <w:b/>
          <w:bCs/>
          <w:spacing w:val="4"/>
          <w:sz w:val="31"/>
          <w:szCs w:val="31"/>
          <w:lang w:val="en-US" w:eastAsia="zh-CN"/>
        </w:rPr>
        <w:t>6</w:t>
      </w:r>
      <w:r>
        <w:rPr>
          <w:b/>
          <w:bCs/>
          <w:spacing w:val="4"/>
          <w:sz w:val="31"/>
          <w:szCs w:val="31"/>
        </w:rPr>
        <w:t>-0</w:t>
      </w:r>
      <w:r>
        <w:rPr>
          <w:rFonts w:hint="eastAsia"/>
          <w:b/>
          <w:bCs/>
          <w:spacing w:val="4"/>
          <w:sz w:val="31"/>
          <w:szCs w:val="31"/>
          <w:lang w:val="en-US" w:eastAsia="zh-CN"/>
        </w:rPr>
        <w:t>40</w:t>
      </w:r>
      <w:r>
        <w:rPr>
          <w:b/>
          <w:bCs/>
          <w:spacing w:val="4"/>
          <w:sz w:val="31"/>
          <w:szCs w:val="31"/>
        </w:rPr>
        <w:t>号</w:t>
      </w:r>
    </w:p>
    <w:p w14:paraId="1F323915">
      <w:pPr>
        <w:spacing w:line="249" w:lineRule="auto"/>
        <w:rPr>
          <w:rFonts w:ascii="Arial"/>
          <w:sz w:val="21"/>
        </w:rPr>
      </w:pPr>
    </w:p>
    <w:p w14:paraId="0D0BF7BE">
      <w:pPr>
        <w:spacing w:line="249" w:lineRule="auto"/>
        <w:rPr>
          <w:rFonts w:ascii="Arial"/>
          <w:sz w:val="21"/>
        </w:rPr>
      </w:pPr>
    </w:p>
    <w:p w14:paraId="7E4CEA9D">
      <w:pPr>
        <w:spacing w:line="249" w:lineRule="auto"/>
        <w:rPr>
          <w:rFonts w:ascii="Arial"/>
          <w:sz w:val="21"/>
        </w:rPr>
      </w:pPr>
    </w:p>
    <w:p w14:paraId="18640F1E">
      <w:pPr>
        <w:spacing w:line="250" w:lineRule="auto"/>
        <w:rPr>
          <w:rFonts w:ascii="Arial"/>
          <w:sz w:val="21"/>
        </w:rPr>
      </w:pPr>
    </w:p>
    <w:p w14:paraId="07C8539C">
      <w:pPr>
        <w:spacing w:line="250" w:lineRule="auto"/>
        <w:rPr>
          <w:rFonts w:ascii="Arial"/>
          <w:sz w:val="21"/>
        </w:rPr>
      </w:pPr>
    </w:p>
    <w:p w14:paraId="410A5756">
      <w:pPr>
        <w:spacing w:line="250" w:lineRule="auto"/>
        <w:rPr>
          <w:rFonts w:ascii="Arial"/>
          <w:sz w:val="21"/>
        </w:rPr>
      </w:pPr>
    </w:p>
    <w:p w14:paraId="42DF46FC">
      <w:pPr>
        <w:spacing w:line="250" w:lineRule="auto"/>
        <w:rPr>
          <w:rFonts w:ascii="Arial"/>
          <w:sz w:val="21"/>
        </w:rPr>
      </w:pPr>
    </w:p>
    <w:p w14:paraId="2B9AA2C6">
      <w:pPr>
        <w:pStyle w:val="4"/>
        <w:spacing w:before="75" w:line="227" w:lineRule="auto"/>
        <w:ind w:left="82"/>
        <w:rPr>
          <w:rFonts w:hint="eastAsia" w:eastAsia="宋体"/>
          <w:b/>
          <w:bCs/>
          <w:spacing w:val="6"/>
          <w:lang w:val="en-US" w:eastAsia="zh-CN"/>
        </w:rPr>
      </w:pPr>
      <w:r>
        <w:rPr>
          <w:b/>
          <w:bCs/>
          <w:spacing w:val="6"/>
        </w:rPr>
        <w:t>项目名称:</w:t>
      </w:r>
      <w:r>
        <w:rPr>
          <w:spacing w:val="6"/>
        </w:rPr>
        <w:t xml:space="preserve"> </w:t>
      </w:r>
      <w:r>
        <w:rPr>
          <w:rFonts w:hint="eastAsia"/>
          <w:b/>
          <w:bCs/>
          <w:spacing w:val="6"/>
        </w:rPr>
        <w:t>新疆警察学院图书馆2026年数字资源采购</w:t>
      </w:r>
      <w:r>
        <w:rPr>
          <w:rFonts w:hint="eastAsia"/>
          <w:b/>
          <w:bCs/>
          <w:spacing w:val="6"/>
          <w:lang w:val="en-US" w:eastAsia="zh-CN"/>
        </w:rPr>
        <w:t>项目</w:t>
      </w:r>
    </w:p>
    <w:p w14:paraId="2E30AF4A">
      <w:pPr>
        <w:spacing w:line="780" w:lineRule="exact"/>
        <w:jc w:val="both"/>
      </w:pPr>
      <w:r>
        <w:rPr>
          <w:b/>
          <w:bCs/>
          <w:spacing w:val="7"/>
        </w:rPr>
        <w:t>采</w:t>
      </w:r>
      <w:r>
        <w:rPr>
          <w:spacing w:val="7"/>
        </w:rPr>
        <w:t xml:space="preserve"> </w:t>
      </w:r>
      <w:r>
        <w:rPr>
          <w:b/>
          <w:bCs/>
          <w:spacing w:val="7"/>
        </w:rPr>
        <w:t>购</w:t>
      </w:r>
      <w:r>
        <w:rPr>
          <w:spacing w:val="7"/>
        </w:rPr>
        <w:t xml:space="preserve"> </w:t>
      </w:r>
      <w:r>
        <w:rPr>
          <w:b/>
          <w:bCs/>
          <w:spacing w:val="7"/>
        </w:rPr>
        <w:t>人：</w:t>
      </w:r>
      <w:r>
        <w:rPr>
          <w:rFonts w:hint="eastAsia" w:ascii="宋体" w:hAnsi="宋体" w:eastAsia="宋体" w:cs="宋体"/>
          <w:b/>
          <w:bCs/>
          <w:snapToGrid w:val="0"/>
          <w:color w:val="000000"/>
          <w:spacing w:val="6"/>
          <w:kern w:val="0"/>
          <w:sz w:val="23"/>
          <w:szCs w:val="23"/>
          <w:lang w:val="en-US" w:eastAsia="zh-CN" w:bidi="ar-SA"/>
        </w:rPr>
        <w:t>新疆警察学院（新疆公安警察培训基地）</w:t>
      </w:r>
    </w:p>
    <w:p w14:paraId="437349C1">
      <w:pPr>
        <w:pStyle w:val="4"/>
        <w:spacing w:before="186" w:line="228" w:lineRule="auto"/>
        <w:ind w:left="79"/>
        <w:rPr>
          <w:rFonts w:hint="eastAsia" w:eastAsia="宋体"/>
          <w:lang w:eastAsia="zh-CN"/>
        </w:rPr>
      </w:pPr>
      <w:r>
        <w:rPr>
          <w:b/>
          <w:bCs/>
          <w:spacing w:val="-1"/>
        </w:rPr>
        <w:t>联</w:t>
      </w:r>
      <w:r>
        <w:rPr>
          <w:spacing w:val="19"/>
        </w:rPr>
        <w:t xml:space="preserve"> </w:t>
      </w:r>
      <w:r>
        <w:rPr>
          <w:b/>
          <w:bCs/>
          <w:spacing w:val="-1"/>
        </w:rPr>
        <w:t>系</w:t>
      </w:r>
      <w:r>
        <w:rPr>
          <w:spacing w:val="19"/>
        </w:rPr>
        <w:t xml:space="preserve"> </w:t>
      </w:r>
      <w:r>
        <w:rPr>
          <w:b/>
          <w:bCs/>
          <w:spacing w:val="-1"/>
        </w:rPr>
        <w:t>人：</w:t>
      </w:r>
      <w:r>
        <w:rPr>
          <w:spacing w:val="32"/>
        </w:rPr>
        <w:t xml:space="preserve"> </w:t>
      </w:r>
      <w:r>
        <w:rPr>
          <w:rFonts w:hint="eastAsia"/>
          <w:b/>
          <w:bCs/>
          <w:spacing w:val="-1"/>
          <w:lang w:val="en-US" w:eastAsia="zh-CN"/>
        </w:rPr>
        <w:t>李老师</w:t>
      </w:r>
    </w:p>
    <w:p w14:paraId="54D30F30">
      <w:pPr>
        <w:spacing w:line="284" w:lineRule="auto"/>
        <w:rPr>
          <w:rFonts w:ascii="Arial"/>
          <w:sz w:val="21"/>
        </w:rPr>
      </w:pPr>
      <w:r>
        <w:drawing>
          <wp:anchor distT="0" distB="0" distL="0" distR="0" simplePos="0" relativeHeight="251659264" behindDoc="1" locked="0" layoutInCell="1" allowOverlap="1">
            <wp:simplePos x="0" y="0"/>
            <wp:positionH relativeFrom="column">
              <wp:posOffset>0</wp:posOffset>
            </wp:positionH>
            <wp:positionV relativeFrom="paragraph">
              <wp:posOffset>178435</wp:posOffset>
            </wp:positionV>
            <wp:extent cx="562610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6"/>
                    <a:stretch>
                      <a:fillRect/>
                    </a:stretch>
                  </pic:blipFill>
                  <pic:spPr>
                    <a:xfrm>
                      <a:off x="0" y="0"/>
                      <a:ext cx="5626007" cy="12700"/>
                    </a:xfrm>
                    <a:prstGeom prst="rect">
                      <a:avLst/>
                    </a:prstGeom>
                  </pic:spPr>
                </pic:pic>
              </a:graphicData>
            </a:graphic>
          </wp:anchor>
        </w:drawing>
      </w:r>
    </w:p>
    <w:p w14:paraId="7121A310">
      <w:pPr>
        <w:spacing w:line="284" w:lineRule="auto"/>
        <w:rPr>
          <w:rFonts w:ascii="Arial"/>
          <w:sz w:val="21"/>
        </w:rPr>
      </w:pPr>
    </w:p>
    <w:p w14:paraId="736B67D2">
      <w:pPr>
        <w:pStyle w:val="4"/>
        <w:spacing w:before="76" w:line="227" w:lineRule="auto"/>
        <w:ind w:left="77"/>
      </w:pPr>
      <w:r>
        <w:rPr>
          <w:b/>
          <w:bCs/>
          <w:spacing w:val="8"/>
        </w:rPr>
        <w:t>采购代理机构（盖章</w:t>
      </w:r>
      <w:r>
        <w:rPr>
          <w:b/>
          <w:bCs/>
          <w:spacing w:val="9"/>
        </w:rPr>
        <w:t>）：</w:t>
      </w:r>
      <w:r>
        <w:rPr>
          <w:b/>
          <w:bCs/>
          <w:spacing w:val="8"/>
        </w:rPr>
        <w:t>新疆众汇通成工程咨询有限责任公司</w:t>
      </w:r>
    </w:p>
    <w:p w14:paraId="73E32CFD">
      <w:pPr>
        <w:pStyle w:val="4"/>
        <w:spacing w:before="183" w:line="229" w:lineRule="auto"/>
        <w:ind w:left="79"/>
      </w:pPr>
      <w:r>
        <w:rPr>
          <w:b/>
          <w:bCs/>
          <w:spacing w:val="-2"/>
        </w:rPr>
        <w:t>联</w:t>
      </w:r>
      <w:r>
        <w:rPr>
          <w:spacing w:val="19"/>
        </w:rPr>
        <w:t xml:space="preserve"> </w:t>
      </w:r>
      <w:r>
        <w:rPr>
          <w:b/>
          <w:bCs/>
          <w:spacing w:val="-2"/>
        </w:rPr>
        <w:t>系</w:t>
      </w:r>
      <w:r>
        <w:rPr>
          <w:spacing w:val="19"/>
        </w:rPr>
        <w:t xml:space="preserve"> </w:t>
      </w:r>
      <w:r>
        <w:rPr>
          <w:b/>
          <w:bCs/>
          <w:spacing w:val="-2"/>
        </w:rPr>
        <w:t>人：</w:t>
      </w:r>
      <w:r>
        <w:rPr>
          <w:spacing w:val="27"/>
        </w:rPr>
        <w:t xml:space="preserve"> </w:t>
      </w:r>
      <w:r>
        <w:rPr>
          <w:rFonts w:hint="eastAsia"/>
          <w:b/>
          <w:bCs/>
          <w:spacing w:val="-2"/>
          <w:lang w:val="en-US" w:eastAsia="zh-CN"/>
        </w:rPr>
        <w:t>王</w:t>
      </w:r>
      <w:r>
        <w:rPr>
          <w:b/>
          <w:bCs/>
          <w:spacing w:val="-2"/>
        </w:rPr>
        <w:t>工</w:t>
      </w:r>
    </w:p>
    <w:p w14:paraId="58FC9254">
      <w:pPr>
        <w:pStyle w:val="4"/>
        <w:spacing w:before="182" w:line="230" w:lineRule="auto"/>
        <w:ind w:left="106"/>
        <w:rPr>
          <w:rFonts w:hint="default" w:eastAsia="宋体"/>
          <w:lang w:val="en-US" w:eastAsia="zh-CN"/>
        </w:rPr>
      </w:pPr>
      <w:r>
        <w:rPr>
          <w:b/>
          <w:bCs/>
          <w:spacing w:val="2"/>
        </w:rPr>
        <w:t>电</w:t>
      </w:r>
      <w:r>
        <w:rPr>
          <w:spacing w:val="2"/>
        </w:rPr>
        <w:t xml:space="preserve">    </w:t>
      </w:r>
      <w:r>
        <w:rPr>
          <w:b/>
          <w:bCs/>
          <w:spacing w:val="2"/>
        </w:rPr>
        <w:t>话：</w:t>
      </w:r>
      <w:r>
        <w:rPr>
          <w:rFonts w:hint="eastAsia"/>
          <w:b/>
          <w:bCs/>
          <w:spacing w:val="2"/>
          <w:lang w:val="en-US" w:eastAsia="zh-CN"/>
        </w:rPr>
        <w:t>15899266877</w:t>
      </w:r>
    </w:p>
    <w:p w14:paraId="4805DBB7">
      <w:pPr>
        <w:spacing w:line="230" w:lineRule="auto"/>
        <w:sectPr>
          <w:headerReference r:id="rId5" w:type="default"/>
          <w:pgSz w:w="11849" w:h="16782"/>
          <w:pgMar w:top="2098" w:right="1474" w:bottom="1984" w:left="1587" w:header="0" w:footer="0" w:gutter="0"/>
          <w:cols w:space="720" w:num="1"/>
        </w:sectPr>
      </w:pPr>
    </w:p>
    <w:p w14:paraId="5BE52ADD">
      <w:pPr>
        <w:spacing w:line="242" w:lineRule="auto"/>
        <w:rPr>
          <w:rFonts w:ascii="Arial"/>
          <w:sz w:val="21"/>
        </w:rPr>
      </w:pPr>
    </w:p>
    <w:p w14:paraId="5A02556F">
      <w:pPr>
        <w:spacing w:line="243" w:lineRule="auto"/>
        <w:rPr>
          <w:rFonts w:ascii="Arial"/>
          <w:sz w:val="21"/>
        </w:rPr>
      </w:pPr>
    </w:p>
    <w:p w14:paraId="233C7B6E">
      <w:pPr>
        <w:spacing w:line="243" w:lineRule="auto"/>
        <w:rPr>
          <w:rFonts w:ascii="Arial"/>
          <w:sz w:val="21"/>
        </w:rPr>
      </w:pPr>
    </w:p>
    <w:p w14:paraId="2DC99ED1">
      <w:pPr>
        <w:spacing w:line="243" w:lineRule="auto"/>
        <w:rPr>
          <w:rFonts w:ascii="Arial"/>
          <w:sz w:val="21"/>
        </w:rPr>
      </w:pPr>
    </w:p>
    <w:p w14:paraId="640483F0">
      <w:pPr>
        <w:spacing w:line="243" w:lineRule="auto"/>
        <w:rPr>
          <w:rFonts w:ascii="Arial"/>
          <w:sz w:val="21"/>
        </w:rPr>
      </w:pPr>
    </w:p>
    <w:p w14:paraId="0E1A212E">
      <w:pPr>
        <w:spacing w:line="243" w:lineRule="auto"/>
        <w:rPr>
          <w:rFonts w:ascii="Arial"/>
          <w:sz w:val="21"/>
        </w:rPr>
      </w:pPr>
    </w:p>
    <w:sdt>
      <w:sdtPr>
        <w:rPr>
          <w:rFonts w:ascii="宋体" w:hAnsi="宋体" w:eastAsia="宋体" w:cs="宋体"/>
          <w:sz w:val="31"/>
          <w:szCs w:val="31"/>
        </w:rPr>
        <w:id w:val="147463085"/>
        <w:docPartObj>
          <w:docPartGallery w:val="Table of Contents"/>
          <w:docPartUnique/>
        </w:docPartObj>
      </w:sdtPr>
      <w:sdtEndPr>
        <w:rPr>
          <w:rFonts w:ascii="宋体" w:hAnsi="宋体" w:eastAsia="宋体" w:cs="宋体"/>
          <w:sz w:val="20"/>
          <w:szCs w:val="20"/>
        </w:rPr>
      </w:sdtEndPr>
      <w:sdtContent>
        <w:p w14:paraId="1004A6BA">
          <w:pPr>
            <w:pStyle w:val="4"/>
            <w:spacing w:before="101" w:line="227" w:lineRule="auto"/>
            <w:ind w:left="4589"/>
            <w:rPr>
              <w:sz w:val="31"/>
              <w:szCs w:val="31"/>
            </w:rPr>
          </w:pPr>
          <w:r>
            <w:rPr>
              <w:spacing w:val="-14"/>
              <w:sz w:val="31"/>
              <w:szCs w:val="31"/>
            </w:rPr>
            <w:t>目录</w:t>
          </w:r>
        </w:p>
        <w:p w14:paraId="5ADFA156">
          <w:pPr>
            <w:pStyle w:val="4"/>
            <w:tabs>
              <w:tab w:val="right" w:leader="dot" w:pos="9672"/>
            </w:tabs>
            <w:spacing w:before="49" w:line="194" w:lineRule="auto"/>
            <w:rPr>
              <w:sz w:val="20"/>
              <w:szCs w:val="20"/>
            </w:rPr>
          </w:pPr>
          <w:r>
            <w:fldChar w:fldCharType="begin"/>
          </w:r>
          <w:r>
            <w:instrText xml:space="preserve"> HYPERLINK \l "bookmark1" </w:instrText>
          </w:r>
          <w:r>
            <w:fldChar w:fldCharType="separate"/>
          </w:r>
          <w:r>
            <w:rPr>
              <w:b/>
              <w:bCs/>
              <w:spacing w:val="6"/>
              <w:sz w:val="20"/>
              <w:szCs w:val="20"/>
            </w:rPr>
            <w:t>招标公告</w:t>
          </w:r>
          <w:r>
            <w:rPr>
              <w:spacing w:val="-86"/>
              <w:sz w:val="20"/>
              <w:szCs w:val="20"/>
            </w:rPr>
            <w:t xml:space="preserve"> </w:t>
          </w:r>
          <w:r>
            <w:rPr>
              <w:sz w:val="20"/>
              <w:szCs w:val="20"/>
            </w:rPr>
            <w:tab/>
          </w:r>
          <w:r>
            <w:rPr>
              <w:sz w:val="20"/>
              <w:szCs w:val="20"/>
            </w:rPr>
            <w:fldChar w:fldCharType="end"/>
          </w:r>
          <w:r>
            <w:rPr>
              <w:spacing w:val="13"/>
              <w:sz w:val="20"/>
              <w:szCs w:val="20"/>
            </w:rPr>
            <w:t>1</w:t>
          </w:r>
        </w:p>
        <w:p w14:paraId="1927E39A">
          <w:pPr>
            <w:spacing w:line="267" w:lineRule="auto"/>
            <w:rPr>
              <w:rFonts w:ascii="Arial"/>
              <w:sz w:val="21"/>
            </w:rPr>
          </w:pPr>
        </w:p>
        <w:p w14:paraId="5786CCD0">
          <w:pPr>
            <w:pStyle w:val="4"/>
            <w:tabs>
              <w:tab w:val="right" w:leader="dot" w:pos="9672"/>
            </w:tabs>
            <w:spacing w:before="65" w:line="194" w:lineRule="auto"/>
            <w:rPr>
              <w:sz w:val="20"/>
              <w:szCs w:val="20"/>
            </w:rPr>
          </w:pPr>
          <w:r>
            <w:fldChar w:fldCharType="begin"/>
          </w:r>
          <w:r>
            <w:instrText xml:space="preserve"> HYPERLINK \l "bookmark2" </w:instrText>
          </w:r>
          <w:r>
            <w:fldChar w:fldCharType="separate"/>
          </w:r>
          <w:r>
            <w:rPr>
              <w:b/>
              <w:bCs/>
              <w:spacing w:val="6"/>
              <w:sz w:val="20"/>
              <w:szCs w:val="20"/>
            </w:rPr>
            <w:t>第二章</w:t>
          </w:r>
          <w:r>
            <w:rPr>
              <w:spacing w:val="6"/>
              <w:sz w:val="20"/>
              <w:szCs w:val="20"/>
            </w:rPr>
            <w:t xml:space="preserve">  </w:t>
          </w:r>
          <w:r>
            <w:rPr>
              <w:b/>
              <w:bCs/>
              <w:spacing w:val="6"/>
              <w:sz w:val="20"/>
              <w:szCs w:val="20"/>
            </w:rPr>
            <w:t>供应商须知</w:t>
          </w:r>
          <w:r>
            <w:rPr>
              <w:spacing w:val="-76"/>
              <w:sz w:val="20"/>
              <w:szCs w:val="20"/>
            </w:rPr>
            <w:t xml:space="preserve"> </w:t>
          </w:r>
          <w:r>
            <w:rPr>
              <w:sz w:val="20"/>
              <w:szCs w:val="20"/>
            </w:rPr>
            <w:tab/>
          </w:r>
          <w:r>
            <w:rPr>
              <w:spacing w:val="4"/>
              <w:sz w:val="20"/>
              <w:szCs w:val="20"/>
            </w:rPr>
            <w:t>5</w:t>
          </w:r>
          <w:r>
            <w:rPr>
              <w:spacing w:val="4"/>
              <w:sz w:val="20"/>
              <w:szCs w:val="20"/>
            </w:rPr>
            <w:fldChar w:fldCharType="end"/>
          </w:r>
        </w:p>
        <w:p w14:paraId="470D544D">
          <w:pPr>
            <w:spacing w:line="268" w:lineRule="auto"/>
            <w:rPr>
              <w:rFonts w:ascii="Arial"/>
              <w:sz w:val="21"/>
            </w:rPr>
          </w:pPr>
        </w:p>
        <w:p w14:paraId="50F7DC03">
          <w:pPr>
            <w:pStyle w:val="4"/>
            <w:tabs>
              <w:tab w:val="right" w:leader="dot" w:pos="9669"/>
            </w:tabs>
            <w:spacing w:before="65" w:line="193" w:lineRule="auto"/>
            <w:rPr>
              <w:sz w:val="20"/>
              <w:szCs w:val="20"/>
            </w:rPr>
          </w:pPr>
          <w:r>
            <w:fldChar w:fldCharType="begin"/>
          </w:r>
          <w:r>
            <w:instrText xml:space="preserve"> HYPERLINK \l "bookmark3" </w:instrText>
          </w:r>
          <w:r>
            <w:fldChar w:fldCharType="separate"/>
          </w:r>
          <w:r>
            <w:rPr>
              <w:b/>
              <w:bCs/>
              <w:spacing w:val="6"/>
              <w:sz w:val="20"/>
              <w:szCs w:val="20"/>
            </w:rPr>
            <w:t>第三章</w:t>
          </w:r>
          <w:r>
            <w:rPr>
              <w:spacing w:val="6"/>
              <w:sz w:val="20"/>
              <w:szCs w:val="20"/>
            </w:rPr>
            <w:t xml:space="preserve">  </w:t>
          </w:r>
          <w:r>
            <w:rPr>
              <w:b/>
              <w:bCs/>
              <w:spacing w:val="6"/>
              <w:sz w:val="20"/>
              <w:szCs w:val="20"/>
            </w:rPr>
            <w:t>评标办法</w:t>
          </w:r>
          <w:r>
            <w:rPr>
              <w:spacing w:val="-79"/>
              <w:sz w:val="20"/>
              <w:szCs w:val="20"/>
            </w:rPr>
            <w:t xml:space="preserve"> </w:t>
          </w:r>
          <w:r>
            <w:rPr>
              <w:sz w:val="20"/>
              <w:szCs w:val="20"/>
            </w:rPr>
            <w:tab/>
          </w:r>
          <w:r>
            <w:rPr>
              <w:spacing w:val="4"/>
              <w:sz w:val="20"/>
              <w:szCs w:val="20"/>
            </w:rPr>
            <w:t>23</w:t>
          </w:r>
          <w:r>
            <w:rPr>
              <w:spacing w:val="4"/>
              <w:sz w:val="20"/>
              <w:szCs w:val="20"/>
            </w:rPr>
            <w:fldChar w:fldCharType="end"/>
          </w:r>
        </w:p>
        <w:p w14:paraId="58D70C2D">
          <w:pPr>
            <w:spacing w:line="268" w:lineRule="auto"/>
            <w:rPr>
              <w:rFonts w:ascii="Arial"/>
              <w:sz w:val="21"/>
            </w:rPr>
          </w:pPr>
        </w:p>
        <w:p w14:paraId="793BFC67">
          <w:pPr>
            <w:pStyle w:val="4"/>
            <w:tabs>
              <w:tab w:val="right" w:leader="dot" w:pos="9669"/>
            </w:tabs>
            <w:spacing w:before="65" w:line="194" w:lineRule="auto"/>
            <w:rPr>
              <w:sz w:val="20"/>
              <w:szCs w:val="20"/>
            </w:rPr>
          </w:pPr>
          <w:r>
            <w:fldChar w:fldCharType="begin"/>
          </w:r>
          <w:r>
            <w:instrText xml:space="preserve"> HYPERLINK \l "bookmark4" </w:instrText>
          </w:r>
          <w:r>
            <w:fldChar w:fldCharType="separate"/>
          </w:r>
          <w:r>
            <w:rPr>
              <w:b/>
              <w:bCs/>
              <w:spacing w:val="7"/>
              <w:sz w:val="20"/>
              <w:szCs w:val="20"/>
            </w:rPr>
            <w:t>第四章</w:t>
          </w:r>
          <w:r>
            <w:rPr>
              <w:spacing w:val="7"/>
              <w:sz w:val="20"/>
              <w:szCs w:val="20"/>
            </w:rPr>
            <w:t xml:space="preserve"> </w:t>
          </w:r>
          <w:r>
            <w:rPr>
              <w:b/>
              <w:bCs/>
              <w:spacing w:val="7"/>
              <w:sz w:val="20"/>
              <w:szCs w:val="20"/>
            </w:rPr>
            <w:t>合同附件格式及条款</w:t>
          </w:r>
          <w:r>
            <w:rPr>
              <w:spacing w:val="-76"/>
              <w:sz w:val="20"/>
              <w:szCs w:val="20"/>
            </w:rPr>
            <w:t xml:space="preserve"> </w:t>
          </w:r>
          <w:r>
            <w:rPr>
              <w:sz w:val="20"/>
              <w:szCs w:val="20"/>
            </w:rPr>
            <w:tab/>
          </w:r>
          <w:r>
            <w:rPr>
              <w:spacing w:val="-1"/>
              <w:sz w:val="20"/>
              <w:szCs w:val="20"/>
            </w:rPr>
            <w:t>30</w:t>
          </w:r>
          <w:r>
            <w:rPr>
              <w:spacing w:val="-1"/>
              <w:sz w:val="20"/>
              <w:szCs w:val="20"/>
            </w:rPr>
            <w:fldChar w:fldCharType="end"/>
          </w:r>
        </w:p>
        <w:p w14:paraId="7FE97E0A">
          <w:pPr>
            <w:spacing w:line="267" w:lineRule="auto"/>
            <w:rPr>
              <w:rFonts w:ascii="Arial"/>
              <w:sz w:val="21"/>
            </w:rPr>
          </w:pPr>
        </w:p>
        <w:p w14:paraId="75D760F4">
          <w:pPr>
            <w:pStyle w:val="4"/>
            <w:tabs>
              <w:tab w:val="right" w:leader="dot" w:pos="9669"/>
            </w:tabs>
            <w:spacing w:before="66" w:line="194" w:lineRule="auto"/>
            <w:rPr>
              <w:sz w:val="20"/>
              <w:szCs w:val="20"/>
            </w:rPr>
          </w:pPr>
          <w:r>
            <w:fldChar w:fldCharType="begin"/>
          </w:r>
          <w:r>
            <w:instrText xml:space="preserve"> HYPERLINK \l "bookmark5" </w:instrText>
          </w:r>
          <w:r>
            <w:fldChar w:fldCharType="separate"/>
          </w:r>
          <w:r>
            <w:rPr>
              <w:b/>
              <w:bCs/>
              <w:spacing w:val="7"/>
              <w:sz w:val="20"/>
              <w:szCs w:val="20"/>
            </w:rPr>
            <w:t>第五章</w:t>
          </w:r>
          <w:r>
            <w:rPr>
              <w:spacing w:val="7"/>
              <w:sz w:val="20"/>
              <w:szCs w:val="20"/>
            </w:rPr>
            <w:t xml:space="preserve">  </w:t>
          </w:r>
          <w:r>
            <w:rPr>
              <w:b/>
              <w:bCs/>
              <w:spacing w:val="7"/>
              <w:sz w:val="20"/>
              <w:szCs w:val="20"/>
            </w:rPr>
            <w:t>技术（质量标准）参数及说明</w:t>
          </w:r>
          <w:r>
            <w:rPr>
              <w:spacing w:val="-71"/>
              <w:sz w:val="20"/>
              <w:szCs w:val="20"/>
            </w:rPr>
            <w:t xml:space="preserve"> </w:t>
          </w:r>
          <w:r>
            <w:rPr>
              <w:sz w:val="20"/>
              <w:szCs w:val="20"/>
            </w:rPr>
            <w:tab/>
          </w:r>
          <w:r>
            <w:rPr>
              <w:spacing w:val="-5"/>
              <w:sz w:val="20"/>
              <w:szCs w:val="20"/>
            </w:rPr>
            <w:t>42</w:t>
          </w:r>
          <w:r>
            <w:rPr>
              <w:spacing w:val="-5"/>
              <w:sz w:val="20"/>
              <w:szCs w:val="20"/>
            </w:rPr>
            <w:fldChar w:fldCharType="end"/>
          </w:r>
        </w:p>
        <w:p w14:paraId="4C0CFB6B">
          <w:pPr>
            <w:spacing w:line="268" w:lineRule="auto"/>
            <w:rPr>
              <w:rFonts w:ascii="Arial"/>
              <w:sz w:val="21"/>
            </w:rPr>
          </w:pPr>
        </w:p>
        <w:p w14:paraId="65A2A150">
          <w:pPr>
            <w:pStyle w:val="4"/>
            <w:tabs>
              <w:tab w:val="right" w:leader="dot" w:pos="9669"/>
            </w:tabs>
            <w:spacing w:before="65" w:line="193" w:lineRule="auto"/>
            <w:rPr>
              <w:sz w:val="20"/>
              <w:szCs w:val="20"/>
            </w:rPr>
          </w:pPr>
          <w:r>
            <w:fldChar w:fldCharType="begin"/>
          </w:r>
          <w:r>
            <w:instrText xml:space="preserve"> HYPERLINK \l "bookmark6" </w:instrText>
          </w:r>
          <w:r>
            <w:fldChar w:fldCharType="separate"/>
          </w:r>
          <w:r>
            <w:rPr>
              <w:b/>
              <w:bCs/>
              <w:spacing w:val="7"/>
              <w:sz w:val="20"/>
              <w:szCs w:val="20"/>
            </w:rPr>
            <w:t>第六章</w:t>
          </w:r>
          <w:r>
            <w:rPr>
              <w:spacing w:val="7"/>
              <w:sz w:val="20"/>
              <w:szCs w:val="20"/>
            </w:rPr>
            <w:t xml:space="preserve">  </w:t>
          </w:r>
          <w:r>
            <w:rPr>
              <w:b/>
              <w:bCs/>
              <w:spacing w:val="7"/>
              <w:sz w:val="20"/>
              <w:szCs w:val="20"/>
            </w:rPr>
            <w:t>投标文件格式</w:t>
          </w:r>
          <w:r>
            <w:rPr>
              <w:spacing w:val="-84"/>
              <w:sz w:val="20"/>
              <w:szCs w:val="20"/>
            </w:rPr>
            <w:t xml:space="preserve"> </w:t>
          </w:r>
          <w:r>
            <w:rPr>
              <w:sz w:val="20"/>
              <w:szCs w:val="20"/>
            </w:rPr>
            <w:tab/>
          </w:r>
          <w:r>
            <w:rPr>
              <w:spacing w:val="1"/>
              <w:sz w:val="20"/>
              <w:szCs w:val="20"/>
            </w:rPr>
            <w:t>77</w:t>
          </w:r>
          <w:r>
            <w:rPr>
              <w:spacing w:val="1"/>
              <w:sz w:val="20"/>
              <w:szCs w:val="20"/>
            </w:rPr>
            <w:fldChar w:fldCharType="end"/>
          </w:r>
        </w:p>
        <w:p w14:paraId="71E6012F">
          <w:pPr>
            <w:spacing w:line="266" w:lineRule="auto"/>
            <w:rPr>
              <w:rFonts w:ascii="Arial"/>
              <w:sz w:val="21"/>
            </w:rPr>
          </w:pPr>
        </w:p>
        <w:p w14:paraId="444AD396">
          <w:pPr>
            <w:pStyle w:val="4"/>
            <w:tabs>
              <w:tab w:val="right" w:leader="dot" w:pos="9669"/>
            </w:tabs>
            <w:spacing w:before="66" w:line="228" w:lineRule="auto"/>
            <w:ind w:left="2"/>
            <w:rPr>
              <w:sz w:val="20"/>
              <w:szCs w:val="20"/>
            </w:rPr>
          </w:pPr>
          <w:r>
            <w:fldChar w:fldCharType="begin"/>
          </w:r>
          <w:r>
            <w:instrText xml:space="preserve"> HYPERLINK \l "bookmark7" </w:instrText>
          </w:r>
          <w:r>
            <w:fldChar w:fldCharType="separate"/>
          </w:r>
          <w:r>
            <w:rPr>
              <w:b/>
              <w:bCs/>
              <w:spacing w:val="7"/>
              <w:sz w:val="20"/>
              <w:szCs w:val="20"/>
            </w:rPr>
            <w:t>投标文件还应包括的技术文件</w:t>
          </w:r>
          <w:r>
            <w:rPr>
              <w:spacing w:val="-75"/>
              <w:sz w:val="20"/>
              <w:szCs w:val="20"/>
            </w:rPr>
            <w:t xml:space="preserve"> </w:t>
          </w:r>
          <w:r>
            <w:rPr>
              <w:sz w:val="20"/>
              <w:szCs w:val="20"/>
            </w:rPr>
            <w:tab/>
          </w:r>
          <w:r>
            <w:rPr>
              <w:sz w:val="20"/>
              <w:szCs w:val="20"/>
            </w:rPr>
            <w:t>101</w:t>
          </w:r>
          <w:r>
            <w:rPr>
              <w:sz w:val="20"/>
              <w:szCs w:val="20"/>
            </w:rPr>
            <w:fldChar w:fldCharType="end"/>
          </w:r>
        </w:p>
      </w:sdtContent>
    </w:sdt>
    <w:p w14:paraId="1C439980">
      <w:pPr>
        <w:spacing w:line="445" w:lineRule="auto"/>
        <w:rPr>
          <w:rFonts w:ascii="Arial"/>
          <w:sz w:val="21"/>
        </w:rPr>
      </w:pPr>
    </w:p>
    <w:p w14:paraId="4D364176">
      <w:pPr>
        <w:spacing w:before="1" w:line="2400" w:lineRule="exact"/>
        <w:ind w:firstLine="10671"/>
      </w:pPr>
    </w:p>
    <w:p w14:paraId="0A019414">
      <w:pPr>
        <w:spacing w:line="2400" w:lineRule="exact"/>
        <w:sectPr>
          <w:headerReference r:id="rId6" w:type="default"/>
          <w:pgSz w:w="11849" w:h="16782"/>
          <w:pgMar w:top="400" w:right="8" w:bottom="0" w:left="1088" w:header="0" w:footer="0" w:gutter="0"/>
          <w:cols w:space="720" w:num="1"/>
        </w:sectPr>
      </w:pPr>
    </w:p>
    <w:p w14:paraId="50C4F0D2">
      <w:pPr>
        <w:pStyle w:val="4"/>
        <w:spacing w:before="230" w:line="224" w:lineRule="auto"/>
        <w:jc w:val="center"/>
        <w:rPr>
          <w:rFonts w:ascii="宋体" w:hAnsi="宋体" w:eastAsia="宋体" w:cs="宋体"/>
          <w:b/>
          <w:bCs/>
          <w:spacing w:val="6"/>
          <w:sz w:val="29"/>
          <w:szCs w:val="29"/>
        </w:rPr>
      </w:pPr>
      <w:bookmarkStart w:id="0" w:name="bookmark1"/>
      <w:bookmarkEnd w:id="0"/>
      <w:r>
        <w:rPr>
          <w:rFonts w:hint="eastAsia" w:ascii="宋体" w:hAnsi="宋体" w:eastAsia="宋体" w:cs="宋体"/>
          <w:b/>
          <w:bCs/>
          <w:spacing w:val="6"/>
          <w:sz w:val="29"/>
          <w:szCs w:val="29"/>
        </w:rPr>
        <w:t>新疆警察学院图书馆2026年数字资源采购</w:t>
      </w:r>
      <w:r>
        <w:rPr>
          <w:rFonts w:hint="eastAsia" w:ascii="宋体" w:hAnsi="宋体" w:eastAsia="宋体" w:cs="宋体"/>
          <w:b/>
          <w:bCs/>
          <w:spacing w:val="6"/>
          <w:sz w:val="29"/>
          <w:szCs w:val="29"/>
          <w:lang w:val="en-US" w:eastAsia="zh-CN"/>
        </w:rPr>
        <w:t>项目</w:t>
      </w:r>
      <w:r>
        <w:rPr>
          <w:rFonts w:ascii="宋体" w:hAnsi="宋体" w:eastAsia="宋体" w:cs="宋体"/>
          <w:b/>
          <w:bCs/>
          <w:spacing w:val="6"/>
          <w:sz w:val="29"/>
          <w:szCs w:val="29"/>
        </w:rPr>
        <w:t>招标公告</w:t>
      </w:r>
    </w:p>
    <w:p w14:paraId="769B395E">
      <w:pPr>
        <w:spacing w:line="272" w:lineRule="auto"/>
        <w:rPr>
          <w:rFonts w:ascii="Arial"/>
          <w:sz w:val="21"/>
        </w:rPr>
      </w:pPr>
    </w:p>
    <w:p w14:paraId="67B1ECC9">
      <w:pPr>
        <w:spacing w:line="272" w:lineRule="auto"/>
        <w:rPr>
          <w:rFonts w:ascii="Arial"/>
          <w:sz w:val="21"/>
        </w:rPr>
      </w:pPr>
    </w:p>
    <w:p w14:paraId="26AE461B">
      <w:pPr>
        <w:pStyle w:val="4"/>
        <w:spacing w:before="75" w:line="227" w:lineRule="auto"/>
        <w:ind w:left="168"/>
        <w:rPr>
          <w:spacing w:val="6"/>
        </w:rPr>
      </w:pPr>
      <w:r>
        <w:drawing>
          <wp:anchor distT="0" distB="0" distL="0" distR="0" simplePos="0" relativeHeight="251660288" behindDoc="1" locked="0" layoutInCell="1" allowOverlap="1">
            <wp:simplePos x="0" y="0"/>
            <wp:positionH relativeFrom="column">
              <wp:posOffset>0</wp:posOffset>
            </wp:positionH>
            <wp:positionV relativeFrom="paragraph">
              <wp:posOffset>194945</wp:posOffset>
            </wp:positionV>
            <wp:extent cx="5826760" cy="1991995"/>
            <wp:effectExtent l="0" t="0" r="2540" b="825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7"/>
                    <a:stretch>
                      <a:fillRect/>
                    </a:stretch>
                  </pic:blipFill>
                  <pic:spPr>
                    <a:xfrm>
                      <a:off x="0" y="0"/>
                      <a:ext cx="5826664" cy="1991995"/>
                    </a:xfrm>
                    <a:prstGeom prst="rect">
                      <a:avLst/>
                    </a:prstGeom>
                  </pic:spPr>
                </pic:pic>
              </a:graphicData>
            </a:graphic>
          </wp:anchor>
        </w:drawing>
      </w:r>
    </w:p>
    <w:p w14:paraId="508F5CF0">
      <w:pPr>
        <w:pStyle w:val="4"/>
        <w:spacing w:before="75" w:line="227" w:lineRule="auto"/>
        <w:ind w:left="168"/>
      </w:pPr>
      <w:r>
        <w:rPr>
          <w:spacing w:val="6"/>
        </w:rPr>
        <w:t>项目概况</w:t>
      </w:r>
    </w:p>
    <w:p w14:paraId="0D7F9CC4">
      <w:pPr>
        <w:pStyle w:val="4"/>
        <w:spacing w:before="258" w:line="227" w:lineRule="auto"/>
        <w:ind w:left="645"/>
      </w:pPr>
      <w:r>
        <w:rPr>
          <w:rFonts w:hint="eastAsia" w:ascii="宋体" w:hAnsi="宋体" w:eastAsia="宋体" w:cs="宋体"/>
          <w:spacing w:val="6"/>
        </w:rPr>
        <w:t>新疆警察学院图书馆2026年数字资源</w:t>
      </w:r>
      <w:r>
        <w:rPr>
          <w:spacing w:val="8"/>
        </w:rPr>
        <w:t>采购项目</w:t>
      </w:r>
    </w:p>
    <w:p w14:paraId="47AE4715">
      <w:pPr>
        <w:pStyle w:val="4"/>
        <w:spacing w:before="182" w:line="222" w:lineRule="auto"/>
        <w:ind w:left="184"/>
      </w:pPr>
      <w:r>
        <w:pict>
          <v:shape id="_x0000_s1026" o:spid="_x0000_s1026" style="position:absolute;left:0pt;margin-left:103.7pt;margin-top:20.55pt;height:0.65pt;width:347.3pt;z-index:251661312;mso-width-relative:page;mso-height-relative:page;" filled="f" stroked="t" coordsize="6945,12" path="m0,6l6945,6e">
            <v:fill on="f" focussize="0,0"/>
            <v:stroke weight="0.6pt" color="#000000" miterlimit="10" joinstyle="bevel"/>
            <v:imagedata o:title=""/>
            <o:lock v:ext="edit"/>
          </v:shape>
        </w:pict>
      </w:r>
      <w:r>
        <w:rPr>
          <w:spacing w:val="6"/>
        </w:rPr>
        <w:t>的潜在供应商应在新疆政府采购云平台（</w:t>
      </w:r>
      <w:r>
        <w:fldChar w:fldCharType="begin"/>
      </w:r>
      <w:r>
        <w:instrText xml:space="preserve"> HYPERLINK "https://www.zcygov.cn" </w:instrText>
      </w:r>
      <w:r>
        <w:fldChar w:fldCharType="separate"/>
      </w:r>
      <w:r>
        <w:t>www</w:t>
      </w:r>
      <w:r>
        <w:rPr>
          <w:spacing w:val="6"/>
        </w:rPr>
        <w:t>.</w:t>
      </w:r>
      <w:r>
        <w:t>zcygov</w:t>
      </w:r>
      <w:r>
        <w:rPr>
          <w:spacing w:val="6"/>
        </w:rPr>
        <w:t>.</w:t>
      </w:r>
      <w:r>
        <w:t>cn</w:t>
      </w:r>
      <w:r>
        <w:fldChar w:fldCharType="end"/>
      </w:r>
      <w:r>
        <w:rPr>
          <w:spacing w:val="6"/>
        </w:rPr>
        <w:t>）在线申请获取采购文件（进</w:t>
      </w:r>
    </w:p>
    <w:p w14:paraId="20B28875">
      <w:pPr>
        <w:pStyle w:val="4"/>
        <w:spacing w:before="192" w:line="375" w:lineRule="auto"/>
        <w:ind w:left="162" w:right="1380"/>
      </w:pPr>
      <w:r>
        <w:rPr>
          <w:spacing w:val="8"/>
          <w:u w:val="single" w:color="auto"/>
        </w:rPr>
        <w:t>入“项目采购</w:t>
      </w:r>
      <w:r>
        <w:rPr>
          <w:spacing w:val="-65"/>
          <w:u w:val="single" w:color="auto"/>
        </w:rPr>
        <w:t xml:space="preserve"> </w:t>
      </w:r>
      <w:r>
        <w:rPr>
          <w:spacing w:val="8"/>
          <w:u w:val="single" w:color="auto"/>
        </w:rPr>
        <w:t>”应用，在获取采购文件菜单中选择项目，申请获取采购文件）</w:t>
      </w:r>
      <w:r>
        <w:rPr>
          <w:spacing w:val="8"/>
        </w:rPr>
        <w:t>获取采</w:t>
      </w:r>
      <w:r>
        <w:rPr>
          <w:spacing w:val="-1"/>
        </w:rPr>
        <w:t>购文件，并于</w:t>
      </w:r>
      <w:r>
        <w:rPr>
          <w:color w:val="FF0000"/>
          <w:spacing w:val="-1"/>
          <w:u w:val="single" w:color="auto"/>
        </w:rPr>
        <w:t>202</w:t>
      </w:r>
      <w:r>
        <w:rPr>
          <w:rFonts w:hint="eastAsia"/>
          <w:color w:val="FF0000"/>
          <w:spacing w:val="-1"/>
          <w:u w:val="single" w:color="auto"/>
          <w:lang w:val="en-US" w:eastAsia="zh-CN"/>
        </w:rPr>
        <w:t>6</w:t>
      </w:r>
      <w:r>
        <w:rPr>
          <w:color w:val="FF0000"/>
          <w:spacing w:val="-1"/>
          <w:u w:val="single" w:color="auto"/>
        </w:rPr>
        <w:t>年</w:t>
      </w:r>
      <w:r>
        <w:rPr>
          <w:rFonts w:hint="eastAsia"/>
          <w:color w:val="FF0000"/>
          <w:spacing w:val="-28"/>
          <w:u w:val="single" w:color="auto"/>
          <w:lang w:val="en-US" w:eastAsia="zh-CN"/>
        </w:rPr>
        <w:t>06</w:t>
      </w:r>
      <w:r>
        <w:rPr>
          <w:color w:val="FF0000"/>
          <w:spacing w:val="-1"/>
          <w:u w:val="single" w:color="auto"/>
        </w:rPr>
        <w:t>月1</w:t>
      </w:r>
      <w:r>
        <w:rPr>
          <w:rFonts w:hint="eastAsia"/>
          <w:color w:val="FF0000"/>
          <w:spacing w:val="-1"/>
          <w:u w:val="single" w:color="auto"/>
          <w:lang w:val="en-US" w:eastAsia="zh-CN"/>
        </w:rPr>
        <w:t>2</w:t>
      </w:r>
      <w:r>
        <w:rPr>
          <w:color w:val="FF0000"/>
          <w:spacing w:val="-1"/>
          <w:u w:val="single" w:color="auto"/>
        </w:rPr>
        <w:t>日</w:t>
      </w:r>
      <w:r>
        <w:rPr>
          <w:color w:val="FF0000"/>
          <w:spacing w:val="-28"/>
          <w:u w:val="single" w:color="auto"/>
        </w:rPr>
        <w:t xml:space="preserve"> </w:t>
      </w:r>
      <w:r>
        <w:rPr>
          <w:color w:val="FF0000"/>
          <w:spacing w:val="-1"/>
          <w:u w:val="single" w:color="auto"/>
        </w:rPr>
        <w:t>11</w:t>
      </w:r>
      <w:r>
        <w:rPr>
          <w:color w:val="FF0000"/>
          <w:spacing w:val="-33"/>
          <w:u w:val="single" w:color="auto"/>
        </w:rPr>
        <w:t xml:space="preserve"> </w:t>
      </w:r>
      <w:r>
        <w:rPr>
          <w:color w:val="FF0000"/>
          <w:spacing w:val="-1"/>
          <w:u w:val="single" w:color="auto"/>
        </w:rPr>
        <w:t>点</w:t>
      </w:r>
      <w:r>
        <w:rPr>
          <w:color w:val="FF0000"/>
          <w:spacing w:val="-44"/>
          <w:u w:val="single" w:color="auto"/>
        </w:rPr>
        <w:t xml:space="preserve"> </w:t>
      </w:r>
      <w:r>
        <w:rPr>
          <w:color w:val="FF0000"/>
          <w:spacing w:val="-1"/>
          <w:u w:val="single" w:color="auto"/>
        </w:rPr>
        <w:t>00</w:t>
      </w:r>
      <w:r>
        <w:rPr>
          <w:color w:val="FF0000"/>
          <w:spacing w:val="-40"/>
          <w:u w:val="single" w:color="auto"/>
        </w:rPr>
        <w:t xml:space="preserve"> </w:t>
      </w:r>
      <w:r>
        <w:rPr>
          <w:color w:val="FF0000"/>
          <w:spacing w:val="-1"/>
          <w:u w:val="single" w:color="auto"/>
        </w:rPr>
        <w:t>分</w:t>
      </w:r>
      <w:r>
        <w:rPr>
          <w:color w:val="FF0000"/>
          <w:spacing w:val="-1"/>
        </w:rPr>
        <w:t>（北京时间）</w:t>
      </w:r>
      <w:r>
        <w:rPr>
          <w:color w:val="FF0000"/>
          <w:spacing w:val="-42"/>
        </w:rPr>
        <w:t xml:space="preserve"> </w:t>
      </w:r>
      <w:r>
        <w:rPr>
          <w:spacing w:val="-1"/>
        </w:rPr>
        <w:t>前递交响应文件。</w:t>
      </w:r>
    </w:p>
    <w:p w14:paraId="63931C46">
      <w:pPr>
        <w:spacing w:line="327" w:lineRule="auto"/>
        <w:rPr>
          <w:rFonts w:ascii="Arial"/>
          <w:sz w:val="21"/>
        </w:rPr>
      </w:pPr>
    </w:p>
    <w:p w14:paraId="5B4F6904">
      <w:pPr>
        <w:spacing w:line="327" w:lineRule="auto"/>
        <w:rPr>
          <w:rFonts w:ascii="Arial"/>
          <w:sz w:val="21"/>
        </w:rPr>
      </w:pPr>
    </w:p>
    <w:p w14:paraId="1E9B23EC">
      <w:pPr>
        <w:pStyle w:val="4"/>
        <w:spacing w:before="75" w:line="227" w:lineRule="auto"/>
        <w:ind w:left="317"/>
      </w:pPr>
      <w:r>
        <w:rPr>
          <w:b/>
          <w:bCs/>
          <w:spacing w:val="5"/>
        </w:rPr>
        <w:t>一、项目基本情况</w:t>
      </w:r>
    </w:p>
    <w:p w14:paraId="06273C1E">
      <w:pPr>
        <w:spacing w:line="363" w:lineRule="auto"/>
        <w:rPr>
          <w:rFonts w:ascii="Arial"/>
          <w:sz w:val="21"/>
        </w:rPr>
      </w:pPr>
    </w:p>
    <w:p w14:paraId="59701E6D">
      <w:pPr>
        <w:pStyle w:val="4"/>
        <w:spacing w:before="75" w:line="227" w:lineRule="auto"/>
        <w:ind w:left="331"/>
      </w:pPr>
      <w:r>
        <w:rPr>
          <w:spacing w:val="7"/>
        </w:rPr>
        <w:t>1.项目编号：</w:t>
      </w:r>
      <w:r>
        <w:rPr>
          <w:rFonts w:hint="eastAsia"/>
          <w:lang w:eastAsia="zh-CN"/>
        </w:rPr>
        <w:t>ZHTC-ZC2026-040号</w:t>
      </w:r>
      <w:r>
        <w:rPr>
          <w:spacing w:val="-7"/>
        </w:rPr>
        <w:t>；（</w:t>
      </w:r>
      <w:r>
        <w:rPr>
          <w:spacing w:val="7"/>
        </w:rPr>
        <w:t>各标项在编号后加/1/</w:t>
      </w:r>
      <w:r>
        <w:rPr>
          <w:spacing w:val="6"/>
        </w:rPr>
        <w:t>2/3</w:t>
      </w:r>
      <w:r>
        <w:rPr>
          <w:rFonts w:hint="eastAsia"/>
          <w:spacing w:val="6"/>
          <w:lang w:val="en-US" w:eastAsia="zh-CN"/>
        </w:rPr>
        <w:t>/4/5</w:t>
      </w:r>
      <w:r>
        <w:rPr>
          <w:spacing w:val="6"/>
        </w:rPr>
        <w:t>区分）</w:t>
      </w:r>
    </w:p>
    <w:p w14:paraId="560ADD0B">
      <w:pPr>
        <w:pStyle w:val="4"/>
        <w:spacing w:before="258" w:line="377" w:lineRule="auto"/>
        <w:ind w:left="1375" w:right="1816" w:hanging="1059"/>
      </w:pPr>
      <w:r>
        <w:rPr>
          <w:spacing w:val="7"/>
        </w:rPr>
        <w:t>2.项目名称：</w:t>
      </w:r>
      <w:r>
        <w:rPr>
          <w:rFonts w:hint="eastAsia" w:ascii="宋体" w:hAnsi="宋体" w:eastAsia="宋体" w:cs="宋体"/>
          <w:spacing w:val="2"/>
        </w:rPr>
        <w:t>新疆警察学院图书馆2026年数字资源采购</w:t>
      </w:r>
    </w:p>
    <w:p w14:paraId="5F221104">
      <w:pPr>
        <w:pStyle w:val="4"/>
        <w:spacing w:before="70" w:line="227" w:lineRule="auto"/>
        <w:ind w:left="318"/>
      </w:pPr>
      <w:r>
        <w:rPr>
          <w:spacing w:val="2"/>
        </w:rPr>
        <w:t>3.预算总金额（元</w:t>
      </w:r>
      <w:r>
        <w:rPr>
          <w:spacing w:val="3"/>
        </w:rPr>
        <w:t>）：</w:t>
      </w:r>
      <w:r>
        <w:rPr>
          <w:rFonts w:hint="eastAsia"/>
          <w:spacing w:val="-27"/>
          <w:lang w:val="en-US" w:eastAsia="zh-CN"/>
        </w:rPr>
        <w:t>1000000</w:t>
      </w:r>
      <w:r>
        <w:rPr>
          <w:spacing w:val="2"/>
        </w:rPr>
        <w:t>.00</w:t>
      </w:r>
    </w:p>
    <w:p w14:paraId="565E97AC">
      <w:pPr>
        <w:pStyle w:val="4"/>
        <w:spacing w:before="257" w:line="226" w:lineRule="auto"/>
        <w:ind w:left="312"/>
      </w:pPr>
      <w:r>
        <w:rPr>
          <w:spacing w:val="4"/>
        </w:rPr>
        <w:t>4.最高限价（元</w:t>
      </w:r>
      <w:r>
        <w:t>）：</w:t>
      </w:r>
    </w:p>
    <w:p w14:paraId="6D440DB6">
      <w:pPr>
        <w:pStyle w:val="4"/>
        <w:spacing w:before="260" w:line="227" w:lineRule="auto"/>
        <w:ind w:left="318"/>
      </w:pPr>
      <w:r>
        <w:rPr>
          <w:spacing w:val="-2"/>
        </w:rPr>
        <w:t>5.采购需求：</w:t>
      </w:r>
    </w:p>
    <w:p w14:paraId="1BAD25C1">
      <w:pPr>
        <w:pStyle w:val="4"/>
        <w:spacing w:before="259" w:line="377" w:lineRule="auto"/>
        <w:ind w:right="1812"/>
      </w:pPr>
      <w:r>
        <w:rPr>
          <w:b/>
          <w:bCs/>
          <w:spacing w:val="8"/>
        </w:rPr>
        <w:t>标项一：</w:t>
      </w:r>
      <w:r>
        <w:rPr>
          <w:rFonts w:hint="eastAsia" w:ascii="宋体" w:hAnsi="宋体" w:eastAsia="宋体" w:cs="宋体"/>
          <w:spacing w:val="2"/>
        </w:rPr>
        <w:t>新疆警察学院图书馆2026年数字资源采购</w:t>
      </w:r>
      <w:r>
        <w:rPr>
          <w:spacing w:val="2"/>
        </w:rPr>
        <w:t>标项一</w:t>
      </w:r>
      <w:r>
        <w:rPr>
          <w:spacing w:val="-44"/>
        </w:rPr>
        <w:t xml:space="preserve"> </w:t>
      </w:r>
    </w:p>
    <w:p w14:paraId="6E17A059">
      <w:pPr>
        <w:pStyle w:val="4"/>
        <w:spacing w:before="260" w:line="227" w:lineRule="auto"/>
        <w:ind w:firstLine="464" w:firstLineChars="200"/>
      </w:pPr>
      <w:r>
        <w:rPr>
          <w:spacing w:val="1"/>
        </w:rPr>
        <w:t>预算金额：</w:t>
      </w:r>
      <w:r>
        <w:rPr>
          <w:spacing w:val="-54"/>
        </w:rPr>
        <w:t xml:space="preserve"> </w:t>
      </w:r>
      <w:r>
        <w:rPr>
          <w:rFonts w:hint="eastAsia"/>
          <w:spacing w:val="1"/>
          <w:lang w:val="en-US" w:eastAsia="zh-CN"/>
        </w:rPr>
        <w:t>320000</w:t>
      </w:r>
      <w:r>
        <w:rPr>
          <w:spacing w:val="-42"/>
        </w:rPr>
        <w:t xml:space="preserve"> </w:t>
      </w:r>
      <w:r>
        <w:rPr>
          <w:spacing w:val="1"/>
        </w:rPr>
        <w:t>元</w:t>
      </w:r>
    </w:p>
    <w:p w14:paraId="585790C3">
      <w:pPr>
        <w:keepNext w:val="0"/>
        <w:keepLines w:val="0"/>
        <w:pageBreakBefore w:val="0"/>
        <w:widowControl w:val="0"/>
        <w:kinsoku/>
        <w:wordWrap/>
        <w:overflowPunct/>
        <w:topLinePunct w:val="0"/>
        <w:autoSpaceDE/>
        <w:autoSpaceDN/>
        <w:bidi w:val="0"/>
        <w:adjustRightInd/>
        <w:snapToGrid/>
        <w:spacing w:line="560" w:lineRule="atLeast"/>
        <w:ind w:firstLine="468" w:firstLineChars="200"/>
        <w:textAlignment w:val="auto"/>
        <w:rPr>
          <w:rFonts w:hint="eastAsia" w:ascii="宋体" w:hAnsi="宋体" w:eastAsia="宋体" w:cs="宋体"/>
          <w:snapToGrid w:val="0"/>
          <w:color w:val="000000"/>
          <w:spacing w:val="2"/>
          <w:kern w:val="0"/>
          <w:sz w:val="23"/>
          <w:szCs w:val="23"/>
          <w:lang w:val="en-US" w:eastAsia="zh-CN" w:bidi="ar-SA"/>
        </w:rPr>
      </w:pPr>
      <w:r>
        <w:rPr>
          <w:rFonts w:hint="eastAsia" w:ascii="宋体" w:hAnsi="宋体" w:eastAsia="宋体" w:cs="宋体"/>
          <w:snapToGrid w:val="0"/>
          <w:color w:val="000000"/>
          <w:spacing w:val="2"/>
          <w:kern w:val="0"/>
          <w:sz w:val="23"/>
          <w:szCs w:val="23"/>
          <w:lang w:val="en-US" w:eastAsia="en-US" w:bidi="ar-SA"/>
        </w:rPr>
        <w:t>简要规格描述或项目基本概况介绍</w:t>
      </w:r>
      <w:r>
        <w:rPr>
          <w:rFonts w:hint="eastAsia" w:ascii="宋体" w:hAnsi="宋体" w:eastAsia="宋体" w:cs="宋体"/>
          <w:snapToGrid w:val="0"/>
          <w:color w:val="000000"/>
          <w:spacing w:val="2"/>
          <w:kern w:val="0"/>
          <w:sz w:val="23"/>
          <w:szCs w:val="23"/>
          <w:lang w:val="en-US" w:eastAsia="zh-CN" w:bidi="ar-SA"/>
        </w:rPr>
        <w:t>：包含《中文学术期刊数据库》、《考试题库类数据库》、《文献资源检索平台数据库》。</w:t>
      </w:r>
    </w:p>
    <w:p w14:paraId="194AB24E">
      <w:pPr>
        <w:keepNext w:val="0"/>
        <w:keepLines w:val="0"/>
        <w:pageBreakBefore w:val="0"/>
        <w:widowControl w:val="0"/>
        <w:kinsoku/>
        <w:wordWrap/>
        <w:overflowPunct/>
        <w:topLinePunct w:val="0"/>
        <w:autoSpaceDE/>
        <w:autoSpaceDN/>
        <w:bidi w:val="0"/>
        <w:adjustRightInd/>
        <w:snapToGrid/>
        <w:spacing w:line="560" w:lineRule="atLeast"/>
        <w:ind w:firstLine="468" w:firstLineChars="200"/>
        <w:textAlignment w:val="auto"/>
        <w:rPr>
          <w:rFonts w:hint="eastAsia" w:ascii="宋体" w:hAnsi="宋体" w:eastAsia="宋体" w:cs="宋体"/>
          <w:snapToGrid w:val="0"/>
          <w:color w:val="000000"/>
          <w:spacing w:val="2"/>
          <w:kern w:val="0"/>
          <w:sz w:val="23"/>
          <w:szCs w:val="23"/>
          <w:lang w:val="en-US" w:eastAsia="en-US" w:bidi="ar-SA"/>
        </w:rPr>
      </w:pPr>
    </w:p>
    <w:p w14:paraId="2CA10947">
      <w:pPr>
        <w:pStyle w:val="4"/>
        <w:spacing w:before="69" w:line="377" w:lineRule="auto"/>
        <w:ind w:right="1812"/>
        <w:rPr>
          <w:rFonts w:hint="eastAsia" w:eastAsia="宋体"/>
          <w:lang w:eastAsia="zh-CN"/>
        </w:rPr>
      </w:pPr>
      <w:r>
        <w:rPr>
          <w:b/>
          <w:bCs/>
          <w:spacing w:val="8"/>
        </w:rPr>
        <w:t>标项二：</w:t>
      </w:r>
      <w:r>
        <w:rPr>
          <w:rFonts w:hint="eastAsia" w:ascii="宋体" w:hAnsi="宋体" w:eastAsia="宋体" w:cs="宋体"/>
          <w:spacing w:val="2"/>
        </w:rPr>
        <w:t>新疆警察学院图书馆2026年数字资源采购</w:t>
      </w:r>
      <w:r>
        <w:rPr>
          <w:spacing w:val="2"/>
        </w:rPr>
        <w:t>标项</w:t>
      </w:r>
      <w:r>
        <w:rPr>
          <w:rFonts w:hint="eastAsia"/>
          <w:spacing w:val="2"/>
          <w:lang w:val="en-US" w:eastAsia="zh-CN"/>
        </w:rPr>
        <w:t>二</w:t>
      </w:r>
    </w:p>
    <w:p w14:paraId="245B3C72">
      <w:pPr>
        <w:pStyle w:val="4"/>
        <w:spacing w:before="259" w:line="227" w:lineRule="auto"/>
        <w:ind w:firstLine="468" w:firstLineChars="200"/>
        <w:rPr>
          <w:rFonts w:hint="eastAsia" w:ascii="宋体" w:hAnsi="宋体" w:eastAsia="宋体" w:cs="宋体"/>
          <w:spacing w:val="1"/>
          <w:lang w:val="en-US" w:eastAsia="zh-CN"/>
        </w:rPr>
      </w:pPr>
      <w:r>
        <w:rPr>
          <w:spacing w:val="2"/>
        </w:rPr>
        <w:t>预算金额：</w:t>
      </w:r>
      <w:r>
        <w:rPr>
          <w:rFonts w:hint="eastAsia" w:ascii="宋体" w:hAnsi="宋体" w:eastAsia="宋体" w:cs="宋体"/>
          <w:spacing w:val="1"/>
          <w:lang w:val="en-US" w:eastAsia="zh-CN"/>
        </w:rPr>
        <w:t>240000元</w:t>
      </w:r>
    </w:p>
    <w:p w14:paraId="2AD8D52E">
      <w:pPr>
        <w:keepNext w:val="0"/>
        <w:keepLines w:val="0"/>
        <w:pageBreakBefore w:val="0"/>
        <w:widowControl w:val="0"/>
        <w:kinsoku/>
        <w:wordWrap/>
        <w:overflowPunct/>
        <w:topLinePunct w:val="0"/>
        <w:autoSpaceDE/>
        <w:autoSpaceDN/>
        <w:bidi w:val="0"/>
        <w:adjustRightInd/>
        <w:snapToGrid/>
        <w:spacing w:line="560" w:lineRule="atLeast"/>
        <w:ind w:firstLine="468" w:firstLineChars="200"/>
        <w:textAlignment w:val="auto"/>
        <w:rPr>
          <w:rFonts w:hint="eastAsia" w:ascii="宋体" w:hAnsi="宋体" w:eastAsia="宋体" w:cs="宋体"/>
          <w:snapToGrid w:val="0"/>
          <w:color w:val="000000"/>
          <w:spacing w:val="2"/>
          <w:kern w:val="0"/>
          <w:sz w:val="23"/>
          <w:szCs w:val="23"/>
          <w:lang w:val="en-US" w:eastAsia="zh-CN" w:bidi="ar-SA"/>
        </w:rPr>
      </w:pPr>
      <w:r>
        <w:rPr>
          <w:rFonts w:hint="eastAsia" w:ascii="宋体" w:hAnsi="宋体" w:eastAsia="宋体" w:cs="宋体"/>
          <w:snapToGrid w:val="0"/>
          <w:color w:val="000000"/>
          <w:spacing w:val="2"/>
          <w:kern w:val="0"/>
          <w:sz w:val="23"/>
          <w:szCs w:val="23"/>
          <w:lang w:val="en-US" w:eastAsia="en-US" w:bidi="ar-SA"/>
        </w:rPr>
        <w:t>简要规格描述或项目基本概况介绍</w:t>
      </w:r>
      <w:r>
        <w:rPr>
          <w:rFonts w:hint="eastAsia" w:ascii="宋体" w:hAnsi="宋体" w:eastAsia="宋体" w:cs="宋体"/>
          <w:snapToGrid w:val="0"/>
          <w:color w:val="000000"/>
          <w:spacing w:val="2"/>
          <w:kern w:val="0"/>
          <w:sz w:val="23"/>
          <w:szCs w:val="23"/>
          <w:lang w:val="en-US" w:eastAsia="zh-CN" w:bidi="ar-SA"/>
        </w:rPr>
        <w:t>：包含《国家安全专题数据库》、《一带一路专题数据库》。</w:t>
      </w:r>
    </w:p>
    <w:p w14:paraId="7E4EA398">
      <w:pPr>
        <w:pStyle w:val="4"/>
        <w:spacing w:before="259" w:line="373" w:lineRule="auto"/>
        <w:ind w:left="315" w:right="1723" w:firstLine="482"/>
        <w:rPr>
          <w:rFonts w:hint="eastAsia" w:eastAsia="宋体"/>
          <w:lang w:eastAsia="zh-CN"/>
        </w:rPr>
      </w:pPr>
    </w:p>
    <w:p w14:paraId="14E65780">
      <w:pPr>
        <w:pStyle w:val="4"/>
        <w:spacing w:before="34" w:line="375" w:lineRule="auto"/>
        <w:ind w:right="1814"/>
      </w:pPr>
      <w:r>
        <w:rPr>
          <w:b/>
          <w:bCs/>
          <w:spacing w:val="8"/>
        </w:rPr>
        <w:t>标项三</w:t>
      </w:r>
      <w:r>
        <w:rPr>
          <w:spacing w:val="8"/>
        </w:rPr>
        <w:t>：</w:t>
      </w:r>
      <w:r>
        <w:rPr>
          <w:rFonts w:hint="eastAsia" w:ascii="宋体" w:hAnsi="宋体" w:eastAsia="宋体" w:cs="宋体"/>
          <w:spacing w:val="2"/>
        </w:rPr>
        <w:t>新疆警察学院图书馆2026年数字资源采购</w:t>
      </w:r>
      <w:r>
        <w:rPr>
          <w:spacing w:val="2"/>
        </w:rPr>
        <w:t>标项</w:t>
      </w:r>
      <w:r>
        <w:rPr>
          <w:rFonts w:hint="eastAsia"/>
          <w:spacing w:val="2"/>
          <w:lang w:val="en-US" w:eastAsia="zh-CN"/>
        </w:rPr>
        <w:t>三</w:t>
      </w:r>
    </w:p>
    <w:p w14:paraId="3F9EDCCA">
      <w:pPr>
        <w:pStyle w:val="4"/>
        <w:spacing w:before="259" w:line="227" w:lineRule="auto"/>
        <w:ind w:left="489"/>
        <w:rPr>
          <w:rFonts w:ascii="宋体" w:hAnsi="宋体" w:eastAsia="宋体" w:cs="宋体"/>
          <w:spacing w:val="2"/>
        </w:rPr>
      </w:pPr>
      <w:r>
        <w:rPr>
          <w:spacing w:val="1"/>
        </w:rPr>
        <w:t>预算金额：</w:t>
      </w:r>
      <w:r>
        <w:rPr>
          <w:rFonts w:hint="eastAsia" w:ascii="宋体" w:hAnsi="宋体" w:eastAsia="宋体" w:cs="宋体"/>
          <w:spacing w:val="2"/>
          <w:lang w:val="en-US" w:eastAsia="zh-CN"/>
        </w:rPr>
        <w:t>182000</w:t>
      </w:r>
      <w:r>
        <w:rPr>
          <w:rFonts w:ascii="宋体" w:hAnsi="宋体" w:eastAsia="宋体" w:cs="宋体"/>
          <w:spacing w:val="2"/>
        </w:rPr>
        <w:t>元</w:t>
      </w:r>
    </w:p>
    <w:p w14:paraId="5AD28756">
      <w:pPr>
        <w:pStyle w:val="4"/>
        <w:spacing w:before="258" w:line="375" w:lineRule="auto"/>
        <w:ind w:left="11" w:right="1720" w:firstLine="480"/>
        <w:rPr>
          <w:rFonts w:hint="eastAsia" w:ascii="宋体" w:hAnsi="宋体" w:eastAsia="宋体" w:cs="宋体"/>
          <w:spacing w:val="9"/>
          <w:lang w:eastAsia="zh-CN"/>
        </w:rPr>
      </w:pPr>
      <w:r>
        <w:rPr>
          <w:spacing w:val="9"/>
        </w:rPr>
        <w:t>简要规格描述或项目基本概况介绍</w:t>
      </w:r>
      <w:r>
        <w:rPr>
          <w:rFonts w:hint="eastAsia"/>
          <w:spacing w:val="9"/>
          <w:lang w:eastAsia="zh-CN"/>
        </w:rPr>
        <w:t>：</w:t>
      </w:r>
      <w:r>
        <w:rPr>
          <w:rFonts w:hint="eastAsia" w:ascii="宋体" w:hAnsi="宋体" w:eastAsia="宋体" w:cs="宋体"/>
          <w:spacing w:val="9"/>
          <w:lang w:val="en-US" w:eastAsia="zh-CN"/>
        </w:rPr>
        <w:t>包含《文献资源分享平台》。</w:t>
      </w:r>
    </w:p>
    <w:p w14:paraId="4ED4E18E">
      <w:pPr>
        <w:pStyle w:val="4"/>
        <w:spacing w:before="34" w:line="375" w:lineRule="auto"/>
        <w:ind w:right="1814"/>
        <w:rPr>
          <w:rFonts w:hint="eastAsia"/>
          <w:spacing w:val="2"/>
          <w:lang w:val="en-US" w:eastAsia="zh-CN"/>
        </w:rPr>
      </w:pPr>
      <w:r>
        <w:rPr>
          <w:b/>
          <w:bCs/>
          <w:spacing w:val="8"/>
        </w:rPr>
        <w:t>标项</w:t>
      </w:r>
      <w:r>
        <w:rPr>
          <w:rFonts w:hint="eastAsia"/>
          <w:b/>
          <w:bCs/>
          <w:spacing w:val="8"/>
          <w:lang w:val="en-US" w:eastAsia="zh-CN"/>
        </w:rPr>
        <w:t>四</w:t>
      </w:r>
      <w:r>
        <w:rPr>
          <w:spacing w:val="8"/>
        </w:rPr>
        <w:t>：</w:t>
      </w:r>
      <w:r>
        <w:rPr>
          <w:rFonts w:hint="eastAsia" w:ascii="宋体" w:hAnsi="宋体" w:eastAsia="宋体" w:cs="宋体"/>
          <w:spacing w:val="2"/>
        </w:rPr>
        <w:t>新疆警察学院图书馆2026年数字资源采购</w:t>
      </w:r>
      <w:r>
        <w:rPr>
          <w:spacing w:val="2"/>
        </w:rPr>
        <w:t>标项</w:t>
      </w:r>
      <w:r>
        <w:rPr>
          <w:rFonts w:hint="eastAsia"/>
          <w:spacing w:val="2"/>
          <w:lang w:val="en-US" w:eastAsia="zh-CN"/>
        </w:rPr>
        <w:t>四</w:t>
      </w:r>
    </w:p>
    <w:p w14:paraId="41152543">
      <w:pPr>
        <w:pStyle w:val="4"/>
        <w:spacing w:before="259" w:line="227" w:lineRule="auto"/>
        <w:ind w:left="489"/>
        <w:rPr>
          <w:rFonts w:hint="eastAsia" w:ascii="宋体" w:hAnsi="宋体" w:eastAsia="宋体" w:cs="宋体"/>
          <w:spacing w:val="2"/>
          <w:lang w:val="en-US" w:eastAsia="zh-CN"/>
        </w:rPr>
      </w:pPr>
      <w:r>
        <w:rPr>
          <w:rFonts w:ascii="宋体" w:hAnsi="宋体" w:eastAsia="宋体" w:cs="宋体"/>
          <w:spacing w:val="1"/>
        </w:rPr>
        <w:t>预算金额：</w:t>
      </w:r>
      <w:r>
        <w:rPr>
          <w:rFonts w:hint="eastAsia" w:ascii="宋体" w:hAnsi="宋体" w:eastAsia="宋体" w:cs="宋体"/>
          <w:spacing w:val="2"/>
          <w:lang w:val="en-US" w:eastAsia="zh-CN"/>
        </w:rPr>
        <w:t>58000元</w:t>
      </w:r>
    </w:p>
    <w:p w14:paraId="4980F4A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496" w:firstLineChars="200"/>
        <w:textAlignment w:val="auto"/>
        <w:rPr>
          <w:rFonts w:hint="eastAsia" w:ascii="宋体" w:hAnsi="宋体" w:eastAsia="宋体" w:cs="宋体"/>
          <w:snapToGrid w:val="0"/>
          <w:color w:val="000000"/>
          <w:spacing w:val="9"/>
          <w:kern w:val="0"/>
          <w:sz w:val="23"/>
          <w:szCs w:val="23"/>
          <w:lang w:val="en-US" w:eastAsia="zh-CN" w:bidi="ar-SA"/>
        </w:rPr>
      </w:pPr>
      <w:r>
        <w:rPr>
          <w:rFonts w:hint="eastAsia" w:ascii="宋体" w:hAnsi="宋体" w:eastAsia="宋体" w:cs="宋体"/>
          <w:snapToGrid w:val="0"/>
          <w:color w:val="000000"/>
          <w:spacing w:val="9"/>
          <w:kern w:val="0"/>
          <w:sz w:val="23"/>
          <w:szCs w:val="23"/>
          <w:lang w:val="en-US" w:eastAsia="zh-CN" w:bidi="ar-SA"/>
        </w:rPr>
        <w:t>简要规格描述或项目基本概况介绍：《外文警察类资源数据库》。</w:t>
      </w:r>
    </w:p>
    <w:p w14:paraId="7D4B1D2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496" w:firstLineChars="200"/>
        <w:textAlignment w:val="auto"/>
        <w:rPr>
          <w:rFonts w:hint="default" w:ascii="宋体" w:hAnsi="宋体" w:eastAsia="宋体" w:cs="宋体"/>
          <w:snapToGrid w:val="0"/>
          <w:color w:val="000000"/>
          <w:spacing w:val="9"/>
          <w:kern w:val="0"/>
          <w:sz w:val="23"/>
          <w:szCs w:val="23"/>
          <w:lang w:val="en-US" w:eastAsia="zh-CN" w:bidi="ar-SA"/>
        </w:rPr>
      </w:pPr>
    </w:p>
    <w:p w14:paraId="0C1646DF">
      <w:pPr>
        <w:pStyle w:val="4"/>
        <w:spacing w:before="259" w:line="377" w:lineRule="auto"/>
        <w:ind w:right="1812"/>
        <w:rPr>
          <w:rFonts w:hint="eastAsia" w:ascii="宋体" w:hAnsi="宋体" w:eastAsia="宋体" w:cs="宋体"/>
          <w:spacing w:val="2"/>
          <w:lang w:val="en-US" w:eastAsia="zh-CN"/>
        </w:rPr>
      </w:pPr>
      <w:r>
        <w:rPr>
          <w:rFonts w:hint="eastAsia" w:ascii="宋体" w:hAnsi="宋体" w:eastAsia="宋体" w:cs="宋体"/>
          <w:b/>
          <w:bCs/>
          <w:spacing w:val="2"/>
        </w:rPr>
        <w:t>标项</w:t>
      </w:r>
      <w:r>
        <w:rPr>
          <w:rFonts w:hint="eastAsia" w:ascii="宋体" w:hAnsi="宋体" w:eastAsia="宋体" w:cs="宋体"/>
          <w:b/>
          <w:bCs/>
          <w:spacing w:val="2"/>
          <w:lang w:val="en-US" w:eastAsia="zh-CN"/>
        </w:rPr>
        <w:t>五</w:t>
      </w:r>
      <w:r>
        <w:rPr>
          <w:rFonts w:hint="eastAsia" w:ascii="宋体" w:hAnsi="宋体" w:eastAsia="宋体" w:cs="宋体"/>
          <w:spacing w:val="2"/>
        </w:rPr>
        <w:t>：新疆警察学院图书馆2026年数字资源采购标项</w:t>
      </w:r>
      <w:r>
        <w:rPr>
          <w:rFonts w:hint="eastAsia" w:ascii="宋体" w:hAnsi="宋体" w:eastAsia="宋体" w:cs="宋体"/>
          <w:spacing w:val="2"/>
          <w:lang w:val="en-US" w:eastAsia="zh-CN"/>
        </w:rPr>
        <w:t>五</w:t>
      </w:r>
    </w:p>
    <w:p w14:paraId="67F40E46">
      <w:pPr>
        <w:pStyle w:val="4"/>
        <w:spacing w:before="259" w:line="377" w:lineRule="auto"/>
        <w:ind w:right="1812"/>
        <w:rPr>
          <w:rFonts w:hint="eastAsia" w:ascii="宋体" w:hAnsi="宋体" w:eastAsia="宋体" w:cs="宋体"/>
          <w:spacing w:val="2"/>
          <w:lang w:val="en-US" w:eastAsia="zh-CN"/>
        </w:rPr>
      </w:pPr>
      <w:r>
        <w:rPr>
          <w:rFonts w:hint="eastAsia" w:ascii="宋体" w:hAnsi="宋体" w:eastAsia="宋体" w:cs="宋体"/>
          <w:spacing w:val="2"/>
        </w:rPr>
        <w:t>预算金额：</w:t>
      </w:r>
      <w:r>
        <w:rPr>
          <w:rFonts w:hint="eastAsia" w:ascii="宋体" w:hAnsi="宋体" w:eastAsia="宋体" w:cs="宋体"/>
          <w:spacing w:val="2"/>
          <w:lang w:val="en-US" w:eastAsia="zh-CN"/>
        </w:rPr>
        <w:t>200000元</w:t>
      </w:r>
    </w:p>
    <w:p w14:paraId="499B9815">
      <w:pPr>
        <w:pStyle w:val="4"/>
        <w:spacing w:before="259" w:line="377" w:lineRule="auto"/>
        <w:ind w:right="1812"/>
        <w:rPr>
          <w:rFonts w:hint="eastAsia" w:ascii="宋体" w:hAnsi="宋体" w:eastAsia="宋体" w:cs="宋体"/>
          <w:spacing w:val="2"/>
        </w:rPr>
      </w:pPr>
      <w:r>
        <w:rPr>
          <w:rFonts w:hint="eastAsia" w:ascii="宋体" w:hAnsi="宋体" w:eastAsia="宋体" w:cs="宋体"/>
          <w:spacing w:val="2"/>
          <w:lang w:val="en-US" w:eastAsia="zh-CN"/>
        </w:rPr>
        <w:t>简要规格描述或项目基本概况介绍：《中文公安类资源数据库》。</w:t>
      </w:r>
    </w:p>
    <w:p w14:paraId="734B3DE1">
      <w:pPr>
        <w:pStyle w:val="4"/>
        <w:spacing w:before="259" w:line="377" w:lineRule="auto"/>
        <w:ind w:right="1812"/>
        <w:rPr>
          <w:rFonts w:hint="eastAsia" w:ascii="宋体" w:hAnsi="宋体" w:eastAsia="宋体" w:cs="宋体"/>
          <w:spacing w:val="2"/>
          <w:lang w:val="en-US" w:eastAsia="zh-CN"/>
        </w:rPr>
      </w:pPr>
      <w:r>
        <w:rPr>
          <w:rFonts w:hint="eastAsia" w:ascii="宋体" w:hAnsi="宋体" w:eastAsia="宋体" w:cs="宋体"/>
          <w:spacing w:val="2"/>
        </w:rPr>
        <w:t>6.合同履行期限：</w:t>
      </w:r>
      <w:r>
        <w:rPr>
          <w:rFonts w:hint="eastAsia" w:ascii="宋体" w:hAnsi="宋体" w:eastAsia="宋体" w:cs="宋体"/>
          <w:spacing w:val="2"/>
          <w:lang w:val="en-US" w:eastAsia="zh-CN"/>
        </w:rPr>
        <w:t>自合同签订之日起两年。</w:t>
      </w:r>
    </w:p>
    <w:p w14:paraId="6666CB61">
      <w:pPr>
        <w:pStyle w:val="4"/>
        <w:spacing w:before="259" w:line="377" w:lineRule="auto"/>
        <w:ind w:right="1812"/>
        <w:rPr>
          <w:rFonts w:hint="eastAsia" w:ascii="宋体" w:hAnsi="宋体" w:eastAsia="宋体" w:cs="宋体"/>
          <w:spacing w:val="2"/>
        </w:rPr>
      </w:pPr>
      <w:r>
        <w:rPr>
          <w:rFonts w:hint="eastAsia" w:ascii="宋体" w:hAnsi="宋体" w:eastAsia="宋体" w:cs="宋体"/>
          <w:spacing w:val="2"/>
        </w:rPr>
        <w:t>7.本项目（  否  ）接受联合体投标。</w:t>
      </w:r>
    </w:p>
    <w:p w14:paraId="3FF6DD91">
      <w:pPr>
        <w:pStyle w:val="4"/>
        <w:spacing w:before="259" w:line="377" w:lineRule="auto"/>
        <w:ind w:right="1812"/>
        <w:rPr>
          <w:rFonts w:hint="eastAsia" w:ascii="宋体" w:hAnsi="宋体" w:eastAsia="宋体" w:cs="宋体"/>
          <w:spacing w:val="2"/>
        </w:rPr>
      </w:pPr>
      <w:r>
        <w:rPr>
          <w:rFonts w:hint="eastAsia" w:ascii="宋体" w:hAnsi="宋体" w:eastAsia="宋体" w:cs="宋体"/>
          <w:spacing w:val="2"/>
          <w:lang w:val="en-US" w:eastAsia="zh-CN"/>
        </w:rPr>
        <w:t>8.</w:t>
      </w:r>
      <w:r>
        <w:rPr>
          <w:rFonts w:hint="eastAsia"/>
        </w:rPr>
        <w:t>投标人可以参与多个标段（包）的投标（兼投），但最多只能获得其中一个标段的中标资格（不兼中）。</w:t>
      </w:r>
    </w:p>
    <w:p w14:paraId="4FD262A4">
      <w:pPr>
        <w:pStyle w:val="4"/>
        <w:spacing w:before="75" w:line="227" w:lineRule="auto"/>
        <w:ind w:left="11"/>
      </w:pPr>
      <w:r>
        <w:rPr>
          <w:b/>
          <w:bCs/>
          <w:spacing w:val="7"/>
        </w:rPr>
        <w:t>二、本项目特定资格要求：标项</w:t>
      </w:r>
    </w:p>
    <w:p w14:paraId="274E2160">
      <w:pPr>
        <w:spacing w:line="362" w:lineRule="auto"/>
        <w:rPr>
          <w:rFonts w:ascii="Arial"/>
          <w:sz w:val="21"/>
        </w:rPr>
      </w:pPr>
    </w:p>
    <w:p w14:paraId="50A77FAA">
      <w:pPr>
        <w:pStyle w:val="4"/>
        <w:spacing w:before="76" w:line="227" w:lineRule="auto"/>
        <w:ind w:left="25"/>
      </w:pPr>
      <w:r>
        <w:rPr>
          <w:spacing w:val="8"/>
        </w:rPr>
        <w:t>1.满足《中华人民共和国政府采购法》第二十二条规定</w:t>
      </w:r>
    </w:p>
    <w:p w14:paraId="52921DCE">
      <w:pPr>
        <w:pStyle w:val="4"/>
        <w:spacing w:before="71" w:line="227" w:lineRule="auto"/>
        <w:rPr>
          <w:rFonts w:hint="eastAsia"/>
        </w:rPr>
      </w:pPr>
    </w:p>
    <w:p w14:paraId="71E4B036">
      <w:pPr>
        <w:pStyle w:val="4"/>
        <w:spacing w:before="71" w:line="227" w:lineRule="auto"/>
        <w:rPr>
          <w:rFonts w:hint="eastAsia"/>
        </w:rPr>
      </w:pPr>
      <w:r>
        <w:rPr>
          <w:rFonts w:hint="eastAsia"/>
        </w:rPr>
        <w:t>2.落实政府采购政策需满足的资格要求：本项目标项一、二、三</w:t>
      </w:r>
      <w:r>
        <w:rPr>
          <w:rFonts w:hint="eastAsia"/>
          <w:lang w:eastAsia="zh-CN"/>
        </w:rPr>
        <w:t>、</w:t>
      </w:r>
      <w:r>
        <w:rPr>
          <w:rFonts w:hint="eastAsia"/>
          <w:lang w:val="en-US" w:eastAsia="zh-CN"/>
        </w:rPr>
        <w:t>四、五</w:t>
      </w:r>
      <w:r>
        <w:rPr>
          <w:rFonts w:hint="eastAsia"/>
        </w:rPr>
        <w:t>：</w:t>
      </w:r>
      <w:r>
        <w:rPr>
          <w:rFonts w:hint="eastAsia"/>
          <w:lang w:val="en-US" w:eastAsia="zh-CN"/>
        </w:rPr>
        <w:t>不</w:t>
      </w:r>
      <w:r>
        <w:rPr>
          <w:rFonts w:hint="eastAsia"/>
        </w:rPr>
        <w:t>专门面向中小微企业采购</w:t>
      </w:r>
    </w:p>
    <w:p w14:paraId="6AA0196B">
      <w:pPr>
        <w:pStyle w:val="4"/>
        <w:spacing w:before="254" w:line="227" w:lineRule="auto"/>
        <w:ind w:left="12"/>
      </w:pPr>
      <w:r>
        <w:rPr>
          <w:spacing w:val="3"/>
        </w:rPr>
        <w:t>3.本项目的特定资格要求：</w:t>
      </w:r>
    </w:p>
    <w:p w14:paraId="09F6862C">
      <w:pPr>
        <w:pStyle w:val="4"/>
        <w:spacing w:before="283" w:line="227" w:lineRule="auto"/>
        <w:ind w:left="19"/>
      </w:pPr>
      <w:r>
        <w:rPr>
          <w:spacing w:val="6"/>
        </w:rPr>
        <w:t>（1）供应商须具备有效的（三证合一）营业执照；</w:t>
      </w:r>
    </w:p>
    <w:p w14:paraId="4FF352F3">
      <w:pPr>
        <w:pStyle w:val="4"/>
        <w:spacing w:before="286" w:line="250" w:lineRule="auto"/>
        <w:ind w:left="5" w:right="1720" w:firstLine="13"/>
      </w:pPr>
      <w:r>
        <w:rPr>
          <w:spacing w:val="10"/>
        </w:rPr>
        <w:t>（2）凡拟参加本次采购项目的供应商，如在“信用中国”网站（</w:t>
      </w:r>
      <w:r>
        <w:fldChar w:fldCharType="begin"/>
      </w:r>
      <w:r>
        <w:instrText xml:space="preserve"> HYPERLINK "WWW.creditchi" </w:instrText>
      </w:r>
      <w:r>
        <w:fldChar w:fldCharType="separate"/>
      </w:r>
      <w:r>
        <w:t>WWW</w:t>
      </w:r>
      <w:r>
        <w:rPr>
          <w:spacing w:val="10"/>
        </w:rPr>
        <w:t>.</w:t>
      </w:r>
      <w:r>
        <w:t>creditchi</w:t>
      </w:r>
      <w:r>
        <w:fldChar w:fldCharType="end"/>
      </w:r>
      <w:r>
        <w:rPr>
          <w:spacing w:val="1"/>
        </w:rPr>
        <w:t xml:space="preserve"> </w:t>
      </w:r>
      <w:r>
        <w:fldChar w:fldCharType="begin"/>
      </w:r>
      <w:r>
        <w:instrText xml:space="preserve"> HYPERLINK "na.gov.cn" </w:instrText>
      </w:r>
      <w:r>
        <w:fldChar w:fldCharType="separate"/>
      </w:r>
      <w:r>
        <w:t>na</w:t>
      </w:r>
      <w:r>
        <w:rPr>
          <w:spacing w:val="11"/>
        </w:rPr>
        <w:t>.</w:t>
      </w:r>
      <w:r>
        <w:t>gov</w:t>
      </w:r>
      <w:r>
        <w:rPr>
          <w:spacing w:val="11"/>
        </w:rPr>
        <w:t>.</w:t>
      </w:r>
      <w:r>
        <w:t>cn</w:t>
      </w:r>
      <w:r>
        <w:fldChar w:fldCharType="end"/>
      </w:r>
      <w:r>
        <w:rPr>
          <w:spacing w:val="11"/>
        </w:rPr>
        <w:t>）、中国政府采购网（</w:t>
      </w:r>
      <w:r>
        <w:fldChar w:fldCharType="begin"/>
      </w:r>
      <w:r>
        <w:instrText xml:space="preserve"> HYPERLINK "https://www.ccgp.gov.cn" </w:instrText>
      </w:r>
      <w:r>
        <w:fldChar w:fldCharType="separate"/>
      </w:r>
      <w:r>
        <w:t>www</w:t>
      </w:r>
      <w:r>
        <w:rPr>
          <w:spacing w:val="11"/>
        </w:rPr>
        <w:t>.</w:t>
      </w:r>
      <w:r>
        <w:t>ccgp</w:t>
      </w:r>
      <w:r>
        <w:rPr>
          <w:spacing w:val="11"/>
        </w:rPr>
        <w:t>.</w:t>
      </w:r>
      <w:r>
        <w:t>gov</w:t>
      </w:r>
      <w:r>
        <w:rPr>
          <w:spacing w:val="11"/>
        </w:rPr>
        <w:t>.</w:t>
      </w:r>
      <w:r>
        <w:t>cn</w:t>
      </w:r>
      <w:r>
        <w:fldChar w:fldCharType="end"/>
      </w:r>
      <w:r>
        <w:rPr>
          <w:spacing w:val="11"/>
        </w:rPr>
        <w:t>）被列入失信被执行人、重大</w:t>
      </w:r>
      <w:r>
        <w:rPr>
          <w:spacing w:val="9"/>
        </w:rPr>
        <w:t>税收违法案件当事人名单、政府采购严重违法失信行为记录名单的（尚在处罚期</w:t>
      </w:r>
      <w:r>
        <w:rPr>
          <w:spacing w:val="6"/>
        </w:rPr>
        <w:t>内的</w:t>
      </w:r>
      <w:r>
        <w:rPr>
          <w:spacing w:val="7"/>
        </w:rPr>
        <w:t>），</w:t>
      </w:r>
      <w:r>
        <w:rPr>
          <w:spacing w:val="6"/>
        </w:rPr>
        <w:t>将拒绝其参本次政府采购活动；</w:t>
      </w:r>
    </w:p>
    <w:p w14:paraId="0CA71548">
      <w:pPr>
        <w:pStyle w:val="4"/>
        <w:spacing w:before="255" w:line="250" w:lineRule="auto"/>
        <w:ind w:left="6" w:right="1720" w:firstLine="12"/>
      </w:pPr>
      <w:r>
        <w:rPr>
          <w:spacing w:val="10"/>
        </w:rPr>
        <w:t>（3）其他说明</w:t>
      </w:r>
      <w:r>
        <w:rPr>
          <w:spacing w:val="-18"/>
        </w:rPr>
        <w:t>：（</w:t>
      </w:r>
      <w:r>
        <w:rPr>
          <w:spacing w:val="10"/>
        </w:rPr>
        <w:t>A）与采购人存在利害关系可能影响采购公正性的法人、其他</w:t>
      </w:r>
      <w:r>
        <w:rPr>
          <w:spacing w:val="12"/>
        </w:rPr>
        <w:t>组织或者个人，不得参加本次采购活动。（B）单位负责人为同一人或者存在直</w:t>
      </w:r>
      <w:r>
        <w:rPr>
          <w:spacing w:val="9"/>
        </w:rPr>
        <w:t>接控股、管理关系的不同供应商，不得参加同一合同项下的政府采购活动。除单一来源采购项目外，为采购项目提供整体设计、规范编制或者项目管理、监理、</w:t>
      </w:r>
      <w:r>
        <w:rPr>
          <w:spacing w:val="8"/>
        </w:rPr>
        <w:t>检测等服务的供应商，不得再参加该采购项目的其他采购活动。</w:t>
      </w:r>
    </w:p>
    <w:p w14:paraId="6EC69A5C">
      <w:pPr>
        <w:pStyle w:val="4"/>
        <w:spacing w:before="252" w:line="227" w:lineRule="auto"/>
        <w:ind w:left="19"/>
      </w:pPr>
      <w:r>
        <w:rPr>
          <w:spacing w:val="5"/>
        </w:rPr>
        <w:t>（4）本项目不接受联合体投标。</w:t>
      </w:r>
    </w:p>
    <w:p w14:paraId="252C50A8">
      <w:pPr>
        <w:pStyle w:val="4"/>
        <w:spacing w:before="283" w:line="227" w:lineRule="auto"/>
        <w:ind w:left="7"/>
      </w:pPr>
      <w:r>
        <w:rPr>
          <w:b/>
          <w:bCs/>
          <w:spacing w:val="7"/>
        </w:rPr>
        <w:t>三、获取采购文件</w:t>
      </w:r>
    </w:p>
    <w:p w14:paraId="686986EC">
      <w:pPr>
        <w:spacing w:line="359" w:lineRule="auto"/>
        <w:rPr>
          <w:rFonts w:ascii="Arial"/>
          <w:sz w:val="21"/>
        </w:rPr>
      </w:pPr>
    </w:p>
    <w:p w14:paraId="4808209D">
      <w:pPr>
        <w:pStyle w:val="4"/>
        <w:spacing w:before="76" w:line="377" w:lineRule="auto"/>
        <w:ind w:left="14" w:right="1659" w:firstLine="483"/>
      </w:pPr>
      <w:r>
        <w:rPr>
          <w:spacing w:val="-5"/>
        </w:rPr>
        <w:t>时间：</w:t>
      </w:r>
      <w:r>
        <w:rPr>
          <w:color w:val="FF0000"/>
          <w:spacing w:val="-5"/>
          <w:u w:val="single" w:color="auto"/>
        </w:rPr>
        <w:t>20</w:t>
      </w:r>
      <w:r>
        <w:rPr>
          <w:rFonts w:hint="eastAsia"/>
          <w:color w:val="FF0000"/>
          <w:spacing w:val="-5"/>
          <w:u w:val="single" w:color="auto"/>
          <w:lang w:val="en-US" w:eastAsia="zh-CN"/>
        </w:rPr>
        <w:t>26</w:t>
      </w:r>
      <w:r>
        <w:rPr>
          <w:color w:val="FF0000"/>
          <w:spacing w:val="-57"/>
          <w:u w:val="single" w:color="auto"/>
        </w:rPr>
        <w:t xml:space="preserve"> </w:t>
      </w:r>
      <w:r>
        <w:rPr>
          <w:color w:val="FF0000"/>
          <w:spacing w:val="-5"/>
          <w:u w:val="single" w:color="auto"/>
        </w:rPr>
        <w:t>年</w:t>
      </w:r>
      <w:r>
        <w:rPr>
          <w:color w:val="FF0000"/>
          <w:spacing w:val="-56"/>
          <w:u w:val="single" w:color="auto"/>
        </w:rPr>
        <w:t xml:space="preserve"> </w:t>
      </w:r>
      <w:r>
        <w:rPr>
          <w:color w:val="FF0000"/>
          <w:spacing w:val="-5"/>
          <w:u w:val="single" w:color="auto"/>
        </w:rPr>
        <w:t>0</w:t>
      </w:r>
      <w:r>
        <w:rPr>
          <w:rFonts w:hint="eastAsia"/>
          <w:color w:val="FF0000"/>
          <w:spacing w:val="-5"/>
          <w:u w:val="single" w:color="auto"/>
          <w:lang w:val="en-US" w:eastAsia="zh-CN"/>
        </w:rPr>
        <w:t>5</w:t>
      </w:r>
      <w:r>
        <w:rPr>
          <w:color w:val="FF0000"/>
          <w:spacing w:val="-5"/>
          <w:u w:val="single" w:color="auto"/>
        </w:rPr>
        <w:t>月</w:t>
      </w:r>
      <w:r>
        <w:rPr>
          <w:color w:val="FF0000"/>
          <w:spacing w:val="-54"/>
          <w:u w:val="single" w:color="auto"/>
        </w:rPr>
        <w:t xml:space="preserve"> </w:t>
      </w:r>
      <w:r>
        <w:rPr>
          <w:color w:val="FF0000"/>
          <w:spacing w:val="-5"/>
          <w:u w:val="single" w:color="auto"/>
        </w:rPr>
        <w:t>2</w:t>
      </w:r>
      <w:r>
        <w:rPr>
          <w:rFonts w:hint="eastAsia"/>
          <w:color w:val="FF0000"/>
          <w:spacing w:val="-5"/>
          <w:u w:val="single" w:color="auto"/>
          <w:lang w:val="en-US" w:eastAsia="zh-CN"/>
        </w:rPr>
        <w:t>5</w:t>
      </w:r>
      <w:r>
        <w:rPr>
          <w:color w:val="FF0000"/>
          <w:spacing w:val="-5"/>
        </w:rPr>
        <w:t>至</w:t>
      </w:r>
      <w:r>
        <w:rPr>
          <w:color w:val="FF0000"/>
          <w:spacing w:val="-5"/>
          <w:u w:val="single" w:color="auto"/>
        </w:rPr>
        <w:t xml:space="preserve">  202</w:t>
      </w:r>
      <w:r>
        <w:rPr>
          <w:rFonts w:hint="eastAsia"/>
          <w:color w:val="FF0000"/>
          <w:spacing w:val="-5"/>
          <w:u w:val="single" w:color="auto"/>
          <w:lang w:val="en-US" w:eastAsia="zh-CN"/>
        </w:rPr>
        <w:t>6</w:t>
      </w:r>
      <w:r>
        <w:rPr>
          <w:color w:val="FF0000"/>
          <w:spacing w:val="-57"/>
          <w:u w:val="single" w:color="auto"/>
        </w:rPr>
        <w:t xml:space="preserve"> </w:t>
      </w:r>
      <w:r>
        <w:rPr>
          <w:color w:val="FF0000"/>
          <w:spacing w:val="-5"/>
          <w:u w:val="single" w:color="auto"/>
        </w:rPr>
        <w:t>年</w:t>
      </w:r>
      <w:r>
        <w:rPr>
          <w:color w:val="FF0000"/>
          <w:spacing w:val="-56"/>
          <w:u w:val="single" w:color="auto"/>
        </w:rPr>
        <w:t xml:space="preserve"> </w:t>
      </w:r>
      <w:r>
        <w:rPr>
          <w:color w:val="FF0000"/>
          <w:spacing w:val="-5"/>
          <w:u w:val="single" w:color="auto"/>
        </w:rPr>
        <w:t>0</w:t>
      </w:r>
      <w:r>
        <w:rPr>
          <w:rFonts w:hint="eastAsia"/>
          <w:color w:val="FF0000"/>
          <w:spacing w:val="-5"/>
          <w:u w:val="single" w:color="auto"/>
          <w:lang w:val="en-US" w:eastAsia="zh-CN"/>
        </w:rPr>
        <w:t>6</w:t>
      </w:r>
      <w:r>
        <w:rPr>
          <w:color w:val="FF0000"/>
          <w:spacing w:val="-5"/>
          <w:u w:val="single" w:color="auto"/>
        </w:rPr>
        <w:t>月</w:t>
      </w:r>
      <w:r>
        <w:rPr>
          <w:color w:val="FF0000"/>
          <w:spacing w:val="-53"/>
          <w:u w:val="single" w:color="auto"/>
        </w:rPr>
        <w:t xml:space="preserve"> </w:t>
      </w:r>
      <w:r>
        <w:rPr>
          <w:rFonts w:hint="eastAsia"/>
          <w:color w:val="FF0000"/>
          <w:spacing w:val="-5"/>
          <w:u w:val="single" w:color="auto"/>
          <w:lang w:val="en-US" w:eastAsia="zh-CN"/>
        </w:rPr>
        <w:t>06</w:t>
      </w:r>
      <w:r>
        <w:rPr>
          <w:color w:val="FF0000"/>
          <w:spacing w:val="-5"/>
          <w:u w:val="single" w:color="auto"/>
        </w:rPr>
        <w:t xml:space="preserve"> 日</w:t>
      </w:r>
      <w:r>
        <w:rPr>
          <w:color w:val="FF0000"/>
          <w:spacing w:val="-6"/>
        </w:rPr>
        <w:t>，每天上午</w:t>
      </w:r>
      <w:r>
        <w:rPr>
          <w:color w:val="FF0000"/>
          <w:spacing w:val="-6"/>
          <w:u w:val="single" w:color="auto"/>
        </w:rPr>
        <w:t>10:00</w:t>
      </w:r>
      <w:r>
        <w:rPr>
          <w:color w:val="FF0000"/>
          <w:spacing w:val="-55"/>
          <w:u w:val="single" w:color="auto"/>
        </w:rPr>
        <w:t xml:space="preserve"> </w:t>
      </w:r>
      <w:r>
        <w:rPr>
          <w:color w:val="FF0000"/>
          <w:spacing w:val="-6"/>
          <w:u w:val="single" w:color="auto"/>
        </w:rPr>
        <w:t>至</w:t>
      </w:r>
      <w:r>
        <w:rPr>
          <w:color w:val="FF0000"/>
          <w:spacing w:val="-40"/>
          <w:u w:val="single" w:color="auto"/>
        </w:rPr>
        <w:t xml:space="preserve"> </w:t>
      </w:r>
      <w:r>
        <w:rPr>
          <w:color w:val="FF0000"/>
          <w:spacing w:val="-6"/>
          <w:u w:val="single" w:color="auto"/>
        </w:rPr>
        <w:t>13:30</w:t>
      </w:r>
      <w:r>
        <w:rPr>
          <w:color w:val="FF0000"/>
          <w:spacing w:val="-6"/>
        </w:rPr>
        <w:t xml:space="preserve">  ，</w:t>
      </w:r>
      <w:r>
        <w:rPr>
          <w:color w:val="FF0000"/>
          <w:spacing w:val="2"/>
        </w:rPr>
        <w:t>下午</w:t>
      </w:r>
      <w:r>
        <w:rPr>
          <w:color w:val="FF0000"/>
          <w:spacing w:val="2"/>
          <w:u w:val="single" w:color="auto"/>
        </w:rPr>
        <w:t xml:space="preserve">  15:30</w:t>
      </w:r>
      <w:r>
        <w:rPr>
          <w:color w:val="FF0000"/>
          <w:spacing w:val="-41"/>
          <w:u w:val="single" w:color="auto"/>
        </w:rPr>
        <w:t xml:space="preserve"> </w:t>
      </w:r>
      <w:r>
        <w:rPr>
          <w:color w:val="FF0000"/>
          <w:spacing w:val="2"/>
          <w:u w:val="single" w:color="auto"/>
        </w:rPr>
        <w:t>至</w:t>
      </w:r>
      <w:r>
        <w:rPr>
          <w:color w:val="FF0000"/>
          <w:spacing w:val="-28"/>
          <w:u w:val="single" w:color="auto"/>
        </w:rPr>
        <w:t xml:space="preserve"> </w:t>
      </w:r>
      <w:r>
        <w:rPr>
          <w:color w:val="FF0000"/>
          <w:spacing w:val="2"/>
          <w:u w:val="single" w:color="auto"/>
        </w:rPr>
        <w:t xml:space="preserve">19:00  </w:t>
      </w:r>
      <w:r>
        <w:rPr>
          <w:color w:val="FF0000"/>
          <w:spacing w:val="21"/>
        </w:rPr>
        <w:t xml:space="preserve"> </w:t>
      </w:r>
      <w:r>
        <w:rPr>
          <w:color w:val="FF0000"/>
          <w:spacing w:val="2"/>
        </w:rPr>
        <w:t>（</w:t>
      </w:r>
      <w:r>
        <w:rPr>
          <w:spacing w:val="2"/>
        </w:rPr>
        <w:t>北京时间；获取文件法定</w:t>
      </w:r>
      <w:r>
        <w:rPr>
          <w:spacing w:val="1"/>
        </w:rPr>
        <w:t>节假日除外）</w:t>
      </w:r>
    </w:p>
    <w:p w14:paraId="0DD5A30C">
      <w:pPr>
        <w:pStyle w:val="4"/>
        <w:spacing w:before="34" w:line="375" w:lineRule="auto"/>
        <w:ind w:left="6" w:right="1720" w:firstLine="481"/>
        <w:jc w:val="both"/>
      </w:pPr>
      <w:r>
        <w:rPr>
          <w:spacing w:val="11"/>
        </w:rPr>
        <w:t>地点：新疆政府采购云平台</w:t>
      </w:r>
      <w:r>
        <w:rPr>
          <w:spacing w:val="-36"/>
        </w:rPr>
        <w:t xml:space="preserve"> </w:t>
      </w:r>
      <w:r>
        <w:fldChar w:fldCharType="begin"/>
      </w:r>
      <w:r>
        <w:instrText xml:space="preserve"> HYPERLINK "https://www.zcygov.cn/" </w:instrText>
      </w:r>
      <w:r>
        <w:fldChar w:fldCharType="separate"/>
      </w:r>
      <w:r>
        <w:t>https</w:t>
      </w:r>
      <w:r>
        <w:rPr>
          <w:spacing w:val="11"/>
        </w:rPr>
        <w:t>://</w:t>
      </w:r>
      <w:r>
        <w:t>www</w:t>
      </w:r>
      <w:r>
        <w:rPr>
          <w:spacing w:val="11"/>
        </w:rPr>
        <w:t>.</w:t>
      </w:r>
      <w:r>
        <w:t>zcygov</w:t>
      </w:r>
      <w:r>
        <w:rPr>
          <w:spacing w:val="11"/>
        </w:rPr>
        <w:t>.</w:t>
      </w:r>
      <w:r>
        <w:t>cn</w:t>
      </w:r>
      <w:r>
        <w:rPr>
          <w:spacing w:val="11"/>
        </w:rPr>
        <w:t>/</w:t>
      </w:r>
      <w:r>
        <w:rPr>
          <w:spacing w:val="11"/>
        </w:rPr>
        <w:fldChar w:fldCharType="end"/>
      </w:r>
      <w:r>
        <w:rPr>
          <w:spacing w:val="11"/>
        </w:rPr>
        <w:t>线上</w:t>
      </w:r>
      <w:r>
        <w:rPr>
          <w:spacing w:val="10"/>
        </w:rPr>
        <w:t>方式：登录新疆政府采购云平台（</w:t>
      </w:r>
      <w:r>
        <w:fldChar w:fldCharType="begin"/>
      </w:r>
      <w:r>
        <w:instrText xml:space="preserve"> HYPERLINK "https://www.zcygov.cn/" </w:instrText>
      </w:r>
      <w:r>
        <w:fldChar w:fldCharType="separate"/>
      </w:r>
      <w:r>
        <w:t>https</w:t>
      </w:r>
      <w:r>
        <w:rPr>
          <w:spacing w:val="10"/>
        </w:rPr>
        <w:t>://</w:t>
      </w:r>
      <w:r>
        <w:t>www</w:t>
      </w:r>
      <w:r>
        <w:rPr>
          <w:spacing w:val="10"/>
        </w:rPr>
        <w:t>.</w:t>
      </w:r>
      <w:r>
        <w:t>zcygov</w:t>
      </w:r>
      <w:r>
        <w:rPr>
          <w:spacing w:val="10"/>
        </w:rPr>
        <w:t>.</w:t>
      </w:r>
      <w:r>
        <w:t>cn</w:t>
      </w:r>
      <w:r>
        <w:rPr>
          <w:spacing w:val="10"/>
        </w:rPr>
        <w:t>/</w:t>
      </w:r>
      <w:r>
        <w:rPr>
          <w:spacing w:val="10"/>
        </w:rPr>
        <w:fldChar w:fldCharType="end"/>
      </w:r>
      <w:r>
        <w:rPr>
          <w:spacing w:val="10"/>
        </w:rPr>
        <w:t>）后进入“项目</w:t>
      </w:r>
      <w:r>
        <w:rPr>
          <w:spacing w:val="8"/>
        </w:rPr>
        <w:t>采购</w:t>
      </w:r>
      <w:r>
        <w:rPr>
          <w:spacing w:val="-79"/>
        </w:rPr>
        <w:t xml:space="preserve"> </w:t>
      </w:r>
      <w:r>
        <w:rPr>
          <w:spacing w:val="8"/>
        </w:rPr>
        <w:t>”应用，在获取采购文件菜单中选择项目，申请获取采购文件，过期不予受</w:t>
      </w:r>
      <w:r>
        <w:rPr>
          <w:spacing w:val="9"/>
        </w:rPr>
        <w:t>理。未按上述要求获取采购文件的，其响应文件不予接收。平台操作过中如需帮</w:t>
      </w:r>
      <w:r>
        <w:rPr>
          <w:spacing w:val="6"/>
        </w:rPr>
        <w:t>助，可联系政采云平台客服热线 400-881-7190</w:t>
      </w:r>
      <w:r>
        <w:rPr>
          <w:spacing w:val="-34"/>
        </w:rPr>
        <w:t xml:space="preserve"> </w:t>
      </w:r>
      <w:r>
        <w:rPr>
          <w:spacing w:val="6"/>
        </w:rPr>
        <w:t>获取技术支持。</w:t>
      </w:r>
    </w:p>
    <w:p w14:paraId="67324417">
      <w:pPr>
        <w:pStyle w:val="4"/>
        <w:spacing w:before="253" w:line="227" w:lineRule="auto"/>
        <w:ind w:left="30"/>
      </w:pPr>
      <w:r>
        <w:rPr>
          <w:b/>
          <w:bCs/>
          <w:spacing w:val="6"/>
        </w:rPr>
        <w:t>四、提交响应文件截止时间、开标时间和地点</w:t>
      </w:r>
    </w:p>
    <w:p w14:paraId="1136C78A">
      <w:pPr>
        <w:spacing w:line="362" w:lineRule="auto"/>
        <w:rPr>
          <w:rFonts w:ascii="Arial"/>
          <w:sz w:val="21"/>
        </w:rPr>
      </w:pPr>
    </w:p>
    <w:p w14:paraId="2AE0AE62">
      <w:pPr>
        <w:pStyle w:val="4"/>
        <w:spacing w:before="75" w:line="227" w:lineRule="auto"/>
        <w:ind w:left="488"/>
      </w:pPr>
      <w:r>
        <w:rPr>
          <w:spacing w:val="-1"/>
        </w:rPr>
        <w:t xml:space="preserve">提交响应文件截止时间： </w:t>
      </w:r>
      <w:r>
        <w:rPr>
          <w:spacing w:val="-1"/>
          <w:u w:val="single" w:color="auto"/>
        </w:rPr>
        <w:t xml:space="preserve">  202</w:t>
      </w:r>
      <w:r>
        <w:rPr>
          <w:rFonts w:hint="eastAsia"/>
          <w:spacing w:val="-1"/>
          <w:u w:val="single" w:color="auto"/>
          <w:lang w:val="en-US" w:eastAsia="zh-CN"/>
        </w:rPr>
        <w:t>6</w:t>
      </w:r>
      <w:r>
        <w:rPr>
          <w:spacing w:val="-40"/>
          <w:u w:val="single" w:color="auto"/>
        </w:rPr>
        <w:t xml:space="preserve"> </w:t>
      </w:r>
      <w:r>
        <w:rPr>
          <w:spacing w:val="-1"/>
          <w:u w:val="single" w:color="auto"/>
        </w:rPr>
        <w:t>年</w:t>
      </w:r>
      <w:r>
        <w:rPr>
          <w:spacing w:val="-28"/>
          <w:u w:val="single" w:color="auto"/>
        </w:rPr>
        <w:t xml:space="preserve"> </w:t>
      </w:r>
      <w:r>
        <w:rPr>
          <w:rFonts w:hint="eastAsia"/>
          <w:spacing w:val="-1"/>
          <w:u w:val="single" w:color="auto"/>
          <w:lang w:val="en-US" w:eastAsia="zh-CN"/>
        </w:rPr>
        <w:t>6</w:t>
      </w:r>
      <w:r>
        <w:rPr>
          <w:spacing w:val="-1"/>
          <w:u w:val="single" w:color="auto"/>
        </w:rPr>
        <w:t>月</w:t>
      </w:r>
      <w:r>
        <w:rPr>
          <w:spacing w:val="-28"/>
          <w:u w:val="single" w:color="auto"/>
        </w:rPr>
        <w:t xml:space="preserve"> </w:t>
      </w:r>
      <w:r>
        <w:rPr>
          <w:spacing w:val="-1"/>
          <w:u w:val="single" w:color="auto"/>
        </w:rPr>
        <w:t>1</w:t>
      </w:r>
      <w:r>
        <w:rPr>
          <w:rFonts w:hint="eastAsia"/>
          <w:spacing w:val="-1"/>
          <w:u w:val="single" w:color="auto"/>
          <w:lang w:val="en-US" w:eastAsia="zh-CN"/>
        </w:rPr>
        <w:t>2</w:t>
      </w:r>
      <w:r>
        <w:rPr>
          <w:spacing w:val="-1"/>
          <w:u w:val="single" w:color="auto"/>
        </w:rPr>
        <w:t xml:space="preserve"> 日</w:t>
      </w:r>
      <w:r>
        <w:rPr>
          <w:spacing w:val="-28"/>
          <w:u w:val="single" w:color="auto"/>
        </w:rPr>
        <w:t xml:space="preserve"> </w:t>
      </w:r>
      <w:r>
        <w:rPr>
          <w:spacing w:val="-1"/>
          <w:u w:val="single" w:color="auto"/>
        </w:rPr>
        <w:t>11：00</w:t>
      </w:r>
      <w:r>
        <w:rPr>
          <w:spacing w:val="-1"/>
        </w:rPr>
        <w:t>（北京时间）</w:t>
      </w:r>
    </w:p>
    <w:p w14:paraId="47FF7AF7">
      <w:pPr>
        <w:pStyle w:val="4"/>
        <w:spacing w:before="258" w:line="222" w:lineRule="auto"/>
        <w:ind w:left="490"/>
      </w:pPr>
      <w:r>
        <w:rPr>
          <w:spacing w:val="11"/>
        </w:rPr>
        <w:t>投标地点（网址</w:t>
      </w:r>
      <w:r>
        <w:rPr>
          <w:spacing w:val="15"/>
        </w:rPr>
        <w:t>）：</w:t>
      </w:r>
      <w:r>
        <w:rPr>
          <w:spacing w:val="11"/>
        </w:rPr>
        <w:t>政采云平台</w:t>
      </w:r>
      <w:r>
        <w:rPr>
          <w:spacing w:val="-48"/>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p>
    <w:p w14:paraId="3E6CF05F">
      <w:pPr>
        <w:pStyle w:val="4"/>
        <w:spacing w:before="266" w:line="227" w:lineRule="auto"/>
        <w:ind w:left="488"/>
      </w:pPr>
      <w:r>
        <w:rPr>
          <w:spacing w:val="-2"/>
        </w:rPr>
        <w:t>开标时间：</w:t>
      </w:r>
      <w:r>
        <w:rPr>
          <w:spacing w:val="-48"/>
        </w:rPr>
        <w:t xml:space="preserve"> </w:t>
      </w:r>
      <w:r>
        <w:rPr>
          <w:spacing w:val="-2"/>
          <w:u w:val="single" w:color="auto"/>
        </w:rPr>
        <w:t>202</w:t>
      </w:r>
      <w:r>
        <w:rPr>
          <w:rFonts w:hint="eastAsia"/>
          <w:spacing w:val="-2"/>
          <w:u w:val="single" w:color="auto"/>
          <w:lang w:val="en-US" w:eastAsia="zh-CN"/>
        </w:rPr>
        <w:t>6</w:t>
      </w:r>
      <w:r>
        <w:rPr>
          <w:spacing w:val="-43"/>
          <w:u w:val="single" w:color="auto"/>
        </w:rPr>
        <w:t xml:space="preserve"> </w:t>
      </w:r>
      <w:r>
        <w:rPr>
          <w:spacing w:val="-2"/>
          <w:u w:val="single" w:color="auto"/>
        </w:rPr>
        <w:t>年</w:t>
      </w:r>
      <w:r>
        <w:rPr>
          <w:spacing w:val="-28"/>
          <w:u w:val="single" w:color="auto"/>
        </w:rPr>
        <w:t xml:space="preserve"> </w:t>
      </w:r>
      <w:r>
        <w:rPr>
          <w:rFonts w:hint="eastAsia"/>
          <w:spacing w:val="-2"/>
          <w:u w:val="single" w:color="auto"/>
          <w:lang w:val="en-US" w:eastAsia="zh-CN"/>
        </w:rPr>
        <w:t>6</w:t>
      </w:r>
      <w:r>
        <w:rPr>
          <w:spacing w:val="-37"/>
          <w:u w:val="single" w:color="auto"/>
        </w:rPr>
        <w:t xml:space="preserve"> </w:t>
      </w:r>
      <w:r>
        <w:rPr>
          <w:spacing w:val="-2"/>
          <w:u w:val="single" w:color="auto"/>
        </w:rPr>
        <w:t>月</w:t>
      </w:r>
      <w:r>
        <w:rPr>
          <w:spacing w:val="-28"/>
          <w:u w:val="single" w:color="auto"/>
        </w:rPr>
        <w:t xml:space="preserve"> </w:t>
      </w:r>
      <w:r>
        <w:rPr>
          <w:spacing w:val="-2"/>
          <w:u w:val="single" w:color="auto"/>
        </w:rPr>
        <w:t>1</w:t>
      </w:r>
      <w:r>
        <w:rPr>
          <w:rFonts w:hint="eastAsia"/>
          <w:spacing w:val="-2"/>
          <w:u w:val="single" w:color="auto"/>
          <w:lang w:val="en-US" w:eastAsia="zh-CN"/>
        </w:rPr>
        <w:t>2</w:t>
      </w:r>
      <w:r>
        <w:rPr>
          <w:spacing w:val="-2"/>
          <w:u w:val="single" w:color="auto"/>
        </w:rPr>
        <w:t xml:space="preserve"> 日</w:t>
      </w:r>
      <w:r>
        <w:rPr>
          <w:spacing w:val="-28"/>
          <w:u w:val="single" w:color="auto"/>
        </w:rPr>
        <w:t xml:space="preserve"> </w:t>
      </w:r>
      <w:r>
        <w:rPr>
          <w:spacing w:val="-2"/>
          <w:u w:val="single" w:color="auto"/>
        </w:rPr>
        <w:t>11：00</w:t>
      </w:r>
      <w:r>
        <w:rPr>
          <w:spacing w:val="-2"/>
        </w:rPr>
        <w:t>（北京时间）</w:t>
      </w:r>
    </w:p>
    <w:p w14:paraId="77EC2FC8">
      <w:pPr>
        <w:pStyle w:val="4"/>
        <w:spacing w:before="259" w:line="222" w:lineRule="auto"/>
        <w:ind w:left="488"/>
      </w:pPr>
      <w:r>
        <w:rPr>
          <w:spacing w:val="11"/>
        </w:rPr>
        <w:t>开标地点（网址</w:t>
      </w:r>
      <w:r>
        <w:rPr>
          <w:spacing w:val="16"/>
        </w:rPr>
        <w:t>）：</w:t>
      </w:r>
      <w:r>
        <w:rPr>
          <w:spacing w:val="11"/>
        </w:rPr>
        <w:t>政采云平台</w:t>
      </w:r>
      <w:r>
        <w:rPr>
          <w:spacing w:val="-48"/>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p>
    <w:p w14:paraId="03C63192">
      <w:pPr>
        <w:spacing w:line="366" w:lineRule="auto"/>
        <w:rPr>
          <w:rFonts w:ascii="Arial"/>
          <w:sz w:val="21"/>
        </w:rPr>
      </w:pPr>
    </w:p>
    <w:p w14:paraId="5B60B905">
      <w:pPr>
        <w:pStyle w:val="4"/>
        <w:spacing w:before="76" w:line="226" w:lineRule="auto"/>
        <w:ind w:left="11"/>
      </w:pPr>
      <w:r>
        <w:rPr>
          <w:b/>
          <w:bCs/>
          <w:spacing w:val="6"/>
        </w:rPr>
        <w:t>五、公告期限</w:t>
      </w:r>
    </w:p>
    <w:p w14:paraId="24C9EE13">
      <w:pPr>
        <w:spacing w:line="363" w:lineRule="auto"/>
        <w:rPr>
          <w:rFonts w:ascii="Arial"/>
          <w:sz w:val="21"/>
        </w:rPr>
      </w:pPr>
      <w:r>
        <w:drawing>
          <wp:anchor distT="0" distB="0" distL="0" distR="0" simplePos="0" relativeHeight="251662336" behindDoc="1" locked="0" layoutInCell="1" allowOverlap="1">
            <wp:simplePos x="0" y="0"/>
            <wp:positionH relativeFrom="column">
              <wp:posOffset>6359525</wp:posOffset>
            </wp:positionH>
            <wp:positionV relativeFrom="paragraph">
              <wp:posOffset>274320</wp:posOffset>
            </wp:positionV>
            <wp:extent cx="50800" cy="15240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8"/>
                    <a:stretch>
                      <a:fillRect/>
                    </a:stretch>
                  </pic:blipFill>
                  <pic:spPr>
                    <a:xfrm>
                      <a:off x="0" y="0"/>
                      <a:ext cx="50800" cy="1523997"/>
                    </a:xfrm>
                    <a:prstGeom prst="rect">
                      <a:avLst/>
                    </a:prstGeom>
                  </pic:spPr>
                </pic:pic>
              </a:graphicData>
            </a:graphic>
          </wp:anchor>
        </w:drawing>
      </w:r>
    </w:p>
    <w:p w14:paraId="5C43694B">
      <w:pPr>
        <w:pStyle w:val="4"/>
        <w:spacing w:before="75" w:line="226" w:lineRule="auto"/>
        <w:ind w:left="526"/>
      </w:pPr>
      <w:r>
        <w:rPr>
          <w:spacing w:val="2"/>
        </w:rPr>
        <w:t>自本公告发布之日起</w:t>
      </w:r>
      <w:r>
        <w:rPr>
          <w:spacing w:val="-39"/>
        </w:rPr>
        <w:t xml:space="preserve"> </w:t>
      </w:r>
      <w:r>
        <w:rPr>
          <w:spacing w:val="2"/>
        </w:rPr>
        <w:t>5</w:t>
      </w:r>
      <w:r>
        <w:rPr>
          <w:spacing w:val="-46"/>
        </w:rPr>
        <w:t xml:space="preserve"> </w:t>
      </w:r>
      <w:r>
        <w:rPr>
          <w:spacing w:val="2"/>
        </w:rPr>
        <w:t>个工作日。</w:t>
      </w:r>
    </w:p>
    <w:p w14:paraId="48A6E885">
      <w:pPr>
        <w:spacing w:line="364" w:lineRule="auto"/>
        <w:rPr>
          <w:rFonts w:ascii="Arial"/>
          <w:sz w:val="21"/>
        </w:rPr>
      </w:pPr>
    </w:p>
    <w:p w14:paraId="3C5FD51D">
      <w:pPr>
        <w:pStyle w:val="4"/>
        <w:spacing w:before="75" w:line="228" w:lineRule="auto"/>
        <w:ind w:left="9"/>
      </w:pPr>
      <w:r>
        <w:rPr>
          <w:b/>
          <w:bCs/>
          <w:spacing w:val="7"/>
        </w:rPr>
        <w:t>六、其他补充事宜</w:t>
      </w:r>
    </w:p>
    <w:p w14:paraId="447EE3C8">
      <w:pPr>
        <w:spacing w:line="358" w:lineRule="auto"/>
        <w:rPr>
          <w:rFonts w:ascii="Arial"/>
          <w:sz w:val="21"/>
        </w:rPr>
      </w:pPr>
    </w:p>
    <w:p w14:paraId="74653C39">
      <w:pPr>
        <w:pStyle w:val="4"/>
        <w:spacing w:before="76" w:line="226" w:lineRule="auto"/>
        <w:ind w:left="505"/>
      </w:pPr>
      <w:r>
        <w:rPr>
          <w:spacing w:val="5"/>
        </w:rPr>
        <w:t>1、本公告在新疆政府采购网发布。</w:t>
      </w:r>
    </w:p>
    <w:p w14:paraId="1C335422">
      <w:pPr>
        <w:pStyle w:val="4"/>
        <w:spacing w:before="260" w:line="227" w:lineRule="auto"/>
        <w:ind w:left="490"/>
      </w:pPr>
      <w:r>
        <w:rPr>
          <w:spacing w:val="8"/>
        </w:rPr>
        <w:t>2、请各供应商随时关注本项目的变更、答</w:t>
      </w:r>
      <w:r>
        <w:rPr>
          <w:spacing w:val="7"/>
        </w:rPr>
        <w:t>疑、澄清文件。</w:t>
      </w:r>
    </w:p>
    <w:p w14:paraId="1E54B753">
      <w:pPr>
        <w:pStyle w:val="4"/>
        <w:spacing w:before="260" w:line="227" w:lineRule="auto"/>
        <w:ind w:left="492"/>
      </w:pPr>
      <w:r>
        <w:rPr>
          <w:spacing w:val="8"/>
        </w:rPr>
        <w:t>3、本项目实行电子招投标，供应商须登录政</w:t>
      </w:r>
      <w:r>
        <w:rPr>
          <w:spacing w:val="7"/>
        </w:rPr>
        <w:t>采云平台申请获取招标文件，</w:t>
      </w:r>
    </w:p>
    <w:p w14:paraId="18C9E24A">
      <w:pPr>
        <w:pStyle w:val="4"/>
        <w:spacing w:before="185" w:line="376" w:lineRule="auto"/>
        <w:ind w:left="9" w:right="1720" w:firstLine="3"/>
      </w:pPr>
      <w:r>
        <w:rPr>
          <w:spacing w:val="9"/>
        </w:rPr>
        <w:t>并通过政采云电子投标客户端制作响应文件，同时自行承担与投标</w:t>
      </w:r>
      <w:r>
        <w:rPr>
          <w:spacing w:val="8"/>
        </w:rPr>
        <w:t>有关的一切费</w:t>
      </w:r>
      <w:r>
        <w:rPr>
          <w:spacing w:val="-8"/>
        </w:rPr>
        <w:t>用。</w:t>
      </w:r>
    </w:p>
    <w:p w14:paraId="635ACD9A">
      <w:pPr>
        <w:pStyle w:val="4"/>
        <w:spacing w:before="73" w:line="375" w:lineRule="auto"/>
        <w:ind w:left="6" w:right="1720" w:firstLine="479"/>
      </w:pPr>
      <w:r>
        <w:rPr>
          <w:spacing w:val="9"/>
        </w:rPr>
        <w:t>4、各供应商应在开标前确保成为新疆维吾尔自治区政府采购网正式注册入</w:t>
      </w:r>
      <w:r>
        <w:rPr>
          <w:spacing w:val="8"/>
        </w:rPr>
        <w:t>库供应商，并完成</w:t>
      </w:r>
      <w:r>
        <w:rPr>
          <w:spacing w:val="-40"/>
        </w:rPr>
        <w:t xml:space="preserve"> </w:t>
      </w:r>
      <w:r>
        <w:t>CA</w:t>
      </w:r>
      <w:r>
        <w:rPr>
          <w:spacing w:val="-41"/>
        </w:rPr>
        <w:t xml:space="preserve"> </w:t>
      </w:r>
      <w:r>
        <w:rPr>
          <w:spacing w:val="8"/>
        </w:rPr>
        <w:t>数字证书申领。因未注册入库、未办理</w:t>
      </w:r>
      <w:r>
        <w:rPr>
          <w:spacing w:val="-48"/>
        </w:rPr>
        <w:t xml:space="preserve"> </w:t>
      </w:r>
      <w:r>
        <w:t>CA</w:t>
      </w:r>
      <w:r>
        <w:rPr>
          <w:spacing w:val="-41"/>
        </w:rPr>
        <w:t xml:space="preserve"> </w:t>
      </w:r>
      <w:r>
        <w:rPr>
          <w:spacing w:val="8"/>
        </w:rPr>
        <w:t>数字证书等原因造成无法投标或投标失败等后果由供应商自</w:t>
      </w:r>
      <w:r>
        <w:rPr>
          <w:spacing w:val="7"/>
        </w:rPr>
        <w:t>行承担。</w:t>
      </w:r>
    </w:p>
    <w:p w14:paraId="2DF5DE60">
      <w:pPr>
        <w:pStyle w:val="4"/>
        <w:spacing w:before="72" w:line="375" w:lineRule="auto"/>
        <w:ind w:left="6" w:right="1816" w:firstLine="485"/>
      </w:pPr>
      <w:r>
        <w:rPr>
          <w:spacing w:val="12"/>
        </w:rPr>
        <w:t>5、供应商可前往新疆政府采购网（</w:t>
      </w:r>
      <w:r>
        <w:fldChar w:fldCharType="begin"/>
      </w:r>
      <w:r>
        <w:instrText xml:space="preserve"> HYPERLINK "http://www.ccgp-xinjiang.gov.cn/" </w:instrText>
      </w:r>
      <w:r>
        <w:fldChar w:fldCharType="separate"/>
      </w:r>
      <w:r>
        <w:t>http</w:t>
      </w:r>
      <w:r>
        <w:rPr>
          <w:spacing w:val="12"/>
        </w:rPr>
        <w:t>://</w:t>
      </w:r>
      <w:r>
        <w:t>www</w:t>
      </w:r>
      <w:r>
        <w:rPr>
          <w:spacing w:val="12"/>
        </w:rPr>
        <w:t>.</w:t>
      </w:r>
      <w:r>
        <w:t>ccgp</w:t>
      </w:r>
      <w:r>
        <w:rPr>
          <w:spacing w:val="12"/>
        </w:rPr>
        <w:t>-</w:t>
      </w:r>
      <w:r>
        <w:t>xinjiang</w:t>
      </w:r>
      <w:r>
        <w:rPr>
          <w:spacing w:val="12"/>
        </w:rPr>
        <w:t>.</w:t>
      </w:r>
      <w:r>
        <w:t>gov</w:t>
      </w:r>
      <w:r>
        <w:rPr>
          <w:spacing w:val="12"/>
        </w:rPr>
        <w:t>.</w:t>
      </w:r>
      <w:r>
        <w:t>cn</w:t>
      </w:r>
      <w:r>
        <w:rPr>
          <w:spacing w:val="12"/>
        </w:rPr>
        <w:t>/</w:t>
      </w:r>
      <w:r>
        <w:rPr>
          <w:spacing w:val="12"/>
        </w:rPr>
        <w:fldChar w:fldCharType="end"/>
      </w:r>
      <w:r>
        <w:rPr>
          <w:spacing w:val="12"/>
        </w:rPr>
        <w:t>）</w:t>
      </w:r>
      <w:r>
        <w:rPr>
          <w:spacing w:val="9"/>
        </w:rPr>
        <w:t>下载专区，下载政采云电子投标客户端，安装完成后，可通过账号密码或</w:t>
      </w:r>
      <w:r>
        <w:rPr>
          <w:spacing w:val="-39"/>
        </w:rPr>
        <w:t xml:space="preserve"> </w:t>
      </w:r>
      <w:r>
        <w:t>CA</w:t>
      </w:r>
      <w:r>
        <w:rPr>
          <w:spacing w:val="-38"/>
        </w:rPr>
        <w:t xml:space="preserve"> </w:t>
      </w:r>
      <w:r>
        <w:rPr>
          <w:spacing w:val="9"/>
        </w:rPr>
        <w:t>登</w:t>
      </w:r>
      <w:r>
        <w:rPr>
          <w:spacing w:val="10"/>
        </w:rPr>
        <w:t>录客户端进行响应文件制作。在使用政采云电子投标客户端时，建议使</w:t>
      </w:r>
      <w:r>
        <w:rPr>
          <w:spacing w:val="9"/>
        </w:rPr>
        <w:t>用</w:t>
      </w:r>
      <w:r>
        <w:rPr>
          <w:spacing w:val="-53"/>
        </w:rPr>
        <w:t xml:space="preserve"> </w:t>
      </w:r>
      <w:r>
        <w:t>WIN</w:t>
      </w:r>
      <w:r>
        <w:rPr>
          <w:spacing w:val="9"/>
        </w:rPr>
        <w:t>7</w:t>
      </w:r>
      <w:r>
        <w:rPr>
          <w:spacing w:val="8"/>
        </w:rPr>
        <w:t>及以上操作系统。如有问题可拨打政采云客户服务热线进行咨询。</w:t>
      </w:r>
    </w:p>
    <w:p w14:paraId="515C80E6">
      <w:pPr>
        <w:pStyle w:val="4"/>
        <w:spacing w:before="34" w:line="375" w:lineRule="auto"/>
        <w:ind w:left="8" w:right="1816" w:firstLine="484"/>
        <w:rPr>
          <w:spacing w:val="4"/>
        </w:rPr>
      </w:pPr>
      <w:r>
        <w:rPr>
          <w:spacing w:val="8"/>
        </w:rPr>
        <w:t>6、本项目采用不见面开标，供应商须在投标截止时间前通过</w:t>
      </w:r>
      <w:r>
        <w:rPr>
          <w:spacing w:val="-34"/>
        </w:rPr>
        <w:t xml:space="preserve"> </w:t>
      </w:r>
      <w:r>
        <w:t>CA</w:t>
      </w:r>
      <w:r>
        <w:rPr>
          <w:spacing w:val="-44"/>
        </w:rPr>
        <w:t xml:space="preserve"> </w:t>
      </w:r>
      <w:r>
        <w:rPr>
          <w:spacing w:val="8"/>
        </w:rPr>
        <w:t>在政采云平</w:t>
      </w:r>
      <w:r>
        <w:rPr>
          <w:spacing w:val="4"/>
        </w:rPr>
        <w:t>台上传加密的电子响应文件。</w:t>
      </w:r>
    </w:p>
    <w:p w14:paraId="7517A70B">
      <w:pPr>
        <w:pStyle w:val="4"/>
        <w:spacing w:before="34" w:line="375" w:lineRule="auto"/>
        <w:ind w:left="8" w:right="1816" w:firstLine="484"/>
      </w:pPr>
      <w:r>
        <w:rPr>
          <w:spacing w:val="7"/>
        </w:rPr>
        <w:t>7、供应商在开标前须提前配置好电脑浏览器（建议使</w:t>
      </w:r>
      <w:r>
        <w:rPr>
          <w:spacing w:val="6"/>
        </w:rPr>
        <w:t>用 360</w:t>
      </w:r>
      <w:r>
        <w:rPr>
          <w:spacing w:val="-41"/>
        </w:rPr>
        <w:t xml:space="preserve"> </w:t>
      </w:r>
      <w:r>
        <w:rPr>
          <w:spacing w:val="6"/>
        </w:rPr>
        <w:t>浏览器或谷歌</w:t>
      </w:r>
      <w:r>
        <w:rPr>
          <w:spacing w:val="8"/>
        </w:rPr>
        <w:t>浏览器</w:t>
      </w:r>
      <w:r>
        <w:rPr>
          <w:spacing w:val="10"/>
        </w:rPr>
        <w:t>），</w:t>
      </w:r>
      <w:r>
        <w:rPr>
          <w:spacing w:val="8"/>
        </w:rPr>
        <w:t>开标时请使用制作加密电子响应文件的</w:t>
      </w:r>
      <w:r>
        <w:rPr>
          <w:spacing w:val="-47"/>
        </w:rPr>
        <w:t xml:space="preserve"> </w:t>
      </w:r>
      <w:r>
        <w:t>CA</w:t>
      </w:r>
      <w:r>
        <w:rPr>
          <w:spacing w:val="-43"/>
        </w:rPr>
        <w:t xml:space="preserve"> </w:t>
      </w:r>
      <w:r>
        <w:rPr>
          <w:spacing w:val="8"/>
        </w:rPr>
        <w:t>锁进行解密及报价确认。</w:t>
      </w:r>
      <w:r>
        <w:rPr>
          <w:spacing w:val="9"/>
        </w:rPr>
        <w:t>本项目响应文件解密时间定为</w:t>
      </w:r>
      <w:r>
        <w:rPr>
          <w:spacing w:val="-41"/>
        </w:rPr>
        <w:t xml:space="preserve"> </w:t>
      </w:r>
      <w:r>
        <w:rPr>
          <w:spacing w:val="9"/>
        </w:rPr>
        <w:t>30</w:t>
      </w:r>
      <w:r>
        <w:rPr>
          <w:spacing w:val="-40"/>
        </w:rPr>
        <w:t xml:space="preserve"> </w:t>
      </w:r>
      <w:r>
        <w:rPr>
          <w:spacing w:val="9"/>
        </w:rPr>
        <w:t>分钟，如</w:t>
      </w:r>
      <w:r>
        <w:rPr>
          <w:spacing w:val="8"/>
        </w:rPr>
        <w:t>因自身原因导致无法正常解密，后果</w:t>
      </w:r>
      <w:r>
        <w:rPr>
          <w:spacing w:val="4"/>
        </w:rPr>
        <w:t>由供应商自行承担。</w:t>
      </w:r>
    </w:p>
    <w:p w14:paraId="422B9B61">
      <w:pPr>
        <w:pStyle w:val="4"/>
        <w:spacing w:before="79" w:line="228" w:lineRule="auto"/>
        <w:ind w:left="549"/>
      </w:pPr>
      <w:r>
        <w:rPr>
          <w:spacing w:val="9"/>
          <w:sz w:val="26"/>
          <w:szCs w:val="26"/>
        </w:rPr>
        <w:t>8、</w:t>
      </w:r>
      <w:r>
        <w:rPr>
          <w:spacing w:val="9"/>
        </w:rPr>
        <w:t>投标人对不见面开评标系统的技术操作咨询，可通过</w:t>
      </w:r>
    </w:p>
    <w:p w14:paraId="3BE058E5">
      <w:pPr>
        <w:pStyle w:val="4"/>
        <w:spacing w:before="197" w:line="375" w:lineRule="auto"/>
        <w:ind w:left="6" w:right="1756" w:hanging="2"/>
      </w:pPr>
      <w:r>
        <w:fldChar w:fldCharType="begin"/>
      </w:r>
      <w:r>
        <w:instrText xml:space="preserve"> HYPERLINK "https://edu.zcygov.cn/luban/xinjiang-e-biding" </w:instrText>
      </w:r>
      <w:r>
        <w:fldChar w:fldCharType="separate"/>
      </w:r>
      <w:r>
        <w:t>https</w:t>
      </w:r>
      <w:r>
        <w:rPr>
          <w:spacing w:val="12"/>
        </w:rPr>
        <w:t>://</w:t>
      </w:r>
      <w:r>
        <w:t>edu</w:t>
      </w:r>
      <w:r>
        <w:rPr>
          <w:spacing w:val="12"/>
        </w:rPr>
        <w:t>.</w:t>
      </w:r>
      <w:r>
        <w:t>zcygov</w:t>
      </w:r>
      <w:r>
        <w:rPr>
          <w:spacing w:val="12"/>
        </w:rPr>
        <w:t>.</w:t>
      </w:r>
      <w:r>
        <w:t>cn</w:t>
      </w:r>
      <w:r>
        <w:rPr>
          <w:spacing w:val="12"/>
        </w:rPr>
        <w:t>/</w:t>
      </w:r>
      <w:r>
        <w:t>luban</w:t>
      </w:r>
      <w:r>
        <w:rPr>
          <w:spacing w:val="12"/>
        </w:rPr>
        <w:t>/</w:t>
      </w:r>
      <w:r>
        <w:t>xinjiang</w:t>
      </w:r>
      <w:r>
        <w:rPr>
          <w:spacing w:val="12"/>
        </w:rPr>
        <w:t>-e-</w:t>
      </w:r>
      <w:r>
        <w:t>biding</w:t>
      </w:r>
      <w:r>
        <w:fldChar w:fldCharType="end"/>
      </w:r>
      <w:r>
        <w:rPr>
          <w:spacing w:val="12"/>
        </w:rPr>
        <w:t xml:space="preserve"> 自助查询，也可在政采云帮</w:t>
      </w:r>
      <w:r>
        <w:rPr>
          <w:spacing w:val="7"/>
        </w:rPr>
        <w:t>助中心常见问题解答和操作流程讲解视频中自助查询，网址为：</w:t>
      </w:r>
    </w:p>
    <w:p w14:paraId="44AECA33">
      <w:pPr>
        <w:pStyle w:val="4"/>
        <w:spacing w:line="221" w:lineRule="auto"/>
        <w:ind w:left="4"/>
      </w:pPr>
      <w:r>
        <w:fldChar w:fldCharType="begin"/>
      </w:r>
      <w:r>
        <w:instrText xml:space="preserve"> HYPERLINK "https://service.zcygov.cn/#/help" </w:instrText>
      </w:r>
      <w:r>
        <w:fldChar w:fldCharType="separate"/>
      </w:r>
      <w:r>
        <w:t>https</w:t>
      </w:r>
      <w:r>
        <w:rPr>
          <w:spacing w:val="15"/>
        </w:rPr>
        <w:t>://</w:t>
      </w:r>
      <w:r>
        <w:t>service</w:t>
      </w:r>
      <w:r>
        <w:rPr>
          <w:spacing w:val="15"/>
        </w:rPr>
        <w:t>.</w:t>
      </w:r>
      <w:r>
        <w:t>zcygov</w:t>
      </w:r>
      <w:r>
        <w:rPr>
          <w:spacing w:val="15"/>
        </w:rPr>
        <w:t>.</w:t>
      </w:r>
      <w:r>
        <w:t>cn</w:t>
      </w:r>
      <w:r>
        <w:rPr>
          <w:spacing w:val="15"/>
        </w:rPr>
        <w:t>/#/</w:t>
      </w:r>
      <w:r>
        <w:t>help</w:t>
      </w:r>
      <w:r>
        <w:fldChar w:fldCharType="end"/>
      </w:r>
      <w:r>
        <w:rPr>
          <w:spacing w:val="15"/>
        </w:rPr>
        <w:t>，“项目采购”—“操作流程-电子招投标”</w:t>
      </w:r>
    </w:p>
    <w:p w14:paraId="4053A6DB">
      <w:pPr>
        <w:pStyle w:val="4"/>
        <w:spacing w:before="191" w:line="375" w:lineRule="auto"/>
        <w:ind w:left="46" w:right="1816" w:hanging="41"/>
      </w:pPr>
      <w:r>
        <w:rPr>
          <w:spacing w:val="9"/>
        </w:rPr>
        <w:t>—“政府采购项目电子交易管理操作指南-供应商</w:t>
      </w:r>
      <w:r>
        <w:rPr>
          <w:spacing w:val="-83"/>
        </w:rPr>
        <w:t xml:space="preserve"> </w:t>
      </w:r>
      <w:r>
        <w:rPr>
          <w:spacing w:val="9"/>
        </w:rPr>
        <w:t>”版</w:t>
      </w:r>
      <w:r>
        <w:rPr>
          <w:spacing w:val="8"/>
        </w:rPr>
        <w:t>面获取操作指南，同时对</w:t>
      </w:r>
      <w:r>
        <w:rPr>
          <w:spacing w:val="7"/>
        </w:rPr>
        <w:t>自助查询无法解决的问题可通过钉钉群及政采云在线客服获取服务支持。</w:t>
      </w:r>
    </w:p>
    <w:p w14:paraId="502E082C">
      <w:pPr>
        <w:pStyle w:val="4"/>
        <w:spacing w:before="254" w:line="227" w:lineRule="auto"/>
        <w:ind w:left="6"/>
        <w:outlineLvl w:val="0"/>
      </w:pPr>
      <w:r>
        <w:rPr>
          <w:b/>
          <w:bCs/>
          <w:spacing w:val="7"/>
        </w:rPr>
        <w:t>七、对本次招标提出询问，请按以下方式联系。</w:t>
      </w:r>
    </w:p>
    <w:p w14:paraId="2D04F5C5">
      <w:pPr>
        <w:spacing w:line="362" w:lineRule="auto"/>
        <w:rPr>
          <w:rFonts w:ascii="Arial"/>
          <w:sz w:val="21"/>
        </w:rPr>
      </w:pPr>
    </w:p>
    <w:p w14:paraId="04903904">
      <w:pPr>
        <w:pStyle w:val="4"/>
        <w:spacing w:before="75" w:line="227" w:lineRule="auto"/>
        <w:ind w:left="6"/>
      </w:pPr>
      <w:r>
        <w:drawing>
          <wp:anchor distT="0" distB="0" distL="0" distR="0" simplePos="0" relativeHeight="251663360" behindDoc="1" locked="0" layoutInCell="1" allowOverlap="1">
            <wp:simplePos x="0" y="0"/>
            <wp:positionH relativeFrom="column">
              <wp:posOffset>6359525</wp:posOffset>
            </wp:positionH>
            <wp:positionV relativeFrom="paragraph">
              <wp:posOffset>127635</wp:posOffset>
            </wp:positionV>
            <wp:extent cx="50800" cy="15240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8"/>
                    <a:stretch>
                      <a:fillRect/>
                    </a:stretch>
                  </pic:blipFill>
                  <pic:spPr>
                    <a:xfrm>
                      <a:off x="0" y="0"/>
                      <a:ext cx="50800" cy="1523997"/>
                    </a:xfrm>
                    <a:prstGeom prst="rect">
                      <a:avLst/>
                    </a:prstGeom>
                  </pic:spPr>
                </pic:pic>
              </a:graphicData>
            </a:graphic>
          </wp:anchor>
        </w:drawing>
      </w:r>
      <w:r>
        <w:rPr>
          <w:spacing w:val="6"/>
        </w:rPr>
        <w:t>采购人信息  ：</w:t>
      </w:r>
    </w:p>
    <w:p w14:paraId="0E38878C">
      <w:pPr>
        <w:pStyle w:val="4"/>
        <w:spacing w:before="257" w:line="227" w:lineRule="auto"/>
        <w:ind w:left="6"/>
      </w:pPr>
      <w:r>
        <w:rPr>
          <w:spacing w:val="8"/>
        </w:rPr>
        <w:t xml:space="preserve">采  购 </w:t>
      </w:r>
      <w:r>
        <w:rPr>
          <w:rFonts w:hint="eastAsia"/>
          <w:spacing w:val="8"/>
          <w:lang w:val="en-US" w:eastAsia="zh-CN"/>
        </w:rPr>
        <w:t xml:space="preserve"> </w:t>
      </w:r>
      <w:r>
        <w:rPr>
          <w:spacing w:val="8"/>
        </w:rPr>
        <w:t xml:space="preserve"> 人：</w:t>
      </w:r>
      <w:r>
        <w:rPr>
          <w:rFonts w:hint="eastAsia" w:ascii="宋体" w:hAnsi="宋体" w:eastAsia="宋体" w:cs="宋体"/>
          <w:b/>
          <w:bCs/>
          <w:snapToGrid w:val="0"/>
          <w:color w:val="000000"/>
          <w:spacing w:val="6"/>
          <w:kern w:val="0"/>
          <w:sz w:val="23"/>
          <w:szCs w:val="23"/>
          <w:lang w:val="en-US" w:eastAsia="zh-CN" w:bidi="ar-SA"/>
        </w:rPr>
        <w:t>新疆警察学院（新疆公安警察培训基地）</w:t>
      </w:r>
    </w:p>
    <w:p w14:paraId="0BA9642D">
      <w:pPr>
        <w:pStyle w:val="4"/>
        <w:spacing w:before="261" w:line="227" w:lineRule="auto"/>
        <w:ind w:left="7"/>
      </w:pPr>
      <w:r>
        <w:rPr>
          <w:spacing w:val="7"/>
        </w:rPr>
        <w:t>地       址：</w:t>
      </w:r>
      <w:r>
        <w:rPr>
          <w:spacing w:val="7"/>
          <w:u w:val="single" w:color="auto"/>
        </w:rPr>
        <w:t>乌鲁木齐市</w:t>
      </w:r>
    </w:p>
    <w:p w14:paraId="459A116F">
      <w:pPr>
        <w:pStyle w:val="4"/>
        <w:spacing w:before="259" w:line="228" w:lineRule="auto"/>
        <w:ind w:left="8"/>
        <w:rPr>
          <w:rFonts w:hint="eastAsia" w:eastAsia="宋体"/>
          <w:lang w:eastAsia="zh-CN"/>
        </w:rPr>
      </w:pPr>
      <w:r>
        <w:rPr>
          <w:spacing w:val="4"/>
        </w:rPr>
        <w:t>联</w:t>
      </w:r>
      <w:r>
        <w:rPr>
          <w:spacing w:val="14"/>
        </w:rPr>
        <w:t xml:space="preserve">  </w:t>
      </w:r>
      <w:r>
        <w:rPr>
          <w:spacing w:val="4"/>
        </w:rPr>
        <w:t>系</w:t>
      </w:r>
      <w:r>
        <w:rPr>
          <w:spacing w:val="9"/>
        </w:rPr>
        <w:t xml:space="preserve">   </w:t>
      </w:r>
      <w:r>
        <w:rPr>
          <w:spacing w:val="4"/>
        </w:rPr>
        <w:t>人：</w:t>
      </w:r>
      <w:r>
        <w:rPr>
          <w:rFonts w:hint="eastAsia"/>
          <w:spacing w:val="4"/>
          <w:u w:val="single" w:color="auto"/>
          <w:lang w:val="en-US" w:eastAsia="zh-CN"/>
        </w:rPr>
        <w:t>李老师</w:t>
      </w:r>
    </w:p>
    <w:p w14:paraId="2A0E185C">
      <w:pPr>
        <w:spacing w:line="262" w:lineRule="auto"/>
        <w:rPr>
          <w:rFonts w:ascii="Arial"/>
          <w:sz w:val="21"/>
        </w:rPr>
      </w:pPr>
    </w:p>
    <w:p w14:paraId="5A23C6A9">
      <w:pPr>
        <w:pStyle w:val="4"/>
        <w:spacing w:before="76" w:line="230" w:lineRule="auto"/>
        <w:ind w:left="35"/>
        <w:rPr>
          <w:u w:val="single"/>
        </w:rPr>
      </w:pPr>
      <w:r>
        <w:rPr>
          <w:spacing w:val="2"/>
        </w:rPr>
        <w:t>电</w:t>
      </w:r>
      <w:r>
        <w:rPr>
          <w:spacing w:val="7"/>
        </w:rPr>
        <w:t xml:space="preserve">       </w:t>
      </w:r>
      <w:r>
        <w:rPr>
          <w:spacing w:val="2"/>
        </w:rPr>
        <w:t>话：</w:t>
      </w:r>
      <w:r>
        <w:rPr>
          <w:rFonts w:hint="eastAsia" w:ascii="微软雅黑" w:hAnsi="微软雅黑" w:eastAsia="微软雅黑" w:cs="微软雅黑"/>
          <w:i w:val="0"/>
          <w:caps w:val="0"/>
          <w:color w:val="333333"/>
          <w:spacing w:val="0"/>
          <w:sz w:val="21"/>
          <w:szCs w:val="21"/>
          <w:u w:val="single"/>
          <w:shd w:val="clear" w:color="auto" w:fill="FFFFFF"/>
          <w:lang w:val="en-US" w:eastAsia="zh-CN"/>
        </w:rPr>
        <w:t>0991-3190379</w:t>
      </w:r>
    </w:p>
    <w:p w14:paraId="11A8888D">
      <w:pPr>
        <w:spacing w:line="332" w:lineRule="auto"/>
        <w:rPr>
          <w:rFonts w:ascii="Arial"/>
          <w:sz w:val="21"/>
        </w:rPr>
      </w:pPr>
    </w:p>
    <w:p w14:paraId="5CAFE205">
      <w:pPr>
        <w:pStyle w:val="4"/>
        <w:spacing w:before="75" w:line="227" w:lineRule="auto"/>
        <w:ind w:left="6"/>
      </w:pPr>
      <w:r>
        <w:rPr>
          <w:spacing w:val="7"/>
        </w:rPr>
        <w:t>采购代理机构信息  ：</w:t>
      </w:r>
    </w:p>
    <w:p w14:paraId="15C62C5B">
      <w:pPr>
        <w:pStyle w:val="4"/>
        <w:spacing w:before="261" w:line="227" w:lineRule="auto"/>
        <w:ind w:left="10"/>
      </w:pPr>
      <w:r>
        <w:rPr>
          <w:spacing w:val="8"/>
        </w:rPr>
        <w:t>名       称：</w:t>
      </w:r>
      <w:r>
        <w:rPr>
          <w:spacing w:val="8"/>
          <w:u w:val="single" w:color="auto"/>
        </w:rPr>
        <w:t>新疆众汇通成工程咨询有限责任公司</w:t>
      </w:r>
    </w:p>
    <w:p w14:paraId="1152B74C">
      <w:pPr>
        <w:pStyle w:val="4"/>
        <w:spacing w:before="259" w:line="227" w:lineRule="auto"/>
        <w:ind w:left="7"/>
      </w:pPr>
      <w:r>
        <w:rPr>
          <w:spacing w:val="6"/>
        </w:rPr>
        <w:t>地       址：</w:t>
      </w:r>
      <w:r>
        <w:rPr>
          <w:spacing w:val="6"/>
          <w:u w:val="single" w:color="auto"/>
        </w:rPr>
        <w:t>新疆乌鲁木齐市天山区东泉路</w:t>
      </w:r>
      <w:r>
        <w:rPr>
          <w:spacing w:val="-28"/>
          <w:u w:val="single" w:color="auto"/>
        </w:rPr>
        <w:t xml:space="preserve"> </w:t>
      </w:r>
      <w:r>
        <w:rPr>
          <w:spacing w:val="6"/>
          <w:u w:val="single" w:color="auto"/>
        </w:rPr>
        <w:t>1568</w:t>
      </w:r>
      <w:r>
        <w:rPr>
          <w:spacing w:val="-38"/>
          <w:u w:val="single" w:color="auto"/>
        </w:rPr>
        <w:t xml:space="preserve"> </w:t>
      </w:r>
      <w:r>
        <w:rPr>
          <w:spacing w:val="6"/>
          <w:u w:val="single" w:color="auto"/>
        </w:rPr>
        <w:t>号世界冠郡一期商业第</w:t>
      </w:r>
      <w:r>
        <w:rPr>
          <w:spacing w:val="-43"/>
          <w:u w:val="single" w:color="auto"/>
        </w:rPr>
        <w:t xml:space="preserve"> </w:t>
      </w:r>
      <w:r>
        <w:rPr>
          <w:spacing w:val="6"/>
          <w:u w:val="single" w:color="auto"/>
        </w:rPr>
        <w:t>6</w:t>
      </w:r>
      <w:r>
        <w:rPr>
          <w:spacing w:val="-46"/>
          <w:u w:val="single" w:color="auto"/>
        </w:rPr>
        <w:t xml:space="preserve"> </w:t>
      </w:r>
      <w:r>
        <w:rPr>
          <w:spacing w:val="6"/>
          <w:u w:val="single" w:color="auto"/>
        </w:rPr>
        <w:t>栋商</w:t>
      </w:r>
    </w:p>
    <w:p w14:paraId="020609D7">
      <w:pPr>
        <w:pStyle w:val="4"/>
        <w:spacing w:before="181" w:line="438" w:lineRule="auto"/>
        <w:ind w:left="7" w:right="7816" w:hanging="1"/>
      </w:pPr>
      <w:r>
        <w:rPr>
          <w:spacing w:val="-3"/>
          <w:u w:val="single" w:color="auto"/>
        </w:rPr>
        <w:t>业</w:t>
      </w:r>
      <w:r>
        <w:rPr>
          <w:spacing w:val="-19"/>
          <w:u w:val="single" w:color="auto"/>
        </w:rPr>
        <w:t xml:space="preserve"> </w:t>
      </w:r>
      <w:r>
        <w:rPr>
          <w:spacing w:val="-3"/>
          <w:u w:val="single" w:color="auto"/>
        </w:rPr>
        <w:t>101</w:t>
      </w:r>
      <w:r>
        <w:rPr>
          <w:spacing w:val="-37"/>
          <w:u w:val="single" w:color="auto"/>
        </w:rPr>
        <w:t xml:space="preserve"> </w:t>
      </w:r>
      <w:r>
        <w:rPr>
          <w:spacing w:val="-3"/>
          <w:u w:val="single" w:color="auto"/>
        </w:rPr>
        <w:t>号</w:t>
      </w:r>
      <w:r>
        <w:rPr>
          <w:spacing w:val="-43"/>
          <w:u w:val="single" w:color="auto"/>
        </w:rPr>
        <w:t xml:space="preserve"> </w:t>
      </w:r>
      <w:r>
        <w:rPr>
          <w:spacing w:val="-3"/>
          <w:u w:val="single" w:color="auto"/>
        </w:rPr>
        <w:t>2</w:t>
      </w:r>
      <w:r>
        <w:rPr>
          <w:spacing w:val="-47"/>
          <w:u w:val="single" w:color="auto"/>
        </w:rPr>
        <w:t xml:space="preserve"> </w:t>
      </w:r>
      <w:r>
        <w:rPr>
          <w:spacing w:val="-3"/>
          <w:u w:val="single" w:color="auto"/>
        </w:rPr>
        <w:t>楼</w:t>
      </w:r>
      <w:r>
        <w:rPr>
          <w:spacing w:val="-43"/>
          <w:u w:val="single" w:color="auto"/>
        </w:rPr>
        <w:t xml:space="preserve"> </w:t>
      </w:r>
      <w:r>
        <w:rPr>
          <w:spacing w:val="-3"/>
          <w:u w:val="single" w:color="auto"/>
        </w:rPr>
        <w:t>01</w:t>
      </w:r>
      <w:r>
        <w:rPr>
          <w:spacing w:val="-38"/>
          <w:u w:val="single" w:color="auto"/>
        </w:rPr>
        <w:t xml:space="preserve"> </w:t>
      </w:r>
      <w:r>
        <w:rPr>
          <w:spacing w:val="-3"/>
          <w:u w:val="single" w:color="auto"/>
        </w:rPr>
        <w:t>号房</w:t>
      </w:r>
      <w:r>
        <w:rPr>
          <w:spacing w:val="4"/>
        </w:rPr>
        <w:t>联</w:t>
      </w:r>
      <w:r>
        <w:rPr>
          <w:spacing w:val="12"/>
        </w:rPr>
        <w:t xml:space="preserve">  </w:t>
      </w:r>
      <w:r>
        <w:rPr>
          <w:spacing w:val="4"/>
        </w:rPr>
        <w:t>系</w:t>
      </w:r>
      <w:r>
        <w:rPr>
          <w:spacing w:val="8"/>
        </w:rPr>
        <w:t xml:space="preserve">   </w:t>
      </w:r>
      <w:r>
        <w:rPr>
          <w:spacing w:val="4"/>
        </w:rPr>
        <w:t>人：</w:t>
      </w:r>
      <w:r>
        <w:rPr>
          <w:rFonts w:hint="eastAsia"/>
          <w:spacing w:val="4"/>
          <w:u w:val="single" w:color="auto"/>
          <w:lang w:val="en-US" w:eastAsia="zh-CN"/>
        </w:rPr>
        <w:t>王</w:t>
      </w:r>
      <w:r>
        <w:rPr>
          <w:spacing w:val="4"/>
          <w:u w:val="single" w:color="auto"/>
        </w:rPr>
        <w:t>工</w:t>
      </w:r>
    </w:p>
    <w:p w14:paraId="0BA6A37D">
      <w:pPr>
        <w:pStyle w:val="4"/>
        <w:spacing w:before="74" w:line="230" w:lineRule="auto"/>
        <w:ind w:left="35"/>
        <w:rPr>
          <w:rFonts w:hint="eastAsia" w:eastAsia="宋体"/>
          <w:lang w:eastAsia="zh-CN"/>
        </w:rPr>
      </w:pPr>
      <w:r>
        <w:rPr>
          <w:spacing w:val="2"/>
        </w:rPr>
        <w:t>电</w:t>
      </w:r>
      <w:r>
        <w:rPr>
          <w:spacing w:val="7"/>
        </w:rPr>
        <w:t xml:space="preserve">       </w:t>
      </w:r>
      <w:r>
        <w:rPr>
          <w:spacing w:val="2"/>
        </w:rPr>
        <w:t>话：</w:t>
      </w:r>
      <w:r>
        <w:rPr>
          <w:rFonts w:hint="eastAsia"/>
          <w:spacing w:val="2"/>
          <w:u w:val="single" w:color="auto"/>
          <w:lang w:eastAsia="zh-CN"/>
        </w:rPr>
        <w:t>15899266877</w:t>
      </w:r>
    </w:p>
    <w:p w14:paraId="55764301">
      <w:pPr>
        <w:spacing w:line="230" w:lineRule="auto"/>
        <w:sectPr>
          <w:footerReference r:id="rId7" w:type="default"/>
          <w:pgSz w:w="11900" w:h="16838"/>
          <w:pgMar w:top="400" w:right="19" w:bottom="1310" w:left="1784" w:header="0" w:footer="1150" w:gutter="0"/>
          <w:cols w:space="720" w:num="1"/>
        </w:sectPr>
      </w:pPr>
    </w:p>
    <w:p w14:paraId="07421096">
      <w:pPr>
        <w:pStyle w:val="4"/>
        <w:spacing w:before="202" w:line="227" w:lineRule="auto"/>
        <w:ind w:left="4162"/>
        <w:outlineLvl w:val="0"/>
      </w:pPr>
      <w:bookmarkStart w:id="1" w:name="bookmark2"/>
      <w:bookmarkEnd w:id="1"/>
      <w:r>
        <w:rPr>
          <w:b/>
          <w:bCs/>
          <w:spacing w:val="6"/>
        </w:rPr>
        <w:t>第二章</w:t>
      </w:r>
      <w:r>
        <w:rPr>
          <w:spacing w:val="6"/>
        </w:rPr>
        <w:t xml:space="preserve">  </w:t>
      </w:r>
      <w:r>
        <w:rPr>
          <w:b/>
          <w:bCs/>
          <w:spacing w:val="6"/>
        </w:rPr>
        <w:t>供应商须知</w:t>
      </w:r>
    </w:p>
    <w:p w14:paraId="0D27E53F">
      <w:pPr>
        <w:pStyle w:val="4"/>
        <w:spacing w:before="73" w:line="212" w:lineRule="auto"/>
        <w:ind w:left="4120"/>
        <w:rPr>
          <w:sz w:val="28"/>
          <w:szCs w:val="28"/>
        </w:rPr>
      </w:pPr>
      <w:r>
        <w:drawing>
          <wp:anchor distT="0" distB="0" distL="0" distR="0" simplePos="0" relativeHeight="251664384" behindDoc="1" locked="0" layoutInCell="1" allowOverlap="1">
            <wp:simplePos x="0" y="0"/>
            <wp:positionH relativeFrom="column">
              <wp:posOffset>7023735</wp:posOffset>
            </wp:positionH>
            <wp:positionV relativeFrom="paragraph">
              <wp:posOffset>3463290</wp:posOffset>
            </wp:positionV>
            <wp:extent cx="50800" cy="15240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8"/>
                    <a:stretch>
                      <a:fillRect/>
                    </a:stretch>
                  </pic:blipFill>
                  <pic:spPr>
                    <a:xfrm>
                      <a:off x="0" y="0"/>
                      <a:ext cx="50800" cy="1523997"/>
                    </a:xfrm>
                    <a:prstGeom prst="rect">
                      <a:avLst/>
                    </a:prstGeom>
                  </pic:spPr>
                </pic:pic>
              </a:graphicData>
            </a:graphic>
          </wp:anchor>
        </w:drawing>
      </w:r>
      <w:r>
        <w:rPr>
          <w:b/>
          <w:bCs/>
          <w:spacing w:val="-4"/>
          <w:sz w:val="28"/>
          <w:szCs w:val="28"/>
        </w:rPr>
        <w:t>供应商须知前附表</w:t>
      </w:r>
    </w:p>
    <w:tbl>
      <w:tblPr>
        <w:tblStyle w:val="10"/>
        <w:tblW w:w="10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510"/>
        <w:gridCol w:w="39"/>
        <w:gridCol w:w="7865"/>
      </w:tblGrid>
      <w:tr w14:paraId="389F0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6" w:type="dxa"/>
            <w:vAlign w:val="top"/>
          </w:tcPr>
          <w:p w14:paraId="778BB16E">
            <w:pPr>
              <w:pStyle w:val="11"/>
              <w:spacing w:before="40" w:line="227" w:lineRule="auto"/>
              <w:ind w:left="172"/>
            </w:pPr>
            <w:r>
              <w:rPr>
                <w:b/>
                <w:bCs/>
                <w:spacing w:val="4"/>
              </w:rPr>
              <w:t>条款号</w:t>
            </w:r>
          </w:p>
        </w:tc>
        <w:tc>
          <w:tcPr>
            <w:tcW w:w="1549" w:type="dxa"/>
            <w:gridSpan w:val="2"/>
            <w:vAlign w:val="top"/>
          </w:tcPr>
          <w:p w14:paraId="6E8B1667">
            <w:pPr>
              <w:pStyle w:val="11"/>
              <w:spacing w:before="40" w:line="227" w:lineRule="auto"/>
              <w:ind w:left="302"/>
            </w:pPr>
            <w:r>
              <w:rPr>
                <w:b/>
                <w:bCs/>
                <w:spacing w:val="5"/>
              </w:rPr>
              <w:t>条款名称</w:t>
            </w:r>
          </w:p>
        </w:tc>
        <w:tc>
          <w:tcPr>
            <w:tcW w:w="7865" w:type="dxa"/>
            <w:vAlign w:val="top"/>
          </w:tcPr>
          <w:p w14:paraId="1E3FD628">
            <w:pPr>
              <w:pStyle w:val="11"/>
              <w:spacing w:before="40" w:line="227" w:lineRule="auto"/>
              <w:ind w:left="3460"/>
            </w:pPr>
            <w:r>
              <w:rPr>
                <w:b/>
                <w:bCs/>
                <w:spacing w:val="5"/>
              </w:rPr>
              <w:t>编列内容</w:t>
            </w:r>
          </w:p>
        </w:tc>
      </w:tr>
      <w:tr w14:paraId="1D77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46" w:type="dxa"/>
            <w:vMerge w:val="restart"/>
            <w:tcBorders>
              <w:bottom w:val="nil"/>
            </w:tcBorders>
            <w:vAlign w:val="top"/>
          </w:tcPr>
          <w:p w14:paraId="64AA7294">
            <w:pPr>
              <w:spacing w:line="260" w:lineRule="auto"/>
              <w:rPr>
                <w:rFonts w:ascii="Arial"/>
                <w:sz w:val="21"/>
              </w:rPr>
            </w:pPr>
          </w:p>
          <w:p w14:paraId="59680073">
            <w:pPr>
              <w:spacing w:line="260" w:lineRule="auto"/>
              <w:rPr>
                <w:rFonts w:ascii="Arial"/>
                <w:sz w:val="21"/>
              </w:rPr>
            </w:pPr>
          </w:p>
          <w:p w14:paraId="6AF3A5BB">
            <w:pPr>
              <w:spacing w:line="260" w:lineRule="auto"/>
              <w:rPr>
                <w:rFonts w:ascii="Arial"/>
                <w:sz w:val="21"/>
              </w:rPr>
            </w:pPr>
          </w:p>
          <w:p w14:paraId="4DBD3D2C">
            <w:pPr>
              <w:spacing w:line="260" w:lineRule="auto"/>
              <w:rPr>
                <w:rFonts w:ascii="Arial"/>
                <w:sz w:val="21"/>
              </w:rPr>
            </w:pPr>
          </w:p>
          <w:p w14:paraId="4D84F70C">
            <w:pPr>
              <w:spacing w:line="260" w:lineRule="auto"/>
              <w:rPr>
                <w:rFonts w:ascii="Arial"/>
                <w:sz w:val="21"/>
              </w:rPr>
            </w:pPr>
          </w:p>
          <w:p w14:paraId="3E52551D">
            <w:pPr>
              <w:spacing w:line="260" w:lineRule="auto"/>
              <w:rPr>
                <w:rFonts w:ascii="Arial"/>
                <w:sz w:val="21"/>
              </w:rPr>
            </w:pPr>
          </w:p>
          <w:p w14:paraId="54099B23">
            <w:pPr>
              <w:spacing w:line="260" w:lineRule="auto"/>
              <w:rPr>
                <w:rFonts w:ascii="Arial"/>
                <w:sz w:val="21"/>
              </w:rPr>
            </w:pPr>
          </w:p>
          <w:p w14:paraId="05C76167">
            <w:pPr>
              <w:spacing w:line="260" w:lineRule="auto"/>
              <w:rPr>
                <w:rFonts w:ascii="Arial"/>
                <w:sz w:val="21"/>
              </w:rPr>
            </w:pPr>
          </w:p>
          <w:p w14:paraId="3FE53B1A">
            <w:pPr>
              <w:spacing w:line="260" w:lineRule="auto"/>
              <w:rPr>
                <w:rFonts w:ascii="Arial"/>
                <w:sz w:val="21"/>
              </w:rPr>
            </w:pPr>
          </w:p>
          <w:p w14:paraId="05242B4F">
            <w:pPr>
              <w:spacing w:line="260" w:lineRule="auto"/>
              <w:rPr>
                <w:rFonts w:ascii="Arial"/>
                <w:sz w:val="21"/>
              </w:rPr>
            </w:pPr>
          </w:p>
          <w:p w14:paraId="4FC4E598">
            <w:pPr>
              <w:spacing w:line="260" w:lineRule="auto"/>
              <w:rPr>
                <w:rFonts w:ascii="Arial"/>
                <w:sz w:val="21"/>
              </w:rPr>
            </w:pPr>
          </w:p>
          <w:p w14:paraId="092BFC98">
            <w:pPr>
              <w:pStyle w:val="11"/>
              <w:spacing w:before="74" w:line="308" w:lineRule="exact"/>
              <w:ind w:left="368"/>
            </w:pPr>
            <w:r>
              <w:rPr>
                <w:spacing w:val="-5"/>
                <w:position w:val="1"/>
              </w:rPr>
              <w:t>1.1</w:t>
            </w:r>
          </w:p>
        </w:tc>
        <w:tc>
          <w:tcPr>
            <w:tcW w:w="1549" w:type="dxa"/>
            <w:gridSpan w:val="2"/>
            <w:vAlign w:val="top"/>
          </w:tcPr>
          <w:p w14:paraId="38E5E535">
            <w:pPr>
              <w:pStyle w:val="11"/>
              <w:spacing w:before="77" w:line="228" w:lineRule="auto"/>
              <w:ind w:left="117"/>
            </w:pPr>
            <w:r>
              <w:rPr>
                <w:spacing w:val="6"/>
              </w:rPr>
              <w:t>项目名称</w:t>
            </w:r>
          </w:p>
        </w:tc>
        <w:tc>
          <w:tcPr>
            <w:tcW w:w="7865" w:type="dxa"/>
            <w:vAlign w:val="center"/>
          </w:tcPr>
          <w:p w14:paraId="728CE9F9">
            <w:pPr>
              <w:pStyle w:val="4"/>
              <w:spacing w:before="258" w:line="227" w:lineRule="auto"/>
              <w:jc w:val="both"/>
            </w:pPr>
            <w:r>
              <w:rPr>
                <w:rFonts w:hint="eastAsia" w:ascii="宋体" w:hAnsi="宋体" w:eastAsia="宋体" w:cs="宋体"/>
                <w:spacing w:val="6"/>
              </w:rPr>
              <w:t>新疆警察学院图书馆2026年数字资源</w:t>
            </w:r>
            <w:r>
              <w:rPr>
                <w:spacing w:val="8"/>
              </w:rPr>
              <w:t>采购项目</w:t>
            </w:r>
          </w:p>
        </w:tc>
      </w:tr>
      <w:tr w14:paraId="62EE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046" w:type="dxa"/>
            <w:vMerge w:val="continue"/>
            <w:tcBorders>
              <w:top w:val="nil"/>
              <w:bottom w:val="nil"/>
            </w:tcBorders>
            <w:vAlign w:val="top"/>
          </w:tcPr>
          <w:p w14:paraId="10D7900D">
            <w:pPr>
              <w:rPr>
                <w:rFonts w:ascii="Arial"/>
                <w:sz w:val="21"/>
              </w:rPr>
            </w:pPr>
          </w:p>
        </w:tc>
        <w:tc>
          <w:tcPr>
            <w:tcW w:w="1549" w:type="dxa"/>
            <w:gridSpan w:val="2"/>
            <w:vAlign w:val="top"/>
          </w:tcPr>
          <w:p w14:paraId="4ED664E4">
            <w:pPr>
              <w:pStyle w:val="11"/>
              <w:spacing w:before="40" w:line="227" w:lineRule="auto"/>
              <w:ind w:left="117"/>
            </w:pPr>
            <w:r>
              <w:rPr>
                <w:spacing w:val="6"/>
              </w:rPr>
              <w:t>项目编号</w:t>
            </w:r>
          </w:p>
        </w:tc>
        <w:tc>
          <w:tcPr>
            <w:tcW w:w="7865" w:type="dxa"/>
            <w:vAlign w:val="center"/>
          </w:tcPr>
          <w:p w14:paraId="5B2FA8E9">
            <w:pPr>
              <w:pStyle w:val="11"/>
              <w:spacing w:before="39" w:line="229" w:lineRule="auto"/>
              <w:ind w:left="114"/>
              <w:jc w:val="both"/>
              <w:rPr>
                <w:rFonts w:hint="eastAsia" w:eastAsia="宋体"/>
                <w:lang w:eastAsia="zh-CN"/>
              </w:rPr>
            </w:pPr>
            <w:r>
              <w:rPr>
                <w:rFonts w:hint="eastAsia"/>
                <w:lang w:eastAsia="zh-CN"/>
              </w:rPr>
              <w:t>ZHTC-ZC2026-040号</w:t>
            </w:r>
          </w:p>
        </w:tc>
      </w:tr>
      <w:tr w14:paraId="1A93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046" w:type="dxa"/>
            <w:vMerge w:val="continue"/>
            <w:tcBorders>
              <w:top w:val="nil"/>
              <w:bottom w:val="nil"/>
            </w:tcBorders>
            <w:vAlign w:val="top"/>
          </w:tcPr>
          <w:p w14:paraId="2C1CECAB">
            <w:pPr>
              <w:rPr>
                <w:rFonts w:ascii="Arial"/>
                <w:sz w:val="21"/>
              </w:rPr>
            </w:pPr>
          </w:p>
        </w:tc>
        <w:tc>
          <w:tcPr>
            <w:tcW w:w="1549" w:type="dxa"/>
            <w:gridSpan w:val="2"/>
            <w:vAlign w:val="top"/>
          </w:tcPr>
          <w:p w14:paraId="4A2C6D5C">
            <w:pPr>
              <w:spacing w:line="241" w:lineRule="auto"/>
              <w:rPr>
                <w:rFonts w:ascii="Arial"/>
                <w:sz w:val="21"/>
              </w:rPr>
            </w:pPr>
          </w:p>
          <w:p w14:paraId="1FA0DA75">
            <w:pPr>
              <w:pStyle w:val="11"/>
              <w:spacing w:before="74" w:line="228" w:lineRule="auto"/>
              <w:ind w:left="114"/>
            </w:pPr>
            <w:r>
              <w:rPr>
                <w:spacing w:val="7"/>
              </w:rPr>
              <w:t>招标范围</w:t>
            </w:r>
          </w:p>
        </w:tc>
        <w:tc>
          <w:tcPr>
            <w:tcW w:w="7865" w:type="dxa"/>
            <w:vAlign w:val="center"/>
          </w:tcPr>
          <w:p w14:paraId="67834FE9">
            <w:pPr>
              <w:pStyle w:val="11"/>
              <w:spacing w:before="82" w:line="375" w:lineRule="auto"/>
              <w:ind w:left="115" w:right="107"/>
              <w:jc w:val="both"/>
            </w:pPr>
            <w:r>
              <w:rPr>
                <w:spacing w:val="8"/>
              </w:rPr>
              <w:t>本项目共分为</w:t>
            </w:r>
            <w:r>
              <w:rPr>
                <w:rFonts w:hint="eastAsia"/>
                <w:spacing w:val="8"/>
                <w:lang w:val="en-US" w:eastAsia="zh-CN"/>
              </w:rPr>
              <w:t>五</w:t>
            </w:r>
            <w:r>
              <w:rPr>
                <w:spacing w:val="8"/>
              </w:rPr>
              <w:t>个标项，具</w:t>
            </w:r>
            <w:r>
              <w:rPr>
                <w:spacing w:val="6"/>
              </w:rPr>
              <w:t>体规格及需求详见招标文件。</w:t>
            </w:r>
          </w:p>
        </w:tc>
      </w:tr>
      <w:tr w14:paraId="559D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46" w:type="dxa"/>
            <w:vMerge w:val="continue"/>
            <w:tcBorders>
              <w:top w:val="nil"/>
              <w:bottom w:val="nil"/>
            </w:tcBorders>
            <w:vAlign w:val="top"/>
          </w:tcPr>
          <w:p w14:paraId="2E52F202">
            <w:pPr>
              <w:rPr>
                <w:rFonts w:ascii="Arial"/>
                <w:sz w:val="21"/>
              </w:rPr>
            </w:pPr>
          </w:p>
        </w:tc>
        <w:tc>
          <w:tcPr>
            <w:tcW w:w="1549" w:type="dxa"/>
            <w:gridSpan w:val="2"/>
            <w:vAlign w:val="top"/>
          </w:tcPr>
          <w:p w14:paraId="1CDA5C6C">
            <w:pPr>
              <w:pStyle w:val="11"/>
              <w:spacing w:before="268" w:line="228" w:lineRule="auto"/>
              <w:ind w:left="117"/>
            </w:pPr>
            <w:r>
              <w:rPr>
                <w:spacing w:val="6"/>
              </w:rPr>
              <w:t>履约期限</w:t>
            </w:r>
          </w:p>
        </w:tc>
        <w:tc>
          <w:tcPr>
            <w:tcW w:w="7865" w:type="dxa"/>
            <w:vAlign w:val="center"/>
          </w:tcPr>
          <w:p w14:paraId="4B05010A">
            <w:pPr>
              <w:pStyle w:val="11"/>
              <w:spacing w:before="34" w:line="359" w:lineRule="auto"/>
              <w:ind w:left="114" w:right="107" w:firstLine="14"/>
              <w:jc w:val="both"/>
            </w:pPr>
            <w:r>
              <w:rPr>
                <w:rFonts w:hint="eastAsia" w:cs="宋体"/>
                <w:snapToGrid w:val="0"/>
                <w:color w:val="000000"/>
                <w:spacing w:val="9"/>
                <w:kern w:val="0"/>
                <w:sz w:val="23"/>
                <w:szCs w:val="23"/>
                <w:lang w:val="en-US" w:eastAsia="zh-CN" w:bidi="ar-SA"/>
              </w:rPr>
              <w:t>自合同签订之日起两年</w:t>
            </w:r>
            <w:r>
              <w:rPr>
                <w:rFonts w:hint="eastAsia" w:ascii="宋体" w:hAnsi="宋体" w:eastAsia="宋体" w:cs="宋体"/>
                <w:snapToGrid w:val="0"/>
                <w:color w:val="000000"/>
                <w:spacing w:val="9"/>
                <w:kern w:val="0"/>
                <w:sz w:val="23"/>
                <w:szCs w:val="23"/>
                <w:lang w:val="en-US" w:eastAsia="zh-CN" w:bidi="ar-SA"/>
              </w:rPr>
              <w:t>。</w:t>
            </w:r>
          </w:p>
        </w:tc>
      </w:tr>
      <w:tr w14:paraId="5D6B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046" w:type="dxa"/>
            <w:vMerge w:val="continue"/>
            <w:tcBorders>
              <w:top w:val="nil"/>
              <w:bottom w:val="nil"/>
            </w:tcBorders>
            <w:vAlign w:val="top"/>
          </w:tcPr>
          <w:p w14:paraId="66E20151">
            <w:pPr>
              <w:rPr>
                <w:rFonts w:ascii="Arial"/>
                <w:sz w:val="21"/>
              </w:rPr>
            </w:pPr>
          </w:p>
        </w:tc>
        <w:tc>
          <w:tcPr>
            <w:tcW w:w="1549" w:type="dxa"/>
            <w:gridSpan w:val="2"/>
            <w:vAlign w:val="top"/>
          </w:tcPr>
          <w:p w14:paraId="7764C2CF">
            <w:pPr>
              <w:spacing w:line="329" w:lineRule="auto"/>
              <w:rPr>
                <w:rFonts w:ascii="Arial"/>
                <w:sz w:val="21"/>
              </w:rPr>
            </w:pPr>
          </w:p>
          <w:p w14:paraId="438FA34D">
            <w:pPr>
              <w:pStyle w:val="11"/>
              <w:spacing w:before="74" w:line="227" w:lineRule="auto"/>
              <w:ind w:left="113"/>
            </w:pPr>
            <w:r>
              <w:rPr>
                <w:spacing w:val="7"/>
              </w:rPr>
              <w:t>付款方式</w:t>
            </w:r>
          </w:p>
        </w:tc>
        <w:tc>
          <w:tcPr>
            <w:tcW w:w="7865" w:type="dxa"/>
            <w:vAlign w:val="top"/>
          </w:tcPr>
          <w:p w14:paraId="5BB18522">
            <w:pPr>
              <w:pStyle w:val="11"/>
              <w:spacing w:line="226" w:lineRule="auto"/>
              <w:ind w:left="115"/>
              <w:jc w:val="left"/>
              <w:rPr>
                <w:spacing w:val="7"/>
              </w:rPr>
            </w:pPr>
          </w:p>
          <w:p w14:paraId="1F9E8AB2">
            <w:pPr>
              <w:pStyle w:val="11"/>
              <w:spacing w:line="226" w:lineRule="auto"/>
              <w:ind w:left="115"/>
              <w:jc w:val="left"/>
              <w:rPr>
                <w:rFonts w:hint="default" w:eastAsia="宋体"/>
                <w:spacing w:val="7"/>
                <w:lang w:val="en-US" w:eastAsia="zh-CN"/>
              </w:rPr>
            </w:pPr>
            <w:r>
              <w:rPr>
                <w:rFonts w:hint="eastAsia"/>
                <w:spacing w:val="7"/>
                <w:lang w:val="en-US" w:eastAsia="zh-CN"/>
              </w:rPr>
              <w:t>付款方式：通过采购人组织的验收，合格后一次性付至合同金额100%。</w:t>
            </w:r>
          </w:p>
          <w:p w14:paraId="0218D58A">
            <w:pPr>
              <w:pStyle w:val="11"/>
              <w:spacing w:line="226" w:lineRule="auto"/>
              <w:ind w:left="115"/>
              <w:jc w:val="left"/>
            </w:pPr>
            <w:r>
              <w:rPr>
                <w:spacing w:val="7"/>
              </w:rPr>
              <w:t>付款币种:本次招标所述的项目资金均以人民币支付。</w:t>
            </w:r>
          </w:p>
        </w:tc>
      </w:tr>
      <w:tr w14:paraId="0E00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6" w:type="dxa"/>
            <w:vMerge w:val="continue"/>
            <w:tcBorders>
              <w:top w:val="nil"/>
            </w:tcBorders>
            <w:vAlign w:val="top"/>
          </w:tcPr>
          <w:p w14:paraId="1C30FDC5">
            <w:pPr>
              <w:rPr>
                <w:rFonts w:ascii="Arial"/>
                <w:sz w:val="21"/>
              </w:rPr>
            </w:pPr>
          </w:p>
        </w:tc>
        <w:tc>
          <w:tcPr>
            <w:tcW w:w="1549" w:type="dxa"/>
            <w:gridSpan w:val="2"/>
            <w:vAlign w:val="top"/>
          </w:tcPr>
          <w:p w14:paraId="10B87317">
            <w:pPr>
              <w:pStyle w:val="11"/>
              <w:spacing w:before="38" w:line="228" w:lineRule="auto"/>
              <w:ind w:left="113"/>
            </w:pPr>
            <w:r>
              <w:rPr>
                <w:spacing w:val="7"/>
              </w:rPr>
              <w:t>所属行业</w:t>
            </w:r>
          </w:p>
        </w:tc>
        <w:tc>
          <w:tcPr>
            <w:tcW w:w="7865" w:type="dxa"/>
            <w:vAlign w:val="top"/>
          </w:tcPr>
          <w:p w14:paraId="411BDDCE">
            <w:pPr>
              <w:pStyle w:val="11"/>
              <w:spacing w:before="38" w:line="228" w:lineRule="auto"/>
              <w:ind w:left="117"/>
            </w:pPr>
            <w:r>
              <w:rPr>
                <w:rFonts w:hint="eastAsia"/>
                <w:spacing w:val="5"/>
                <w:lang w:val="en-US" w:eastAsia="zh-CN"/>
              </w:rPr>
              <w:t>信息化</w:t>
            </w:r>
          </w:p>
        </w:tc>
      </w:tr>
      <w:tr w14:paraId="6496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1" w:hRule="atLeast"/>
        </w:trPr>
        <w:tc>
          <w:tcPr>
            <w:tcW w:w="1046" w:type="dxa"/>
            <w:vAlign w:val="top"/>
          </w:tcPr>
          <w:p w14:paraId="0FD70377">
            <w:pPr>
              <w:spacing w:line="245" w:lineRule="auto"/>
              <w:rPr>
                <w:rFonts w:ascii="Arial"/>
                <w:sz w:val="21"/>
              </w:rPr>
            </w:pPr>
          </w:p>
          <w:p w14:paraId="0A8D9DD7">
            <w:pPr>
              <w:spacing w:line="245" w:lineRule="auto"/>
              <w:rPr>
                <w:rFonts w:ascii="Arial"/>
                <w:sz w:val="21"/>
              </w:rPr>
            </w:pPr>
          </w:p>
          <w:p w14:paraId="6CDDF205">
            <w:pPr>
              <w:spacing w:line="245" w:lineRule="auto"/>
              <w:rPr>
                <w:rFonts w:ascii="Arial"/>
                <w:sz w:val="21"/>
              </w:rPr>
            </w:pPr>
          </w:p>
          <w:p w14:paraId="0E6686AC">
            <w:pPr>
              <w:spacing w:line="245" w:lineRule="auto"/>
              <w:rPr>
                <w:rFonts w:ascii="Arial"/>
                <w:sz w:val="21"/>
              </w:rPr>
            </w:pPr>
          </w:p>
          <w:p w14:paraId="4EE1D3D3">
            <w:pPr>
              <w:spacing w:line="245" w:lineRule="auto"/>
              <w:rPr>
                <w:rFonts w:ascii="Arial"/>
                <w:sz w:val="21"/>
              </w:rPr>
            </w:pPr>
          </w:p>
          <w:p w14:paraId="7BA1F726">
            <w:pPr>
              <w:spacing w:line="245" w:lineRule="auto"/>
              <w:rPr>
                <w:rFonts w:ascii="Arial"/>
                <w:sz w:val="21"/>
              </w:rPr>
            </w:pPr>
          </w:p>
          <w:p w14:paraId="02D8E21A">
            <w:pPr>
              <w:spacing w:line="245" w:lineRule="auto"/>
              <w:rPr>
                <w:rFonts w:ascii="Arial"/>
                <w:sz w:val="21"/>
              </w:rPr>
            </w:pPr>
          </w:p>
          <w:p w14:paraId="0E1081C8">
            <w:pPr>
              <w:spacing w:line="246" w:lineRule="auto"/>
              <w:rPr>
                <w:rFonts w:ascii="Arial"/>
                <w:sz w:val="21"/>
              </w:rPr>
            </w:pPr>
          </w:p>
          <w:p w14:paraId="03600DCE">
            <w:pPr>
              <w:spacing w:line="246" w:lineRule="auto"/>
              <w:rPr>
                <w:rFonts w:ascii="Arial"/>
                <w:sz w:val="21"/>
              </w:rPr>
            </w:pPr>
          </w:p>
          <w:p w14:paraId="05501821">
            <w:pPr>
              <w:spacing w:line="246" w:lineRule="auto"/>
              <w:rPr>
                <w:rFonts w:ascii="Arial"/>
                <w:sz w:val="21"/>
              </w:rPr>
            </w:pPr>
          </w:p>
          <w:p w14:paraId="0FDB4C89">
            <w:pPr>
              <w:spacing w:line="246" w:lineRule="auto"/>
              <w:rPr>
                <w:rFonts w:ascii="Arial"/>
                <w:sz w:val="21"/>
              </w:rPr>
            </w:pPr>
          </w:p>
          <w:p w14:paraId="0A1D6B22">
            <w:pPr>
              <w:spacing w:line="246" w:lineRule="auto"/>
              <w:rPr>
                <w:rFonts w:ascii="Arial"/>
                <w:sz w:val="21"/>
              </w:rPr>
            </w:pPr>
          </w:p>
          <w:p w14:paraId="5BB2BB0D">
            <w:pPr>
              <w:spacing w:line="246" w:lineRule="auto"/>
              <w:rPr>
                <w:rFonts w:ascii="Arial"/>
                <w:sz w:val="21"/>
              </w:rPr>
            </w:pPr>
          </w:p>
          <w:p w14:paraId="515E754A">
            <w:pPr>
              <w:pStyle w:val="11"/>
              <w:spacing w:before="75" w:line="307" w:lineRule="exact"/>
              <w:ind w:left="368"/>
            </w:pPr>
            <w:r>
              <w:rPr>
                <w:spacing w:val="-5"/>
                <w:position w:val="1"/>
              </w:rPr>
              <w:t>1.3</w:t>
            </w:r>
          </w:p>
        </w:tc>
        <w:tc>
          <w:tcPr>
            <w:tcW w:w="1549" w:type="dxa"/>
            <w:gridSpan w:val="2"/>
            <w:vAlign w:val="top"/>
          </w:tcPr>
          <w:p w14:paraId="43E5243E">
            <w:pPr>
              <w:spacing w:line="245" w:lineRule="auto"/>
              <w:rPr>
                <w:rFonts w:ascii="Arial"/>
                <w:sz w:val="21"/>
              </w:rPr>
            </w:pPr>
          </w:p>
          <w:p w14:paraId="58830498">
            <w:pPr>
              <w:spacing w:line="245" w:lineRule="auto"/>
              <w:rPr>
                <w:rFonts w:ascii="Arial"/>
                <w:sz w:val="21"/>
              </w:rPr>
            </w:pPr>
          </w:p>
          <w:p w14:paraId="486FA54E">
            <w:pPr>
              <w:spacing w:line="245" w:lineRule="auto"/>
              <w:rPr>
                <w:rFonts w:ascii="Arial"/>
                <w:sz w:val="21"/>
              </w:rPr>
            </w:pPr>
          </w:p>
          <w:p w14:paraId="4CF7D408">
            <w:pPr>
              <w:spacing w:line="245" w:lineRule="auto"/>
              <w:rPr>
                <w:rFonts w:ascii="Arial"/>
                <w:sz w:val="21"/>
              </w:rPr>
            </w:pPr>
          </w:p>
          <w:p w14:paraId="27315201">
            <w:pPr>
              <w:spacing w:line="245" w:lineRule="auto"/>
              <w:rPr>
                <w:rFonts w:ascii="Arial"/>
                <w:sz w:val="21"/>
              </w:rPr>
            </w:pPr>
          </w:p>
          <w:p w14:paraId="6CCE0143">
            <w:pPr>
              <w:spacing w:line="245" w:lineRule="auto"/>
              <w:rPr>
                <w:rFonts w:ascii="Arial"/>
                <w:sz w:val="21"/>
              </w:rPr>
            </w:pPr>
          </w:p>
          <w:p w14:paraId="44FA230C">
            <w:pPr>
              <w:spacing w:line="245" w:lineRule="auto"/>
              <w:rPr>
                <w:rFonts w:ascii="Arial"/>
                <w:sz w:val="21"/>
              </w:rPr>
            </w:pPr>
          </w:p>
          <w:p w14:paraId="26393ACD">
            <w:pPr>
              <w:spacing w:line="246" w:lineRule="auto"/>
              <w:rPr>
                <w:rFonts w:ascii="Arial"/>
                <w:sz w:val="21"/>
              </w:rPr>
            </w:pPr>
          </w:p>
          <w:p w14:paraId="6A379E39">
            <w:pPr>
              <w:spacing w:line="246" w:lineRule="auto"/>
              <w:rPr>
                <w:rFonts w:ascii="Arial"/>
                <w:sz w:val="21"/>
              </w:rPr>
            </w:pPr>
          </w:p>
          <w:p w14:paraId="717B6931">
            <w:pPr>
              <w:spacing w:line="246" w:lineRule="auto"/>
              <w:rPr>
                <w:rFonts w:ascii="Arial"/>
                <w:sz w:val="21"/>
              </w:rPr>
            </w:pPr>
          </w:p>
          <w:p w14:paraId="5C1DDF79">
            <w:pPr>
              <w:spacing w:line="246" w:lineRule="auto"/>
              <w:rPr>
                <w:rFonts w:ascii="Arial"/>
                <w:sz w:val="21"/>
              </w:rPr>
            </w:pPr>
          </w:p>
          <w:p w14:paraId="0E10D1C9">
            <w:pPr>
              <w:spacing w:line="246" w:lineRule="auto"/>
              <w:rPr>
                <w:rFonts w:ascii="Arial"/>
                <w:sz w:val="21"/>
              </w:rPr>
            </w:pPr>
          </w:p>
          <w:p w14:paraId="0B97803C">
            <w:pPr>
              <w:spacing w:line="246" w:lineRule="auto"/>
              <w:rPr>
                <w:rFonts w:ascii="Arial"/>
                <w:sz w:val="21"/>
              </w:rPr>
            </w:pPr>
          </w:p>
          <w:p w14:paraId="31F1EBCD">
            <w:pPr>
              <w:pStyle w:val="11"/>
              <w:spacing w:before="75" w:line="227" w:lineRule="auto"/>
              <w:ind w:left="124"/>
            </w:pPr>
            <w:r>
              <w:rPr>
                <w:spacing w:val="5"/>
              </w:rPr>
              <w:t>资格要求</w:t>
            </w:r>
          </w:p>
        </w:tc>
        <w:tc>
          <w:tcPr>
            <w:tcW w:w="7865" w:type="dxa"/>
            <w:vAlign w:val="top"/>
          </w:tcPr>
          <w:p w14:paraId="5117214F">
            <w:pPr>
              <w:pStyle w:val="11"/>
              <w:spacing w:before="38" w:line="227" w:lineRule="auto"/>
              <w:ind w:left="132"/>
            </w:pPr>
            <w:r>
              <w:rPr>
                <w:spacing w:val="8"/>
              </w:rPr>
              <w:t>1.满足《中华人民共和国政府采购法》第二十二条规定</w:t>
            </w:r>
          </w:p>
          <w:p w14:paraId="50C4F234">
            <w:pPr>
              <w:pStyle w:val="11"/>
              <w:spacing w:before="74" w:line="227" w:lineRule="auto"/>
              <w:ind w:left="117"/>
            </w:pPr>
            <w:r>
              <w:rPr>
                <w:spacing w:val="9"/>
              </w:rPr>
              <w:t>2.落实政府采购政策需满足的资格要求：供应商</w:t>
            </w:r>
            <w:r>
              <w:rPr>
                <w:rFonts w:hint="eastAsia"/>
                <w:spacing w:val="9"/>
                <w:lang w:val="en-US" w:eastAsia="zh-CN"/>
              </w:rPr>
              <w:t>不一定</w:t>
            </w:r>
            <w:r>
              <w:rPr>
                <w:spacing w:val="9"/>
              </w:rPr>
              <w:t>为中小微企业</w:t>
            </w:r>
          </w:p>
          <w:p w14:paraId="3DDC8FA5">
            <w:pPr>
              <w:pStyle w:val="11"/>
              <w:spacing w:before="75" w:line="227" w:lineRule="auto"/>
              <w:ind w:left="119"/>
            </w:pPr>
            <w:r>
              <w:rPr>
                <w:spacing w:val="3"/>
              </w:rPr>
              <w:t>3.本项目的特定资格要求：</w:t>
            </w:r>
          </w:p>
          <w:p w14:paraId="00F0470D">
            <w:pPr>
              <w:pStyle w:val="11"/>
              <w:spacing w:before="74" w:line="227" w:lineRule="auto"/>
              <w:ind w:left="126"/>
            </w:pPr>
            <w:r>
              <w:rPr>
                <w:spacing w:val="6"/>
              </w:rPr>
              <w:t>（1）供应商须具备有效的（三证合一）营业执照；</w:t>
            </w:r>
          </w:p>
          <w:p w14:paraId="1F03A9D2">
            <w:pPr>
              <w:spacing w:line="260" w:lineRule="auto"/>
              <w:rPr>
                <w:rFonts w:ascii="Arial"/>
                <w:sz w:val="21"/>
              </w:rPr>
            </w:pPr>
          </w:p>
          <w:p w14:paraId="754C23F4">
            <w:pPr>
              <w:pStyle w:val="11"/>
              <w:spacing w:before="75" w:line="289" w:lineRule="auto"/>
              <w:ind w:left="115" w:right="107" w:firstLine="11"/>
            </w:pPr>
            <w:r>
              <w:rPr>
                <w:spacing w:val="-7"/>
              </w:rPr>
              <w:t>（</w:t>
            </w:r>
            <w:r>
              <w:rPr>
                <w:spacing w:val="-58"/>
              </w:rPr>
              <w:t xml:space="preserve"> </w:t>
            </w:r>
            <w:r>
              <w:rPr>
                <w:spacing w:val="-7"/>
              </w:rPr>
              <w:t>2</w:t>
            </w:r>
            <w:r>
              <w:rPr>
                <w:spacing w:val="-39"/>
              </w:rPr>
              <w:t xml:space="preserve"> </w:t>
            </w:r>
            <w:r>
              <w:rPr>
                <w:spacing w:val="-7"/>
              </w:rPr>
              <w:t>）</w:t>
            </w:r>
            <w:r>
              <w:rPr>
                <w:spacing w:val="-57"/>
              </w:rPr>
              <w:t xml:space="preserve"> </w:t>
            </w:r>
            <w:r>
              <w:rPr>
                <w:spacing w:val="-7"/>
              </w:rPr>
              <w:t>凡</w:t>
            </w:r>
            <w:r>
              <w:rPr>
                <w:spacing w:val="-67"/>
              </w:rPr>
              <w:t xml:space="preserve"> </w:t>
            </w:r>
            <w:r>
              <w:rPr>
                <w:spacing w:val="-7"/>
              </w:rPr>
              <w:t>拟</w:t>
            </w:r>
            <w:r>
              <w:rPr>
                <w:spacing w:val="-63"/>
              </w:rPr>
              <w:t xml:space="preserve"> </w:t>
            </w:r>
            <w:r>
              <w:rPr>
                <w:spacing w:val="-7"/>
              </w:rPr>
              <w:t>参</w:t>
            </w:r>
            <w:r>
              <w:rPr>
                <w:spacing w:val="-67"/>
              </w:rPr>
              <w:t xml:space="preserve"> </w:t>
            </w:r>
            <w:r>
              <w:rPr>
                <w:spacing w:val="-7"/>
              </w:rPr>
              <w:t>加</w:t>
            </w:r>
            <w:r>
              <w:rPr>
                <w:spacing w:val="-67"/>
              </w:rPr>
              <w:t xml:space="preserve"> </w:t>
            </w:r>
            <w:r>
              <w:rPr>
                <w:spacing w:val="-7"/>
              </w:rPr>
              <w:t>本</w:t>
            </w:r>
            <w:r>
              <w:rPr>
                <w:spacing w:val="-60"/>
              </w:rPr>
              <w:t xml:space="preserve"> </w:t>
            </w:r>
            <w:r>
              <w:rPr>
                <w:spacing w:val="-7"/>
              </w:rPr>
              <w:t>次</w:t>
            </w:r>
            <w:r>
              <w:rPr>
                <w:spacing w:val="-69"/>
              </w:rPr>
              <w:t xml:space="preserve"> </w:t>
            </w:r>
            <w:r>
              <w:rPr>
                <w:spacing w:val="-7"/>
              </w:rPr>
              <w:t>采购</w:t>
            </w:r>
            <w:r>
              <w:rPr>
                <w:spacing w:val="-61"/>
              </w:rPr>
              <w:t xml:space="preserve"> </w:t>
            </w:r>
            <w:r>
              <w:rPr>
                <w:spacing w:val="-7"/>
              </w:rPr>
              <w:t>项 目</w:t>
            </w:r>
            <w:r>
              <w:rPr>
                <w:spacing w:val="-47"/>
              </w:rPr>
              <w:t xml:space="preserve"> </w:t>
            </w:r>
            <w:r>
              <w:rPr>
                <w:spacing w:val="-7"/>
              </w:rPr>
              <w:t>的</w:t>
            </w:r>
            <w:r>
              <w:rPr>
                <w:spacing w:val="-67"/>
              </w:rPr>
              <w:t xml:space="preserve"> </w:t>
            </w:r>
            <w:r>
              <w:rPr>
                <w:spacing w:val="-7"/>
              </w:rPr>
              <w:t>供</w:t>
            </w:r>
            <w:r>
              <w:rPr>
                <w:spacing w:val="-68"/>
              </w:rPr>
              <w:t xml:space="preserve"> </w:t>
            </w:r>
            <w:r>
              <w:rPr>
                <w:spacing w:val="-7"/>
              </w:rPr>
              <w:t>应</w:t>
            </w:r>
            <w:r>
              <w:rPr>
                <w:spacing w:val="-62"/>
              </w:rPr>
              <w:t xml:space="preserve"> </w:t>
            </w:r>
            <w:r>
              <w:rPr>
                <w:spacing w:val="-7"/>
              </w:rPr>
              <w:t>商</w:t>
            </w:r>
            <w:r>
              <w:rPr>
                <w:spacing w:val="-45"/>
              </w:rPr>
              <w:t xml:space="preserve"> </w:t>
            </w:r>
            <w:r>
              <w:rPr>
                <w:spacing w:val="-7"/>
              </w:rPr>
              <w:t>，</w:t>
            </w:r>
            <w:r>
              <w:rPr>
                <w:spacing w:val="-56"/>
              </w:rPr>
              <w:t xml:space="preserve"> </w:t>
            </w:r>
            <w:r>
              <w:rPr>
                <w:spacing w:val="-7"/>
              </w:rPr>
              <w:t>如</w:t>
            </w:r>
            <w:r>
              <w:rPr>
                <w:spacing w:val="-69"/>
              </w:rPr>
              <w:t xml:space="preserve"> </w:t>
            </w:r>
            <w:r>
              <w:rPr>
                <w:spacing w:val="-7"/>
              </w:rPr>
              <w:t>在</w:t>
            </w:r>
            <w:r>
              <w:rPr>
                <w:spacing w:val="-66"/>
              </w:rPr>
              <w:t xml:space="preserve"> </w:t>
            </w:r>
            <w:r>
              <w:rPr>
                <w:spacing w:val="-7"/>
              </w:rPr>
              <w:t>“</w:t>
            </w:r>
            <w:r>
              <w:rPr>
                <w:spacing w:val="-67"/>
              </w:rPr>
              <w:t xml:space="preserve"> </w:t>
            </w:r>
            <w:r>
              <w:rPr>
                <w:spacing w:val="-7"/>
              </w:rPr>
              <w:t>信</w:t>
            </w:r>
            <w:r>
              <w:rPr>
                <w:spacing w:val="-66"/>
              </w:rPr>
              <w:t xml:space="preserve"> </w:t>
            </w:r>
            <w:r>
              <w:rPr>
                <w:spacing w:val="-7"/>
              </w:rPr>
              <w:t>用</w:t>
            </w:r>
            <w:r>
              <w:rPr>
                <w:spacing w:val="-44"/>
              </w:rPr>
              <w:t xml:space="preserve"> </w:t>
            </w:r>
            <w:r>
              <w:rPr>
                <w:spacing w:val="-7"/>
              </w:rPr>
              <w:t>中</w:t>
            </w:r>
            <w:r>
              <w:rPr>
                <w:spacing w:val="-42"/>
              </w:rPr>
              <w:t xml:space="preserve"> </w:t>
            </w:r>
            <w:r>
              <w:rPr>
                <w:spacing w:val="-7"/>
              </w:rPr>
              <w:t>国</w:t>
            </w:r>
            <w:r>
              <w:rPr>
                <w:spacing w:val="-44"/>
              </w:rPr>
              <w:t xml:space="preserve"> </w:t>
            </w:r>
            <w:r>
              <w:rPr>
                <w:spacing w:val="-7"/>
              </w:rPr>
              <w:t>”</w:t>
            </w:r>
            <w:r>
              <w:rPr>
                <w:spacing w:val="-71"/>
              </w:rPr>
              <w:t xml:space="preserve"> </w:t>
            </w:r>
            <w:r>
              <w:rPr>
                <w:spacing w:val="-7"/>
              </w:rPr>
              <w:t>网</w:t>
            </w:r>
            <w:r>
              <w:rPr>
                <w:spacing w:val="-66"/>
              </w:rPr>
              <w:t xml:space="preserve"> </w:t>
            </w:r>
            <w:r>
              <w:rPr>
                <w:spacing w:val="-7"/>
              </w:rPr>
              <w:t>站</w:t>
            </w:r>
            <w:r>
              <w:rPr>
                <w:spacing w:val="20"/>
              </w:rPr>
              <w:t>（</w:t>
            </w:r>
            <w:r>
              <w:fldChar w:fldCharType="begin"/>
            </w:r>
            <w:r>
              <w:instrText xml:space="preserve"> HYPERLINK "WWW.creditchina.gov.cn" </w:instrText>
            </w:r>
            <w:r>
              <w:fldChar w:fldCharType="separate"/>
            </w:r>
            <w:r>
              <w:t>WWW</w:t>
            </w:r>
            <w:r>
              <w:rPr>
                <w:spacing w:val="20"/>
              </w:rPr>
              <w:t>.</w:t>
            </w:r>
            <w:r>
              <w:t>creditchina</w:t>
            </w:r>
            <w:r>
              <w:rPr>
                <w:spacing w:val="20"/>
              </w:rPr>
              <w:t>.</w:t>
            </w:r>
            <w:r>
              <w:t>gov</w:t>
            </w:r>
            <w:r>
              <w:rPr>
                <w:spacing w:val="20"/>
              </w:rPr>
              <w:t>.</w:t>
            </w:r>
            <w:r>
              <w:t>cn</w:t>
            </w:r>
            <w:r>
              <w:fldChar w:fldCharType="end"/>
            </w:r>
            <w:r>
              <w:rPr>
                <w:spacing w:val="20"/>
              </w:rPr>
              <w:t>）、中国政府采购网（</w:t>
            </w:r>
            <w:r>
              <w:fldChar w:fldCharType="begin"/>
            </w:r>
            <w:r>
              <w:instrText xml:space="preserve"> HYPERLINK "https://www.ccgp.gov.cn" </w:instrText>
            </w:r>
            <w:r>
              <w:fldChar w:fldCharType="separate"/>
            </w:r>
            <w:r>
              <w:t>www</w:t>
            </w:r>
            <w:r>
              <w:rPr>
                <w:spacing w:val="20"/>
              </w:rPr>
              <w:t>.</w:t>
            </w:r>
            <w:r>
              <w:t>ccgp</w:t>
            </w:r>
            <w:r>
              <w:rPr>
                <w:spacing w:val="20"/>
              </w:rPr>
              <w:t>.</w:t>
            </w:r>
            <w:r>
              <w:t>gov</w:t>
            </w:r>
            <w:r>
              <w:rPr>
                <w:spacing w:val="20"/>
              </w:rPr>
              <w:t>.</w:t>
            </w:r>
            <w:r>
              <w:t>cn</w:t>
            </w:r>
            <w:r>
              <w:fldChar w:fldCharType="end"/>
            </w:r>
            <w:r>
              <w:rPr>
                <w:spacing w:val="20"/>
              </w:rPr>
              <w:t>）被</w:t>
            </w:r>
            <w:r>
              <w:rPr>
                <w:spacing w:val="9"/>
              </w:rPr>
              <w:t>列入失信被执行人、重大税收违法案件当事</w:t>
            </w:r>
            <w:r>
              <w:rPr>
                <w:spacing w:val="8"/>
              </w:rPr>
              <w:t>人名单、政府采购严重违法失</w:t>
            </w:r>
            <w:r>
              <w:rPr>
                <w:spacing w:val="7"/>
              </w:rPr>
              <w:t>信行为记录名单的（尚在处罚期内的</w:t>
            </w:r>
            <w:r>
              <w:rPr>
                <w:spacing w:val="19"/>
              </w:rPr>
              <w:t>），</w:t>
            </w:r>
            <w:r>
              <w:rPr>
                <w:spacing w:val="7"/>
              </w:rPr>
              <w:t>将拒绝其参本次政府采购活动；</w:t>
            </w:r>
          </w:p>
          <w:p w14:paraId="134C05C1">
            <w:pPr>
              <w:pStyle w:val="11"/>
              <w:spacing w:before="254" w:line="289" w:lineRule="auto"/>
              <w:ind w:left="114" w:right="27" w:firstLine="12"/>
            </w:pPr>
            <w:r>
              <w:rPr>
                <w:spacing w:val="7"/>
              </w:rPr>
              <w:t>（3）其他说明</w:t>
            </w:r>
            <w:r>
              <w:rPr>
                <w:spacing w:val="-55"/>
              </w:rPr>
              <w:t>：（</w:t>
            </w:r>
            <w:r>
              <w:rPr>
                <w:spacing w:val="7"/>
              </w:rPr>
              <w:t>A）与采购人存在利害关系可能影响采购公正性的法人、</w:t>
            </w:r>
            <w:r>
              <w:rPr>
                <w:spacing w:val="12"/>
              </w:rPr>
              <w:t>其他组织或者个人，不得参加本次采购活动。（B）单位负责人为同一人</w:t>
            </w:r>
            <w:r>
              <w:rPr>
                <w:spacing w:val="9"/>
              </w:rPr>
              <w:t>或者存在直接控股、管理关系的不同供应商，</w:t>
            </w:r>
            <w:r>
              <w:rPr>
                <w:spacing w:val="8"/>
              </w:rPr>
              <w:t>不得参加同一合同项下的政</w:t>
            </w:r>
            <w:r>
              <w:rPr>
                <w:spacing w:val="9"/>
              </w:rPr>
              <w:t>府采购活动。除单一来源采购项目外，为采购</w:t>
            </w:r>
            <w:r>
              <w:rPr>
                <w:spacing w:val="8"/>
              </w:rPr>
              <w:t>项目提供整体设计、规范编</w:t>
            </w:r>
            <w:r>
              <w:rPr>
                <w:spacing w:val="9"/>
              </w:rPr>
              <w:t>制或者项目管理、监理、检测等服务的供应商</w:t>
            </w:r>
            <w:r>
              <w:rPr>
                <w:spacing w:val="8"/>
              </w:rPr>
              <w:t>，不得再参加该采购项目的</w:t>
            </w:r>
            <w:r>
              <w:rPr>
                <w:spacing w:val="3"/>
              </w:rPr>
              <w:t>其他采购活动。</w:t>
            </w:r>
          </w:p>
        </w:tc>
      </w:tr>
      <w:tr w14:paraId="78C6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046" w:type="dxa"/>
            <w:vAlign w:val="top"/>
          </w:tcPr>
          <w:p w14:paraId="0D2AE369">
            <w:pPr>
              <w:rPr>
                <w:rFonts w:ascii="Arial"/>
                <w:sz w:val="21"/>
              </w:rPr>
            </w:pPr>
            <w:r>
              <w:drawing>
                <wp:anchor distT="0" distB="0" distL="0" distR="0" simplePos="0" relativeHeight="251665408"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8"/>
                          <a:stretch>
                            <a:fillRect/>
                          </a:stretch>
                        </pic:blipFill>
                        <pic:spPr>
                          <a:xfrm>
                            <a:off x="0" y="0"/>
                            <a:ext cx="50800" cy="1523997"/>
                          </a:xfrm>
                          <a:prstGeom prst="rect">
                            <a:avLst/>
                          </a:prstGeom>
                        </pic:spPr>
                      </pic:pic>
                    </a:graphicData>
                  </a:graphic>
                </wp:anchor>
              </w:drawing>
            </w:r>
          </w:p>
        </w:tc>
        <w:tc>
          <w:tcPr>
            <w:tcW w:w="1549" w:type="dxa"/>
            <w:gridSpan w:val="2"/>
            <w:vAlign w:val="top"/>
          </w:tcPr>
          <w:p w14:paraId="0EEDACA7">
            <w:pPr>
              <w:rPr>
                <w:rFonts w:ascii="Arial"/>
                <w:sz w:val="21"/>
              </w:rPr>
            </w:pPr>
          </w:p>
        </w:tc>
        <w:tc>
          <w:tcPr>
            <w:tcW w:w="7865" w:type="dxa"/>
            <w:vAlign w:val="top"/>
          </w:tcPr>
          <w:p w14:paraId="16745A25">
            <w:pPr>
              <w:pStyle w:val="11"/>
              <w:spacing w:before="89" w:line="227" w:lineRule="auto"/>
              <w:ind w:left="126"/>
            </w:pPr>
            <w:r>
              <w:rPr>
                <w:spacing w:val="5"/>
              </w:rPr>
              <w:t>（4）本项目不接受联合体投标。</w:t>
            </w:r>
          </w:p>
        </w:tc>
      </w:tr>
      <w:tr w14:paraId="4203D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2" w:hRule="atLeast"/>
        </w:trPr>
        <w:tc>
          <w:tcPr>
            <w:tcW w:w="1046" w:type="dxa"/>
            <w:vAlign w:val="top"/>
          </w:tcPr>
          <w:p w14:paraId="06F5C884">
            <w:pPr>
              <w:spacing w:line="256" w:lineRule="auto"/>
              <w:rPr>
                <w:rFonts w:ascii="Arial"/>
                <w:sz w:val="21"/>
              </w:rPr>
            </w:pPr>
          </w:p>
          <w:p w14:paraId="3385AFB4">
            <w:pPr>
              <w:spacing w:line="256" w:lineRule="auto"/>
              <w:rPr>
                <w:rFonts w:ascii="Arial"/>
                <w:sz w:val="21"/>
              </w:rPr>
            </w:pPr>
          </w:p>
          <w:p w14:paraId="4071F9FC">
            <w:pPr>
              <w:spacing w:line="256" w:lineRule="auto"/>
              <w:rPr>
                <w:rFonts w:ascii="Arial"/>
                <w:sz w:val="21"/>
              </w:rPr>
            </w:pPr>
          </w:p>
          <w:p w14:paraId="2E59285F">
            <w:pPr>
              <w:spacing w:line="256" w:lineRule="auto"/>
              <w:rPr>
                <w:rFonts w:ascii="Arial"/>
                <w:sz w:val="21"/>
              </w:rPr>
            </w:pPr>
          </w:p>
          <w:p w14:paraId="4F3F1104">
            <w:pPr>
              <w:spacing w:line="256" w:lineRule="auto"/>
              <w:rPr>
                <w:rFonts w:ascii="Arial"/>
                <w:sz w:val="21"/>
              </w:rPr>
            </w:pPr>
          </w:p>
          <w:p w14:paraId="3C73B6B9">
            <w:pPr>
              <w:spacing w:line="256" w:lineRule="auto"/>
              <w:rPr>
                <w:rFonts w:ascii="Arial"/>
                <w:sz w:val="21"/>
              </w:rPr>
            </w:pPr>
          </w:p>
          <w:p w14:paraId="52F30A57">
            <w:pPr>
              <w:spacing w:line="256" w:lineRule="auto"/>
              <w:rPr>
                <w:rFonts w:ascii="Arial"/>
                <w:sz w:val="21"/>
              </w:rPr>
            </w:pPr>
          </w:p>
          <w:p w14:paraId="28ACAE1F">
            <w:pPr>
              <w:spacing w:line="257" w:lineRule="auto"/>
              <w:rPr>
                <w:rFonts w:ascii="Arial"/>
                <w:sz w:val="21"/>
              </w:rPr>
            </w:pPr>
          </w:p>
          <w:p w14:paraId="4F7342C4">
            <w:pPr>
              <w:pStyle w:val="11"/>
              <w:spacing w:before="74" w:line="308" w:lineRule="exact"/>
              <w:ind w:left="353"/>
            </w:pPr>
            <w:r>
              <w:rPr>
                <w:position w:val="1"/>
              </w:rPr>
              <w:t>2.2</w:t>
            </w:r>
          </w:p>
        </w:tc>
        <w:tc>
          <w:tcPr>
            <w:tcW w:w="1549" w:type="dxa"/>
            <w:gridSpan w:val="2"/>
            <w:vAlign w:val="top"/>
          </w:tcPr>
          <w:p w14:paraId="34281BFF">
            <w:pPr>
              <w:spacing w:line="256" w:lineRule="auto"/>
              <w:rPr>
                <w:rFonts w:ascii="Arial"/>
                <w:sz w:val="21"/>
              </w:rPr>
            </w:pPr>
          </w:p>
          <w:p w14:paraId="57EE84A7">
            <w:pPr>
              <w:spacing w:line="256" w:lineRule="auto"/>
              <w:rPr>
                <w:rFonts w:ascii="Arial"/>
                <w:sz w:val="21"/>
              </w:rPr>
            </w:pPr>
          </w:p>
          <w:p w14:paraId="1599DBF4">
            <w:pPr>
              <w:spacing w:line="256" w:lineRule="auto"/>
              <w:rPr>
                <w:rFonts w:ascii="Arial"/>
                <w:sz w:val="21"/>
              </w:rPr>
            </w:pPr>
          </w:p>
          <w:p w14:paraId="01FF25FF">
            <w:pPr>
              <w:spacing w:line="256" w:lineRule="auto"/>
              <w:rPr>
                <w:rFonts w:ascii="Arial"/>
                <w:sz w:val="21"/>
              </w:rPr>
            </w:pPr>
          </w:p>
          <w:p w14:paraId="53A16687">
            <w:pPr>
              <w:spacing w:line="256" w:lineRule="auto"/>
              <w:rPr>
                <w:rFonts w:ascii="Arial"/>
                <w:sz w:val="21"/>
              </w:rPr>
            </w:pPr>
          </w:p>
          <w:p w14:paraId="208EA648">
            <w:pPr>
              <w:spacing w:line="256" w:lineRule="auto"/>
              <w:rPr>
                <w:rFonts w:ascii="Arial"/>
                <w:sz w:val="21"/>
              </w:rPr>
            </w:pPr>
          </w:p>
          <w:p w14:paraId="0146A15B">
            <w:pPr>
              <w:spacing w:line="256" w:lineRule="auto"/>
              <w:rPr>
                <w:rFonts w:ascii="Arial"/>
                <w:sz w:val="21"/>
              </w:rPr>
            </w:pPr>
          </w:p>
          <w:p w14:paraId="38ED7D1F">
            <w:pPr>
              <w:spacing w:line="257" w:lineRule="auto"/>
              <w:rPr>
                <w:rFonts w:ascii="Arial"/>
                <w:sz w:val="21"/>
              </w:rPr>
            </w:pPr>
          </w:p>
          <w:p w14:paraId="630E78B3">
            <w:pPr>
              <w:pStyle w:val="11"/>
              <w:spacing w:before="75" w:line="227" w:lineRule="auto"/>
              <w:ind w:left="113"/>
            </w:pPr>
            <w:r>
              <w:rPr>
                <w:spacing w:val="8"/>
              </w:rPr>
              <w:t>澄清或修改</w:t>
            </w:r>
          </w:p>
        </w:tc>
        <w:tc>
          <w:tcPr>
            <w:tcW w:w="7865" w:type="dxa"/>
            <w:vAlign w:val="top"/>
          </w:tcPr>
          <w:p w14:paraId="64B4F3A0">
            <w:pPr>
              <w:pStyle w:val="11"/>
              <w:spacing w:before="34" w:line="375" w:lineRule="auto"/>
              <w:ind w:left="115" w:right="46" w:firstLine="243"/>
              <w:jc w:val="both"/>
            </w:pPr>
            <w:r>
              <w:rPr>
                <w:spacing w:val="10"/>
              </w:rPr>
              <w:t>获取采购文件的供应商如认为采购文件如有表述不清晰、缺页、漏页、</w:t>
            </w:r>
            <w:r>
              <w:rPr>
                <w:spacing w:val="7"/>
              </w:rPr>
              <w:t>损页或疑问等，应当在投标截止时间前的</w:t>
            </w:r>
            <w:r>
              <w:rPr>
                <w:spacing w:val="-12"/>
              </w:rPr>
              <w:t xml:space="preserve"> </w:t>
            </w:r>
            <w:r>
              <w:rPr>
                <w:spacing w:val="7"/>
              </w:rPr>
              <w:t>15 日前，</w:t>
            </w:r>
            <w:r>
              <w:rPr>
                <w:spacing w:val="-61"/>
              </w:rPr>
              <w:t xml:space="preserve"> </w:t>
            </w:r>
            <w:r>
              <w:rPr>
                <w:spacing w:val="7"/>
              </w:rPr>
              <w:t>以书面形式要求采购</w:t>
            </w:r>
            <w:r>
              <w:rPr>
                <w:spacing w:val="9"/>
              </w:rPr>
              <w:t>人做出书面解释、澄清或补齐；采购人（采</w:t>
            </w:r>
            <w:r>
              <w:rPr>
                <w:spacing w:val="8"/>
              </w:rPr>
              <w:t>购代理机构）将在收到书面函</w:t>
            </w:r>
            <w:r>
              <w:rPr>
                <w:spacing w:val="3"/>
              </w:rPr>
              <w:t>的</w:t>
            </w:r>
            <w:r>
              <w:rPr>
                <w:spacing w:val="-45"/>
              </w:rPr>
              <w:t xml:space="preserve"> </w:t>
            </w:r>
            <w:r>
              <w:rPr>
                <w:spacing w:val="3"/>
              </w:rPr>
              <w:t>3</w:t>
            </w:r>
            <w:r>
              <w:rPr>
                <w:spacing w:val="-62"/>
              </w:rPr>
              <w:t xml:space="preserve"> </w:t>
            </w:r>
            <w:r>
              <w:rPr>
                <w:spacing w:val="3"/>
              </w:rPr>
              <w:t>个工作日内组织澄清或补齐；澄清或补齐内容是采购文件的组成部份，</w:t>
            </w:r>
            <w:r>
              <w:rPr>
                <w:spacing w:val="9"/>
              </w:rPr>
              <w:t>并将以采购文件的补充文件形式在规定的发布渠道（招标公告发布网站）</w:t>
            </w:r>
            <w:r>
              <w:rPr>
                <w:spacing w:val="7"/>
              </w:rPr>
              <w:t>书面发布通知所有已获取采购文件的供应商。</w:t>
            </w:r>
          </w:p>
          <w:p w14:paraId="777FCF42">
            <w:pPr>
              <w:pStyle w:val="11"/>
              <w:spacing w:line="366" w:lineRule="auto"/>
              <w:ind w:left="117" w:right="107" w:firstLine="238"/>
              <w:jc w:val="both"/>
            </w:pPr>
            <w:r>
              <w:rPr>
                <w:spacing w:val="8"/>
              </w:rPr>
              <w:t>供应商应需留意采购人（采购代理机构）发出的对采购文件的澄清、修改或补充文件，并及时在发布的网站自行下载获取相应的文本文件获取即可，无须回签确认收到的函。供应商未按规定时间在发布渠道的网站下载</w:t>
            </w:r>
            <w:r>
              <w:rPr>
                <w:spacing w:val="3"/>
              </w:rPr>
              <w:t>的，视同已收到。</w:t>
            </w:r>
          </w:p>
        </w:tc>
      </w:tr>
      <w:tr w14:paraId="244E8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6" w:hRule="atLeast"/>
        </w:trPr>
        <w:tc>
          <w:tcPr>
            <w:tcW w:w="1046" w:type="dxa"/>
            <w:vAlign w:val="top"/>
          </w:tcPr>
          <w:p w14:paraId="39BCE179">
            <w:pPr>
              <w:spacing w:line="251" w:lineRule="auto"/>
              <w:rPr>
                <w:rFonts w:ascii="Arial"/>
                <w:sz w:val="21"/>
              </w:rPr>
            </w:pPr>
          </w:p>
          <w:p w14:paraId="4DFAFCF3">
            <w:pPr>
              <w:spacing w:line="251" w:lineRule="auto"/>
              <w:rPr>
                <w:rFonts w:ascii="Arial"/>
                <w:sz w:val="21"/>
              </w:rPr>
            </w:pPr>
          </w:p>
          <w:p w14:paraId="3883AE87">
            <w:pPr>
              <w:spacing w:line="251" w:lineRule="auto"/>
              <w:rPr>
                <w:rFonts w:ascii="Arial"/>
                <w:sz w:val="21"/>
              </w:rPr>
            </w:pPr>
          </w:p>
          <w:p w14:paraId="68098ED0">
            <w:pPr>
              <w:spacing w:line="251" w:lineRule="auto"/>
              <w:rPr>
                <w:rFonts w:ascii="Arial"/>
                <w:sz w:val="21"/>
              </w:rPr>
            </w:pPr>
          </w:p>
          <w:p w14:paraId="7D693B34">
            <w:pPr>
              <w:spacing w:line="251" w:lineRule="auto"/>
              <w:rPr>
                <w:rFonts w:ascii="Arial"/>
                <w:sz w:val="21"/>
              </w:rPr>
            </w:pPr>
          </w:p>
          <w:p w14:paraId="5217743E">
            <w:pPr>
              <w:spacing w:line="251" w:lineRule="auto"/>
              <w:rPr>
                <w:rFonts w:ascii="Arial"/>
                <w:sz w:val="21"/>
              </w:rPr>
            </w:pPr>
          </w:p>
          <w:p w14:paraId="1EC6375B">
            <w:pPr>
              <w:spacing w:line="251" w:lineRule="auto"/>
              <w:rPr>
                <w:rFonts w:ascii="Arial"/>
                <w:sz w:val="21"/>
              </w:rPr>
            </w:pPr>
          </w:p>
          <w:p w14:paraId="43A1683C">
            <w:pPr>
              <w:spacing w:line="251" w:lineRule="auto"/>
              <w:rPr>
                <w:rFonts w:ascii="Arial"/>
                <w:sz w:val="21"/>
              </w:rPr>
            </w:pPr>
          </w:p>
          <w:p w14:paraId="6E9977F4">
            <w:pPr>
              <w:spacing w:line="252" w:lineRule="auto"/>
              <w:rPr>
                <w:rFonts w:ascii="Arial"/>
                <w:sz w:val="21"/>
              </w:rPr>
            </w:pPr>
          </w:p>
          <w:p w14:paraId="1FF03903">
            <w:pPr>
              <w:spacing w:line="252" w:lineRule="auto"/>
              <w:rPr>
                <w:rFonts w:ascii="Arial"/>
                <w:sz w:val="21"/>
              </w:rPr>
            </w:pPr>
          </w:p>
          <w:p w14:paraId="0D751A19">
            <w:pPr>
              <w:pStyle w:val="11"/>
              <w:spacing w:before="75" w:line="307" w:lineRule="exact"/>
              <w:ind w:left="355"/>
            </w:pPr>
            <w:r>
              <w:rPr>
                <w:spacing w:val="-1"/>
                <w:position w:val="1"/>
              </w:rPr>
              <w:t>3.2</w:t>
            </w:r>
          </w:p>
        </w:tc>
        <w:tc>
          <w:tcPr>
            <w:tcW w:w="1549" w:type="dxa"/>
            <w:gridSpan w:val="2"/>
            <w:vAlign w:val="center"/>
          </w:tcPr>
          <w:p w14:paraId="1441F5F4">
            <w:pPr>
              <w:pStyle w:val="11"/>
              <w:spacing w:before="75" w:line="376" w:lineRule="auto"/>
              <w:ind w:left="114" w:right="105"/>
              <w:jc w:val="center"/>
            </w:pPr>
            <w:r>
              <w:rPr>
                <w:spacing w:val="34"/>
              </w:rPr>
              <w:t>价格结算标</w:t>
            </w:r>
            <w:r>
              <w:t>准</w:t>
            </w:r>
          </w:p>
        </w:tc>
        <w:tc>
          <w:tcPr>
            <w:tcW w:w="7865" w:type="dxa"/>
            <w:vAlign w:val="top"/>
          </w:tcPr>
          <w:p w14:paraId="2508BF2C">
            <w:pPr>
              <w:pStyle w:val="11"/>
              <w:spacing w:before="36" w:line="227" w:lineRule="auto"/>
              <w:ind w:left="126"/>
            </w:pPr>
            <w:r>
              <w:rPr>
                <w:spacing w:val="4"/>
              </w:rPr>
              <w:t xml:space="preserve">（1）本项目的总投资额为： </w:t>
            </w:r>
            <w:r>
              <w:rPr>
                <w:spacing w:val="4"/>
                <w:u w:val="single" w:color="auto"/>
              </w:rPr>
              <w:t>1</w:t>
            </w:r>
            <w:r>
              <w:rPr>
                <w:rFonts w:hint="eastAsia"/>
                <w:spacing w:val="4"/>
                <w:u w:val="single" w:color="auto"/>
                <w:lang w:val="en-US" w:eastAsia="zh-CN"/>
              </w:rPr>
              <w:t>00</w:t>
            </w:r>
            <w:r>
              <w:rPr>
                <w:spacing w:val="4"/>
                <w:u w:val="single" w:color="auto"/>
              </w:rPr>
              <w:t>0000.</w:t>
            </w:r>
            <w:r>
              <w:rPr>
                <w:spacing w:val="3"/>
                <w:u w:val="single" w:color="auto"/>
              </w:rPr>
              <w:t>00</w:t>
            </w:r>
            <w:r>
              <w:rPr>
                <w:spacing w:val="-41"/>
                <w:u w:val="single" w:color="auto"/>
              </w:rPr>
              <w:t xml:space="preserve"> </w:t>
            </w:r>
            <w:r>
              <w:rPr>
                <w:spacing w:val="3"/>
                <w:u w:val="single" w:color="auto"/>
              </w:rPr>
              <w:t>元整（</w:t>
            </w:r>
            <w:r>
              <w:rPr>
                <w:rFonts w:hint="eastAsia"/>
                <w:spacing w:val="3"/>
                <w:u w:val="single" w:color="auto"/>
                <w:lang w:val="en-US" w:eastAsia="zh-CN"/>
              </w:rPr>
              <w:t>壹佰万元整</w:t>
            </w:r>
            <w:r>
              <w:rPr>
                <w:u w:val="single" w:color="auto"/>
              </w:rPr>
              <w:t xml:space="preserve">）； </w:t>
            </w:r>
          </w:p>
          <w:p w14:paraId="0FF4CFE6">
            <w:pPr>
              <w:pStyle w:val="11"/>
              <w:spacing w:before="183" w:line="375" w:lineRule="auto"/>
              <w:ind w:left="120" w:right="107" w:firstLine="5"/>
            </w:pPr>
            <w:r>
              <w:rPr>
                <w:spacing w:val="8"/>
              </w:rPr>
              <w:t>（以上价格系指包括全部货品供应、运输、验收及售后服务等费用，以及已支付或将支付的其它税费等所有费用。供应商应保证采购人除支付合同约定货款之外无需再行支付其他任何费用和款项。）</w:t>
            </w:r>
          </w:p>
          <w:p w14:paraId="390E7252">
            <w:pPr>
              <w:pStyle w:val="11"/>
              <w:spacing w:before="1" w:line="374" w:lineRule="auto"/>
              <w:ind w:left="120" w:right="16" w:firstLine="5"/>
              <w:rPr>
                <w:rFonts w:hint="default" w:eastAsia="宋体"/>
                <w:lang w:val="en-US" w:eastAsia="zh-CN"/>
              </w:rPr>
            </w:pPr>
            <w:r>
              <w:rPr>
                <w:b/>
                <w:bCs/>
                <w:spacing w:val="1"/>
              </w:rPr>
              <w:t>（2）最高限价（元</w:t>
            </w:r>
            <w:r>
              <w:rPr>
                <w:b/>
                <w:bCs/>
                <w:spacing w:val="-8"/>
              </w:rPr>
              <w:t>）：</w:t>
            </w:r>
            <w:r>
              <w:rPr>
                <w:b/>
                <w:bCs/>
                <w:spacing w:val="1"/>
              </w:rPr>
              <w:t>标项一：</w:t>
            </w:r>
            <w:r>
              <w:rPr>
                <w:rFonts w:hint="eastAsia"/>
                <w:b/>
                <w:bCs/>
                <w:spacing w:val="1"/>
                <w:lang w:val="en-US" w:eastAsia="zh-CN"/>
              </w:rPr>
              <w:t>320000</w:t>
            </w:r>
            <w:r>
              <w:rPr>
                <w:b/>
                <w:bCs/>
                <w:spacing w:val="1"/>
              </w:rPr>
              <w:t>；标项二：</w:t>
            </w:r>
            <w:r>
              <w:rPr>
                <w:rFonts w:hint="eastAsia"/>
                <w:b/>
                <w:bCs/>
                <w:spacing w:val="1"/>
                <w:lang w:val="en-US" w:eastAsia="zh-CN"/>
              </w:rPr>
              <w:t>240000</w:t>
            </w:r>
            <w:r>
              <w:rPr>
                <w:b/>
                <w:bCs/>
                <w:spacing w:val="1"/>
              </w:rPr>
              <w:t>；标项三：</w:t>
            </w:r>
            <w:r>
              <w:t xml:space="preserve"> </w:t>
            </w:r>
            <w:r>
              <w:rPr>
                <w:rFonts w:hint="eastAsia" w:ascii="宋体" w:hAnsi="宋体" w:eastAsia="宋体" w:cs="宋体"/>
                <w:b/>
                <w:bCs/>
                <w:spacing w:val="1"/>
                <w:lang w:val="en-US" w:eastAsia="zh-CN"/>
              </w:rPr>
              <w:t>182000</w:t>
            </w:r>
            <w:r>
              <w:rPr>
                <w:b/>
                <w:bCs/>
                <w:spacing w:val="1"/>
              </w:rPr>
              <w:t>；</w:t>
            </w:r>
            <w:r>
              <w:rPr>
                <w:rFonts w:hint="eastAsia"/>
                <w:b/>
                <w:bCs/>
                <w:spacing w:val="1"/>
                <w:lang w:val="en-US" w:eastAsia="zh-CN"/>
              </w:rPr>
              <w:t>标项四：58000；标项五：200000</w:t>
            </w:r>
          </w:p>
          <w:p w14:paraId="390CFD24">
            <w:pPr>
              <w:pStyle w:val="11"/>
              <w:spacing w:before="1" w:line="225" w:lineRule="auto"/>
              <w:ind w:left="126"/>
            </w:pPr>
            <w:r>
              <w:rPr>
                <w:b/>
                <w:bCs/>
                <w:spacing w:val="6"/>
              </w:rPr>
              <w:t>（3）投标报价超过最高限价的视为投标无效</w:t>
            </w:r>
          </w:p>
          <w:p w14:paraId="776D2AAC">
            <w:pPr>
              <w:pStyle w:val="11"/>
              <w:spacing w:before="183" w:line="368" w:lineRule="auto"/>
              <w:ind w:right="79"/>
            </w:pPr>
          </w:p>
        </w:tc>
      </w:tr>
      <w:tr w14:paraId="136D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46" w:type="dxa"/>
            <w:vAlign w:val="top"/>
          </w:tcPr>
          <w:p w14:paraId="17F95657">
            <w:pPr>
              <w:pStyle w:val="11"/>
              <w:spacing w:before="273" w:line="307" w:lineRule="exact"/>
              <w:ind w:left="355"/>
            </w:pPr>
            <w:r>
              <w:rPr>
                <w:spacing w:val="-1"/>
                <w:position w:val="1"/>
              </w:rPr>
              <w:t>3.5</w:t>
            </w:r>
          </w:p>
        </w:tc>
        <w:tc>
          <w:tcPr>
            <w:tcW w:w="1549" w:type="dxa"/>
            <w:gridSpan w:val="2"/>
            <w:vAlign w:val="top"/>
          </w:tcPr>
          <w:p w14:paraId="3D663B93">
            <w:pPr>
              <w:pStyle w:val="11"/>
              <w:spacing w:before="273" w:line="228" w:lineRule="auto"/>
              <w:ind w:left="116"/>
            </w:pPr>
            <w:r>
              <w:rPr>
                <w:spacing w:val="7"/>
              </w:rPr>
              <w:t>投标有效期</w:t>
            </w:r>
          </w:p>
        </w:tc>
        <w:tc>
          <w:tcPr>
            <w:tcW w:w="7865" w:type="dxa"/>
            <w:vAlign w:val="top"/>
          </w:tcPr>
          <w:p w14:paraId="06BA1F92">
            <w:pPr>
              <w:pStyle w:val="11"/>
              <w:spacing w:before="39" w:line="357" w:lineRule="auto"/>
              <w:ind w:left="117" w:right="108"/>
            </w:pPr>
            <w:r>
              <w:rPr>
                <w:spacing w:val="10"/>
              </w:rPr>
              <w:t>投标有效期为：投标截止期结束后</w:t>
            </w:r>
            <w:r>
              <w:rPr>
                <w:spacing w:val="-44"/>
              </w:rPr>
              <w:t xml:space="preserve"> </w:t>
            </w:r>
            <w:r>
              <w:rPr>
                <w:spacing w:val="10"/>
                <w:u w:val="single" w:color="auto"/>
              </w:rPr>
              <w:t>90</w:t>
            </w:r>
            <w:r>
              <w:rPr>
                <w:spacing w:val="-49"/>
                <w:u w:val="single" w:color="auto"/>
              </w:rPr>
              <w:t xml:space="preserve"> </w:t>
            </w:r>
            <w:r>
              <w:rPr>
                <w:spacing w:val="-64"/>
              </w:rPr>
              <w:t xml:space="preserve"> </w:t>
            </w:r>
            <w:r>
              <w:rPr>
                <w:spacing w:val="10"/>
              </w:rPr>
              <w:t>日历日，有效期不满</w:t>
            </w:r>
            <w:r>
              <w:rPr>
                <w:spacing w:val="9"/>
              </w:rPr>
              <w:t>足的供应商将</w:t>
            </w:r>
            <w:r>
              <w:rPr>
                <w:spacing w:val="4"/>
              </w:rPr>
              <w:t>不通过符合性审查。</w:t>
            </w:r>
          </w:p>
        </w:tc>
      </w:tr>
      <w:tr w14:paraId="5CF2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2" w:hRule="atLeast"/>
        </w:trPr>
        <w:tc>
          <w:tcPr>
            <w:tcW w:w="1046" w:type="dxa"/>
            <w:vAlign w:val="top"/>
          </w:tcPr>
          <w:p w14:paraId="2435F223">
            <w:pPr>
              <w:spacing w:line="281" w:lineRule="auto"/>
              <w:rPr>
                <w:rFonts w:ascii="Arial"/>
                <w:sz w:val="21"/>
              </w:rPr>
            </w:pPr>
          </w:p>
          <w:p w14:paraId="3CFA7A99">
            <w:pPr>
              <w:spacing w:line="281" w:lineRule="auto"/>
              <w:rPr>
                <w:rFonts w:ascii="Arial"/>
                <w:sz w:val="21"/>
              </w:rPr>
            </w:pPr>
          </w:p>
          <w:p w14:paraId="0EAA3F05">
            <w:pPr>
              <w:spacing w:line="281" w:lineRule="auto"/>
              <w:rPr>
                <w:rFonts w:ascii="Arial"/>
                <w:sz w:val="21"/>
              </w:rPr>
            </w:pPr>
          </w:p>
          <w:p w14:paraId="7CA45CF9">
            <w:pPr>
              <w:spacing w:line="281" w:lineRule="auto"/>
              <w:rPr>
                <w:rFonts w:ascii="Arial"/>
                <w:sz w:val="21"/>
              </w:rPr>
            </w:pPr>
          </w:p>
          <w:p w14:paraId="64B30556">
            <w:pPr>
              <w:pStyle w:val="11"/>
              <w:spacing w:before="75" w:line="307" w:lineRule="exact"/>
              <w:ind w:left="355"/>
              <w:rPr>
                <w:spacing w:val="-1"/>
                <w:position w:val="1"/>
              </w:rPr>
            </w:pPr>
            <w:r>
              <w:rPr>
                <w:spacing w:val="-1"/>
                <w:position w:val="1"/>
              </w:rPr>
              <w:t>3.6</w:t>
            </w:r>
          </w:p>
          <w:p w14:paraId="4F2215D1">
            <w:pPr>
              <w:rPr>
                <w:rFonts w:ascii="Arial"/>
                <w:sz w:val="21"/>
              </w:rPr>
            </w:pPr>
            <w:r>
              <w:drawing>
                <wp:anchor distT="0" distB="0" distL="0" distR="0" simplePos="0" relativeHeight="251686912" behindDoc="1" locked="0" layoutInCell="0" allowOverlap="1">
                  <wp:simplePos x="0" y="0"/>
                  <wp:positionH relativeFrom="page">
                    <wp:posOffset>7492365</wp:posOffset>
                  </wp:positionH>
                  <wp:positionV relativeFrom="page">
                    <wp:posOffset>4025265</wp:posOffset>
                  </wp:positionV>
                  <wp:extent cx="50800" cy="1524000"/>
                  <wp:effectExtent l="0" t="0" r="635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8"/>
                          <a:stretch>
                            <a:fillRect/>
                          </a:stretch>
                        </pic:blipFill>
                        <pic:spPr>
                          <a:xfrm>
                            <a:off x="0" y="0"/>
                            <a:ext cx="50800" cy="1523997"/>
                          </a:xfrm>
                          <a:prstGeom prst="rect">
                            <a:avLst/>
                          </a:prstGeom>
                        </pic:spPr>
                      </pic:pic>
                    </a:graphicData>
                  </a:graphic>
                </wp:anchor>
              </w:drawing>
            </w:r>
          </w:p>
        </w:tc>
        <w:tc>
          <w:tcPr>
            <w:tcW w:w="1549" w:type="dxa"/>
            <w:gridSpan w:val="2"/>
            <w:vAlign w:val="top"/>
          </w:tcPr>
          <w:p w14:paraId="4D4FB46F">
            <w:pPr>
              <w:spacing w:line="298" w:lineRule="auto"/>
              <w:rPr>
                <w:rFonts w:ascii="Arial"/>
                <w:sz w:val="21"/>
              </w:rPr>
            </w:pPr>
          </w:p>
          <w:p w14:paraId="64CB24D6">
            <w:pPr>
              <w:spacing w:line="298" w:lineRule="auto"/>
              <w:rPr>
                <w:rFonts w:ascii="Arial"/>
                <w:sz w:val="21"/>
              </w:rPr>
            </w:pPr>
          </w:p>
          <w:p w14:paraId="40E8701A">
            <w:pPr>
              <w:spacing w:line="298" w:lineRule="auto"/>
              <w:rPr>
                <w:rFonts w:ascii="Arial"/>
                <w:sz w:val="21"/>
              </w:rPr>
            </w:pPr>
          </w:p>
          <w:p w14:paraId="3D3A0F66">
            <w:pPr>
              <w:pStyle w:val="11"/>
              <w:spacing w:before="75" w:line="375" w:lineRule="auto"/>
              <w:ind w:left="116" w:right="105"/>
            </w:pPr>
            <w:r>
              <w:rPr>
                <w:spacing w:val="9"/>
              </w:rPr>
              <w:t>投标保证金\</w:t>
            </w:r>
            <w:r>
              <w:rPr>
                <w:spacing w:val="7"/>
              </w:rPr>
              <w:t>履约保证金</w:t>
            </w:r>
          </w:p>
        </w:tc>
        <w:tc>
          <w:tcPr>
            <w:tcW w:w="7865" w:type="dxa"/>
            <w:vAlign w:val="top"/>
          </w:tcPr>
          <w:p w14:paraId="3B0362C3">
            <w:pPr>
              <w:pStyle w:val="11"/>
              <w:spacing w:before="40" w:line="227" w:lineRule="auto"/>
              <w:ind w:left="117"/>
            </w:pPr>
            <w:r>
              <w:rPr>
                <w:spacing w:val="4"/>
              </w:rPr>
              <w:t>投标保证金金额：</w:t>
            </w:r>
            <w:r>
              <w:rPr>
                <w:spacing w:val="-37"/>
              </w:rPr>
              <w:t xml:space="preserve"> </w:t>
            </w:r>
            <w:r>
              <w:rPr>
                <w:spacing w:val="4"/>
              </w:rPr>
              <w:t>标项一：</w:t>
            </w:r>
            <w:r>
              <w:rPr>
                <w:rFonts w:hint="eastAsia"/>
                <w:spacing w:val="4"/>
                <w:lang w:val="en-US" w:eastAsia="zh-CN"/>
              </w:rPr>
              <w:t>32</w:t>
            </w:r>
            <w:r>
              <w:rPr>
                <w:spacing w:val="4"/>
              </w:rPr>
              <w:t>00.00</w:t>
            </w:r>
            <w:r>
              <w:rPr>
                <w:spacing w:val="-41"/>
              </w:rPr>
              <w:t xml:space="preserve"> </w:t>
            </w:r>
            <w:r>
              <w:rPr>
                <w:spacing w:val="4"/>
              </w:rPr>
              <w:t>元</w:t>
            </w:r>
            <w:r>
              <w:rPr>
                <w:spacing w:val="16"/>
              </w:rPr>
              <w:t>；（</w:t>
            </w:r>
            <w:r>
              <w:rPr>
                <w:spacing w:val="4"/>
              </w:rPr>
              <w:t>大写:</w:t>
            </w:r>
            <w:r>
              <w:rPr>
                <w:rFonts w:hint="eastAsia"/>
                <w:spacing w:val="4"/>
                <w:lang w:val="en-US" w:eastAsia="zh-CN"/>
              </w:rPr>
              <w:t>叁仟贰佰元整</w:t>
            </w:r>
            <w:r>
              <w:rPr>
                <w:spacing w:val="4"/>
              </w:rPr>
              <w:t>）</w:t>
            </w:r>
          </w:p>
          <w:p w14:paraId="64E21335">
            <w:pPr>
              <w:pStyle w:val="11"/>
              <w:spacing w:before="182" w:line="227" w:lineRule="auto"/>
              <w:ind w:left="116"/>
            </w:pPr>
            <w:r>
              <w:rPr>
                <w:spacing w:val="3"/>
              </w:rPr>
              <w:t>标项二：</w:t>
            </w:r>
            <w:r>
              <w:rPr>
                <w:rFonts w:hint="eastAsia"/>
                <w:spacing w:val="3"/>
                <w:lang w:val="en-US" w:eastAsia="zh-CN"/>
              </w:rPr>
              <w:t>24</w:t>
            </w:r>
            <w:r>
              <w:rPr>
                <w:spacing w:val="3"/>
              </w:rPr>
              <w:t>00.00</w:t>
            </w:r>
            <w:r>
              <w:rPr>
                <w:spacing w:val="-43"/>
              </w:rPr>
              <w:t xml:space="preserve"> </w:t>
            </w:r>
            <w:r>
              <w:rPr>
                <w:spacing w:val="3"/>
              </w:rPr>
              <w:t>（大写：</w:t>
            </w:r>
            <w:r>
              <w:rPr>
                <w:rFonts w:hint="eastAsia"/>
                <w:spacing w:val="3"/>
                <w:lang w:val="en-US" w:eastAsia="zh-CN"/>
              </w:rPr>
              <w:t>贰仟肆佰元整</w:t>
            </w:r>
            <w:r>
              <w:rPr>
                <w:spacing w:val="3"/>
              </w:rPr>
              <w:t>）</w:t>
            </w:r>
          </w:p>
          <w:p w14:paraId="43ED0682">
            <w:pPr>
              <w:pStyle w:val="11"/>
              <w:spacing w:before="185" w:line="227" w:lineRule="auto"/>
              <w:ind w:left="116"/>
              <w:rPr>
                <w:spacing w:val="3"/>
              </w:rPr>
            </w:pPr>
            <w:r>
              <w:rPr>
                <w:spacing w:val="3"/>
              </w:rPr>
              <w:t>标项三：</w:t>
            </w:r>
            <w:r>
              <w:rPr>
                <w:rFonts w:hint="eastAsia"/>
                <w:spacing w:val="3"/>
                <w:lang w:val="en-US" w:eastAsia="zh-CN"/>
              </w:rPr>
              <w:t>180</w:t>
            </w:r>
            <w:r>
              <w:rPr>
                <w:spacing w:val="3"/>
              </w:rPr>
              <w:t>0.00</w:t>
            </w:r>
            <w:r>
              <w:rPr>
                <w:spacing w:val="-43"/>
              </w:rPr>
              <w:t xml:space="preserve"> </w:t>
            </w:r>
            <w:r>
              <w:rPr>
                <w:spacing w:val="3"/>
              </w:rPr>
              <w:t>（大写：</w:t>
            </w:r>
            <w:r>
              <w:rPr>
                <w:rFonts w:hint="eastAsia"/>
                <w:spacing w:val="3"/>
                <w:lang w:val="en-US" w:eastAsia="zh-CN"/>
              </w:rPr>
              <w:t>壹仟捌佰元整</w:t>
            </w:r>
            <w:r>
              <w:rPr>
                <w:spacing w:val="3"/>
              </w:rPr>
              <w:t>）</w:t>
            </w:r>
          </w:p>
          <w:p w14:paraId="7D16BDB7">
            <w:pPr>
              <w:pStyle w:val="11"/>
              <w:spacing w:before="185" w:line="227" w:lineRule="auto"/>
              <w:ind w:left="116"/>
              <w:rPr>
                <w:spacing w:val="3"/>
              </w:rPr>
            </w:pPr>
            <w:r>
              <w:rPr>
                <w:spacing w:val="3"/>
              </w:rPr>
              <w:t>标项</w:t>
            </w:r>
            <w:r>
              <w:rPr>
                <w:rFonts w:hint="eastAsia"/>
                <w:spacing w:val="3"/>
                <w:lang w:val="en-US" w:eastAsia="zh-CN"/>
              </w:rPr>
              <w:t>四</w:t>
            </w:r>
            <w:r>
              <w:rPr>
                <w:spacing w:val="3"/>
              </w:rPr>
              <w:t>：</w:t>
            </w:r>
            <w:r>
              <w:rPr>
                <w:rFonts w:hint="eastAsia"/>
                <w:spacing w:val="3"/>
                <w:lang w:val="en-US" w:eastAsia="zh-CN"/>
              </w:rPr>
              <w:t>500</w:t>
            </w:r>
            <w:r>
              <w:rPr>
                <w:spacing w:val="3"/>
              </w:rPr>
              <w:t>.00（大写：</w:t>
            </w:r>
            <w:r>
              <w:rPr>
                <w:rFonts w:hint="eastAsia"/>
                <w:spacing w:val="3"/>
                <w:lang w:val="en-US" w:eastAsia="zh-CN"/>
              </w:rPr>
              <w:t>伍佰元整</w:t>
            </w:r>
            <w:r>
              <w:rPr>
                <w:spacing w:val="3"/>
              </w:rPr>
              <w:t>）</w:t>
            </w:r>
          </w:p>
          <w:p w14:paraId="45FE651A">
            <w:pPr>
              <w:pStyle w:val="11"/>
              <w:spacing w:before="185" w:line="227" w:lineRule="auto"/>
              <w:ind w:left="116"/>
              <w:rPr>
                <w:spacing w:val="3"/>
              </w:rPr>
            </w:pPr>
            <w:r>
              <w:rPr>
                <w:spacing w:val="3"/>
              </w:rPr>
              <w:t>标项</w:t>
            </w:r>
            <w:r>
              <w:rPr>
                <w:rFonts w:hint="eastAsia"/>
                <w:spacing w:val="3"/>
                <w:lang w:val="en-US" w:eastAsia="zh-CN"/>
              </w:rPr>
              <w:t>五</w:t>
            </w:r>
            <w:r>
              <w:rPr>
                <w:spacing w:val="3"/>
              </w:rPr>
              <w:t>：</w:t>
            </w:r>
            <w:r>
              <w:rPr>
                <w:rFonts w:hint="eastAsia"/>
                <w:spacing w:val="3"/>
                <w:lang w:val="en-US" w:eastAsia="zh-CN"/>
              </w:rPr>
              <w:t>2000</w:t>
            </w:r>
            <w:r>
              <w:rPr>
                <w:spacing w:val="3"/>
              </w:rPr>
              <w:t>.00（大写：</w:t>
            </w:r>
            <w:r>
              <w:rPr>
                <w:rFonts w:hint="eastAsia"/>
                <w:spacing w:val="3"/>
                <w:lang w:val="en-US" w:eastAsia="zh-CN"/>
              </w:rPr>
              <w:t>贰仟元整</w:t>
            </w:r>
            <w:r>
              <w:rPr>
                <w:spacing w:val="3"/>
              </w:rPr>
              <w:t>）</w:t>
            </w:r>
          </w:p>
          <w:p w14:paraId="29A85925">
            <w:pPr>
              <w:pStyle w:val="11"/>
              <w:spacing w:before="182" w:line="227" w:lineRule="auto"/>
              <w:ind w:left="117"/>
            </w:pPr>
            <w:r>
              <w:rPr>
                <w:spacing w:val="2"/>
              </w:rPr>
              <w:t>投标保证金缴纳账号：</w:t>
            </w:r>
          </w:p>
          <w:p w14:paraId="729D9EBC">
            <w:pPr>
              <w:pStyle w:val="11"/>
              <w:spacing w:before="185" w:line="227" w:lineRule="auto"/>
              <w:ind w:left="123"/>
            </w:pPr>
            <w:r>
              <w:rPr>
                <w:spacing w:val="9"/>
              </w:rPr>
              <w:t>收款单位：新疆众汇通成工程咨询有限责任公司</w:t>
            </w:r>
          </w:p>
          <w:p w14:paraId="13F653A4">
            <w:pPr>
              <w:pStyle w:val="11"/>
              <w:spacing w:before="183" w:line="227" w:lineRule="auto"/>
              <w:ind w:left="116"/>
              <w:rPr>
                <w:spacing w:val="9"/>
              </w:rPr>
            </w:pPr>
            <w:r>
              <w:rPr>
                <w:spacing w:val="9"/>
              </w:rPr>
              <w:t>开 户 行：招商银行股份有限公司乌鲁木齐南湖东路支行</w:t>
            </w:r>
          </w:p>
          <w:p w14:paraId="51C64033">
            <w:pPr>
              <w:pStyle w:val="11"/>
              <w:spacing w:before="39" w:line="228" w:lineRule="auto"/>
              <w:ind w:left="116"/>
            </w:pPr>
            <w:r>
              <w:rPr>
                <w:spacing w:val="3"/>
              </w:rPr>
              <w:t>银行账号：</w:t>
            </w:r>
            <w:r>
              <w:rPr>
                <w:spacing w:val="-64"/>
              </w:rPr>
              <w:t xml:space="preserve"> </w:t>
            </w:r>
            <w:r>
              <w:rPr>
                <w:spacing w:val="3"/>
              </w:rPr>
              <w:t>991906119010201</w:t>
            </w:r>
          </w:p>
          <w:p w14:paraId="5339E8B8">
            <w:pPr>
              <w:pStyle w:val="11"/>
              <w:spacing w:before="180" w:line="376" w:lineRule="auto"/>
              <w:ind w:left="116" w:right="107" w:hanging="2"/>
            </w:pPr>
            <w:r>
              <w:rPr>
                <w:spacing w:val="9"/>
              </w:rPr>
              <w:t>磋商保证金缴纳形式：以转账、电汇或者保函</w:t>
            </w:r>
            <w:r>
              <w:rPr>
                <w:spacing w:val="8"/>
              </w:rPr>
              <w:t>（政府采购电子保函）等非</w:t>
            </w:r>
            <w:r>
              <w:rPr>
                <w:spacing w:val="2"/>
              </w:rPr>
              <w:t>现金形式提交。</w:t>
            </w:r>
          </w:p>
          <w:p w14:paraId="7A72E820">
            <w:pPr>
              <w:pStyle w:val="11"/>
              <w:spacing w:line="227" w:lineRule="auto"/>
              <w:ind w:left="132"/>
            </w:pPr>
            <w:r>
              <w:rPr>
                <w:spacing w:val="8"/>
              </w:rPr>
              <w:t>1.保证金到账截止时间：同开标时间（响应文件递交截止时</w:t>
            </w:r>
            <w:r>
              <w:rPr>
                <w:spacing w:val="7"/>
              </w:rPr>
              <w:t>间）</w:t>
            </w:r>
          </w:p>
          <w:p w14:paraId="5BF38364">
            <w:pPr>
              <w:pStyle w:val="11"/>
              <w:spacing w:before="181" w:line="227" w:lineRule="auto"/>
              <w:ind w:left="117"/>
            </w:pPr>
            <w:r>
              <w:rPr>
                <w:spacing w:val="7"/>
              </w:rPr>
              <w:t>2.缴纳的保证金以保证金实际到达采购代理机构账户时间为准；</w:t>
            </w:r>
          </w:p>
          <w:p w14:paraId="159E62B1">
            <w:pPr>
              <w:pStyle w:val="11"/>
              <w:spacing w:before="185" w:line="375" w:lineRule="auto"/>
              <w:ind w:left="116" w:right="107" w:firstLine="3"/>
            </w:pPr>
            <w:r>
              <w:rPr>
                <w:spacing w:val="8"/>
              </w:rPr>
              <w:t>3.供应商以转账、电汇或者保函（政府采购电子保函）等非现金形式提交</w:t>
            </w:r>
            <w:r>
              <w:rPr>
                <w:spacing w:val="3"/>
              </w:rPr>
              <w:t>保证金的注意事项如下：</w:t>
            </w:r>
          </w:p>
          <w:p w14:paraId="27660595">
            <w:pPr>
              <w:pStyle w:val="11"/>
              <w:spacing w:before="1" w:line="373" w:lineRule="auto"/>
              <w:ind w:left="119" w:right="114" w:firstLine="6"/>
            </w:pPr>
            <w:r>
              <w:rPr>
                <w:spacing w:val="8"/>
              </w:rPr>
              <w:t>（1）保证金单位名称必须与供应商登记的单位名称一致,不</w:t>
            </w:r>
            <w:r>
              <w:rPr>
                <w:spacing w:val="7"/>
              </w:rPr>
              <w:t>得以分公司、办事处或其或其他机构名义交纳,否则其投标将被拒绝。</w:t>
            </w:r>
          </w:p>
          <w:p w14:paraId="5AD214D7">
            <w:pPr>
              <w:pStyle w:val="11"/>
              <w:spacing w:before="4" w:line="374" w:lineRule="auto"/>
              <w:ind w:left="116" w:right="108" w:firstLine="10"/>
            </w:pPr>
            <w:r>
              <w:rPr>
                <w:spacing w:val="12"/>
              </w:rPr>
              <w:t>（2）供应商须在响应截止时间前由供应商账户一次性汇入采</w:t>
            </w:r>
            <w:r>
              <w:rPr>
                <w:spacing w:val="11"/>
              </w:rPr>
              <w:t>购文件指定</w:t>
            </w:r>
            <w:r>
              <w:rPr>
                <w:spacing w:val="12"/>
              </w:rPr>
              <w:t>帐号,供应商须自行评估因异地、跨行、公休日等因素造成的保证金到账</w:t>
            </w:r>
            <w:r>
              <w:rPr>
                <w:spacing w:val="5"/>
              </w:rPr>
              <w:t>延迟风险,并承担相应责任。</w:t>
            </w:r>
          </w:p>
          <w:p w14:paraId="3AB4A072">
            <w:pPr>
              <w:pStyle w:val="11"/>
              <w:spacing w:before="2" w:line="375" w:lineRule="auto"/>
              <w:ind w:left="116" w:right="107" w:firstLine="10"/>
            </w:pPr>
            <w:r>
              <w:rPr>
                <w:spacing w:val="8"/>
              </w:rPr>
              <w:t>（3）供应商请自行查询是否到账,供应商以网银转账、电汇汇款方式缴纳保证金的须从供应商账户转出,</w:t>
            </w:r>
            <w:r>
              <w:rPr>
                <w:b/>
                <w:bCs/>
                <w:spacing w:val="8"/>
              </w:rPr>
              <w:t>请备注项目名称或标项号。</w:t>
            </w:r>
          </w:p>
          <w:p w14:paraId="0392201B">
            <w:pPr>
              <w:pStyle w:val="11"/>
              <w:spacing w:before="1" w:line="226" w:lineRule="auto"/>
              <w:ind w:left="126"/>
            </w:pPr>
            <w:r>
              <w:rPr>
                <w:spacing w:val="5"/>
              </w:rPr>
              <w:t>（4）采用电子保函形式应按以下要求办理：</w:t>
            </w:r>
          </w:p>
          <w:p w14:paraId="57592528">
            <w:pPr>
              <w:pStyle w:val="11"/>
              <w:spacing w:before="181" w:line="375" w:lineRule="auto"/>
              <w:ind w:left="112" w:right="107" w:firstLine="7"/>
              <w:jc w:val="both"/>
            </w:pPr>
            <w:r>
              <w:rPr>
                <w:spacing w:val="-3"/>
              </w:rPr>
              <w:t>具</w:t>
            </w:r>
            <w:r>
              <w:rPr>
                <w:spacing w:val="32"/>
              </w:rPr>
              <w:t xml:space="preserve">   </w:t>
            </w:r>
            <w:r>
              <w:rPr>
                <w:spacing w:val="-3"/>
              </w:rPr>
              <w:t>体</w:t>
            </w:r>
            <w:r>
              <w:rPr>
                <w:spacing w:val="32"/>
              </w:rPr>
              <w:t xml:space="preserve">   </w:t>
            </w:r>
            <w:r>
              <w:rPr>
                <w:spacing w:val="-3"/>
              </w:rPr>
              <w:t>操</w:t>
            </w:r>
            <w:r>
              <w:rPr>
                <w:spacing w:val="34"/>
              </w:rPr>
              <w:t xml:space="preserve">   </w:t>
            </w:r>
            <w:r>
              <w:rPr>
                <w:spacing w:val="-3"/>
              </w:rPr>
              <w:t xml:space="preserve">作    网    址    详    见    以    下    </w:t>
            </w:r>
            <w:r>
              <w:rPr>
                <w:spacing w:val="-4"/>
              </w:rPr>
              <w:t>网    址</w:t>
            </w:r>
            <w:r>
              <w:fldChar w:fldCharType="begin"/>
            </w:r>
            <w:r>
              <w:instrText xml:space="preserve"> HYPERLINK "https://jinrong.zcygov.cn/luban/finance/letter/xinjiang?pageModelFlag=650000&amp;utm=luban.luban-PC-42055.959-pc-websitegroup-navBar-front.6.7e243ab01fd611eeaa409fcd72e2594c" </w:instrText>
            </w:r>
            <w:r>
              <w:fldChar w:fldCharType="separate"/>
            </w:r>
            <w:r>
              <w:t>https</w:t>
            </w:r>
            <w:r>
              <w:rPr>
                <w:spacing w:val="30"/>
              </w:rPr>
              <w:t>://</w:t>
            </w:r>
            <w:r>
              <w:t>jinrong</w:t>
            </w:r>
            <w:r>
              <w:rPr>
                <w:spacing w:val="30"/>
              </w:rPr>
              <w:t>.</w:t>
            </w:r>
            <w:r>
              <w:t>zcygov</w:t>
            </w:r>
            <w:r>
              <w:rPr>
                <w:spacing w:val="30"/>
              </w:rPr>
              <w:t>.</w:t>
            </w:r>
            <w:r>
              <w:t>cn</w:t>
            </w:r>
            <w:r>
              <w:rPr>
                <w:spacing w:val="30"/>
              </w:rPr>
              <w:t>/</w:t>
            </w:r>
            <w:r>
              <w:t>luban</w:t>
            </w:r>
            <w:r>
              <w:rPr>
                <w:spacing w:val="30"/>
              </w:rPr>
              <w:t>/</w:t>
            </w:r>
            <w:r>
              <w:t>finance</w:t>
            </w:r>
            <w:r>
              <w:rPr>
                <w:spacing w:val="30"/>
              </w:rPr>
              <w:t>/</w:t>
            </w:r>
            <w:r>
              <w:t>letter</w:t>
            </w:r>
            <w:r>
              <w:rPr>
                <w:spacing w:val="30"/>
              </w:rPr>
              <w:t>/</w:t>
            </w:r>
            <w:r>
              <w:t>xinjiang</w:t>
            </w:r>
            <w:r>
              <w:rPr>
                <w:spacing w:val="30"/>
              </w:rPr>
              <w:t>?</w:t>
            </w:r>
            <w:r>
              <w:t>pageMod</w:t>
            </w:r>
            <w:r>
              <w:fldChar w:fldCharType="end"/>
            </w:r>
            <w:r>
              <w:rPr>
                <w:spacing w:val="4"/>
              </w:rPr>
              <w:t xml:space="preserve"> </w:t>
            </w:r>
            <w:r>
              <w:fldChar w:fldCharType="begin"/>
            </w:r>
            <w:r>
              <w:instrText xml:space="preserve"> HYPERLINK "https://jinrong.zcygov.cn/luban/finance/letter/xinjiang?pageModelFlag=650000&amp;utm=luban.luban-PC-42055.959-pc-websitegroup-navBar-front.6.7e243ab01fd611eeaa409fcd72e2594c" </w:instrText>
            </w:r>
            <w:r>
              <w:fldChar w:fldCharType="separate"/>
            </w:r>
            <w:r>
              <w:t>elFlag</w:t>
            </w:r>
            <w:r>
              <w:rPr>
                <w:spacing w:val="12"/>
              </w:rPr>
              <w:t>=650000&amp;</w:t>
            </w:r>
            <w:r>
              <w:t>utm</w:t>
            </w:r>
            <w:r>
              <w:rPr>
                <w:spacing w:val="12"/>
              </w:rPr>
              <w:t>=</w:t>
            </w:r>
            <w:r>
              <w:t>luban</w:t>
            </w:r>
            <w:r>
              <w:rPr>
                <w:spacing w:val="12"/>
              </w:rPr>
              <w:t>.</w:t>
            </w:r>
            <w:r>
              <w:t>luban</w:t>
            </w:r>
            <w:r>
              <w:rPr>
                <w:spacing w:val="12"/>
              </w:rPr>
              <w:t>-</w:t>
            </w:r>
            <w:r>
              <w:t>PC</w:t>
            </w:r>
            <w:r>
              <w:rPr>
                <w:spacing w:val="12"/>
              </w:rPr>
              <w:t>-42055.959-</w:t>
            </w:r>
            <w:r>
              <w:t>pc</w:t>
            </w:r>
            <w:r>
              <w:rPr>
                <w:spacing w:val="12"/>
              </w:rPr>
              <w:t>-</w:t>
            </w:r>
            <w:r>
              <w:t>websitegroup</w:t>
            </w:r>
            <w:r>
              <w:rPr>
                <w:spacing w:val="12"/>
              </w:rPr>
              <w:t>-</w:t>
            </w:r>
            <w:r>
              <w:t>navB</w:t>
            </w:r>
            <w:r>
              <w:fldChar w:fldCharType="end"/>
            </w:r>
            <w:r>
              <w:rPr>
                <w:spacing w:val="16"/>
              </w:rPr>
              <w:t xml:space="preserve"> </w:t>
            </w:r>
            <w:r>
              <w:fldChar w:fldCharType="begin"/>
            </w:r>
            <w:r>
              <w:instrText xml:space="preserve"> HYPERLINK "https://jinrong.zcygov.cn/luban/finance/letter/xinjiang?pageModelFlag=650000&amp;utm=luban.luban-PC-42055.959-pc-websitegroup-navBar-front.6.7e243ab01fd611eeaa409fcd72e2594c" </w:instrText>
            </w:r>
            <w:r>
              <w:fldChar w:fldCharType="separate"/>
            </w:r>
            <w:r>
              <w:t>ar</w:t>
            </w:r>
            <w:r>
              <w:rPr>
                <w:spacing w:val="8"/>
              </w:rPr>
              <w:t>-</w:t>
            </w:r>
            <w:r>
              <w:t>front</w:t>
            </w:r>
            <w:r>
              <w:rPr>
                <w:spacing w:val="8"/>
              </w:rPr>
              <w:t>.6.7e243</w:t>
            </w:r>
            <w:r>
              <w:t>ab</w:t>
            </w:r>
            <w:r>
              <w:rPr>
                <w:spacing w:val="8"/>
              </w:rPr>
              <w:t>01</w:t>
            </w:r>
            <w:r>
              <w:t>fd</w:t>
            </w:r>
            <w:r>
              <w:rPr>
                <w:spacing w:val="8"/>
              </w:rPr>
              <w:t>611</w:t>
            </w:r>
            <w:r>
              <w:t>eeaa</w:t>
            </w:r>
            <w:r>
              <w:rPr>
                <w:spacing w:val="8"/>
              </w:rPr>
              <w:t>409</w:t>
            </w:r>
            <w:r>
              <w:t>fcd</w:t>
            </w:r>
            <w:r>
              <w:rPr>
                <w:spacing w:val="8"/>
              </w:rPr>
              <w:t>72e2594c</w:t>
            </w:r>
            <w:r>
              <w:rPr>
                <w:spacing w:val="8"/>
              </w:rPr>
              <w:fldChar w:fldCharType="end"/>
            </w:r>
          </w:p>
          <w:p w14:paraId="50DF2D2A">
            <w:pPr>
              <w:pStyle w:val="11"/>
              <w:spacing w:line="375" w:lineRule="auto"/>
              <w:ind w:left="114" w:right="27"/>
              <w:jc w:val="both"/>
            </w:pPr>
            <w:r>
              <w:rPr>
                <w:b/>
                <w:bCs/>
                <w:spacing w:val="7"/>
              </w:rPr>
              <w:t>注:供应商未按照招标文件上述要求提交保证金的,投标将被否决。</w:t>
            </w:r>
            <w:r>
              <w:rPr>
                <w:spacing w:val="7"/>
              </w:rPr>
              <w:t>供应商</w:t>
            </w:r>
            <w:r>
              <w:rPr>
                <w:spacing w:val="4"/>
              </w:rPr>
              <w:t>应充分考虑到账时间，否决后果自负。保函应由金融机构或担保</w:t>
            </w:r>
            <w:r>
              <w:rPr>
                <w:spacing w:val="3"/>
              </w:rPr>
              <w:t>机构出具。</w:t>
            </w:r>
            <w:r>
              <w:rPr>
                <w:spacing w:val="7"/>
              </w:rPr>
              <w:t>磋商保证金有效期：自提交响应文件的截止之日起</w:t>
            </w:r>
            <w:r>
              <w:rPr>
                <w:spacing w:val="-36"/>
              </w:rPr>
              <w:t xml:space="preserve"> </w:t>
            </w:r>
            <w:r>
              <w:rPr>
                <w:spacing w:val="7"/>
              </w:rPr>
              <w:t>90</w:t>
            </w:r>
            <w:r>
              <w:rPr>
                <w:spacing w:val="-39"/>
              </w:rPr>
              <w:t xml:space="preserve"> </w:t>
            </w:r>
            <w:r>
              <w:rPr>
                <w:spacing w:val="7"/>
              </w:rPr>
              <w:t>天。</w:t>
            </w:r>
          </w:p>
          <w:p w14:paraId="24D177E4">
            <w:pPr>
              <w:pStyle w:val="11"/>
              <w:spacing w:line="228" w:lineRule="auto"/>
              <w:ind w:left="118"/>
              <w:rPr>
                <w:rFonts w:hint="eastAsia" w:eastAsia="宋体"/>
                <w:lang w:val="en-US" w:eastAsia="zh-CN"/>
              </w:rPr>
            </w:pPr>
            <w:r>
              <w:rPr>
                <w:b/>
                <w:bCs/>
                <w:spacing w:val="-1"/>
              </w:rPr>
              <w:t>履约保证金：</w:t>
            </w:r>
            <w:r>
              <w:rPr>
                <w:rFonts w:hint="eastAsia"/>
                <w:b/>
                <w:bCs/>
                <w:spacing w:val="-1"/>
                <w:lang w:val="en-US" w:eastAsia="zh-CN"/>
              </w:rPr>
              <w:t>/</w:t>
            </w:r>
          </w:p>
        </w:tc>
      </w:tr>
      <w:tr w14:paraId="740D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46" w:type="dxa"/>
            <w:vAlign w:val="top"/>
          </w:tcPr>
          <w:p w14:paraId="5CF1D3A1">
            <w:pPr>
              <w:spacing w:line="427" w:lineRule="auto"/>
              <w:rPr>
                <w:rFonts w:ascii="Arial"/>
                <w:sz w:val="21"/>
              </w:rPr>
            </w:pPr>
            <w:r>
              <w:drawing>
                <wp:anchor distT="0" distB="0" distL="0" distR="0" simplePos="0" relativeHeight="251666432"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8"/>
                          <a:stretch>
                            <a:fillRect/>
                          </a:stretch>
                        </pic:blipFill>
                        <pic:spPr>
                          <a:xfrm>
                            <a:off x="0" y="0"/>
                            <a:ext cx="50800" cy="1523997"/>
                          </a:xfrm>
                          <a:prstGeom prst="rect">
                            <a:avLst/>
                          </a:prstGeom>
                        </pic:spPr>
                      </pic:pic>
                    </a:graphicData>
                  </a:graphic>
                </wp:anchor>
              </w:drawing>
            </w:r>
          </w:p>
          <w:p w14:paraId="2B84E494">
            <w:pPr>
              <w:pStyle w:val="11"/>
              <w:spacing w:before="75" w:line="307" w:lineRule="exact"/>
              <w:ind w:left="253"/>
            </w:pPr>
            <w:r>
              <w:rPr>
                <w:spacing w:val="1"/>
                <w:position w:val="1"/>
              </w:rPr>
              <w:t>4.2</w:t>
            </w:r>
          </w:p>
        </w:tc>
        <w:tc>
          <w:tcPr>
            <w:tcW w:w="1510" w:type="dxa"/>
            <w:vAlign w:val="top"/>
          </w:tcPr>
          <w:p w14:paraId="6D327253">
            <w:pPr>
              <w:spacing w:line="427" w:lineRule="auto"/>
              <w:rPr>
                <w:rFonts w:ascii="Arial"/>
                <w:sz w:val="21"/>
              </w:rPr>
            </w:pPr>
          </w:p>
          <w:p w14:paraId="36E5C104">
            <w:pPr>
              <w:pStyle w:val="11"/>
              <w:spacing w:before="75" w:line="227" w:lineRule="auto"/>
              <w:ind w:left="125"/>
            </w:pPr>
            <w:r>
              <w:rPr>
                <w:spacing w:val="6"/>
              </w:rPr>
              <w:t>响应文件递交</w:t>
            </w:r>
          </w:p>
        </w:tc>
        <w:tc>
          <w:tcPr>
            <w:tcW w:w="7904" w:type="dxa"/>
            <w:gridSpan w:val="2"/>
            <w:vAlign w:val="top"/>
          </w:tcPr>
          <w:p w14:paraId="0F18051C">
            <w:pPr>
              <w:pStyle w:val="11"/>
              <w:spacing w:before="39" w:line="227" w:lineRule="auto"/>
              <w:ind w:left="115"/>
            </w:pPr>
            <w:r>
              <w:rPr>
                <w:spacing w:val="-4"/>
              </w:rPr>
              <w:t>投标截止时间（开标时间</w:t>
            </w:r>
            <w:r>
              <w:rPr>
                <w:spacing w:val="9"/>
              </w:rPr>
              <w:t>）：</w:t>
            </w:r>
            <w:r>
              <w:rPr>
                <w:spacing w:val="15"/>
              </w:rPr>
              <w:t xml:space="preserve"> </w:t>
            </w:r>
            <w:r>
              <w:rPr>
                <w:spacing w:val="-4"/>
                <w:u w:val="single" w:color="auto"/>
              </w:rPr>
              <w:t>202</w:t>
            </w:r>
            <w:r>
              <w:rPr>
                <w:rFonts w:hint="eastAsia"/>
                <w:spacing w:val="-4"/>
                <w:u w:val="single" w:color="auto"/>
                <w:lang w:val="en-US" w:eastAsia="zh-CN"/>
              </w:rPr>
              <w:t>6</w:t>
            </w:r>
            <w:r>
              <w:rPr>
                <w:spacing w:val="-42"/>
                <w:u w:val="single" w:color="auto"/>
              </w:rPr>
              <w:t xml:space="preserve"> </w:t>
            </w:r>
            <w:r>
              <w:rPr>
                <w:spacing w:val="-4"/>
              </w:rPr>
              <w:t>年</w:t>
            </w:r>
            <w:r>
              <w:rPr>
                <w:spacing w:val="-56"/>
              </w:rPr>
              <w:t xml:space="preserve"> </w:t>
            </w:r>
            <w:r>
              <w:rPr>
                <w:spacing w:val="-87"/>
                <w:u w:val="single" w:color="auto"/>
              </w:rPr>
              <w:t xml:space="preserve"> </w:t>
            </w:r>
            <w:r>
              <w:rPr>
                <w:rFonts w:hint="eastAsia"/>
                <w:spacing w:val="-4"/>
                <w:u w:val="single" w:color="auto"/>
                <w:lang w:val="en-US" w:eastAsia="zh-CN"/>
              </w:rPr>
              <w:t>6</w:t>
            </w:r>
            <w:r>
              <w:rPr>
                <w:spacing w:val="-38"/>
                <w:u w:val="single" w:color="auto"/>
              </w:rPr>
              <w:t xml:space="preserve"> </w:t>
            </w:r>
            <w:r>
              <w:rPr>
                <w:spacing w:val="-4"/>
              </w:rPr>
              <w:t>月</w:t>
            </w:r>
            <w:r>
              <w:rPr>
                <w:spacing w:val="-55"/>
              </w:rPr>
              <w:t xml:space="preserve"> </w:t>
            </w:r>
            <w:r>
              <w:rPr>
                <w:spacing w:val="-88"/>
                <w:u w:val="single" w:color="auto"/>
              </w:rPr>
              <w:t xml:space="preserve"> </w:t>
            </w:r>
            <w:r>
              <w:rPr>
                <w:spacing w:val="-4"/>
                <w:u w:val="single" w:color="auto"/>
              </w:rPr>
              <w:t>1</w:t>
            </w:r>
            <w:r>
              <w:rPr>
                <w:rFonts w:hint="eastAsia"/>
                <w:spacing w:val="-4"/>
                <w:u w:val="single" w:color="auto"/>
                <w:lang w:val="en-US" w:eastAsia="zh-CN"/>
              </w:rPr>
              <w:t>2</w:t>
            </w:r>
            <w:r>
              <w:rPr>
                <w:spacing w:val="-63"/>
              </w:rPr>
              <w:t xml:space="preserve"> </w:t>
            </w:r>
            <w:r>
              <w:rPr>
                <w:spacing w:val="-4"/>
              </w:rPr>
              <w:t>日</w:t>
            </w:r>
            <w:r>
              <w:rPr>
                <w:spacing w:val="-56"/>
              </w:rPr>
              <w:t xml:space="preserve"> </w:t>
            </w:r>
            <w:r>
              <w:rPr>
                <w:spacing w:val="-87"/>
                <w:u w:val="single" w:color="auto"/>
              </w:rPr>
              <w:t xml:space="preserve"> </w:t>
            </w:r>
            <w:r>
              <w:rPr>
                <w:spacing w:val="-4"/>
                <w:u w:val="single" w:color="auto"/>
              </w:rPr>
              <w:t>11</w:t>
            </w:r>
            <w:r>
              <w:rPr>
                <w:spacing w:val="-32"/>
                <w:u w:val="single" w:color="auto"/>
              </w:rPr>
              <w:t xml:space="preserve"> </w:t>
            </w:r>
            <w:r>
              <w:rPr>
                <w:spacing w:val="-4"/>
              </w:rPr>
              <w:t>时</w:t>
            </w:r>
            <w:r>
              <w:rPr>
                <w:spacing w:val="-4"/>
                <w:u w:val="single" w:color="auto"/>
              </w:rPr>
              <w:t xml:space="preserve"> 00 </w:t>
            </w:r>
            <w:r>
              <w:rPr>
                <w:spacing w:val="-4"/>
              </w:rPr>
              <w:t>分；</w:t>
            </w:r>
          </w:p>
          <w:p w14:paraId="4F382299">
            <w:pPr>
              <w:pStyle w:val="11"/>
              <w:spacing w:before="183" w:line="359" w:lineRule="auto"/>
              <w:ind w:left="116" w:right="107" w:firstLine="8"/>
            </w:pPr>
            <w:r>
              <w:rPr>
                <w:spacing w:val="11"/>
              </w:rPr>
              <w:t>响应文件递交地址：政采云平台</w:t>
            </w:r>
            <w:r>
              <w:rPr>
                <w:spacing w:val="-41"/>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r>
              <w:rPr>
                <w:spacing w:val="11"/>
              </w:rPr>
              <w:t xml:space="preserve">  政采云网上不</w:t>
            </w:r>
            <w:r>
              <w:rPr>
                <w:spacing w:val="7"/>
              </w:rPr>
              <w:t>见面开标系统</w:t>
            </w:r>
          </w:p>
        </w:tc>
      </w:tr>
      <w:tr w14:paraId="0AAD8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46" w:type="dxa"/>
            <w:vAlign w:val="top"/>
          </w:tcPr>
          <w:p w14:paraId="79A13E32">
            <w:pPr>
              <w:spacing w:line="423" w:lineRule="auto"/>
              <w:rPr>
                <w:rFonts w:ascii="Arial"/>
                <w:sz w:val="21"/>
              </w:rPr>
            </w:pPr>
          </w:p>
          <w:p w14:paraId="66D25C96">
            <w:pPr>
              <w:pStyle w:val="11"/>
              <w:spacing w:before="75" w:line="307" w:lineRule="exact"/>
              <w:ind w:left="139"/>
            </w:pPr>
            <w:r>
              <w:rPr>
                <w:spacing w:val="1"/>
                <w:position w:val="1"/>
              </w:rPr>
              <w:t>5.1.1</w:t>
            </w:r>
          </w:p>
        </w:tc>
        <w:tc>
          <w:tcPr>
            <w:tcW w:w="1510" w:type="dxa"/>
            <w:vAlign w:val="top"/>
          </w:tcPr>
          <w:p w14:paraId="6903913C">
            <w:pPr>
              <w:pStyle w:val="11"/>
              <w:spacing w:before="268" w:line="377" w:lineRule="auto"/>
              <w:ind w:left="125" w:right="105" w:hanging="11"/>
            </w:pPr>
            <w:r>
              <w:rPr>
                <w:spacing w:val="15"/>
              </w:rPr>
              <w:t>开标时间和地</w:t>
            </w:r>
            <w:r>
              <w:t>点</w:t>
            </w:r>
          </w:p>
        </w:tc>
        <w:tc>
          <w:tcPr>
            <w:tcW w:w="7904" w:type="dxa"/>
            <w:gridSpan w:val="2"/>
            <w:vAlign w:val="top"/>
          </w:tcPr>
          <w:p w14:paraId="639D91F6">
            <w:pPr>
              <w:pStyle w:val="11"/>
              <w:spacing w:before="35" w:line="228" w:lineRule="auto"/>
              <w:ind w:left="113"/>
            </w:pPr>
            <w:r>
              <w:rPr>
                <w:spacing w:val="4"/>
              </w:rPr>
              <w:t>开标时间：同投标截止时间；</w:t>
            </w:r>
          </w:p>
          <w:p w14:paraId="565E2713">
            <w:pPr>
              <w:pStyle w:val="11"/>
              <w:spacing w:before="180" w:line="359" w:lineRule="auto"/>
              <w:ind w:left="116" w:right="109" w:hanging="3"/>
            </w:pPr>
            <w:r>
              <w:rPr>
                <w:spacing w:val="11"/>
              </w:rPr>
              <w:t>开标地点：政采云平台</w:t>
            </w:r>
            <w:r>
              <w:rPr>
                <w:spacing w:val="-32"/>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r>
              <w:rPr>
                <w:spacing w:val="11"/>
              </w:rPr>
              <w:t xml:space="preserve">  政采云网上不见面开标</w:t>
            </w:r>
            <w:r>
              <w:rPr>
                <w:spacing w:val="2"/>
              </w:rPr>
              <w:t>系统</w:t>
            </w:r>
          </w:p>
        </w:tc>
      </w:tr>
      <w:tr w14:paraId="7038C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6" w:hRule="atLeast"/>
        </w:trPr>
        <w:tc>
          <w:tcPr>
            <w:tcW w:w="1046" w:type="dxa"/>
            <w:vAlign w:val="top"/>
          </w:tcPr>
          <w:p w14:paraId="0EF2462E">
            <w:pPr>
              <w:rPr>
                <w:rFonts w:ascii="Arial"/>
                <w:sz w:val="21"/>
              </w:rPr>
            </w:pPr>
          </w:p>
          <w:p w14:paraId="3EC610AD">
            <w:pPr>
              <w:rPr>
                <w:rFonts w:ascii="Arial"/>
                <w:sz w:val="21"/>
              </w:rPr>
            </w:pPr>
          </w:p>
          <w:p w14:paraId="3774D050">
            <w:pPr>
              <w:rPr>
                <w:rFonts w:ascii="Arial"/>
                <w:sz w:val="21"/>
              </w:rPr>
            </w:pPr>
          </w:p>
          <w:p w14:paraId="37DFF9AE">
            <w:pPr>
              <w:rPr>
                <w:rFonts w:ascii="Arial"/>
                <w:sz w:val="21"/>
              </w:rPr>
            </w:pPr>
          </w:p>
          <w:p w14:paraId="17CE3C69">
            <w:pPr>
              <w:rPr>
                <w:rFonts w:ascii="Arial"/>
                <w:sz w:val="21"/>
              </w:rPr>
            </w:pPr>
          </w:p>
          <w:p w14:paraId="6288798B">
            <w:pPr>
              <w:spacing w:line="241" w:lineRule="auto"/>
              <w:rPr>
                <w:rFonts w:ascii="Arial"/>
                <w:sz w:val="21"/>
              </w:rPr>
            </w:pPr>
          </w:p>
          <w:p w14:paraId="0B541476">
            <w:pPr>
              <w:spacing w:line="241" w:lineRule="auto"/>
              <w:rPr>
                <w:rFonts w:ascii="Arial"/>
                <w:sz w:val="21"/>
              </w:rPr>
            </w:pPr>
          </w:p>
          <w:p w14:paraId="6ECBDFB4">
            <w:pPr>
              <w:spacing w:line="241" w:lineRule="auto"/>
              <w:rPr>
                <w:rFonts w:ascii="Arial"/>
                <w:sz w:val="21"/>
              </w:rPr>
            </w:pPr>
          </w:p>
          <w:p w14:paraId="15653285">
            <w:pPr>
              <w:spacing w:line="241" w:lineRule="auto"/>
              <w:rPr>
                <w:rFonts w:ascii="Arial"/>
                <w:sz w:val="21"/>
              </w:rPr>
            </w:pPr>
          </w:p>
          <w:p w14:paraId="07658391">
            <w:pPr>
              <w:spacing w:line="241" w:lineRule="auto"/>
              <w:rPr>
                <w:rFonts w:ascii="Arial"/>
                <w:sz w:val="21"/>
              </w:rPr>
            </w:pPr>
          </w:p>
          <w:p w14:paraId="4967BAD4">
            <w:pPr>
              <w:spacing w:line="241" w:lineRule="auto"/>
              <w:rPr>
                <w:rFonts w:ascii="Arial"/>
                <w:sz w:val="21"/>
              </w:rPr>
            </w:pPr>
          </w:p>
          <w:p w14:paraId="344556F5">
            <w:pPr>
              <w:spacing w:line="241" w:lineRule="auto"/>
              <w:rPr>
                <w:rFonts w:ascii="Arial"/>
                <w:sz w:val="21"/>
              </w:rPr>
            </w:pPr>
          </w:p>
          <w:p w14:paraId="585FC6F9">
            <w:pPr>
              <w:spacing w:line="241" w:lineRule="auto"/>
              <w:rPr>
                <w:rFonts w:ascii="Arial"/>
                <w:sz w:val="21"/>
              </w:rPr>
            </w:pPr>
          </w:p>
          <w:p w14:paraId="0224B181">
            <w:pPr>
              <w:spacing w:line="241" w:lineRule="auto"/>
              <w:rPr>
                <w:rFonts w:ascii="Arial"/>
                <w:sz w:val="21"/>
              </w:rPr>
            </w:pPr>
          </w:p>
          <w:p w14:paraId="2FBDD95F">
            <w:pPr>
              <w:spacing w:line="241" w:lineRule="auto"/>
              <w:rPr>
                <w:rFonts w:ascii="Arial"/>
                <w:sz w:val="21"/>
              </w:rPr>
            </w:pPr>
          </w:p>
          <w:p w14:paraId="2598E6DF">
            <w:pPr>
              <w:spacing w:line="241" w:lineRule="auto"/>
              <w:rPr>
                <w:rFonts w:ascii="Arial"/>
                <w:sz w:val="21"/>
              </w:rPr>
            </w:pPr>
          </w:p>
          <w:p w14:paraId="3751AA0D">
            <w:pPr>
              <w:spacing w:line="241" w:lineRule="auto"/>
              <w:rPr>
                <w:rFonts w:ascii="Arial"/>
                <w:sz w:val="21"/>
              </w:rPr>
            </w:pPr>
          </w:p>
          <w:p w14:paraId="03A2977C">
            <w:pPr>
              <w:spacing w:line="241" w:lineRule="auto"/>
              <w:rPr>
                <w:rFonts w:ascii="Arial"/>
                <w:sz w:val="21"/>
              </w:rPr>
            </w:pPr>
          </w:p>
          <w:p w14:paraId="3DB941B1">
            <w:pPr>
              <w:spacing w:line="241" w:lineRule="auto"/>
              <w:rPr>
                <w:rFonts w:ascii="Arial"/>
                <w:sz w:val="21"/>
              </w:rPr>
            </w:pPr>
          </w:p>
          <w:p w14:paraId="2138414A">
            <w:pPr>
              <w:spacing w:line="241" w:lineRule="auto"/>
              <w:rPr>
                <w:rFonts w:ascii="Arial"/>
                <w:sz w:val="21"/>
              </w:rPr>
            </w:pPr>
          </w:p>
          <w:p w14:paraId="7F69B89C">
            <w:pPr>
              <w:spacing w:line="241" w:lineRule="auto"/>
              <w:rPr>
                <w:rFonts w:ascii="Arial"/>
                <w:sz w:val="21"/>
              </w:rPr>
            </w:pPr>
          </w:p>
          <w:p w14:paraId="19EA005D">
            <w:pPr>
              <w:spacing w:line="241" w:lineRule="auto"/>
              <w:rPr>
                <w:rFonts w:ascii="Arial"/>
                <w:sz w:val="21"/>
              </w:rPr>
            </w:pPr>
          </w:p>
          <w:p w14:paraId="0DB0AD87">
            <w:pPr>
              <w:pStyle w:val="11"/>
              <w:spacing w:before="75" w:line="308" w:lineRule="exact"/>
              <w:ind w:left="139"/>
            </w:pPr>
            <w:r>
              <w:rPr>
                <w:spacing w:val="1"/>
                <w:position w:val="1"/>
              </w:rPr>
              <w:t>5.1.3</w:t>
            </w:r>
          </w:p>
        </w:tc>
        <w:tc>
          <w:tcPr>
            <w:tcW w:w="1510" w:type="dxa"/>
            <w:vAlign w:val="top"/>
          </w:tcPr>
          <w:p w14:paraId="1E6DD0C0">
            <w:pPr>
              <w:rPr>
                <w:rFonts w:ascii="Arial"/>
                <w:sz w:val="21"/>
              </w:rPr>
            </w:pPr>
          </w:p>
          <w:p w14:paraId="49961DCE">
            <w:pPr>
              <w:rPr>
                <w:rFonts w:ascii="Arial"/>
                <w:sz w:val="21"/>
              </w:rPr>
            </w:pPr>
          </w:p>
          <w:p w14:paraId="51F1E67D">
            <w:pPr>
              <w:rPr>
                <w:rFonts w:ascii="Arial"/>
                <w:sz w:val="21"/>
              </w:rPr>
            </w:pPr>
          </w:p>
          <w:p w14:paraId="6195C4A0">
            <w:pPr>
              <w:rPr>
                <w:rFonts w:ascii="Arial"/>
                <w:sz w:val="21"/>
              </w:rPr>
            </w:pPr>
          </w:p>
          <w:p w14:paraId="5CE99DF1">
            <w:pPr>
              <w:rPr>
                <w:rFonts w:ascii="Arial"/>
                <w:sz w:val="21"/>
              </w:rPr>
            </w:pPr>
          </w:p>
          <w:p w14:paraId="40D9BAA0">
            <w:pPr>
              <w:spacing w:line="241" w:lineRule="auto"/>
              <w:rPr>
                <w:rFonts w:ascii="Arial"/>
                <w:sz w:val="21"/>
              </w:rPr>
            </w:pPr>
          </w:p>
          <w:p w14:paraId="060070EC">
            <w:pPr>
              <w:spacing w:line="241" w:lineRule="auto"/>
              <w:rPr>
                <w:rFonts w:ascii="Arial"/>
                <w:sz w:val="21"/>
              </w:rPr>
            </w:pPr>
          </w:p>
          <w:p w14:paraId="19C8CEBD">
            <w:pPr>
              <w:spacing w:line="241" w:lineRule="auto"/>
              <w:rPr>
                <w:rFonts w:ascii="Arial"/>
                <w:sz w:val="21"/>
              </w:rPr>
            </w:pPr>
          </w:p>
          <w:p w14:paraId="51C7FD6B">
            <w:pPr>
              <w:spacing w:line="241" w:lineRule="auto"/>
              <w:rPr>
                <w:rFonts w:ascii="Arial"/>
                <w:sz w:val="21"/>
              </w:rPr>
            </w:pPr>
          </w:p>
          <w:p w14:paraId="6AEA2520">
            <w:pPr>
              <w:spacing w:line="241" w:lineRule="auto"/>
              <w:rPr>
                <w:rFonts w:ascii="Arial"/>
                <w:sz w:val="21"/>
              </w:rPr>
            </w:pPr>
          </w:p>
          <w:p w14:paraId="5AA4964C">
            <w:pPr>
              <w:spacing w:line="241" w:lineRule="auto"/>
              <w:rPr>
                <w:rFonts w:ascii="Arial"/>
                <w:sz w:val="21"/>
              </w:rPr>
            </w:pPr>
          </w:p>
          <w:p w14:paraId="3D5436B2">
            <w:pPr>
              <w:spacing w:line="241" w:lineRule="auto"/>
              <w:rPr>
                <w:rFonts w:ascii="Arial"/>
                <w:sz w:val="21"/>
              </w:rPr>
            </w:pPr>
          </w:p>
          <w:p w14:paraId="5F88B4F8">
            <w:pPr>
              <w:spacing w:line="241" w:lineRule="auto"/>
              <w:rPr>
                <w:rFonts w:ascii="Arial"/>
                <w:sz w:val="21"/>
              </w:rPr>
            </w:pPr>
          </w:p>
          <w:p w14:paraId="3E9B441C">
            <w:pPr>
              <w:spacing w:line="241" w:lineRule="auto"/>
              <w:rPr>
                <w:rFonts w:ascii="Arial"/>
                <w:sz w:val="21"/>
              </w:rPr>
            </w:pPr>
          </w:p>
          <w:p w14:paraId="431BEA3D">
            <w:pPr>
              <w:spacing w:line="241" w:lineRule="auto"/>
              <w:rPr>
                <w:rFonts w:ascii="Arial"/>
                <w:sz w:val="21"/>
              </w:rPr>
            </w:pPr>
          </w:p>
          <w:p w14:paraId="3839D193">
            <w:pPr>
              <w:spacing w:line="241" w:lineRule="auto"/>
              <w:rPr>
                <w:rFonts w:ascii="Arial"/>
                <w:sz w:val="21"/>
              </w:rPr>
            </w:pPr>
          </w:p>
          <w:p w14:paraId="2112143B">
            <w:pPr>
              <w:spacing w:line="241" w:lineRule="auto"/>
              <w:rPr>
                <w:rFonts w:ascii="Arial"/>
                <w:sz w:val="21"/>
              </w:rPr>
            </w:pPr>
          </w:p>
          <w:p w14:paraId="3767FDA5">
            <w:pPr>
              <w:spacing w:line="241" w:lineRule="auto"/>
              <w:rPr>
                <w:rFonts w:ascii="Arial"/>
                <w:sz w:val="21"/>
              </w:rPr>
            </w:pPr>
          </w:p>
          <w:p w14:paraId="0A862024">
            <w:pPr>
              <w:spacing w:line="241" w:lineRule="auto"/>
              <w:rPr>
                <w:rFonts w:ascii="Arial"/>
                <w:sz w:val="21"/>
              </w:rPr>
            </w:pPr>
          </w:p>
          <w:p w14:paraId="34D7355E">
            <w:pPr>
              <w:spacing w:line="241" w:lineRule="auto"/>
              <w:rPr>
                <w:rFonts w:ascii="Arial"/>
                <w:sz w:val="21"/>
              </w:rPr>
            </w:pPr>
          </w:p>
          <w:p w14:paraId="69B47E62">
            <w:pPr>
              <w:spacing w:line="241" w:lineRule="auto"/>
              <w:rPr>
                <w:rFonts w:ascii="Arial"/>
                <w:sz w:val="21"/>
              </w:rPr>
            </w:pPr>
          </w:p>
          <w:p w14:paraId="5112998B">
            <w:pPr>
              <w:spacing w:line="241" w:lineRule="auto"/>
              <w:rPr>
                <w:rFonts w:ascii="Arial"/>
                <w:sz w:val="21"/>
              </w:rPr>
            </w:pPr>
          </w:p>
          <w:p w14:paraId="62DCE07F">
            <w:pPr>
              <w:pStyle w:val="11"/>
              <w:spacing w:before="75" w:line="228" w:lineRule="auto"/>
              <w:ind w:left="114"/>
            </w:pPr>
            <w:r>
              <w:rPr>
                <w:spacing w:val="7"/>
              </w:rPr>
              <w:t>开标程序</w:t>
            </w:r>
          </w:p>
        </w:tc>
        <w:tc>
          <w:tcPr>
            <w:tcW w:w="7904" w:type="dxa"/>
            <w:gridSpan w:val="2"/>
            <w:vAlign w:val="top"/>
          </w:tcPr>
          <w:p w14:paraId="480966B9">
            <w:pPr>
              <w:pStyle w:val="11"/>
              <w:spacing w:before="34" w:line="375" w:lineRule="auto"/>
              <w:ind w:left="111" w:right="73" w:firstLine="18"/>
            </w:pPr>
            <w:r>
              <w:rPr>
                <w:b/>
                <w:bCs/>
                <w:spacing w:val="19"/>
              </w:rPr>
              <w:t>1、本次采购采用电子交易方式，</w:t>
            </w:r>
            <w:r>
              <w:rPr>
                <w:spacing w:val="-21"/>
              </w:rPr>
              <w:t xml:space="preserve"> </w:t>
            </w:r>
            <w:r>
              <w:rPr>
                <w:b/>
                <w:bCs/>
                <w:spacing w:val="19"/>
              </w:rPr>
              <w:t>电子交易平台为“政府采购云平台</w:t>
            </w:r>
            <w:r>
              <w:rPr>
                <w:b/>
                <w:bCs/>
                <w:spacing w:val="8"/>
              </w:rPr>
              <w:t>（</w:t>
            </w:r>
            <w:r>
              <w:fldChar w:fldCharType="begin"/>
            </w:r>
            <w:r>
              <w:instrText xml:space="preserve"> HYPERLINK "https://www.zcygov.cn" </w:instrText>
            </w:r>
            <w:r>
              <w:fldChar w:fldCharType="separate"/>
            </w:r>
            <w:r>
              <w:rPr>
                <w:b/>
                <w:bCs/>
              </w:rPr>
              <w:t>www</w:t>
            </w:r>
            <w:r>
              <w:rPr>
                <w:b/>
                <w:bCs/>
                <w:spacing w:val="8"/>
              </w:rPr>
              <w:t>.</w:t>
            </w:r>
            <w:r>
              <w:rPr>
                <w:b/>
                <w:bCs/>
              </w:rPr>
              <w:t>zcygov</w:t>
            </w:r>
            <w:r>
              <w:rPr>
                <w:b/>
                <w:bCs/>
                <w:spacing w:val="8"/>
              </w:rPr>
              <w:t>.</w:t>
            </w:r>
            <w:r>
              <w:rPr>
                <w:b/>
                <w:bCs/>
              </w:rPr>
              <w:t>cn</w:t>
            </w:r>
            <w:r>
              <w:rPr>
                <w:b/>
                <w:bCs/>
              </w:rPr>
              <w:fldChar w:fldCharType="end"/>
            </w:r>
            <w:r>
              <w:rPr>
                <w:b/>
                <w:bCs/>
                <w:spacing w:val="8"/>
              </w:rPr>
              <w:t>）”。供应商参与本项目电子交易活动前，</w:t>
            </w:r>
            <w:r>
              <w:rPr>
                <w:b/>
                <w:bCs/>
                <w:spacing w:val="7"/>
              </w:rPr>
              <w:t>应注册成为</w:t>
            </w:r>
            <w:r>
              <w:rPr>
                <w:b/>
                <w:bCs/>
                <w:spacing w:val="6"/>
              </w:rPr>
              <w:t>政府采购云平台供应商。编制电子响应文件前还需申领</w:t>
            </w:r>
            <w:r>
              <w:rPr>
                <w:spacing w:val="-31"/>
              </w:rPr>
              <w:t xml:space="preserve"> </w:t>
            </w:r>
            <w:r>
              <w:rPr>
                <w:b/>
                <w:bCs/>
              </w:rPr>
              <w:t>CA</w:t>
            </w:r>
            <w:r>
              <w:rPr>
                <w:spacing w:val="-44"/>
              </w:rPr>
              <w:t xml:space="preserve"> </w:t>
            </w:r>
            <w:r>
              <w:rPr>
                <w:b/>
                <w:bCs/>
                <w:spacing w:val="6"/>
              </w:rPr>
              <w:t>证书并绑定帐号。供应商应充分考虑完成平台注册、申领</w:t>
            </w:r>
            <w:r>
              <w:rPr>
                <w:spacing w:val="-31"/>
              </w:rPr>
              <w:t xml:space="preserve"> </w:t>
            </w:r>
            <w:r>
              <w:rPr>
                <w:b/>
                <w:bCs/>
              </w:rPr>
              <w:t>CA</w:t>
            </w:r>
            <w:r>
              <w:rPr>
                <w:spacing w:val="-44"/>
              </w:rPr>
              <w:t xml:space="preserve"> </w:t>
            </w:r>
            <w:r>
              <w:rPr>
                <w:b/>
                <w:bCs/>
                <w:spacing w:val="6"/>
              </w:rPr>
              <w:t>证书等所需的时间。因未注册入库、未办理</w:t>
            </w:r>
            <w:r>
              <w:rPr>
                <w:spacing w:val="-33"/>
              </w:rPr>
              <w:t xml:space="preserve"> </w:t>
            </w:r>
            <w:r>
              <w:rPr>
                <w:b/>
                <w:bCs/>
              </w:rPr>
              <w:t>CA</w:t>
            </w:r>
            <w:r>
              <w:rPr>
                <w:spacing w:val="-42"/>
              </w:rPr>
              <w:t xml:space="preserve"> </w:t>
            </w:r>
            <w:r>
              <w:rPr>
                <w:b/>
                <w:bCs/>
                <w:spacing w:val="6"/>
              </w:rPr>
              <w:t>数字证书等原因造成无法响应或响应失败等后果由</w:t>
            </w:r>
            <w:r>
              <w:rPr>
                <w:b/>
                <w:bCs/>
                <w:spacing w:val="5"/>
              </w:rPr>
              <w:t>供应商自行承担。</w:t>
            </w:r>
          </w:p>
          <w:p w14:paraId="068FC8E5">
            <w:pPr>
              <w:pStyle w:val="11"/>
              <w:spacing w:before="5" w:line="374" w:lineRule="auto"/>
              <w:ind w:left="113" w:right="78" w:firstLine="1"/>
            </w:pPr>
            <w:r>
              <w:rPr>
                <w:b/>
                <w:bCs/>
                <w:spacing w:val="10"/>
              </w:rPr>
              <w:t>2、供应商须在在提交响应文件截止时间前通过</w:t>
            </w:r>
            <w:r>
              <w:rPr>
                <w:spacing w:val="-42"/>
              </w:rPr>
              <w:t xml:space="preserve"> </w:t>
            </w:r>
            <w:r>
              <w:rPr>
                <w:b/>
                <w:bCs/>
              </w:rPr>
              <w:t>CA</w:t>
            </w:r>
            <w:r>
              <w:rPr>
                <w:spacing w:val="-41"/>
              </w:rPr>
              <w:t xml:space="preserve"> </w:t>
            </w:r>
            <w:r>
              <w:rPr>
                <w:b/>
                <w:bCs/>
                <w:spacing w:val="10"/>
              </w:rPr>
              <w:t>在政采云平台上传加</w:t>
            </w:r>
            <w:r>
              <w:rPr>
                <w:b/>
                <w:bCs/>
                <w:spacing w:val="11"/>
              </w:rPr>
              <w:t>密的电子响应文件。供应商在开标时须使用制作加密电</w:t>
            </w:r>
            <w:r>
              <w:rPr>
                <w:b/>
                <w:bCs/>
                <w:spacing w:val="10"/>
              </w:rPr>
              <w:t>子响应文件所使</w:t>
            </w:r>
            <w:r>
              <w:rPr>
                <w:b/>
                <w:bCs/>
                <w:spacing w:val="5"/>
              </w:rPr>
              <w:t>用的</w:t>
            </w:r>
            <w:r>
              <w:rPr>
                <w:spacing w:val="-45"/>
              </w:rPr>
              <w:t xml:space="preserve"> </w:t>
            </w:r>
            <w:r>
              <w:rPr>
                <w:b/>
                <w:bCs/>
              </w:rPr>
              <w:t>CA</w:t>
            </w:r>
            <w:r>
              <w:rPr>
                <w:spacing w:val="-43"/>
              </w:rPr>
              <w:t xml:space="preserve"> </w:t>
            </w:r>
            <w:r>
              <w:rPr>
                <w:b/>
                <w:bCs/>
                <w:spacing w:val="5"/>
              </w:rPr>
              <w:t>锁解密，供应商须提前配置好浏览器（建议使用</w:t>
            </w:r>
            <w:r>
              <w:rPr>
                <w:spacing w:val="-38"/>
              </w:rPr>
              <w:t xml:space="preserve"> </w:t>
            </w:r>
            <w:r>
              <w:rPr>
                <w:b/>
                <w:bCs/>
                <w:spacing w:val="5"/>
              </w:rPr>
              <w:t>360</w:t>
            </w:r>
            <w:r>
              <w:rPr>
                <w:spacing w:val="-41"/>
              </w:rPr>
              <w:t xml:space="preserve"> </w:t>
            </w:r>
            <w:r>
              <w:rPr>
                <w:b/>
                <w:bCs/>
                <w:spacing w:val="5"/>
              </w:rPr>
              <w:t>浏览器</w:t>
            </w:r>
            <w:r>
              <w:rPr>
                <w:b/>
                <w:bCs/>
                <w:spacing w:val="4"/>
              </w:rPr>
              <w:t>或谷</w:t>
            </w:r>
            <w:r>
              <w:rPr>
                <w:b/>
                <w:bCs/>
                <w:spacing w:val="8"/>
              </w:rPr>
              <w:t>歌浏览器</w:t>
            </w:r>
            <w:r>
              <w:rPr>
                <w:b/>
                <w:bCs/>
                <w:spacing w:val="1"/>
              </w:rPr>
              <w:t>）</w:t>
            </w:r>
            <w:r>
              <w:rPr>
                <w:spacing w:val="-69"/>
              </w:rPr>
              <w:t xml:space="preserve"> </w:t>
            </w:r>
            <w:r>
              <w:rPr>
                <w:b/>
                <w:bCs/>
                <w:spacing w:val="1"/>
              </w:rPr>
              <w:t>，</w:t>
            </w:r>
            <w:r>
              <w:rPr>
                <w:b/>
                <w:bCs/>
                <w:spacing w:val="8"/>
              </w:rPr>
              <w:t>并确保开标期间电脑网络环境畅通，</w:t>
            </w:r>
            <w:r>
              <w:rPr>
                <w:spacing w:val="-61"/>
              </w:rPr>
              <w:t xml:space="preserve"> </w:t>
            </w:r>
            <w:r>
              <w:rPr>
                <w:b/>
                <w:bCs/>
                <w:spacing w:val="8"/>
              </w:rPr>
              <w:t>以便开标时解密。本</w:t>
            </w:r>
            <w:r>
              <w:rPr>
                <w:b/>
                <w:bCs/>
                <w:spacing w:val="6"/>
              </w:rPr>
              <w:t>项目解密时间定为</w:t>
            </w:r>
            <w:r>
              <w:rPr>
                <w:spacing w:val="-38"/>
              </w:rPr>
              <w:t xml:space="preserve"> </w:t>
            </w:r>
            <w:r>
              <w:rPr>
                <w:b/>
                <w:bCs/>
                <w:spacing w:val="6"/>
              </w:rPr>
              <w:t>30</w:t>
            </w:r>
            <w:r>
              <w:rPr>
                <w:spacing w:val="-40"/>
              </w:rPr>
              <w:t xml:space="preserve"> </w:t>
            </w:r>
            <w:r>
              <w:rPr>
                <w:b/>
                <w:bCs/>
                <w:spacing w:val="6"/>
              </w:rPr>
              <w:t>分钟，如因供应商自身原因</w:t>
            </w:r>
            <w:r>
              <w:rPr>
                <w:b/>
                <w:bCs/>
                <w:spacing w:val="5"/>
              </w:rPr>
              <w:t>导致无法正常解密，后</w:t>
            </w:r>
            <w:r>
              <w:rPr>
                <w:b/>
                <w:bCs/>
                <w:spacing w:val="6"/>
              </w:rPr>
              <w:t>果由供应商自行承担。</w:t>
            </w:r>
          </w:p>
          <w:p w14:paraId="08DB6C78">
            <w:pPr>
              <w:pStyle w:val="11"/>
              <w:spacing w:before="3" w:line="374" w:lineRule="auto"/>
              <w:ind w:left="110" w:right="19" w:firstLine="6"/>
            </w:pPr>
            <w:r>
              <w:rPr>
                <w:b/>
                <w:bCs/>
                <w:spacing w:val="5"/>
              </w:rPr>
              <w:t>3、参与电子投标供应商，“不见面开标</w:t>
            </w:r>
            <w:r>
              <w:rPr>
                <w:spacing w:val="-63"/>
              </w:rPr>
              <w:t xml:space="preserve"> </w:t>
            </w:r>
            <w:r>
              <w:rPr>
                <w:b/>
                <w:bCs/>
                <w:spacing w:val="5"/>
              </w:rPr>
              <w:t>”大厅操作提示：①开标前一小</w:t>
            </w:r>
            <w:r>
              <w:rPr>
                <w:b/>
                <w:bCs/>
                <w:spacing w:val="10"/>
              </w:rPr>
              <w:t>时在系统进行在线签到②30</w:t>
            </w:r>
            <w:r>
              <w:rPr>
                <w:spacing w:val="-27"/>
              </w:rPr>
              <w:t xml:space="preserve"> </w:t>
            </w:r>
            <w:r>
              <w:rPr>
                <w:b/>
                <w:bCs/>
                <w:spacing w:val="10"/>
              </w:rPr>
              <w:t>分钟内完成在线解密③开标结束后</w:t>
            </w:r>
            <w:r>
              <w:rPr>
                <w:spacing w:val="-36"/>
              </w:rPr>
              <w:t xml:space="preserve"> </w:t>
            </w:r>
            <w:r>
              <w:rPr>
                <w:b/>
                <w:bCs/>
                <w:spacing w:val="10"/>
              </w:rPr>
              <w:t>30</w:t>
            </w:r>
            <w:r>
              <w:rPr>
                <w:spacing w:val="-36"/>
              </w:rPr>
              <w:t xml:space="preserve"> </w:t>
            </w:r>
            <w:r>
              <w:rPr>
                <w:b/>
                <w:bCs/>
                <w:spacing w:val="10"/>
              </w:rPr>
              <w:t>分钟</w:t>
            </w:r>
            <w:r>
              <w:rPr>
                <w:b/>
                <w:bCs/>
                <w:spacing w:val="4"/>
              </w:rPr>
              <w:t>内完成“开标一览表</w:t>
            </w:r>
            <w:r>
              <w:rPr>
                <w:spacing w:val="-77"/>
              </w:rPr>
              <w:t xml:space="preserve"> </w:t>
            </w:r>
            <w:r>
              <w:rPr>
                <w:b/>
                <w:bCs/>
                <w:spacing w:val="4"/>
              </w:rPr>
              <w:t>”在线签章。注意：如未在规定时间进行以上操作，</w:t>
            </w:r>
            <w:r>
              <w:rPr>
                <w:b/>
                <w:bCs/>
                <w:spacing w:val="5"/>
              </w:rPr>
              <w:t>将导致投标（响应）无效。</w:t>
            </w:r>
          </w:p>
          <w:p w14:paraId="06825B1E">
            <w:pPr>
              <w:pStyle w:val="11"/>
              <w:spacing w:before="3" w:line="370" w:lineRule="auto"/>
              <w:ind w:left="110" w:right="18" w:firstLine="121"/>
            </w:pPr>
            <w:r>
              <w:rPr>
                <w:b/>
                <w:bCs/>
                <w:spacing w:val="2"/>
              </w:rPr>
              <w:t>4、参与本项目供应商进入开标页面；请及时进入页面（详见操作手册</w:t>
            </w:r>
            <w:r>
              <w:rPr>
                <w:b/>
                <w:bCs/>
                <w:spacing w:val="-59"/>
                <w:w w:val="96"/>
              </w:rPr>
              <w:t>），</w:t>
            </w:r>
            <w:r>
              <w:rPr>
                <w:spacing w:val="2"/>
              </w:rPr>
              <w:t xml:space="preserve"> </w:t>
            </w:r>
            <w:r>
              <w:rPr>
                <w:b/>
                <w:bCs/>
                <w:spacing w:val="-6"/>
              </w:rPr>
              <w:t>5</w:t>
            </w:r>
            <w:r>
              <w:rPr>
                <w:spacing w:val="-31"/>
              </w:rPr>
              <w:t xml:space="preserve"> </w:t>
            </w:r>
            <w:r>
              <w:rPr>
                <w:b/>
                <w:bCs/>
                <w:spacing w:val="-6"/>
              </w:rPr>
              <w:t>、</w:t>
            </w:r>
            <w:r>
              <w:rPr>
                <w:spacing w:val="-39"/>
              </w:rPr>
              <w:t xml:space="preserve"> </w:t>
            </w:r>
            <w:r>
              <w:rPr>
                <w:b/>
                <w:bCs/>
                <w:spacing w:val="-6"/>
              </w:rPr>
              <w:t>各</w:t>
            </w:r>
            <w:r>
              <w:rPr>
                <w:spacing w:val="-48"/>
              </w:rPr>
              <w:t xml:space="preserve"> </w:t>
            </w:r>
            <w:r>
              <w:rPr>
                <w:b/>
                <w:bCs/>
                <w:spacing w:val="-6"/>
              </w:rPr>
              <w:t>供</w:t>
            </w:r>
            <w:r>
              <w:rPr>
                <w:spacing w:val="-50"/>
              </w:rPr>
              <w:t xml:space="preserve"> </w:t>
            </w:r>
            <w:r>
              <w:rPr>
                <w:b/>
                <w:bCs/>
                <w:spacing w:val="-6"/>
              </w:rPr>
              <w:t>应</w:t>
            </w:r>
            <w:r>
              <w:rPr>
                <w:spacing w:val="-44"/>
              </w:rPr>
              <w:t xml:space="preserve"> </w:t>
            </w:r>
            <w:r>
              <w:rPr>
                <w:b/>
                <w:bCs/>
                <w:spacing w:val="-6"/>
              </w:rPr>
              <w:t>商</w:t>
            </w:r>
            <w:r>
              <w:rPr>
                <w:spacing w:val="-49"/>
              </w:rPr>
              <w:t xml:space="preserve"> </w:t>
            </w:r>
            <w:r>
              <w:rPr>
                <w:b/>
                <w:bCs/>
                <w:spacing w:val="-6"/>
              </w:rPr>
              <w:t>对</w:t>
            </w:r>
            <w:r>
              <w:rPr>
                <w:spacing w:val="-44"/>
              </w:rPr>
              <w:t xml:space="preserve"> </w:t>
            </w:r>
            <w:r>
              <w:rPr>
                <w:b/>
                <w:bCs/>
                <w:spacing w:val="-6"/>
              </w:rPr>
              <w:t>不</w:t>
            </w:r>
            <w:r>
              <w:rPr>
                <w:spacing w:val="-46"/>
              </w:rPr>
              <w:t xml:space="preserve"> </w:t>
            </w:r>
            <w:r>
              <w:rPr>
                <w:b/>
                <w:bCs/>
                <w:spacing w:val="-6"/>
              </w:rPr>
              <w:t>见</w:t>
            </w:r>
            <w:r>
              <w:rPr>
                <w:spacing w:val="-47"/>
              </w:rPr>
              <w:t xml:space="preserve"> </w:t>
            </w:r>
            <w:r>
              <w:rPr>
                <w:b/>
                <w:bCs/>
                <w:spacing w:val="-6"/>
              </w:rPr>
              <w:t>面</w:t>
            </w:r>
            <w:r>
              <w:rPr>
                <w:spacing w:val="-47"/>
              </w:rPr>
              <w:t xml:space="preserve"> </w:t>
            </w:r>
            <w:r>
              <w:rPr>
                <w:b/>
                <w:bCs/>
                <w:spacing w:val="-6"/>
              </w:rPr>
              <w:t>开</w:t>
            </w:r>
            <w:r>
              <w:rPr>
                <w:spacing w:val="-49"/>
              </w:rPr>
              <w:t xml:space="preserve"> </w:t>
            </w:r>
            <w:r>
              <w:rPr>
                <w:b/>
                <w:bCs/>
                <w:spacing w:val="-6"/>
              </w:rPr>
              <w:t>评</w:t>
            </w:r>
            <w:r>
              <w:rPr>
                <w:spacing w:val="-48"/>
              </w:rPr>
              <w:t xml:space="preserve"> </w:t>
            </w:r>
            <w:r>
              <w:rPr>
                <w:b/>
                <w:bCs/>
                <w:spacing w:val="-6"/>
              </w:rPr>
              <w:t>标</w:t>
            </w:r>
            <w:r>
              <w:rPr>
                <w:spacing w:val="-45"/>
              </w:rPr>
              <w:t xml:space="preserve"> </w:t>
            </w:r>
            <w:r>
              <w:rPr>
                <w:b/>
                <w:bCs/>
                <w:spacing w:val="-6"/>
              </w:rPr>
              <w:t>系</w:t>
            </w:r>
            <w:r>
              <w:rPr>
                <w:spacing w:val="-42"/>
              </w:rPr>
              <w:t xml:space="preserve"> </w:t>
            </w:r>
            <w:r>
              <w:rPr>
                <w:b/>
                <w:bCs/>
                <w:spacing w:val="-6"/>
              </w:rPr>
              <w:t>统</w:t>
            </w:r>
            <w:r>
              <w:rPr>
                <w:spacing w:val="-29"/>
              </w:rPr>
              <w:t xml:space="preserve"> </w:t>
            </w:r>
            <w:r>
              <w:rPr>
                <w:b/>
                <w:bCs/>
                <w:spacing w:val="-6"/>
              </w:rPr>
              <w:t>的</w:t>
            </w:r>
            <w:r>
              <w:rPr>
                <w:spacing w:val="-47"/>
              </w:rPr>
              <w:t xml:space="preserve"> </w:t>
            </w:r>
            <w:r>
              <w:rPr>
                <w:b/>
                <w:bCs/>
                <w:spacing w:val="-6"/>
              </w:rPr>
              <w:t>技</w:t>
            </w:r>
            <w:r>
              <w:rPr>
                <w:spacing w:val="-48"/>
              </w:rPr>
              <w:t xml:space="preserve"> </w:t>
            </w:r>
            <w:r>
              <w:rPr>
                <w:b/>
                <w:bCs/>
                <w:spacing w:val="-6"/>
              </w:rPr>
              <w:t>术</w:t>
            </w:r>
            <w:r>
              <w:rPr>
                <w:spacing w:val="-49"/>
              </w:rPr>
              <w:t xml:space="preserve"> </w:t>
            </w:r>
            <w:r>
              <w:rPr>
                <w:b/>
                <w:bCs/>
                <w:spacing w:val="-6"/>
              </w:rPr>
              <w:t>操</w:t>
            </w:r>
            <w:r>
              <w:rPr>
                <w:spacing w:val="-48"/>
              </w:rPr>
              <w:t xml:space="preserve"> </w:t>
            </w:r>
            <w:r>
              <w:rPr>
                <w:b/>
                <w:bCs/>
                <w:spacing w:val="-6"/>
              </w:rPr>
              <w:t>作</w:t>
            </w:r>
            <w:r>
              <w:rPr>
                <w:spacing w:val="-38"/>
              </w:rPr>
              <w:t xml:space="preserve"> </w:t>
            </w:r>
            <w:r>
              <w:rPr>
                <w:b/>
                <w:bCs/>
                <w:spacing w:val="-7"/>
              </w:rPr>
              <w:t>咨</w:t>
            </w:r>
            <w:r>
              <w:rPr>
                <w:spacing w:val="-51"/>
              </w:rPr>
              <w:t xml:space="preserve"> </w:t>
            </w:r>
            <w:r>
              <w:rPr>
                <w:b/>
                <w:bCs/>
                <w:spacing w:val="-7"/>
              </w:rPr>
              <w:t>询</w:t>
            </w:r>
            <w:r>
              <w:rPr>
                <w:spacing w:val="-28"/>
              </w:rPr>
              <w:t xml:space="preserve"> </w:t>
            </w:r>
            <w:r>
              <w:rPr>
                <w:b/>
                <w:bCs/>
                <w:spacing w:val="-7"/>
              </w:rPr>
              <w:t>，</w:t>
            </w:r>
            <w:r>
              <w:rPr>
                <w:spacing w:val="-39"/>
              </w:rPr>
              <w:t xml:space="preserve"> </w:t>
            </w:r>
            <w:r>
              <w:rPr>
                <w:b/>
                <w:bCs/>
                <w:spacing w:val="-7"/>
              </w:rPr>
              <w:t>可</w:t>
            </w:r>
            <w:r>
              <w:rPr>
                <w:spacing w:val="-48"/>
              </w:rPr>
              <w:t xml:space="preserve"> </w:t>
            </w:r>
            <w:r>
              <w:rPr>
                <w:b/>
                <w:bCs/>
                <w:spacing w:val="-7"/>
              </w:rPr>
              <w:t>通</w:t>
            </w:r>
            <w:r>
              <w:rPr>
                <w:spacing w:val="-47"/>
              </w:rPr>
              <w:t xml:space="preserve"> </w:t>
            </w:r>
            <w:r>
              <w:rPr>
                <w:b/>
                <w:bCs/>
                <w:spacing w:val="-7"/>
              </w:rPr>
              <w:t>过</w:t>
            </w:r>
            <w:r>
              <w:fldChar w:fldCharType="begin"/>
            </w:r>
            <w:r>
              <w:instrText xml:space="preserve"> HYPERLINK "https://edu.zcygov.cn/luban/xinjiang-e-biding" </w:instrText>
            </w:r>
            <w:r>
              <w:fldChar w:fldCharType="separate"/>
            </w:r>
            <w:r>
              <w:rPr>
                <w:b/>
                <w:bCs/>
              </w:rPr>
              <w:t>https</w:t>
            </w:r>
            <w:r>
              <w:rPr>
                <w:b/>
                <w:bCs/>
                <w:spacing w:val="13"/>
              </w:rPr>
              <w:t>://</w:t>
            </w:r>
            <w:r>
              <w:rPr>
                <w:b/>
                <w:bCs/>
              </w:rPr>
              <w:t>edu</w:t>
            </w:r>
            <w:r>
              <w:rPr>
                <w:b/>
                <w:bCs/>
                <w:spacing w:val="13"/>
              </w:rPr>
              <w:t>.</w:t>
            </w:r>
            <w:r>
              <w:rPr>
                <w:b/>
                <w:bCs/>
              </w:rPr>
              <w:t>zcygov</w:t>
            </w:r>
            <w:r>
              <w:rPr>
                <w:b/>
                <w:bCs/>
                <w:spacing w:val="13"/>
              </w:rPr>
              <w:t>.</w:t>
            </w:r>
            <w:r>
              <w:rPr>
                <w:b/>
                <w:bCs/>
              </w:rPr>
              <w:t>cn</w:t>
            </w:r>
            <w:r>
              <w:rPr>
                <w:b/>
                <w:bCs/>
                <w:spacing w:val="13"/>
              </w:rPr>
              <w:t>/</w:t>
            </w:r>
            <w:r>
              <w:rPr>
                <w:b/>
                <w:bCs/>
              </w:rPr>
              <w:t>luban</w:t>
            </w:r>
            <w:r>
              <w:rPr>
                <w:b/>
                <w:bCs/>
                <w:spacing w:val="13"/>
              </w:rPr>
              <w:t>/</w:t>
            </w:r>
            <w:r>
              <w:rPr>
                <w:b/>
                <w:bCs/>
              </w:rPr>
              <w:t>xinjiang</w:t>
            </w:r>
            <w:r>
              <w:rPr>
                <w:b/>
                <w:bCs/>
                <w:spacing w:val="13"/>
              </w:rPr>
              <w:t>-e-</w:t>
            </w:r>
            <w:r>
              <w:rPr>
                <w:b/>
                <w:bCs/>
              </w:rPr>
              <w:t>biding</w:t>
            </w:r>
            <w:r>
              <w:rPr>
                <w:b/>
                <w:bCs/>
              </w:rPr>
              <w:fldChar w:fldCharType="end"/>
            </w:r>
            <w:r>
              <w:rPr>
                <w:spacing w:val="13"/>
              </w:rPr>
              <w:t xml:space="preserve"> </w:t>
            </w:r>
            <w:r>
              <w:rPr>
                <w:b/>
                <w:bCs/>
                <w:spacing w:val="13"/>
              </w:rPr>
              <w:t>自助查询，</w:t>
            </w:r>
            <w:r>
              <w:rPr>
                <w:spacing w:val="-55"/>
              </w:rPr>
              <w:t xml:space="preserve"> </w:t>
            </w:r>
            <w:r>
              <w:rPr>
                <w:b/>
                <w:bCs/>
                <w:spacing w:val="13"/>
              </w:rPr>
              <w:t>也可在</w:t>
            </w:r>
            <w:r>
              <w:rPr>
                <w:b/>
                <w:bCs/>
                <w:spacing w:val="5"/>
              </w:rPr>
              <w:t>政采云帮助中心常见问题解答和操作流程讲解视频中自助查询，网址为：</w:t>
            </w:r>
            <w:r>
              <w:rPr>
                <w:spacing w:val="7"/>
              </w:rPr>
              <w:t xml:space="preserve"> </w:t>
            </w:r>
            <w:r>
              <w:fldChar w:fldCharType="begin"/>
            </w:r>
            <w:r>
              <w:instrText xml:space="preserve"> HYPERLINK "https://service.zcygov.cn/#/help" </w:instrText>
            </w:r>
            <w:r>
              <w:fldChar w:fldCharType="separate"/>
            </w:r>
            <w:r>
              <w:rPr>
                <w:b/>
                <w:bCs/>
              </w:rPr>
              <w:t>https</w:t>
            </w:r>
            <w:r>
              <w:rPr>
                <w:b/>
                <w:bCs/>
                <w:spacing w:val="8"/>
              </w:rPr>
              <w:t>://</w:t>
            </w:r>
            <w:r>
              <w:rPr>
                <w:b/>
                <w:bCs/>
              </w:rPr>
              <w:t>service</w:t>
            </w:r>
            <w:r>
              <w:rPr>
                <w:b/>
                <w:bCs/>
                <w:spacing w:val="8"/>
              </w:rPr>
              <w:t>.</w:t>
            </w:r>
            <w:r>
              <w:rPr>
                <w:b/>
                <w:bCs/>
              </w:rPr>
              <w:t>zcygov</w:t>
            </w:r>
            <w:r>
              <w:rPr>
                <w:b/>
                <w:bCs/>
                <w:spacing w:val="8"/>
              </w:rPr>
              <w:t>.</w:t>
            </w:r>
            <w:r>
              <w:rPr>
                <w:b/>
                <w:bCs/>
              </w:rPr>
              <w:t>cn</w:t>
            </w:r>
            <w:r>
              <w:rPr>
                <w:b/>
                <w:bCs/>
                <w:spacing w:val="8"/>
              </w:rPr>
              <w:t>/#/</w:t>
            </w:r>
            <w:r>
              <w:rPr>
                <w:b/>
                <w:bCs/>
              </w:rPr>
              <w:t>help</w:t>
            </w:r>
            <w:r>
              <w:rPr>
                <w:b/>
                <w:bCs/>
              </w:rPr>
              <w:fldChar w:fldCharType="end"/>
            </w:r>
            <w:r>
              <w:rPr>
                <w:b/>
                <w:bCs/>
                <w:spacing w:val="8"/>
              </w:rPr>
              <w:t>，“项目采购”—“操作流程-电子</w:t>
            </w:r>
            <w:r>
              <w:rPr>
                <w:b/>
                <w:bCs/>
                <w:spacing w:val="5"/>
              </w:rPr>
              <w:t>招投标</w:t>
            </w:r>
            <w:r>
              <w:rPr>
                <w:spacing w:val="-81"/>
              </w:rPr>
              <w:t xml:space="preserve"> </w:t>
            </w:r>
            <w:r>
              <w:rPr>
                <w:b/>
                <w:bCs/>
                <w:spacing w:val="5"/>
              </w:rPr>
              <w:t>”—“政府采购项目电子交易管理操作指南-供应商</w:t>
            </w:r>
            <w:r>
              <w:rPr>
                <w:spacing w:val="-83"/>
              </w:rPr>
              <w:t xml:space="preserve"> </w:t>
            </w:r>
            <w:r>
              <w:rPr>
                <w:b/>
                <w:bCs/>
                <w:spacing w:val="4"/>
              </w:rPr>
              <w:t>”版面获取操</w:t>
            </w:r>
            <w:r>
              <w:rPr>
                <w:b/>
                <w:bCs/>
                <w:spacing w:val="9"/>
              </w:rPr>
              <w:t>作指南，</w:t>
            </w:r>
            <w:r>
              <w:rPr>
                <w:spacing w:val="-57"/>
              </w:rPr>
              <w:t xml:space="preserve"> </w:t>
            </w:r>
            <w:r>
              <w:rPr>
                <w:b/>
                <w:bCs/>
                <w:spacing w:val="9"/>
              </w:rPr>
              <w:t>同时对自助查询无法解决的问题可通过钉钉群及政采云在线客</w:t>
            </w:r>
            <w:r>
              <w:rPr>
                <w:b/>
                <w:bCs/>
                <w:spacing w:val="6"/>
              </w:rPr>
              <w:t>服获取服务支持。</w:t>
            </w:r>
          </w:p>
        </w:tc>
      </w:tr>
      <w:tr w14:paraId="79D1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46" w:type="dxa"/>
            <w:vAlign w:val="top"/>
          </w:tcPr>
          <w:p w14:paraId="3631CCBB">
            <w:pPr>
              <w:pStyle w:val="11"/>
              <w:spacing w:before="273" w:line="307" w:lineRule="exact"/>
              <w:ind w:left="256"/>
            </w:pPr>
            <w:r>
              <w:rPr>
                <w:position w:val="1"/>
              </w:rPr>
              <w:t>6.1</w:t>
            </w:r>
          </w:p>
        </w:tc>
        <w:tc>
          <w:tcPr>
            <w:tcW w:w="1510" w:type="dxa"/>
            <w:vAlign w:val="top"/>
          </w:tcPr>
          <w:p w14:paraId="5302EC0B">
            <w:pPr>
              <w:pStyle w:val="11"/>
              <w:spacing w:before="272" w:line="227" w:lineRule="auto"/>
              <w:ind w:left="112"/>
            </w:pPr>
            <w:r>
              <w:rPr>
                <w:spacing w:val="8"/>
              </w:rPr>
              <w:t>评标委员会</w:t>
            </w:r>
          </w:p>
        </w:tc>
        <w:tc>
          <w:tcPr>
            <w:tcW w:w="7904" w:type="dxa"/>
            <w:gridSpan w:val="2"/>
            <w:vAlign w:val="top"/>
          </w:tcPr>
          <w:p w14:paraId="7FC2DC70">
            <w:pPr>
              <w:pStyle w:val="11"/>
              <w:spacing w:before="40" w:line="227" w:lineRule="auto"/>
              <w:ind w:left="124"/>
            </w:pPr>
            <w:r>
              <w:rPr>
                <w:spacing w:val="3"/>
              </w:rPr>
              <w:t>（1）构成：</w:t>
            </w:r>
            <w:r>
              <w:rPr>
                <w:spacing w:val="-51"/>
              </w:rPr>
              <w:t xml:space="preserve"> </w:t>
            </w:r>
            <w:r>
              <w:rPr>
                <w:rFonts w:hint="eastAsia"/>
                <w:spacing w:val="3"/>
                <w:lang w:val="en-US" w:eastAsia="zh-CN"/>
              </w:rPr>
              <w:t>3</w:t>
            </w:r>
            <w:r>
              <w:rPr>
                <w:spacing w:val="-43"/>
              </w:rPr>
              <w:t xml:space="preserve"> </w:t>
            </w:r>
            <w:r>
              <w:rPr>
                <w:spacing w:val="3"/>
              </w:rPr>
              <w:t>人，其中采购人代表</w:t>
            </w:r>
            <w:r>
              <w:rPr>
                <w:spacing w:val="-28"/>
              </w:rPr>
              <w:t xml:space="preserve"> </w:t>
            </w:r>
            <w:r>
              <w:rPr>
                <w:rFonts w:hint="eastAsia"/>
                <w:spacing w:val="3"/>
                <w:lang w:val="en-US" w:eastAsia="zh-CN"/>
              </w:rPr>
              <w:t>0</w:t>
            </w:r>
            <w:r>
              <w:rPr>
                <w:spacing w:val="-44"/>
              </w:rPr>
              <w:t xml:space="preserve"> </w:t>
            </w:r>
            <w:r>
              <w:rPr>
                <w:spacing w:val="3"/>
              </w:rPr>
              <w:t>人，抽取专家</w:t>
            </w:r>
            <w:r>
              <w:rPr>
                <w:spacing w:val="-46"/>
              </w:rPr>
              <w:t xml:space="preserve"> </w:t>
            </w:r>
            <w:r>
              <w:rPr>
                <w:rFonts w:hint="eastAsia"/>
                <w:spacing w:val="3"/>
                <w:lang w:val="en-US" w:eastAsia="zh-CN"/>
              </w:rPr>
              <w:t>3</w:t>
            </w:r>
            <w:r>
              <w:rPr>
                <w:spacing w:val="-44"/>
              </w:rPr>
              <w:t xml:space="preserve"> </w:t>
            </w:r>
            <w:r>
              <w:rPr>
                <w:spacing w:val="3"/>
              </w:rPr>
              <w:t>人</w:t>
            </w:r>
          </w:p>
          <w:p w14:paraId="76B519CD">
            <w:pPr>
              <w:pStyle w:val="11"/>
              <w:spacing w:before="182" w:line="227" w:lineRule="auto"/>
              <w:ind w:left="124"/>
            </w:pPr>
            <w:r>
              <w:rPr>
                <w:spacing w:val="8"/>
              </w:rPr>
              <w:t>（2）方式：政采云评标专家库中随机抽取</w:t>
            </w:r>
          </w:p>
        </w:tc>
      </w:tr>
      <w:tr w14:paraId="56513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46" w:type="dxa"/>
            <w:vAlign w:val="top"/>
          </w:tcPr>
          <w:p w14:paraId="013ADAD9">
            <w:pPr>
              <w:pStyle w:val="11"/>
              <w:spacing w:before="272" w:line="307" w:lineRule="exact"/>
              <w:ind w:left="136"/>
            </w:pPr>
            <w:r>
              <w:drawing>
                <wp:anchor distT="0" distB="0" distL="0" distR="0" simplePos="0" relativeHeight="251667456"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8"/>
                          <a:stretch>
                            <a:fillRect/>
                          </a:stretch>
                        </pic:blipFill>
                        <pic:spPr>
                          <a:xfrm>
                            <a:off x="0" y="0"/>
                            <a:ext cx="50800" cy="1523997"/>
                          </a:xfrm>
                          <a:prstGeom prst="rect">
                            <a:avLst/>
                          </a:prstGeom>
                        </pic:spPr>
                      </pic:pic>
                    </a:graphicData>
                  </a:graphic>
                </wp:anchor>
              </w:drawing>
            </w:r>
            <w:r>
              <w:rPr>
                <w:spacing w:val="2"/>
                <w:position w:val="1"/>
              </w:rPr>
              <w:t>6.2.1</w:t>
            </w:r>
          </w:p>
        </w:tc>
        <w:tc>
          <w:tcPr>
            <w:tcW w:w="1510" w:type="dxa"/>
            <w:vAlign w:val="top"/>
          </w:tcPr>
          <w:p w14:paraId="468B3985">
            <w:pPr>
              <w:pStyle w:val="11"/>
              <w:spacing w:before="272" w:line="227" w:lineRule="auto"/>
              <w:ind w:left="112"/>
            </w:pPr>
            <w:r>
              <w:rPr>
                <w:spacing w:val="7"/>
              </w:rPr>
              <w:t>评标办法</w:t>
            </w:r>
          </w:p>
        </w:tc>
        <w:tc>
          <w:tcPr>
            <w:tcW w:w="7904" w:type="dxa"/>
            <w:gridSpan w:val="2"/>
            <w:vAlign w:val="top"/>
          </w:tcPr>
          <w:p w14:paraId="7C317FC7">
            <w:pPr>
              <w:pStyle w:val="11"/>
              <w:spacing w:before="38" w:line="359" w:lineRule="auto"/>
              <w:ind w:left="114" w:right="117" w:hanging="2"/>
            </w:pPr>
            <w:r>
              <w:rPr>
                <w:spacing w:val="12"/>
              </w:rPr>
              <w:t>根据《政府采购货物和服务招标投标管理办法》（中华人民共和国财政</w:t>
            </w:r>
            <w:r>
              <w:rPr>
                <w:spacing w:val="3"/>
              </w:rPr>
              <w:t>部令第</w:t>
            </w:r>
            <w:r>
              <w:rPr>
                <w:spacing w:val="-30"/>
              </w:rPr>
              <w:t xml:space="preserve"> </w:t>
            </w:r>
            <w:r>
              <w:rPr>
                <w:spacing w:val="3"/>
              </w:rPr>
              <w:t>87</w:t>
            </w:r>
            <w:r>
              <w:rPr>
                <w:spacing w:val="-38"/>
              </w:rPr>
              <w:t xml:space="preserve"> </w:t>
            </w:r>
            <w:r>
              <w:rPr>
                <w:spacing w:val="3"/>
              </w:rPr>
              <w:t>号）规定的评审标准，</w:t>
            </w:r>
            <w:r>
              <w:rPr>
                <w:spacing w:val="-37"/>
              </w:rPr>
              <w:t xml:space="preserve"> </w:t>
            </w:r>
            <w:r>
              <w:rPr>
                <w:b/>
                <w:bCs/>
                <w:spacing w:val="3"/>
              </w:rPr>
              <w:t>采用综合评分法</w:t>
            </w:r>
          </w:p>
        </w:tc>
      </w:tr>
      <w:tr w14:paraId="2F37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8" w:hRule="atLeast"/>
        </w:trPr>
        <w:tc>
          <w:tcPr>
            <w:tcW w:w="1046" w:type="dxa"/>
            <w:vAlign w:val="top"/>
          </w:tcPr>
          <w:p w14:paraId="1EAAF868">
            <w:pPr>
              <w:spacing w:line="253" w:lineRule="auto"/>
              <w:rPr>
                <w:rFonts w:ascii="Arial"/>
                <w:sz w:val="21"/>
              </w:rPr>
            </w:pPr>
          </w:p>
          <w:p w14:paraId="0A6C364A">
            <w:pPr>
              <w:spacing w:line="253" w:lineRule="auto"/>
              <w:rPr>
                <w:rFonts w:ascii="Arial"/>
                <w:sz w:val="21"/>
              </w:rPr>
            </w:pPr>
          </w:p>
          <w:p w14:paraId="772C0188">
            <w:pPr>
              <w:spacing w:line="253" w:lineRule="auto"/>
              <w:rPr>
                <w:rFonts w:ascii="Arial"/>
                <w:sz w:val="21"/>
              </w:rPr>
            </w:pPr>
          </w:p>
          <w:p w14:paraId="36D81740">
            <w:pPr>
              <w:spacing w:line="253" w:lineRule="auto"/>
              <w:rPr>
                <w:rFonts w:ascii="Arial"/>
                <w:sz w:val="21"/>
              </w:rPr>
            </w:pPr>
          </w:p>
          <w:p w14:paraId="602F99BC">
            <w:pPr>
              <w:spacing w:line="253" w:lineRule="auto"/>
              <w:rPr>
                <w:rFonts w:ascii="Arial"/>
                <w:sz w:val="21"/>
              </w:rPr>
            </w:pPr>
          </w:p>
          <w:p w14:paraId="1FD31A0F">
            <w:pPr>
              <w:spacing w:line="253" w:lineRule="auto"/>
              <w:rPr>
                <w:rFonts w:ascii="Arial"/>
                <w:sz w:val="21"/>
              </w:rPr>
            </w:pPr>
          </w:p>
          <w:p w14:paraId="06DAC36D">
            <w:pPr>
              <w:spacing w:line="254" w:lineRule="auto"/>
              <w:rPr>
                <w:rFonts w:ascii="Arial"/>
                <w:sz w:val="21"/>
              </w:rPr>
            </w:pPr>
          </w:p>
          <w:p w14:paraId="5B81212C">
            <w:pPr>
              <w:spacing w:line="254" w:lineRule="auto"/>
              <w:rPr>
                <w:rFonts w:ascii="Arial"/>
                <w:sz w:val="21"/>
              </w:rPr>
            </w:pPr>
          </w:p>
          <w:p w14:paraId="1F9211D2">
            <w:pPr>
              <w:spacing w:line="254" w:lineRule="auto"/>
              <w:rPr>
                <w:rFonts w:ascii="Arial"/>
                <w:sz w:val="21"/>
              </w:rPr>
            </w:pPr>
          </w:p>
          <w:p w14:paraId="54E2B666">
            <w:pPr>
              <w:pStyle w:val="11"/>
              <w:spacing w:before="75" w:line="308" w:lineRule="exact"/>
              <w:ind w:left="136"/>
            </w:pPr>
            <w:r>
              <w:rPr>
                <w:spacing w:val="2"/>
                <w:position w:val="1"/>
              </w:rPr>
              <w:t>6.2.2</w:t>
            </w:r>
          </w:p>
        </w:tc>
        <w:tc>
          <w:tcPr>
            <w:tcW w:w="1510" w:type="dxa"/>
            <w:vAlign w:val="top"/>
          </w:tcPr>
          <w:p w14:paraId="02BE6735">
            <w:pPr>
              <w:spacing w:line="253" w:lineRule="auto"/>
              <w:rPr>
                <w:rFonts w:ascii="Arial"/>
                <w:sz w:val="21"/>
              </w:rPr>
            </w:pPr>
          </w:p>
          <w:p w14:paraId="36226423">
            <w:pPr>
              <w:spacing w:line="253" w:lineRule="auto"/>
              <w:rPr>
                <w:rFonts w:ascii="Arial"/>
                <w:sz w:val="21"/>
              </w:rPr>
            </w:pPr>
          </w:p>
          <w:p w14:paraId="02E127B2">
            <w:pPr>
              <w:spacing w:line="253" w:lineRule="auto"/>
              <w:rPr>
                <w:rFonts w:ascii="Arial"/>
                <w:sz w:val="21"/>
              </w:rPr>
            </w:pPr>
          </w:p>
          <w:p w14:paraId="7A59C6F7">
            <w:pPr>
              <w:spacing w:line="253" w:lineRule="auto"/>
              <w:rPr>
                <w:rFonts w:ascii="Arial"/>
                <w:sz w:val="21"/>
              </w:rPr>
            </w:pPr>
          </w:p>
          <w:p w14:paraId="21DF47EE">
            <w:pPr>
              <w:spacing w:line="253" w:lineRule="auto"/>
              <w:rPr>
                <w:rFonts w:ascii="Arial"/>
                <w:sz w:val="21"/>
              </w:rPr>
            </w:pPr>
          </w:p>
          <w:p w14:paraId="417F35FF">
            <w:pPr>
              <w:spacing w:line="253" w:lineRule="auto"/>
              <w:rPr>
                <w:rFonts w:ascii="Arial"/>
                <w:sz w:val="21"/>
              </w:rPr>
            </w:pPr>
          </w:p>
          <w:p w14:paraId="1E694B90">
            <w:pPr>
              <w:spacing w:line="254" w:lineRule="auto"/>
              <w:rPr>
                <w:rFonts w:ascii="Arial"/>
                <w:sz w:val="21"/>
              </w:rPr>
            </w:pPr>
          </w:p>
          <w:p w14:paraId="4C66F344">
            <w:pPr>
              <w:spacing w:line="254" w:lineRule="auto"/>
              <w:rPr>
                <w:rFonts w:ascii="Arial"/>
                <w:sz w:val="21"/>
              </w:rPr>
            </w:pPr>
          </w:p>
          <w:p w14:paraId="2294BAD1">
            <w:pPr>
              <w:spacing w:line="254" w:lineRule="auto"/>
              <w:rPr>
                <w:rFonts w:ascii="Arial"/>
                <w:sz w:val="21"/>
              </w:rPr>
            </w:pPr>
          </w:p>
          <w:p w14:paraId="3E352521">
            <w:pPr>
              <w:pStyle w:val="11"/>
              <w:spacing w:before="75" w:line="228" w:lineRule="auto"/>
              <w:ind w:left="112"/>
            </w:pPr>
            <w:r>
              <w:rPr>
                <w:spacing w:val="5"/>
              </w:rPr>
              <w:t>评标</w:t>
            </w:r>
          </w:p>
        </w:tc>
        <w:tc>
          <w:tcPr>
            <w:tcW w:w="7904" w:type="dxa"/>
            <w:gridSpan w:val="2"/>
            <w:vAlign w:val="top"/>
          </w:tcPr>
          <w:p w14:paraId="4235CAD1">
            <w:pPr>
              <w:pStyle w:val="11"/>
              <w:spacing w:before="35" w:line="374" w:lineRule="auto"/>
              <w:ind w:left="112" w:right="107" w:firstLine="11"/>
            </w:pPr>
            <w:r>
              <w:rPr>
                <w:spacing w:val="8"/>
              </w:rPr>
              <w:t>（1）由评标委员会依据有关法律、法规及采购文件的有关规定，对各供</w:t>
            </w:r>
            <w:r>
              <w:rPr>
                <w:spacing w:val="12"/>
              </w:rPr>
              <w:t>应商提供的响应文件初步评审和资格性、符合性审查进行审查，只有通</w:t>
            </w:r>
            <w:r>
              <w:rPr>
                <w:spacing w:val="7"/>
              </w:rPr>
              <w:t>过审查的供应商才能进入下一阶段的评审！</w:t>
            </w:r>
          </w:p>
          <w:p w14:paraId="33A49EC7">
            <w:pPr>
              <w:pStyle w:val="11"/>
              <w:spacing w:line="375" w:lineRule="auto"/>
              <w:ind w:left="115" w:right="105" w:firstLine="8"/>
            </w:pPr>
            <w:r>
              <w:rPr>
                <w:spacing w:val="8"/>
              </w:rPr>
              <w:t>（2）通过初步评审和资格性、符合性审查（响应文件在商务、技术等满</w:t>
            </w:r>
            <w:r>
              <w:rPr>
                <w:spacing w:val="12"/>
              </w:rPr>
              <w:t>足采购文件全部实质性要求）的有效供应商，且综合得分最高的供应商</w:t>
            </w:r>
            <w:r>
              <w:rPr>
                <w:spacing w:val="-1"/>
              </w:rPr>
              <w:t>为中标候选人；</w:t>
            </w:r>
          </w:p>
          <w:p w14:paraId="0E402929">
            <w:pPr>
              <w:pStyle w:val="11"/>
              <w:spacing w:line="368" w:lineRule="auto"/>
              <w:ind w:left="112" w:right="107" w:firstLine="11"/>
            </w:pPr>
            <w:r>
              <w:rPr>
                <w:spacing w:val="8"/>
              </w:rPr>
              <w:t>（3）各供应商的响应文件将提交评标委员会审核。供应商应对其提交的</w:t>
            </w:r>
            <w:r>
              <w:rPr>
                <w:spacing w:val="12"/>
              </w:rPr>
              <w:t>响应文件中资料的真实性、合法性负责并承担相应的法律责任，即使供应商所提交的响应文件通过了审查，乃至已确定了成交供应商后，如发现供应商所提供的资格类文件不合法或不真实，或存在虚假资料的，仍</w:t>
            </w:r>
            <w:r>
              <w:rPr>
                <w:spacing w:val="7"/>
              </w:rPr>
              <w:t>可废除其成交资格并追究成交供应商的法律责任。</w:t>
            </w:r>
          </w:p>
        </w:tc>
      </w:tr>
      <w:tr w14:paraId="30708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46" w:type="dxa"/>
            <w:vAlign w:val="top"/>
          </w:tcPr>
          <w:p w14:paraId="5BE02D72">
            <w:pPr>
              <w:pStyle w:val="11"/>
              <w:spacing w:before="60" w:line="308" w:lineRule="exact"/>
              <w:ind w:left="140"/>
            </w:pPr>
            <w:r>
              <w:rPr>
                <w:spacing w:val="1"/>
                <w:position w:val="1"/>
              </w:rPr>
              <w:t>7.2.1</w:t>
            </w:r>
          </w:p>
        </w:tc>
        <w:tc>
          <w:tcPr>
            <w:tcW w:w="1510" w:type="dxa"/>
            <w:vAlign w:val="top"/>
          </w:tcPr>
          <w:p w14:paraId="7D822A8D">
            <w:pPr>
              <w:pStyle w:val="11"/>
              <w:spacing w:before="61" w:line="228" w:lineRule="auto"/>
              <w:ind w:left="136"/>
            </w:pPr>
            <w:r>
              <w:rPr>
                <w:spacing w:val="2"/>
              </w:rPr>
              <w:t>中标公示</w:t>
            </w:r>
          </w:p>
        </w:tc>
        <w:tc>
          <w:tcPr>
            <w:tcW w:w="7904" w:type="dxa"/>
            <w:gridSpan w:val="2"/>
            <w:vAlign w:val="top"/>
          </w:tcPr>
          <w:p w14:paraId="4F874530">
            <w:pPr>
              <w:pStyle w:val="11"/>
              <w:spacing w:before="60" w:line="226" w:lineRule="auto"/>
              <w:ind w:left="111"/>
            </w:pPr>
            <w:r>
              <w:rPr>
                <w:spacing w:val="1"/>
              </w:rPr>
              <w:t>对中标结果在规定的媒体上进行公示，</w:t>
            </w:r>
            <w:r>
              <w:rPr>
                <w:spacing w:val="94"/>
              </w:rPr>
              <w:t xml:space="preserve"> </w:t>
            </w:r>
            <w:r>
              <w:rPr>
                <w:spacing w:val="1"/>
              </w:rPr>
              <w:t>中标公告期限为</w:t>
            </w:r>
            <w:r>
              <w:rPr>
                <w:spacing w:val="-27"/>
              </w:rPr>
              <w:t xml:space="preserve"> </w:t>
            </w:r>
            <w:r>
              <w:rPr>
                <w:spacing w:val="1"/>
              </w:rPr>
              <w:t>1</w:t>
            </w:r>
            <w:r>
              <w:rPr>
                <w:spacing w:val="-46"/>
              </w:rPr>
              <w:t xml:space="preserve"> </w:t>
            </w:r>
            <w:r>
              <w:rPr>
                <w:spacing w:val="1"/>
              </w:rPr>
              <w:t>个工作日</w:t>
            </w:r>
          </w:p>
        </w:tc>
      </w:tr>
      <w:tr w14:paraId="2B683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1046" w:type="dxa"/>
            <w:vAlign w:val="top"/>
          </w:tcPr>
          <w:p w14:paraId="5272F00F">
            <w:pPr>
              <w:spacing w:line="264" w:lineRule="auto"/>
              <w:rPr>
                <w:rFonts w:ascii="Arial"/>
                <w:sz w:val="21"/>
              </w:rPr>
            </w:pPr>
          </w:p>
          <w:p w14:paraId="6C5B05A8">
            <w:pPr>
              <w:spacing w:line="264" w:lineRule="auto"/>
              <w:rPr>
                <w:rFonts w:ascii="Arial"/>
                <w:sz w:val="21"/>
              </w:rPr>
            </w:pPr>
          </w:p>
          <w:p w14:paraId="4367F45E">
            <w:pPr>
              <w:spacing w:line="264" w:lineRule="auto"/>
              <w:rPr>
                <w:rFonts w:ascii="Arial"/>
                <w:sz w:val="21"/>
              </w:rPr>
            </w:pPr>
          </w:p>
          <w:p w14:paraId="6EFA1FEB">
            <w:pPr>
              <w:spacing w:line="264" w:lineRule="auto"/>
              <w:rPr>
                <w:rFonts w:ascii="Arial"/>
                <w:sz w:val="21"/>
              </w:rPr>
            </w:pPr>
          </w:p>
          <w:p w14:paraId="53B3B663">
            <w:pPr>
              <w:spacing w:line="264" w:lineRule="auto"/>
              <w:rPr>
                <w:rFonts w:ascii="Arial"/>
                <w:sz w:val="21"/>
              </w:rPr>
            </w:pPr>
          </w:p>
          <w:p w14:paraId="485D109E">
            <w:pPr>
              <w:spacing w:line="265" w:lineRule="auto"/>
              <w:rPr>
                <w:rFonts w:ascii="Arial"/>
                <w:sz w:val="21"/>
              </w:rPr>
            </w:pPr>
          </w:p>
          <w:p w14:paraId="163FA6BD">
            <w:pPr>
              <w:pStyle w:val="11"/>
              <w:spacing w:before="75" w:line="308" w:lineRule="exact"/>
              <w:ind w:left="255"/>
            </w:pPr>
            <w:r>
              <w:rPr>
                <w:position w:val="1"/>
              </w:rPr>
              <w:t>8.2</w:t>
            </w:r>
          </w:p>
        </w:tc>
        <w:tc>
          <w:tcPr>
            <w:tcW w:w="1510" w:type="dxa"/>
            <w:vAlign w:val="top"/>
          </w:tcPr>
          <w:p w14:paraId="270D334C">
            <w:pPr>
              <w:spacing w:line="270" w:lineRule="auto"/>
              <w:rPr>
                <w:rFonts w:ascii="Arial"/>
                <w:sz w:val="21"/>
              </w:rPr>
            </w:pPr>
          </w:p>
          <w:p w14:paraId="19E7C368">
            <w:pPr>
              <w:spacing w:line="271" w:lineRule="auto"/>
              <w:rPr>
                <w:rFonts w:ascii="Arial"/>
                <w:sz w:val="21"/>
              </w:rPr>
            </w:pPr>
          </w:p>
          <w:p w14:paraId="7BC31981">
            <w:pPr>
              <w:spacing w:line="271" w:lineRule="auto"/>
              <w:rPr>
                <w:rFonts w:ascii="Arial"/>
                <w:sz w:val="21"/>
              </w:rPr>
            </w:pPr>
          </w:p>
          <w:p w14:paraId="20B1FC91">
            <w:pPr>
              <w:spacing w:line="271" w:lineRule="auto"/>
              <w:rPr>
                <w:rFonts w:ascii="Arial"/>
                <w:sz w:val="21"/>
              </w:rPr>
            </w:pPr>
          </w:p>
          <w:p w14:paraId="6B3B213A">
            <w:pPr>
              <w:spacing w:line="271" w:lineRule="auto"/>
              <w:rPr>
                <w:rFonts w:ascii="Arial"/>
                <w:sz w:val="21"/>
              </w:rPr>
            </w:pPr>
          </w:p>
          <w:p w14:paraId="2C6B9730">
            <w:pPr>
              <w:pStyle w:val="11"/>
              <w:spacing w:before="74" w:line="375" w:lineRule="auto"/>
              <w:ind w:left="113" w:right="105"/>
            </w:pPr>
            <w:r>
              <w:rPr>
                <w:spacing w:val="15"/>
              </w:rPr>
              <w:t>重新招标或其</w:t>
            </w:r>
            <w:r>
              <w:rPr>
                <w:spacing w:val="8"/>
              </w:rPr>
              <w:t>他方式采购</w:t>
            </w:r>
          </w:p>
        </w:tc>
        <w:tc>
          <w:tcPr>
            <w:tcW w:w="7904" w:type="dxa"/>
            <w:gridSpan w:val="2"/>
            <w:vAlign w:val="top"/>
          </w:tcPr>
          <w:p w14:paraId="44AF065A">
            <w:pPr>
              <w:pStyle w:val="11"/>
              <w:spacing w:before="36" w:line="375" w:lineRule="auto"/>
              <w:ind w:left="112" w:right="46" w:firstLine="7"/>
              <w:jc w:val="both"/>
            </w:pPr>
            <w:r>
              <w:rPr>
                <w:spacing w:val="11"/>
              </w:rPr>
              <w:t>公开招标数额标准以上的采购项目，投标截止后供应商不足</w:t>
            </w:r>
            <w:r>
              <w:rPr>
                <w:spacing w:val="-39"/>
              </w:rPr>
              <w:t xml:space="preserve"> </w:t>
            </w:r>
            <w:r>
              <w:rPr>
                <w:spacing w:val="11"/>
              </w:rPr>
              <w:t>3</w:t>
            </w:r>
            <w:r>
              <w:rPr>
                <w:spacing w:val="-41"/>
              </w:rPr>
              <w:t xml:space="preserve"> </w:t>
            </w:r>
            <w:r>
              <w:rPr>
                <w:spacing w:val="11"/>
              </w:rPr>
              <w:t>家</w:t>
            </w:r>
            <w:r>
              <w:rPr>
                <w:spacing w:val="10"/>
              </w:rPr>
              <w:t>或者通</w:t>
            </w:r>
            <w:r>
              <w:rPr>
                <w:spacing w:val="6"/>
              </w:rPr>
              <w:t>过资格审查或符合性审查的供应商不足</w:t>
            </w:r>
            <w:r>
              <w:rPr>
                <w:spacing w:val="-41"/>
              </w:rPr>
              <w:t xml:space="preserve"> </w:t>
            </w:r>
            <w:r>
              <w:rPr>
                <w:spacing w:val="6"/>
              </w:rPr>
              <w:t>3</w:t>
            </w:r>
            <w:r>
              <w:rPr>
                <w:spacing w:val="-44"/>
              </w:rPr>
              <w:t xml:space="preserve"> </w:t>
            </w:r>
            <w:r>
              <w:rPr>
                <w:spacing w:val="6"/>
              </w:rPr>
              <w:t>家的，除采购</w:t>
            </w:r>
            <w:r>
              <w:rPr>
                <w:spacing w:val="5"/>
              </w:rPr>
              <w:t>任务取消情形外，</w:t>
            </w:r>
            <w:r>
              <w:rPr>
                <w:spacing w:val="12"/>
              </w:rPr>
              <w:t>根据《政府采购货物和服务招标投标管理办法》（中华人民共和国财政</w:t>
            </w:r>
            <w:r>
              <w:rPr>
                <w:spacing w:val="5"/>
              </w:rPr>
              <w:t>部令第</w:t>
            </w:r>
            <w:r>
              <w:rPr>
                <w:spacing w:val="-34"/>
              </w:rPr>
              <w:t xml:space="preserve"> </w:t>
            </w:r>
            <w:r>
              <w:rPr>
                <w:spacing w:val="5"/>
              </w:rPr>
              <w:t>87</w:t>
            </w:r>
            <w:r>
              <w:rPr>
                <w:spacing w:val="-37"/>
              </w:rPr>
              <w:t xml:space="preserve"> </w:t>
            </w:r>
            <w:r>
              <w:rPr>
                <w:spacing w:val="5"/>
              </w:rPr>
              <w:t>号）第四十三条规定，按照以下方式处理：</w:t>
            </w:r>
          </w:p>
          <w:p w14:paraId="5BC552D9">
            <w:pPr>
              <w:pStyle w:val="11"/>
              <w:spacing w:before="1" w:line="374" w:lineRule="auto"/>
              <w:ind w:left="110" w:right="107" w:firstLine="13"/>
            </w:pPr>
            <w:r>
              <w:rPr>
                <w:spacing w:val="8"/>
              </w:rPr>
              <w:t>（1）采购文件存在不合理条款或者招标程序不符合规定的，采购人、采</w:t>
            </w:r>
            <w:r>
              <w:rPr>
                <w:spacing w:val="5"/>
              </w:rPr>
              <w:t>购代理机构改正后依法重新招标；</w:t>
            </w:r>
          </w:p>
          <w:p w14:paraId="094801E3">
            <w:pPr>
              <w:pStyle w:val="11"/>
              <w:spacing w:line="357" w:lineRule="auto"/>
              <w:ind w:left="113" w:right="107" w:firstLine="10"/>
            </w:pPr>
            <w:r>
              <w:rPr>
                <w:spacing w:val="8"/>
              </w:rPr>
              <w:t>（2）采购文件没有不合理条款、招标程序符合规定，需要采用其他采购</w:t>
            </w:r>
            <w:r>
              <w:rPr>
                <w:spacing w:val="7"/>
              </w:rPr>
              <w:t>方式采购的，采购人应当依法报财政部门批准。</w:t>
            </w:r>
          </w:p>
        </w:tc>
      </w:tr>
      <w:tr w14:paraId="68331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1046" w:type="dxa"/>
            <w:vAlign w:val="top"/>
          </w:tcPr>
          <w:p w14:paraId="5CD19D95">
            <w:pPr>
              <w:spacing w:line="256" w:lineRule="auto"/>
              <w:rPr>
                <w:rFonts w:ascii="Arial"/>
                <w:sz w:val="21"/>
              </w:rPr>
            </w:pPr>
          </w:p>
          <w:p w14:paraId="1967BC5D">
            <w:pPr>
              <w:spacing w:line="256" w:lineRule="auto"/>
              <w:rPr>
                <w:rFonts w:ascii="Arial"/>
                <w:sz w:val="21"/>
              </w:rPr>
            </w:pPr>
          </w:p>
          <w:p w14:paraId="5085CDC6">
            <w:pPr>
              <w:spacing w:line="256" w:lineRule="auto"/>
              <w:rPr>
                <w:rFonts w:ascii="Arial"/>
                <w:sz w:val="21"/>
              </w:rPr>
            </w:pPr>
          </w:p>
          <w:p w14:paraId="60FFAA3C">
            <w:pPr>
              <w:spacing w:line="256" w:lineRule="auto"/>
              <w:rPr>
                <w:rFonts w:ascii="Arial"/>
                <w:sz w:val="21"/>
              </w:rPr>
            </w:pPr>
          </w:p>
          <w:p w14:paraId="5F31F1BA">
            <w:pPr>
              <w:spacing w:line="256" w:lineRule="auto"/>
              <w:rPr>
                <w:rFonts w:ascii="Arial"/>
                <w:sz w:val="21"/>
              </w:rPr>
            </w:pPr>
          </w:p>
          <w:p w14:paraId="5B7FE2B4">
            <w:pPr>
              <w:spacing w:line="257" w:lineRule="auto"/>
              <w:rPr>
                <w:rFonts w:ascii="Arial"/>
                <w:sz w:val="21"/>
              </w:rPr>
            </w:pPr>
          </w:p>
          <w:p w14:paraId="6DD2D2E5">
            <w:pPr>
              <w:spacing w:line="257" w:lineRule="auto"/>
              <w:rPr>
                <w:rFonts w:ascii="Arial"/>
                <w:sz w:val="21"/>
              </w:rPr>
            </w:pPr>
          </w:p>
          <w:p w14:paraId="3305B1EF">
            <w:pPr>
              <w:spacing w:line="257" w:lineRule="auto"/>
              <w:rPr>
                <w:rFonts w:ascii="Arial"/>
                <w:sz w:val="21"/>
              </w:rPr>
            </w:pPr>
          </w:p>
          <w:p w14:paraId="4FE32E2F">
            <w:pPr>
              <w:pStyle w:val="11"/>
              <w:spacing w:before="74" w:line="308" w:lineRule="exact"/>
              <w:ind w:left="255"/>
            </w:pPr>
            <w:r>
              <w:rPr>
                <w:position w:val="1"/>
              </w:rPr>
              <w:t>9.1</w:t>
            </w:r>
          </w:p>
        </w:tc>
        <w:tc>
          <w:tcPr>
            <w:tcW w:w="1510" w:type="dxa"/>
            <w:vAlign w:val="top"/>
          </w:tcPr>
          <w:p w14:paraId="018E0F3A">
            <w:pPr>
              <w:spacing w:line="256" w:lineRule="auto"/>
              <w:rPr>
                <w:rFonts w:ascii="Arial"/>
                <w:sz w:val="21"/>
              </w:rPr>
            </w:pPr>
          </w:p>
          <w:p w14:paraId="2FF02928">
            <w:pPr>
              <w:spacing w:line="256" w:lineRule="auto"/>
              <w:rPr>
                <w:rFonts w:ascii="Arial"/>
                <w:sz w:val="21"/>
              </w:rPr>
            </w:pPr>
          </w:p>
          <w:p w14:paraId="77C4EE99">
            <w:pPr>
              <w:spacing w:line="256" w:lineRule="auto"/>
              <w:rPr>
                <w:rFonts w:ascii="Arial"/>
                <w:sz w:val="21"/>
              </w:rPr>
            </w:pPr>
          </w:p>
          <w:p w14:paraId="06523474">
            <w:pPr>
              <w:spacing w:line="256" w:lineRule="auto"/>
              <w:rPr>
                <w:rFonts w:ascii="Arial"/>
                <w:sz w:val="21"/>
              </w:rPr>
            </w:pPr>
          </w:p>
          <w:p w14:paraId="2D83CADA">
            <w:pPr>
              <w:spacing w:line="256" w:lineRule="auto"/>
              <w:rPr>
                <w:rFonts w:ascii="Arial"/>
                <w:sz w:val="21"/>
              </w:rPr>
            </w:pPr>
          </w:p>
          <w:p w14:paraId="045DE509">
            <w:pPr>
              <w:spacing w:line="257" w:lineRule="auto"/>
              <w:rPr>
                <w:rFonts w:ascii="Arial"/>
                <w:sz w:val="21"/>
              </w:rPr>
            </w:pPr>
          </w:p>
          <w:p w14:paraId="21A176DF">
            <w:pPr>
              <w:spacing w:line="257" w:lineRule="auto"/>
              <w:rPr>
                <w:rFonts w:ascii="Arial"/>
                <w:sz w:val="21"/>
              </w:rPr>
            </w:pPr>
          </w:p>
          <w:p w14:paraId="79EB8016">
            <w:pPr>
              <w:spacing w:line="257" w:lineRule="auto"/>
              <w:rPr>
                <w:rFonts w:ascii="Arial"/>
                <w:sz w:val="21"/>
              </w:rPr>
            </w:pPr>
          </w:p>
          <w:p w14:paraId="7874AAC8">
            <w:pPr>
              <w:pStyle w:val="11"/>
              <w:spacing w:before="74" w:line="228" w:lineRule="auto"/>
              <w:ind w:left="114"/>
            </w:pPr>
            <w:r>
              <w:rPr>
                <w:spacing w:val="7"/>
              </w:rPr>
              <w:t>质疑和投诉</w:t>
            </w:r>
          </w:p>
        </w:tc>
        <w:tc>
          <w:tcPr>
            <w:tcW w:w="7904" w:type="dxa"/>
            <w:gridSpan w:val="2"/>
            <w:vAlign w:val="top"/>
          </w:tcPr>
          <w:p w14:paraId="5656D4DE">
            <w:pPr>
              <w:pStyle w:val="11"/>
              <w:spacing w:before="33" w:line="375" w:lineRule="auto"/>
              <w:ind w:left="111" w:right="107" w:firstLine="12"/>
            </w:pPr>
            <w:r>
              <w:rPr>
                <w:spacing w:val="8"/>
              </w:rPr>
              <w:t>（1）供应商认为采购文件、招标过程或中标结果使自己的合法权益受到</w:t>
            </w:r>
            <w:r>
              <w:rPr>
                <w:spacing w:val="12"/>
              </w:rPr>
              <w:t>损害的，应当在知道或者应知其权益受到损害之日起在规定的期</w:t>
            </w:r>
            <w:r>
              <w:rPr>
                <w:spacing w:val="11"/>
              </w:rPr>
              <w:t>限内，</w:t>
            </w:r>
            <w:r>
              <w:rPr>
                <w:spacing w:val="12"/>
              </w:rPr>
              <w:t>以书面形式向采购人或采购代理机构提出质疑。采购人或采购代理机构</w:t>
            </w:r>
            <w:r>
              <w:rPr>
                <w:spacing w:val="25"/>
              </w:rPr>
              <w:t>收到供应商书面质疑后在规定的时间内，</w:t>
            </w:r>
            <w:r>
              <w:rPr>
                <w:spacing w:val="-56"/>
              </w:rPr>
              <w:t xml:space="preserve"> </w:t>
            </w:r>
            <w:r>
              <w:rPr>
                <w:spacing w:val="25"/>
              </w:rPr>
              <w:t>对质疑内容作出答复，</w:t>
            </w:r>
            <w:r>
              <w:rPr>
                <w:spacing w:val="-55"/>
              </w:rPr>
              <w:t xml:space="preserve"> </w:t>
            </w:r>
            <w:r>
              <w:rPr>
                <w:spacing w:val="25"/>
              </w:rPr>
              <w:t>供</w:t>
            </w:r>
            <w:r>
              <w:rPr>
                <w:spacing w:val="12"/>
              </w:rPr>
              <w:t>应商对采购人或采购代理机构的质疑答复不满意或者采购人或采购代理</w:t>
            </w:r>
            <w:r>
              <w:rPr>
                <w:spacing w:val="7"/>
              </w:rPr>
              <w:t>机构未在规定时间内作出答复的，可以在答复期满后</w:t>
            </w:r>
            <w:r>
              <w:rPr>
                <w:spacing w:val="-27"/>
              </w:rPr>
              <w:t xml:space="preserve"> </w:t>
            </w:r>
            <w:r>
              <w:rPr>
                <w:spacing w:val="7"/>
              </w:rPr>
              <w:t>15</w:t>
            </w:r>
            <w:r>
              <w:rPr>
                <w:spacing w:val="-43"/>
              </w:rPr>
              <w:t xml:space="preserve"> </w:t>
            </w:r>
            <w:r>
              <w:rPr>
                <w:spacing w:val="7"/>
              </w:rPr>
              <w:t>个工作日内向有</w:t>
            </w:r>
            <w:r>
              <w:rPr>
                <w:spacing w:val="12"/>
              </w:rPr>
              <w:t>关监管部门进行投诉。投诉人对政府采购监督管理部门的投诉处理决定不服或者政府采购监督管理部门逾期未作处理的，可以依法申请行政复</w:t>
            </w:r>
            <w:r>
              <w:rPr>
                <w:spacing w:val="6"/>
              </w:rPr>
              <w:t>议或者向人民法院提起行政诉讼。</w:t>
            </w:r>
          </w:p>
          <w:p w14:paraId="7D1D8BE1">
            <w:pPr>
              <w:pStyle w:val="11"/>
              <w:spacing w:line="226" w:lineRule="auto"/>
              <w:ind w:left="124"/>
            </w:pPr>
            <w:r>
              <w:rPr>
                <w:spacing w:val="8"/>
              </w:rPr>
              <w:t>（2）质疑、投诉应当以书面形式，质疑、投诉均应明确阐述采购文件、</w:t>
            </w:r>
          </w:p>
        </w:tc>
      </w:tr>
    </w:tbl>
    <w:p w14:paraId="26352961">
      <w:pPr>
        <w:spacing w:line="72" w:lineRule="exact"/>
        <w:rPr>
          <w:rFonts w:ascii="Arial"/>
          <w:sz w:val="6"/>
        </w:rPr>
      </w:pPr>
    </w:p>
    <w:p w14:paraId="18562FC4">
      <w:pPr>
        <w:spacing w:line="72" w:lineRule="exact"/>
        <w:rPr>
          <w:rFonts w:ascii="Arial" w:hAnsi="Arial" w:eastAsia="Arial" w:cs="Arial"/>
          <w:sz w:val="6"/>
          <w:szCs w:val="6"/>
        </w:rPr>
        <w:sectPr>
          <w:footerReference r:id="rId8" w:type="default"/>
          <w:pgSz w:w="11900" w:h="16838"/>
          <w:pgMar w:top="400" w:right="19" w:bottom="1310" w:left="820" w:header="0" w:footer="1150" w:gutter="0"/>
          <w:cols w:space="720" w:num="1"/>
        </w:sectPr>
      </w:pPr>
    </w:p>
    <w:tbl>
      <w:tblPr>
        <w:tblStyle w:val="10"/>
        <w:tblW w:w="10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1"/>
        <w:gridCol w:w="1505"/>
        <w:gridCol w:w="7740"/>
      </w:tblGrid>
      <w:tr w14:paraId="6FA2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51" w:type="dxa"/>
            <w:vAlign w:val="top"/>
          </w:tcPr>
          <w:p w14:paraId="7761A864">
            <w:pPr>
              <w:rPr>
                <w:rFonts w:ascii="Arial"/>
                <w:sz w:val="21"/>
              </w:rPr>
            </w:pPr>
            <w:r>
              <w:drawing>
                <wp:anchor distT="0" distB="0" distL="0" distR="0" simplePos="0" relativeHeight="251668480"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8"/>
                          <a:stretch>
                            <a:fillRect/>
                          </a:stretch>
                        </pic:blipFill>
                        <pic:spPr>
                          <a:xfrm>
                            <a:off x="0" y="0"/>
                            <a:ext cx="50800" cy="1523997"/>
                          </a:xfrm>
                          <a:prstGeom prst="rect">
                            <a:avLst/>
                          </a:prstGeom>
                        </pic:spPr>
                      </pic:pic>
                    </a:graphicData>
                  </a:graphic>
                </wp:anchor>
              </w:drawing>
            </w:r>
          </w:p>
        </w:tc>
        <w:tc>
          <w:tcPr>
            <w:tcW w:w="1505" w:type="dxa"/>
            <w:vAlign w:val="top"/>
          </w:tcPr>
          <w:p w14:paraId="384303D8">
            <w:pPr>
              <w:rPr>
                <w:rFonts w:ascii="Arial"/>
                <w:sz w:val="21"/>
              </w:rPr>
            </w:pPr>
          </w:p>
        </w:tc>
        <w:tc>
          <w:tcPr>
            <w:tcW w:w="7740" w:type="dxa"/>
            <w:vAlign w:val="top"/>
          </w:tcPr>
          <w:p w14:paraId="347DA162">
            <w:pPr>
              <w:pStyle w:val="11"/>
              <w:spacing w:before="38" w:line="359" w:lineRule="auto"/>
              <w:ind w:left="115" w:right="27" w:hanging="2"/>
            </w:pPr>
            <w:r>
              <w:rPr>
                <w:spacing w:val="12"/>
              </w:rPr>
              <w:t>招标过程或中标结果中使自己合法权益受到损害的实质性内容，提供相</w:t>
            </w:r>
            <w:r>
              <w:rPr>
                <w:spacing w:val="7"/>
              </w:rPr>
              <w:t>关事实、依据和证据及其来源或线索，便于有关单位调查、答复和处理。</w:t>
            </w:r>
          </w:p>
        </w:tc>
      </w:tr>
      <w:tr w14:paraId="1EBA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051" w:type="dxa"/>
            <w:vAlign w:val="top"/>
          </w:tcPr>
          <w:p w14:paraId="5C44C6BF">
            <w:pPr>
              <w:spacing w:line="295" w:lineRule="auto"/>
              <w:rPr>
                <w:rFonts w:ascii="Arial"/>
                <w:color w:val="auto"/>
                <w:sz w:val="21"/>
                <w:highlight w:val="yellow"/>
              </w:rPr>
            </w:pPr>
          </w:p>
          <w:p w14:paraId="0774FC76">
            <w:pPr>
              <w:spacing w:line="296" w:lineRule="auto"/>
              <w:rPr>
                <w:rFonts w:ascii="Arial"/>
                <w:color w:val="auto"/>
                <w:sz w:val="21"/>
                <w:highlight w:val="yellow"/>
              </w:rPr>
            </w:pPr>
          </w:p>
          <w:p w14:paraId="25FCF42C">
            <w:pPr>
              <w:spacing w:line="296" w:lineRule="auto"/>
              <w:rPr>
                <w:rFonts w:ascii="Arial"/>
                <w:color w:val="auto"/>
                <w:sz w:val="21"/>
                <w:highlight w:val="yellow"/>
              </w:rPr>
            </w:pPr>
          </w:p>
          <w:p w14:paraId="6B72CFEC">
            <w:pPr>
              <w:pStyle w:val="11"/>
              <w:spacing w:before="75" w:line="308" w:lineRule="exact"/>
              <w:ind w:left="212"/>
              <w:rPr>
                <w:rFonts w:hint="eastAsia" w:eastAsia="宋体"/>
                <w:color w:val="auto"/>
                <w:highlight w:val="yellow"/>
                <w:lang w:eastAsia="zh-CN"/>
              </w:rPr>
            </w:pPr>
            <w:r>
              <w:rPr>
                <w:color w:val="auto"/>
                <w:spacing w:val="-3"/>
                <w:position w:val="1"/>
                <w:highlight w:val="yellow"/>
              </w:rPr>
              <w:t>10.</w:t>
            </w:r>
            <w:r>
              <w:rPr>
                <w:rFonts w:hint="eastAsia"/>
                <w:color w:val="auto"/>
                <w:spacing w:val="-3"/>
                <w:position w:val="1"/>
                <w:highlight w:val="yellow"/>
                <w:lang w:val="en-US" w:eastAsia="zh-CN"/>
              </w:rPr>
              <w:t>3</w:t>
            </w:r>
          </w:p>
        </w:tc>
        <w:tc>
          <w:tcPr>
            <w:tcW w:w="1505" w:type="dxa"/>
            <w:vAlign w:val="top"/>
          </w:tcPr>
          <w:p w14:paraId="6CACC0E1">
            <w:pPr>
              <w:spacing w:line="296" w:lineRule="auto"/>
              <w:rPr>
                <w:rFonts w:ascii="Arial"/>
                <w:color w:val="auto"/>
                <w:sz w:val="21"/>
                <w:highlight w:val="yellow"/>
              </w:rPr>
            </w:pPr>
          </w:p>
          <w:p w14:paraId="2C7827FB">
            <w:pPr>
              <w:spacing w:line="296" w:lineRule="auto"/>
              <w:rPr>
                <w:rFonts w:ascii="Arial"/>
                <w:color w:val="auto"/>
                <w:sz w:val="21"/>
                <w:highlight w:val="yellow"/>
              </w:rPr>
            </w:pPr>
          </w:p>
          <w:p w14:paraId="68582E84">
            <w:pPr>
              <w:spacing w:line="296" w:lineRule="auto"/>
              <w:rPr>
                <w:rFonts w:ascii="Arial"/>
                <w:color w:val="auto"/>
                <w:sz w:val="21"/>
                <w:highlight w:val="yellow"/>
              </w:rPr>
            </w:pPr>
          </w:p>
          <w:p w14:paraId="62BE71EF">
            <w:pPr>
              <w:pStyle w:val="11"/>
              <w:spacing w:before="75" w:line="227" w:lineRule="auto"/>
              <w:ind w:left="375"/>
              <w:rPr>
                <w:color w:val="auto"/>
                <w:highlight w:val="yellow"/>
              </w:rPr>
            </w:pPr>
            <w:r>
              <w:rPr>
                <w:color w:val="auto"/>
                <w:spacing w:val="7"/>
                <w:highlight w:val="yellow"/>
              </w:rPr>
              <w:t>特别提示</w:t>
            </w:r>
          </w:p>
        </w:tc>
        <w:tc>
          <w:tcPr>
            <w:tcW w:w="7740" w:type="dxa"/>
            <w:vAlign w:val="top"/>
          </w:tcPr>
          <w:p w14:paraId="45A19D04">
            <w:pPr>
              <w:pStyle w:val="11"/>
              <w:spacing w:before="35" w:line="368" w:lineRule="auto"/>
              <w:ind w:left="112" w:right="105"/>
              <w:jc w:val="both"/>
              <w:rPr>
                <w:color w:val="auto"/>
                <w:highlight w:val="yellow"/>
              </w:rPr>
            </w:pPr>
            <w:r>
              <w:rPr>
                <w:color w:val="auto"/>
                <w:spacing w:val="8"/>
                <w:highlight w:val="yellow"/>
              </w:rPr>
              <w:t>招标代理中标服务费由中标人承担，标项一</w:t>
            </w:r>
            <w:r>
              <w:rPr>
                <w:rFonts w:hint="eastAsia"/>
                <w:color w:val="auto"/>
                <w:spacing w:val="8"/>
                <w:highlight w:val="yellow"/>
                <w:lang w:eastAsia="zh-CN"/>
              </w:rPr>
              <w:t>、</w:t>
            </w:r>
            <w:r>
              <w:rPr>
                <w:rFonts w:hint="eastAsia"/>
                <w:color w:val="auto"/>
                <w:spacing w:val="8"/>
                <w:highlight w:val="yellow"/>
                <w:lang w:val="en-US" w:eastAsia="zh-CN"/>
              </w:rPr>
              <w:t>二、三、四、五</w:t>
            </w:r>
            <w:r>
              <w:rPr>
                <w:color w:val="auto"/>
                <w:spacing w:val="8"/>
                <w:highlight w:val="yellow"/>
              </w:rPr>
              <w:t>实行定</w:t>
            </w:r>
            <w:r>
              <w:rPr>
                <w:color w:val="auto"/>
                <w:spacing w:val="7"/>
                <w:highlight w:val="yellow"/>
              </w:rPr>
              <w:t>额收取费用：</w:t>
            </w:r>
            <w:r>
              <w:rPr>
                <w:rFonts w:hint="eastAsia"/>
                <w:color w:val="auto"/>
                <w:spacing w:val="7"/>
                <w:highlight w:val="yellow"/>
                <w:lang w:val="en-US" w:eastAsia="zh-CN"/>
              </w:rPr>
              <w:t>50</w:t>
            </w:r>
            <w:r>
              <w:rPr>
                <w:color w:val="auto"/>
                <w:spacing w:val="7"/>
                <w:highlight w:val="yellow"/>
              </w:rPr>
              <w:t>00.00</w:t>
            </w:r>
            <w:r>
              <w:rPr>
                <w:color w:val="auto"/>
                <w:spacing w:val="12"/>
                <w:highlight w:val="yellow"/>
              </w:rPr>
              <w:t>元，</w:t>
            </w:r>
            <w:r>
              <w:rPr>
                <w:rFonts w:hint="eastAsia"/>
                <w:color w:val="auto"/>
                <w:spacing w:val="12"/>
                <w:highlight w:val="yellow"/>
                <w:lang w:val="en-US" w:eastAsia="zh-CN"/>
              </w:rPr>
              <w:t>由</w:t>
            </w:r>
            <w:r>
              <w:rPr>
                <w:color w:val="auto"/>
                <w:spacing w:val="11"/>
                <w:highlight w:val="yellow"/>
              </w:rPr>
              <w:t>中标人在领取中标</w:t>
            </w:r>
            <w:r>
              <w:rPr>
                <w:color w:val="auto"/>
                <w:spacing w:val="10"/>
                <w:highlight w:val="yellow"/>
              </w:rPr>
              <w:t>通知书前向采购代理机构</w:t>
            </w:r>
            <w:r>
              <w:rPr>
                <w:color w:val="auto"/>
                <w:spacing w:val="1"/>
                <w:highlight w:val="yellow"/>
              </w:rPr>
              <w:t>一次性支付。</w:t>
            </w:r>
          </w:p>
        </w:tc>
      </w:tr>
      <w:tr w14:paraId="74B48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1051" w:type="dxa"/>
            <w:vAlign w:val="top"/>
          </w:tcPr>
          <w:p w14:paraId="433DFB8A">
            <w:pPr>
              <w:spacing w:line="243" w:lineRule="auto"/>
              <w:rPr>
                <w:rFonts w:ascii="Arial"/>
                <w:sz w:val="21"/>
              </w:rPr>
            </w:pPr>
          </w:p>
          <w:p w14:paraId="01CAD501">
            <w:pPr>
              <w:spacing w:line="243" w:lineRule="auto"/>
              <w:rPr>
                <w:rFonts w:ascii="Arial"/>
                <w:sz w:val="21"/>
              </w:rPr>
            </w:pPr>
          </w:p>
          <w:p w14:paraId="34EC9EFE">
            <w:pPr>
              <w:spacing w:line="243" w:lineRule="auto"/>
              <w:rPr>
                <w:rFonts w:ascii="Arial"/>
                <w:sz w:val="21"/>
              </w:rPr>
            </w:pPr>
          </w:p>
          <w:p w14:paraId="6B15E176">
            <w:pPr>
              <w:spacing w:line="244" w:lineRule="auto"/>
              <w:rPr>
                <w:rFonts w:ascii="Arial"/>
                <w:sz w:val="21"/>
              </w:rPr>
            </w:pPr>
          </w:p>
          <w:p w14:paraId="28440DD9">
            <w:pPr>
              <w:pStyle w:val="11"/>
              <w:spacing w:before="74" w:line="308" w:lineRule="exact"/>
              <w:ind w:left="212"/>
              <w:rPr>
                <w:rFonts w:hint="eastAsia" w:eastAsia="宋体"/>
                <w:lang w:eastAsia="zh-CN"/>
              </w:rPr>
            </w:pPr>
            <w:r>
              <w:rPr>
                <w:spacing w:val="-3"/>
                <w:position w:val="1"/>
              </w:rPr>
              <w:t>10.</w:t>
            </w:r>
            <w:r>
              <w:rPr>
                <w:rFonts w:hint="eastAsia"/>
                <w:spacing w:val="-3"/>
                <w:position w:val="1"/>
                <w:lang w:val="en-US" w:eastAsia="zh-CN"/>
              </w:rPr>
              <w:t>4</w:t>
            </w:r>
          </w:p>
        </w:tc>
        <w:tc>
          <w:tcPr>
            <w:tcW w:w="1505" w:type="dxa"/>
            <w:vAlign w:val="top"/>
          </w:tcPr>
          <w:p w14:paraId="66A2ECBA">
            <w:pPr>
              <w:spacing w:line="243" w:lineRule="auto"/>
              <w:rPr>
                <w:rFonts w:ascii="Arial"/>
                <w:sz w:val="21"/>
              </w:rPr>
            </w:pPr>
          </w:p>
          <w:p w14:paraId="0606FB7E">
            <w:pPr>
              <w:spacing w:line="243" w:lineRule="auto"/>
              <w:rPr>
                <w:rFonts w:ascii="Arial"/>
                <w:sz w:val="21"/>
              </w:rPr>
            </w:pPr>
          </w:p>
          <w:p w14:paraId="27A5105A">
            <w:pPr>
              <w:spacing w:line="243" w:lineRule="auto"/>
              <w:rPr>
                <w:rFonts w:ascii="Arial"/>
                <w:sz w:val="21"/>
              </w:rPr>
            </w:pPr>
          </w:p>
          <w:p w14:paraId="0B6FA87B">
            <w:pPr>
              <w:spacing w:line="243" w:lineRule="auto"/>
              <w:rPr>
                <w:rFonts w:ascii="Arial"/>
                <w:sz w:val="21"/>
              </w:rPr>
            </w:pPr>
          </w:p>
          <w:p w14:paraId="000F593F">
            <w:pPr>
              <w:pStyle w:val="11"/>
              <w:spacing w:before="75" w:line="230" w:lineRule="auto"/>
              <w:jc w:val="center"/>
            </w:pPr>
            <w:r>
              <w:rPr>
                <w:spacing w:val="7"/>
              </w:rPr>
              <w:t>通讯联系</w:t>
            </w:r>
          </w:p>
        </w:tc>
        <w:tc>
          <w:tcPr>
            <w:tcW w:w="7740" w:type="dxa"/>
            <w:vAlign w:val="top"/>
          </w:tcPr>
          <w:p w14:paraId="3CDD9BF3">
            <w:pPr>
              <w:pStyle w:val="11"/>
              <w:spacing w:before="121" w:line="375" w:lineRule="auto"/>
              <w:ind w:left="110" w:right="107" w:firstLine="41"/>
              <w:jc w:val="both"/>
            </w:pPr>
            <w:r>
              <w:rPr>
                <w:spacing w:val="11"/>
              </w:rPr>
              <w:t>自获取（购买）采购文件之日起，供应商应确保其提供的联系方式（电话、传真、电子邮件等）一直保持有效和畅通，</w:t>
            </w:r>
            <w:r>
              <w:rPr>
                <w:spacing w:val="-64"/>
              </w:rPr>
              <w:t xml:space="preserve"> </w:t>
            </w:r>
            <w:r>
              <w:rPr>
                <w:spacing w:val="11"/>
              </w:rPr>
              <w:t>以保证</w:t>
            </w:r>
            <w:r>
              <w:rPr>
                <w:spacing w:val="10"/>
              </w:rPr>
              <w:t>往来函件（响应</w:t>
            </w:r>
            <w:r>
              <w:rPr>
                <w:spacing w:val="12"/>
              </w:rPr>
              <w:t>文件的澄清、修改等）能及时通知供应商，并能及时反馈信息，否则采购人（或采购代理机构）不承担由此（因供应商提供的联系方式无效或</w:t>
            </w:r>
            <w:r>
              <w:rPr>
                <w:spacing w:val="7"/>
              </w:rPr>
              <w:t>通讯不畅、无法联系等因素）引起的一切后果！</w:t>
            </w:r>
          </w:p>
        </w:tc>
      </w:tr>
      <w:tr w14:paraId="7EA7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2" w:hRule="atLeast"/>
        </w:trPr>
        <w:tc>
          <w:tcPr>
            <w:tcW w:w="1051" w:type="dxa"/>
            <w:vAlign w:val="top"/>
          </w:tcPr>
          <w:p w14:paraId="27BFD4CA">
            <w:pPr>
              <w:spacing w:line="266" w:lineRule="auto"/>
              <w:rPr>
                <w:rFonts w:ascii="Arial"/>
                <w:sz w:val="21"/>
              </w:rPr>
            </w:pPr>
          </w:p>
          <w:p w14:paraId="4A36A1E6">
            <w:pPr>
              <w:spacing w:line="266" w:lineRule="auto"/>
              <w:rPr>
                <w:rFonts w:ascii="Arial"/>
                <w:sz w:val="21"/>
              </w:rPr>
            </w:pPr>
          </w:p>
          <w:p w14:paraId="5B052B6D">
            <w:pPr>
              <w:spacing w:line="266" w:lineRule="auto"/>
              <w:rPr>
                <w:rFonts w:ascii="Arial"/>
                <w:sz w:val="21"/>
              </w:rPr>
            </w:pPr>
          </w:p>
          <w:p w14:paraId="41136D10">
            <w:pPr>
              <w:spacing w:line="266" w:lineRule="auto"/>
              <w:rPr>
                <w:rFonts w:ascii="Arial"/>
                <w:sz w:val="21"/>
              </w:rPr>
            </w:pPr>
          </w:p>
          <w:p w14:paraId="754AFC74">
            <w:pPr>
              <w:spacing w:line="266" w:lineRule="auto"/>
              <w:rPr>
                <w:rFonts w:ascii="Arial"/>
                <w:sz w:val="21"/>
              </w:rPr>
            </w:pPr>
          </w:p>
          <w:p w14:paraId="299FF790">
            <w:pPr>
              <w:spacing w:line="266" w:lineRule="auto"/>
              <w:rPr>
                <w:rFonts w:ascii="Arial"/>
                <w:sz w:val="21"/>
              </w:rPr>
            </w:pPr>
          </w:p>
          <w:p w14:paraId="52A0CAFE">
            <w:pPr>
              <w:spacing w:line="267" w:lineRule="auto"/>
              <w:rPr>
                <w:rFonts w:ascii="Arial"/>
                <w:sz w:val="21"/>
              </w:rPr>
            </w:pPr>
          </w:p>
          <w:p w14:paraId="035D2B22">
            <w:pPr>
              <w:pStyle w:val="11"/>
              <w:spacing w:before="75" w:line="307" w:lineRule="exact"/>
              <w:ind w:left="212"/>
              <w:rPr>
                <w:rFonts w:hint="eastAsia" w:eastAsia="宋体"/>
                <w:lang w:eastAsia="zh-CN"/>
              </w:rPr>
            </w:pPr>
            <w:r>
              <w:rPr>
                <w:spacing w:val="-3"/>
                <w:position w:val="1"/>
              </w:rPr>
              <w:t>10.</w:t>
            </w:r>
            <w:r>
              <w:rPr>
                <w:rFonts w:hint="eastAsia"/>
                <w:spacing w:val="-3"/>
                <w:position w:val="1"/>
                <w:lang w:val="en-US" w:eastAsia="zh-CN"/>
              </w:rPr>
              <w:t>5</w:t>
            </w:r>
          </w:p>
        </w:tc>
        <w:tc>
          <w:tcPr>
            <w:tcW w:w="1505" w:type="dxa"/>
            <w:vAlign w:val="top"/>
          </w:tcPr>
          <w:p w14:paraId="7E8E3590">
            <w:pPr>
              <w:spacing w:line="266" w:lineRule="auto"/>
              <w:rPr>
                <w:rFonts w:ascii="Arial"/>
                <w:sz w:val="21"/>
              </w:rPr>
            </w:pPr>
          </w:p>
          <w:p w14:paraId="086CF604">
            <w:pPr>
              <w:spacing w:line="266" w:lineRule="auto"/>
              <w:rPr>
                <w:rFonts w:ascii="Arial"/>
                <w:sz w:val="21"/>
              </w:rPr>
            </w:pPr>
          </w:p>
          <w:p w14:paraId="46BD588E">
            <w:pPr>
              <w:spacing w:line="266" w:lineRule="auto"/>
              <w:rPr>
                <w:rFonts w:ascii="Arial"/>
                <w:sz w:val="21"/>
              </w:rPr>
            </w:pPr>
          </w:p>
          <w:p w14:paraId="352E473A">
            <w:pPr>
              <w:spacing w:line="266" w:lineRule="auto"/>
              <w:rPr>
                <w:rFonts w:ascii="Arial"/>
                <w:sz w:val="21"/>
              </w:rPr>
            </w:pPr>
          </w:p>
          <w:p w14:paraId="2A641844">
            <w:pPr>
              <w:spacing w:line="266" w:lineRule="auto"/>
              <w:rPr>
                <w:rFonts w:ascii="Arial"/>
                <w:sz w:val="21"/>
              </w:rPr>
            </w:pPr>
          </w:p>
          <w:p w14:paraId="2B49A688">
            <w:pPr>
              <w:spacing w:line="266" w:lineRule="auto"/>
              <w:rPr>
                <w:rFonts w:ascii="Arial"/>
                <w:sz w:val="21"/>
              </w:rPr>
            </w:pPr>
          </w:p>
          <w:p w14:paraId="25EF9FFF">
            <w:pPr>
              <w:spacing w:line="267" w:lineRule="auto"/>
              <w:rPr>
                <w:rFonts w:ascii="Arial"/>
                <w:sz w:val="21"/>
              </w:rPr>
            </w:pPr>
          </w:p>
          <w:p w14:paraId="2268134A">
            <w:pPr>
              <w:pStyle w:val="11"/>
              <w:spacing w:before="75" w:line="228" w:lineRule="auto"/>
              <w:jc w:val="center"/>
            </w:pPr>
            <w:r>
              <w:rPr>
                <w:spacing w:val="7"/>
              </w:rPr>
              <w:t>其他补充</w:t>
            </w:r>
          </w:p>
        </w:tc>
        <w:tc>
          <w:tcPr>
            <w:tcW w:w="7740" w:type="dxa"/>
            <w:vAlign w:val="top"/>
          </w:tcPr>
          <w:p w14:paraId="6729AC51">
            <w:pPr>
              <w:pStyle w:val="11"/>
              <w:spacing w:before="35" w:line="377" w:lineRule="auto"/>
              <w:ind w:left="112" w:right="110" w:firstLine="17"/>
            </w:pPr>
            <w:r>
              <w:rPr>
                <w:spacing w:val="11"/>
              </w:rPr>
              <w:t>1.中标供应商，应将纸质版投标文件一式两份，其中正本壹份、副本壹</w:t>
            </w:r>
            <w:r>
              <w:rPr>
                <w:spacing w:val="7"/>
              </w:rPr>
              <w:t>份送至招标代理机构用以备案及留存。</w:t>
            </w:r>
          </w:p>
          <w:p w14:paraId="50ACA002">
            <w:pPr>
              <w:pStyle w:val="11"/>
              <w:spacing w:before="201" w:line="227" w:lineRule="auto"/>
              <w:ind w:left="115"/>
            </w:pPr>
            <w:r>
              <w:rPr>
                <w:spacing w:val="4"/>
              </w:rPr>
              <w:t>2.接收询问和质疑的联系方式：</w:t>
            </w:r>
          </w:p>
          <w:p w14:paraId="7D5F976B">
            <w:pPr>
              <w:pStyle w:val="11"/>
              <w:spacing w:before="278" w:line="227" w:lineRule="auto"/>
              <w:ind w:left="113"/>
            </w:pPr>
            <w:r>
              <w:rPr>
                <w:spacing w:val="6"/>
              </w:rPr>
              <w:t>联系部门：新疆众汇通成工程咨询有限责任公司；</w:t>
            </w:r>
          </w:p>
          <w:p w14:paraId="078AB2A7">
            <w:pPr>
              <w:pStyle w:val="11"/>
              <w:spacing w:before="275" w:line="230" w:lineRule="auto"/>
              <w:ind w:left="113"/>
              <w:rPr>
                <w:rFonts w:hint="eastAsia" w:eastAsia="宋体"/>
                <w:lang w:eastAsia="zh-CN"/>
              </w:rPr>
            </w:pPr>
            <w:r>
              <w:rPr>
                <w:spacing w:val="1"/>
              </w:rPr>
              <w:t>联系电话：</w:t>
            </w:r>
            <w:r>
              <w:rPr>
                <w:spacing w:val="-40"/>
              </w:rPr>
              <w:t xml:space="preserve"> </w:t>
            </w:r>
            <w:r>
              <w:rPr>
                <w:rFonts w:hint="eastAsia"/>
                <w:spacing w:val="1"/>
                <w:lang w:eastAsia="zh-CN"/>
              </w:rPr>
              <w:t>15899266877</w:t>
            </w:r>
          </w:p>
          <w:p w14:paraId="1E4D65C7">
            <w:pPr>
              <w:pStyle w:val="11"/>
              <w:spacing w:before="274" w:line="227" w:lineRule="auto"/>
              <w:ind w:left="112"/>
            </w:pPr>
            <w:r>
              <w:rPr>
                <w:spacing w:val="7"/>
              </w:rPr>
              <w:t>通讯地址：新疆乌鲁木齐市天山区东泉路</w:t>
            </w:r>
            <w:r>
              <w:rPr>
                <w:spacing w:val="-15"/>
              </w:rPr>
              <w:t xml:space="preserve"> </w:t>
            </w:r>
            <w:r>
              <w:rPr>
                <w:spacing w:val="7"/>
              </w:rPr>
              <w:t>1568</w:t>
            </w:r>
            <w:r>
              <w:rPr>
                <w:spacing w:val="-37"/>
              </w:rPr>
              <w:t xml:space="preserve"> </w:t>
            </w:r>
            <w:r>
              <w:rPr>
                <w:spacing w:val="7"/>
              </w:rPr>
              <w:t>号世界冠郡一期商业第</w:t>
            </w:r>
            <w:r>
              <w:rPr>
                <w:spacing w:val="-44"/>
              </w:rPr>
              <w:t xml:space="preserve"> </w:t>
            </w:r>
            <w:r>
              <w:rPr>
                <w:spacing w:val="7"/>
              </w:rPr>
              <w:t>6</w:t>
            </w:r>
          </w:p>
          <w:p w14:paraId="0E318928">
            <w:pPr>
              <w:pStyle w:val="11"/>
              <w:spacing w:before="279" w:line="227" w:lineRule="auto"/>
              <w:ind w:left="112"/>
            </w:pPr>
            <w:r>
              <w:rPr>
                <w:spacing w:val="-2"/>
              </w:rPr>
              <w:t>栋商业</w:t>
            </w:r>
            <w:r>
              <w:rPr>
                <w:spacing w:val="-26"/>
              </w:rPr>
              <w:t xml:space="preserve"> </w:t>
            </w:r>
            <w:r>
              <w:rPr>
                <w:spacing w:val="-2"/>
              </w:rPr>
              <w:t>101</w:t>
            </w:r>
            <w:r>
              <w:rPr>
                <w:spacing w:val="-38"/>
              </w:rPr>
              <w:t xml:space="preserve"> </w:t>
            </w:r>
            <w:r>
              <w:rPr>
                <w:spacing w:val="-2"/>
              </w:rPr>
              <w:t>号</w:t>
            </w:r>
            <w:r>
              <w:rPr>
                <w:spacing w:val="-43"/>
              </w:rPr>
              <w:t xml:space="preserve"> </w:t>
            </w:r>
            <w:r>
              <w:rPr>
                <w:spacing w:val="-2"/>
              </w:rPr>
              <w:t>2</w:t>
            </w:r>
            <w:r>
              <w:rPr>
                <w:spacing w:val="-46"/>
              </w:rPr>
              <w:t xml:space="preserve"> </w:t>
            </w:r>
            <w:r>
              <w:rPr>
                <w:spacing w:val="-2"/>
              </w:rPr>
              <w:t>楼</w:t>
            </w:r>
            <w:r>
              <w:rPr>
                <w:spacing w:val="-44"/>
              </w:rPr>
              <w:t xml:space="preserve"> </w:t>
            </w:r>
            <w:r>
              <w:rPr>
                <w:spacing w:val="-2"/>
              </w:rPr>
              <w:t>01</w:t>
            </w:r>
            <w:r>
              <w:rPr>
                <w:spacing w:val="-37"/>
              </w:rPr>
              <w:t xml:space="preserve"> </w:t>
            </w:r>
            <w:r>
              <w:rPr>
                <w:spacing w:val="-2"/>
              </w:rPr>
              <w:t>号房。</w:t>
            </w:r>
          </w:p>
          <w:p w14:paraId="15F62715">
            <w:pPr>
              <w:pStyle w:val="11"/>
              <w:spacing w:before="275" w:line="227" w:lineRule="auto"/>
              <w:ind w:left="117"/>
            </w:pPr>
            <w:r>
              <w:rPr>
                <w:spacing w:val="4"/>
              </w:rPr>
              <w:t>3.本项目不允许分包。</w:t>
            </w:r>
          </w:p>
        </w:tc>
      </w:tr>
    </w:tbl>
    <w:p w14:paraId="669764F3">
      <w:pPr>
        <w:pStyle w:val="4"/>
        <w:spacing w:before="76" w:line="295" w:lineRule="auto"/>
        <w:ind w:left="971" w:right="1722"/>
        <w:jc w:val="both"/>
        <w:rPr>
          <w:sz w:val="20"/>
          <w:szCs w:val="20"/>
        </w:rPr>
      </w:pPr>
      <w:r>
        <w:rPr>
          <w:b/>
          <w:bCs/>
          <w:spacing w:val="9"/>
          <w:sz w:val="20"/>
          <w:szCs w:val="20"/>
        </w:rPr>
        <w:t>注：</w:t>
      </w:r>
      <w:r>
        <w:rPr>
          <w:spacing w:val="9"/>
          <w:sz w:val="20"/>
          <w:szCs w:val="20"/>
        </w:rPr>
        <w:t>本须知前附表的条款号是与《供应商须知》正文中条款的项号相对应的。“供应商须知</w:t>
      </w:r>
      <w:r>
        <w:rPr>
          <w:spacing w:val="8"/>
          <w:sz w:val="20"/>
          <w:szCs w:val="20"/>
        </w:rPr>
        <w:t>前附表</w:t>
      </w:r>
      <w:r>
        <w:rPr>
          <w:spacing w:val="-70"/>
          <w:sz w:val="20"/>
          <w:szCs w:val="20"/>
        </w:rPr>
        <w:t xml:space="preserve"> </w:t>
      </w:r>
      <w:r>
        <w:rPr>
          <w:spacing w:val="8"/>
          <w:sz w:val="20"/>
          <w:szCs w:val="20"/>
        </w:rPr>
        <w:t>”用于进一步明确“供应商须知</w:t>
      </w:r>
      <w:r>
        <w:rPr>
          <w:spacing w:val="-71"/>
          <w:sz w:val="20"/>
          <w:szCs w:val="20"/>
        </w:rPr>
        <w:t xml:space="preserve"> </w:t>
      </w:r>
      <w:r>
        <w:rPr>
          <w:spacing w:val="8"/>
          <w:sz w:val="20"/>
          <w:szCs w:val="20"/>
        </w:rPr>
        <w:t>”正文中的未尽事</w:t>
      </w:r>
      <w:r>
        <w:rPr>
          <w:spacing w:val="7"/>
          <w:sz w:val="20"/>
          <w:szCs w:val="20"/>
        </w:rPr>
        <w:t>宜，但须知前附表中的内容与“供</w:t>
      </w:r>
      <w:r>
        <w:rPr>
          <w:spacing w:val="6"/>
          <w:sz w:val="20"/>
          <w:szCs w:val="20"/>
        </w:rPr>
        <w:t>应商须知</w:t>
      </w:r>
      <w:r>
        <w:rPr>
          <w:spacing w:val="-66"/>
          <w:sz w:val="20"/>
          <w:szCs w:val="20"/>
        </w:rPr>
        <w:t xml:space="preserve"> </w:t>
      </w:r>
      <w:r>
        <w:rPr>
          <w:spacing w:val="6"/>
          <w:sz w:val="20"/>
          <w:szCs w:val="20"/>
        </w:rPr>
        <w:t>”正文内容相抵触的，以</w:t>
      </w:r>
      <w:r>
        <w:rPr>
          <w:spacing w:val="-71"/>
          <w:sz w:val="20"/>
          <w:szCs w:val="20"/>
        </w:rPr>
        <w:t xml:space="preserve"> </w:t>
      </w:r>
      <w:r>
        <w:rPr>
          <w:spacing w:val="6"/>
          <w:sz w:val="20"/>
          <w:szCs w:val="20"/>
        </w:rPr>
        <w:t>“供应商须知前附表</w:t>
      </w:r>
      <w:r>
        <w:rPr>
          <w:spacing w:val="-72"/>
          <w:sz w:val="20"/>
          <w:szCs w:val="20"/>
        </w:rPr>
        <w:t xml:space="preserve"> </w:t>
      </w:r>
      <w:r>
        <w:rPr>
          <w:spacing w:val="6"/>
          <w:sz w:val="20"/>
          <w:szCs w:val="20"/>
        </w:rPr>
        <w:t>”为准。</w:t>
      </w:r>
    </w:p>
    <w:p w14:paraId="720B41AD">
      <w:pPr>
        <w:spacing w:line="269" w:lineRule="auto"/>
        <w:rPr>
          <w:rFonts w:ascii="Arial"/>
          <w:sz w:val="21"/>
        </w:rPr>
      </w:pPr>
    </w:p>
    <w:p w14:paraId="254401F7">
      <w:pPr>
        <w:spacing w:line="269" w:lineRule="auto"/>
        <w:rPr>
          <w:rFonts w:ascii="Arial"/>
          <w:sz w:val="21"/>
        </w:rPr>
      </w:pPr>
    </w:p>
    <w:p w14:paraId="47FE3A68">
      <w:pPr>
        <w:spacing w:line="269" w:lineRule="auto"/>
        <w:rPr>
          <w:rFonts w:ascii="Arial"/>
          <w:sz w:val="21"/>
        </w:rPr>
      </w:pPr>
    </w:p>
    <w:p w14:paraId="51C86B77">
      <w:pPr>
        <w:spacing w:line="269" w:lineRule="auto"/>
        <w:rPr>
          <w:rFonts w:ascii="Arial"/>
          <w:sz w:val="21"/>
        </w:rPr>
      </w:pPr>
    </w:p>
    <w:p w14:paraId="563DA6D9">
      <w:pPr>
        <w:spacing w:line="269" w:lineRule="auto"/>
        <w:rPr>
          <w:rFonts w:ascii="Arial"/>
          <w:sz w:val="21"/>
        </w:rPr>
      </w:pPr>
    </w:p>
    <w:p w14:paraId="799ED226">
      <w:pPr>
        <w:spacing w:line="270" w:lineRule="auto"/>
        <w:rPr>
          <w:rFonts w:ascii="Arial"/>
          <w:sz w:val="21"/>
        </w:rPr>
      </w:pPr>
    </w:p>
    <w:p w14:paraId="6B215367">
      <w:pPr>
        <w:rPr>
          <w:b/>
          <w:bCs/>
          <w:spacing w:val="5"/>
          <w:sz w:val="29"/>
          <w:szCs w:val="29"/>
        </w:rPr>
      </w:pPr>
      <w:r>
        <w:rPr>
          <w:b/>
          <w:bCs/>
          <w:spacing w:val="5"/>
          <w:sz w:val="29"/>
          <w:szCs w:val="29"/>
        </w:rPr>
        <w:br w:type="page"/>
      </w:r>
    </w:p>
    <w:p w14:paraId="6A991065">
      <w:pPr>
        <w:pStyle w:val="4"/>
        <w:spacing w:before="94" w:line="225" w:lineRule="auto"/>
        <w:ind w:left="3809"/>
        <w:rPr>
          <w:sz w:val="29"/>
          <w:szCs w:val="29"/>
        </w:rPr>
      </w:pPr>
      <w:r>
        <w:rPr>
          <w:b/>
          <w:bCs/>
          <w:spacing w:val="5"/>
          <w:sz w:val="29"/>
          <w:szCs w:val="29"/>
        </w:rPr>
        <w:t>供应商须知（正文）</w:t>
      </w:r>
    </w:p>
    <w:p w14:paraId="01410250">
      <w:pPr>
        <w:pStyle w:val="4"/>
        <w:spacing w:before="226" w:line="221" w:lineRule="auto"/>
        <w:ind w:left="4690"/>
        <w:rPr>
          <w:sz w:val="28"/>
          <w:szCs w:val="28"/>
        </w:rPr>
        <w:sectPr>
          <w:footerReference r:id="rId9" w:type="default"/>
          <w:pgSz w:w="11900" w:h="16838"/>
          <w:pgMar w:top="400" w:right="19" w:bottom="1310" w:left="820" w:header="0" w:footer="1150" w:gutter="0"/>
          <w:cols w:space="720" w:num="1"/>
        </w:sectPr>
      </w:pPr>
      <w:r>
        <w:rPr>
          <w:b/>
          <w:bCs/>
          <w:spacing w:val="-15"/>
          <w:sz w:val="28"/>
          <w:szCs w:val="28"/>
        </w:rPr>
        <w:t>1、总则</w:t>
      </w:r>
    </w:p>
    <w:p w14:paraId="0F052B29">
      <w:pPr>
        <w:pStyle w:val="4"/>
        <w:spacing w:before="32" w:line="220" w:lineRule="auto"/>
        <w:rPr>
          <w:sz w:val="22"/>
          <w:szCs w:val="22"/>
        </w:rPr>
      </w:pPr>
      <w:r>
        <w:rPr>
          <w:b/>
          <w:bCs/>
          <w:spacing w:val="-7"/>
          <w:sz w:val="22"/>
          <w:szCs w:val="22"/>
        </w:rPr>
        <w:t>1.1</w:t>
      </w:r>
      <w:r>
        <w:rPr>
          <w:spacing w:val="16"/>
          <w:sz w:val="22"/>
          <w:szCs w:val="22"/>
        </w:rPr>
        <w:t xml:space="preserve"> </w:t>
      </w:r>
      <w:r>
        <w:rPr>
          <w:b/>
          <w:bCs/>
          <w:spacing w:val="-7"/>
          <w:sz w:val="22"/>
          <w:szCs w:val="22"/>
        </w:rPr>
        <w:t>项目概况</w:t>
      </w:r>
    </w:p>
    <w:p w14:paraId="3A921FD2">
      <w:pPr>
        <w:pStyle w:val="4"/>
        <w:spacing w:before="165" w:line="359" w:lineRule="auto"/>
        <w:ind w:left="8" w:right="1737" w:firstLine="14"/>
        <w:jc w:val="both"/>
        <w:rPr>
          <w:sz w:val="22"/>
          <w:szCs w:val="22"/>
        </w:rPr>
      </w:pPr>
      <w:r>
        <w:rPr>
          <w:spacing w:val="-1"/>
          <w:sz w:val="22"/>
          <w:szCs w:val="22"/>
        </w:rPr>
        <w:t>1.1.1 根据《中华人民共和国政府采购法》、《中华人民共和国政府采购法实施条例》等有关法律、法规和规章的规定，本招标项目已具备招标条件，现对本项目进行招标。</w:t>
      </w:r>
      <w:r>
        <w:rPr>
          <w:spacing w:val="2"/>
          <w:sz w:val="22"/>
          <w:szCs w:val="22"/>
        </w:rPr>
        <w:t xml:space="preserve"> </w:t>
      </w:r>
      <w:r>
        <w:rPr>
          <w:spacing w:val="-2"/>
          <w:sz w:val="22"/>
          <w:szCs w:val="22"/>
        </w:rPr>
        <w:t>1.1.2 本项目采购人：见供应商须知前附表。</w:t>
      </w:r>
    </w:p>
    <w:p w14:paraId="47E3E9B3">
      <w:pPr>
        <w:pStyle w:val="4"/>
        <w:spacing w:line="219" w:lineRule="auto"/>
        <w:ind w:left="23"/>
        <w:rPr>
          <w:sz w:val="22"/>
          <w:szCs w:val="22"/>
        </w:rPr>
      </w:pPr>
      <w:r>
        <w:rPr>
          <w:spacing w:val="-2"/>
          <w:sz w:val="22"/>
          <w:szCs w:val="22"/>
        </w:rPr>
        <w:t>1.1.3 本标段采购代理机构：见供应商须知前附表。</w:t>
      </w:r>
    </w:p>
    <w:p w14:paraId="6B973473">
      <w:pPr>
        <w:pStyle w:val="4"/>
        <w:spacing w:before="166" w:line="219" w:lineRule="auto"/>
        <w:ind w:left="23"/>
        <w:rPr>
          <w:sz w:val="22"/>
          <w:szCs w:val="22"/>
        </w:rPr>
      </w:pPr>
      <w:r>
        <w:rPr>
          <w:spacing w:val="-1"/>
          <w:sz w:val="22"/>
          <w:szCs w:val="22"/>
        </w:rPr>
        <w:t>1.1.4 本招标项目名称：见供应商须知前附表。</w:t>
      </w:r>
    </w:p>
    <w:p w14:paraId="125C0AE5">
      <w:pPr>
        <w:pStyle w:val="4"/>
        <w:spacing w:before="166" w:line="219" w:lineRule="auto"/>
        <w:ind w:left="23"/>
        <w:rPr>
          <w:sz w:val="22"/>
          <w:szCs w:val="22"/>
        </w:rPr>
      </w:pPr>
      <w:r>
        <w:rPr>
          <w:spacing w:val="-1"/>
          <w:sz w:val="22"/>
          <w:szCs w:val="22"/>
        </w:rPr>
        <w:t>1.1.5 适用范围：本采购文件仅适用于采购文件中所叙述项目的</w:t>
      </w:r>
      <w:r>
        <w:rPr>
          <w:spacing w:val="-2"/>
          <w:sz w:val="22"/>
          <w:szCs w:val="22"/>
        </w:rPr>
        <w:t>招标。</w:t>
      </w:r>
    </w:p>
    <w:p w14:paraId="361E5963">
      <w:pPr>
        <w:pStyle w:val="4"/>
        <w:spacing w:before="168" w:line="219" w:lineRule="auto"/>
        <w:ind w:left="23"/>
        <w:rPr>
          <w:sz w:val="22"/>
          <w:szCs w:val="22"/>
        </w:rPr>
      </w:pPr>
      <w:r>
        <w:rPr>
          <w:spacing w:val="-1"/>
          <w:sz w:val="22"/>
          <w:szCs w:val="22"/>
        </w:rPr>
        <w:t>1.1.6 本招标项目的资金来源：见供应商须知前附表。</w:t>
      </w:r>
    </w:p>
    <w:p w14:paraId="018C333A">
      <w:pPr>
        <w:pStyle w:val="4"/>
        <w:spacing w:before="166" w:line="219" w:lineRule="auto"/>
        <w:ind w:left="23"/>
        <w:rPr>
          <w:sz w:val="22"/>
          <w:szCs w:val="22"/>
        </w:rPr>
      </w:pPr>
      <w:r>
        <w:rPr>
          <w:spacing w:val="-2"/>
          <w:sz w:val="22"/>
          <w:szCs w:val="22"/>
        </w:rPr>
        <w:t>1.1.7 本招标项目的资金落实情况：见供应商须知前附表。</w:t>
      </w:r>
    </w:p>
    <w:p w14:paraId="3785E5AF">
      <w:pPr>
        <w:pStyle w:val="4"/>
        <w:spacing w:before="165" w:line="221" w:lineRule="auto"/>
        <w:ind w:left="23"/>
        <w:rPr>
          <w:sz w:val="22"/>
          <w:szCs w:val="22"/>
        </w:rPr>
      </w:pPr>
      <w:r>
        <w:rPr>
          <w:b/>
          <w:bCs/>
          <w:spacing w:val="-8"/>
          <w:sz w:val="22"/>
          <w:szCs w:val="22"/>
        </w:rPr>
        <w:t>1.2.</w:t>
      </w:r>
      <w:r>
        <w:rPr>
          <w:spacing w:val="20"/>
          <w:sz w:val="22"/>
          <w:szCs w:val="22"/>
        </w:rPr>
        <w:t xml:space="preserve"> </w:t>
      </w:r>
      <w:r>
        <w:rPr>
          <w:b/>
          <w:bCs/>
          <w:spacing w:val="-8"/>
          <w:sz w:val="22"/>
          <w:szCs w:val="22"/>
        </w:rPr>
        <w:t>定义</w:t>
      </w:r>
    </w:p>
    <w:p w14:paraId="70377821">
      <w:pPr>
        <w:pStyle w:val="4"/>
        <w:spacing w:before="167" w:line="219" w:lineRule="auto"/>
        <w:ind w:left="23"/>
        <w:rPr>
          <w:sz w:val="22"/>
          <w:szCs w:val="22"/>
        </w:rPr>
      </w:pPr>
      <w:r>
        <w:rPr>
          <w:spacing w:val="-2"/>
          <w:sz w:val="22"/>
          <w:szCs w:val="22"/>
        </w:rPr>
        <w:t>1.2.1 “采购代理人</w:t>
      </w:r>
      <w:r>
        <w:rPr>
          <w:spacing w:val="-69"/>
          <w:sz w:val="22"/>
          <w:szCs w:val="22"/>
        </w:rPr>
        <w:t xml:space="preserve"> </w:t>
      </w:r>
      <w:r>
        <w:rPr>
          <w:spacing w:val="-2"/>
          <w:sz w:val="22"/>
          <w:szCs w:val="22"/>
        </w:rPr>
        <w:t>”系指组织本次招标活动的采购代理机构。</w:t>
      </w:r>
    </w:p>
    <w:p w14:paraId="723195BA">
      <w:pPr>
        <w:pStyle w:val="4"/>
        <w:spacing w:before="167" w:line="219" w:lineRule="auto"/>
        <w:ind w:left="23"/>
        <w:rPr>
          <w:sz w:val="22"/>
          <w:szCs w:val="22"/>
        </w:rPr>
      </w:pPr>
      <w:r>
        <w:rPr>
          <w:spacing w:val="-1"/>
          <w:sz w:val="22"/>
          <w:szCs w:val="22"/>
        </w:rPr>
        <w:t>1.2.2 “采购人</w:t>
      </w:r>
      <w:r>
        <w:rPr>
          <w:spacing w:val="-81"/>
          <w:sz w:val="22"/>
          <w:szCs w:val="22"/>
        </w:rPr>
        <w:t xml:space="preserve"> </w:t>
      </w:r>
      <w:r>
        <w:rPr>
          <w:spacing w:val="-1"/>
          <w:sz w:val="22"/>
          <w:szCs w:val="22"/>
        </w:rPr>
        <w:t>”系指</w:t>
      </w:r>
      <w:r>
        <w:rPr>
          <w:rFonts w:hint="eastAsia"/>
          <w:spacing w:val="-1"/>
          <w:sz w:val="22"/>
          <w:szCs w:val="22"/>
          <w:lang w:eastAsia="zh-CN"/>
        </w:rPr>
        <w:t>新疆警察学院（新疆公安警察培训基地）</w:t>
      </w:r>
      <w:r>
        <w:rPr>
          <w:spacing w:val="-2"/>
          <w:sz w:val="22"/>
          <w:szCs w:val="22"/>
        </w:rPr>
        <w:t>。</w:t>
      </w:r>
    </w:p>
    <w:p w14:paraId="279CF019">
      <w:pPr>
        <w:pStyle w:val="4"/>
        <w:spacing w:before="166" w:line="219" w:lineRule="auto"/>
        <w:ind w:left="23"/>
        <w:rPr>
          <w:sz w:val="22"/>
          <w:szCs w:val="22"/>
        </w:rPr>
      </w:pPr>
      <w:r>
        <w:rPr>
          <w:spacing w:val="-2"/>
          <w:sz w:val="22"/>
          <w:szCs w:val="22"/>
        </w:rPr>
        <w:t>1.2.3 “潜在供应商</w:t>
      </w:r>
      <w:r>
        <w:rPr>
          <w:spacing w:val="-75"/>
          <w:sz w:val="22"/>
          <w:szCs w:val="22"/>
        </w:rPr>
        <w:t xml:space="preserve"> </w:t>
      </w:r>
      <w:r>
        <w:rPr>
          <w:spacing w:val="-2"/>
          <w:sz w:val="22"/>
          <w:szCs w:val="22"/>
        </w:rPr>
        <w:t>”系指购买了本采购文件的供应商。</w:t>
      </w:r>
    </w:p>
    <w:p w14:paraId="0FD6FB11">
      <w:pPr>
        <w:pStyle w:val="4"/>
        <w:spacing w:before="168" w:line="219" w:lineRule="auto"/>
        <w:ind w:left="23"/>
        <w:rPr>
          <w:sz w:val="22"/>
          <w:szCs w:val="22"/>
        </w:rPr>
      </w:pPr>
      <w:r>
        <w:drawing>
          <wp:anchor distT="0" distB="0" distL="0" distR="0" simplePos="0" relativeHeight="251669504" behindDoc="1" locked="0" layoutInCell="1" allowOverlap="1">
            <wp:simplePos x="0" y="0"/>
            <wp:positionH relativeFrom="column">
              <wp:posOffset>6359525</wp:posOffset>
            </wp:positionH>
            <wp:positionV relativeFrom="paragraph">
              <wp:posOffset>325755</wp:posOffset>
            </wp:positionV>
            <wp:extent cx="50800" cy="15240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8"/>
                    <a:stretch>
                      <a:fillRect/>
                    </a:stretch>
                  </pic:blipFill>
                  <pic:spPr>
                    <a:xfrm>
                      <a:off x="0" y="0"/>
                      <a:ext cx="50800" cy="1523997"/>
                    </a:xfrm>
                    <a:prstGeom prst="rect">
                      <a:avLst/>
                    </a:prstGeom>
                  </pic:spPr>
                </pic:pic>
              </a:graphicData>
            </a:graphic>
          </wp:anchor>
        </w:drawing>
      </w:r>
      <w:r>
        <w:rPr>
          <w:spacing w:val="-1"/>
          <w:sz w:val="22"/>
          <w:szCs w:val="22"/>
        </w:rPr>
        <w:t>1.2.4 “供应商</w:t>
      </w:r>
      <w:r>
        <w:rPr>
          <w:spacing w:val="-81"/>
          <w:sz w:val="22"/>
          <w:szCs w:val="22"/>
        </w:rPr>
        <w:t xml:space="preserve"> </w:t>
      </w:r>
      <w:r>
        <w:rPr>
          <w:spacing w:val="-1"/>
          <w:sz w:val="22"/>
          <w:szCs w:val="22"/>
        </w:rPr>
        <w:t>”系指购买了本采购文件，且已经提交本次</w:t>
      </w:r>
      <w:r>
        <w:rPr>
          <w:spacing w:val="-2"/>
          <w:sz w:val="22"/>
          <w:szCs w:val="22"/>
        </w:rPr>
        <w:t>响应文件的供应商。</w:t>
      </w:r>
    </w:p>
    <w:p w14:paraId="09B53C12">
      <w:pPr>
        <w:pStyle w:val="4"/>
        <w:spacing w:before="167" w:line="359" w:lineRule="auto"/>
        <w:ind w:left="9" w:right="1761" w:firstLine="13"/>
        <w:rPr>
          <w:sz w:val="22"/>
          <w:szCs w:val="22"/>
        </w:rPr>
      </w:pPr>
      <w:r>
        <w:rPr>
          <w:spacing w:val="-2"/>
          <w:sz w:val="22"/>
          <w:szCs w:val="22"/>
        </w:rPr>
        <w:t>1.2.5 “产品</w:t>
      </w:r>
      <w:r>
        <w:rPr>
          <w:spacing w:val="-80"/>
          <w:sz w:val="22"/>
          <w:szCs w:val="22"/>
        </w:rPr>
        <w:t xml:space="preserve"> </w:t>
      </w:r>
      <w:r>
        <w:rPr>
          <w:spacing w:val="-2"/>
          <w:sz w:val="22"/>
          <w:szCs w:val="22"/>
        </w:rPr>
        <w:t>”系指供方按采购文件规定，须向采购人提供的一切货物、保险、税金、备品备件、工具、手册及其它有关技术资料和材料。</w:t>
      </w:r>
    </w:p>
    <w:p w14:paraId="7F70EBA6">
      <w:pPr>
        <w:pStyle w:val="4"/>
        <w:spacing w:before="1" w:line="358" w:lineRule="auto"/>
        <w:ind w:left="7" w:right="1642" w:firstLine="15"/>
        <w:rPr>
          <w:sz w:val="22"/>
          <w:szCs w:val="22"/>
        </w:rPr>
      </w:pPr>
      <w:r>
        <w:rPr>
          <w:spacing w:val="-4"/>
          <w:sz w:val="22"/>
          <w:szCs w:val="22"/>
        </w:rPr>
        <w:t>1.2.6 “服务</w:t>
      </w:r>
      <w:r>
        <w:rPr>
          <w:spacing w:val="-81"/>
          <w:sz w:val="22"/>
          <w:szCs w:val="22"/>
        </w:rPr>
        <w:t xml:space="preserve"> </w:t>
      </w:r>
      <w:r>
        <w:rPr>
          <w:spacing w:val="-4"/>
          <w:sz w:val="22"/>
          <w:szCs w:val="22"/>
        </w:rPr>
        <w:t>”系指采购文件规定供应商须承担的安装、</w:t>
      </w:r>
      <w:r>
        <w:rPr>
          <w:spacing w:val="-5"/>
          <w:sz w:val="22"/>
          <w:szCs w:val="22"/>
        </w:rPr>
        <w:t>调试、技术协助、校准、培训、</w:t>
      </w:r>
      <w:r>
        <w:rPr>
          <w:spacing w:val="-1"/>
          <w:sz w:val="22"/>
          <w:szCs w:val="22"/>
        </w:rPr>
        <w:t>保修、保养、提供售后服务以及其他类似的义务。</w:t>
      </w:r>
    </w:p>
    <w:p w14:paraId="325992E8">
      <w:pPr>
        <w:pStyle w:val="4"/>
        <w:spacing w:before="1" w:line="219" w:lineRule="auto"/>
        <w:ind w:left="23"/>
        <w:rPr>
          <w:sz w:val="22"/>
          <w:szCs w:val="22"/>
        </w:rPr>
      </w:pPr>
      <w:r>
        <w:rPr>
          <w:b/>
          <w:bCs/>
          <w:spacing w:val="-4"/>
          <w:sz w:val="22"/>
          <w:szCs w:val="22"/>
        </w:rPr>
        <w:t>1.3.</w:t>
      </w:r>
      <w:r>
        <w:rPr>
          <w:spacing w:val="-4"/>
          <w:sz w:val="22"/>
          <w:szCs w:val="22"/>
        </w:rPr>
        <w:t xml:space="preserve"> </w:t>
      </w:r>
      <w:r>
        <w:rPr>
          <w:b/>
          <w:bCs/>
          <w:spacing w:val="-4"/>
          <w:sz w:val="22"/>
          <w:szCs w:val="22"/>
        </w:rPr>
        <w:t>合格的供应商</w:t>
      </w:r>
    </w:p>
    <w:p w14:paraId="7F09E652">
      <w:pPr>
        <w:pStyle w:val="4"/>
        <w:spacing w:before="169" w:line="219" w:lineRule="auto"/>
        <w:ind w:left="23"/>
        <w:rPr>
          <w:sz w:val="22"/>
          <w:szCs w:val="22"/>
        </w:rPr>
      </w:pPr>
      <w:r>
        <w:rPr>
          <w:spacing w:val="-2"/>
          <w:sz w:val="22"/>
          <w:szCs w:val="22"/>
        </w:rPr>
        <w:t>1.3.1</w:t>
      </w:r>
      <w:r>
        <w:rPr>
          <w:spacing w:val="-32"/>
          <w:sz w:val="22"/>
          <w:szCs w:val="22"/>
        </w:rPr>
        <w:t xml:space="preserve"> </w:t>
      </w:r>
      <w:r>
        <w:rPr>
          <w:spacing w:val="-2"/>
          <w:sz w:val="22"/>
          <w:szCs w:val="22"/>
        </w:rPr>
        <w:t>符合第二章供应商须知前附表中资格要求中的各条要求。</w:t>
      </w:r>
    </w:p>
    <w:p w14:paraId="1969BFDF">
      <w:pPr>
        <w:pStyle w:val="4"/>
        <w:spacing w:before="166" w:line="219" w:lineRule="auto"/>
        <w:ind w:left="23"/>
        <w:rPr>
          <w:sz w:val="22"/>
          <w:szCs w:val="22"/>
        </w:rPr>
      </w:pPr>
      <w:r>
        <w:rPr>
          <w:spacing w:val="-2"/>
          <w:sz w:val="22"/>
          <w:szCs w:val="22"/>
        </w:rPr>
        <w:t>1.3.2 供应商应依法纳税及缴纳社会保障金。</w:t>
      </w:r>
    </w:p>
    <w:p w14:paraId="4386DCEC">
      <w:pPr>
        <w:pStyle w:val="4"/>
        <w:spacing w:before="166" w:line="219" w:lineRule="auto"/>
        <w:ind w:left="23"/>
        <w:rPr>
          <w:sz w:val="22"/>
          <w:szCs w:val="22"/>
        </w:rPr>
      </w:pPr>
      <w:r>
        <w:rPr>
          <w:spacing w:val="-2"/>
          <w:sz w:val="22"/>
          <w:szCs w:val="22"/>
        </w:rPr>
        <w:t>1.3.3</w:t>
      </w:r>
      <w:r>
        <w:rPr>
          <w:spacing w:val="-42"/>
          <w:sz w:val="22"/>
          <w:szCs w:val="22"/>
        </w:rPr>
        <w:t xml:space="preserve"> </w:t>
      </w:r>
      <w:r>
        <w:rPr>
          <w:spacing w:val="-2"/>
          <w:sz w:val="22"/>
          <w:szCs w:val="22"/>
        </w:rPr>
        <w:t>供应商应遵守中国的有关法律、法规和规章的规定。</w:t>
      </w:r>
    </w:p>
    <w:p w14:paraId="429A8FA8">
      <w:pPr>
        <w:pStyle w:val="4"/>
        <w:spacing w:before="169" w:line="358" w:lineRule="auto"/>
        <w:ind w:left="7" w:right="1783" w:firstLine="15"/>
        <w:rPr>
          <w:sz w:val="22"/>
          <w:szCs w:val="22"/>
        </w:rPr>
      </w:pPr>
      <w:r>
        <w:rPr>
          <w:spacing w:val="-1"/>
          <w:sz w:val="22"/>
          <w:szCs w:val="22"/>
        </w:rPr>
        <w:t>1.3.4</w:t>
      </w:r>
      <w:r>
        <w:rPr>
          <w:spacing w:val="-34"/>
          <w:sz w:val="22"/>
          <w:szCs w:val="22"/>
        </w:rPr>
        <w:t xml:space="preserve"> </w:t>
      </w:r>
      <w:r>
        <w:rPr>
          <w:spacing w:val="-1"/>
          <w:sz w:val="22"/>
          <w:szCs w:val="22"/>
        </w:rPr>
        <w:t>一个供应商只能提交一个响应文件。但如果供应商之间存在下列互为关联关系的情形之一的，不得同时参加本项目投标：</w:t>
      </w:r>
    </w:p>
    <w:p w14:paraId="791412BA">
      <w:pPr>
        <w:pStyle w:val="4"/>
        <w:spacing w:line="220" w:lineRule="auto"/>
        <w:ind w:left="13"/>
        <w:rPr>
          <w:sz w:val="22"/>
          <w:szCs w:val="22"/>
        </w:rPr>
      </w:pPr>
      <w:r>
        <w:rPr>
          <w:spacing w:val="-2"/>
          <w:sz w:val="22"/>
          <w:szCs w:val="22"/>
        </w:rPr>
        <w:t>（1） 法定代表人为同一人的两个及两个以上法人；</w:t>
      </w:r>
    </w:p>
    <w:p w14:paraId="03FECB11">
      <w:pPr>
        <w:pStyle w:val="4"/>
        <w:spacing w:before="168" w:line="220" w:lineRule="auto"/>
        <w:ind w:left="13"/>
        <w:rPr>
          <w:sz w:val="22"/>
          <w:szCs w:val="22"/>
        </w:rPr>
      </w:pPr>
      <w:r>
        <w:rPr>
          <w:sz w:val="22"/>
          <w:szCs w:val="22"/>
        </w:rPr>
        <w:t>（2） 母公司、直接或间接持股</w:t>
      </w:r>
      <w:r>
        <w:rPr>
          <w:spacing w:val="-27"/>
          <w:sz w:val="22"/>
          <w:szCs w:val="22"/>
        </w:rPr>
        <w:t xml:space="preserve"> </w:t>
      </w:r>
      <w:r>
        <w:rPr>
          <w:sz w:val="22"/>
          <w:szCs w:val="22"/>
        </w:rPr>
        <w:t>50％及以上的被投资公司;</w:t>
      </w:r>
    </w:p>
    <w:p w14:paraId="51D696CB">
      <w:pPr>
        <w:pStyle w:val="4"/>
        <w:spacing w:before="165" w:line="220" w:lineRule="auto"/>
        <w:ind w:left="13"/>
        <w:rPr>
          <w:sz w:val="22"/>
          <w:szCs w:val="22"/>
        </w:rPr>
      </w:pPr>
      <w:r>
        <w:rPr>
          <w:spacing w:val="-1"/>
          <w:sz w:val="22"/>
          <w:szCs w:val="22"/>
        </w:rPr>
        <w:t>（3） 均为同一家母公司直接或间接持股</w:t>
      </w:r>
      <w:r>
        <w:rPr>
          <w:spacing w:val="-45"/>
          <w:sz w:val="22"/>
          <w:szCs w:val="22"/>
        </w:rPr>
        <w:t xml:space="preserve"> </w:t>
      </w:r>
      <w:r>
        <w:rPr>
          <w:spacing w:val="-1"/>
          <w:sz w:val="22"/>
          <w:szCs w:val="22"/>
        </w:rPr>
        <w:t>5</w:t>
      </w:r>
      <w:r>
        <w:rPr>
          <w:spacing w:val="-2"/>
          <w:sz w:val="22"/>
          <w:szCs w:val="22"/>
        </w:rPr>
        <w:t>0％及以上的被投资公司。</w:t>
      </w:r>
    </w:p>
    <w:p w14:paraId="2F0DE5AB">
      <w:pPr>
        <w:pStyle w:val="4"/>
        <w:spacing w:before="166" w:line="359" w:lineRule="auto"/>
        <w:ind w:left="8" w:right="1728" w:firstLine="14"/>
        <w:rPr>
          <w:sz w:val="22"/>
          <w:szCs w:val="22"/>
        </w:rPr>
      </w:pPr>
      <w:r>
        <w:rPr>
          <w:sz w:val="22"/>
          <w:szCs w:val="22"/>
        </w:rPr>
        <w:t>1.3.5 供应商不得与本次招标项下设计、编制</w:t>
      </w:r>
      <w:r>
        <w:rPr>
          <w:spacing w:val="-1"/>
          <w:sz w:val="22"/>
          <w:szCs w:val="22"/>
        </w:rPr>
        <w:t>技术规格和其它文件的公司或提供咨询服</w:t>
      </w:r>
      <w:r>
        <w:rPr>
          <w:spacing w:val="-2"/>
          <w:sz w:val="22"/>
          <w:szCs w:val="22"/>
        </w:rPr>
        <w:t>务的公司包括其附属机构有任何关联。</w:t>
      </w:r>
    </w:p>
    <w:p w14:paraId="51DA86AF">
      <w:pPr>
        <w:pStyle w:val="4"/>
        <w:spacing w:line="219" w:lineRule="auto"/>
        <w:ind w:left="23"/>
        <w:rPr>
          <w:sz w:val="22"/>
          <w:szCs w:val="22"/>
        </w:rPr>
      </w:pPr>
      <w:r>
        <w:rPr>
          <w:spacing w:val="-1"/>
          <w:sz w:val="22"/>
          <w:szCs w:val="22"/>
        </w:rPr>
        <w:t>1.3.6</w:t>
      </w:r>
      <w:r>
        <w:rPr>
          <w:spacing w:val="-43"/>
          <w:sz w:val="22"/>
          <w:szCs w:val="22"/>
        </w:rPr>
        <w:t xml:space="preserve"> </w:t>
      </w:r>
      <w:r>
        <w:rPr>
          <w:spacing w:val="-1"/>
          <w:sz w:val="22"/>
          <w:szCs w:val="22"/>
        </w:rPr>
        <w:t>一个供应商代表在同一个项目中只能接受一</w:t>
      </w:r>
      <w:r>
        <w:rPr>
          <w:spacing w:val="-2"/>
          <w:sz w:val="22"/>
          <w:szCs w:val="22"/>
        </w:rPr>
        <w:t>个供应商的委托参加投标。</w:t>
      </w:r>
    </w:p>
    <w:p w14:paraId="1316FE6C">
      <w:pPr>
        <w:pStyle w:val="4"/>
        <w:spacing w:before="166" w:line="222" w:lineRule="auto"/>
        <w:ind w:left="23"/>
        <w:rPr>
          <w:sz w:val="22"/>
          <w:szCs w:val="22"/>
        </w:rPr>
      </w:pPr>
      <w:r>
        <w:rPr>
          <w:b/>
          <w:bCs/>
          <w:spacing w:val="-7"/>
          <w:sz w:val="22"/>
          <w:szCs w:val="22"/>
        </w:rPr>
        <w:t>1.4</w:t>
      </w:r>
      <w:r>
        <w:rPr>
          <w:spacing w:val="-44"/>
          <w:sz w:val="22"/>
          <w:szCs w:val="22"/>
        </w:rPr>
        <w:t xml:space="preserve"> </w:t>
      </w:r>
      <w:r>
        <w:rPr>
          <w:b/>
          <w:bCs/>
          <w:spacing w:val="-7"/>
          <w:sz w:val="22"/>
          <w:szCs w:val="22"/>
        </w:rPr>
        <w:t>联合体</w:t>
      </w:r>
    </w:p>
    <w:p w14:paraId="41C2ECE1">
      <w:pPr>
        <w:pStyle w:val="4"/>
        <w:spacing w:before="166" w:line="358" w:lineRule="auto"/>
        <w:ind w:left="14" w:right="1783" w:firstLine="8"/>
        <w:rPr>
          <w:sz w:val="22"/>
          <w:szCs w:val="22"/>
        </w:rPr>
      </w:pPr>
      <w:r>
        <w:rPr>
          <w:spacing w:val="-1"/>
          <w:sz w:val="22"/>
          <w:szCs w:val="22"/>
        </w:rPr>
        <w:t>1.4.1</w:t>
      </w:r>
      <w:r>
        <w:rPr>
          <w:spacing w:val="-34"/>
          <w:sz w:val="22"/>
          <w:szCs w:val="22"/>
        </w:rPr>
        <w:t xml:space="preserve"> </w:t>
      </w:r>
      <w:r>
        <w:rPr>
          <w:spacing w:val="-1"/>
          <w:sz w:val="22"/>
          <w:szCs w:val="22"/>
        </w:rPr>
        <w:t>本项目不接受联合体投标；若供应商须知前附表规定接受联合体的，除应符合本</w:t>
      </w:r>
      <w:r>
        <w:rPr>
          <w:spacing w:val="-2"/>
          <w:sz w:val="22"/>
          <w:szCs w:val="22"/>
        </w:rPr>
        <w:t>章第</w:t>
      </w:r>
      <w:r>
        <w:rPr>
          <w:spacing w:val="-18"/>
          <w:sz w:val="22"/>
          <w:szCs w:val="22"/>
        </w:rPr>
        <w:t xml:space="preserve"> </w:t>
      </w:r>
      <w:r>
        <w:rPr>
          <w:spacing w:val="-2"/>
          <w:sz w:val="22"/>
          <w:szCs w:val="22"/>
        </w:rPr>
        <w:t>1.4.1</w:t>
      </w:r>
      <w:r>
        <w:rPr>
          <w:spacing w:val="-40"/>
          <w:sz w:val="22"/>
          <w:szCs w:val="22"/>
        </w:rPr>
        <w:t xml:space="preserve"> </w:t>
      </w:r>
      <w:r>
        <w:rPr>
          <w:spacing w:val="-2"/>
          <w:sz w:val="22"/>
          <w:szCs w:val="22"/>
        </w:rPr>
        <w:t>项和供应商须知前附表的要求外，还应遵守以下规定：</w:t>
      </w:r>
    </w:p>
    <w:p w14:paraId="546FEA14">
      <w:pPr>
        <w:pStyle w:val="4"/>
        <w:spacing w:before="1" w:line="360" w:lineRule="auto"/>
        <w:ind w:left="6" w:right="1728" w:firstLine="116"/>
        <w:rPr>
          <w:sz w:val="22"/>
          <w:szCs w:val="22"/>
        </w:rPr>
      </w:pPr>
      <w:r>
        <w:rPr>
          <w:sz w:val="22"/>
          <w:szCs w:val="22"/>
        </w:rPr>
        <w:t>（1）两个以上的自然人、法人或者其他组织可以组成一个联合体</w:t>
      </w:r>
      <w:r>
        <w:rPr>
          <w:spacing w:val="-1"/>
          <w:sz w:val="22"/>
          <w:szCs w:val="22"/>
        </w:rPr>
        <w:t>，以一个供应商的身</w:t>
      </w:r>
      <w:r>
        <w:rPr>
          <w:spacing w:val="-3"/>
          <w:sz w:val="22"/>
          <w:szCs w:val="22"/>
        </w:rPr>
        <w:t>份共同参加政府采购。</w:t>
      </w:r>
    </w:p>
    <w:p w14:paraId="2C4B3934">
      <w:pPr>
        <w:spacing w:line="360" w:lineRule="auto"/>
        <w:rPr>
          <w:sz w:val="22"/>
          <w:szCs w:val="22"/>
        </w:rPr>
        <w:sectPr>
          <w:footerReference r:id="rId10" w:type="default"/>
          <w:pgSz w:w="11900" w:h="16838"/>
          <w:pgMar w:top="400" w:right="19" w:bottom="1310" w:left="1784" w:header="0" w:footer="1150" w:gutter="0"/>
          <w:cols w:space="720" w:num="1"/>
        </w:sectPr>
      </w:pPr>
    </w:p>
    <w:p w14:paraId="5F6EE2C6">
      <w:pPr>
        <w:pStyle w:val="4"/>
        <w:spacing w:before="31" w:line="359" w:lineRule="auto"/>
        <w:ind w:left="6" w:right="1728" w:firstLine="116"/>
        <w:jc w:val="both"/>
        <w:rPr>
          <w:sz w:val="22"/>
          <w:szCs w:val="22"/>
        </w:rPr>
      </w:pPr>
      <w:r>
        <w:rPr>
          <w:sz w:val="22"/>
          <w:szCs w:val="22"/>
        </w:rPr>
        <w:t>（2）以联合体形式参加政府采购的，参加联</w:t>
      </w:r>
      <w:r>
        <w:rPr>
          <w:spacing w:val="-1"/>
          <w:sz w:val="22"/>
          <w:szCs w:val="22"/>
        </w:rPr>
        <w:t>合体的供应商均应当具备《政府采购法》</w:t>
      </w:r>
      <w:r>
        <w:rPr>
          <w:sz w:val="22"/>
          <w:szCs w:val="22"/>
        </w:rPr>
        <w:t>第二十二条规定的条件，并应当向采购人提交联合协议，载明联合体各方承担的工作和义务。联合体各方应当共同与采购人签订采购合同，就采购合同约定的事项对采购人承</w:t>
      </w:r>
      <w:r>
        <w:rPr>
          <w:spacing w:val="-2"/>
          <w:sz w:val="22"/>
          <w:szCs w:val="22"/>
        </w:rPr>
        <w:t>担连带责任。</w:t>
      </w:r>
    </w:p>
    <w:p w14:paraId="570F3138">
      <w:pPr>
        <w:pStyle w:val="4"/>
        <w:spacing w:before="1" w:line="358" w:lineRule="auto"/>
        <w:ind w:left="10" w:right="1783" w:firstLine="12"/>
        <w:rPr>
          <w:sz w:val="22"/>
          <w:szCs w:val="22"/>
        </w:rPr>
      </w:pPr>
      <w:r>
        <w:rPr>
          <w:spacing w:val="-1"/>
          <w:sz w:val="22"/>
          <w:szCs w:val="22"/>
        </w:rPr>
        <w:t>1.4.2</w:t>
      </w:r>
      <w:r>
        <w:rPr>
          <w:spacing w:val="-34"/>
          <w:sz w:val="22"/>
          <w:szCs w:val="22"/>
        </w:rPr>
        <w:t xml:space="preserve"> </w:t>
      </w:r>
      <w:r>
        <w:rPr>
          <w:spacing w:val="-1"/>
          <w:sz w:val="22"/>
          <w:szCs w:val="22"/>
        </w:rPr>
        <w:t>联合体中有同类资质的供应商按照联合体分工承担相同工作的，应当按照资质等</w:t>
      </w:r>
      <w:r>
        <w:rPr>
          <w:spacing w:val="-3"/>
          <w:sz w:val="22"/>
          <w:szCs w:val="22"/>
        </w:rPr>
        <w:t>级较低的供应商确定资质等级。</w:t>
      </w:r>
    </w:p>
    <w:p w14:paraId="3C8D1AA8">
      <w:pPr>
        <w:pStyle w:val="4"/>
        <w:spacing w:before="1" w:line="359" w:lineRule="auto"/>
        <w:ind w:left="11" w:right="1783" w:firstLine="11"/>
        <w:rPr>
          <w:sz w:val="22"/>
          <w:szCs w:val="22"/>
        </w:rPr>
      </w:pPr>
      <w:r>
        <w:rPr>
          <w:spacing w:val="-1"/>
          <w:sz w:val="22"/>
          <w:szCs w:val="22"/>
        </w:rPr>
        <w:t>1.4.3</w:t>
      </w:r>
      <w:r>
        <w:rPr>
          <w:spacing w:val="-22"/>
          <w:sz w:val="22"/>
          <w:szCs w:val="22"/>
        </w:rPr>
        <w:t xml:space="preserve"> </w:t>
      </w:r>
      <w:r>
        <w:rPr>
          <w:spacing w:val="-1"/>
          <w:sz w:val="22"/>
          <w:szCs w:val="22"/>
        </w:rPr>
        <w:t>以联合体形式参加政府采购活动的，联合体各方不得</w:t>
      </w:r>
      <w:r>
        <w:rPr>
          <w:spacing w:val="-2"/>
          <w:sz w:val="22"/>
          <w:szCs w:val="22"/>
        </w:rPr>
        <w:t>再单独参加或者与其他供应</w:t>
      </w:r>
      <w:r>
        <w:rPr>
          <w:spacing w:val="-1"/>
          <w:sz w:val="22"/>
          <w:szCs w:val="22"/>
        </w:rPr>
        <w:t>商另外组成联合体参加同一合同项下的政府采购活动。</w:t>
      </w:r>
    </w:p>
    <w:p w14:paraId="007EE3F2">
      <w:pPr>
        <w:pStyle w:val="4"/>
        <w:spacing w:before="1" w:line="220" w:lineRule="auto"/>
        <w:ind w:left="23"/>
        <w:rPr>
          <w:sz w:val="22"/>
          <w:szCs w:val="22"/>
        </w:rPr>
      </w:pPr>
      <w:r>
        <w:rPr>
          <w:b/>
          <w:bCs/>
          <w:spacing w:val="-6"/>
          <w:sz w:val="22"/>
          <w:szCs w:val="22"/>
        </w:rPr>
        <w:t>1.5.</w:t>
      </w:r>
      <w:r>
        <w:rPr>
          <w:spacing w:val="13"/>
          <w:sz w:val="22"/>
          <w:szCs w:val="22"/>
        </w:rPr>
        <w:t xml:space="preserve"> </w:t>
      </w:r>
      <w:r>
        <w:rPr>
          <w:b/>
          <w:bCs/>
          <w:spacing w:val="-6"/>
          <w:sz w:val="22"/>
          <w:szCs w:val="22"/>
        </w:rPr>
        <w:t>投标费用</w:t>
      </w:r>
    </w:p>
    <w:p w14:paraId="123BD9D8">
      <w:pPr>
        <w:pStyle w:val="4"/>
        <w:spacing w:before="165" w:line="359" w:lineRule="auto"/>
        <w:ind w:left="9" w:right="1816" w:firstLine="13"/>
        <w:rPr>
          <w:sz w:val="22"/>
          <w:szCs w:val="22"/>
        </w:rPr>
      </w:pPr>
      <w:r>
        <w:rPr>
          <w:spacing w:val="-1"/>
          <w:sz w:val="22"/>
          <w:szCs w:val="22"/>
        </w:rPr>
        <w:t>1.5.1</w:t>
      </w:r>
      <w:r>
        <w:rPr>
          <w:spacing w:val="-47"/>
          <w:sz w:val="22"/>
          <w:szCs w:val="22"/>
        </w:rPr>
        <w:t xml:space="preserve"> </w:t>
      </w:r>
      <w:r>
        <w:rPr>
          <w:spacing w:val="-1"/>
          <w:sz w:val="22"/>
          <w:szCs w:val="22"/>
        </w:rPr>
        <w:t>供应商准备和参加投标活动所发生的</w:t>
      </w:r>
      <w:r>
        <w:rPr>
          <w:spacing w:val="-2"/>
          <w:sz w:val="22"/>
          <w:szCs w:val="22"/>
        </w:rPr>
        <w:t>一切费用（包括报名资料、采购文件购买、</w:t>
      </w:r>
      <w:r>
        <w:rPr>
          <w:spacing w:val="-1"/>
          <w:sz w:val="22"/>
          <w:szCs w:val="22"/>
        </w:rPr>
        <w:t>投标、中标服务费等）均由供应商自理。</w:t>
      </w:r>
    </w:p>
    <w:p w14:paraId="001FF79C">
      <w:pPr>
        <w:pStyle w:val="4"/>
        <w:spacing w:line="359" w:lineRule="auto"/>
        <w:ind w:left="9" w:right="1733" w:firstLine="13"/>
        <w:rPr>
          <w:sz w:val="22"/>
          <w:szCs w:val="22"/>
        </w:rPr>
      </w:pPr>
      <w:r>
        <w:rPr>
          <w:spacing w:val="-1"/>
          <w:sz w:val="22"/>
          <w:szCs w:val="22"/>
        </w:rPr>
        <w:t>1.5.2 招标代理中标服务费由中标人承担，本项目招标代理服务费参考《招标代理服务收费管理暂行办法》（计价格[</w:t>
      </w:r>
      <w:r>
        <w:fldChar w:fldCharType="begin"/>
      </w:r>
      <w:r>
        <w:instrText xml:space="preserve"> HYPERLINK \l "bookmark11" </w:instrText>
      </w:r>
      <w:r>
        <w:fldChar w:fldCharType="separate"/>
      </w:r>
      <w:r>
        <w:rPr>
          <w:spacing w:val="-1"/>
          <w:sz w:val="22"/>
          <w:szCs w:val="22"/>
        </w:rPr>
        <w:t>2002</w:t>
      </w:r>
      <w:r>
        <w:rPr>
          <w:spacing w:val="-1"/>
          <w:sz w:val="22"/>
          <w:szCs w:val="22"/>
        </w:rPr>
        <w:fldChar w:fldCharType="end"/>
      </w:r>
      <w:r>
        <w:rPr>
          <w:spacing w:val="-1"/>
          <w:sz w:val="22"/>
          <w:szCs w:val="22"/>
        </w:rPr>
        <w:t>]1980</w:t>
      </w:r>
      <w:r>
        <w:rPr>
          <w:spacing w:val="-34"/>
          <w:sz w:val="22"/>
          <w:szCs w:val="22"/>
        </w:rPr>
        <w:t xml:space="preserve"> </w:t>
      </w:r>
      <w:r>
        <w:rPr>
          <w:spacing w:val="-1"/>
          <w:sz w:val="22"/>
          <w:szCs w:val="22"/>
        </w:rPr>
        <w:t>号）文件及财库[</w:t>
      </w:r>
      <w:r>
        <w:fldChar w:fldCharType="begin"/>
      </w:r>
      <w:r>
        <w:instrText xml:space="preserve"> HYPERLINK \l "bookmark12" </w:instrText>
      </w:r>
      <w:r>
        <w:fldChar w:fldCharType="separate"/>
      </w:r>
      <w:r>
        <w:rPr>
          <w:spacing w:val="-1"/>
          <w:sz w:val="22"/>
          <w:szCs w:val="22"/>
        </w:rPr>
        <w:t>2018</w:t>
      </w:r>
      <w:r>
        <w:rPr>
          <w:spacing w:val="-1"/>
          <w:sz w:val="22"/>
          <w:szCs w:val="22"/>
        </w:rPr>
        <w:fldChar w:fldCharType="end"/>
      </w:r>
      <w:r>
        <w:rPr>
          <w:spacing w:val="-1"/>
          <w:sz w:val="22"/>
          <w:szCs w:val="22"/>
        </w:rPr>
        <w:t>]2</w:t>
      </w:r>
      <w:r>
        <w:rPr>
          <w:spacing w:val="-40"/>
          <w:sz w:val="22"/>
          <w:szCs w:val="22"/>
        </w:rPr>
        <w:t xml:space="preserve"> </w:t>
      </w:r>
      <w:r>
        <w:rPr>
          <w:spacing w:val="-1"/>
          <w:sz w:val="22"/>
          <w:szCs w:val="22"/>
        </w:rPr>
        <w:t>号文件向中标人一次</w:t>
      </w:r>
      <w:r>
        <w:rPr>
          <w:spacing w:val="-3"/>
          <w:sz w:val="22"/>
          <w:szCs w:val="22"/>
        </w:rPr>
        <w:t>性收取。</w:t>
      </w:r>
    </w:p>
    <w:p w14:paraId="0CBC324A">
      <w:pPr>
        <w:pStyle w:val="4"/>
        <w:spacing w:line="219" w:lineRule="auto"/>
        <w:ind w:left="23"/>
        <w:rPr>
          <w:sz w:val="22"/>
          <w:szCs w:val="22"/>
        </w:rPr>
      </w:pPr>
      <w:r>
        <w:rPr>
          <w:b/>
          <w:bCs/>
          <w:spacing w:val="-3"/>
          <w:sz w:val="22"/>
          <w:szCs w:val="22"/>
        </w:rPr>
        <w:t>1.6</w:t>
      </w:r>
      <w:r>
        <w:rPr>
          <w:spacing w:val="-3"/>
          <w:sz w:val="22"/>
          <w:szCs w:val="22"/>
        </w:rPr>
        <w:t xml:space="preserve"> </w:t>
      </w:r>
      <w:r>
        <w:rPr>
          <w:b/>
          <w:bCs/>
          <w:spacing w:val="-3"/>
          <w:sz w:val="22"/>
          <w:szCs w:val="22"/>
        </w:rPr>
        <w:t>踏勘现场投标前答疑会</w:t>
      </w:r>
    </w:p>
    <w:p w14:paraId="20020B6B">
      <w:pPr>
        <w:pStyle w:val="4"/>
        <w:spacing w:before="167" w:line="359" w:lineRule="auto"/>
        <w:ind w:left="15" w:right="1760" w:firstLine="7"/>
        <w:rPr>
          <w:sz w:val="22"/>
          <w:szCs w:val="22"/>
        </w:rPr>
      </w:pPr>
      <w:r>
        <w:rPr>
          <w:spacing w:val="-1"/>
          <w:sz w:val="22"/>
          <w:szCs w:val="22"/>
        </w:rPr>
        <w:t>1.6.1</w:t>
      </w:r>
      <w:r>
        <w:rPr>
          <w:spacing w:val="-34"/>
          <w:sz w:val="22"/>
          <w:szCs w:val="22"/>
        </w:rPr>
        <w:t xml:space="preserve"> </w:t>
      </w:r>
      <w:r>
        <w:rPr>
          <w:spacing w:val="-1"/>
          <w:sz w:val="22"/>
          <w:szCs w:val="22"/>
        </w:rPr>
        <w:t>采购人、采购代理机构可以视采购项目的具体情况，组织供应商进行现场考察或召开投标前答疑会，但不得单独或分别组织只有一个供应商参加的现场考察</w:t>
      </w:r>
      <w:r>
        <w:rPr>
          <w:spacing w:val="-2"/>
          <w:sz w:val="22"/>
          <w:szCs w:val="22"/>
        </w:rPr>
        <w:t>和答疑会。</w:t>
      </w:r>
    </w:p>
    <w:p w14:paraId="4B5ACD11">
      <w:pPr>
        <w:pStyle w:val="4"/>
        <w:spacing w:before="1" w:line="359" w:lineRule="auto"/>
        <w:ind w:left="23" w:right="1783"/>
        <w:rPr>
          <w:sz w:val="22"/>
          <w:szCs w:val="22"/>
        </w:rPr>
      </w:pPr>
      <w:r>
        <w:rPr>
          <w:spacing w:val="-1"/>
          <w:sz w:val="22"/>
          <w:szCs w:val="22"/>
        </w:rPr>
        <w:t>1.6.2</w:t>
      </w:r>
      <w:r>
        <w:rPr>
          <w:spacing w:val="-34"/>
          <w:sz w:val="22"/>
          <w:szCs w:val="22"/>
        </w:rPr>
        <w:t xml:space="preserve"> </w:t>
      </w:r>
      <w:r>
        <w:rPr>
          <w:spacing w:val="-1"/>
          <w:sz w:val="22"/>
          <w:szCs w:val="22"/>
        </w:rPr>
        <w:t>供应商须知前附表规定组织踏勘现场的，采购人应按供应商须知前附表规定的时</w:t>
      </w:r>
      <w:r>
        <w:rPr>
          <w:spacing w:val="-3"/>
          <w:sz w:val="22"/>
          <w:szCs w:val="22"/>
        </w:rPr>
        <w:t>间、地点组织供应商踏勘项目现场。</w:t>
      </w:r>
    </w:p>
    <w:p w14:paraId="573170B9">
      <w:pPr>
        <w:pStyle w:val="4"/>
        <w:spacing w:before="1" w:line="219" w:lineRule="auto"/>
        <w:ind w:left="23"/>
        <w:rPr>
          <w:sz w:val="22"/>
          <w:szCs w:val="22"/>
        </w:rPr>
      </w:pPr>
      <w:r>
        <w:rPr>
          <w:spacing w:val="-1"/>
          <w:sz w:val="22"/>
          <w:szCs w:val="22"/>
        </w:rPr>
        <w:t>1.6.3 供应商踏勘现场所发生的一切费用自理。</w:t>
      </w:r>
    </w:p>
    <w:p w14:paraId="4EABFD9B">
      <w:pPr>
        <w:pStyle w:val="4"/>
        <w:spacing w:before="166" w:line="219" w:lineRule="auto"/>
        <w:ind w:left="23"/>
        <w:rPr>
          <w:sz w:val="22"/>
          <w:szCs w:val="22"/>
        </w:rPr>
      </w:pPr>
      <w:r>
        <w:rPr>
          <w:spacing w:val="-3"/>
          <w:sz w:val="22"/>
          <w:szCs w:val="22"/>
        </w:rPr>
        <w:t>1.6.4 除采购人的原因外，供应商自行负责在踏勘现场中所发生的人员伤亡和财产损失。</w:t>
      </w:r>
    </w:p>
    <w:p w14:paraId="56D63F48">
      <w:pPr>
        <w:pStyle w:val="4"/>
        <w:spacing w:before="167" w:line="359" w:lineRule="auto"/>
        <w:ind w:left="8" w:right="1795" w:firstLine="14"/>
        <w:rPr>
          <w:sz w:val="22"/>
          <w:szCs w:val="22"/>
        </w:rPr>
      </w:pPr>
      <w:r>
        <w:rPr>
          <w:spacing w:val="-1"/>
          <w:sz w:val="22"/>
          <w:szCs w:val="22"/>
        </w:rPr>
        <w:t>1.6.5</w:t>
      </w:r>
      <w:r>
        <w:rPr>
          <w:spacing w:val="-45"/>
          <w:sz w:val="22"/>
          <w:szCs w:val="22"/>
        </w:rPr>
        <w:t xml:space="preserve"> </w:t>
      </w:r>
      <w:r>
        <w:rPr>
          <w:spacing w:val="-1"/>
          <w:sz w:val="22"/>
          <w:szCs w:val="22"/>
        </w:rPr>
        <w:t>采购人在踏勘现场中介绍的项目情况，仅供供应商在编制响应文件时参考，采购</w:t>
      </w:r>
      <w:r>
        <w:rPr>
          <w:spacing w:val="-2"/>
          <w:sz w:val="22"/>
          <w:szCs w:val="22"/>
        </w:rPr>
        <w:t>人不对供应商据此作出的判断和决策负责。</w:t>
      </w:r>
    </w:p>
    <w:p w14:paraId="4F5702D4">
      <w:pPr>
        <w:pStyle w:val="4"/>
        <w:spacing w:before="1" w:line="359" w:lineRule="auto"/>
        <w:ind w:left="17" w:right="1728" w:firstLine="5"/>
        <w:rPr>
          <w:sz w:val="22"/>
          <w:szCs w:val="22"/>
        </w:rPr>
      </w:pPr>
      <w:r>
        <w:rPr>
          <w:sz w:val="22"/>
          <w:szCs w:val="22"/>
        </w:rPr>
        <w:t>1.6.6 供应商须知前附表规定召开投标前答疑</w:t>
      </w:r>
      <w:r>
        <w:rPr>
          <w:spacing w:val="-1"/>
          <w:sz w:val="22"/>
          <w:szCs w:val="22"/>
        </w:rPr>
        <w:t>会的，采购人按供应商须知前附表规定的时间和地点召开投标前答疑会，澄清供应商</w:t>
      </w:r>
      <w:r>
        <w:rPr>
          <w:spacing w:val="-2"/>
          <w:sz w:val="22"/>
          <w:szCs w:val="22"/>
        </w:rPr>
        <w:t>提出的问题。</w:t>
      </w:r>
    </w:p>
    <w:p w14:paraId="2FD6CEB0">
      <w:pPr>
        <w:pStyle w:val="4"/>
        <w:spacing w:before="5" w:line="358" w:lineRule="auto"/>
        <w:ind w:left="5" w:right="1660" w:firstLine="18"/>
        <w:rPr>
          <w:sz w:val="22"/>
          <w:szCs w:val="22"/>
        </w:rPr>
      </w:pPr>
      <w:r>
        <w:rPr>
          <w:spacing w:val="-1"/>
          <w:sz w:val="22"/>
          <w:szCs w:val="22"/>
        </w:rPr>
        <w:t>1.6.7</w:t>
      </w:r>
      <w:r>
        <w:rPr>
          <w:spacing w:val="-34"/>
          <w:sz w:val="22"/>
          <w:szCs w:val="22"/>
        </w:rPr>
        <w:t xml:space="preserve"> </w:t>
      </w:r>
      <w:r>
        <w:rPr>
          <w:spacing w:val="-1"/>
          <w:sz w:val="22"/>
          <w:szCs w:val="22"/>
        </w:rPr>
        <w:t>本采购项目采购人（采购代理机构）不组织供应商进行现场考察或召开投标前答</w:t>
      </w:r>
      <w:r>
        <w:rPr>
          <w:spacing w:val="-4"/>
          <w:sz w:val="22"/>
          <w:szCs w:val="22"/>
        </w:rPr>
        <w:t>疑会。供应商应在投标须知前附表规定的时间前，以书面形式将提出的问题送达采购人，</w:t>
      </w:r>
      <w:r>
        <w:rPr>
          <w:sz w:val="22"/>
          <w:szCs w:val="22"/>
        </w:rPr>
        <w:t>采购人或采购代理机构在供应商须知前附表规定的时间内，将对供应商所提问题的进行澄清，以书面方式在规定的发布渠道通知所有获取响应文件的供应商。该澄清内容为采</w:t>
      </w:r>
      <w:r>
        <w:rPr>
          <w:spacing w:val="-1"/>
          <w:sz w:val="22"/>
          <w:szCs w:val="22"/>
        </w:rPr>
        <w:t>购文件的组成部分。</w:t>
      </w:r>
    </w:p>
    <w:p w14:paraId="28BB5AA9">
      <w:pPr>
        <w:pStyle w:val="4"/>
        <w:spacing w:before="1" w:line="219" w:lineRule="auto"/>
        <w:ind w:left="3592"/>
        <w:rPr>
          <w:sz w:val="22"/>
          <w:szCs w:val="22"/>
        </w:rPr>
      </w:pPr>
      <w:r>
        <w:rPr>
          <w:b/>
          <w:bCs/>
          <w:spacing w:val="-5"/>
          <w:sz w:val="22"/>
          <w:szCs w:val="22"/>
        </w:rPr>
        <w:t>2、采购文件</w:t>
      </w:r>
    </w:p>
    <w:p w14:paraId="067E310E">
      <w:pPr>
        <w:pStyle w:val="4"/>
        <w:spacing w:before="168" w:line="219" w:lineRule="auto"/>
        <w:ind w:left="9"/>
        <w:rPr>
          <w:sz w:val="22"/>
          <w:szCs w:val="22"/>
        </w:rPr>
      </w:pPr>
      <w:r>
        <w:rPr>
          <w:b/>
          <w:bCs/>
          <w:spacing w:val="-3"/>
          <w:sz w:val="22"/>
          <w:szCs w:val="22"/>
        </w:rPr>
        <w:t>2.1.</w:t>
      </w:r>
      <w:r>
        <w:rPr>
          <w:spacing w:val="-3"/>
          <w:sz w:val="22"/>
          <w:szCs w:val="22"/>
        </w:rPr>
        <w:t xml:space="preserve"> </w:t>
      </w:r>
      <w:r>
        <w:rPr>
          <w:b/>
          <w:bCs/>
          <w:spacing w:val="-3"/>
          <w:sz w:val="22"/>
          <w:szCs w:val="22"/>
        </w:rPr>
        <w:t>采购文件的组成</w:t>
      </w:r>
    </w:p>
    <w:p w14:paraId="49D64BA2">
      <w:pPr>
        <w:pStyle w:val="4"/>
        <w:spacing w:before="167" w:line="358" w:lineRule="auto"/>
        <w:ind w:left="9" w:right="1783"/>
        <w:rPr>
          <w:sz w:val="22"/>
          <w:szCs w:val="22"/>
        </w:rPr>
      </w:pPr>
      <w:r>
        <w:rPr>
          <w:sz w:val="22"/>
          <w:szCs w:val="22"/>
        </w:rPr>
        <w:t>2.1.1</w:t>
      </w:r>
      <w:r>
        <w:rPr>
          <w:spacing w:val="-48"/>
          <w:sz w:val="22"/>
          <w:szCs w:val="22"/>
        </w:rPr>
        <w:t xml:space="preserve"> </w:t>
      </w:r>
      <w:r>
        <w:rPr>
          <w:sz w:val="22"/>
          <w:szCs w:val="22"/>
        </w:rPr>
        <w:t>采购文件用以阐明所需货物及服务招标程序和合同主</w:t>
      </w:r>
      <w:r>
        <w:rPr>
          <w:spacing w:val="-1"/>
          <w:sz w:val="22"/>
          <w:szCs w:val="22"/>
        </w:rPr>
        <w:t>要条款。采购文件由下述部</w:t>
      </w:r>
      <w:r>
        <w:rPr>
          <w:spacing w:val="-9"/>
          <w:sz w:val="22"/>
          <w:szCs w:val="22"/>
        </w:rPr>
        <w:t>分组成：</w:t>
      </w:r>
    </w:p>
    <w:p w14:paraId="56FB912E">
      <w:pPr>
        <w:pStyle w:val="4"/>
        <w:spacing w:before="1" w:line="218" w:lineRule="auto"/>
        <w:ind w:left="394"/>
        <w:rPr>
          <w:sz w:val="22"/>
          <w:szCs w:val="22"/>
        </w:rPr>
      </w:pPr>
      <w:r>
        <w:rPr>
          <w:spacing w:val="-7"/>
          <w:sz w:val="22"/>
          <w:szCs w:val="22"/>
        </w:rPr>
        <w:t>（一）招标公告；</w:t>
      </w:r>
    </w:p>
    <w:p w14:paraId="2F900F74">
      <w:pPr>
        <w:spacing w:line="218" w:lineRule="auto"/>
        <w:rPr>
          <w:sz w:val="22"/>
          <w:szCs w:val="22"/>
        </w:rPr>
        <w:sectPr>
          <w:footerReference r:id="rId11" w:type="default"/>
          <w:pgSz w:w="11900" w:h="16838"/>
          <w:pgMar w:top="400" w:right="19" w:bottom="1310" w:left="1784" w:header="0" w:footer="1150" w:gutter="0"/>
          <w:cols w:space="720" w:num="1"/>
        </w:sectPr>
      </w:pPr>
    </w:p>
    <w:p w14:paraId="167ED658">
      <w:pPr>
        <w:pStyle w:val="4"/>
        <w:spacing w:before="32" w:line="219" w:lineRule="auto"/>
        <w:ind w:left="394"/>
        <w:rPr>
          <w:sz w:val="22"/>
          <w:szCs w:val="22"/>
        </w:rPr>
      </w:pPr>
      <w:r>
        <w:rPr>
          <w:spacing w:val="-1"/>
          <w:sz w:val="22"/>
          <w:szCs w:val="22"/>
        </w:rPr>
        <w:t>（二）供应商须知（包括响应文件的密封、签署、盖章要求等</w:t>
      </w:r>
      <w:r>
        <w:rPr>
          <w:spacing w:val="-9"/>
          <w:sz w:val="22"/>
          <w:szCs w:val="22"/>
        </w:rPr>
        <w:t>）；</w:t>
      </w:r>
    </w:p>
    <w:p w14:paraId="6CCF25E7">
      <w:pPr>
        <w:pStyle w:val="4"/>
        <w:spacing w:before="166" w:line="219" w:lineRule="auto"/>
        <w:ind w:left="394"/>
        <w:rPr>
          <w:sz w:val="22"/>
          <w:szCs w:val="22"/>
        </w:rPr>
      </w:pPr>
      <w:r>
        <w:rPr>
          <w:spacing w:val="-1"/>
          <w:sz w:val="22"/>
          <w:szCs w:val="22"/>
        </w:rPr>
        <w:t>（三）供应商应当提交的资格、资信证明文件；</w:t>
      </w:r>
    </w:p>
    <w:p w14:paraId="210E2419">
      <w:pPr>
        <w:pStyle w:val="4"/>
        <w:spacing w:before="166" w:line="359" w:lineRule="auto"/>
        <w:ind w:left="167" w:right="1796" w:firstLine="227"/>
        <w:rPr>
          <w:sz w:val="22"/>
          <w:szCs w:val="22"/>
        </w:rPr>
      </w:pPr>
      <w:r>
        <w:rPr>
          <w:spacing w:val="-1"/>
          <w:sz w:val="22"/>
          <w:szCs w:val="22"/>
        </w:rPr>
        <w:t>（四）为落实政府采购政策，采购标的需满足的要求，以及供应商须提供的证明材</w:t>
      </w:r>
      <w:r>
        <w:rPr>
          <w:spacing w:val="-15"/>
          <w:sz w:val="22"/>
          <w:szCs w:val="22"/>
        </w:rPr>
        <w:t>料；</w:t>
      </w:r>
    </w:p>
    <w:p w14:paraId="4CA49E03">
      <w:pPr>
        <w:pStyle w:val="4"/>
        <w:spacing w:before="1" w:line="358" w:lineRule="auto"/>
        <w:ind w:left="166" w:right="1797" w:firstLine="228"/>
        <w:rPr>
          <w:sz w:val="22"/>
          <w:szCs w:val="22"/>
        </w:rPr>
      </w:pPr>
      <w:r>
        <w:rPr>
          <w:spacing w:val="-1"/>
          <w:sz w:val="22"/>
          <w:szCs w:val="22"/>
        </w:rPr>
        <w:t>（五）响应文件编制要求、投标报价要求和投标保证金交纳、退还方式以及不予退</w:t>
      </w:r>
      <w:r>
        <w:rPr>
          <w:spacing w:val="-4"/>
          <w:sz w:val="22"/>
          <w:szCs w:val="22"/>
        </w:rPr>
        <w:t>还投标保证金的情形；</w:t>
      </w:r>
    </w:p>
    <w:p w14:paraId="1538F274">
      <w:pPr>
        <w:pStyle w:val="4"/>
        <w:spacing w:line="218" w:lineRule="auto"/>
        <w:ind w:left="394"/>
        <w:rPr>
          <w:sz w:val="22"/>
          <w:szCs w:val="22"/>
        </w:rPr>
      </w:pPr>
      <w:r>
        <w:rPr>
          <w:spacing w:val="-2"/>
          <w:sz w:val="22"/>
          <w:szCs w:val="22"/>
        </w:rPr>
        <w:t>（六）采购项目预算金额，价格结算标准；</w:t>
      </w:r>
    </w:p>
    <w:p w14:paraId="00CD75C2">
      <w:pPr>
        <w:pStyle w:val="4"/>
        <w:spacing w:before="170" w:line="219" w:lineRule="auto"/>
        <w:ind w:left="394"/>
        <w:rPr>
          <w:sz w:val="22"/>
          <w:szCs w:val="22"/>
        </w:rPr>
      </w:pPr>
      <w:r>
        <w:rPr>
          <w:sz w:val="22"/>
          <w:szCs w:val="22"/>
        </w:rPr>
        <w:t>（七）采购项目的技术规格、数量、服务标准、验收等要求，包</w:t>
      </w:r>
      <w:r>
        <w:rPr>
          <w:spacing w:val="-1"/>
          <w:sz w:val="22"/>
          <w:szCs w:val="22"/>
        </w:rPr>
        <w:t>括附件、图纸等；</w:t>
      </w:r>
    </w:p>
    <w:p w14:paraId="25C796CC">
      <w:pPr>
        <w:pStyle w:val="4"/>
        <w:spacing w:before="166" w:line="219" w:lineRule="auto"/>
        <w:ind w:left="394"/>
        <w:rPr>
          <w:sz w:val="22"/>
          <w:szCs w:val="22"/>
        </w:rPr>
      </w:pPr>
      <w:r>
        <w:rPr>
          <w:spacing w:val="-1"/>
          <w:sz w:val="22"/>
          <w:szCs w:val="22"/>
        </w:rPr>
        <w:t>（八）拟签订的合同文本；</w:t>
      </w:r>
    </w:p>
    <w:p w14:paraId="047042BE">
      <w:pPr>
        <w:pStyle w:val="4"/>
        <w:spacing w:before="166" w:line="219" w:lineRule="auto"/>
        <w:ind w:left="394"/>
        <w:rPr>
          <w:sz w:val="22"/>
          <w:szCs w:val="22"/>
        </w:rPr>
      </w:pPr>
      <w:r>
        <w:rPr>
          <w:spacing w:val="-4"/>
          <w:sz w:val="22"/>
          <w:szCs w:val="22"/>
        </w:rPr>
        <w:t>（九）货物、服务提供的时间、地点、方式；</w:t>
      </w:r>
    </w:p>
    <w:p w14:paraId="39F84FB2">
      <w:pPr>
        <w:pStyle w:val="4"/>
        <w:spacing w:before="169" w:line="219" w:lineRule="auto"/>
        <w:ind w:left="394"/>
        <w:rPr>
          <w:sz w:val="22"/>
          <w:szCs w:val="22"/>
        </w:rPr>
      </w:pPr>
      <w:r>
        <w:rPr>
          <w:spacing w:val="-2"/>
          <w:sz w:val="22"/>
          <w:szCs w:val="22"/>
        </w:rPr>
        <w:t>（十）采购资金的支付方式、时间、条件；</w:t>
      </w:r>
    </w:p>
    <w:p w14:paraId="44285A08">
      <w:pPr>
        <w:pStyle w:val="4"/>
        <w:spacing w:before="165" w:line="221" w:lineRule="auto"/>
        <w:ind w:left="394"/>
        <w:rPr>
          <w:sz w:val="22"/>
          <w:szCs w:val="22"/>
        </w:rPr>
      </w:pPr>
      <w:r>
        <w:rPr>
          <w:spacing w:val="-1"/>
          <w:sz w:val="22"/>
          <w:szCs w:val="22"/>
        </w:rPr>
        <w:t>（十一）评标方法、评标标准和投标无效情形；</w:t>
      </w:r>
    </w:p>
    <w:p w14:paraId="199E6BBB">
      <w:pPr>
        <w:pStyle w:val="4"/>
        <w:spacing w:before="164" w:line="221" w:lineRule="auto"/>
        <w:ind w:left="394"/>
        <w:rPr>
          <w:sz w:val="22"/>
          <w:szCs w:val="22"/>
        </w:rPr>
      </w:pPr>
      <w:r>
        <w:rPr>
          <w:spacing w:val="-4"/>
          <w:sz w:val="22"/>
          <w:szCs w:val="22"/>
        </w:rPr>
        <w:t>（十二）投标有效期；</w:t>
      </w:r>
    </w:p>
    <w:p w14:paraId="124BC742">
      <w:pPr>
        <w:pStyle w:val="4"/>
        <w:spacing w:before="166" w:line="221" w:lineRule="auto"/>
        <w:ind w:left="394"/>
        <w:rPr>
          <w:sz w:val="22"/>
          <w:szCs w:val="22"/>
        </w:rPr>
      </w:pPr>
      <w:r>
        <w:rPr>
          <w:spacing w:val="-2"/>
          <w:sz w:val="22"/>
          <w:szCs w:val="22"/>
        </w:rPr>
        <w:t>（十三）投标截止时间、开标时间及地点；</w:t>
      </w:r>
    </w:p>
    <w:p w14:paraId="749E6476">
      <w:pPr>
        <w:pStyle w:val="4"/>
        <w:spacing w:before="165" w:line="219" w:lineRule="auto"/>
        <w:ind w:left="394"/>
        <w:rPr>
          <w:sz w:val="22"/>
          <w:szCs w:val="22"/>
        </w:rPr>
      </w:pPr>
      <w:r>
        <w:rPr>
          <w:spacing w:val="-2"/>
          <w:sz w:val="22"/>
          <w:szCs w:val="22"/>
        </w:rPr>
        <w:t>（十四）采购代理机构代理费用的收取标准和方式；</w:t>
      </w:r>
    </w:p>
    <w:p w14:paraId="7CEBA156">
      <w:pPr>
        <w:pStyle w:val="4"/>
        <w:spacing w:before="167" w:line="359" w:lineRule="auto"/>
        <w:ind w:left="7" w:right="1717" w:firstLine="336"/>
        <w:rPr>
          <w:sz w:val="22"/>
          <w:szCs w:val="22"/>
        </w:rPr>
      </w:pPr>
      <w:r>
        <w:rPr>
          <w:spacing w:val="-3"/>
          <w:sz w:val="22"/>
          <w:szCs w:val="22"/>
        </w:rPr>
        <w:t>（十五）供应商信用信息查询渠道及截止时点、信用信息查询记录和证据留存的具体方式、信用信息的使用规则等；</w:t>
      </w:r>
    </w:p>
    <w:p w14:paraId="411E1A17">
      <w:pPr>
        <w:pStyle w:val="4"/>
        <w:spacing w:line="220" w:lineRule="auto"/>
        <w:ind w:left="344"/>
        <w:rPr>
          <w:sz w:val="22"/>
          <w:szCs w:val="22"/>
        </w:rPr>
      </w:pPr>
      <w:r>
        <w:rPr>
          <w:spacing w:val="-3"/>
          <w:sz w:val="22"/>
          <w:szCs w:val="22"/>
        </w:rPr>
        <w:t>（十六）省级以上财政部门规定的其他事项；</w:t>
      </w:r>
    </w:p>
    <w:p w14:paraId="53D31BB5">
      <w:pPr>
        <w:pStyle w:val="4"/>
        <w:spacing w:before="166" w:line="359" w:lineRule="auto"/>
        <w:ind w:left="13" w:right="1816" w:hanging="4"/>
        <w:rPr>
          <w:sz w:val="22"/>
          <w:szCs w:val="22"/>
        </w:rPr>
      </w:pPr>
      <w:r>
        <w:rPr>
          <w:spacing w:val="-1"/>
          <w:sz w:val="22"/>
          <w:szCs w:val="22"/>
        </w:rPr>
        <w:t>2.1.2</w:t>
      </w:r>
      <w:r>
        <w:rPr>
          <w:spacing w:val="-33"/>
          <w:sz w:val="22"/>
          <w:szCs w:val="22"/>
        </w:rPr>
        <w:t xml:space="preserve"> </w:t>
      </w:r>
      <w:r>
        <w:rPr>
          <w:spacing w:val="-1"/>
          <w:sz w:val="22"/>
          <w:szCs w:val="22"/>
        </w:rPr>
        <w:t>除非有特殊要求，采购文件不单独提</w:t>
      </w:r>
      <w:r>
        <w:rPr>
          <w:spacing w:val="-2"/>
          <w:sz w:val="22"/>
          <w:szCs w:val="22"/>
        </w:rPr>
        <w:t>供招标货物使用地的自然环境、气候条件、</w:t>
      </w:r>
      <w:r>
        <w:rPr>
          <w:spacing w:val="-1"/>
          <w:sz w:val="22"/>
          <w:szCs w:val="22"/>
        </w:rPr>
        <w:t>公用设施等情况，供应商被视为熟悉上述与履行合同有关的一切情况。</w:t>
      </w:r>
    </w:p>
    <w:p w14:paraId="43C7EF51">
      <w:pPr>
        <w:pStyle w:val="4"/>
        <w:spacing w:line="219" w:lineRule="auto"/>
        <w:ind w:left="9"/>
        <w:rPr>
          <w:sz w:val="22"/>
          <w:szCs w:val="22"/>
        </w:rPr>
      </w:pPr>
      <w:r>
        <w:rPr>
          <w:b/>
          <w:bCs/>
          <w:spacing w:val="-3"/>
          <w:sz w:val="22"/>
          <w:szCs w:val="22"/>
        </w:rPr>
        <w:t>2.2</w:t>
      </w:r>
      <w:r>
        <w:rPr>
          <w:spacing w:val="-3"/>
          <w:sz w:val="22"/>
          <w:szCs w:val="22"/>
        </w:rPr>
        <w:t xml:space="preserve"> </w:t>
      </w:r>
      <w:r>
        <w:rPr>
          <w:b/>
          <w:bCs/>
          <w:spacing w:val="-3"/>
          <w:sz w:val="22"/>
          <w:szCs w:val="22"/>
        </w:rPr>
        <w:t>采购文件的澄清</w:t>
      </w:r>
    </w:p>
    <w:p w14:paraId="37F0648D">
      <w:pPr>
        <w:pStyle w:val="4"/>
        <w:spacing w:before="167" w:line="359" w:lineRule="auto"/>
        <w:ind w:left="6" w:right="1728" w:firstLine="2"/>
        <w:rPr>
          <w:sz w:val="22"/>
          <w:szCs w:val="22"/>
        </w:rPr>
      </w:pPr>
      <w:r>
        <w:rPr>
          <w:sz w:val="22"/>
          <w:szCs w:val="22"/>
        </w:rPr>
        <w:t>2.2.1</w:t>
      </w:r>
      <w:r>
        <w:rPr>
          <w:spacing w:val="-48"/>
          <w:sz w:val="22"/>
          <w:szCs w:val="22"/>
        </w:rPr>
        <w:t xml:space="preserve"> </w:t>
      </w:r>
      <w:r>
        <w:rPr>
          <w:sz w:val="22"/>
          <w:szCs w:val="22"/>
        </w:rPr>
        <w:t>采购人或者采购代理机构可以对已发出的采购文件、</w:t>
      </w:r>
      <w:r>
        <w:rPr>
          <w:spacing w:val="-1"/>
          <w:sz w:val="22"/>
          <w:szCs w:val="22"/>
        </w:rPr>
        <w:t>投标邀请书进行必要的澄清</w:t>
      </w:r>
      <w:r>
        <w:rPr>
          <w:sz w:val="22"/>
          <w:szCs w:val="22"/>
        </w:rPr>
        <w:t>或者修改，但不得改变采购标的和资格条件。澄清或者修改应当在原公告发布媒体上发</w:t>
      </w:r>
      <w:r>
        <w:rPr>
          <w:spacing w:val="-2"/>
          <w:sz w:val="22"/>
          <w:szCs w:val="22"/>
        </w:rPr>
        <w:t>布澄清公告。</w:t>
      </w:r>
    </w:p>
    <w:p w14:paraId="19D7C7F3">
      <w:pPr>
        <w:pStyle w:val="4"/>
        <w:spacing w:before="1" w:line="359" w:lineRule="auto"/>
        <w:ind w:left="5" w:right="1728" w:firstLine="4"/>
        <w:rPr>
          <w:sz w:val="22"/>
          <w:szCs w:val="22"/>
        </w:rPr>
      </w:pPr>
      <w:r>
        <w:rPr>
          <w:sz w:val="22"/>
          <w:szCs w:val="22"/>
        </w:rPr>
        <w:t>2.2.2</w:t>
      </w:r>
      <w:r>
        <w:rPr>
          <w:spacing w:val="-47"/>
          <w:sz w:val="22"/>
          <w:szCs w:val="22"/>
        </w:rPr>
        <w:t xml:space="preserve"> </w:t>
      </w:r>
      <w:r>
        <w:rPr>
          <w:sz w:val="22"/>
          <w:szCs w:val="22"/>
        </w:rPr>
        <w:t>供应商应仔细阅读和检查采购文件的全部内容。如</w:t>
      </w:r>
      <w:r>
        <w:rPr>
          <w:spacing w:val="-1"/>
          <w:sz w:val="22"/>
          <w:szCs w:val="22"/>
        </w:rPr>
        <w:t>发现缺页或附件不全，应及时</w:t>
      </w:r>
      <w:r>
        <w:rPr>
          <w:sz w:val="22"/>
          <w:szCs w:val="22"/>
        </w:rPr>
        <w:t>向采购人提出，以便补齐。如有疑问，应在供应商须知前附表规定的时间前以书面形式（包括信函、电报、传真等可以有形地表现所载内容的形式，下同</w:t>
      </w:r>
      <w:r>
        <w:rPr>
          <w:spacing w:val="3"/>
          <w:sz w:val="22"/>
          <w:szCs w:val="22"/>
        </w:rPr>
        <w:t>），</w:t>
      </w:r>
      <w:r>
        <w:rPr>
          <w:sz w:val="22"/>
          <w:szCs w:val="22"/>
        </w:rPr>
        <w:t>要</w:t>
      </w:r>
      <w:r>
        <w:rPr>
          <w:spacing w:val="-1"/>
          <w:sz w:val="22"/>
          <w:szCs w:val="22"/>
        </w:rPr>
        <w:t>求采购人对采</w:t>
      </w:r>
      <w:r>
        <w:rPr>
          <w:sz w:val="22"/>
          <w:szCs w:val="22"/>
        </w:rPr>
        <w:t>购文件予以澄清。采购人将视情况将不标明澄清问题查询来源的书面答复发给所有供应</w:t>
      </w:r>
      <w:r>
        <w:rPr>
          <w:spacing w:val="-1"/>
          <w:sz w:val="22"/>
          <w:szCs w:val="22"/>
        </w:rPr>
        <w:t>商，该澄清内容为采购文件的组成部分。</w:t>
      </w:r>
    </w:p>
    <w:p w14:paraId="03847663">
      <w:pPr>
        <w:pStyle w:val="4"/>
        <w:spacing w:before="4" w:line="359" w:lineRule="auto"/>
        <w:ind w:left="6" w:right="1717" w:firstLine="2"/>
        <w:rPr>
          <w:sz w:val="22"/>
          <w:szCs w:val="22"/>
        </w:rPr>
      </w:pPr>
      <w:r>
        <w:rPr>
          <w:sz w:val="22"/>
          <w:szCs w:val="22"/>
        </w:rPr>
        <w:t>2.2.3</w:t>
      </w:r>
      <w:r>
        <w:rPr>
          <w:spacing w:val="-49"/>
          <w:sz w:val="22"/>
          <w:szCs w:val="22"/>
        </w:rPr>
        <w:t xml:space="preserve"> </w:t>
      </w:r>
      <w:r>
        <w:rPr>
          <w:sz w:val="22"/>
          <w:szCs w:val="22"/>
        </w:rPr>
        <w:t>采购文件的澄清将在供应商须知前附表规定的投标截止时间15</w:t>
      </w:r>
      <w:r>
        <w:rPr>
          <w:spacing w:val="-54"/>
          <w:sz w:val="22"/>
          <w:szCs w:val="22"/>
        </w:rPr>
        <w:t xml:space="preserve"> </w:t>
      </w:r>
      <w:r>
        <w:rPr>
          <w:sz w:val="22"/>
          <w:szCs w:val="22"/>
        </w:rPr>
        <w:t>天前以书面形式发给所有购买采购文件的供应商，采购人只对投标须知前附表中规定的截止时间以前收到</w:t>
      </w:r>
      <w:r>
        <w:rPr>
          <w:spacing w:val="-4"/>
          <w:sz w:val="22"/>
          <w:szCs w:val="22"/>
        </w:rPr>
        <w:t>的要求澄清的问题予以答复。如果澄清发出的时间因距投标截止时间不足</w:t>
      </w:r>
      <w:r>
        <w:rPr>
          <w:spacing w:val="-16"/>
          <w:sz w:val="22"/>
          <w:szCs w:val="22"/>
        </w:rPr>
        <w:t xml:space="preserve"> </w:t>
      </w:r>
      <w:r>
        <w:rPr>
          <w:spacing w:val="-4"/>
          <w:sz w:val="22"/>
          <w:szCs w:val="22"/>
        </w:rPr>
        <w:t>15</w:t>
      </w:r>
      <w:r>
        <w:rPr>
          <w:spacing w:val="-42"/>
          <w:sz w:val="22"/>
          <w:szCs w:val="22"/>
        </w:rPr>
        <w:t xml:space="preserve"> </w:t>
      </w:r>
      <w:r>
        <w:rPr>
          <w:spacing w:val="-4"/>
          <w:sz w:val="22"/>
          <w:szCs w:val="22"/>
        </w:rPr>
        <w:t>天，供应商</w:t>
      </w:r>
      <w:r>
        <w:rPr>
          <w:sz w:val="22"/>
          <w:szCs w:val="22"/>
        </w:rPr>
        <w:t>认为该澄清影响到对响应文件的修编，造成在原投标截止时间前修编响应文件的时间不足，供应商应以书面形式通知采购人要求酌情延长投标截止时间，以保证供应商有合理</w:t>
      </w:r>
    </w:p>
    <w:p w14:paraId="39FA3A68">
      <w:pPr>
        <w:spacing w:line="359" w:lineRule="auto"/>
        <w:rPr>
          <w:sz w:val="22"/>
          <w:szCs w:val="22"/>
        </w:rPr>
        <w:sectPr>
          <w:footerReference r:id="rId12" w:type="default"/>
          <w:pgSz w:w="11900" w:h="16838"/>
          <w:pgMar w:top="400" w:right="19" w:bottom="1310" w:left="1784" w:header="0" w:footer="1150" w:gutter="0"/>
          <w:cols w:space="720" w:num="1"/>
        </w:sectPr>
      </w:pPr>
    </w:p>
    <w:p w14:paraId="12BA00BE">
      <w:pPr>
        <w:pStyle w:val="4"/>
        <w:spacing w:before="33" w:line="358" w:lineRule="auto"/>
        <w:ind w:left="9" w:right="1728" w:firstLine="15"/>
        <w:rPr>
          <w:sz w:val="22"/>
          <w:szCs w:val="22"/>
        </w:rPr>
      </w:pPr>
      <w:r>
        <w:rPr>
          <w:spacing w:val="-1"/>
          <w:sz w:val="22"/>
          <w:szCs w:val="22"/>
        </w:rPr>
        <w:t>的时间修编响应文件，采购人应按规定酌情延长投标截止时间。否则，采购人仍将按原投标截止时间执行。</w:t>
      </w:r>
    </w:p>
    <w:p w14:paraId="04E88ACD">
      <w:pPr>
        <w:pStyle w:val="4"/>
        <w:spacing w:before="1" w:line="359" w:lineRule="auto"/>
        <w:ind w:left="8" w:right="1728"/>
        <w:rPr>
          <w:sz w:val="22"/>
          <w:szCs w:val="22"/>
        </w:rPr>
      </w:pPr>
      <w:r>
        <w:rPr>
          <w:sz w:val="22"/>
          <w:szCs w:val="22"/>
        </w:rPr>
        <w:t>2.2.4 供应商在收到澄清后，应在供应商须知前附表规定的时间内以书面形</w:t>
      </w:r>
      <w:r>
        <w:rPr>
          <w:spacing w:val="-1"/>
          <w:sz w:val="22"/>
          <w:szCs w:val="22"/>
        </w:rPr>
        <w:t>式通知采购</w:t>
      </w:r>
      <w:r>
        <w:rPr>
          <w:spacing w:val="-3"/>
          <w:sz w:val="22"/>
          <w:szCs w:val="22"/>
        </w:rPr>
        <w:t>人，确认已收到该澄清。</w:t>
      </w:r>
    </w:p>
    <w:p w14:paraId="569C9101">
      <w:pPr>
        <w:pStyle w:val="4"/>
        <w:spacing w:before="9" w:line="358" w:lineRule="auto"/>
        <w:ind w:left="5" w:right="1717" w:firstLine="4"/>
        <w:rPr>
          <w:sz w:val="22"/>
          <w:szCs w:val="22"/>
        </w:rPr>
      </w:pPr>
      <w:r>
        <w:rPr>
          <w:spacing w:val="-3"/>
          <w:sz w:val="22"/>
          <w:szCs w:val="22"/>
        </w:rPr>
        <w:t>2.2.5 在投标截止时间</w:t>
      </w:r>
      <w:r>
        <w:rPr>
          <w:spacing w:val="-31"/>
          <w:sz w:val="22"/>
          <w:szCs w:val="22"/>
        </w:rPr>
        <w:t xml:space="preserve"> </w:t>
      </w:r>
      <w:r>
        <w:rPr>
          <w:spacing w:val="-3"/>
          <w:sz w:val="22"/>
          <w:szCs w:val="22"/>
        </w:rPr>
        <w:t>15</w:t>
      </w:r>
      <w:r>
        <w:rPr>
          <w:spacing w:val="-42"/>
          <w:sz w:val="22"/>
          <w:szCs w:val="22"/>
        </w:rPr>
        <w:t xml:space="preserve"> </w:t>
      </w:r>
      <w:r>
        <w:rPr>
          <w:spacing w:val="-3"/>
          <w:sz w:val="22"/>
          <w:szCs w:val="22"/>
        </w:rPr>
        <w:t>天前，采购人可以书面形式修</w:t>
      </w:r>
      <w:r>
        <w:rPr>
          <w:spacing w:val="-4"/>
          <w:sz w:val="22"/>
          <w:szCs w:val="22"/>
        </w:rPr>
        <w:t>改采购文件，并通知所有已购买</w:t>
      </w:r>
      <w:r>
        <w:rPr>
          <w:sz w:val="22"/>
          <w:szCs w:val="22"/>
        </w:rPr>
        <w:t>采购文件的供应商，该修改内容为采购文件的组成部分。如果修改采购文件的时间距投</w:t>
      </w:r>
      <w:r>
        <w:rPr>
          <w:spacing w:val="-4"/>
          <w:sz w:val="22"/>
          <w:szCs w:val="22"/>
        </w:rPr>
        <w:t>标截止时间不足</w:t>
      </w:r>
      <w:r>
        <w:rPr>
          <w:spacing w:val="-14"/>
          <w:sz w:val="22"/>
          <w:szCs w:val="22"/>
        </w:rPr>
        <w:t xml:space="preserve"> </w:t>
      </w:r>
      <w:r>
        <w:rPr>
          <w:spacing w:val="-4"/>
          <w:sz w:val="22"/>
          <w:szCs w:val="22"/>
        </w:rPr>
        <w:t>15</w:t>
      </w:r>
      <w:r>
        <w:rPr>
          <w:spacing w:val="-42"/>
          <w:sz w:val="22"/>
          <w:szCs w:val="22"/>
        </w:rPr>
        <w:t xml:space="preserve"> </w:t>
      </w:r>
      <w:r>
        <w:rPr>
          <w:spacing w:val="-4"/>
          <w:sz w:val="22"/>
          <w:szCs w:val="22"/>
        </w:rPr>
        <w:t>天，供应商认为因采购文件的修改影响到对响应文件的修编，造成在</w:t>
      </w:r>
      <w:r>
        <w:rPr>
          <w:sz w:val="22"/>
          <w:szCs w:val="22"/>
        </w:rPr>
        <w:t>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w:t>
      </w:r>
      <w:r>
        <w:rPr>
          <w:spacing w:val="-1"/>
          <w:sz w:val="22"/>
          <w:szCs w:val="22"/>
        </w:rPr>
        <w:t>购人和供应商受投标截止期制约的所有权利和义务均应延长至新的截止日期。</w:t>
      </w:r>
    </w:p>
    <w:p w14:paraId="6E5E4EE3">
      <w:pPr>
        <w:pStyle w:val="4"/>
        <w:spacing w:before="1" w:line="359" w:lineRule="auto"/>
        <w:ind w:left="5" w:right="1728" w:firstLine="4"/>
        <w:rPr>
          <w:sz w:val="22"/>
          <w:szCs w:val="22"/>
        </w:rPr>
      </w:pPr>
      <w:r>
        <w:rPr>
          <w:sz w:val="22"/>
          <w:szCs w:val="22"/>
        </w:rPr>
        <w:t>2.2.6 供应商收到修改内容后，应在供应商须知前附表规定的时间内以书面</w:t>
      </w:r>
      <w:r>
        <w:rPr>
          <w:spacing w:val="-1"/>
          <w:sz w:val="22"/>
          <w:szCs w:val="22"/>
        </w:rPr>
        <w:t>形式通知采购人，确认已收到该修改。该修改内容为采购文件的组成部分。</w:t>
      </w:r>
    </w:p>
    <w:p w14:paraId="49D6D7F8">
      <w:pPr>
        <w:pStyle w:val="4"/>
        <w:spacing w:before="1" w:line="359" w:lineRule="auto"/>
        <w:ind w:left="5" w:right="1728" w:firstLine="4"/>
        <w:rPr>
          <w:sz w:val="22"/>
          <w:szCs w:val="22"/>
        </w:rPr>
      </w:pPr>
      <w:r>
        <w:rPr>
          <w:spacing w:val="-1"/>
          <w:sz w:val="22"/>
          <w:szCs w:val="22"/>
        </w:rPr>
        <w:t>2.2.7</w:t>
      </w:r>
      <w:r>
        <w:rPr>
          <w:spacing w:val="-29"/>
          <w:sz w:val="22"/>
          <w:szCs w:val="22"/>
        </w:rPr>
        <w:t xml:space="preserve"> </w:t>
      </w:r>
      <w:r>
        <w:rPr>
          <w:spacing w:val="-1"/>
          <w:sz w:val="22"/>
          <w:szCs w:val="22"/>
        </w:rPr>
        <w:t>采购人在投标须知前附表中标明了澄清、补充或修改采购文件发布的渠道，供应</w:t>
      </w:r>
      <w:r>
        <w:rPr>
          <w:sz w:val="22"/>
          <w:szCs w:val="22"/>
        </w:rPr>
        <w:t>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w:t>
      </w:r>
      <w:r>
        <w:rPr>
          <w:spacing w:val="-1"/>
          <w:sz w:val="22"/>
          <w:szCs w:val="22"/>
        </w:rPr>
        <w:t>购文件（包括开标时间、地点的变更等）通知的，视同已收到。</w:t>
      </w:r>
    </w:p>
    <w:p w14:paraId="21106052">
      <w:pPr>
        <w:pStyle w:val="4"/>
        <w:spacing w:line="220" w:lineRule="auto"/>
        <w:ind w:left="3594"/>
        <w:rPr>
          <w:sz w:val="22"/>
          <w:szCs w:val="22"/>
        </w:rPr>
      </w:pPr>
      <w:r>
        <w:rPr>
          <w:b/>
          <w:bCs/>
          <w:spacing w:val="-6"/>
          <w:sz w:val="22"/>
          <w:szCs w:val="22"/>
        </w:rPr>
        <w:t>3、响应文件</w:t>
      </w:r>
    </w:p>
    <w:p w14:paraId="083A469C">
      <w:pPr>
        <w:pStyle w:val="4"/>
        <w:spacing w:before="165" w:line="220" w:lineRule="auto"/>
        <w:ind w:left="11"/>
        <w:rPr>
          <w:sz w:val="22"/>
          <w:szCs w:val="22"/>
        </w:rPr>
      </w:pPr>
      <w:r>
        <w:rPr>
          <w:b/>
          <w:bCs/>
          <w:spacing w:val="-5"/>
          <w:sz w:val="22"/>
          <w:szCs w:val="22"/>
        </w:rPr>
        <w:t>3.1.</w:t>
      </w:r>
      <w:r>
        <w:rPr>
          <w:spacing w:val="28"/>
          <w:sz w:val="22"/>
          <w:szCs w:val="22"/>
        </w:rPr>
        <w:t xml:space="preserve"> </w:t>
      </w:r>
      <w:r>
        <w:rPr>
          <w:b/>
          <w:bCs/>
          <w:spacing w:val="-5"/>
          <w:sz w:val="22"/>
          <w:szCs w:val="22"/>
        </w:rPr>
        <w:t>响应文件的组成</w:t>
      </w:r>
    </w:p>
    <w:p w14:paraId="1D4C3FB9">
      <w:pPr>
        <w:pStyle w:val="4"/>
        <w:spacing w:before="165" w:line="359" w:lineRule="auto"/>
        <w:ind w:left="7" w:right="1721" w:firstLine="3"/>
        <w:rPr>
          <w:sz w:val="22"/>
          <w:szCs w:val="22"/>
        </w:rPr>
      </w:pPr>
      <w:r>
        <w:rPr>
          <w:sz w:val="22"/>
          <w:szCs w:val="22"/>
        </w:rPr>
        <w:t>3.1.1</w:t>
      </w:r>
      <w:r>
        <w:rPr>
          <w:spacing w:val="-47"/>
          <w:sz w:val="22"/>
          <w:szCs w:val="22"/>
        </w:rPr>
        <w:t xml:space="preserve"> </w:t>
      </w:r>
      <w:r>
        <w:rPr>
          <w:sz w:val="22"/>
          <w:szCs w:val="22"/>
        </w:rPr>
        <w:t>供应商应当按照采购文件的要求编制响应文件</w:t>
      </w:r>
      <w:r>
        <w:rPr>
          <w:spacing w:val="-1"/>
          <w:sz w:val="22"/>
          <w:szCs w:val="22"/>
        </w:rPr>
        <w:t>。响应文件应当对采购文件提出的要求和条件作出明确响应。</w:t>
      </w:r>
      <w:r>
        <w:rPr>
          <w:b/>
          <w:bCs/>
          <w:spacing w:val="-1"/>
          <w:sz w:val="22"/>
          <w:szCs w:val="22"/>
        </w:rPr>
        <w:t>并保证所提供的全</w:t>
      </w:r>
      <w:r>
        <w:rPr>
          <w:b/>
          <w:bCs/>
          <w:spacing w:val="-2"/>
          <w:sz w:val="22"/>
          <w:szCs w:val="22"/>
        </w:rPr>
        <w:t>部资料的真实性，否则其投标将按无效投</w:t>
      </w:r>
      <w:r>
        <w:rPr>
          <w:b/>
          <w:bCs/>
          <w:spacing w:val="-10"/>
          <w:sz w:val="22"/>
          <w:szCs w:val="22"/>
        </w:rPr>
        <w:t>标处理。</w:t>
      </w:r>
    </w:p>
    <w:p w14:paraId="2CE65391">
      <w:pPr>
        <w:pStyle w:val="4"/>
        <w:spacing w:before="1" w:line="359" w:lineRule="auto"/>
        <w:ind w:left="5" w:right="1783" w:firstLine="5"/>
        <w:rPr>
          <w:sz w:val="22"/>
          <w:szCs w:val="22"/>
        </w:rPr>
      </w:pPr>
      <w:r>
        <w:rPr>
          <w:sz w:val="22"/>
          <w:szCs w:val="22"/>
        </w:rPr>
        <w:t>3.1.2</w:t>
      </w:r>
      <w:r>
        <w:rPr>
          <w:spacing w:val="-47"/>
          <w:sz w:val="22"/>
          <w:szCs w:val="22"/>
        </w:rPr>
        <w:t xml:space="preserve"> </w:t>
      </w:r>
      <w:r>
        <w:rPr>
          <w:sz w:val="22"/>
          <w:szCs w:val="22"/>
        </w:rPr>
        <w:t>供应商须知前附表规定接受联合体投标的，或</w:t>
      </w:r>
      <w:r>
        <w:rPr>
          <w:spacing w:val="-1"/>
          <w:sz w:val="22"/>
          <w:szCs w:val="22"/>
        </w:rPr>
        <w:t>接受供应商组成联合体的，响应文</w:t>
      </w:r>
      <w:r>
        <w:rPr>
          <w:spacing w:val="-3"/>
          <w:sz w:val="22"/>
          <w:szCs w:val="22"/>
        </w:rPr>
        <w:t>件应包括联合体协议书。</w:t>
      </w:r>
    </w:p>
    <w:p w14:paraId="16565D6B">
      <w:pPr>
        <w:pStyle w:val="4"/>
        <w:spacing w:line="219" w:lineRule="auto"/>
        <w:ind w:left="11"/>
        <w:rPr>
          <w:sz w:val="22"/>
          <w:szCs w:val="22"/>
        </w:rPr>
      </w:pPr>
      <w:r>
        <w:rPr>
          <w:b/>
          <w:bCs/>
          <w:spacing w:val="-5"/>
          <w:sz w:val="22"/>
          <w:szCs w:val="22"/>
        </w:rPr>
        <w:t>3.1.3</w:t>
      </w:r>
      <w:r>
        <w:rPr>
          <w:spacing w:val="-16"/>
          <w:sz w:val="22"/>
          <w:szCs w:val="22"/>
        </w:rPr>
        <w:t xml:space="preserve"> </w:t>
      </w:r>
      <w:r>
        <w:rPr>
          <w:b/>
          <w:bCs/>
          <w:spacing w:val="-5"/>
          <w:sz w:val="22"/>
          <w:szCs w:val="22"/>
        </w:rPr>
        <w:t>响应文件（份数：详见投标须知附表）。</w:t>
      </w:r>
    </w:p>
    <w:p w14:paraId="5F2627C1">
      <w:pPr>
        <w:pStyle w:val="4"/>
        <w:spacing w:before="171" w:line="227" w:lineRule="auto"/>
        <w:ind w:left="12"/>
      </w:pPr>
      <w:r>
        <w:rPr>
          <w:spacing w:val="8"/>
        </w:rPr>
        <w:t>具体格式详见第六章  投标文件格式</w:t>
      </w:r>
    </w:p>
    <w:p w14:paraId="6A9F8E02">
      <w:pPr>
        <w:pStyle w:val="4"/>
        <w:spacing w:before="180" w:line="219" w:lineRule="auto"/>
        <w:ind w:left="11"/>
        <w:rPr>
          <w:sz w:val="22"/>
          <w:szCs w:val="22"/>
        </w:rPr>
      </w:pPr>
      <w:r>
        <w:rPr>
          <w:b/>
          <w:bCs/>
          <w:spacing w:val="-5"/>
          <w:sz w:val="22"/>
          <w:szCs w:val="22"/>
        </w:rPr>
        <w:t>3.2.</w:t>
      </w:r>
      <w:r>
        <w:rPr>
          <w:spacing w:val="17"/>
          <w:sz w:val="22"/>
          <w:szCs w:val="22"/>
        </w:rPr>
        <w:t xml:space="preserve"> </w:t>
      </w:r>
      <w:r>
        <w:rPr>
          <w:b/>
          <w:bCs/>
          <w:spacing w:val="-5"/>
          <w:sz w:val="22"/>
          <w:szCs w:val="22"/>
        </w:rPr>
        <w:t>投标报价</w:t>
      </w:r>
    </w:p>
    <w:p w14:paraId="4ECFBCF5">
      <w:pPr>
        <w:pStyle w:val="4"/>
        <w:spacing w:before="166" w:line="219" w:lineRule="auto"/>
        <w:ind w:left="11"/>
        <w:rPr>
          <w:sz w:val="22"/>
          <w:szCs w:val="22"/>
        </w:rPr>
      </w:pPr>
      <w:r>
        <w:rPr>
          <w:spacing w:val="-1"/>
          <w:sz w:val="22"/>
          <w:szCs w:val="22"/>
        </w:rPr>
        <w:t>3.2.1 供应商应按采购文件的要求填写相应投标报价表</w:t>
      </w:r>
      <w:r>
        <w:rPr>
          <w:spacing w:val="-2"/>
          <w:sz w:val="22"/>
          <w:szCs w:val="22"/>
        </w:rPr>
        <w:t>格。</w:t>
      </w:r>
    </w:p>
    <w:p w14:paraId="314AF966">
      <w:pPr>
        <w:pStyle w:val="4"/>
        <w:spacing w:before="167" w:line="359" w:lineRule="auto"/>
        <w:ind w:left="5" w:right="1639" w:firstLine="6"/>
        <w:rPr>
          <w:sz w:val="22"/>
          <w:szCs w:val="22"/>
        </w:rPr>
      </w:pPr>
      <w:r>
        <w:rPr>
          <w:sz w:val="22"/>
          <w:szCs w:val="22"/>
        </w:rPr>
        <w:t>3.2.2 除非有另外的规定，供应商可对招标项目一览表所列的全部合同包</w:t>
      </w:r>
      <w:r>
        <w:rPr>
          <w:spacing w:val="-1"/>
          <w:sz w:val="22"/>
          <w:szCs w:val="22"/>
        </w:rPr>
        <w:t>或部分合同包进行投标。采购代理机构不接受有任何可选择性的报价，每一种货物只能有一个报价。</w:t>
      </w:r>
      <w:r>
        <w:rPr>
          <w:spacing w:val="-4"/>
          <w:sz w:val="22"/>
          <w:szCs w:val="22"/>
        </w:rPr>
        <w:t>且每一合同包的投标总（单）报价不得超过规定的最高投标限价，</w:t>
      </w:r>
      <w:r>
        <w:rPr>
          <w:b/>
          <w:bCs/>
          <w:spacing w:val="-4"/>
          <w:sz w:val="22"/>
          <w:szCs w:val="22"/>
        </w:rPr>
        <w:t>否则其投标将被拒绝！</w:t>
      </w:r>
    </w:p>
    <w:p w14:paraId="5D17F38F">
      <w:pPr>
        <w:pStyle w:val="4"/>
        <w:spacing w:before="1" w:line="220" w:lineRule="auto"/>
        <w:ind w:left="11"/>
        <w:rPr>
          <w:sz w:val="22"/>
          <w:szCs w:val="22"/>
        </w:rPr>
      </w:pPr>
      <w:r>
        <w:rPr>
          <w:b/>
          <w:bCs/>
          <w:spacing w:val="-5"/>
          <w:sz w:val="22"/>
          <w:szCs w:val="22"/>
        </w:rPr>
        <w:t>3.3.</w:t>
      </w:r>
      <w:r>
        <w:rPr>
          <w:spacing w:val="25"/>
          <w:sz w:val="22"/>
          <w:szCs w:val="22"/>
        </w:rPr>
        <w:t xml:space="preserve"> </w:t>
      </w:r>
      <w:r>
        <w:rPr>
          <w:b/>
          <w:bCs/>
          <w:spacing w:val="-5"/>
          <w:sz w:val="22"/>
          <w:szCs w:val="22"/>
        </w:rPr>
        <w:t>响应文件语言</w:t>
      </w:r>
    </w:p>
    <w:p w14:paraId="4E1678E2">
      <w:pPr>
        <w:spacing w:line="220" w:lineRule="auto"/>
        <w:rPr>
          <w:sz w:val="22"/>
          <w:szCs w:val="22"/>
        </w:rPr>
        <w:sectPr>
          <w:footerReference r:id="rId13" w:type="default"/>
          <w:pgSz w:w="11900" w:h="16838"/>
          <w:pgMar w:top="400" w:right="19" w:bottom="1310" w:left="1784" w:header="0" w:footer="1150" w:gutter="0"/>
          <w:cols w:space="720" w:num="1"/>
        </w:sectPr>
      </w:pPr>
    </w:p>
    <w:p w14:paraId="20EB0E14">
      <w:pPr>
        <w:pStyle w:val="4"/>
        <w:spacing w:before="33" w:line="358" w:lineRule="auto"/>
        <w:ind w:left="7" w:right="1783" w:firstLine="3"/>
        <w:rPr>
          <w:sz w:val="22"/>
          <w:szCs w:val="22"/>
        </w:rPr>
      </w:pPr>
      <w:r>
        <w:rPr>
          <w:spacing w:val="-1"/>
          <w:sz w:val="22"/>
          <w:szCs w:val="22"/>
        </w:rPr>
        <w:t>3.2.1</w:t>
      </w:r>
      <w:r>
        <w:rPr>
          <w:spacing w:val="-22"/>
          <w:sz w:val="22"/>
          <w:szCs w:val="22"/>
        </w:rPr>
        <w:t xml:space="preserve"> </w:t>
      </w:r>
      <w:r>
        <w:rPr>
          <w:spacing w:val="-1"/>
          <w:sz w:val="22"/>
          <w:szCs w:val="22"/>
        </w:rPr>
        <w:t>响应文件应用中文书写。响应文件中所附或所引用的原件不是中文时，应附中文</w:t>
      </w:r>
      <w:r>
        <w:rPr>
          <w:sz w:val="22"/>
          <w:szCs w:val="22"/>
        </w:rPr>
        <w:t>译本。各种计量单位及符号应采用国际上统一使用的公制计量单位和</w:t>
      </w:r>
      <w:r>
        <w:rPr>
          <w:spacing w:val="-1"/>
          <w:sz w:val="22"/>
          <w:szCs w:val="22"/>
        </w:rPr>
        <w:t>符号。</w:t>
      </w:r>
    </w:p>
    <w:p w14:paraId="73C676CC">
      <w:pPr>
        <w:pStyle w:val="4"/>
        <w:spacing w:line="220" w:lineRule="auto"/>
        <w:ind w:left="11"/>
        <w:rPr>
          <w:sz w:val="22"/>
          <w:szCs w:val="22"/>
        </w:rPr>
      </w:pPr>
      <w:r>
        <w:rPr>
          <w:b/>
          <w:bCs/>
          <w:spacing w:val="-5"/>
          <w:sz w:val="22"/>
          <w:szCs w:val="22"/>
        </w:rPr>
        <w:t>3.4.</w:t>
      </w:r>
      <w:r>
        <w:rPr>
          <w:spacing w:val="28"/>
          <w:sz w:val="22"/>
          <w:szCs w:val="22"/>
        </w:rPr>
        <w:t xml:space="preserve"> </w:t>
      </w:r>
      <w:r>
        <w:rPr>
          <w:b/>
          <w:bCs/>
          <w:spacing w:val="-5"/>
          <w:sz w:val="22"/>
          <w:szCs w:val="22"/>
        </w:rPr>
        <w:t>响应文件的编制</w:t>
      </w:r>
    </w:p>
    <w:p w14:paraId="6DBA0B8D">
      <w:pPr>
        <w:pStyle w:val="4"/>
        <w:spacing w:before="165" w:line="219" w:lineRule="auto"/>
        <w:ind w:left="11"/>
        <w:rPr>
          <w:sz w:val="22"/>
          <w:szCs w:val="22"/>
        </w:rPr>
      </w:pPr>
      <w:r>
        <w:rPr>
          <w:spacing w:val="-2"/>
          <w:sz w:val="22"/>
          <w:szCs w:val="22"/>
        </w:rPr>
        <w:t>3.4.1</w:t>
      </w:r>
      <w:r>
        <w:rPr>
          <w:spacing w:val="-36"/>
          <w:sz w:val="22"/>
          <w:szCs w:val="22"/>
        </w:rPr>
        <w:t xml:space="preserve"> </w:t>
      </w:r>
      <w:r>
        <w:rPr>
          <w:spacing w:val="-2"/>
          <w:sz w:val="22"/>
          <w:szCs w:val="22"/>
        </w:rPr>
        <w:t>响应文件应按采购文件“响应文件格式</w:t>
      </w:r>
      <w:r>
        <w:rPr>
          <w:spacing w:val="-81"/>
          <w:sz w:val="22"/>
          <w:szCs w:val="22"/>
        </w:rPr>
        <w:t xml:space="preserve"> </w:t>
      </w:r>
      <w:r>
        <w:rPr>
          <w:spacing w:val="-2"/>
          <w:sz w:val="22"/>
          <w:szCs w:val="22"/>
        </w:rPr>
        <w:t>”进行编写，如</w:t>
      </w:r>
      <w:r>
        <w:rPr>
          <w:spacing w:val="-3"/>
          <w:sz w:val="22"/>
          <w:szCs w:val="22"/>
        </w:rPr>
        <w:t>有必要，可以增加附页，</w:t>
      </w:r>
    </w:p>
    <w:p w14:paraId="47B9669E">
      <w:pPr>
        <w:pStyle w:val="4"/>
        <w:spacing w:before="169" w:line="358" w:lineRule="auto"/>
        <w:ind w:left="31" w:right="1728" w:hanging="24"/>
        <w:rPr>
          <w:sz w:val="22"/>
          <w:szCs w:val="22"/>
        </w:rPr>
      </w:pPr>
      <w:r>
        <w:rPr>
          <w:sz w:val="22"/>
          <w:szCs w:val="22"/>
        </w:rPr>
        <w:t>作为响应文件的组成部分。其中，投标函附录在满足采购文件实质性要求的基础上</w:t>
      </w:r>
      <w:r>
        <w:rPr>
          <w:spacing w:val="-1"/>
          <w:sz w:val="22"/>
          <w:szCs w:val="22"/>
        </w:rPr>
        <w:t>，可</w:t>
      </w:r>
      <w:r>
        <w:rPr>
          <w:spacing w:val="-2"/>
          <w:sz w:val="22"/>
          <w:szCs w:val="22"/>
        </w:rPr>
        <w:t>以提出比采购文件要求更有利于采购人的承诺。</w:t>
      </w:r>
    </w:p>
    <w:p w14:paraId="1BFF3D56">
      <w:pPr>
        <w:pStyle w:val="4"/>
        <w:spacing w:before="1" w:line="359" w:lineRule="auto"/>
        <w:ind w:left="6" w:right="1728" w:firstLine="4"/>
        <w:rPr>
          <w:sz w:val="22"/>
          <w:szCs w:val="22"/>
        </w:rPr>
      </w:pPr>
      <w:r>
        <w:rPr>
          <w:sz w:val="22"/>
          <w:szCs w:val="22"/>
        </w:rPr>
        <w:t>3.4.2 响应文件应当对采购文件有关供货计划、投标有效期、质量要求、</w:t>
      </w:r>
      <w:r>
        <w:rPr>
          <w:spacing w:val="-1"/>
          <w:sz w:val="22"/>
          <w:szCs w:val="22"/>
        </w:rPr>
        <w:t>技术标准和其</w:t>
      </w:r>
      <w:r>
        <w:rPr>
          <w:spacing w:val="-2"/>
          <w:sz w:val="22"/>
          <w:szCs w:val="22"/>
        </w:rPr>
        <w:t>他要求、招标范围等实质性内容做出响应。</w:t>
      </w:r>
    </w:p>
    <w:p w14:paraId="137E1034">
      <w:pPr>
        <w:pStyle w:val="4"/>
        <w:spacing w:line="219" w:lineRule="auto"/>
        <w:ind w:left="11"/>
        <w:rPr>
          <w:sz w:val="22"/>
          <w:szCs w:val="22"/>
        </w:rPr>
      </w:pPr>
      <w:r>
        <w:rPr>
          <w:spacing w:val="-1"/>
          <w:sz w:val="22"/>
          <w:szCs w:val="22"/>
        </w:rPr>
        <w:t>3.4.7</w:t>
      </w:r>
      <w:r>
        <w:rPr>
          <w:spacing w:val="-34"/>
          <w:sz w:val="22"/>
          <w:szCs w:val="22"/>
        </w:rPr>
        <w:t xml:space="preserve"> </w:t>
      </w:r>
      <w:r>
        <w:rPr>
          <w:spacing w:val="-1"/>
          <w:sz w:val="22"/>
          <w:szCs w:val="22"/>
        </w:rPr>
        <w:t>除非有另外的规定或许可，投标使用货币为：人民币。</w:t>
      </w:r>
    </w:p>
    <w:p w14:paraId="4E4FF132">
      <w:pPr>
        <w:pStyle w:val="4"/>
        <w:spacing w:before="166" w:line="359" w:lineRule="auto"/>
        <w:ind w:left="8" w:right="1783" w:firstLine="2"/>
        <w:rPr>
          <w:sz w:val="22"/>
          <w:szCs w:val="22"/>
        </w:rPr>
      </w:pPr>
      <w:r>
        <w:rPr>
          <w:sz w:val="22"/>
          <w:szCs w:val="22"/>
        </w:rPr>
        <w:t>3.4.8</w:t>
      </w:r>
      <w:r>
        <w:rPr>
          <w:spacing w:val="-47"/>
          <w:sz w:val="22"/>
          <w:szCs w:val="22"/>
        </w:rPr>
        <w:t xml:space="preserve"> </w:t>
      </w:r>
      <w:r>
        <w:rPr>
          <w:sz w:val="22"/>
          <w:szCs w:val="22"/>
        </w:rPr>
        <w:t>供应商应提交证明其拟供货物符合采购文件要</w:t>
      </w:r>
      <w:r>
        <w:rPr>
          <w:spacing w:val="-1"/>
          <w:sz w:val="22"/>
          <w:szCs w:val="22"/>
        </w:rPr>
        <w:t>求的技术文件，该文件可以是包括文字资料、图纸和数据等组成，并须提供货物主要技术性能的详细描述。</w:t>
      </w:r>
    </w:p>
    <w:p w14:paraId="7F5C6754">
      <w:pPr>
        <w:pStyle w:val="4"/>
        <w:spacing w:before="1" w:line="359" w:lineRule="auto"/>
        <w:ind w:left="24" w:right="1754" w:hanging="13"/>
        <w:rPr>
          <w:sz w:val="22"/>
          <w:szCs w:val="22"/>
        </w:rPr>
      </w:pPr>
      <w:r>
        <w:rPr>
          <w:spacing w:val="-2"/>
          <w:sz w:val="22"/>
          <w:szCs w:val="22"/>
        </w:rPr>
        <w:t>3.4.9</w:t>
      </w:r>
      <w:r>
        <w:rPr>
          <w:spacing w:val="-33"/>
          <w:sz w:val="22"/>
          <w:szCs w:val="22"/>
        </w:rPr>
        <w:t xml:space="preserve"> </w:t>
      </w:r>
      <w:r>
        <w:rPr>
          <w:b/>
          <w:bCs/>
          <w:spacing w:val="-2"/>
          <w:sz w:val="22"/>
          <w:szCs w:val="22"/>
        </w:rPr>
        <w:t>未按采购文件规定的内容编写的响应文件，无法辨认其价格、关键参数或指标等</w:t>
      </w:r>
      <w:r>
        <w:rPr>
          <w:b/>
          <w:bCs/>
          <w:spacing w:val="-8"/>
          <w:sz w:val="22"/>
          <w:szCs w:val="22"/>
        </w:rPr>
        <w:t>的，其投标无效。</w:t>
      </w:r>
    </w:p>
    <w:p w14:paraId="2BA49799">
      <w:pPr>
        <w:pStyle w:val="4"/>
        <w:spacing w:before="1" w:line="219" w:lineRule="auto"/>
        <w:ind w:left="11"/>
        <w:rPr>
          <w:sz w:val="22"/>
          <w:szCs w:val="22"/>
        </w:rPr>
      </w:pPr>
      <w:r>
        <w:rPr>
          <w:spacing w:val="-2"/>
          <w:sz w:val="22"/>
          <w:szCs w:val="22"/>
        </w:rPr>
        <w:t>3.4.10</w:t>
      </w:r>
      <w:r>
        <w:rPr>
          <w:spacing w:val="-34"/>
          <w:sz w:val="22"/>
          <w:szCs w:val="22"/>
        </w:rPr>
        <w:t xml:space="preserve"> </w:t>
      </w:r>
      <w:r>
        <w:rPr>
          <w:spacing w:val="-2"/>
          <w:sz w:val="22"/>
          <w:szCs w:val="22"/>
        </w:rPr>
        <w:t>所有资格证明文件复印件须加盖供应商公章。</w:t>
      </w:r>
    </w:p>
    <w:p w14:paraId="64A2047F">
      <w:pPr>
        <w:pStyle w:val="4"/>
        <w:spacing w:before="166" w:line="359" w:lineRule="auto"/>
        <w:ind w:left="6" w:right="1625" w:firstLine="4"/>
        <w:rPr>
          <w:sz w:val="22"/>
          <w:szCs w:val="22"/>
        </w:rPr>
      </w:pPr>
      <w:r>
        <w:rPr>
          <w:spacing w:val="-1"/>
          <w:sz w:val="22"/>
          <w:szCs w:val="22"/>
        </w:rPr>
        <w:t>3.4.11</w:t>
      </w:r>
      <w:r>
        <w:rPr>
          <w:spacing w:val="-47"/>
          <w:sz w:val="22"/>
          <w:szCs w:val="22"/>
        </w:rPr>
        <w:t xml:space="preserve"> </w:t>
      </w:r>
      <w:r>
        <w:rPr>
          <w:spacing w:val="-1"/>
          <w:sz w:val="22"/>
          <w:szCs w:val="22"/>
        </w:rPr>
        <w:t>供应商可对本次招标的所有货物进行投</w:t>
      </w:r>
      <w:r>
        <w:rPr>
          <w:spacing w:val="-2"/>
          <w:sz w:val="22"/>
          <w:szCs w:val="22"/>
        </w:rPr>
        <w:t>标，也可只对其中一个包（或标段）或几</w:t>
      </w:r>
      <w:r>
        <w:rPr>
          <w:spacing w:val="-3"/>
          <w:sz w:val="22"/>
          <w:szCs w:val="22"/>
        </w:rPr>
        <w:t>个包（或标段）的货物进行投标；除非采购文件另有规定，否则不得将一个包（或标</w:t>
      </w:r>
      <w:r>
        <w:rPr>
          <w:spacing w:val="-4"/>
          <w:sz w:val="22"/>
          <w:szCs w:val="22"/>
        </w:rPr>
        <w:t>段）</w:t>
      </w:r>
      <w:r>
        <w:rPr>
          <w:spacing w:val="-1"/>
          <w:sz w:val="22"/>
          <w:szCs w:val="22"/>
        </w:rPr>
        <w:t>中的货物拆开投标。</w:t>
      </w:r>
    </w:p>
    <w:p w14:paraId="4E780EA1">
      <w:pPr>
        <w:pStyle w:val="4"/>
        <w:spacing w:before="1" w:line="220" w:lineRule="auto"/>
        <w:ind w:left="11"/>
        <w:rPr>
          <w:sz w:val="22"/>
          <w:szCs w:val="22"/>
        </w:rPr>
      </w:pPr>
      <w:r>
        <w:rPr>
          <w:b/>
          <w:bCs/>
          <w:spacing w:val="-3"/>
          <w:sz w:val="22"/>
          <w:szCs w:val="22"/>
        </w:rPr>
        <w:t>3.5.</w:t>
      </w:r>
      <w:r>
        <w:rPr>
          <w:spacing w:val="-3"/>
          <w:sz w:val="22"/>
          <w:szCs w:val="22"/>
        </w:rPr>
        <w:t xml:space="preserve"> </w:t>
      </w:r>
      <w:r>
        <w:rPr>
          <w:b/>
          <w:bCs/>
          <w:spacing w:val="-3"/>
          <w:sz w:val="22"/>
          <w:szCs w:val="22"/>
        </w:rPr>
        <w:t>投标有效期</w:t>
      </w:r>
    </w:p>
    <w:p w14:paraId="66D7002E">
      <w:pPr>
        <w:pStyle w:val="4"/>
        <w:spacing w:before="165" w:line="359" w:lineRule="auto"/>
        <w:ind w:left="10" w:right="1783"/>
        <w:rPr>
          <w:sz w:val="22"/>
          <w:szCs w:val="22"/>
        </w:rPr>
      </w:pPr>
      <w:r>
        <w:rPr>
          <w:spacing w:val="-1"/>
          <w:sz w:val="22"/>
          <w:szCs w:val="22"/>
        </w:rPr>
        <w:t>3.5.1</w:t>
      </w:r>
      <w:r>
        <w:rPr>
          <w:spacing w:val="-22"/>
          <w:sz w:val="22"/>
          <w:szCs w:val="22"/>
        </w:rPr>
        <w:t xml:space="preserve"> </w:t>
      </w:r>
      <w:r>
        <w:rPr>
          <w:spacing w:val="-1"/>
          <w:sz w:val="22"/>
          <w:szCs w:val="22"/>
        </w:rPr>
        <w:t>响应文件从供应商须知前附表所规定的投标截止期之后开始生效，在供应商须知前附表所规定的期限内保持有效。有效期不足将导致其响应文件被拒绝。</w:t>
      </w:r>
    </w:p>
    <w:p w14:paraId="03F8E68B">
      <w:pPr>
        <w:pStyle w:val="4"/>
        <w:spacing w:before="1" w:line="219" w:lineRule="auto"/>
        <w:ind w:left="11"/>
        <w:rPr>
          <w:sz w:val="22"/>
          <w:szCs w:val="22"/>
        </w:rPr>
      </w:pPr>
      <w:r>
        <w:rPr>
          <w:spacing w:val="-1"/>
          <w:sz w:val="22"/>
          <w:szCs w:val="22"/>
        </w:rPr>
        <w:t>3.5.2</w:t>
      </w:r>
      <w:r>
        <w:rPr>
          <w:spacing w:val="-47"/>
          <w:sz w:val="22"/>
          <w:szCs w:val="22"/>
        </w:rPr>
        <w:t xml:space="preserve"> </w:t>
      </w:r>
      <w:r>
        <w:rPr>
          <w:spacing w:val="-1"/>
          <w:sz w:val="22"/>
          <w:szCs w:val="22"/>
        </w:rPr>
        <w:t>特殊情况下采购代理人可于投标有效期满之前书面要求供应商</w:t>
      </w:r>
      <w:r>
        <w:rPr>
          <w:spacing w:val="-2"/>
          <w:sz w:val="22"/>
          <w:szCs w:val="22"/>
        </w:rPr>
        <w:t>同意延长有效期，</w:t>
      </w:r>
    </w:p>
    <w:p w14:paraId="2A243549">
      <w:pPr>
        <w:pStyle w:val="4"/>
        <w:spacing w:before="167" w:line="359" w:lineRule="auto"/>
        <w:ind w:left="6" w:right="1728"/>
        <w:rPr>
          <w:sz w:val="22"/>
          <w:szCs w:val="22"/>
        </w:rPr>
      </w:pPr>
      <w:r>
        <w:rPr>
          <w:sz w:val="22"/>
          <w:szCs w:val="22"/>
        </w:rPr>
        <w:t>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w:t>
      </w:r>
      <w:r>
        <w:rPr>
          <w:spacing w:val="-4"/>
          <w:sz w:val="22"/>
          <w:szCs w:val="22"/>
        </w:rPr>
        <w:t>期内继续有效。</w:t>
      </w:r>
    </w:p>
    <w:p w14:paraId="765CBBA4">
      <w:pPr>
        <w:pStyle w:val="4"/>
        <w:spacing w:before="1" w:line="220" w:lineRule="auto"/>
        <w:ind w:left="11"/>
        <w:rPr>
          <w:sz w:val="22"/>
          <w:szCs w:val="22"/>
        </w:rPr>
      </w:pPr>
      <w:r>
        <w:rPr>
          <w:b/>
          <w:bCs/>
          <w:spacing w:val="-3"/>
          <w:sz w:val="22"/>
          <w:szCs w:val="22"/>
        </w:rPr>
        <w:t>3.6.</w:t>
      </w:r>
      <w:r>
        <w:rPr>
          <w:spacing w:val="-3"/>
          <w:sz w:val="22"/>
          <w:szCs w:val="22"/>
        </w:rPr>
        <w:t xml:space="preserve"> </w:t>
      </w:r>
      <w:r>
        <w:rPr>
          <w:b/>
          <w:bCs/>
          <w:spacing w:val="-3"/>
          <w:sz w:val="22"/>
          <w:szCs w:val="22"/>
        </w:rPr>
        <w:t>投标保证金</w:t>
      </w:r>
    </w:p>
    <w:p w14:paraId="0DAE1A33">
      <w:pPr>
        <w:pStyle w:val="4"/>
        <w:spacing w:before="164" w:line="220" w:lineRule="auto"/>
        <w:ind w:left="11"/>
        <w:rPr>
          <w:sz w:val="22"/>
          <w:szCs w:val="22"/>
        </w:rPr>
      </w:pPr>
      <w:r>
        <w:rPr>
          <w:spacing w:val="-1"/>
          <w:sz w:val="22"/>
          <w:szCs w:val="22"/>
        </w:rPr>
        <w:t>3.6.1 投标保证金为响应文件的组成部分之一。</w:t>
      </w:r>
    </w:p>
    <w:p w14:paraId="5F8BC974">
      <w:pPr>
        <w:pStyle w:val="4"/>
        <w:spacing w:before="168" w:line="359" w:lineRule="auto"/>
        <w:ind w:left="7" w:right="1728" w:firstLine="3"/>
        <w:rPr>
          <w:sz w:val="22"/>
          <w:szCs w:val="22"/>
        </w:rPr>
      </w:pPr>
      <w:r>
        <w:rPr>
          <w:sz w:val="22"/>
          <w:szCs w:val="22"/>
        </w:rPr>
        <w:t>3.6.2 供应商应在提交响应文件之前向采购代理机构缴交供应商须知前附</w:t>
      </w:r>
      <w:r>
        <w:rPr>
          <w:spacing w:val="-1"/>
          <w:sz w:val="22"/>
          <w:szCs w:val="22"/>
        </w:rPr>
        <w:t>表要求的投标</w:t>
      </w:r>
      <w:r>
        <w:rPr>
          <w:sz w:val="22"/>
          <w:szCs w:val="22"/>
        </w:rPr>
        <w:t>保证金。联合体投标的，可以由联合体中的一方或者共同提交投标保证金，以一方</w:t>
      </w:r>
      <w:r>
        <w:rPr>
          <w:spacing w:val="-1"/>
          <w:sz w:val="22"/>
          <w:szCs w:val="22"/>
        </w:rPr>
        <w:t>名义提交投标保证金的，对联合体各方均具有约束力。</w:t>
      </w:r>
    </w:p>
    <w:p w14:paraId="2D0E073B">
      <w:pPr>
        <w:pStyle w:val="4"/>
        <w:spacing w:before="1" w:line="219" w:lineRule="auto"/>
        <w:ind w:left="11"/>
        <w:rPr>
          <w:sz w:val="22"/>
          <w:szCs w:val="22"/>
        </w:rPr>
      </w:pPr>
      <w:r>
        <w:rPr>
          <w:sz w:val="22"/>
          <w:szCs w:val="22"/>
        </w:rPr>
        <w:t>3.6.3 投标保证金用于保护本次招标活动免受供应商的行</w:t>
      </w:r>
      <w:r>
        <w:rPr>
          <w:spacing w:val="-1"/>
          <w:sz w:val="22"/>
          <w:szCs w:val="22"/>
        </w:rPr>
        <w:t>为而引起的风险。</w:t>
      </w:r>
    </w:p>
    <w:p w14:paraId="442F8701">
      <w:pPr>
        <w:pStyle w:val="4"/>
        <w:spacing w:before="166" w:line="358" w:lineRule="auto"/>
        <w:ind w:left="6" w:right="1781" w:firstLine="4"/>
        <w:rPr>
          <w:sz w:val="22"/>
          <w:szCs w:val="22"/>
        </w:rPr>
      </w:pPr>
      <w:r>
        <w:rPr>
          <w:spacing w:val="10"/>
          <w:sz w:val="22"/>
          <w:szCs w:val="22"/>
        </w:rPr>
        <w:t>3.6.4 投标保证金以投标保证金以非现金形式由供应商基本账</w:t>
      </w:r>
      <w:r>
        <w:rPr>
          <w:spacing w:val="9"/>
          <w:sz w:val="22"/>
          <w:szCs w:val="22"/>
        </w:rPr>
        <w:t>户转出形式交纳。供</w:t>
      </w:r>
      <w:r>
        <w:rPr>
          <w:spacing w:val="-2"/>
          <w:sz w:val="22"/>
          <w:szCs w:val="22"/>
        </w:rPr>
        <w:t>应商须知前附表另有规定的，则从其约定。</w:t>
      </w:r>
    </w:p>
    <w:p w14:paraId="5BC06914">
      <w:pPr>
        <w:pStyle w:val="4"/>
        <w:spacing w:before="1" w:line="220" w:lineRule="auto"/>
        <w:ind w:left="11"/>
        <w:rPr>
          <w:sz w:val="22"/>
          <w:szCs w:val="22"/>
        </w:rPr>
      </w:pPr>
      <w:r>
        <w:rPr>
          <w:spacing w:val="-2"/>
          <w:sz w:val="22"/>
          <w:szCs w:val="22"/>
        </w:rPr>
        <w:t xml:space="preserve">3.6.5 </w:t>
      </w:r>
      <w:r>
        <w:rPr>
          <w:b/>
          <w:bCs/>
          <w:spacing w:val="-2"/>
          <w:sz w:val="22"/>
          <w:szCs w:val="22"/>
        </w:rPr>
        <w:t>未按规定缴交投标保证金的投标，将</w:t>
      </w:r>
      <w:r>
        <w:rPr>
          <w:b/>
          <w:bCs/>
          <w:spacing w:val="-3"/>
          <w:sz w:val="22"/>
          <w:szCs w:val="22"/>
        </w:rPr>
        <w:t>被视为其投标无效。</w:t>
      </w:r>
    </w:p>
    <w:p w14:paraId="7751875E">
      <w:pPr>
        <w:spacing w:line="220" w:lineRule="auto"/>
        <w:rPr>
          <w:sz w:val="22"/>
          <w:szCs w:val="22"/>
        </w:rPr>
        <w:sectPr>
          <w:footerReference r:id="rId14" w:type="default"/>
          <w:pgSz w:w="11900" w:h="16838"/>
          <w:pgMar w:top="400" w:right="19" w:bottom="1310" w:left="1784" w:header="0" w:footer="1150" w:gutter="0"/>
          <w:cols w:space="720" w:num="1"/>
        </w:sectPr>
      </w:pPr>
    </w:p>
    <w:p w14:paraId="1C3EEF05">
      <w:pPr>
        <w:pStyle w:val="4"/>
        <w:spacing w:before="32" w:line="220" w:lineRule="auto"/>
        <w:ind w:left="11"/>
        <w:rPr>
          <w:sz w:val="22"/>
          <w:szCs w:val="22"/>
        </w:rPr>
      </w:pPr>
      <w:r>
        <w:rPr>
          <w:spacing w:val="-2"/>
          <w:sz w:val="22"/>
          <w:szCs w:val="22"/>
        </w:rPr>
        <w:t>3.6.6</w:t>
      </w:r>
      <w:r>
        <w:rPr>
          <w:spacing w:val="-34"/>
          <w:sz w:val="22"/>
          <w:szCs w:val="22"/>
        </w:rPr>
        <w:t xml:space="preserve"> </w:t>
      </w:r>
      <w:r>
        <w:rPr>
          <w:spacing w:val="-2"/>
          <w:sz w:val="22"/>
          <w:szCs w:val="22"/>
        </w:rPr>
        <w:t>投标保证金退还手续说明</w:t>
      </w:r>
    </w:p>
    <w:p w14:paraId="1490BEA6">
      <w:pPr>
        <w:pStyle w:val="4"/>
        <w:spacing w:before="164" w:line="359" w:lineRule="auto"/>
        <w:ind w:left="6" w:right="1728" w:firstLine="116"/>
        <w:rPr>
          <w:sz w:val="22"/>
          <w:szCs w:val="22"/>
        </w:rPr>
      </w:pPr>
      <w:r>
        <w:rPr>
          <w:sz w:val="22"/>
          <w:szCs w:val="22"/>
        </w:rPr>
        <w:t>（1）供应商在提供投标保证金原始收据、投标企业对开收据、授</w:t>
      </w:r>
      <w:r>
        <w:rPr>
          <w:spacing w:val="-1"/>
          <w:sz w:val="22"/>
          <w:szCs w:val="22"/>
        </w:rPr>
        <w:t>权委托书（所提供资</w:t>
      </w:r>
      <w:r>
        <w:rPr>
          <w:sz w:val="22"/>
          <w:szCs w:val="22"/>
        </w:rPr>
        <w:t>料须加盖供应商单位公章）后，投标保证金将在中标通知书发出之日起五个工作日</w:t>
      </w:r>
      <w:r>
        <w:rPr>
          <w:spacing w:val="-1"/>
          <w:sz w:val="22"/>
          <w:szCs w:val="22"/>
        </w:rPr>
        <w:t>内，</w:t>
      </w:r>
      <w:r>
        <w:rPr>
          <w:sz w:val="22"/>
          <w:szCs w:val="22"/>
        </w:rPr>
        <w:t>按照供应商所提供的开户行、开户名称、帐号等信息退还，予以原额退还中标人以外的</w:t>
      </w:r>
      <w:r>
        <w:rPr>
          <w:spacing w:val="-3"/>
          <w:sz w:val="22"/>
          <w:szCs w:val="22"/>
        </w:rPr>
        <w:t>供应商的投标保证金。</w:t>
      </w:r>
    </w:p>
    <w:p w14:paraId="6AD96757">
      <w:pPr>
        <w:pStyle w:val="4"/>
        <w:spacing w:line="219" w:lineRule="auto"/>
        <w:ind w:left="123"/>
        <w:rPr>
          <w:sz w:val="22"/>
          <w:szCs w:val="22"/>
        </w:rPr>
      </w:pPr>
      <w:r>
        <w:rPr>
          <w:sz w:val="22"/>
          <w:szCs w:val="22"/>
        </w:rPr>
        <w:t>（2）请相关供应商按上述说明办理保证金退还手续，未按要求办理的</w:t>
      </w:r>
      <w:r>
        <w:rPr>
          <w:spacing w:val="-1"/>
          <w:sz w:val="22"/>
          <w:szCs w:val="22"/>
        </w:rPr>
        <w:t>自行承担责任。</w:t>
      </w:r>
    </w:p>
    <w:p w14:paraId="6675E2D2">
      <w:pPr>
        <w:pStyle w:val="4"/>
        <w:spacing w:before="168" w:line="359" w:lineRule="auto"/>
        <w:ind w:left="6" w:right="1642" w:firstLine="4"/>
        <w:rPr>
          <w:sz w:val="22"/>
          <w:szCs w:val="22"/>
        </w:rPr>
      </w:pPr>
      <w:r>
        <w:rPr>
          <w:sz w:val="22"/>
          <w:szCs w:val="22"/>
        </w:rPr>
        <w:t>3.6.7</w:t>
      </w:r>
      <w:r>
        <w:rPr>
          <w:spacing w:val="-48"/>
          <w:sz w:val="22"/>
          <w:szCs w:val="22"/>
        </w:rPr>
        <w:t xml:space="preserve"> </w:t>
      </w:r>
      <w:r>
        <w:rPr>
          <w:sz w:val="22"/>
          <w:szCs w:val="22"/>
        </w:rPr>
        <w:t>在中标人签订合同并且以缴纳中标服务费（采购</w:t>
      </w:r>
      <w:r>
        <w:rPr>
          <w:spacing w:val="-1"/>
          <w:sz w:val="22"/>
          <w:szCs w:val="22"/>
        </w:rPr>
        <w:t>人如有要求中标人支付履约保证</w:t>
      </w:r>
      <w:r>
        <w:rPr>
          <w:spacing w:val="-4"/>
          <w:sz w:val="22"/>
          <w:szCs w:val="22"/>
        </w:rPr>
        <w:t>金的，则增加：支付履约保证金）后</w:t>
      </w:r>
      <w:r>
        <w:rPr>
          <w:spacing w:val="-42"/>
          <w:sz w:val="22"/>
          <w:szCs w:val="22"/>
        </w:rPr>
        <w:t xml:space="preserve"> </w:t>
      </w:r>
      <w:r>
        <w:rPr>
          <w:spacing w:val="-4"/>
          <w:sz w:val="22"/>
          <w:szCs w:val="22"/>
        </w:rPr>
        <w:t>5</w:t>
      </w:r>
      <w:r>
        <w:rPr>
          <w:spacing w:val="-46"/>
          <w:sz w:val="22"/>
          <w:szCs w:val="22"/>
        </w:rPr>
        <w:t xml:space="preserve"> </w:t>
      </w:r>
      <w:r>
        <w:rPr>
          <w:spacing w:val="-4"/>
          <w:sz w:val="22"/>
          <w:szCs w:val="22"/>
        </w:rPr>
        <w:t>个工作日内，中标人的投标保证金予以原额退</w:t>
      </w:r>
      <w:r>
        <w:rPr>
          <w:spacing w:val="-5"/>
          <w:sz w:val="22"/>
          <w:szCs w:val="22"/>
        </w:rPr>
        <w:t>还。</w:t>
      </w:r>
      <w:r>
        <w:rPr>
          <w:sz w:val="22"/>
          <w:szCs w:val="22"/>
        </w:rPr>
        <w:t>注：退还时须提供投标保证金原始收据、投标企业对开收据、授权委托书（所提供资料</w:t>
      </w:r>
      <w:r>
        <w:rPr>
          <w:spacing w:val="-1"/>
          <w:sz w:val="22"/>
          <w:szCs w:val="22"/>
        </w:rPr>
        <w:t>须加盖供应商单位公章）、与采购人签订合同的电子版。</w:t>
      </w:r>
    </w:p>
    <w:p w14:paraId="69603D87">
      <w:pPr>
        <w:pStyle w:val="4"/>
        <w:spacing w:before="1" w:line="220" w:lineRule="auto"/>
        <w:ind w:left="11"/>
        <w:rPr>
          <w:sz w:val="22"/>
          <w:szCs w:val="22"/>
        </w:rPr>
      </w:pPr>
      <w:r>
        <w:rPr>
          <w:spacing w:val="-2"/>
          <w:sz w:val="22"/>
          <w:szCs w:val="22"/>
        </w:rPr>
        <w:t>3.6.8 投标保证金的有效期同投标有效期。</w:t>
      </w:r>
    </w:p>
    <w:p w14:paraId="3C223A43">
      <w:pPr>
        <w:pStyle w:val="4"/>
        <w:spacing w:before="164" w:line="220" w:lineRule="auto"/>
        <w:ind w:left="11"/>
        <w:rPr>
          <w:sz w:val="22"/>
          <w:szCs w:val="22"/>
        </w:rPr>
      </w:pPr>
      <w:r>
        <w:rPr>
          <w:spacing w:val="-1"/>
          <w:sz w:val="22"/>
          <w:szCs w:val="22"/>
        </w:rPr>
        <w:t>3.6.9 发生以下情况之一的，投标保证金将不予退还：</w:t>
      </w:r>
    </w:p>
    <w:p w14:paraId="45871969">
      <w:pPr>
        <w:pStyle w:val="4"/>
        <w:spacing w:before="165" w:line="219" w:lineRule="auto"/>
        <w:ind w:left="234"/>
        <w:rPr>
          <w:sz w:val="22"/>
          <w:szCs w:val="22"/>
        </w:rPr>
      </w:pPr>
      <w:r>
        <w:rPr>
          <w:spacing w:val="-2"/>
          <w:sz w:val="22"/>
          <w:szCs w:val="22"/>
        </w:rPr>
        <w:t>（1）供应商在投标有效期内撤销响应文件的；</w:t>
      </w:r>
    </w:p>
    <w:p w14:paraId="5E01C66A">
      <w:pPr>
        <w:pStyle w:val="4"/>
        <w:spacing w:before="168" w:line="219" w:lineRule="auto"/>
        <w:ind w:left="234"/>
        <w:rPr>
          <w:sz w:val="22"/>
          <w:szCs w:val="22"/>
        </w:rPr>
      </w:pPr>
      <w:r>
        <w:rPr>
          <w:spacing w:val="-1"/>
          <w:sz w:val="22"/>
          <w:szCs w:val="22"/>
        </w:rPr>
        <w:t>（2）供应商提供虚假投标证明材料；</w:t>
      </w:r>
    </w:p>
    <w:p w14:paraId="2877E544">
      <w:pPr>
        <w:pStyle w:val="4"/>
        <w:spacing w:before="166" w:line="219" w:lineRule="auto"/>
        <w:ind w:left="234"/>
        <w:rPr>
          <w:sz w:val="22"/>
          <w:szCs w:val="22"/>
        </w:rPr>
      </w:pPr>
      <w:r>
        <w:rPr>
          <w:spacing w:val="-2"/>
          <w:sz w:val="22"/>
          <w:szCs w:val="22"/>
        </w:rPr>
        <w:t>（3）以他人名义投标或者以其他方式弄虚作假，骗取中标；</w:t>
      </w:r>
    </w:p>
    <w:p w14:paraId="519750B6">
      <w:pPr>
        <w:pStyle w:val="4"/>
        <w:spacing w:before="167" w:line="219" w:lineRule="auto"/>
        <w:ind w:left="234"/>
        <w:rPr>
          <w:sz w:val="22"/>
          <w:szCs w:val="22"/>
        </w:rPr>
      </w:pPr>
      <w:r>
        <w:rPr>
          <w:spacing w:val="-1"/>
          <w:sz w:val="22"/>
          <w:szCs w:val="22"/>
        </w:rPr>
        <w:t>（4）供应商在规定的投标有效期内修改其响应文件；</w:t>
      </w:r>
    </w:p>
    <w:p w14:paraId="079C0ABB">
      <w:pPr>
        <w:pStyle w:val="4"/>
        <w:spacing w:before="169" w:line="358" w:lineRule="auto"/>
        <w:ind w:left="11" w:right="1716" w:firstLine="222"/>
        <w:rPr>
          <w:sz w:val="22"/>
          <w:szCs w:val="22"/>
        </w:rPr>
      </w:pPr>
      <w:r>
        <w:rPr>
          <w:spacing w:val="-3"/>
          <w:sz w:val="22"/>
          <w:szCs w:val="22"/>
        </w:rPr>
        <w:t>（5）中标人在收到中标通知书后，无正当理由拒签合同协议书或未按采购文件规定提</w:t>
      </w:r>
      <w:r>
        <w:rPr>
          <w:spacing w:val="-2"/>
          <w:sz w:val="22"/>
          <w:szCs w:val="22"/>
        </w:rPr>
        <w:t>交履约担保。</w:t>
      </w:r>
    </w:p>
    <w:p w14:paraId="160474F5">
      <w:pPr>
        <w:pStyle w:val="4"/>
        <w:spacing w:line="219" w:lineRule="auto"/>
        <w:ind w:left="243"/>
        <w:rPr>
          <w:sz w:val="22"/>
          <w:szCs w:val="22"/>
        </w:rPr>
      </w:pPr>
      <w:r>
        <w:rPr>
          <w:spacing w:val="-1"/>
          <w:sz w:val="22"/>
          <w:szCs w:val="22"/>
        </w:rPr>
        <w:t>（6）上述不予退还投标保证金的情况给采购单位造成损失的，还要承担赔偿责任。</w:t>
      </w:r>
    </w:p>
    <w:p w14:paraId="150FD9C7">
      <w:pPr>
        <w:pStyle w:val="4"/>
        <w:spacing w:before="168" w:line="221" w:lineRule="auto"/>
        <w:ind w:left="3807"/>
        <w:rPr>
          <w:sz w:val="22"/>
          <w:szCs w:val="22"/>
        </w:rPr>
      </w:pPr>
      <w:r>
        <w:rPr>
          <w:b/>
          <w:bCs/>
          <w:spacing w:val="-6"/>
          <w:sz w:val="22"/>
          <w:szCs w:val="22"/>
        </w:rPr>
        <w:t>4、投标</w:t>
      </w:r>
    </w:p>
    <w:p w14:paraId="2F4ADEEF">
      <w:pPr>
        <w:pStyle w:val="4"/>
        <w:spacing w:before="165" w:line="219" w:lineRule="auto"/>
        <w:ind w:left="5"/>
        <w:rPr>
          <w:sz w:val="22"/>
          <w:szCs w:val="22"/>
        </w:rPr>
      </w:pPr>
      <w:r>
        <w:rPr>
          <w:b/>
          <w:bCs/>
          <w:spacing w:val="-2"/>
          <w:sz w:val="22"/>
          <w:szCs w:val="22"/>
        </w:rPr>
        <w:t>4.1.</w:t>
      </w:r>
      <w:r>
        <w:rPr>
          <w:spacing w:val="-2"/>
          <w:sz w:val="22"/>
          <w:szCs w:val="22"/>
        </w:rPr>
        <w:t xml:space="preserve"> </w:t>
      </w:r>
      <w:r>
        <w:rPr>
          <w:b/>
          <w:bCs/>
          <w:spacing w:val="-2"/>
          <w:sz w:val="22"/>
          <w:szCs w:val="22"/>
        </w:rPr>
        <w:t>加密的电子响应文件应在响应文件递交截止时间前通过</w:t>
      </w:r>
      <w:r>
        <w:rPr>
          <w:b/>
          <w:bCs/>
          <w:spacing w:val="-3"/>
          <w:sz w:val="22"/>
          <w:szCs w:val="22"/>
        </w:rPr>
        <w:t>政采云平台上传完成。</w:t>
      </w:r>
    </w:p>
    <w:p w14:paraId="68903439">
      <w:pPr>
        <w:pStyle w:val="4"/>
        <w:spacing w:before="166" w:line="219" w:lineRule="auto"/>
        <w:ind w:left="5"/>
        <w:rPr>
          <w:sz w:val="22"/>
          <w:szCs w:val="22"/>
        </w:rPr>
      </w:pPr>
      <w:r>
        <w:rPr>
          <w:b/>
          <w:bCs/>
          <w:spacing w:val="-2"/>
          <w:sz w:val="22"/>
          <w:szCs w:val="22"/>
        </w:rPr>
        <w:t>4.2.</w:t>
      </w:r>
      <w:r>
        <w:rPr>
          <w:spacing w:val="-2"/>
          <w:sz w:val="22"/>
          <w:szCs w:val="22"/>
        </w:rPr>
        <w:t xml:space="preserve"> </w:t>
      </w:r>
      <w:r>
        <w:rPr>
          <w:b/>
          <w:bCs/>
          <w:spacing w:val="-2"/>
          <w:sz w:val="22"/>
          <w:szCs w:val="22"/>
        </w:rPr>
        <w:t>逾期上传或者未上传指定地点的响</w:t>
      </w:r>
      <w:r>
        <w:rPr>
          <w:b/>
          <w:bCs/>
          <w:spacing w:val="-3"/>
          <w:sz w:val="22"/>
          <w:szCs w:val="22"/>
        </w:rPr>
        <w:t>应文件，采购人不予受理。</w:t>
      </w:r>
    </w:p>
    <w:p w14:paraId="1E96E3C7">
      <w:pPr>
        <w:pStyle w:val="4"/>
        <w:spacing w:before="168" w:line="220" w:lineRule="auto"/>
        <w:ind w:left="5"/>
        <w:rPr>
          <w:sz w:val="22"/>
          <w:szCs w:val="22"/>
        </w:rPr>
      </w:pPr>
      <w:r>
        <w:rPr>
          <w:b/>
          <w:bCs/>
          <w:spacing w:val="-2"/>
          <w:sz w:val="22"/>
          <w:szCs w:val="22"/>
        </w:rPr>
        <w:t>4.3.</w:t>
      </w:r>
      <w:r>
        <w:rPr>
          <w:spacing w:val="-2"/>
          <w:sz w:val="22"/>
          <w:szCs w:val="22"/>
        </w:rPr>
        <w:t xml:space="preserve"> </w:t>
      </w:r>
      <w:r>
        <w:rPr>
          <w:b/>
          <w:bCs/>
          <w:spacing w:val="-2"/>
          <w:sz w:val="22"/>
          <w:szCs w:val="22"/>
        </w:rPr>
        <w:t>响应文件的修改与撤回</w:t>
      </w:r>
    </w:p>
    <w:p w14:paraId="19025A55">
      <w:pPr>
        <w:pStyle w:val="4"/>
        <w:spacing w:before="165" w:line="359" w:lineRule="auto"/>
        <w:ind w:left="5" w:right="1728"/>
        <w:rPr>
          <w:sz w:val="22"/>
          <w:szCs w:val="22"/>
        </w:rPr>
      </w:pPr>
      <w:r>
        <w:rPr>
          <w:sz w:val="22"/>
          <w:szCs w:val="22"/>
        </w:rPr>
        <w:t>4.3.1</w:t>
      </w:r>
      <w:r>
        <w:rPr>
          <w:spacing w:val="-46"/>
          <w:sz w:val="22"/>
          <w:szCs w:val="22"/>
        </w:rPr>
        <w:t xml:space="preserve"> </w:t>
      </w:r>
      <w:r>
        <w:rPr>
          <w:sz w:val="22"/>
          <w:szCs w:val="22"/>
        </w:rPr>
        <w:t>供应商在供应商须知前附表规定的提交响应文件截止时间</w:t>
      </w:r>
      <w:r>
        <w:rPr>
          <w:spacing w:val="-1"/>
          <w:sz w:val="22"/>
          <w:szCs w:val="22"/>
        </w:rPr>
        <w:t>前，可以撤回已上传的</w:t>
      </w:r>
      <w:r>
        <w:rPr>
          <w:sz w:val="22"/>
          <w:szCs w:val="22"/>
        </w:rPr>
        <w:t>响应文件。如要修改，必须在撤回并修改后在规定的响应文件递交截止时间之前将修改后的响应文件再重新上传。在响应文件递交截止时间之后，供应商不得对上传的响应文</w:t>
      </w:r>
      <w:r>
        <w:rPr>
          <w:spacing w:val="-4"/>
          <w:sz w:val="22"/>
          <w:szCs w:val="22"/>
        </w:rPr>
        <w:t>件撤销或修改。</w:t>
      </w:r>
    </w:p>
    <w:p w14:paraId="7BBDE49A">
      <w:pPr>
        <w:pStyle w:val="4"/>
        <w:spacing w:before="1" w:line="219" w:lineRule="auto"/>
        <w:ind w:left="5"/>
        <w:rPr>
          <w:sz w:val="22"/>
          <w:szCs w:val="22"/>
        </w:rPr>
      </w:pPr>
      <w:r>
        <w:rPr>
          <w:sz w:val="22"/>
          <w:szCs w:val="22"/>
        </w:rPr>
        <w:t>4.3.2</w:t>
      </w:r>
      <w:r>
        <w:rPr>
          <w:spacing w:val="-47"/>
          <w:sz w:val="22"/>
          <w:szCs w:val="22"/>
        </w:rPr>
        <w:t xml:space="preserve"> </w:t>
      </w:r>
      <w:r>
        <w:rPr>
          <w:sz w:val="22"/>
          <w:szCs w:val="22"/>
        </w:rPr>
        <w:t>供应商不得在开标时间起至投标有效</w:t>
      </w:r>
      <w:r>
        <w:rPr>
          <w:spacing w:val="-1"/>
          <w:sz w:val="22"/>
          <w:szCs w:val="22"/>
        </w:rPr>
        <w:t>期期满前撤回响应文件。</w:t>
      </w:r>
    </w:p>
    <w:p w14:paraId="1E11B242">
      <w:pPr>
        <w:pStyle w:val="4"/>
        <w:spacing w:before="168" w:line="221" w:lineRule="auto"/>
        <w:ind w:left="3798"/>
        <w:rPr>
          <w:sz w:val="22"/>
          <w:szCs w:val="22"/>
        </w:rPr>
      </w:pPr>
      <w:r>
        <w:rPr>
          <w:b/>
          <w:bCs/>
          <w:spacing w:val="-1"/>
          <w:sz w:val="22"/>
          <w:szCs w:val="22"/>
        </w:rPr>
        <w:t>5、开标</w:t>
      </w:r>
    </w:p>
    <w:p w14:paraId="01898C80">
      <w:pPr>
        <w:pStyle w:val="4"/>
        <w:spacing w:before="164" w:line="221" w:lineRule="auto"/>
        <w:ind w:left="11"/>
        <w:rPr>
          <w:sz w:val="22"/>
          <w:szCs w:val="22"/>
        </w:rPr>
      </w:pPr>
      <w:r>
        <w:rPr>
          <w:b/>
          <w:bCs/>
          <w:spacing w:val="-5"/>
          <w:sz w:val="22"/>
          <w:szCs w:val="22"/>
        </w:rPr>
        <w:t>5.1.</w:t>
      </w:r>
      <w:r>
        <w:rPr>
          <w:spacing w:val="12"/>
          <w:sz w:val="22"/>
          <w:szCs w:val="22"/>
        </w:rPr>
        <w:t xml:space="preserve"> </w:t>
      </w:r>
      <w:r>
        <w:rPr>
          <w:b/>
          <w:bCs/>
          <w:spacing w:val="-5"/>
          <w:sz w:val="22"/>
          <w:szCs w:val="22"/>
        </w:rPr>
        <w:t>开标</w:t>
      </w:r>
    </w:p>
    <w:p w14:paraId="63F71A82">
      <w:pPr>
        <w:pStyle w:val="4"/>
        <w:spacing w:before="161" w:line="360" w:lineRule="auto"/>
        <w:ind w:left="6" w:right="1531" w:firstLine="16"/>
        <w:rPr>
          <w:sz w:val="22"/>
          <w:szCs w:val="22"/>
        </w:rPr>
      </w:pPr>
      <w:r>
        <w:rPr>
          <w:spacing w:val="-2"/>
          <w:sz w:val="22"/>
          <w:szCs w:val="22"/>
        </w:rPr>
        <w:t>1</w:t>
      </w:r>
      <w:r>
        <w:rPr>
          <w:spacing w:val="-57"/>
          <w:sz w:val="22"/>
          <w:szCs w:val="22"/>
        </w:rPr>
        <w:t xml:space="preserve"> </w:t>
      </w:r>
      <w:r>
        <w:rPr>
          <w:spacing w:val="-2"/>
          <w:sz w:val="22"/>
          <w:szCs w:val="22"/>
        </w:rPr>
        <w:t>供应商须在在提交响应文件截止时间前通过</w:t>
      </w:r>
      <w:r>
        <w:rPr>
          <w:spacing w:val="-63"/>
          <w:sz w:val="22"/>
          <w:szCs w:val="22"/>
        </w:rPr>
        <w:t xml:space="preserve"> </w:t>
      </w:r>
      <w:r>
        <w:rPr>
          <w:spacing w:val="-2"/>
          <w:sz w:val="22"/>
          <w:szCs w:val="22"/>
        </w:rPr>
        <w:t>CA</w:t>
      </w:r>
      <w:r>
        <w:rPr>
          <w:spacing w:val="-61"/>
          <w:sz w:val="22"/>
          <w:szCs w:val="22"/>
        </w:rPr>
        <w:t xml:space="preserve"> </w:t>
      </w:r>
      <w:r>
        <w:rPr>
          <w:spacing w:val="-2"/>
          <w:sz w:val="22"/>
          <w:szCs w:val="22"/>
        </w:rPr>
        <w:t>在政采云平台上传加密的电子响应文件。</w:t>
      </w:r>
      <w:r>
        <w:rPr>
          <w:spacing w:val="-3"/>
          <w:sz w:val="22"/>
          <w:szCs w:val="22"/>
        </w:rPr>
        <w:t>供应商在开标时须使用制作加密电子响应文件所使用的</w:t>
      </w:r>
      <w:r>
        <w:rPr>
          <w:spacing w:val="-52"/>
          <w:sz w:val="22"/>
          <w:szCs w:val="22"/>
        </w:rPr>
        <w:t xml:space="preserve"> </w:t>
      </w:r>
      <w:r>
        <w:rPr>
          <w:spacing w:val="-3"/>
          <w:sz w:val="22"/>
          <w:szCs w:val="22"/>
        </w:rPr>
        <w:t>CA</w:t>
      </w:r>
      <w:r>
        <w:rPr>
          <w:spacing w:val="-44"/>
          <w:sz w:val="22"/>
          <w:szCs w:val="22"/>
        </w:rPr>
        <w:t xml:space="preserve"> </w:t>
      </w:r>
      <w:r>
        <w:rPr>
          <w:spacing w:val="-3"/>
          <w:sz w:val="22"/>
          <w:szCs w:val="22"/>
        </w:rPr>
        <w:t>锁解密，供应商须提前配置好</w:t>
      </w:r>
      <w:r>
        <w:rPr>
          <w:spacing w:val="-1"/>
          <w:sz w:val="22"/>
          <w:szCs w:val="22"/>
        </w:rPr>
        <w:t>浏览器（建议使用</w:t>
      </w:r>
      <w:r>
        <w:rPr>
          <w:spacing w:val="-43"/>
          <w:sz w:val="22"/>
          <w:szCs w:val="22"/>
        </w:rPr>
        <w:t xml:space="preserve"> </w:t>
      </w:r>
      <w:r>
        <w:rPr>
          <w:spacing w:val="-1"/>
          <w:sz w:val="22"/>
          <w:szCs w:val="22"/>
        </w:rPr>
        <w:t>360</w:t>
      </w:r>
      <w:r>
        <w:rPr>
          <w:spacing w:val="-44"/>
          <w:sz w:val="22"/>
          <w:szCs w:val="22"/>
        </w:rPr>
        <w:t xml:space="preserve"> </w:t>
      </w:r>
      <w:r>
        <w:rPr>
          <w:spacing w:val="-1"/>
          <w:sz w:val="22"/>
          <w:szCs w:val="22"/>
        </w:rPr>
        <w:t>浏览器或谷歌浏览器</w:t>
      </w:r>
      <w:r>
        <w:rPr>
          <w:spacing w:val="4"/>
          <w:sz w:val="22"/>
          <w:szCs w:val="22"/>
        </w:rPr>
        <w:t>），</w:t>
      </w:r>
      <w:r>
        <w:rPr>
          <w:spacing w:val="-2"/>
          <w:sz w:val="22"/>
          <w:szCs w:val="22"/>
        </w:rPr>
        <w:t>并确保开标期间电脑网络环境畅通，以</w:t>
      </w:r>
      <w:r>
        <w:rPr>
          <w:sz w:val="22"/>
          <w:szCs w:val="22"/>
        </w:rPr>
        <w:t>便开标时解密。本项目解密时间定为</w:t>
      </w:r>
      <w:r>
        <w:rPr>
          <w:spacing w:val="-45"/>
          <w:sz w:val="22"/>
          <w:szCs w:val="22"/>
        </w:rPr>
        <w:t xml:space="preserve"> </w:t>
      </w:r>
      <w:r>
        <w:rPr>
          <w:sz w:val="22"/>
          <w:szCs w:val="22"/>
        </w:rPr>
        <w:t>30</w:t>
      </w:r>
      <w:r>
        <w:rPr>
          <w:spacing w:val="-43"/>
          <w:sz w:val="22"/>
          <w:szCs w:val="22"/>
        </w:rPr>
        <w:t xml:space="preserve"> </w:t>
      </w:r>
      <w:r>
        <w:rPr>
          <w:sz w:val="22"/>
          <w:szCs w:val="22"/>
        </w:rPr>
        <w:t>分钟，如因供应商自身原因导致无法正</w:t>
      </w:r>
      <w:r>
        <w:rPr>
          <w:spacing w:val="-1"/>
          <w:sz w:val="22"/>
          <w:szCs w:val="22"/>
        </w:rPr>
        <w:t>常解密，</w:t>
      </w:r>
      <w:r>
        <w:rPr>
          <w:spacing w:val="-3"/>
          <w:sz w:val="22"/>
          <w:szCs w:val="22"/>
        </w:rPr>
        <w:t>后果由供应商自行承担。</w:t>
      </w:r>
    </w:p>
    <w:p w14:paraId="0EE63386">
      <w:pPr>
        <w:spacing w:line="360" w:lineRule="auto"/>
        <w:rPr>
          <w:sz w:val="22"/>
          <w:szCs w:val="22"/>
        </w:rPr>
        <w:sectPr>
          <w:footerReference r:id="rId15" w:type="default"/>
          <w:pgSz w:w="11900" w:h="16838"/>
          <w:pgMar w:top="400" w:right="19" w:bottom="1310" w:left="1784" w:header="0" w:footer="1150" w:gutter="0"/>
          <w:cols w:space="720" w:num="1"/>
        </w:sectPr>
      </w:pPr>
    </w:p>
    <w:p w14:paraId="0BFDE25D">
      <w:pPr>
        <w:pStyle w:val="4"/>
        <w:spacing w:before="168" w:line="359" w:lineRule="auto"/>
        <w:ind w:left="5" w:right="1642" w:firstLine="2"/>
        <w:rPr>
          <w:sz w:val="22"/>
          <w:szCs w:val="22"/>
        </w:rPr>
      </w:pPr>
      <w:r>
        <w:rPr>
          <w:sz w:val="22"/>
          <w:szCs w:val="22"/>
        </w:rPr>
        <w:t>2 参与电子投标供应商，“不见面开标 ”大厅操作提示：①开标前一小时在系统进行在线签到②30 分钟内完成在线解密③开标结束后30 分钟内完成“开标一览表 ”在线签章。注意：如未在规定时间进行以上操作，将导致投标（响应）无效。</w:t>
      </w:r>
    </w:p>
    <w:p w14:paraId="7AFFFBB1">
      <w:pPr>
        <w:pStyle w:val="4"/>
        <w:spacing w:before="71" w:line="219" w:lineRule="auto"/>
        <w:ind w:left="8"/>
        <w:rPr>
          <w:b/>
          <w:bCs/>
          <w:spacing w:val="-3"/>
          <w:sz w:val="22"/>
          <w:szCs w:val="22"/>
        </w:rPr>
      </w:pPr>
      <w:r>
        <w:rPr>
          <w:b/>
          <w:bCs/>
          <w:spacing w:val="-3"/>
          <w:sz w:val="22"/>
          <w:szCs w:val="22"/>
        </w:rPr>
        <w:t>6、评标</w:t>
      </w:r>
    </w:p>
    <w:p w14:paraId="681BE03B">
      <w:pPr>
        <w:pStyle w:val="4"/>
        <w:spacing w:before="71" w:line="219" w:lineRule="auto"/>
        <w:ind w:left="8"/>
        <w:rPr>
          <w:sz w:val="22"/>
          <w:szCs w:val="22"/>
        </w:rPr>
      </w:pPr>
      <w:r>
        <w:rPr>
          <w:b/>
          <w:bCs/>
          <w:spacing w:val="-3"/>
          <w:sz w:val="22"/>
          <w:szCs w:val="22"/>
        </w:rPr>
        <w:t>6.1．评标委员会</w:t>
      </w:r>
    </w:p>
    <w:p w14:paraId="1D67F66E">
      <w:pPr>
        <w:pStyle w:val="4"/>
        <w:spacing w:before="168" w:line="359" w:lineRule="auto"/>
        <w:ind w:left="5" w:right="1642" w:firstLine="2"/>
        <w:rPr>
          <w:sz w:val="22"/>
          <w:szCs w:val="22"/>
        </w:rPr>
      </w:pPr>
      <w:r>
        <w:rPr>
          <w:sz w:val="22"/>
          <w:szCs w:val="22"/>
        </w:rPr>
        <w:t>6.1.1</w:t>
      </w:r>
      <w:r>
        <w:rPr>
          <w:spacing w:val="-48"/>
          <w:sz w:val="22"/>
          <w:szCs w:val="22"/>
        </w:rPr>
        <w:t xml:space="preserve"> </w:t>
      </w:r>
      <w:r>
        <w:rPr>
          <w:sz w:val="22"/>
          <w:szCs w:val="22"/>
        </w:rPr>
        <w:t>采购人根据招标货物和服务的特点依法组建</w:t>
      </w:r>
      <w:r>
        <w:rPr>
          <w:spacing w:val="-1"/>
          <w:sz w:val="22"/>
          <w:szCs w:val="22"/>
        </w:rPr>
        <w:t>评标委员会。评标委员会由采购人代表和有关技术、经济等方面的专家组成，成员人数</w:t>
      </w:r>
      <w:r>
        <w:rPr>
          <w:spacing w:val="-2"/>
          <w:sz w:val="22"/>
          <w:szCs w:val="22"/>
        </w:rPr>
        <w:t>应当为</w:t>
      </w:r>
      <w:r>
        <w:rPr>
          <w:spacing w:val="-2"/>
          <w:sz w:val="22"/>
          <w:szCs w:val="22"/>
          <w:u w:val="single" w:color="auto"/>
        </w:rPr>
        <w:t xml:space="preserve"> 5</w:t>
      </w:r>
      <w:r>
        <w:rPr>
          <w:spacing w:val="-45"/>
          <w:sz w:val="22"/>
          <w:szCs w:val="22"/>
          <w:u w:val="single" w:color="auto"/>
        </w:rPr>
        <w:t xml:space="preserve"> </w:t>
      </w:r>
      <w:r>
        <w:rPr>
          <w:spacing w:val="-2"/>
          <w:sz w:val="22"/>
          <w:szCs w:val="22"/>
        </w:rPr>
        <w:t>人或以上单数，其中，政采云平台抽取技术、经济等方面的专家不得少于成员总数的</w:t>
      </w:r>
      <w:r>
        <w:rPr>
          <w:spacing w:val="-46"/>
          <w:sz w:val="22"/>
          <w:szCs w:val="22"/>
        </w:rPr>
        <w:t xml:space="preserve"> </w:t>
      </w:r>
      <w:r>
        <w:rPr>
          <w:spacing w:val="-2"/>
          <w:sz w:val="22"/>
          <w:szCs w:val="22"/>
        </w:rPr>
        <w:t>2/3，并对</w:t>
      </w:r>
      <w:r>
        <w:rPr>
          <w:spacing w:val="-3"/>
          <w:sz w:val="22"/>
          <w:szCs w:val="22"/>
        </w:rPr>
        <w:t>响应文件进行审查、</w:t>
      </w:r>
      <w:r>
        <w:rPr>
          <w:spacing w:val="-2"/>
          <w:sz w:val="22"/>
          <w:szCs w:val="22"/>
        </w:rPr>
        <w:t>评估和比较，并做出授予合同的建议。</w:t>
      </w:r>
    </w:p>
    <w:p w14:paraId="427C0D1E">
      <w:pPr>
        <w:pStyle w:val="4"/>
        <w:spacing w:before="1" w:line="358" w:lineRule="auto"/>
        <w:ind w:left="8" w:right="1783"/>
        <w:rPr>
          <w:sz w:val="22"/>
          <w:szCs w:val="22"/>
        </w:rPr>
      </w:pPr>
      <w:r>
        <w:rPr>
          <w:sz w:val="22"/>
          <w:szCs w:val="22"/>
        </w:rPr>
        <w:t>6.1.2</w:t>
      </w:r>
      <w:r>
        <w:rPr>
          <w:spacing w:val="-46"/>
          <w:sz w:val="22"/>
          <w:szCs w:val="22"/>
        </w:rPr>
        <w:t xml:space="preserve"> </w:t>
      </w:r>
      <w:r>
        <w:rPr>
          <w:sz w:val="22"/>
          <w:szCs w:val="22"/>
        </w:rPr>
        <w:t>招标单位就采购文件征询过意见的专家，不得再作</w:t>
      </w:r>
      <w:r>
        <w:rPr>
          <w:spacing w:val="-1"/>
          <w:sz w:val="22"/>
          <w:szCs w:val="22"/>
        </w:rPr>
        <w:t>为评标专家参加评标。采购代理机构工作人员不得参加由本机构代理的招标项目的评</w:t>
      </w:r>
      <w:r>
        <w:rPr>
          <w:spacing w:val="-2"/>
          <w:sz w:val="22"/>
          <w:szCs w:val="22"/>
        </w:rPr>
        <w:t>标。</w:t>
      </w:r>
    </w:p>
    <w:p w14:paraId="2FD51BAC">
      <w:pPr>
        <w:pStyle w:val="4"/>
        <w:spacing w:line="219" w:lineRule="auto"/>
        <w:ind w:left="8"/>
        <w:rPr>
          <w:sz w:val="22"/>
          <w:szCs w:val="22"/>
        </w:rPr>
      </w:pPr>
      <w:r>
        <w:rPr>
          <w:spacing w:val="-2"/>
          <w:sz w:val="22"/>
          <w:szCs w:val="22"/>
        </w:rPr>
        <w:t>6.1.3</w:t>
      </w:r>
      <w:r>
        <w:rPr>
          <w:spacing w:val="-47"/>
          <w:sz w:val="22"/>
          <w:szCs w:val="22"/>
        </w:rPr>
        <w:t xml:space="preserve"> </w:t>
      </w:r>
      <w:r>
        <w:rPr>
          <w:spacing w:val="-2"/>
          <w:sz w:val="22"/>
          <w:szCs w:val="22"/>
        </w:rPr>
        <w:t>评标委员会成员应当履行下列义务：</w:t>
      </w:r>
    </w:p>
    <w:p w14:paraId="51B06CDC">
      <w:pPr>
        <w:pStyle w:val="4"/>
        <w:spacing w:before="168" w:line="220" w:lineRule="auto"/>
        <w:ind w:left="123"/>
        <w:rPr>
          <w:sz w:val="22"/>
          <w:szCs w:val="22"/>
        </w:rPr>
      </w:pPr>
      <w:r>
        <w:rPr>
          <w:spacing w:val="-2"/>
          <w:sz w:val="22"/>
          <w:szCs w:val="22"/>
        </w:rPr>
        <w:t>（一）遵纪守法，客观、公正、廉洁地履行职责；</w:t>
      </w:r>
    </w:p>
    <w:p w14:paraId="468A7266">
      <w:pPr>
        <w:pStyle w:val="4"/>
        <w:spacing w:before="165" w:line="219" w:lineRule="auto"/>
        <w:ind w:left="123"/>
        <w:rPr>
          <w:sz w:val="22"/>
          <w:szCs w:val="22"/>
        </w:rPr>
      </w:pPr>
      <w:r>
        <w:rPr>
          <w:sz w:val="22"/>
          <w:szCs w:val="22"/>
        </w:rPr>
        <w:t>（二）按照采购文件规定的评标方法和评标标准进行评标，对评审</w:t>
      </w:r>
      <w:r>
        <w:rPr>
          <w:spacing w:val="-1"/>
          <w:sz w:val="22"/>
          <w:szCs w:val="22"/>
        </w:rPr>
        <w:t>意见承担个人责任；</w:t>
      </w:r>
    </w:p>
    <w:p w14:paraId="10B42A0F">
      <w:pPr>
        <w:pStyle w:val="4"/>
        <w:spacing w:before="166" w:line="219" w:lineRule="auto"/>
        <w:ind w:left="123"/>
        <w:rPr>
          <w:sz w:val="22"/>
          <w:szCs w:val="22"/>
        </w:rPr>
      </w:pPr>
      <w:r>
        <w:rPr>
          <w:spacing w:val="-2"/>
          <w:sz w:val="22"/>
          <w:szCs w:val="22"/>
        </w:rPr>
        <w:t>（三）对评标过程和结果，以及供应商的商业秘密保密；</w:t>
      </w:r>
    </w:p>
    <w:p w14:paraId="26F04359">
      <w:pPr>
        <w:pStyle w:val="4"/>
        <w:spacing w:before="168" w:line="219" w:lineRule="auto"/>
        <w:ind w:left="123"/>
        <w:rPr>
          <w:sz w:val="22"/>
          <w:szCs w:val="22"/>
        </w:rPr>
      </w:pPr>
      <w:r>
        <w:rPr>
          <w:spacing w:val="-3"/>
          <w:sz w:val="22"/>
          <w:szCs w:val="22"/>
        </w:rPr>
        <w:t>（四）参与评标报告的起草；</w:t>
      </w:r>
    </w:p>
    <w:p w14:paraId="42B12ED3">
      <w:pPr>
        <w:pStyle w:val="4"/>
        <w:spacing w:before="167" w:line="220" w:lineRule="auto"/>
        <w:ind w:left="123"/>
        <w:rPr>
          <w:sz w:val="22"/>
          <w:szCs w:val="22"/>
        </w:rPr>
      </w:pPr>
      <w:r>
        <w:rPr>
          <w:spacing w:val="-3"/>
          <w:sz w:val="22"/>
          <w:szCs w:val="22"/>
        </w:rPr>
        <w:t>（五）配合有关部门的投诉处理工作；</w:t>
      </w:r>
    </w:p>
    <w:p w14:paraId="5F4673D5">
      <w:pPr>
        <w:pStyle w:val="4"/>
        <w:spacing w:before="165" w:line="219" w:lineRule="auto"/>
        <w:ind w:left="123"/>
        <w:rPr>
          <w:sz w:val="22"/>
          <w:szCs w:val="22"/>
        </w:rPr>
      </w:pPr>
      <w:r>
        <w:rPr>
          <w:spacing w:val="-2"/>
          <w:sz w:val="22"/>
          <w:szCs w:val="22"/>
        </w:rPr>
        <w:t>（六）配合招标单位答复供应商提出的质疑。</w:t>
      </w:r>
    </w:p>
    <w:p w14:paraId="408F98B1">
      <w:pPr>
        <w:pStyle w:val="4"/>
        <w:spacing w:before="168" w:line="221" w:lineRule="auto"/>
        <w:ind w:left="8"/>
        <w:rPr>
          <w:sz w:val="22"/>
          <w:szCs w:val="22"/>
        </w:rPr>
      </w:pPr>
      <w:r>
        <w:rPr>
          <w:b/>
          <w:bCs/>
          <w:spacing w:val="-3"/>
          <w:sz w:val="22"/>
          <w:szCs w:val="22"/>
        </w:rPr>
        <w:t>6.2．评标</w:t>
      </w:r>
    </w:p>
    <w:p w14:paraId="4573DCE0">
      <w:pPr>
        <w:pStyle w:val="4"/>
        <w:spacing w:before="165" w:line="359" w:lineRule="auto"/>
        <w:ind w:left="27" w:right="1803" w:hanging="19"/>
        <w:rPr>
          <w:sz w:val="22"/>
          <w:szCs w:val="22"/>
        </w:rPr>
      </w:pPr>
      <w:r>
        <w:rPr>
          <w:spacing w:val="-1"/>
          <w:sz w:val="22"/>
          <w:szCs w:val="22"/>
        </w:rPr>
        <w:t>6.2.1</w:t>
      </w:r>
      <w:r>
        <w:rPr>
          <w:spacing w:val="-39"/>
          <w:sz w:val="22"/>
          <w:szCs w:val="22"/>
        </w:rPr>
        <w:t xml:space="preserve"> </w:t>
      </w:r>
      <w:r>
        <w:rPr>
          <w:spacing w:val="-1"/>
          <w:sz w:val="22"/>
          <w:szCs w:val="22"/>
        </w:rPr>
        <w:t>本项目评标办法根据《政府采购货物和服务招标投标管理办法》（中华人民共和</w:t>
      </w:r>
      <w:r>
        <w:rPr>
          <w:spacing w:val="-3"/>
          <w:sz w:val="22"/>
          <w:szCs w:val="22"/>
        </w:rPr>
        <w:t>国财政部令第</w:t>
      </w:r>
      <w:r>
        <w:rPr>
          <w:spacing w:val="-29"/>
          <w:sz w:val="22"/>
          <w:szCs w:val="22"/>
        </w:rPr>
        <w:t xml:space="preserve"> </w:t>
      </w:r>
      <w:r>
        <w:rPr>
          <w:spacing w:val="-3"/>
          <w:sz w:val="22"/>
          <w:szCs w:val="22"/>
        </w:rPr>
        <w:t>87</w:t>
      </w:r>
      <w:r>
        <w:rPr>
          <w:spacing w:val="-39"/>
          <w:sz w:val="22"/>
          <w:szCs w:val="22"/>
        </w:rPr>
        <w:t xml:space="preserve"> </w:t>
      </w:r>
      <w:r>
        <w:rPr>
          <w:spacing w:val="-3"/>
          <w:sz w:val="22"/>
          <w:szCs w:val="22"/>
        </w:rPr>
        <w:t>号）规定的评审标准，评标办法（详见第三章）。</w:t>
      </w:r>
    </w:p>
    <w:p w14:paraId="02736A31">
      <w:pPr>
        <w:pStyle w:val="4"/>
        <w:spacing w:before="2" w:line="358" w:lineRule="auto"/>
        <w:ind w:left="5" w:right="1783" w:firstLine="3"/>
        <w:rPr>
          <w:sz w:val="22"/>
          <w:szCs w:val="22"/>
        </w:rPr>
      </w:pPr>
      <w:r>
        <w:rPr>
          <w:sz w:val="22"/>
          <w:szCs w:val="22"/>
        </w:rPr>
        <w:t>6.2.2</w:t>
      </w:r>
      <w:r>
        <w:rPr>
          <w:spacing w:val="-48"/>
          <w:sz w:val="22"/>
          <w:szCs w:val="22"/>
        </w:rPr>
        <w:t xml:space="preserve"> </w:t>
      </w:r>
      <w:r>
        <w:rPr>
          <w:sz w:val="22"/>
          <w:szCs w:val="22"/>
        </w:rPr>
        <w:t>对所有供应商的评估，都采用相同的程序和采购文件规</w:t>
      </w:r>
      <w:r>
        <w:rPr>
          <w:spacing w:val="-1"/>
          <w:sz w:val="22"/>
          <w:szCs w:val="22"/>
        </w:rPr>
        <w:t>定的评审标准。评议过程将严格按照采购文件规定的评标办法和标准进行。</w:t>
      </w:r>
    </w:p>
    <w:p w14:paraId="64B94DFE">
      <w:pPr>
        <w:pStyle w:val="4"/>
        <w:spacing w:before="1" w:line="359" w:lineRule="auto"/>
        <w:ind w:left="5" w:right="1783" w:firstLine="2"/>
        <w:rPr>
          <w:sz w:val="22"/>
          <w:szCs w:val="22"/>
        </w:rPr>
      </w:pPr>
      <w:r>
        <w:rPr>
          <w:sz w:val="22"/>
          <w:szCs w:val="22"/>
        </w:rPr>
        <w:t>6.2.3</w:t>
      </w:r>
      <w:r>
        <w:rPr>
          <w:spacing w:val="-46"/>
          <w:sz w:val="22"/>
          <w:szCs w:val="22"/>
        </w:rPr>
        <w:t xml:space="preserve"> </w:t>
      </w:r>
      <w:r>
        <w:rPr>
          <w:sz w:val="22"/>
          <w:szCs w:val="22"/>
        </w:rPr>
        <w:t>有关响应文件的审查、澄清、评估和比较以及推荐</w:t>
      </w:r>
      <w:r>
        <w:rPr>
          <w:spacing w:val="-1"/>
          <w:sz w:val="22"/>
          <w:szCs w:val="22"/>
        </w:rPr>
        <w:t>中标候选人的一切情况都不得透露给任一供应商或与上述评标工作无关的人员。</w:t>
      </w:r>
    </w:p>
    <w:p w14:paraId="1A8670B4">
      <w:pPr>
        <w:pStyle w:val="4"/>
        <w:spacing w:before="1" w:line="359" w:lineRule="auto"/>
        <w:ind w:left="5" w:right="1783" w:firstLine="3"/>
        <w:rPr>
          <w:sz w:val="22"/>
          <w:szCs w:val="22"/>
        </w:rPr>
      </w:pPr>
      <w:r>
        <w:rPr>
          <w:sz w:val="22"/>
          <w:szCs w:val="22"/>
        </w:rPr>
        <w:t>6.2.4</w:t>
      </w:r>
      <w:r>
        <w:rPr>
          <w:spacing w:val="-47"/>
          <w:sz w:val="22"/>
          <w:szCs w:val="22"/>
        </w:rPr>
        <w:t xml:space="preserve"> </w:t>
      </w:r>
      <w:r>
        <w:rPr>
          <w:sz w:val="22"/>
          <w:szCs w:val="22"/>
        </w:rPr>
        <w:t>供应商任何试图影响评委会对响应文件的评估、比较</w:t>
      </w:r>
      <w:r>
        <w:rPr>
          <w:spacing w:val="-1"/>
          <w:sz w:val="22"/>
          <w:szCs w:val="22"/>
        </w:rPr>
        <w:t>或者推荐候选人的行为，都</w:t>
      </w:r>
      <w:r>
        <w:rPr>
          <w:spacing w:val="-2"/>
          <w:sz w:val="22"/>
          <w:szCs w:val="22"/>
        </w:rPr>
        <w:t>将导致其投标被拒绝，并被没收投标保证金。</w:t>
      </w:r>
    </w:p>
    <w:p w14:paraId="0A056F34">
      <w:pPr>
        <w:pStyle w:val="4"/>
        <w:spacing w:line="220" w:lineRule="auto"/>
        <w:ind w:left="8"/>
        <w:rPr>
          <w:sz w:val="22"/>
          <w:szCs w:val="22"/>
        </w:rPr>
      </w:pPr>
      <w:r>
        <w:rPr>
          <w:b/>
          <w:bCs/>
          <w:spacing w:val="-5"/>
          <w:sz w:val="22"/>
          <w:szCs w:val="22"/>
        </w:rPr>
        <w:t>6.3.</w:t>
      </w:r>
      <w:r>
        <w:rPr>
          <w:spacing w:val="31"/>
          <w:sz w:val="22"/>
          <w:szCs w:val="22"/>
        </w:rPr>
        <w:t xml:space="preserve"> </w:t>
      </w:r>
      <w:r>
        <w:rPr>
          <w:b/>
          <w:bCs/>
          <w:spacing w:val="-5"/>
          <w:sz w:val="22"/>
          <w:szCs w:val="22"/>
        </w:rPr>
        <w:t>响应文件的初审</w:t>
      </w:r>
    </w:p>
    <w:p w14:paraId="589F49F6">
      <w:pPr>
        <w:pStyle w:val="4"/>
        <w:spacing w:before="166" w:line="359" w:lineRule="auto"/>
        <w:ind w:left="9" w:right="1816" w:hanging="1"/>
        <w:rPr>
          <w:sz w:val="22"/>
          <w:szCs w:val="22"/>
        </w:rPr>
      </w:pPr>
      <w:r>
        <w:rPr>
          <w:spacing w:val="-1"/>
          <w:sz w:val="22"/>
          <w:szCs w:val="22"/>
        </w:rPr>
        <w:t>6.3.1</w:t>
      </w:r>
      <w:r>
        <w:rPr>
          <w:spacing w:val="-47"/>
          <w:sz w:val="22"/>
          <w:szCs w:val="22"/>
        </w:rPr>
        <w:t xml:space="preserve"> </w:t>
      </w:r>
      <w:r>
        <w:rPr>
          <w:spacing w:val="-1"/>
          <w:sz w:val="22"/>
          <w:szCs w:val="22"/>
        </w:rPr>
        <w:t>评委会将对响应文件进行检查，以确定响应文件是否完整、有无计算上</w:t>
      </w:r>
      <w:r>
        <w:rPr>
          <w:spacing w:val="-2"/>
          <w:sz w:val="22"/>
          <w:szCs w:val="22"/>
        </w:rPr>
        <w:t>的错误、</w:t>
      </w:r>
      <w:r>
        <w:rPr>
          <w:spacing w:val="-1"/>
          <w:sz w:val="22"/>
          <w:szCs w:val="22"/>
        </w:rPr>
        <w:t>是否提交了投标保证金、文件是否已正确签署。</w:t>
      </w:r>
    </w:p>
    <w:p w14:paraId="2CB28A0A">
      <w:pPr>
        <w:pStyle w:val="4"/>
        <w:spacing w:line="220" w:lineRule="auto"/>
        <w:ind w:left="8"/>
        <w:rPr>
          <w:sz w:val="22"/>
          <w:szCs w:val="22"/>
        </w:rPr>
      </w:pPr>
      <w:r>
        <w:rPr>
          <w:b/>
          <w:bCs/>
          <w:spacing w:val="-2"/>
          <w:sz w:val="22"/>
          <w:szCs w:val="22"/>
        </w:rPr>
        <w:t>6.4.资格性检查和符合性检查</w:t>
      </w:r>
    </w:p>
    <w:p w14:paraId="6AF192B7">
      <w:pPr>
        <w:pStyle w:val="4"/>
        <w:spacing w:before="166" w:line="219" w:lineRule="auto"/>
        <w:ind w:left="8"/>
        <w:rPr>
          <w:sz w:val="22"/>
          <w:szCs w:val="22"/>
        </w:rPr>
      </w:pPr>
      <w:r>
        <w:rPr>
          <w:spacing w:val="-1"/>
          <w:sz w:val="22"/>
          <w:szCs w:val="22"/>
        </w:rPr>
        <w:t>6.4.4</w:t>
      </w:r>
      <w:r>
        <w:rPr>
          <w:spacing w:val="-44"/>
          <w:sz w:val="22"/>
          <w:szCs w:val="22"/>
        </w:rPr>
        <w:t xml:space="preserve"> </w:t>
      </w:r>
      <w:r>
        <w:rPr>
          <w:spacing w:val="-1"/>
          <w:sz w:val="22"/>
          <w:szCs w:val="22"/>
        </w:rPr>
        <w:t>评标委员会判断响应文件的响应性仅基于响应文件本身而不靠外部证据。</w:t>
      </w:r>
    </w:p>
    <w:p w14:paraId="095A8D36">
      <w:pPr>
        <w:pStyle w:val="4"/>
        <w:spacing w:before="167" w:line="359" w:lineRule="auto"/>
        <w:ind w:left="8" w:right="1783"/>
        <w:rPr>
          <w:sz w:val="22"/>
          <w:szCs w:val="22"/>
        </w:rPr>
      </w:pPr>
      <w:r>
        <w:rPr>
          <w:sz w:val="22"/>
          <w:szCs w:val="22"/>
        </w:rPr>
        <w:t>6.4.5</w:t>
      </w:r>
      <w:r>
        <w:rPr>
          <w:spacing w:val="-48"/>
          <w:sz w:val="22"/>
          <w:szCs w:val="22"/>
        </w:rPr>
        <w:t xml:space="preserve"> </w:t>
      </w:r>
      <w:r>
        <w:rPr>
          <w:sz w:val="22"/>
          <w:szCs w:val="22"/>
        </w:rPr>
        <w:t>评标委员会将拒绝被确定为非实质性响应的投标，供应</w:t>
      </w:r>
      <w:r>
        <w:rPr>
          <w:spacing w:val="-1"/>
          <w:sz w:val="22"/>
          <w:szCs w:val="22"/>
        </w:rPr>
        <w:t>商不能通过修正或撤销不</w:t>
      </w:r>
      <w:r>
        <w:rPr>
          <w:spacing w:val="-2"/>
          <w:sz w:val="22"/>
          <w:szCs w:val="22"/>
        </w:rPr>
        <w:t>符之处而使其投标成为实质性响应的投标。</w:t>
      </w:r>
    </w:p>
    <w:p w14:paraId="6F4F7C11">
      <w:pPr>
        <w:pStyle w:val="4"/>
        <w:spacing w:line="220" w:lineRule="auto"/>
        <w:ind w:left="8"/>
        <w:rPr>
          <w:sz w:val="22"/>
          <w:szCs w:val="22"/>
        </w:rPr>
      </w:pPr>
      <w:r>
        <w:rPr>
          <w:b/>
          <w:bCs/>
          <w:spacing w:val="-3"/>
          <w:sz w:val="22"/>
          <w:szCs w:val="22"/>
        </w:rPr>
        <w:t>6.5.响应文件的澄清</w:t>
      </w:r>
    </w:p>
    <w:p w14:paraId="0D6F6314">
      <w:pPr>
        <w:pStyle w:val="4"/>
        <w:spacing w:before="33" w:line="358" w:lineRule="auto"/>
        <w:ind w:left="32" w:right="1783" w:hanging="24"/>
        <w:rPr>
          <w:spacing w:val="-1"/>
          <w:sz w:val="22"/>
          <w:szCs w:val="22"/>
        </w:rPr>
      </w:pPr>
      <w:r>
        <w:rPr>
          <w:sz w:val="22"/>
          <w:szCs w:val="22"/>
        </w:rPr>
        <w:t>6.5.1</w:t>
      </w:r>
      <w:r>
        <w:rPr>
          <w:spacing w:val="-48"/>
          <w:sz w:val="22"/>
          <w:szCs w:val="22"/>
        </w:rPr>
        <w:t xml:space="preserve"> </w:t>
      </w:r>
      <w:r>
        <w:rPr>
          <w:sz w:val="22"/>
          <w:szCs w:val="22"/>
        </w:rPr>
        <w:t>评标委员会将允许供应商修改响应文件中不构成重大偏</w:t>
      </w:r>
      <w:r>
        <w:rPr>
          <w:spacing w:val="-1"/>
          <w:sz w:val="22"/>
          <w:szCs w:val="22"/>
        </w:rPr>
        <w:t>离的微小的、非正规、不一致或不规则地方，但这种允许不能损害或影响任何供应商的相对排序。</w:t>
      </w:r>
    </w:p>
    <w:p w14:paraId="1C681C25">
      <w:pPr>
        <w:pStyle w:val="4"/>
        <w:spacing w:before="33" w:line="358" w:lineRule="auto"/>
        <w:ind w:left="32" w:right="1783" w:hanging="24"/>
        <w:rPr>
          <w:sz w:val="22"/>
          <w:szCs w:val="22"/>
        </w:rPr>
      </w:pPr>
      <w:r>
        <w:rPr>
          <w:sz w:val="22"/>
          <w:szCs w:val="22"/>
        </w:rPr>
        <w:t>6.5.2</w:t>
      </w:r>
      <w:r>
        <w:rPr>
          <w:spacing w:val="-48"/>
          <w:sz w:val="22"/>
          <w:szCs w:val="22"/>
        </w:rPr>
        <w:t xml:space="preserve"> </w:t>
      </w:r>
      <w:r>
        <w:rPr>
          <w:sz w:val="22"/>
          <w:szCs w:val="22"/>
        </w:rPr>
        <w:t>对于响应文件中含义不明确、同类问题表述不一致或者</w:t>
      </w:r>
      <w:r>
        <w:rPr>
          <w:spacing w:val="-1"/>
          <w:sz w:val="22"/>
          <w:szCs w:val="22"/>
        </w:rPr>
        <w:t>有明显文字和计算错误的内容，评标委员会应当以书面形式要求供应</w:t>
      </w:r>
      <w:r>
        <w:rPr>
          <w:spacing w:val="-2"/>
          <w:sz w:val="22"/>
          <w:szCs w:val="22"/>
        </w:rPr>
        <w:t>商作出必要的澄清、说明或者补正。</w:t>
      </w:r>
    </w:p>
    <w:p w14:paraId="0CEC055C">
      <w:pPr>
        <w:pStyle w:val="4"/>
        <w:spacing w:line="359" w:lineRule="auto"/>
        <w:ind w:left="9" w:right="1728" w:firstLine="438"/>
        <w:jc w:val="both"/>
        <w:rPr>
          <w:sz w:val="22"/>
          <w:szCs w:val="22"/>
        </w:rPr>
      </w:pPr>
      <w:r>
        <w:rPr>
          <w:sz w:val="22"/>
          <w:szCs w:val="22"/>
        </w:rPr>
        <w:t>供应商的澄清、说明或者补正应当采用书面形式，并加盖公章，或者由法定</w:t>
      </w:r>
      <w:r>
        <w:rPr>
          <w:spacing w:val="-1"/>
          <w:sz w:val="22"/>
          <w:szCs w:val="22"/>
        </w:rPr>
        <w:t>代表人</w:t>
      </w:r>
      <w:r>
        <w:rPr>
          <w:sz w:val="22"/>
          <w:szCs w:val="22"/>
        </w:rPr>
        <w:t>或其授权的代表签字。供应商的澄清、说明或者补正不得超出响应文件的范围</w:t>
      </w:r>
      <w:r>
        <w:rPr>
          <w:spacing w:val="-1"/>
          <w:sz w:val="22"/>
          <w:szCs w:val="22"/>
        </w:rPr>
        <w:t>或者改变</w:t>
      </w:r>
      <w:r>
        <w:rPr>
          <w:spacing w:val="-3"/>
          <w:sz w:val="22"/>
          <w:szCs w:val="22"/>
        </w:rPr>
        <w:t>响应文件的实质性内容。</w:t>
      </w:r>
    </w:p>
    <w:p w14:paraId="59675CCD">
      <w:pPr>
        <w:pStyle w:val="4"/>
        <w:spacing w:line="218" w:lineRule="auto"/>
        <w:ind w:left="8"/>
        <w:rPr>
          <w:sz w:val="22"/>
          <w:szCs w:val="22"/>
        </w:rPr>
      </w:pPr>
      <w:r>
        <w:rPr>
          <w:spacing w:val="-1"/>
          <w:sz w:val="22"/>
          <w:szCs w:val="22"/>
        </w:rPr>
        <w:t>6.5.3</w:t>
      </w:r>
      <w:r>
        <w:rPr>
          <w:spacing w:val="-35"/>
          <w:sz w:val="22"/>
          <w:szCs w:val="22"/>
        </w:rPr>
        <w:t xml:space="preserve"> </w:t>
      </w:r>
      <w:r>
        <w:rPr>
          <w:spacing w:val="-1"/>
          <w:sz w:val="22"/>
          <w:szCs w:val="22"/>
        </w:rPr>
        <w:t>响应文件报价出现前后不一致的，除采</w:t>
      </w:r>
      <w:r>
        <w:rPr>
          <w:spacing w:val="-2"/>
          <w:sz w:val="22"/>
          <w:szCs w:val="22"/>
        </w:rPr>
        <w:t>购文件另有规定外，按照下列规定修正：</w:t>
      </w:r>
    </w:p>
    <w:p w14:paraId="44CA5590">
      <w:pPr>
        <w:pStyle w:val="4"/>
        <w:spacing w:before="167" w:line="359" w:lineRule="auto"/>
        <w:ind w:left="168" w:right="1788" w:firstLine="5"/>
        <w:rPr>
          <w:sz w:val="22"/>
          <w:szCs w:val="22"/>
        </w:rPr>
      </w:pPr>
      <w:r>
        <w:rPr>
          <w:sz w:val="22"/>
          <w:szCs w:val="22"/>
        </w:rPr>
        <w:t>（一）响应文件中开标一览表（报价表）内容与响应文件中相应</w:t>
      </w:r>
      <w:r>
        <w:rPr>
          <w:spacing w:val="-1"/>
          <w:sz w:val="22"/>
          <w:szCs w:val="22"/>
        </w:rPr>
        <w:t>内容不一致的，以开</w:t>
      </w:r>
      <w:r>
        <w:rPr>
          <w:spacing w:val="-2"/>
          <w:sz w:val="22"/>
          <w:szCs w:val="22"/>
        </w:rPr>
        <w:t>标一览表（报价表）为准；</w:t>
      </w:r>
    </w:p>
    <w:p w14:paraId="58BD8651">
      <w:pPr>
        <w:pStyle w:val="4"/>
        <w:spacing w:line="220" w:lineRule="auto"/>
        <w:ind w:left="174"/>
        <w:rPr>
          <w:sz w:val="22"/>
          <w:szCs w:val="22"/>
        </w:rPr>
      </w:pPr>
      <w:r>
        <w:rPr>
          <w:spacing w:val="-2"/>
          <w:sz w:val="22"/>
          <w:szCs w:val="22"/>
        </w:rPr>
        <w:t>（二）大写金额和小写金额不一致的，以大写金额为准；</w:t>
      </w:r>
    </w:p>
    <w:p w14:paraId="15E96DED">
      <w:pPr>
        <w:pStyle w:val="4"/>
        <w:spacing w:before="166" w:line="359" w:lineRule="auto"/>
        <w:ind w:left="169" w:right="1788" w:firstLine="4"/>
        <w:rPr>
          <w:sz w:val="22"/>
          <w:szCs w:val="22"/>
        </w:rPr>
      </w:pPr>
      <w:r>
        <w:rPr>
          <w:sz w:val="22"/>
          <w:szCs w:val="22"/>
        </w:rPr>
        <w:t>（三）单价金额小数点或者百分比有明显错位的，以开标一览表</w:t>
      </w:r>
      <w:r>
        <w:rPr>
          <w:spacing w:val="-1"/>
          <w:sz w:val="22"/>
          <w:szCs w:val="22"/>
        </w:rPr>
        <w:t>的总价为准，并修改</w:t>
      </w:r>
      <w:r>
        <w:rPr>
          <w:spacing w:val="-3"/>
          <w:sz w:val="22"/>
          <w:szCs w:val="22"/>
        </w:rPr>
        <w:t>单价；</w:t>
      </w:r>
    </w:p>
    <w:p w14:paraId="111910A3">
      <w:pPr>
        <w:pStyle w:val="4"/>
        <w:spacing w:before="1" w:line="218" w:lineRule="auto"/>
        <w:ind w:left="174"/>
        <w:rPr>
          <w:sz w:val="22"/>
          <w:szCs w:val="22"/>
        </w:rPr>
      </w:pPr>
      <w:r>
        <w:rPr>
          <w:spacing w:val="-1"/>
          <w:sz w:val="22"/>
          <w:szCs w:val="22"/>
        </w:rPr>
        <w:t>（四）总价金额与按单价汇总金额不一致的，以单价金额计算结果为准。</w:t>
      </w:r>
    </w:p>
    <w:p w14:paraId="282C6696">
      <w:pPr>
        <w:pStyle w:val="4"/>
        <w:spacing w:before="168" w:line="359" w:lineRule="auto"/>
        <w:ind w:left="8" w:right="1735" w:firstLine="461"/>
        <w:rPr>
          <w:sz w:val="22"/>
          <w:szCs w:val="22"/>
        </w:rPr>
      </w:pPr>
      <w:r>
        <w:rPr>
          <w:spacing w:val="-1"/>
          <w:sz w:val="22"/>
          <w:szCs w:val="22"/>
        </w:rPr>
        <w:t>同时出现两种以上不一致的，按照前款规定的顺序修正。修正后的报价按照本章第</w:t>
      </w:r>
      <w:r>
        <w:rPr>
          <w:spacing w:val="-2"/>
          <w:sz w:val="22"/>
          <w:szCs w:val="22"/>
        </w:rPr>
        <w:t>6.5.2</w:t>
      </w:r>
      <w:r>
        <w:rPr>
          <w:spacing w:val="-37"/>
          <w:sz w:val="22"/>
          <w:szCs w:val="22"/>
        </w:rPr>
        <w:t xml:space="preserve"> </w:t>
      </w:r>
      <w:r>
        <w:rPr>
          <w:spacing w:val="-2"/>
          <w:sz w:val="22"/>
          <w:szCs w:val="22"/>
        </w:rPr>
        <w:t>条第二款的规定经供应商确认后产生约束力，</w:t>
      </w:r>
      <w:r>
        <w:rPr>
          <w:b/>
          <w:bCs/>
          <w:spacing w:val="-2"/>
          <w:sz w:val="22"/>
          <w:szCs w:val="22"/>
        </w:rPr>
        <w:t>供应商不确认的，其投标无效。</w:t>
      </w:r>
    </w:p>
    <w:p w14:paraId="3C9DE957">
      <w:pPr>
        <w:pStyle w:val="4"/>
        <w:spacing w:line="218" w:lineRule="auto"/>
        <w:ind w:left="8"/>
        <w:rPr>
          <w:sz w:val="22"/>
          <w:szCs w:val="22"/>
        </w:rPr>
      </w:pPr>
      <w:r>
        <w:rPr>
          <w:b/>
          <w:bCs/>
          <w:spacing w:val="-6"/>
          <w:sz w:val="22"/>
          <w:szCs w:val="22"/>
        </w:rPr>
        <w:t>6.6.</w:t>
      </w:r>
      <w:r>
        <w:rPr>
          <w:spacing w:val="36"/>
          <w:sz w:val="22"/>
          <w:szCs w:val="22"/>
        </w:rPr>
        <w:t xml:space="preserve"> </w:t>
      </w:r>
      <w:r>
        <w:rPr>
          <w:b/>
          <w:bCs/>
          <w:spacing w:val="-6"/>
          <w:sz w:val="22"/>
          <w:szCs w:val="22"/>
        </w:rPr>
        <w:t>比较与评价</w:t>
      </w:r>
    </w:p>
    <w:p w14:paraId="5CA38AD3">
      <w:pPr>
        <w:pStyle w:val="4"/>
        <w:spacing w:before="168" w:line="359" w:lineRule="auto"/>
        <w:ind w:left="6" w:right="1784" w:firstLine="1"/>
        <w:rPr>
          <w:sz w:val="22"/>
          <w:szCs w:val="22"/>
        </w:rPr>
      </w:pPr>
      <w:r>
        <w:rPr>
          <w:sz w:val="22"/>
          <w:szCs w:val="22"/>
        </w:rPr>
        <w:t>6.6.1</w:t>
      </w:r>
      <w:r>
        <w:rPr>
          <w:spacing w:val="-48"/>
          <w:sz w:val="22"/>
          <w:szCs w:val="22"/>
        </w:rPr>
        <w:t xml:space="preserve"> </w:t>
      </w:r>
      <w:r>
        <w:rPr>
          <w:sz w:val="22"/>
          <w:szCs w:val="22"/>
        </w:rPr>
        <w:t>评标委员会按采购文件中规定的评标方法和标准，对</w:t>
      </w:r>
      <w:r>
        <w:rPr>
          <w:spacing w:val="-1"/>
          <w:sz w:val="22"/>
          <w:szCs w:val="22"/>
        </w:rPr>
        <w:t>资格性检查和符合性检查合格的响应文件进行商务和技术评估，综合比较与评价</w:t>
      </w:r>
      <w:r>
        <w:rPr>
          <w:b/>
          <w:bCs/>
          <w:spacing w:val="-1"/>
          <w:sz w:val="22"/>
          <w:szCs w:val="22"/>
        </w:rPr>
        <w:t>。</w:t>
      </w:r>
    </w:p>
    <w:p w14:paraId="0FE9B453">
      <w:pPr>
        <w:pStyle w:val="4"/>
        <w:spacing w:before="5" w:line="358" w:lineRule="auto"/>
        <w:ind w:left="7" w:right="1719"/>
        <w:rPr>
          <w:sz w:val="22"/>
          <w:szCs w:val="22"/>
        </w:rPr>
      </w:pPr>
      <w:r>
        <w:rPr>
          <w:spacing w:val="-2"/>
          <w:sz w:val="22"/>
          <w:szCs w:val="22"/>
        </w:rPr>
        <w:t>6.6.2</w:t>
      </w:r>
      <w:r>
        <w:rPr>
          <w:spacing w:val="-31"/>
          <w:sz w:val="22"/>
          <w:szCs w:val="22"/>
        </w:rPr>
        <w:t xml:space="preserve"> </w:t>
      </w:r>
      <w:r>
        <w:rPr>
          <w:b/>
          <w:bCs/>
          <w:spacing w:val="-2"/>
          <w:sz w:val="22"/>
          <w:szCs w:val="22"/>
        </w:rPr>
        <w:t>评标委员会认为供应商的报价明显低于其他通过符合性审查供应商的报价，有可能影响产品质量或者不能诚信履约的，应当要求其在评标现场合理的时间内</w:t>
      </w:r>
      <w:r>
        <w:rPr>
          <w:b/>
          <w:bCs/>
          <w:spacing w:val="-3"/>
          <w:sz w:val="22"/>
          <w:szCs w:val="22"/>
        </w:rPr>
        <w:t>提供书面说</w:t>
      </w:r>
      <w:r>
        <w:rPr>
          <w:b/>
          <w:bCs/>
          <w:spacing w:val="-2"/>
          <w:sz w:val="22"/>
          <w:szCs w:val="22"/>
        </w:rPr>
        <w:t>明，必要时提交相关证明材料；供应商不能证明其报价合理性的，评标委员</w:t>
      </w:r>
      <w:r>
        <w:rPr>
          <w:b/>
          <w:bCs/>
          <w:spacing w:val="-3"/>
          <w:sz w:val="22"/>
          <w:szCs w:val="22"/>
        </w:rPr>
        <w:t>会应当将其作为无效投标处理</w:t>
      </w:r>
      <w:r>
        <w:rPr>
          <w:spacing w:val="-3"/>
          <w:sz w:val="22"/>
          <w:szCs w:val="22"/>
        </w:rPr>
        <w:t>。</w:t>
      </w:r>
    </w:p>
    <w:p w14:paraId="6BEFF7CD">
      <w:pPr>
        <w:pStyle w:val="4"/>
        <w:spacing w:before="1" w:line="359" w:lineRule="auto"/>
        <w:ind w:left="12" w:right="1642" w:hanging="4"/>
        <w:rPr>
          <w:sz w:val="22"/>
          <w:szCs w:val="22"/>
        </w:rPr>
      </w:pPr>
      <w:r>
        <w:rPr>
          <w:sz w:val="22"/>
          <w:szCs w:val="22"/>
        </w:rPr>
        <w:t>6.6.3 经评审后，若出现符合本须知规定的所有投标条件的供应商不足三家情</w:t>
      </w:r>
      <w:r>
        <w:rPr>
          <w:spacing w:val="-1"/>
          <w:sz w:val="22"/>
          <w:szCs w:val="22"/>
        </w:rPr>
        <w:t>形的，本</w:t>
      </w:r>
      <w:r>
        <w:rPr>
          <w:spacing w:val="-6"/>
          <w:sz w:val="22"/>
          <w:szCs w:val="22"/>
        </w:rPr>
        <w:t>次招标终止，除采购任务取消情形外，招标单位将依法重新组织</w:t>
      </w:r>
      <w:r>
        <w:rPr>
          <w:spacing w:val="-7"/>
          <w:sz w:val="22"/>
          <w:szCs w:val="22"/>
        </w:rPr>
        <w:t>招标或者采取其他 采购。</w:t>
      </w:r>
    </w:p>
    <w:p w14:paraId="22371F62">
      <w:pPr>
        <w:pStyle w:val="4"/>
        <w:spacing w:before="1" w:line="220" w:lineRule="auto"/>
        <w:ind w:left="3264"/>
        <w:rPr>
          <w:sz w:val="22"/>
          <w:szCs w:val="22"/>
        </w:rPr>
      </w:pPr>
      <w:r>
        <w:rPr>
          <w:b/>
          <w:bCs/>
          <w:spacing w:val="-5"/>
          <w:sz w:val="22"/>
          <w:szCs w:val="22"/>
        </w:rPr>
        <w:t>7、定标与授予合同</w:t>
      </w:r>
    </w:p>
    <w:p w14:paraId="4370DE86">
      <w:pPr>
        <w:pStyle w:val="4"/>
        <w:spacing w:before="164" w:line="221" w:lineRule="auto"/>
        <w:ind w:left="12"/>
        <w:rPr>
          <w:sz w:val="22"/>
          <w:szCs w:val="22"/>
        </w:rPr>
      </w:pPr>
      <w:r>
        <w:rPr>
          <w:b/>
          <w:bCs/>
          <w:spacing w:val="-5"/>
          <w:sz w:val="22"/>
          <w:szCs w:val="22"/>
        </w:rPr>
        <w:t>7.1.</w:t>
      </w:r>
      <w:r>
        <w:rPr>
          <w:spacing w:val="17"/>
          <w:sz w:val="22"/>
          <w:szCs w:val="22"/>
        </w:rPr>
        <w:t xml:space="preserve"> </w:t>
      </w:r>
      <w:r>
        <w:rPr>
          <w:b/>
          <w:bCs/>
          <w:spacing w:val="-5"/>
          <w:sz w:val="22"/>
          <w:szCs w:val="22"/>
        </w:rPr>
        <w:t>定标准则</w:t>
      </w:r>
    </w:p>
    <w:p w14:paraId="7FBAC8B5">
      <w:pPr>
        <w:pStyle w:val="4"/>
        <w:spacing w:before="166" w:line="219" w:lineRule="auto"/>
        <w:ind w:left="12"/>
        <w:rPr>
          <w:sz w:val="22"/>
          <w:szCs w:val="22"/>
        </w:rPr>
      </w:pPr>
      <w:r>
        <w:rPr>
          <w:spacing w:val="-3"/>
          <w:sz w:val="22"/>
          <w:szCs w:val="22"/>
        </w:rPr>
        <w:t>7.1.1</w:t>
      </w:r>
      <w:r>
        <w:rPr>
          <w:spacing w:val="-31"/>
          <w:sz w:val="22"/>
          <w:szCs w:val="22"/>
        </w:rPr>
        <w:t xml:space="preserve"> </w:t>
      </w:r>
      <w:r>
        <w:rPr>
          <w:spacing w:val="-3"/>
          <w:sz w:val="22"/>
          <w:szCs w:val="22"/>
        </w:rPr>
        <w:t>最低投标价不作为中标的保证。</w:t>
      </w:r>
    </w:p>
    <w:p w14:paraId="6946011A">
      <w:pPr>
        <w:pStyle w:val="4"/>
        <w:spacing w:before="167" w:line="219" w:lineRule="auto"/>
        <w:ind w:left="12"/>
        <w:rPr>
          <w:sz w:val="22"/>
          <w:szCs w:val="22"/>
        </w:rPr>
      </w:pPr>
      <w:r>
        <w:rPr>
          <w:spacing w:val="-1"/>
          <w:sz w:val="22"/>
          <w:szCs w:val="22"/>
        </w:rPr>
        <w:t>7.1.2</w:t>
      </w:r>
      <w:r>
        <w:rPr>
          <w:spacing w:val="-35"/>
          <w:sz w:val="22"/>
          <w:szCs w:val="22"/>
        </w:rPr>
        <w:t xml:space="preserve"> </w:t>
      </w:r>
      <w:r>
        <w:rPr>
          <w:spacing w:val="-1"/>
          <w:sz w:val="22"/>
          <w:szCs w:val="22"/>
        </w:rPr>
        <w:t>响应文件满足采购文件全部实质性要求，且投标综合评分最</w:t>
      </w:r>
      <w:r>
        <w:rPr>
          <w:spacing w:val="-2"/>
          <w:sz w:val="22"/>
          <w:szCs w:val="22"/>
        </w:rPr>
        <w:t>高者为中标候选人。</w:t>
      </w:r>
    </w:p>
    <w:p w14:paraId="717103DF">
      <w:pPr>
        <w:pStyle w:val="4"/>
        <w:spacing w:before="166" w:line="221" w:lineRule="auto"/>
        <w:ind w:left="12"/>
        <w:rPr>
          <w:sz w:val="22"/>
          <w:szCs w:val="22"/>
        </w:rPr>
      </w:pPr>
      <w:r>
        <w:rPr>
          <w:b/>
          <w:bCs/>
          <w:spacing w:val="-7"/>
          <w:sz w:val="22"/>
          <w:szCs w:val="22"/>
        </w:rPr>
        <w:t>7.2.</w:t>
      </w:r>
      <w:r>
        <w:rPr>
          <w:spacing w:val="37"/>
          <w:sz w:val="22"/>
          <w:szCs w:val="22"/>
        </w:rPr>
        <w:t xml:space="preserve"> </w:t>
      </w:r>
      <w:r>
        <w:rPr>
          <w:b/>
          <w:bCs/>
          <w:spacing w:val="-7"/>
          <w:sz w:val="22"/>
          <w:szCs w:val="22"/>
        </w:rPr>
        <w:t>中标通知</w:t>
      </w:r>
    </w:p>
    <w:p w14:paraId="77D6F97E">
      <w:pPr>
        <w:pStyle w:val="4"/>
        <w:spacing w:before="33" w:line="358" w:lineRule="auto"/>
        <w:ind w:left="8" w:right="1739" w:firstLine="3"/>
        <w:rPr>
          <w:sz w:val="22"/>
          <w:szCs w:val="22"/>
        </w:rPr>
      </w:pPr>
      <w:r>
        <w:rPr>
          <w:sz w:val="22"/>
          <w:szCs w:val="22"/>
        </w:rPr>
        <w:t>7.2.1 评标结束后，评标结果经采购人确认后，在刊登本采购项目招标</w:t>
      </w:r>
      <w:r>
        <w:rPr>
          <w:spacing w:val="-1"/>
          <w:sz w:val="22"/>
          <w:szCs w:val="22"/>
        </w:rPr>
        <w:t>公告的媒介上对</w:t>
      </w:r>
      <w:r>
        <w:rPr>
          <w:spacing w:val="-4"/>
          <w:sz w:val="22"/>
          <w:szCs w:val="22"/>
        </w:rPr>
        <w:t>中标结果进行公示，公示期为</w:t>
      </w:r>
      <w:r>
        <w:rPr>
          <w:spacing w:val="-31"/>
          <w:sz w:val="22"/>
          <w:szCs w:val="22"/>
        </w:rPr>
        <w:t xml:space="preserve"> </w:t>
      </w:r>
      <w:r>
        <w:rPr>
          <w:spacing w:val="-4"/>
          <w:sz w:val="22"/>
          <w:szCs w:val="22"/>
        </w:rPr>
        <w:t>1</w:t>
      </w:r>
      <w:r>
        <w:rPr>
          <w:spacing w:val="-42"/>
          <w:sz w:val="22"/>
          <w:szCs w:val="22"/>
        </w:rPr>
        <w:t xml:space="preserve"> </w:t>
      </w:r>
      <w:r>
        <w:rPr>
          <w:spacing w:val="-4"/>
          <w:sz w:val="22"/>
          <w:szCs w:val="22"/>
        </w:rPr>
        <w:t>天；公示结</w:t>
      </w:r>
      <w:r>
        <w:rPr>
          <w:spacing w:val="-5"/>
          <w:sz w:val="22"/>
          <w:szCs w:val="22"/>
        </w:rPr>
        <w:t>束后采购代理机构向中标人发出中标通知书。</w:t>
      </w:r>
      <w:r>
        <w:rPr>
          <w:sz w:val="22"/>
          <w:szCs w:val="22"/>
        </w:rPr>
        <w:t>中标通知书对采购人和中标人具有同等法律效力。中标通知书发出后，采购人</w:t>
      </w:r>
      <w:r>
        <w:rPr>
          <w:spacing w:val="-1"/>
          <w:sz w:val="22"/>
          <w:szCs w:val="22"/>
        </w:rPr>
        <w:t>改变中标</w:t>
      </w:r>
      <w:r>
        <w:rPr>
          <w:sz w:val="22"/>
          <w:szCs w:val="22"/>
        </w:rPr>
        <w:t>结果，或者中标人放弃中标，应按相关法律、规章、规范性文件的要求承担相</w:t>
      </w:r>
      <w:r>
        <w:rPr>
          <w:spacing w:val="-1"/>
          <w:sz w:val="22"/>
          <w:szCs w:val="22"/>
        </w:rPr>
        <w:t>应的法律责任。供应商对中标公告有异议的，应当在知道或应当知道其权益受到损害之日起</w:t>
      </w:r>
      <w:r>
        <w:rPr>
          <w:spacing w:val="-37"/>
          <w:sz w:val="22"/>
          <w:szCs w:val="22"/>
        </w:rPr>
        <w:t xml:space="preserve"> </w:t>
      </w:r>
      <w:r>
        <w:rPr>
          <w:spacing w:val="-1"/>
          <w:sz w:val="22"/>
          <w:szCs w:val="22"/>
        </w:rPr>
        <w:t>7</w:t>
      </w:r>
      <w:r>
        <w:rPr>
          <w:spacing w:val="-46"/>
          <w:sz w:val="22"/>
          <w:szCs w:val="22"/>
        </w:rPr>
        <w:t xml:space="preserve"> </w:t>
      </w:r>
      <w:r>
        <w:rPr>
          <w:spacing w:val="-1"/>
          <w:sz w:val="22"/>
          <w:szCs w:val="22"/>
        </w:rPr>
        <w:t>个工作日内，以书面形式向采购人或采购代理机构提出质</w:t>
      </w:r>
      <w:r>
        <w:rPr>
          <w:spacing w:val="-2"/>
          <w:sz w:val="22"/>
          <w:szCs w:val="22"/>
        </w:rPr>
        <w:t>疑。</w:t>
      </w:r>
      <w:r>
        <w:rPr>
          <w:sz w:val="22"/>
          <w:szCs w:val="22"/>
        </w:rPr>
        <w:t>7.2.3 《中标通知书》将作为签订合同的依</w:t>
      </w:r>
      <w:r>
        <w:rPr>
          <w:spacing w:val="-1"/>
          <w:sz w:val="22"/>
          <w:szCs w:val="22"/>
        </w:rPr>
        <w:t>据。《合同》签订后，《中标通知书》成为《合同》的一部分。</w:t>
      </w:r>
    </w:p>
    <w:p w14:paraId="04380DD8">
      <w:pPr>
        <w:pStyle w:val="4"/>
        <w:spacing w:before="1" w:line="359" w:lineRule="auto"/>
        <w:ind w:left="7" w:right="1717" w:firstLine="4"/>
        <w:rPr>
          <w:sz w:val="22"/>
          <w:szCs w:val="22"/>
        </w:rPr>
      </w:pPr>
      <w:r>
        <w:rPr>
          <w:spacing w:val="-3"/>
          <w:sz w:val="22"/>
          <w:szCs w:val="22"/>
        </w:rPr>
        <w:t>7.2.4《中标通知书》发出后</w:t>
      </w:r>
      <w:r>
        <w:rPr>
          <w:spacing w:val="-43"/>
          <w:sz w:val="22"/>
          <w:szCs w:val="22"/>
        </w:rPr>
        <w:t xml:space="preserve"> </w:t>
      </w:r>
      <w:r>
        <w:rPr>
          <w:spacing w:val="-3"/>
          <w:sz w:val="22"/>
          <w:szCs w:val="22"/>
        </w:rPr>
        <w:t>5</w:t>
      </w:r>
      <w:r>
        <w:rPr>
          <w:spacing w:val="-46"/>
          <w:sz w:val="22"/>
          <w:szCs w:val="22"/>
        </w:rPr>
        <w:t xml:space="preserve"> </w:t>
      </w:r>
      <w:r>
        <w:rPr>
          <w:spacing w:val="-3"/>
          <w:sz w:val="22"/>
          <w:szCs w:val="22"/>
        </w:rPr>
        <w:t>个工作日内，采购代理机构将向未中标的供应商</w:t>
      </w:r>
      <w:r>
        <w:rPr>
          <w:spacing w:val="-4"/>
          <w:sz w:val="22"/>
          <w:szCs w:val="22"/>
        </w:rPr>
        <w:t>退还其投</w:t>
      </w:r>
      <w:r>
        <w:rPr>
          <w:spacing w:val="-2"/>
          <w:sz w:val="22"/>
          <w:szCs w:val="22"/>
        </w:rPr>
        <w:t>标保证金，具体退款手续详见本须知第</w:t>
      </w:r>
      <w:r>
        <w:rPr>
          <w:spacing w:val="-39"/>
          <w:sz w:val="22"/>
          <w:szCs w:val="22"/>
        </w:rPr>
        <w:t xml:space="preserve"> </w:t>
      </w:r>
      <w:r>
        <w:rPr>
          <w:spacing w:val="-2"/>
          <w:sz w:val="22"/>
          <w:szCs w:val="22"/>
        </w:rPr>
        <w:t>3.6.6</w:t>
      </w:r>
      <w:r>
        <w:rPr>
          <w:spacing w:val="-43"/>
          <w:sz w:val="22"/>
          <w:szCs w:val="22"/>
        </w:rPr>
        <w:t xml:space="preserve"> </w:t>
      </w:r>
      <w:r>
        <w:rPr>
          <w:spacing w:val="-2"/>
          <w:sz w:val="22"/>
          <w:szCs w:val="22"/>
        </w:rPr>
        <w:t>条。</w:t>
      </w:r>
    </w:p>
    <w:p w14:paraId="116784FE">
      <w:pPr>
        <w:pStyle w:val="4"/>
        <w:spacing w:before="1" w:line="358" w:lineRule="auto"/>
        <w:ind w:left="8" w:right="1785" w:firstLine="3"/>
        <w:rPr>
          <w:sz w:val="22"/>
          <w:szCs w:val="22"/>
        </w:rPr>
      </w:pPr>
      <w:r>
        <w:rPr>
          <w:spacing w:val="-1"/>
          <w:sz w:val="22"/>
          <w:szCs w:val="22"/>
        </w:rPr>
        <w:t>7.2.5</w:t>
      </w:r>
      <w:r>
        <w:rPr>
          <w:spacing w:val="-45"/>
          <w:sz w:val="22"/>
          <w:szCs w:val="22"/>
        </w:rPr>
        <w:t xml:space="preserve"> </w:t>
      </w:r>
      <w:r>
        <w:rPr>
          <w:spacing w:val="-1"/>
          <w:sz w:val="22"/>
          <w:szCs w:val="22"/>
        </w:rPr>
        <w:t>在合同签订后</w:t>
      </w:r>
      <w:r>
        <w:rPr>
          <w:spacing w:val="-43"/>
          <w:sz w:val="22"/>
          <w:szCs w:val="22"/>
        </w:rPr>
        <w:t xml:space="preserve"> </w:t>
      </w:r>
      <w:r>
        <w:rPr>
          <w:spacing w:val="-1"/>
          <w:sz w:val="22"/>
          <w:szCs w:val="22"/>
        </w:rPr>
        <w:t>5</w:t>
      </w:r>
      <w:r>
        <w:rPr>
          <w:spacing w:val="-46"/>
          <w:sz w:val="22"/>
          <w:szCs w:val="22"/>
        </w:rPr>
        <w:t xml:space="preserve"> </w:t>
      </w:r>
      <w:r>
        <w:rPr>
          <w:spacing w:val="-1"/>
          <w:sz w:val="22"/>
          <w:szCs w:val="22"/>
        </w:rPr>
        <w:t>个工作日内，采购代理机构将向已中标的供应商退还其投标保证金，条件是已交纳招标代理中标服务费，具体退款手续详见本须知第</w:t>
      </w:r>
      <w:r>
        <w:rPr>
          <w:spacing w:val="-47"/>
          <w:sz w:val="22"/>
          <w:szCs w:val="22"/>
        </w:rPr>
        <w:t xml:space="preserve"> </w:t>
      </w:r>
      <w:r>
        <w:rPr>
          <w:spacing w:val="-1"/>
          <w:sz w:val="22"/>
          <w:szCs w:val="22"/>
        </w:rPr>
        <w:t>3.6.</w:t>
      </w:r>
      <w:r>
        <w:rPr>
          <w:spacing w:val="-2"/>
          <w:sz w:val="22"/>
          <w:szCs w:val="22"/>
        </w:rPr>
        <w:t>7</w:t>
      </w:r>
      <w:r>
        <w:rPr>
          <w:spacing w:val="-45"/>
          <w:sz w:val="22"/>
          <w:szCs w:val="22"/>
        </w:rPr>
        <w:t xml:space="preserve"> </w:t>
      </w:r>
      <w:r>
        <w:rPr>
          <w:spacing w:val="-2"/>
          <w:sz w:val="22"/>
          <w:szCs w:val="22"/>
        </w:rPr>
        <w:t>条。</w:t>
      </w:r>
    </w:p>
    <w:p w14:paraId="0D99622A">
      <w:pPr>
        <w:pStyle w:val="4"/>
        <w:spacing w:line="222" w:lineRule="auto"/>
        <w:ind w:left="12"/>
        <w:rPr>
          <w:sz w:val="22"/>
          <w:szCs w:val="22"/>
        </w:rPr>
      </w:pPr>
      <w:r>
        <w:rPr>
          <w:b/>
          <w:bCs/>
          <w:spacing w:val="-3"/>
          <w:sz w:val="22"/>
          <w:szCs w:val="22"/>
        </w:rPr>
        <w:t>7.3.</w:t>
      </w:r>
      <w:r>
        <w:rPr>
          <w:spacing w:val="-3"/>
          <w:sz w:val="22"/>
          <w:szCs w:val="22"/>
        </w:rPr>
        <w:t xml:space="preserve"> </w:t>
      </w:r>
      <w:r>
        <w:rPr>
          <w:b/>
          <w:bCs/>
          <w:spacing w:val="-3"/>
          <w:sz w:val="22"/>
          <w:szCs w:val="22"/>
        </w:rPr>
        <w:t>签订合同</w:t>
      </w:r>
    </w:p>
    <w:p w14:paraId="2A3F6757">
      <w:pPr>
        <w:pStyle w:val="4"/>
        <w:spacing w:before="164" w:line="359" w:lineRule="auto"/>
        <w:ind w:left="5" w:right="1719" w:firstLine="6"/>
        <w:rPr>
          <w:sz w:val="22"/>
          <w:szCs w:val="22"/>
        </w:rPr>
      </w:pPr>
      <w:r>
        <w:rPr>
          <w:spacing w:val="-3"/>
          <w:sz w:val="22"/>
          <w:szCs w:val="22"/>
        </w:rPr>
        <w:t>7.3.1</w:t>
      </w:r>
      <w:r>
        <w:rPr>
          <w:spacing w:val="-46"/>
          <w:sz w:val="22"/>
          <w:szCs w:val="22"/>
        </w:rPr>
        <w:t xml:space="preserve"> </w:t>
      </w:r>
      <w:r>
        <w:rPr>
          <w:spacing w:val="-3"/>
          <w:sz w:val="22"/>
          <w:szCs w:val="22"/>
        </w:rPr>
        <w:t>采购人与成交供应商应当在成交通知书发出之日起</w:t>
      </w:r>
      <w:r>
        <w:rPr>
          <w:spacing w:val="-46"/>
          <w:sz w:val="22"/>
          <w:szCs w:val="22"/>
        </w:rPr>
        <w:t xml:space="preserve"> </w:t>
      </w:r>
      <w:r>
        <w:rPr>
          <w:spacing w:val="-3"/>
          <w:sz w:val="22"/>
          <w:szCs w:val="22"/>
        </w:rPr>
        <w:t>30 日内，按照采购文件确定的</w:t>
      </w:r>
      <w:r>
        <w:rPr>
          <w:sz w:val="22"/>
          <w:szCs w:val="22"/>
        </w:rPr>
        <w:t>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w:t>
      </w:r>
      <w:r>
        <w:rPr>
          <w:spacing w:val="-4"/>
          <w:sz w:val="22"/>
          <w:szCs w:val="22"/>
        </w:rPr>
        <w:t>相应的法律责任。</w:t>
      </w:r>
    </w:p>
    <w:p w14:paraId="5B1942D0">
      <w:pPr>
        <w:pStyle w:val="4"/>
        <w:spacing w:line="359" w:lineRule="auto"/>
        <w:ind w:left="6" w:right="1728" w:firstLine="5"/>
        <w:rPr>
          <w:sz w:val="22"/>
          <w:szCs w:val="22"/>
        </w:rPr>
      </w:pPr>
      <w:r>
        <w:rPr>
          <w:sz w:val="22"/>
          <w:szCs w:val="22"/>
        </w:rPr>
        <w:t>7.3.2</w:t>
      </w:r>
      <w:r>
        <w:rPr>
          <w:spacing w:val="-47"/>
          <w:sz w:val="22"/>
          <w:szCs w:val="22"/>
        </w:rPr>
        <w:t xml:space="preserve"> </w:t>
      </w:r>
      <w:r>
        <w:rPr>
          <w:sz w:val="22"/>
          <w:szCs w:val="22"/>
        </w:rPr>
        <w:t>采购文件、采购文件的修改文件、成交供应商</w:t>
      </w:r>
      <w:r>
        <w:rPr>
          <w:spacing w:val="-1"/>
          <w:sz w:val="22"/>
          <w:szCs w:val="22"/>
        </w:rPr>
        <w:t>的响应文件、补充或修改的文件及</w:t>
      </w:r>
      <w:r>
        <w:rPr>
          <w:sz w:val="22"/>
          <w:szCs w:val="22"/>
        </w:rPr>
        <w:t>澄清或承诺文件等，均为双方签订《合同》的组成部分，并与《合同》一并作为本采购</w:t>
      </w:r>
      <w:r>
        <w:rPr>
          <w:spacing w:val="-1"/>
          <w:sz w:val="22"/>
          <w:szCs w:val="22"/>
        </w:rPr>
        <w:t>文件所列采购项目的互补性法律文件，与《合同》具有同等法律效力。</w:t>
      </w:r>
    </w:p>
    <w:p w14:paraId="5BB30F0C">
      <w:pPr>
        <w:pStyle w:val="4"/>
        <w:spacing w:line="219" w:lineRule="auto"/>
        <w:ind w:left="12"/>
        <w:rPr>
          <w:sz w:val="22"/>
          <w:szCs w:val="22"/>
        </w:rPr>
      </w:pPr>
      <w:r>
        <w:rPr>
          <w:spacing w:val="-1"/>
          <w:sz w:val="22"/>
          <w:szCs w:val="22"/>
        </w:rPr>
        <w:t>7.3.3</w:t>
      </w:r>
      <w:r>
        <w:rPr>
          <w:spacing w:val="-48"/>
          <w:sz w:val="22"/>
          <w:szCs w:val="22"/>
        </w:rPr>
        <w:t xml:space="preserve"> </w:t>
      </w:r>
      <w:r>
        <w:rPr>
          <w:spacing w:val="-1"/>
          <w:sz w:val="22"/>
          <w:szCs w:val="22"/>
        </w:rPr>
        <w:t>政府采购合同履行中，采购人需追加与合同标的相同的货物、</w:t>
      </w:r>
      <w:r>
        <w:rPr>
          <w:spacing w:val="-2"/>
          <w:sz w:val="22"/>
          <w:szCs w:val="22"/>
        </w:rPr>
        <w:t>工程或者服务的，</w:t>
      </w:r>
    </w:p>
    <w:p w14:paraId="19683494">
      <w:pPr>
        <w:pStyle w:val="4"/>
        <w:spacing w:before="169" w:line="358" w:lineRule="auto"/>
        <w:ind w:left="5" w:right="1728"/>
        <w:rPr>
          <w:sz w:val="22"/>
          <w:szCs w:val="22"/>
        </w:rPr>
      </w:pPr>
      <w:r>
        <w:rPr>
          <w:sz w:val="22"/>
          <w:szCs w:val="22"/>
        </w:rPr>
        <w:t>在不改变合同其他条款的前提下，可与供应商协商签订补充合同，但所有补充合同的采</w:t>
      </w:r>
      <w:r>
        <w:rPr>
          <w:spacing w:val="-2"/>
          <w:sz w:val="22"/>
          <w:szCs w:val="22"/>
        </w:rPr>
        <w:t>购金额不得超过原合同采购金额的百分之十。</w:t>
      </w:r>
    </w:p>
    <w:p w14:paraId="1B04A7B3">
      <w:pPr>
        <w:pStyle w:val="4"/>
        <w:spacing w:before="1" w:line="359" w:lineRule="auto"/>
        <w:ind w:left="6" w:right="1660" w:firstLine="5"/>
        <w:jc w:val="both"/>
        <w:rPr>
          <w:sz w:val="22"/>
          <w:szCs w:val="22"/>
        </w:rPr>
      </w:pPr>
      <w:r>
        <w:rPr>
          <w:sz w:val="22"/>
          <w:szCs w:val="22"/>
        </w:rPr>
        <w:t>7.3.4</w:t>
      </w:r>
      <w:r>
        <w:rPr>
          <w:spacing w:val="-45"/>
          <w:sz w:val="22"/>
          <w:szCs w:val="22"/>
        </w:rPr>
        <w:t xml:space="preserve"> </w:t>
      </w:r>
      <w:r>
        <w:rPr>
          <w:sz w:val="22"/>
          <w:szCs w:val="22"/>
        </w:rPr>
        <w:t>本次招标经评审得分排名第一的供应商为</w:t>
      </w:r>
      <w:r>
        <w:rPr>
          <w:spacing w:val="-1"/>
          <w:sz w:val="22"/>
          <w:szCs w:val="22"/>
        </w:rPr>
        <w:t>中标候选人，签订合同前甲方将进行实</w:t>
      </w:r>
      <w:r>
        <w:rPr>
          <w:spacing w:val="-4"/>
          <w:sz w:val="22"/>
          <w:szCs w:val="22"/>
        </w:rPr>
        <w:t>地考察，如发现人员、车辆或仓储能力、供货能力等任何一项弄虚作假，取消中标资格，</w:t>
      </w:r>
      <w:r>
        <w:rPr>
          <w:sz w:val="22"/>
          <w:szCs w:val="22"/>
        </w:rPr>
        <w:t>并列入新疆招投标不诚信名单，由得分排名</w:t>
      </w:r>
      <w:r>
        <w:rPr>
          <w:spacing w:val="-1"/>
          <w:sz w:val="22"/>
          <w:szCs w:val="22"/>
        </w:rPr>
        <w:t>第二名供应商（以此类推）前三名替补。</w:t>
      </w:r>
    </w:p>
    <w:p w14:paraId="21BB83CF">
      <w:pPr>
        <w:pStyle w:val="4"/>
        <w:spacing w:line="219" w:lineRule="auto"/>
        <w:ind w:left="2820"/>
        <w:rPr>
          <w:sz w:val="22"/>
          <w:szCs w:val="22"/>
        </w:rPr>
      </w:pPr>
      <w:r>
        <w:rPr>
          <w:b/>
          <w:bCs/>
          <w:spacing w:val="-3"/>
          <w:sz w:val="22"/>
          <w:szCs w:val="22"/>
        </w:rPr>
        <w:t>8、重新招标和其他方式采购</w:t>
      </w:r>
    </w:p>
    <w:p w14:paraId="45AE2F55">
      <w:pPr>
        <w:pStyle w:val="4"/>
        <w:spacing w:before="168" w:line="221" w:lineRule="auto"/>
        <w:ind w:left="7"/>
        <w:rPr>
          <w:sz w:val="22"/>
          <w:szCs w:val="22"/>
        </w:rPr>
      </w:pPr>
      <w:r>
        <w:rPr>
          <w:b/>
          <w:bCs/>
          <w:spacing w:val="-5"/>
          <w:sz w:val="22"/>
          <w:szCs w:val="22"/>
        </w:rPr>
        <w:t>8.1</w:t>
      </w:r>
      <w:r>
        <w:rPr>
          <w:spacing w:val="-38"/>
          <w:sz w:val="22"/>
          <w:szCs w:val="22"/>
        </w:rPr>
        <w:t xml:space="preserve"> </w:t>
      </w:r>
      <w:r>
        <w:rPr>
          <w:b/>
          <w:bCs/>
          <w:spacing w:val="-5"/>
          <w:sz w:val="22"/>
          <w:szCs w:val="22"/>
        </w:rPr>
        <w:t>重新招标</w:t>
      </w:r>
    </w:p>
    <w:p w14:paraId="361F9AA2">
      <w:pPr>
        <w:pStyle w:val="4"/>
        <w:spacing w:before="165" w:line="219" w:lineRule="auto"/>
        <w:ind w:left="7"/>
        <w:rPr>
          <w:sz w:val="22"/>
          <w:szCs w:val="22"/>
        </w:rPr>
      </w:pPr>
      <w:r>
        <w:rPr>
          <w:spacing w:val="-1"/>
          <w:sz w:val="22"/>
          <w:szCs w:val="22"/>
        </w:rPr>
        <w:t>8.1.1</w:t>
      </w:r>
      <w:r>
        <w:rPr>
          <w:spacing w:val="-48"/>
          <w:sz w:val="22"/>
          <w:szCs w:val="22"/>
        </w:rPr>
        <w:t xml:space="preserve"> </w:t>
      </w:r>
      <w:r>
        <w:rPr>
          <w:spacing w:val="-1"/>
          <w:sz w:val="22"/>
          <w:szCs w:val="22"/>
        </w:rPr>
        <w:t>在招标采购中，出现下列情形之一的，应当在废标后</w:t>
      </w:r>
      <w:r>
        <w:rPr>
          <w:spacing w:val="-2"/>
          <w:sz w:val="22"/>
          <w:szCs w:val="22"/>
        </w:rPr>
        <w:t>重新招标：</w:t>
      </w:r>
    </w:p>
    <w:p w14:paraId="5DE34E0D">
      <w:pPr>
        <w:pStyle w:val="4"/>
        <w:spacing w:before="166" w:line="219" w:lineRule="auto"/>
        <w:ind w:left="234"/>
        <w:rPr>
          <w:sz w:val="22"/>
          <w:szCs w:val="22"/>
        </w:rPr>
      </w:pPr>
      <w:r>
        <w:rPr>
          <w:sz w:val="22"/>
          <w:szCs w:val="22"/>
        </w:rPr>
        <w:t>（1）符合专业条件的供应商或者对采购文件作实质响应</w:t>
      </w:r>
      <w:r>
        <w:rPr>
          <w:spacing w:val="-1"/>
          <w:sz w:val="22"/>
          <w:szCs w:val="22"/>
        </w:rPr>
        <w:t>的供应商不足三家的；</w:t>
      </w:r>
    </w:p>
    <w:p w14:paraId="29F536B7">
      <w:pPr>
        <w:pStyle w:val="4"/>
        <w:spacing w:before="169" w:line="219" w:lineRule="auto"/>
        <w:ind w:left="234"/>
        <w:rPr>
          <w:sz w:val="22"/>
          <w:szCs w:val="22"/>
        </w:rPr>
      </w:pPr>
      <w:r>
        <w:rPr>
          <w:spacing w:val="-2"/>
          <w:sz w:val="22"/>
          <w:szCs w:val="22"/>
        </w:rPr>
        <w:t>（2）出现影响采购公正的违法、违规行为的；</w:t>
      </w:r>
    </w:p>
    <w:p w14:paraId="0038BD0B">
      <w:pPr>
        <w:pStyle w:val="4"/>
        <w:spacing w:before="165" w:line="219" w:lineRule="auto"/>
        <w:ind w:left="234"/>
        <w:rPr>
          <w:sz w:val="22"/>
          <w:szCs w:val="22"/>
        </w:rPr>
      </w:pPr>
      <w:r>
        <w:rPr>
          <w:sz w:val="22"/>
          <w:szCs w:val="22"/>
        </w:rPr>
        <w:t>（3）供应商的报价均超过了采购预算或价格结算标准的</w:t>
      </w:r>
      <w:r>
        <w:rPr>
          <w:spacing w:val="-1"/>
          <w:sz w:val="22"/>
          <w:szCs w:val="22"/>
        </w:rPr>
        <w:t>，采购人不能支付的；</w:t>
      </w:r>
    </w:p>
    <w:p w14:paraId="56BAE21B">
      <w:pPr>
        <w:pStyle w:val="4"/>
        <w:spacing w:before="167" w:line="219" w:lineRule="auto"/>
        <w:ind w:left="234"/>
        <w:rPr>
          <w:sz w:val="22"/>
          <w:szCs w:val="22"/>
        </w:rPr>
      </w:pPr>
      <w:r>
        <w:rPr>
          <w:spacing w:val="-1"/>
          <w:sz w:val="22"/>
          <w:szCs w:val="22"/>
        </w:rPr>
        <w:t>（4）因重大变故，采购任务取消的。</w:t>
      </w:r>
    </w:p>
    <w:p w14:paraId="69884BE8">
      <w:pPr>
        <w:pStyle w:val="4"/>
        <w:spacing w:before="169" w:line="358" w:lineRule="auto"/>
        <w:ind w:left="11" w:right="1800" w:hanging="4"/>
        <w:rPr>
          <w:sz w:val="22"/>
          <w:szCs w:val="22"/>
        </w:rPr>
      </w:pPr>
      <w:r>
        <w:rPr>
          <w:spacing w:val="-1"/>
          <w:sz w:val="22"/>
          <w:szCs w:val="22"/>
        </w:rPr>
        <w:t>8.1.2</w:t>
      </w:r>
      <w:r>
        <w:rPr>
          <w:spacing w:val="-34"/>
          <w:sz w:val="22"/>
          <w:szCs w:val="22"/>
        </w:rPr>
        <w:t xml:space="preserve"> </w:t>
      </w:r>
      <w:r>
        <w:rPr>
          <w:spacing w:val="-1"/>
          <w:sz w:val="22"/>
          <w:szCs w:val="22"/>
        </w:rPr>
        <w:t>如果排名第一、二的中标候选人，直至排名第三的中标候选人因不可抗力或自身原因放弃中标结果，本次招标宣布失败。采购人应重新组织招标。</w:t>
      </w:r>
    </w:p>
    <w:p w14:paraId="0AB9F494">
      <w:pPr>
        <w:pStyle w:val="4"/>
        <w:spacing w:before="1" w:line="219" w:lineRule="auto"/>
        <w:ind w:left="7"/>
        <w:rPr>
          <w:sz w:val="22"/>
          <w:szCs w:val="22"/>
        </w:rPr>
      </w:pPr>
      <w:r>
        <w:rPr>
          <w:b/>
          <w:bCs/>
          <w:spacing w:val="-4"/>
          <w:sz w:val="22"/>
          <w:szCs w:val="22"/>
        </w:rPr>
        <w:t>8.2</w:t>
      </w:r>
      <w:r>
        <w:rPr>
          <w:spacing w:val="-40"/>
          <w:sz w:val="22"/>
          <w:szCs w:val="22"/>
        </w:rPr>
        <w:t xml:space="preserve"> </w:t>
      </w:r>
      <w:r>
        <w:rPr>
          <w:b/>
          <w:bCs/>
          <w:spacing w:val="-4"/>
          <w:sz w:val="22"/>
          <w:szCs w:val="22"/>
        </w:rPr>
        <w:t>其他方式采购</w:t>
      </w:r>
    </w:p>
    <w:p w14:paraId="2DB0A50A">
      <w:pPr>
        <w:spacing w:line="219" w:lineRule="auto"/>
        <w:rPr>
          <w:sz w:val="22"/>
          <w:szCs w:val="22"/>
        </w:rPr>
        <w:sectPr>
          <w:footerReference r:id="rId16" w:type="default"/>
          <w:pgSz w:w="11900" w:h="16838"/>
          <w:pgMar w:top="400" w:right="19" w:bottom="1310" w:left="1784" w:header="0" w:footer="1150" w:gutter="0"/>
          <w:cols w:space="720" w:num="1"/>
        </w:sectPr>
      </w:pPr>
    </w:p>
    <w:p w14:paraId="7D9DE557">
      <w:pPr>
        <w:pStyle w:val="4"/>
        <w:spacing w:before="33" w:line="358" w:lineRule="auto"/>
        <w:ind w:left="27" w:right="1783" w:hanging="20"/>
        <w:rPr>
          <w:sz w:val="22"/>
          <w:szCs w:val="22"/>
        </w:rPr>
      </w:pPr>
      <w:r>
        <w:rPr>
          <w:spacing w:val="-1"/>
          <w:sz w:val="22"/>
          <w:szCs w:val="22"/>
        </w:rPr>
        <w:t>8.2.1</w:t>
      </w:r>
      <w:r>
        <w:rPr>
          <w:spacing w:val="-18"/>
          <w:sz w:val="22"/>
          <w:szCs w:val="22"/>
        </w:rPr>
        <w:t xml:space="preserve"> </w:t>
      </w:r>
      <w:r>
        <w:rPr>
          <w:spacing w:val="-1"/>
          <w:sz w:val="22"/>
          <w:szCs w:val="22"/>
        </w:rPr>
        <w:t>需要采取其他方式采购的，应当在采购活动开始前获得设区的市、自治州以上人</w:t>
      </w:r>
      <w:r>
        <w:rPr>
          <w:spacing w:val="-2"/>
          <w:sz w:val="22"/>
          <w:szCs w:val="22"/>
        </w:rPr>
        <w:t>民政府采购监督管理部门或者政府有关部门批准。</w:t>
      </w:r>
    </w:p>
    <w:p w14:paraId="2D065650">
      <w:pPr>
        <w:pStyle w:val="4"/>
        <w:spacing w:line="220" w:lineRule="auto"/>
        <w:ind w:left="3480"/>
        <w:rPr>
          <w:sz w:val="22"/>
          <w:szCs w:val="22"/>
        </w:rPr>
      </w:pPr>
      <w:r>
        <w:rPr>
          <w:b/>
          <w:bCs/>
          <w:spacing w:val="-5"/>
          <w:sz w:val="22"/>
          <w:szCs w:val="22"/>
        </w:rPr>
        <w:t>9、纪律和监督</w:t>
      </w:r>
    </w:p>
    <w:p w14:paraId="4B5A9602">
      <w:pPr>
        <w:pStyle w:val="4"/>
        <w:spacing w:before="165" w:line="219" w:lineRule="auto"/>
        <w:ind w:left="7"/>
        <w:rPr>
          <w:sz w:val="22"/>
          <w:szCs w:val="22"/>
        </w:rPr>
      </w:pPr>
      <w:r>
        <w:rPr>
          <w:b/>
          <w:bCs/>
          <w:spacing w:val="-2"/>
          <w:sz w:val="22"/>
          <w:szCs w:val="22"/>
        </w:rPr>
        <w:t>9.1</w:t>
      </w:r>
      <w:r>
        <w:rPr>
          <w:spacing w:val="-2"/>
          <w:sz w:val="22"/>
          <w:szCs w:val="22"/>
        </w:rPr>
        <w:t xml:space="preserve"> </w:t>
      </w:r>
      <w:r>
        <w:rPr>
          <w:b/>
          <w:bCs/>
          <w:spacing w:val="-2"/>
          <w:sz w:val="22"/>
          <w:szCs w:val="22"/>
        </w:rPr>
        <w:t>对采购人的纪律要求</w:t>
      </w:r>
    </w:p>
    <w:p w14:paraId="3DA8E9B5">
      <w:pPr>
        <w:pStyle w:val="4"/>
        <w:spacing w:before="169" w:line="358" w:lineRule="auto"/>
        <w:ind w:left="8" w:right="1728" w:firstLine="438"/>
        <w:rPr>
          <w:sz w:val="22"/>
          <w:szCs w:val="22"/>
        </w:rPr>
      </w:pPr>
      <w:r>
        <w:rPr>
          <w:sz w:val="22"/>
          <w:szCs w:val="22"/>
        </w:rPr>
        <w:t>采购人不得泄露招标投标活动中应当保密的情况和资料，不得与供应商串通</w:t>
      </w:r>
      <w:r>
        <w:rPr>
          <w:spacing w:val="-1"/>
          <w:sz w:val="22"/>
          <w:szCs w:val="22"/>
        </w:rPr>
        <w:t>损害国</w:t>
      </w:r>
      <w:r>
        <w:rPr>
          <w:sz w:val="22"/>
          <w:szCs w:val="22"/>
        </w:rPr>
        <w:t>家利益、社会公共利益或者他人合法利益。采购人不得有下列</w:t>
      </w:r>
      <w:r>
        <w:rPr>
          <w:spacing w:val="-1"/>
          <w:sz w:val="22"/>
          <w:szCs w:val="22"/>
        </w:rPr>
        <w:t>行为之一：</w:t>
      </w:r>
    </w:p>
    <w:p w14:paraId="42E6E42A">
      <w:pPr>
        <w:pStyle w:val="4"/>
        <w:spacing w:line="219" w:lineRule="auto"/>
        <w:ind w:left="234"/>
        <w:rPr>
          <w:sz w:val="22"/>
          <w:szCs w:val="22"/>
        </w:rPr>
      </w:pPr>
      <w:r>
        <w:rPr>
          <w:spacing w:val="-4"/>
          <w:sz w:val="22"/>
          <w:szCs w:val="22"/>
        </w:rPr>
        <w:t>（1）与供应商恶意串通的；</w:t>
      </w:r>
    </w:p>
    <w:p w14:paraId="178005D6">
      <w:pPr>
        <w:pStyle w:val="4"/>
        <w:spacing w:before="168" w:line="219" w:lineRule="auto"/>
        <w:ind w:left="234"/>
        <w:rPr>
          <w:sz w:val="22"/>
          <w:szCs w:val="22"/>
        </w:rPr>
      </w:pPr>
      <w:r>
        <w:rPr>
          <w:spacing w:val="-1"/>
          <w:sz w:val="22"/>
          <w:szCs w:val="22"/>
        </w:rPr>
        <w:t>（2）在采购过程中接受贿赂或者获取其他不正当利益的；</w:t>
      </w:r>
    </w:p>
    <w:p w14:paraId="6B756FED">
      <w:pPr>
        <w:pStyle w:val="4"/>
        <w:spacing w:before="166" w:line="219" w:lineRule="auto"/>
        <w:ind w:left="234"/>
        <w:rPr>
          <w:sz w:val="22"/>
          <w:szCs w:val="22"/>
        </w:rPr>
      </w:pPr>
      <w:r>
        <w:rPr>
          <w:spacing w:val="-1"/>
          <w:sz w:val="22"/>
          <w:szCs w:val="22"/>
        </w:rPr>
        <w:t>（3）在有关部门依法实施的监督检查中提供虚假情况的；</w:t>
      </w:r>
    </w:p>
    <w:p w14:paraId="2D219AF7">
      <w:pPr>
        <w:pStyle w:val="4"/>
        <w:spacing w:before="167" w:line="359" w:lineRule="auto"/>
        <w:ind w:left="13" w:right="1719" w:firstLine="196"/>
        <w:rPr>
          <w:sz w:val="22"/>
          <w:szCs w:val="22"/>
        </w:rPr>
      </w:pPr>
      <w:r>
        <w:rPr>
          <w:spacing w:val="-2"/>
          <w:sz w:val="22"/>
          <w:szCs w:val="22"/>
        </w:rPr>
        <w:t>（4）开标前泄露已获取采购文件的潜在供应商的名称、数量、</w:t>
      </w:r>
      <w:r>
        <w:rPr>
          <w:spacing w:val="-3"/>
          <w:sz w:val="22"/>
          <w:szCs w:val="22"/>
        </w:rPr>
        <w:t>标底或者其他可能影响</w:t>
      </w:r>
      <w:r>
        <w:rPr>
          <w:spacing w:val="-1"/>
          <w:sz w:val="22"/>
          <w:szCs w:val="22"/>
        </w:rPr>
        <w:t>公平竞争的有关招标投标情况的。</w:t>
      </w:r>
    </w:p>
    <w:p w14:paraId="02648B56">
      <w:pPr>
        <w:pStyle w:val="4"/>
        <w:spacing w:line="220" w:lineRule="auto"/>
        <w:ind w:left="234"/>
        <w:rPr>
          <w:sz w:val="22"/>
          <w:szCs w:val="22"/>
        </w:rPr>
      </w:pPr>
      <w:r>
        <w:rPr>
          <w:spacing w:val="-2"/>
          <w:sz w:val="22"/>
          <w:szCs w:val="22"/>
        </w:rPr>
        <w:t>（5）法律、法规规定的其他违法、违规情形。</w:t>
      </w:r>
    </w:p>
    <w:p w14:paraId="1FE16664">
      <w:pPr>
        <w:pStyle w:val="4"/>
        <w:spacing w:before="165" w:line="219" w:lineRule="auto"/>
        <w:ind w:left="7"/>
        <w:rPr>
          <w:sz w:val="22"/>
          <w:szCs w:val="22"/>
        </w:rPr>
      </w:pPr>
      <w:r>
        <w:rPr>
          <w:b/>
          <w:bCs/>
          <w:spacing w:val="-2"/>
          <w:sz w:val="22"/>
          <w:szCs w:val="22"/>
        </w:rPr>
        <w:t>9.2</w:t>
      </w:r>
      <w:r>
        <w:rPr>
          <w:spacing w:val="-2"/>
          <w:sz w:val="22"/>
          <w:szCs w:val="22"/>
        </w:rPr>
        <w:t xml:space="preserve"> </w:t>
      </w:r>
      <w:r>
        <w:rPr>
          <w:b/>
          <w:bCs/>
          <w:spacing w:val="-2"/>
          <w:sz w:val="22"/>
          <w:szCs w:val="22"/>
        </w:rPr>
        <w:t>对供应商的纪律要求</w:t>
      </w:r>
    </w:p>
    <w:p w14:paraId="649E3FC9">
      <w:pPr>
        <w:pStyle w:val="4"/>
        <w:spacing w:before="169" w:line="359" w:lineRule="auto"/>
        <w:ind w:left="5" w:right="1966" w:firstLine="1"/>
        <w:jc w:val="both"/>
        <w:rPr>
          <w:sz w:val="22"/>
          <w:szCs w:val="22"/>
        </w:rPr>
      </w:pPr>
      <w:r>
        <w:rPr>
          <w:sz w:val="22"/>
          <w:szCs w:val="22"/>
        </w:rPr>
        <w:t>9.2.1</w:t>
      </w:r>
      <w:r>
        <w:rPr>
          <w:spacing w:val="-47"/>
          <w:sz w:val="22"/>
          <w:szCs w:val="22"/>
        </w:rPr>
        <w:t xml:space="preserve"> </w:t>
      </w:r>
      <w:r>
        <w:rPr>
          <w:sz w:val="22"/>
          <w:szCs w:val="22"/>
        </w:rPr>
        <w:t>供应商不得相互串通投标或者与采购人串通投标，</w:t>
      </w:r>
      <w:r>
        <w:rPr>
          <w:spacing w:val="-1"/>
          <w:sz w:val="22"/>
          <w:szCs w:val="22"/>
        </w:rPr>
        <w:t>不得向采购人或者评标委员</w:t>
      </w:r>
      <w:r>
        <w:rPr>
          <w:sz w:val="22"/>
          <w:szCs w:val="22"/>
        </w:rPr>
        <w:t>会成员行贿谋取中标，不得以其它方式弄虚</w:t>
      </w:r>
      <w:r>
        <w:rPr>
          <w:spacing w:val="-1"/>
          <w:sz w:val="22"/>
          <w:szCs w:val="22"/>
        </w:rPr>
        <w:t>作假骗取中标；供应商不得以任何方式干扰、影响评标工作。供应商不得有下列行为之一：</w:t>
      </w:r>
    </w:p>
    <w:p w14:paraId="1D199C56">
      <w:pPr>
        <w:pStyle w:val="4"/>
        <w:spacing w:line="219" w:lineRule="auto"/>
        <w:ind w:left="234"/>
        <w:rPr>
          <w:sz w:val="22"/>
          <w:szCs w:val="22"/>
        </w:rPr>
      </w:pPr>
      <w:r>
        <w:rPr>
          <w:spacing w:val="-3"/>
          <w:sz w:val="22"/>
          <w:szCs w:val="22"/>
        </w:rPr>
        <w:t>（1）提供虚假材料谋取中标的；</w:t>
      </w:r>
    </w:p>
    <w:p w14:paraId="1C4951C8">
      <w:pPr>
        <w:pStyle w:val="4"/>
        <w:spacing w:before="167" w:line="219" w:lineRule="auto"/>
        <w:ind w:left="234"/>
        <w:rPr>
          <w:sz w:val="22"/>
          <w:szCs w:val="22"/>
        </w:rPr>
      </w:pPr>
      <w:r>
        <w:rPr>
          <w:spacing w:val="-2"/>
          <w:sz w:val="22"/>
          <w:szCs w:val="22"/>
        </w:rPr>
        <w:t>（2）采取不正当手段诋毁、排挤其他供应</w:t>
      </w:r>
      <w:r>
        <w:rPr>
          <w:spacing w:val="-3"/>
          <w:sz w:val="22"/>
          <w:szCs w:val="22"/>
        </w:rPr>
        <w:t>商的；</w:t>
      </w:r>
    </w:p>
    <w:p w14:paraId="4E1490B5">
      <w:pPr>
        <w:pStyle w:val="4"/>
        <w:spacing w:before="166" w:line="219" w:lineRule="auto"/>
        <w:ind w:left="234"/>
        <w:rPr>
          <w:sz w:val="22"/>
          <w:szCs w:val="22"/>
        </w:rPr>
      </w:pPr>
      <w:r>
        <w:rPr>
          <w:spacing w:val="-1"/>
          <w:sz w:val="22"/>
          <w:szCs w:val="22"/>
        </w:rPr>
        <w:t>（3）与采购单位、其他供应商恶意串通的；</w:t>
      </w:r>
    </w:p>
    <w:p w14:paraId="282FA8AF">
      <w:pPr>
        <w:pStyle w:val="4"/>
        <w:spacing w:before="168" w:line="219" w:lineRule="auto"/>
        <w:ind w:left="234"/>
        <w:rPr>
          <w:sz w:val="22"/>
          <w:szCs w:val="22"/>
        </w:rPr>
      </w:pPr>
      <w:r>
        <w:rPr>
          <w:spacing w:val="-1"/>
          <w:sz w:val="22"/>
          <w:szCs w:val="22"/>
        </w:rPr>
        <w:t>（4）向采购单位行贿或者提供其他不正当利益的；</w:t>
      </w:r>
    </w:p>
    <w:p w14:paraId="268FDCE9">
      <w:pPr>
        <w:pStyle w:val="4"/>
        <w:spacing w:before="167" w:line="359" w:lineRule="auto"/>
        <w:ind w:left="5" w:right="1715" w:firstLine="196"/>
        <w:rPr>
          <w:sz w:val="22"/>
          <w:szCs w:val="22"/>
        </w:rPr>
      </w:pPr>
      <w:r>
        <w:rPr>
          <w:spacing w:val="-2"/>
          <w:sz w:val="22"/>
          <w:szCs w:val="22"/>
        </w:rPr>
        <w:t>（5）在招标过程中与采购单位进行公开招标、不按照采购文件和中标供应商的响应文</w:t>
      </w:r>
      <w:r>
        <w:rPr>
          <w:sz w:val="22"/>
          <w:szCs w:val="22"/>
        </w:rPr>
        <w:t>件订立合同，或者与采购人另行订立背离合同实质性内容的协议</w:t>
      </w:r>
      <w:r>
        <w:rPr>
          <w:spacing w:val="-1"/>
          <w:sz w:val="22"/>
          <w:szCs w:val="22"/>
        </w:rPr>
        <w:t>的；</w:t>
      </w:r>
    </w:p>
    <w:p w14:paraId="5201CD22">
      <w:pPr>
        <w:pStyle w:val="4"/>
        <w:spacing w:before="1" w:line="219" w:lineRule="auto"/>
        <w:ind w:left="234"/>
        <w:rPr>
          <w:sz w:val="22"/>
          <w:szCs w:val="22"/>
        </w:rPr>
      </w:pPr>
      <w:r>
        <w:rPr>
          <w:spacing w:val="-1"/>
          <w:sz w:val="22"/>
          <w:szCs w:val="22"/>
        </w:rPr>
        <w:t>（6）拒绝有关部门监督检查或者提供虚假情况的；</w:t>
      </w:r>
    </w:p>
    <w:p w14:paraId="62671A1A">
      <w:pPr>
        <w:pStyle w:val="4"/>
        <w:spacing w:before="166" w:line="220" w:lineRule="auto"/>
        <w:ind w:left="234"/>
        <w:rPr>
          <w:sz w:val="22"/>
          <w:szCs w:val="22"/>
        </w:rPr>
      </w:pPr>
      <w:r>
        <w:rPr>
          <w:spacing w:val="-2"/>
          <w:sz w:val="22"/>
          <w:szCs w:val="22"/>
        </w:rPr>
        <w:t>（7）法律、法规规定的其他违法、违规情形。</w:t>
      </w:r>
    </w:p>
    <w:p w14:paraId="7EF3A374">
      <w:pPr>
        <w:pStyle w:val="4"/>
        <w:spacing w:before="165" w:line="219" w:lineRule="auto"/>
        <w:ind w:left="7"/>
        <w:rPr>
          <w:sz w:val="22"/>
          <w:szCs w:val="22"/>
        </w:rPr>
      </w:pPr>
      <w:r>
        <w:rPr>
          <w:b/>
          <w:bCs/>
          <w:spacing w:val="-2"/>
          <w:sz w:val="22"/>
          <w:szCs w:val="22"/>
        </w:rPr>
        <w:t>9.3</w:t>
      </w:r>
      <w:r>
        <w:rPr>
          <w:spacing w:val="-2"/>
          <w:sz w:val="22"/>
          <w:szCs w:val="22"/>
        </w:rPr>
        <w:t xml:space="preserve"> </w:t>
      </w:r>
      <w:r>
        <w:rPr>
          <w:b/>
          <w:bCs/>
          <w:spacing w:val="-2"/>
          <w:sz w:val="22"/>
          <w:szCs w:val="22"/>
        </w:rPr>
        <w:t>对评标委员会成员的纪律要求</w:t>
      </w:r>
    </w:p>
    <w:p w14:paraId="6A616F6C">
      <w:pPr>
        <w:pStyle w:val="4"/>
        <w:spacing w:before="169" w:line="359" w:lineRule="auto"/>
        <w:ind w:left="5" w:right="1728" w:firstLine="441"/>
        <w:jc w:val="both"/>
        <w:rPr>
          <w:sz w:val="22"/>
          <w:szCs w:val="22"/>
        </w:rPr>
      </w:pPr>
      <w:r>
        <w:rPr>
          <w:sz w:val="22"/>
          <w:szCs w:val="22"/>
        </w:rPr>
        <w:t>评标委员会成员不得收受他人的财物或者其他好处，不得向他人透漏对响应</w:t>
      </w:r>
      <w:r>
        <w:rPr>
          <w:spacing w:val="-1"/>
          <w:sz w:val="22"/>
          <w:szCs w:val="22"/>
        </w:rPr>
        <w:t>文件的</w:t>
      </w:r>
      <w:r>
        <w:rPr>
          <w:sz w:val="22"/>
          <w:szCs w:val="22"/>
        </w:rPr>
        <w:t>评审和比较、中标候选人的推荐情况以及评标有关的其他情况。在评标活动中，评标委员会成员不得擅离职守，影响评标程序正常进行。评标委员不得有下列行为之一：</w:t>
      </w:r>
    </w:p>
    <w:p w14:paraId="024C4A7D">
      <w:pPr>
        <w:pStyle w:val="4"/>
        <w:spacing w:line="220" w:lineRule="auto"/>
        <w:ind w:left="234"/>
        <w:rPr>
          <w:sz w:val="22"/>
          <w:szCs w:val="22"/>
        </w:rPr>
      </w:pPr>
      <w:r>
        <w:rPr>
          <w:spacing w:val="-1"/>
          <w:sz w:val="22"/>
          <w:szCs w:val="22"/>
        </w:rPr>
        <w:t>（1）明知应当回避而未主动回避的；</w:t>
      </w:r>
    </w:p>
    <w:p w14:paraId="7AC89DE0">
      <w:pPr>
        <w:pStyle w:val="4"/>
        <w:spacing w:before="165" w:line="219" w:lineRule="auto"/>
        <w:ind w:left="234"/>
        <w:rPr>
          <w:sz w:val="22"/>
          <w:szCs w:val="22"/>
        </w:rPr>
      </w:pPr>
      <w:r>
        <w:rPr>
          <w:spacing w:val="-1"/>
          <w:sz w:val="22"/>
          <w:szCs w:val="22"/>
        </w:rPr>
        <w:t>（2）在知道自己为评委会成员身份后至评标结束前的时段内私下接触供应商的；</w:t>
      </w:r>
    </w:p>
    <w:p w14:paraId="2C0E7D1A">
      <w:pPr>
        <w:pStyle w:val="4"/>
        <w:spacing w:before="166" w:line="221" w:lineRule="auto"/>
        <w:ind w:left="234"/>
        <w:rPr>
          <w:sz w:val="22"/>
          <w:szCs w:val="22"/>
        </w:rPr>
      </w:pPr>
      <w:r>
        <w:rPr>
          <w:spacing w:val="-1"/>
          <w:sz w:val="22"/>
          <w:szCs w:val="22"/>
        </w:rPr>
        <w:t>（3）在评标过程中擅离职守，影响评标程序正常进行的；</w:t>
      </w:r>
    </w:p>
    <w:p w14:paraId="41EE9F5F">
      <w:pPr>
        <w:pStyle w:val="4"/>
        <w:spacing w:before="166" w:line="220" w:lineRule="auto"/>
        <w:ind w:left="234"/>
        <w:rPr>
          <w:sz w:val="22"/>
          <w:szCs w:val="22"/>
        </w:rPr>
      </w:pPr>
      <w:r>
        <w:rPr>
          <w:spacing w:val="-2"/>
          <w:sz w:val="22"/>
          <w:szCs w:val="22"/>
        </w:rPr>
        <w:t>（4）在评标过程中有明显不合理或者不正当倾向性的；</w:t>
      </w:r>
    </w:p>
    <w:p w14:paraId="72E1D63F">
      <w:pPr>
        <w:pStyle w:val="4"/>
        <w:spacing w:before="166" w:line="219" w:lineRule="auto"/>
        <w:ind w:left="234"/>
        <w:rPr>
          <w:sz w:val="22"/>
          <w:szCs w:val="22"/>
        </w:rPr>
      </w:pPr>
      <w:r>
        <w:rPr>
          <w:spacing w:val="-2"/>
          <w:sz w:val="22"/>
          <w:szCs w:val="22"/>
        </w:rPr>
        <w:t>（5）未按采购文件规定的评标方法和标准进行评标的。</w:t>
      </w:r>
    </w:p>
    <w:p w14:paraId="417D568E">
      <w:pPr>
        <w:pStyle w:val="4"/>
        <w:spacing w:before="166" w:line="220" w:lineRule="auto"/>
        <w:ind w:left="234"/>
        <w:rPr>
          <w:sz w:val="22"/>
          <w:szCs w:val="22"/>
        </w:rPr>
      </w:pPr>
      <w:r>
        <w:rPr>
          <w:spacing w:val="-1"/>
          <w:sz w:val="22"/>
          <w:szCs w:val="22"/>
        </w:rPr>
        <w:t>（6）法律、法规规定的其他违法、违规情形。</w:t>
      </w:r>
    </w:p>
    <w:p w14:paraId="6761DFBC">
      <w:pPr>
        <w:pStyle w:val="4"/>
        <w:spacing w:before="165" w:line="220" w:lineRule="auto"/>
        <w:ind w:left="7"/>
        <w:rPr>
          <w:sz w:val="22"/>
          <w:szCs w:val="22"/>
        </w:rPr>
      </w:pPr>
      <w:r>
        <w:rPr>
          <w:b/>
          <w:bCs/>
          <w:spacing w:val="-2"/>
          <w:sz w:val="22"/>
          <w:szCs w:val="22"/>
        </w:rPr>
        <w:t>9.4</w:t>
      </w:r>
      <w:r>
        <w:rPr>
          <w:spacing w:val="-2"/>
          <w:sz w:val="22"/>
          <w:szCs w:val="22"/>
        </w:rPr>
        <w:t xml:space="preserve"> </w:t>
      </w:r>
      <w:r>
        <w:rPr>
          <w:b/>
          <w:bCs/>
          <w:spacing w:val="-2"/>
          <w:sz w:val="22"/>
          <w:szCs w:val="22"/>
        </w:rPr>
        <w:t>对与评标活动有关的工作人员的纪律要求</w:t>
      </w:r>
    </w:p>
    <w:p w14:paraId="17BA7A7C">
      <w:pPr>
        <w:spacing w:line="220" w:lineRule="auto"/>
        <w:rPr>
          <w:sz w:val="22"/>
          <w:szCs w:val="22"/>
        </w:rPr>
        <w:sectPr>
          <w:footerReference r:id="rId17" w:type="default"/>
          <w:pgSz w:w="11900" w:h="16838"/>
          <w:pgMar w:top="400" w:right="19" w:bottom="1310" w:left="1784" w:header="0" w:footer="1150" w:gutter="0"/>
          <w:cols w:space="720" w:num="1"/>
        </w:sectPr>
      </w:pPr>
    </w:p>
    <w:p w14:paraId="1527B28E">
      <w:pPr>
        <w:pStyle w:val="4"/>
        <w:spacing w:before="33" w:line="358" w:lineRule="auto"/>
        <w:ind w:left="6" w:right="1660" w:firstLine="335"/>
        <w:jc w:val="both"/>
        <w:rPr>
          <w:sz w:val="22"/>
          <w:szCs w:val="22"/>
        </w:rPr>
      </w:pPr>
      <w:r>
        <w:rPr>
          <w:spacing w:val="-3"/>
          <w:sz w:val="22"/>
          <w:szCs w:val="22"/>
        </w:rPr>
        <w:t>与评标活动有关的工作人员不得收受他人的财物或者其他好处，不得向他人透漏对响</w:t>
      </w:r>
      <w:r>
        <w:rPr>
          <w:spacing w:val="-4"/>
          <w:sz w:val="22"/>
          <w:szCs w:val="22"/>
        </w:rPr>
        <w:t>应文件的评审和比较、中标候选人的推荐情况以及评标有关的其他情况。在评标活动中，</w:t>
      </w:r>
      <w:r>
        <w:rPr>
          <w:sz w:val="22"/>
          <w:szCs w:val="22"/>
        </w:rPr>
        <w:t>与评标活动有关的工作人员不得擅离职守，影响评标程序正常</w:t>
      </w:r>
      <w:r>
        <w:rPr>
          <w:spacing w:val="-1"/>
          <w:sz w:val="22"/>
          <w:szCs w:val="22"/>
        </w:rPr>
        <w:t>进行。</w:t>
      </w:r>
    </w:p>
    <w:p w14:paraId="5610E4A6">
      <w:pPr>
        <w:pStyle w:val="4"/>
        <w:spacing w:line="220" w:lineRule="auto"/>
        <w:ind w:left="7"/>
        <w:rPr>
          <w:sz w:val="22"/>
          <w:szCs w:val="22"/>
        </w:rPr>
      </w:pPr>
      <w:r>
        <w:rPr>
          <w:b/>
          <w:bCs/>
          <w:spacing w:val="-5"/>
          <w:sz w:val="22"/>
          <w:szCs w:val="22"/>
        </w:rPr>
        <w:t>9.5</w:t>
      </w:r>
      <w:r>
        <w:rPr>
          <w:spacing w:val="17"/>
          <w:sz w:val="22"/>
          <w:szCs w:val="22"/>
        </w:rPr>
        <w:t xml:space="preserve"> </w:t>
      </w:r>
      <w:r>
        <w:rPr>
          <w:b/>
          <w:bCs/>
          <w:spacing w:val="-5"/>
          <w:sz w:val="22"/>
          <w:szCs w:val="22"/>
        </w:rPr>
        <w:t>监督检查</w:t>
      </w:r>
    </w:p>
    <w:p w14:paraId="0341F122">
      <w:pPr>
        <w:pStyle w:val="4"/>
        <w:spacing w:before="168" w:line="358" w:lineRule="auto"/>
        <w:ind w:left="5" w:right="1642" w:firstLine="1"/>
        <w:rPr>
          <w:sz w:val="22"/>
          <w:szCs w:val="22"/>
        </w:rPr>
      </w:pPr>
      <w:r>
        <w:rPr>
          <w:sz w:val="22"/>
          <w:szCs w:val="22"/>
        </w:rPr>
        <w:t>9.5.1</w:t>
      </w:r>
      <w:r>
        <w:rPr>
          <w:spacing w:val="-47"/>
          <w:sz w:val="22"/>
          <w:szCs w:val="22"/>
        </w:rPr>
        <w:t xml:space="preserve"> </w:t>
      </w:r>
      <w:r>
        <w:rPr>
          <w:sz w:val="22"/>
          <w:szCs w:val="22"/>
        </w:rPr>
        <w:t>政府采购监督管理部门应对在政府采购活动中的当事人</w:t>
      </w:r>
      <w:r>
        <w:rPr>
          <w:spacing w:val="-1"/>
          <w:sz w:val="22"/>
          <w:szCs w:val="22"/>
        </w:rPr>
        <w:t>有关政府采购的法律、行</w:t>
      </w:r>
      <w:r>
        <w:rPr>
          <w:spacing w:val="-3"/>
          <w:sz w:val="22"/>
          <w:szCs w:val="22"/>
        </w:rPr>
        <w:t>政法规和规章的执行情况和采购范围、采购方式</w:t>
      </w:r>
      <w:r>
        <w:rPr>
          <w:spacing w:val="-4"/>
          <w:sz w:val="22"/>
          <w:szCs w:val="22"/>
        </w:rPr>
        <w:t>和采购程序的执行等情况进行监督检查。</w:t>
      </w:r>
    </w:p>
    <w:p w14:paraId="61930937">
      <w:pPr>
        <w:pStyle w:val="4"/>
        <w:spacing w:line="219" w:lineRule="auto"/>
        <w:ind w:left="7"/>
        <w:rPr>
          <w:sz w:val="22"/>
          <w:szCs w:val="22"/>
        </w:rPr>
      </w:pPr>
      <w:r>
        <w:rPr>
          <w:sz w:val="22"/>
          <w:szCs w:val="22"/>
        </w:rPr>
        <w:t>9.5.2</w:t>
      </w:r>
      <w:r>
        <w:rPr>
          <w:spacing w:val="-46"/>
          <w:sz w:val="22"/>
          <w:szCs w:val="22"/>
        </w:rPr>
        <w:t xml:space="preserve"> </w:t>
      </w:r>
      <w:r>
        <w:rPr>
          <w:sz w:val="22"/>
          <w:szCs w:val="22"/>
        </w:rPr>
        <w:t>招标项目行政监督部门可视情依法派员</w:t>
      </w:r>
      <w:r>
        <w:rPr>
          <w:spacing w:val="-1"/>
          <w:sz w:val="22"/>
          <w:szCs w:val="22"/>
        </w:rPr>
        <w:t>对招标活动的全程进行监督。</w:t>
      </w:r>
    </w:p>
    <w:p w14:paraId="17F5DC75">
      <w:pPr>
        <w:pStyle w:val="4"/>
        <w:spacing w:before="168" w:line="220" w:lineRule="auto"/>
        <w:ind w:left="3001"/>
        <w:rPr>
          <w:sz w:val="22"/>
          <w:szCs w:val="22"/>
        </w:rPr>
      </w:pPr>
      <w:r>
        <w:rPr>
          <w:b/>
          <w:bCs/>
          <w:spacing w:val="-5"/>
          <w:sz w:val="22"/>
          <w:szCs w:val="22"/>
        </w:rPr>
        <w:t>10、需要补充的其他内容</w:t>
      </w:r>
    </w:p>
    <w:p w14:paraId="4DE3B858">
      <w:pPr>
        <w:pStyle w:val="4"/>
        <w:spacing w:before="164" w:line="221" w:lineRule="auto"/>
        <w:ind w:left="23"/>
        <w:rPr>
          <w:sz w:val="22"/>
          <w:szCs w:val="22"/>
        </w:rPr>
      </w:pPr>
      <w:r>
        <w:rPr>
          <w:b/>
          <w:bCs/>
          <w:spacing w:val="-7"/>
          <w:sz w:val="22"/>
          <w:szCs w:val="22"/>
        </w:rPr>
        <w:t>10.1</w:t>
      </w:r>
      <w:r>
        <w:rPr>
          <w:spacing w:val="-43"/>
          <w:sz w:val="22"/>
          <w:szCs w:val="22"/>
        </w:rPr>
        <w:t xml:space="preserve"> </w:t>
      </w:r>
      <w:r>
        <w:rPr>
          <w:b/>
          <w:bCs/>
          <w:spacing w:val="-7"/>
          <w:sz w:val="22"/>
          <w:szCs w:val="22"/>
        </w:rPr>
        <w:t>质疑</w:t>
      </w:r>
    </w:p>
    <w:p w14:paraId="6663142D">
      <w:pPr>
        <w:pStyle w:val="4"/>
        <w:spacing w:before="165" w:line="359" w:lineRule="auto"/>
        <w:ind w:left="7" w:right="1719" w:firstLine="15"/>
        <w:rPr>
          <w:sz w:val="22"/>
          <w:szCs w:val="22"/>
        </w:rPr>
      </w:pPr>
      <w:r>
        <w:rPr>
          <w:spacing w:val="-2"/>
          <w:sz w:val="22"/>
          <w:szCs w:val="22"/>
        </w:rPr>
        <w:t>10.1.1</w:t>
      </w:r>
      <w:r>
        <w:rPr>
          <w:spacing w:val="-37"/>
          <w:sz w:val="22"/>
          <w:szCs w:val="22"/>
        </w:rPr>
        <w:t xml:space="preserve"> </w:t>
      </w:r>
      <w:r>
        <w:rPr>
          <w:spacing w:val="-2"/>
          <w:sz w:val="22"/>
          <w:szCs w:val="22"/>
        </w:rPr>
        <w:t>供应商对政府采购活动事项有疑问的，可以向采购人提出询问，采购人应当及时作出答复，但答复的内容不得涉及商业秘密。</w:t>
      </w:r>
    </w:p>
    <w:p w14:paraId="0BA6175D">
      <w:pPr>
        <w:pStyle w:val="4"/>
        <w:spacing w:before="1" w:line="219" w:lineRule="auto"/>
        <w:ind w:left="23"/>
        <w:outlineLvl w:val="0"/>
        <w:rPr>
          <w:sz w:val="22"/>
          <w:szCs w:val="22"/>
        </w:rPr>
      </w:pPr>
      <w:r>
        <w:rPr>
          <w:spacing w:val="-2"/>
          <w:sz w:val="22"/>
          <w:szCs w:val="22"/>
        </w:rPr>
        <w:t>10.1.2</w:t>
      </w:r>
      <w:r>
        <w:rPr>
          <w:spacing w:val="-38"/>
          <w:sz w:val="22"/>
          <w:szCs w:val="22"/>
        </w:rPr>
        <w:t xml:space="preserve"> </w:t>
      </w:r>
      <w:r>
        <w:rPr>
          <w:spacing w:val="-2"/>
          <w:sz w:val="22"/>
          <w:szCs w:val="22"/>
        </w:rPr>
        <w:t>供应商认为采购文件、采购过程和成交结果使自己的权益受到损害的，可以在知</w:t>
      </w:r>
    </w:p>
    <w:p w14:paraId="0B0E1672">
      <w:pPr>
        <w:pStyle w:val="4"/>
        <w:spacing w:before="166" w:line="219" w:lineRule="auto"/>
        <w:ind w:left="5"/>
        <w:rPr>
          <w:sz w:val="22"/>
          <w:szCs w:val="22"/>
        </w:rPr>
      </w:pPr>
      <w:r>
        <w:rPr>
          <w:sz w:val="22"/>
          <w:szCs w:val="22"/>
        </w:rPr>
        <w:t>道或者应知其权益受到损害之日起七个工作日内，以书面形式向采购人提出质疑。</w:t>
      </w:r>
    </w:p>
    <w:p w14:paraId="67BDC0FD">
      <w:pPr>
        <w:pStyle w:val="4"/>
        <w:spacing w:before="169" w:line="358" w:lineRule="auto"/>
        <w:ind w:left="11" w:right="1719" w:firstLine="11"/>
        <w:rPr>
          <w:sz w:val="22"/>
          <w:szCs w:val="22"/>
        </w:rPr>
      </w:pPr>
      <w:r>
        <w:rPr>
          <w:spacing w:val="-2"/>
          <w:sz w:val="22"/>
          <w:szCs w:val="22"/>
        </w:rPr>
        <w:t>10.1.3</w:t>
      </w:r>
      <w:r>
        <w:rPr>
          <w:spacing w:val="-37"/>
          <w:sz w:val="22"/>
          <w:szCs w:val="22"/>
        </w:rPr>
        <w:t xml:space="preserve"> </w:t>
      </w:r>
      <w:r>
        <w:rPr>
          <w:spacing w:val="-2"/>
          <w:sz w:val="22"/>
          <w:szCs w:val="22"/>
        </w:rPr>
        <w:t>采购人应当在收到供应商的书面质疑后七个工作日内作出答复，并以书面形式通</w:t>
      </w:r>
      <w:r>
        <w:rPr>
          <w:sz w:val="22"/>
          <w:szCs w:val="22"/>
        </w:rPr>
        <w:t>知质疑供应商和其他有关供应商，但答复的内容不</w:t>
      </w:r>
      <w:r>
        <w:rPr>
          <w:spacing w:val="-1"/>
          <w:sz w:val="22"/>
          <w:szCs w:val="22"/>
        </w:rPr>
        <w:t>得涉及商业秘密。</w:t>
      </w:r>
    </w:p>
    <w:p w14:paraId="2AF194E4">
      <w:pPr>
        <w:pStyle w:val="4"/>
        <w:spacing w:before="1" w:line="359" w:lineRule="auto"/>
        <w:ind w:left="5" w:right="1545" w:firstLine="17"/>
        <w:rPr>
          <w:sz w:val="22"/>
          <w:szCs w:val="22"/>
        </w:rPr>
      </w:pPr>
      <w:r>
        <w:rPr>
          <w:spacing w:val="-3"/>
          <w:sz w:val="22"/>
          <w:szCs w:val="22"/>
        </w:rPr>
        <w:t>10.1.4</w:t>
      </w:r>
      <w:r>
        <w:rPr>
          <w:spacing w:val="-40"/>
          <w:sz w:val="22"/>
          <w:szCs w:val="22"/>
        </w:rPr>
        <w:t xml:space="preserve"> </w:t>
      </w:r>
      <w:r>
        <w:rPr>
          <w:spacing w:val="-3"/>
          <w:sz w:val="22"/>
          <w:szCs w:val="22"/>
        </w:rPr>
        <w:t>采购人委托采购代理机构采购的，供应商可以向采购代理机构提出询问或者质疑，</w:t>
      </w:r>
      <w:r>
        <w:rPr>
          <w:spacing w:val="-2"/>
          <w:sz w:val="22"/>
          <w:szCs w:val="22"/>
        </w:rPr>
        <w:t>采购代理机构应当依照本条款第</w:t>
      </w:r>
      <w:r>
        <w:rPr>
          <w:spacing w:val="-19"/>
          <w:sz w:val="22"/>
          <w:szCs w:val="22"/>
        </w:rPr>
        <w:t xml:space="preserve"> </w:t>
      </w:r>
      <w:r>
        <w:rPr>
          <w:spacing w:val="-2"/>
          <w:sz w:val="22"/>
          <w:szCs w:val="22"/>
        </w:rPr>
        <w:t>10.1.1</w:t>
      </w:r>
      <w:r>
        <w:rPr>
          <w:spacing w:val="-45"/>
          <w:sz w:val="22"/>
          <w:szCs w:val="22"/>
        </w:rPr>
        <w:t xml:space="preserve"> </w:t>
      </w:r>
      <w:r>
        <w:rPr>
          <w:spacing w:val="-2"/>
          <w:sz w:val="22"/>
          <w:szCs w:val="22"/>
        </w:rPr>
        <w:t>条、第</w:t>
      </w:r>
      <w:r>
        <w:rPr>
          <w:spacing w:val="-30"/>
          <w:sz w:val="22"/>
          <w:szCs w:val="22"/>
        </w:rPr>
        <w:t xml:space="preserve"> </w:t>
      </w:r>
      <w:r>
        <w:rPr>
          <w:spacing w:val="-2"/>
          <w:sz w:val="22"/>
          <w:szCs w:val="22"/>
        </w:rPr>
        <w:t>10.1.3</w:t>
      </w:r>
      <w:r>
        <w:rPr>
          <w:spacing w:val="-45"/>
          <w:sz w:val="22"/>
          <w:szCs w:val="22"/>
        </w:rPr>
        <w:t xml:space="preserve"> </w:t>
      </w:r>
      <w:r>
        <w:rPr>
          <w:spacing w:val="-2"/>
          <w:sz w:val="22"/>
          <w:szCs w:val="22"/>
        </w:rPr>
        <w:t>条的规定就采购人委托授权范围</w:t>
      </w:r>
      <w:r>
        <w:rPr>
          <w:spacing w:val="-1"/>
          <w:sz w:val="22"/>
          <w:szCs w:val="22"/>
        </w:rPr>
        <w:t>内的事项作出答复。</w:t>
      </w:r>
    </w:p>
    <w:p w14:paraId="5FA2BDC7">
      <w:pPr>
        <w:pStyle w:val="4"/>
        <w:spacing w:before="1" w:line="220" w:lineRule="auto"/>
        <w:ind w:left="23"/>
        <w:rPr>
          <w:sz w:val="22"/>
          <w:szCs w:val="22"/>
        </w:rPr>
      </w:pPr>
      <w:r>
        <w:rPr>
          <w:b/>
          <w:bCs/>
          <w:spacing w:val="-7"/>
          <w:sz w:val="22"/>
          <w:szCs w:val="22"/>
        </w:rPr>
        <w:t>10.2</w:t>
      </w:r>
      <w:r>
        <w:rPr>
          <w:spacing w:val="-42"/>
          <w:sz w:val="22"/>
          <w:szCs w:val="22"/>
        </w:rPr>
        <w:t xml:space="preserve"> </w:t>
      </w:r>
      <w:r>
        <w:rPr>
          <w:b/>
          <w:bCs/>
          <w:spacing w:val="-7"/>
          <w:sz w:val="22"/>
          <w:szCs w:val="22"/>
        </w:rPr>
        <w:t>投诉</w:t>
      </w:r>
    </w:p>
    <w:p w14:paraId="646CE822">
      <w:pPr>
        <w:pStyle w:val="4"/>
        <w:spacing w:before="167" w:line="359" w:lineRule="auto"/>
        <w:ind w:left="5" w:right="1719" w:firstLine="17"/>
        <w:rPr>
          <w:sz w:val="22"/>
          <w:szCs w:val="22"/>
        </w:rPr>
      </w:pPr>
      <w:r>
        <w:rPr>
          <w:spacing w:val="-2"/>
          <w:sz w:val="22"/>
          <w:szCs w:val="22"/>
        </w:rPr>
        <w:t>10.2.1</w:t>
      </w:r>
      <w:r>
        <w:rPr>
          <w:spacing w:val="-37"/>
          <w:sz w:val="22"/>
          <w:szCs w:val="22"/>
        </w:rPr>
        <w:t xml:space="preserve"> </w:t>
      </w:r>
      <w:r>
        <w:rPr>
          <w:spacing w:val="-2"/>
          <w:sz w:val="22"/>
          <w:szCs w:val="22"/>
        </w:rPr>
        <w:t>质疑供应商对采购人、采购代理机构的答复不满意或者采购人、采购代理机构未</w:t>
      </w:r>
      <w:r>
        <w:rPr>
          <w:sz w:val="22"/>
          <w:szCs w:val="22"/>
        </w:rPr>
        <w:t>在规定的时间内作出答复的，可以在答复期满后十五个工作日内向同级政府采购监督管</w:t>
      </w:r>
      <w:r>
        <w:rPr>
          <w:spacing w:val="-1"/>
          <w:sz w:val="22"/>
          <w:szCs w:val="22"/>
        </w:rPr>
        <w:t>理部门投诉。</w:t>
      </w:r>
    </w:p>
    <w:p w14:paraId="6A2EAFD0">
      <w:pPr>
        <w:pStyle w:val="4"/>
        <w:spacing w:before="1" w:line="358" w:lineRule="auto"/>
        <w:ind w:left="13" w:right="1719" w:firstLine="9"/>
        <w:rPr>
          <w:sz w:val="22"/>
          <w:szCs w:val="22"/>
        </w:rPr>
      </w:pPr>
      <w:r>
        <w:rPr>
          <w:spacing w:val="-2"/>
          <w:sz w:val="22"/>
          <w:szCs w:val="22"/>
        </w:rPr>
        <w:t>10.2.2</w:t>
      </w:r>
      <w:r>
        <w:rPr>
          <w:spacing w:val="-37"/>
          <w:sz w:val="22"/>
          <w:szCs w:val="22"/>
        </w:rPr>
        <w:t xml:space="preserve"> </w:t>
      </w:r>
      <w:r>
        <w:rPr>
          <w:spacing w:val="-2"/>
          <w:sz w:val="22"/>
          <w:szCs w:val="22"/>
        </w:rPr>
        <w:t>政府采购监督管理部门应当在收到投诉后三十个工作日内，对投诉事项作出处理</w:t>
      </w:r>
      <w:r>
        <w:rPr>
          <w:spacing w:val="-1"/>
          <w:sz w:val="22"/>
          <w:szCs w:val="22"/>
        </w:rPr>
        <w:t>决定，并以书面形式通知投诉人和与投诉事项有关的当事人。</w:t>
      </w:r>
    </w:p>
    <w:p w14:paraId="1C711687">
      <w:pPr>
        <w:pStyle w:val="4"/>
        <w:spacing w:before="1" w:line="359" w:lineRule="auto"/>
        <w:ind w:left="7" w:right="1718" w:firstLine="15"/>
        <w:rPr>
          <w:sz w:val="22"/>
          <w:szCs w:val="22"/>
        </w:rPr>
      </w:pPr>
      <w:r>
        <w:rPr>
          <w:spacing w:val="-2"/>
          <w:sz w:val="22"/>
          <w:szCs w:val="22"/>
        </w:rPr>
        <w:t>10.2.3</w:t>
      </w:r>
      <w:r>
        <w:rPr>
          <w:spacing w:val="-36"/>
          <w:sz w:val="22"/>
          <w:szCs w:val="22"/>
        </w:rPr>
        <w:t xml:space="preserve"> </w:t>
      </w:r>
      <w:r>
        <w:rPr>
          <w:spacing w:val="-2"/>
          <w:sz w:val="22"/>
          <w:szCs w:val="22"/>
        </w:rPr>
        <w:t>政府采购监督管理部门在处理投诉事项期间，可以视具体情况书面通知采购人暂</w:t>
      </w:r>
      <w:r>
        <w:rPr>
          <w:spacing w:val="-1"/>
          <w:sz w:val="22"/>
          <w:szCs w:val="22"/>
        </w:rPr>
        <w:t>停采购活动，但暂停时间最长不得超过三十日。</w:t>
      </w:r>
    </w:p>
    <w:p w14:paraId="47153CD9">
      <w:pPr>
        <w:pStyle w:val="4"/>
        <w:spacing w:before="1" w:line="359" w:lineRule="auto"/>
        <w:ind w:left="31" w:right="1894" w:hanging="8"/>
        <w:rPr>
          <w:sz w:val="22"/>
          <w:szCs w:val="22"/>
        </w:rPr>
      </w:pPr>
      <w:r>
        <w:rPr>
          <w:spacing w:val="-1"/>
          <w:sz w:val="22"/>
          <w:szCs w:val="22"/>
        </w:rPr>
        <w:t>10.2.4</w:t>
      </w:r>
      <w:r>
        <w:rPr>
          <w:spacing w:val="-34"/>
          <w:sz w:val="22"/>
          <w:szCs w:val="22"/>
        </w:rPr>
        <w:t xml:space="preserve"> </w:t>
      </w:r>
      <w:r>
        <w:rPr>
          <w:spacing w:val="-1"/>
          <w:sz w:val="22"/>
          <w:szCs w:val="22"/>
        </w:rPr>
        <w:t>投诉人对政府采购监督管理部门的投诉处理决定不服或者政府采购监督管理部门逾期未作处理的，可以依法申请行政复议或者向人民法院提起行政诉讼。</w:t>
      </w:r>
    </w:p>
    <w:p w14:paraId="744DDE8B">
      <w:pPr>
        <w:pStyle w:val="4"/>
        <w:spacing w:before="2" w:line="220" w:lineRule="auto"/>
        <w:ind w:left="23"/>
        <w:rPr>
          <w:sz w:val="22"/>
          <w:szCs w:val="22"/>
        </w:rPr>
      </w:pPr>
      <w:r>
        <w:rPr>
          <w:b/>
          <w:bCs/>
          <w:spacing w:val="-7"/>
          <w:sz w:val="22"/>
          <w:szCs w:val="22"/>
        </w:rPr>
        <w:t>10.3</w:t>
      </w:r>
      <w:r>
        <w:rPr>
          <w:spacing w:val="-43"/>
          <w:sz w:val="22"/>
          <w:szCs w:val="22"/>
        </w:rPr>
        <w:t xml:space="preserve"> </w:t>
      </w:r>
      <w:r>
        <w:rPr>
          <w:b/>
          <w:bCs/>
          <w:spacing w:val="-7"/>
          <w:sz w:val="22"/>
          <w:szCs w:val="22"/>
        </w:rPr>
        <w:t>其他</w:t>
      </w:r>
    </w:p>
    <w:p w14:paraId="3ADCF5BF">
      <w:pPr>
        <w:pStyle w:val="4"/>
        <w:spacing w:before="164" w:line="219" w:lineRule="auto"/>
        <w:ind w:left="23"/>
        <w:rPr>
          <w:sz w:val="22"/>
          <w:szCs w:val="22"/>
        </w:rPr>
      </w:pPr>
      <w:r>
        <w:rPr>
          <w:spacing w:val="-2"/>
          <w:sz w:val="22"/>
          <w:szCs w:val="22"/>
        </w:rPr>
        <w:t>10.3.1</w:t>
      </w:r>
      <w:r>
        <w:rPr>
          <w:spacing w:val="-46"/>
          <w:sz w:val="22"/>
          <w:szCs w:val="22"/>
        </w:rPr>
        <w:t xml:space="preserve"> </w:t>
      </w:r>
      <w:r>
        <w:rPr>
          <w:spacing w:val="-2"/>
          <w:sz w:val="22"/>
          <w:szCs w:val="22"/>
        </w:rPr>
        <w:t>供应商出席开标会，详见供应商须知前附表。</w:t>
      </w:r>
    </w:p>
    <w:p w14:paraId="2671F389">
      <w:pPr>
        <w:pStyle w:val="4"/>
        <w:spacing w:before="166" w:line="219" w:lineRule="auto"/>
        <w:ind w:left="23"/>
        <w:rPr>
          <w:sz w:val="22"/>
          <w:szCs w:val="22"/>
        </w:rPr>
      </w:pPr>
      <w:r>
        <w:rPr>
          <w:spacing w:val="-2"/>
          <w:sz w:val="22"/>
          <w:szCs w:val="22"/>
        </w:rPr>
        <w:t>10.3.2</w:t>
      </w:r>
      <w:r>
        <w:rPr>
          <w:spacing w:val="-47"/>
          <w:sz w:val="22"/>
          <w:szCs w:val="22"/>
        </w:rPr>
        <w:t xml:space="preserve"> </w:t>
      </w:r>
      <w:r>
        <w:rPr>
          <w:spacing w:val="-2"/>
          <w:sz w:val="22"/>
          <w:szCs w:val="22"/>
        </w:rPr>
        <w:t>通讯联系，详见供应商须知前</w:t>
      </w:r>
      <w:r>
        <w:rPr>
          <w:spacing w:val="-3"/>
          <w:sz w:val="22"/>
          <w:szCs w:val="22"/>
        </w:rPr>
        <w:t>附表。</w:t>
      </w:r>
    </w:p>
    <w:p w14:paraId="0773F293">
      <w:pPr>
        <w:spacing w:line="219" w:lineRule="auto"/>
        <w:rPr>
          <w:sz w:val="22"/>
          <w:szCs w:val="22"/>
        </w:rPr>
        <w:sectPr>
          <w:footerReference r:id="rId18" w:type="default"/>
          <w:pgSz w:w="11900" w:h="16838"/>
          <w:pgMar w:top="400" w:right="19" w:bottom="1310" w:left="1784" w:header="0" w:footer="1150" w:gutter="0"/>
          <w:cols w:space="720" w:num="1"/>
        </w:sectPr>
      </w:pPr>
    </w:p>
    <w:p w14:paraId="416E9A6F">
      <w:pPr>
        <w:pStyle w:val="4"/>
        <w:spacing w:before="66" w:line="222" w:lineRule="auto"/>
        <w:ind w:left="2439"/>
        <w:outlineLvl w:val="0"/>
        <w:rPr>
          <w:sz w:val="43"/>
          <w:szCs w:val="43"/>
        </w:rPr>
      </w:pPr>
      <w:bookmarkStart w:id="2" w:name="bookmark3"/>
      <w:bookmarkEnd w:id="2"/>
      <w:r>
        <w:rPr>
          <w:b/>
          <w:bCs/>
          <w:spacing w:val="4"/>
          <w:sz w:val="43"/>
          <w:szCs w:val="43"/>
        </w:rPr>
        <w:t>第三章</w:t>
      </w:r>
      <w:r>
        <w:rPr>
          <w:spacing w:val="4"/>
          <w:sz w:val="43"/>
          <w:szCs w:val="43"/>
        </w:rPr>
        <w:t xml:space="preserve">  </w:t>
      </w:r>
      <w:r>
        <w:rPr>
          <w:b/>
          <w:bCs/>
          <w:spacing w:val="4"/>
          <w:sz w:val="43"/>
          <w:szCs w:val="43"/>
        </w:rPr>
        <w:t>评标办法</w:t>
      </w:r>
    </w:p>
    <w:p w14:paraId="24862609">
      <w:pPr>
        <w:pStyle w:val="4"/>
        <w:spacing w:before="267" w:line="220" w:lineRule="auto"/>
        <w:ind w:left="3445"/>
        <w:rPr>
          <w:sz w:val="28"/>
          <w:szCs w:val="28"/>
        </w:rPr>
      </w:pPr>
      <w:r>
        <w:rPr>
          <w:b/>
          <w:bCs/>
          <w:spacing w:val="-9"/>
          <w:sz w:val="28"/>
          <w:szCs w:val="28"/>
        </w:rPr>
        <w:t>1、评标办法</w:t>
      </w:r>
    </w:p>
    <w:p w14:paraId="1F706E4A">
      <w:pPr>
        <w:pStyle w:val="4"/>
        <w:spacing w:before="200" w:line="360" w:lineRule="auto"/>
        <w:ind w:left="5" w:right="1721" w:firstLine="482"/>
        <w:rPr>
          <w:sz w:val="22"/>
          <w:szCs w:val="22"/>
        </w:rPr>
      </w:pPr>
      <w:r>
        <w:rPr>
          <w:spacing w:val="-3"/>
          <w:sz w:val="22"/>
          <w:szCs w:val="22"/>
        </w:rPr>
        <w:t>本次评标</w:t>
      </w:r>
      <w:r>
        <w:rPr>
          <w:b/>
          <w:bCs/>
          <w:spacing w:val="-3"/>
          <w:sz w:val="22"/>
          <w:szCs w:val="22"/>
        </w:rPr>
        <w:t>按照《政府采购货物和服务招标投标管理办法》（中华人民共和国财政部</w:t>
      </w:r>
      <w:r>
        <w:rPr>
          <w:b/>
          <w:bCs/>
          <w:spacing w:val="-1"/>
          <w:sz w:val="22"/>
          <w:szCs w:val="22"/>
        </w:rPr>
        <w:t>令第</w:t>
      </w:r>
      <w:r>
        <w:rPr>
          <w:spacing w:val="-45"/>
          <w:sz w:val="22"/>
          <w:szCs w:val="22"/>
        </w:rPr>
        <w:t xml:space="preserve"> </w:t>
      </w:r>
      <w:r>
        <w:rPr>
          <w:b/>
          <w:bCs/>
          <w:spacing w:val="-1"/>
          <w:sz w:val="22"/>
          <w:szCs w:val="22"/>
        </w:rPr>
        <w:t>87</w:t>
      </w:r>
      <w:r>
        <w:rPr>
          <w:spacing w:val="-41"/>
          <w:sz w:val="22"/>
          <w:szCs w:val="22"/>
        </w:rPr>
        <w:t xml:space="preserve"> </w:t>
      </w:r>
      <w:r>
        <w:rPr>
          <w:b/>
          <w:bCs/>
          <w:spacing w:val="-1"/>
          <w:sz w:val="22"/>
          <w:szCs w:val="22"/>
        </w:rPr>
        <w:t>号）规定的评审标准，采用综合评</w:t>
      </w:r>
      <w:r>
        <w:rPr>
          <w:b/>
          <w:bCs/>
          <w:spacing w:val="-2"/>
          <w:sz w:val="22"/>
          <w:szCs w:val="22"/>
        </w:rPr>
        <w:t>分法</w:t>
      </w:r>
      <w:r>
        <w:rPr>
          <w:spacing w:val="-2"/>
          <w:sz w:val="22"/>
          <w:szCs w:val="22"/>
        </w:rPr>
        <w:t>。评标委员会对全部满足采购文件实质</w:t>
      </w:r>
      <w:r>
        <w:rPr>
          <w:sz w:val="22"/>
          <w:szCs w:val="22"/>
        </w:rPr>
        <w:t>性要求前提下，按照采购文件中规定的各项因素进行综合评审后，按评审后的综合得分由高到低顺序排列，以评标总得分最高的供应商作为中标候选人。得分相同的，按投标</w:t>
      </w:r>
      <w:r>
        <w:rPr>
          <w:spacing w:val="-1"/>
          <w:sz w:val="22"/>
          <w:szCs w:val="22"/>
        </w:rPr>
        <w:t>报价由低到高顺序排列。得分且投标报价相同的，按技术指标优劣顺序排列。</w:t>
      </w:r>
    </w:p>
    <w:p w14:paraId="1C019299">
      <w:pPr>
        <w:pStyle w:val="4"/>
        <w:spacing w:before="3" w:line="221" w:lineRule="auto"/>
        <w:ind w:left="3427"/>
        <w:rPr>
          <w:sz w:val="28"/>
          <w:szCs w:val="28"/>
        </w:rPr>
      </w:pPr>
      <w:r>
        <w:rPr>
          <w:b/>
          <w:bCs/>
          <w:spacing w:val="-7"/>
          <w:sz w:val="28"/>
          <w:szCs w:val="28"/>
        </w:rPr>
        <w:t>2、评审标准</w:t>
      </w:r>
    </w:p>
    <w:p w14:paraId="497B628A">
      <w:pPr>
        <w:pStyle w:val="4"/>
        <w:spacing w:before="202" w:line="220" w:lineRule="auto"/>
        <w:ind w:left="9"/>
        <w:rPr>
          <w:sz w:val="22"/>
          <w:szCs w:val="22"/>
        </w:rPr>
      </w:pPr>
      <w:r>
        <w:rPr>
          <w:b/>
          <w:bCs/>
          <w:spacing w:val="-3"/>
          <w:sz w:val="22"/>
          <w:szCs w:val="22"/>
        </w:rPr>
        <w:t>2.1</w:t>
      </w:r>
      <w:r>
        <w:rPr>
          <w:spacing w:val="-3"/>
          <w:sz w:val="22"/>
          <w:szCs w:val="22"/>
        </w:rPr>
        <w:t xml:space="preserve"> </w:t>
      </w:r>
      <w:r>
        <w:rPr>
          <w:b/>
          <w:bCs/>
          <w:spacing w:val="-3"/>
          <w:sz w:val="22"/>
          <w:szCs w:val="22"/>
        </w:rPr>
        <w:t>初步评审标准</w:t>
      </w:r>
    </w:p>
    <w:p w14:paraId="04BDC2C0">
      <w:pPr>
        <w:pStyle w:val="4"/>
        <w:spacing w:before="165" w:line="220" w:lineRule="auto"/>
        <w:ind w:left="9"/>
        <w:rPr>
          <w:sz w:val="22"/>
          <w:szCs w:val="22"/>
        </w:rPr>
      </w:pPr>
      <w:r>
        <w:rPr>
          <w:spacing w:val="-1"/>
          <w:sz w:val="22"/>
          <w:szCs w:val="22"/>
        </w:rPr>
        <w:t>2.1.1</w:t>
      </w:r>
      <w:r>
        <w:rPr>
          <w:spacing w:val="-35"/>
          <w:sz w:val="22"/>
          <w:szCs w:val="22"/>
        </w:rPr>
        <w:t xml:space="preserve"> </w:t>
      </w:r>
      <w:r>
        <w:rPr>
          <w:spacing w:val="-1"/>
          <w:sz w:val="22"/>
          <w:szCs w:val="22"/>
        </w:rPr>
        <w:t>响应文件的初审分为初步评审（符合性检查</w:t>
      </w:r>
      <w:r>
        <w:rPr>
          <w:spacing w:val="-2"/>
          <w:sz w:val="22"/>
          <w:szCs w:val="22"/>
        </w:rPr>
        <w:t>）。</w:t>
      </w:r>
    </w:p>
    <w:p w14:paraId="37810BA9">
      <w:pPr>
        <w:pStyle w:val="4"/>
        <w:spacing w:before="167" w:line="359" w:lineRule="auto"/>
        <w:ind w:left="6" w:right="1720" w:firstLine="222"/>
        <w:jc w:val="both"/>
        <w:rPr>
          <w:sz w:val="22"/>
          <w:szCs w:val="22"/>
        </w:rPr>
      </w:pPr>
      <w:r>
        <w:rPr>
          <w:sz w:val="22"/>
          <w:szCs w:val="22"/>
        </w:rPr>
        <w:t>依据法律法规和采购文件的规定，在对响应文件详细评估之前，评标委员会</w:t>
      </w:r>
      <w:r>
        <w:rPr>
          <w:spacing w:val="-1"/>
          <w:sz w:val="22"/>
          <w:szCs w:val="22"/>
        </w:rPr>
        <w:t>将依据供</w:t>
      </w:r>
      <w:r>
        <w:rPr>
          <w:sz w:val="22"/>
          <w:szCs w:val="22"/>
        </w:rPr>
        <w:t>应商提交的响应文件按供应商须知前附表所</w:t>
      </w:r>
      <w:r>
        <w:rPr>
          <w:spacing w:val="-1"/>
          <w:sz w:val="22"/>
          <w:szCs w:val="22"/>
        </w:rPr>
        <w:t>述的资格标准对供应商进行资格审查，以确定其是否具备投标资格。</w:t>
      </w:r>
      <w:r>
        <w:rPr>
          <w:b/>
          <w:bCs/>
          <w:spacing w:val="-1"/>
          <w:sz w:val="22"/>
          <w:szCs w:val="22"/>
        </w:rPr>
        <w:t>如果供应商不具备投</w:t>
      </w:r>
      <w:r>
        <w:rPr>
          <w:b/>
          <w:bCs/>
          <w:spacing w:val="-2"/>
          <w:sz w:val="22"/>
          <w:szCs w:val="22"/>
        </w:rPr>
        <w:t>标资格，不满足采购文件所规定的资格标</w:t>
      </w:r>
      <w:r>
        <w:rPr>
          <w:b/>
          <w:bCs/>
          <w:spacing w:val="-4"/>
          <w:sz w:val="22"/>
          <w:szCs w:val="22"/>
        </w:rPr>
        <w:t>准或提供资格证明文件不全的，其投标无效。</w:t>
      </w:r>
    </w:p>
    <w:p w14:paraId="3E7210C7">
      <w:pPr>
        <w:pStyle w:val="4"/>
        <w:spacing w:before="1" w:line="359" w:lineRule="auto"/>
        <w:ind w:left="6" w:right="1728" w:firstLine="222"/>
        <w:jc w:val="both"/>
        <w:rPr>
          <w:sz w:val="22"/>
          <w:szCs w:val="22"/>
        </w:rPr>
      </w:pPr>
      <w:r>
        <w:rPr>
          <w:sz w:val="22"/>
          <w:szCs w:val="22"/>
        </w:rPr>
        <w:t>符合性检查：由评标委员会依据有关法律、法规及采购文件的要求，对符合</w:t>
      </w:r>
      <w:r>
        <w:rPr>
          <w:spacing w:val="-1"/>
          <w:sz w:val="22"/>
          <w:szCs w:val="22"/>
        </w:rPr>
        <w:t>资格的供</w:t>
      </w:r>
      <w:r>
        <w:rPr>
          <w:sz w:val="22"/>
          <w:szCs w:val="22"/>
        </w:rPr>
        <w:t>应商的响应文件进行符合性审查，以确定是否对采购文件</w:t>
      </w:r>
      <w:r>
        <w:rPr>
          <w:spacing w:val="-1"/>
          <w:sz w:val="22"/>
          <w:szCs w:val="22"/>
        </w:rPr>
        <w:t>的实质性要求做出响应。只有通过符合性审查的供应商的响应文件才能进入下一阶段的评审！</w:t>
      </w:r>
    </w:p>
    <w:p w14:paraId="1F5654E9">
      <w:pPr>
        <w:pStyle w:val="4"/>
        <w:spacing w:before="1" w:line="218" w:lineRule="auto"/>
        <w:ind w:left="9"/>
        <w:rPr>
          <w:sz w:val="22"/>
          <w:szCs w:val="22"/>
        </w:rPr>
      </w:pPr>
      <w:r>
        <w:rPr>
          <w:b/>
          <w:bCs/>
          <w:spacing w:val="-7"/>
          <w:sz w:val="22"/>
          <w:szCs w:val="22"/>
        </w:rPr>
        <w:t>2.2</w:t>
      </w:r>
      <w:r>
        <w:rPr>
          <w:spacing w:val="39"/>
          <w:sz w:val="22"/>
          <w:szCs w:val="22"/>
        </w:rPr>
        <w:t xml:space="preserve"> </w:t>
      </w:r>
      <w:r>
        <w:rPr>
          <w:b/>
          <w:bCs/>
          <w:spacing w:val="-7"/>
          <w:sz w:val="22"/>
          <w:szCs w:val="22"/>
        </w:rPr>
        <w:t>比较与评价</w:t>
      </w:r>
    </w:p>
    <w:p w14:paraId="2C63F166">
      <w:pPr>
        <w:pStyle w:val="4"/>
        <w:spacing w:before="167" w:line="359" w:lineRule="auto"/>
        <w:ind w:left="5" w:right="1660" w:firstLine="441"/>
        <w:jc w:val="both"/>
        <w:rPr>
          <w:sz w:val="22"/>
          <w:szCs w:val="22"/>
        </w:rPr>
      </w:pPr>
      <w:r>
        <w:rPr>
          <w:sz w:val="22"/>
          <w:szCs w:val="22"/>
        </w:rPr>
        <w:t>评标委员会对通过资格性检查和符合性审查的每个供应商的响应文件，按照</w:t>
      </w:r>
      <w:r>
        <w:rPr>
          <w:spacing w:val="-1"/>
          <w:sz w:val="22"/>
          <w:szCs w:val="22"/>
        </w:rPr>
        <w:t>采购文</w:t>
      </w:r>
      <w:r>
        <w:rPr>
          <w:spacing w:val="-4"/>
          <w:sz w:val="22"/>
          <w:szCs w:val="22"/>
        </w:rPr>
        <w:t>件中规定的评审标准审查、评价响应文件是否符合采购文件的商务、技术等实质性要求，</w:t>
      </w:r>
      <w:r>
        <w:rPr>
          <w:spacing w:val="-1"/>
          <w:sz w:val="22"/>
          <w:szCs w:val="22"/>
        </w:rPr>
        <w:t>并对响应文件的投标价格作进一步综合比较与评价。</w:t>
      </w:r>
    </w:p>
    <w:p w14:paraId="5A620B8E">
      <w:pPr>
        <w:pStyle w:val="4"/>
        <w:spacing w:line="220" w:lineRule="auto"/>
        <w:ind w:left="9"/>
        <w:rPr>
          <w:sz w:val="22"/>
          <w:szCs w:val="22"/>
        </w:rPr>
      </w:pPr>
      <w:r>
        <w:rPr>
          <w:b/>
          <w:bCs/>
          <w:spacing w:val="-5"/>
          <w:sz w:val="22"/>
          <w:szCs w:val="22"/>
        </w:rPr>
        <w:t>2.3</w:t>
      </w:r>
      <w:r>
        <w:rPr>
          <w:spacing w:val="-40"/>
          <w:sz w:val="22"/>
          <w:szCs w:val="22"/>
        </w:rPr>
        <w:t xml:space="preserve"> </w:t>
      </w:r>
      <w:r>
        <w:rPr>
          <w:b/>
          <w:bCs/>
          <w:spacing w:val="-5"/>
          <w:sz w:val="22"/>
          <w:szCs w:val="22"/>
        </w:rPr>
        <w:t>评审因素</w:t>
      </w:r>
    </w:p>
    <w:p w14:paraId="0F80CEC7">
      <w:pPr>
        <w:pStyle w:val="4"/>
        <w:spacing w:before="165" w:line="359" w:lineRule="auto"/>
        <w:ind w:left="5" w:right="1728" w:firstLine="3"/>
        <w:rPr>
          <w:sz w:val="22"/>
          <w:szCs w:val="22"/>
        </w:rPr>
      </w:pPr>
      <w:r>
        <w:rPr>
          <w:sz w:val="22"/>
          <w:szCs w:val="22"/>
        </w:rPr>
        <w:t>2.3.1</w:t>
      </w:r>
      <w:r>
        <w:rPr>
          <w:spacing w:val="-48"/>
          <w:sz w:val="22"/>
          <w:szCs w:val="22"/>
        </w:rPr>
        <w:t xml:space="preserve"> </w:t>
      </w:r>
      <w:r>
        <w:rPr>
          <w:sz w:val="22"/>
          <w:szCs w:val="22"/>
        </w:rPr>
        <w:t>评标委员会对全部满足采购文件实质性要求前提下，</w:t>
      </w:r>
      <w:r>
        <w:rPr>
          <w:spacing w:val="-1"/>
          <w:sz w:val="22"/>
          <w:szCs w:val="22"/>
        </w:rPr>
        <w:t>按照采购文件中规定的各项</w:t>
      </w:r>
      <w:r>
        <w:rPr>
          <w:sz w:val="22"/>
          <w:szCs w:val="22"/>
        </w:rPr>
        <w:t>因素进行综合评审后，并以记名方式进行评分。在评标中，不得改变采购文件中规定的</w:t>
      </w:r>
      <w:r>
        <w:rPr>
          <w:spacing w:val="-2"/>
          <w:sz w:val="22"/>
          <w:szCs w:val="22"/>
        </w:rPr>
        <w:t>评标标准、方法和中标条件。</w:t>
      </w:r>
    </w:p>
    <w:p w14:paraId="4033213D">
      <w:pPr>
        <w:pStyle w:val="4"/>
        <w:spacing w:before="5" w:line="359" w:lineRule="auto"/>
        <w:ind w:left="7" w:right="1728" w:firstLine="1"/>
        <w:rPr>
          <w:sz w:val="22"/>
          <w:szCs w:val="22"/>
        </w:rPr>
      </w:pPr>
      <w:r>
        <w:rPr>
          <w:sz w:val="22"/>
          <w:szCs w:val="22"/>
        </w:rPr>
        <w:t>2.3.2</w:t>
      </w:r>
      <w:r>
        <w:rPr>
          <w:spacing w:val="-48"/>
          <w:sz w:val="22"/>
          <w:szCs w:val="22"/>
        </w:rPr>
        <w:t xml:space="preserve"> </w:t>
      </w:r>
      <w:r>
        <w:rPr>
          <w:sz w:val="22"/>
          <w:szCs w:val="22"/>
        </w:rPr>
        <w:t>在评标中，不得改变采购文件中规定的评标标准、方</w:t>
      </w:r>
      <w:r>
        <w:rPr>
          <w:spacing w:val="-1"/>
          <w:sz w:val="22"/>
          <w:szCs w:val="22"/>
        </w:rPr>
        <w:t>法和中标条件。不得将供应</w:t>
      </w:r>
      <w:r>
        <w:rPr>
          <w:sz w:val="22"/>
          <w:szCs w:val="22"/>
        </w:rPr>
        <w:t>商的注册资本、资产总额、营业收入、从业人员、利润、纳税额等规模条件作为资</w:t>
      </w:r>
      <w:r>
        <w:rPr>
          <w:spacing w:val="-1"/>
          <w:sz w:val="22"/>
          <w:szCs w:val="22"/>
        </w:rPr>
        <w:t>格要</w:t>
      </w:r>
      <w:r>
        <w:rPr>
          <w:sz w:val="22"/>
          <w:szCs w:val="22"/>
        </w:rPr>
        <w:t>求或者评审因素，也不得通过将除进口货物以外的生产厂家授权、承诺、证明、背</w:t>
      </w:r>
      <w:r>
        <w:rPr>
          <w:spacing w:val="-1"/>
          <w:sz w:val="22"/>
          <w:szCs w:val="22"/>
        </w:rPr>
        <w:t>书等</w:t>
      </w:r>
      <w:r>
        <w:rPr>
          <w:sz w:val="22"/>
          <w:szCs w:val="22"/>
        </w:rPr>
        <w:t>作为资格要求，对供应商实行差别待遇或者</w:t>
      </w:r>
      <w:r>
        <w:rPr>
          <w:spacing w:val="-1"/>
          <w:sz w:val="22"/>
          <w:szCs w:val="22"/>
        </w:rPr>
        <w:t>歧视待遇。</w:t>
      </w:r>
    </w:p>
    <w:p w14:paraId="6FA400F6">
      <w:pPr>
        <w:spacing w:line="359" w:lineRule="auto"/>
        <w:rPr>
          <w:sz w:val="22"/>
          <w:szCs w:val="22"/>
        </w:rPr>
        <w:sectPr>
          <w:footerReference r:id="rId19" w:type="default"/>
          <w:pgSz w:w="11900" w:h="16838"/>
          <w:pgMar w:top="400" w:right="19" w:bottom="1310" w:left="1784" w:header="0" w:footer="1150" w:gutter="0"/>
          <w:cols w:space="720" w:num="1"/>
        </w:sectPr>
      </w:pPr>
    </w:p>
    <w:p w14:paraId="0A7C14D0">
      <w:pPr>
        <w:pStyle w:val="4"/>
        <w:spacing w:before="40" w:line="221" w:lineRule="auto"/>
        <w:ind w:left="3543"/>
        <w:rPr>
          <w:sz w:val="28"/>
          <w:szCs w:val="28"/>
        </w:rPr>
      </w:pPr>
      <w:r>
        <w:rPr>
          <w:b/>
          <w:bCs/>
          <w:spacing w:val="-8"/>
          <w:sz w:val="28"/>
          <w:szCs w:val="28"/>
        </w:rPr>
        <w:t>3、评标程序</w:t>
      </w:r>
    </w:p>
    <w:p w14:paraId="469B1804">
      <w:pPr>
        <w:pStyle w:val="4"/>
        <w:spacing w:before="200" w:line="359" w:lineRule="auto"/>
        <w:ind w:left="120" w:right="1808" w:firstLine="451"/>
        <w:rPr>
          <w:sz w:val="22"/>
          <w:szCs w:val="22"/>
        </w:rPr>
      </w:pPr>
      <w:r>
        <w:rPr>
          <w:b/>
          <w:bCs/>
          <w:spacing w:val="-3"/>
          <w:sz w:val="22"/>
          <w:szCs w:val="22"/>
        </w:rPr>
        <w:t>资格审查</w:t>
      </w:r>
      <w:r>
        <w:rPr>
          <w:spacing w:val="-63"/>
          <w:sz w:val="22"/>
          <w:szCs w:val="22"/>
        </w:rPr>
        <w:t xml:space="preserve"> </w:t>
      </w:r>
      <w:r>
        <w:rPr>
          <w:b/>
          <w:bCs/>
          <w:spacing w:val="-3"/>
          <w:sz w:val="22"/>
          <w:szCs w:val="22"/>
        </w:rPr>
        <w:t>(由采购人或采购代理机构进行资格审查，若供应商资格审查</w:t>
      </w:r>
      <w:r>
        <w:rPr>
          <w:b/>
          <w:bCs/>
          <w:spacing w:val="-4"/>
          <w:sz w:val="22"/>
          <w:szCs w:val="22"/>
        </w:rPr>
        <w:t>未通过，将</w:t>
      </w:r>
      <w:r>
        <w:rPr>
          <w:b/>
          <w:bCs/>
          <w:spacing w:val="-2"/>
          <w:sz w:val="22"/>
          <w:szCs w:val="22"/>
        </w:rPr>
        <w:t>认定整个响应文件不响应采购文件而予以投标无</w:t>
      </w:r>
      <w:r>
        <w:rPr>
          <w:b/>
          <w:bCs/>
          <w:spacing w:val="-3"/>
          <w:sz w:val="22"/>
          <w:szCs w:val="22"/>
        </w:rPr>
        <w:t>效）</w:t>
      </w:r>
    </w:p>
    <w:p w14:paraId="694C80E9">
      <w:pPr>
        <w:pStyle w:val="4"/>
        <w:spacing w:before="1" w:line="220" w:lineRule="auto"/>
        <w:ind w:left="3318"/>
        <w:rPr>
          <w:sz w:val="22"/>
          <w:szCs w:val="22"/>
        </w:rPr>
      </w:pPr>
      <w:r>
        <w:drawing>
          <wp:anchor distT="0" distB="0" distL="0" distR="0" simplePos="0" relativeHeight="251670528" behindDoc="1" locked="0" layoutInCell="1" allowOverlap="1">
            <wp:simplePos x="0" y="0"/>
            <wp:positionH relativeFrom="column">
              <wp:posOffset>6215380</wp:posOffset>
            </wp:positionH>
            <wp:positionV relativeFrom="paragraph">
              <wp:posOffset>2863215</wp:posOffset>
            </wp:positionV>
            <wp:extent cx="266700" cy="15240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9"/>
                    <a:stretch>
                      <a:fillRect/>
                    </a:stretch>
                  </pic:blipFill>
                  <pic:spPr>
                    <a:xfrm>
                      <a:off x="0" y="0"/>
                      <a:ext cx="266700" cy="1523997"/>
                    </a:xfrm>
                    <a:prstGeom prst="rect">
                      <a:avLst/>
                    </a:prstGeom>
                  </pic:spPr>
                </pic:pic>
              </a:graphicData>
            </a:graphic>
          </wp:anchor>
        </w:drawing>
      </w:r>
      <w:r>
        <w:rPr>
          <w:b/>
          <w:bCs/>
          <w:spacing w:val="-4"/>
          <w:sz w:val="22"/>
          <w:szCs w:val="22"/>
        </w:rPr>
        <w:t>标项一、二、三</w:t>
      </w:r>
      <w:r>
        <w:rPr>
          <w:rFonts w:hint="eastAsia"/>
          <w:b/>
          <w:bCs/>
          <w:spacing w:val="-4"/>
          <w:sz w:val="22"/>
          <w:szCs w:val="22"/>
          <w:lang w:eastAsia="zh-CN"/>
        </w:rPr>
        <w:t>、</w:t>
      </w:r>
      <w:r>
        <w:rPr>
          <w:rFonts w:hint="eastAsia"/>
          <w:b/>
          <w:bCs/>
          <w:spacing w:val="-4"/>
          <w:sz w:val="22"/>
          <w:szCs w:val="22"/>
          <w:lang w:val="en-US" w:eastAsia="zh-CN"/>
        </w:rPr>
        <w:t>四、五</w:t>
      </w:r>
      <w:r>
        <w:rPr>
          <w:b/>
          <w:bCs/>
          <w:spacing w:val="-4"/>
          <w:sz w:val="22"/>
          <w:szCs w:val="22"/>
        </w:rPr>
        <w:t>评审标准</w:t>
      </w:r>
    </w:p>
    <w:p w14:paraId="6EF9EC35">
      <w:pPr>
        <w:spacing w:line="134" w:lineRule="exact"/>
      </w:pPr>
    </w:p>
    <w:tbl>
      <w:tblPr>
        <w:tblStyle w:val="10"/>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748"/>
        <w:gridCol w:w="4814"/>
        <w:gridCol w:w="1925"/>
      </w:tblGrid>
      <w:tr w14:paraId="2A00A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4" w:type="dxa"/>
            <w:vAlign w:val="top"/>
          </w:tcPr>
          <w:p w14:paraId="7863D41E">
            <w:pPr>
              <w:pStyle w:val="11"/>
              <w:spacing w:before="124" w:line="222" w:lineRule="auto"/>
              <w:ind w:left="213"/>
              <w:rPr>
                <w:sz w:val="22"/>
                <w:szCs w:val="22"/>
              </w:rPr>
            </w:pPr>
            <w:r>
              <w:rPr>
                <w:b/>
                <w:bCs/>
                <w:spacing w:val="-4"/>
                <w:sz w:val="22"/>
                <w:szCs w:val="22"/>
              </w:rPr>
              <w:t>序号</w:t>
            </w:r>
          </w:p>
        </w:tc>
        <w:tc>
          <w:tcPr>
            <w:tcW w:w="1748" w:type="dxa"/>
            <w:vAlign w:val="top"/>
          </w:tcPr>
          <w:p w14:paraId="6EFD0566">
            <w:pPr>
              <w:pStyle w:val="11"/>
              <w:spacing w:before="125" w:line="220" w:lineRule="auto"/>
              <w:ind w:left="437"/>
              <w:rPr>
                <w:sz w:val="22"/>
                <w:szCs w:val="22"/>
              </w:rPr>
            </w:pPr>
            <w:r>
              <w:rPr>
                <w:b/>
                <w:bCs/>
                <w:spacing w:val="-4"/>
                <w:sz w:val="22"/>
                <w:szCs w:val="22"/>
              </w:rPr>
              <w:t>检查因素</w:t>
            </w:r>
          </w:p>
        </w:tc>
        <w:tc>
          <w:tcPr>
            <w:tcW w:w="4814" w:type="dxa"/>
            <w:vAlign w:val="top"/>
          </w:tcPr>
          <w:p w14:paraId="616978F8">
            <w:pPr>
              <w:pStyle w:val="11"/>
              <w:spacing w:before="125" w:line="220" w:lineRule="auto"/>
              <w:ind w:left="1972"/>
              <w:rPr>
                <w:sz w:val="22"/>
                <w:szCs w:val="22"/>
              </w:rPr>
            </w:pPr>
            <w:r>
              <w:rPr>
                <w:b/>
                <w:bCs/>
                <w:spacing w:val="-4"/>
                <w:sz w:val="22"/>
                <w:szCs w:val="22"/>
              </w:rPr>
              <w:t>检查内容</w:t>
            </w:r>
          </w:p>
        </w:tc>
        <w:tc>
          <w:tcPr>
            <w:tcW w:w="1925" w:type="dxa"/>
            <w:vAlign w:val="top"/>
          </w:tcPr>
          <w:p w14:paraId="6AE5F873">
            <w:pPr>
              <w:pStyle w:val="11"/>
              <w:spacing w:before="125" w:line="220" w:lineRule="auto"/>
              <w:ind w:left="528"/>
              <w:rPr>
                <w:sz w:val="22"/>
                <w:szCs w:val="22"/>
              </w:rPr>
            </w:pPr>
            <w:r>
              <w:rPr>
                <w:b/>
                <w:bCs/>
                <w:spacing w:val="-4"/>
                <w:sz w:val="22"/>
                <w:szCs w:val="22"/>
              </w:rPr>
              <w:t>格式要求</w:t>
            </w:r>
          </w:p>
        </w:tc>
      </w:tr>
      <w:tr w14:paraId="44EC6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54" w:type="dxa"/>
            <w:vAlign w:val="top"/>
          </w:tcPr>
          <w:p w14:paraId="4B2E5E0C">
            <w:pPr>
              <w:spacing w:line="285" w:lineRule="auto"/>
              <w:rPr>
                <w:rFonts w:ascii="Arial"/>
                <w:sz w:val="21"/>
              </w:rPr>
            </w:pPr>
          </w:p>
          <w:p w14:paraId="14450BDA">
            <w:pPr>
              <w:spacing w:line="285" w:lineRule="auto"/>
              <w:rPr>
                <w:rFonts w:ascii="Arial"/>
                <w:sz w:val="21"/>
              </w:rPr>
            </w:pPr>
          </w:p>
          <w:p w14:paraId="0B68C77B">
            <w:pPr>
              <w:pStyle w:val="11"/>
              <w:spacing w:before="71" w:line="242" w:lineRule="auto"/>
              <w:ind w:left="393"/>
              <w:rPr>
                <w:sz w:val="22"/>
                <w:szCs w:val="22"/>
              </w:rPr>
            </w:pPr>
            <w:r>
              <w:rPr>
                <w:sz w:val="22"/>
                <w:szCs w:val="22"/>
              </w:rPr>
              <w:t>1</w:t>
            </w:r>
          </w:p>
        </w:tc>
        <w:tc>
          <w:tcPr>
            <w:tcW w:w="1748" w:type="dxa"/>
            <w:vAlign w:val="top"/>
          </w:tcPr>
          <w:p w14:paraId="27D77DCD">
            <w:pPr>
              <w:spacing w:line="392" w:lineRule="auto"/>
              <w:rPr>
                <w:rFonts w:ascii="Arial"/>
                <w:sz w:val="21"/>
              </w:rPr>
            </w:pPr>
          </w:p>
          <w:p w14:paraId="74C1779A">
            <w:pPr>
              <w:pStyle w:val="11"/>
              <w:spacing w:before="71" w:line="304" w:lineRule="auto"/>
              <w:ind w:left="131" w:right="319" w:hanging="13"/>
              <w:rPr>
                <w:sz w:val="22"/>
                <w:szCs w:val="22"/>
              </w:rPr>
            </w:pPr>
            <w:r>
              <w:rPr>
                <w:spacing w:val="-3"/>
                <w:sz w:val="22"/>
                <w:szCs w:val="22"/>
              </w:rPr>
              <w:t>营业执照等证</w:t>
            </w:r>
            <w:r>
              <w:rPr>
                <w:spacing w:val="-10"/>
                <w:sz w:val="22"/>
                <w:szCs w:val="22"/>
              </w:rPr>
              <w:t>明文件</w:t>
            </w:r>
          </w:p>
        </w:tc>
        <w:tc>
          <w:tcPr>
            <w:tcW w:w="4814" w:type="dxa"/>
            <w:vAlign w:val="top"/>
          </w:tcPr>
          <w:p w14:paraId="37564D66">
            <w:pPr>
              <w:spacing w:line="392" w:lineRule="auto"/>
              <w:rPr>
                <w:rFonts w:ascii="Arial"/>
                <w:sz w:val="21"/>
              </w:rPr>
            </w:pPr>
          </w:p>
          <w:p w14:paraId="765B2C95">
            <w:pPr>
              <w:pStyle w:val="11"/>
              <w:spacing w:before="71" w:line="304" w:lineRule="auto"/>
              <w:ind w:left="148" w:right="132" w:hanging="35"/>
              <w:rPr>
                <w:sz w:val="22"/>
                <w:szCs w:val="22"/>
              </w:rPr>
            </w:pPr>
            <w:r>
              <w:rPr>
                <w:spacing w:val="-3"/>
                <w:sz w:val="22"/>
                <w:szCs w:val="22"/>
              </w:rPr>
              <w:t>提供法人或者其他组织的营业执照等证明文件，</w:t>
            </w:r>
            <w:r>
              <w:rPr>
                <w:spacing w:val="-5"/>
                <w:sz w:val="22"/>
                <w:szCs w:val="22"/>
              </w:rPr>
              <w:t>自然人的身份证明；</w:t>
            </w:r>
          </w:p>
        </w:tc>
        <w:tc>
          <w:tcPr>
            <w:tcW w:w="1925" w:type="dxa"/>
            <w:vAlign w:val="top"/>
          </w:tcPr>
          <w:p w14:paraId="121B7751">
            <w:pPr>
              <w:pStyle w:val="11"/>
              <w:spacing w:before="104" w:line="279" w:lineRule="auto"/>
              <w:ind w:left="116" w:right="271"/>
              <w:jc w:val="both"/>
              <w:rPr>
                <w:sz w:val="22"/>
                <w:szCs w:val="22"/>
              </w:rPr>
            </w:pPr>
            <w:r>
              <w:rPr>
                <w:spacing w:val="-2"/>
                <w:sz w:val="22"/>
                <w:szCs w:val="22"/>
              </w:rPr>
              <w:t>提供证明文件的复印件加盖公章或原件扫描件加</w:t>
            </w:r>
            <w:r>
              <w:rPr>
                <w:spacing w:val="-3"/>
                <w:sz w:val="22"/>
                <w:szCs w:val="22"/>
              </w:rPr>
              <w:t>盖公章</w:t>
            </w:r>
          </w:p>
        </w:tc>
      </w:tr>
      <w:tr w14:paraId="5846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4" w:type="dxa"/>
            <w:vAlign w:val="top"/>
          </w:tcPr>
          <w:p w14:paraId="235A2CA4">
            <w:pPr>
              <w:spacing w:line="249" w:lineRule="auto"/>
              <w:rPr>
                <w:rFonts w:ascii="Arial"/>
                <w:sz w:val="21"/>
              </w:rPr>
            </w:pPr>
          </w:p>
          <w:p w14:paraId="00E4B704">
            <w:pPr>
              <w:spacing w:line="250" w:lineRule="auto"/>
              <w:rPr>
                <w:rFonts w:ascii="Arial"/>
                <w:sz w:val="21"/>
              </w:rPr>
            </w:pPr>
          </w:p>
          <w:p w14:paraId="6F866C13">
            <w:pPr>
              <w:spacing w:line="250" w:lineRule="auto"/>
              <w:rPr>
                <w:rFonts w:ascii="Arial"/>
                <w:sz w:val="21"/>
              </w:rPr>
            </w:pPr>
          </w:p>
          <w:p w14:paraId="19262B17">
            <w:pPr>
              <w:pStyle w:val="11"/>
              <w:spacing w:before="72" w:line="242" w:lineRule="auto"/>
              <w:ind w:left="379"/>
              <w:rPr>
                <w:sz w:val="22"/>
                <w:szCs w:val="22"/>
              </w:rPr>
            </w:pPr>
            <w:r>
              <w:rPr>
                <w:sz w:val="22"/>
                <w:szCs w:val="22"/>
              </w:rPr>
              <w:t>2</w:t>
            </w:r>
          </w:p>
        </w:tc>
        <w:tc>
          <w:tcPr>
            <w:tcW w:w="1748" w:type="dxa"/>
            <w:vAlign w:val="top"/>
          </w:tcPr>
          <w:p w14:paraId="3E92BB35">
            <w:pPr>
              <w:spacing w:line="249" w:lineRule="auto"/>
              <w:rPr>
                <w:rFonts w:ascii="Arial"/>
                <w:sz w:val="21"/>
              </w:rPr>
            </w:pPr>
          </w:p>
          <w:p w14:paraId="047C6304">
            <w:pPr>
              <w:spacing w:line="250" w:lineRule="auto"/>
              <w:rPr>
                <w:rFonts w:ascii="Arial"/>
                <w:sz w:val="21"/>
              </w:rPr>
            </w:pPr>
          </w:p>
          <w:p w14:paraId="6C9F3DB1">
            <w:pPr>
              <w:spacing w:line="250" w:lineRule="auto"/>
              <w:rPr>
                <w:rFonts w:ascii="Arial"/>
                <w:sz w:val="21"/>
              </w:rPr>
            </w:pPr>
          </w:p>
          <w:p w14:paraId="715127C9">
            <w:pPr>
              <w:pStyle w:val="11"/>
              <w:spacing w:before="72" w:line="219" w:lineRule="auto"/>
              <w:ind w:left="112"/>
              <w:rPr>
                <w:sz w:val="22"/>
                <w:szCs w:val="22"/>
              </w:rPr>
            </w:pPr>
            <w:r>
              <w:rPr>
                <w:spacing w:val="-2"/>
                <w:sz w:val="22"/>
                <w:szCs w:val="22"/>
              </w:rPr>
              <w:t>财务状况报告</w:t>
            </w:r>
          </w:p>
        </w:tc>
        <w:tc>
          <w:tcPr>
            <w:tcW w:w="4814" w:type="dxa"/>
            <w:vAlign w:val="top"/>
          </w:tcPr>
          <w:p w14:paraId="045D2FD4">
            <w:pPr>
              <w:pStyle w:val="11"/>
              <w:spacing w:before="107" w:line="283" w:lineRule="auto"/>
              <w:ind w:left="110" w:right="101" w:firstLine="2"/>
              <w:jc w:val="both"/>
              <w:rPr>
                <w:sz w:val="22"/>
                <w:szCs w:val="22"/>
              </w:rPr>
            </w:pPr>
            <w:r>
              <w:rPr>
                <w:spacing w:val="-1"/>
                <w:sz w:val="22"/>
                <w:szCs w:val="22"/>
              </w:rPr>
              <w:t>提供会计师事务所出具的</w:t>
            </w:r>
            <w:r>
              <w:rPr>
                <w:spacing w:val="-48"/>
                <w:sz w:val="22"/>
                <w:szCs w:val="22"/>
              </w:rPr>
              <w:t xml:space="preserve"> </w:t>
            </w:r>
            <w:r>
              <w:rPr>
                <w:spacing w:val="-1"/>
                <w:sz w:val="22"/>
                <w:szCs w:val="22"/>
              </w:rPr>
              <w:t>202</w:t>
            </w:r>
            <w:r>
              <w:rPr>
                <w:rFonts w:hint="eastAsia"/>
                <w:spacing w:val="-1"/>
                <w:sz w:val="22"/>
                <w:szCs w:val="22"/>
                <w:lang w:val="en-US" w:eastAsia="zh-CN"/>
              </w:rPr>
              <w:t>5</w:t>
            </w:r>
            <w:r>
              <w:rPr>
                <w:spacing w:val="-46"/>
                <w:sz w:val="22"/>
                <w:szCs w:val="22"/>
              </w:rPr>
              <w:t xml:space="preserve"> </w:t>
            </w:r>
            <w:r>
              <w:rPr>
                <w:spacing w:val="-1"/>
                <w:sz w:val="22"/>
                <w:szCs w:val="22"/>
              </w:rPr>
              <w:t>年度的财务</w:t>
            </w:r>
            <w:r>
              <w:rPr>
                <w:spacing w:val="-2"/>
                <w:sz w:val="22"/>
                <w:szCs w:val="22"/>
              </w:rPr>
              <w:t>审计报告复印件、供应商注册时间截至投标文件递交截止日不足一年的，也可提供在工商备案的公司章程或近三个月（投标截止期前）银行开具的资信证明。</w:t>
            </w:r>
          </w:p>
        </w:tc>
        <w:tc>
          <w:tcPr>
            <w:tcW w:w="1925" w:type="dxa"/>
            <w:vAlign w:val="top"/>
          </w:tcPr>
          <w:p w14:paraId="5E9B16B0">
            <w:pPr>
              <w:pStyle w:val="11"/>
              <w:spacing w:before="285" w:line="303" w:lineRule="auto"/>
              <w:ind w:left="116" w:right="271"/>
              <w:jc w:val="both"/>
              <w:rPr>
                <w:sz w:val="22"/>
                <w:szCs w:val="22"/>
              </w:rPr>
            </w:pPr>
            <w:r>
              <w:rPr>
                <w:spacing w:val="-2"/>
                <w:sz w:val="22"/>
                <w:szCs w:val="22"/>
              </w:rPr>
              <w:t>提供证明文件的复印件加盖公章或原件扫描件加</w:t>
            </w:r>
            <w:r>
              <w:rPr>
                <w:spacing w:val="-3"/>
                <w:sz w:val="22"/>
                <w:szCs w:val="22"/>
              </w:rPr>
              <w:t>盖公章</w:t>
            </w:r>
          </w:p>
        </w:tc>
      </w:tr>
      <w:tr w14:paraId="7426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54" w:type="dxa"/>
            <w:vAlign w:val="top"/>
          </w:tcPr>
          <w:p w14:paraId="06F33F4C">
            <w:pPr>
              <w:spacing w:line="310" w:lineRule="auto"/>
              <w:rPr>
                <w:rFonts w:ascii="Arial"/>
                <w:sz w:val="21"/>
              </w:rPr>
            </w:pPr>
          </w:p>
          <w:p w14:paraId="715F083A">
            <w:pPr>
              <w:spacing w:line="310" w:lineRule="auto"/>
              <w:rPr>
                <w:rFonts w:ascii="Arial"/>
                <w:sz w:val="21"/>
              </w:rPr>
            </w:pPr>
          </w:p>
          <w:p w14:paraId="576EB554">
            <w:pPr>
              <w:spacing w:line="310" w:lineRule="auto"/>
              <w:rPr>
                <w:rFonts w:ascii="Arial"/>
                <w:sz w:val="21"/>
              </w:rPr>
            </w:pPr>
          </w:p>
          <w:p w14:paraId="6807ED1C">
            <w:pPr>
              <w:pStyle w:val="11"/>
              <w:spacing w:before="71"/>
              <w:ind w:left="381"/>
              <w:rPr>
                <w:sz w:val="22"/>
                <w:szCs w:val="22"/>
              </w:rPr>
            </w:pPr>
            <w:r>
              <w:rPr>
                <w:sz w:val="22"/>
                <w:szCs w:val="22"/>
              </w:rPr>
              <w:t>3</w:t>
            </w:r>
          </w:p>
        </w:tc>
        <w:tc>
          <w:tcPr>
            <w:tcW w:w="1748" w:type="dxa"/>
            <w:vAlign w:val="top"/>
          </w:tcPr>
          <w:p w14:paraId="53993A88">
            <w:pPr>
              <w:spacing w:line="286" w:lineRule="auto"/>
              <w:rPr>
                <w:rFonts w:ascii="Arial"/>
                <w:sz w:val="21"/>
              </w:rPr>
            </w:pPr>
          </w:p>
          <w:p w14:paraId="28F9BF73">
            <w:pPr>
              <w:spacing w:line="286" w:lineRule="auto"/>
              <w:rPr>
                <w:rFonts w:ascii="Arial"/>
                <w:sz w:val="21"/>
              </w:rPr>
            </w:pPr>
          </w:p>
          <w:p w14:paraId="33DDEAD8">
            <w:pPr>
              <w:pStyle w:val="11"/>
              <w:spacing w:before="71" w:line="219" w:lineRule="auto"/>
              <w:ind w:left="112"/>
              <w:rPr>
                <w:sz w:val="22"/>
                <w:szCs w:val="22"/>
              </w:rPr>
            </w:pPr>
            <w:r>
              <w:rPr>
                <w:spacing w:val="-2"/>
                <w:sz w:val="22"/>
                <w:szCs w:val="22"/>
              </w:rPr>
              <w:t>依法缴纳税收</w:t>
            </w:r>
          </w:p>
          <w:p w14:paraId="2AE9926F">
            <w:pPr>
              <w:pStyle w:val="11"/>
              <w:spacing w:before="99" w:line="219" w:lineRule="auto"/>
              <w:ind w:left="112"/>
              <w:rPr>
                <w:sz w:val="22"/>
                <w:szCs w:val="22"/>
              </w:rPr>
            </w:pPr>
            <w:r>
              <w:rPr>
                <w:spacing w:val="-2"/>
                <w:sz w:val="22"/>
                <w:szCs w:val="22"/>
              </w:rPr>
              <w:t>和社会保障资</w:t>
            </w:r>
          </w:p>
          <w:p w14:paraId="24F08EA0">
            <w:pPr>
              <w:pStyle w:val="11"/>
              <w:spacing w:before="99" w:line="219" w:lineRule="auto"/>
              <w:ind w:left="112"/>
              <w:rPr>
                <w:sz w:val="22"/>
                <w:szCs w:val="22"/>
              </w:rPr>
            </w:pPr>
            <w:r>
              <w:rPr>
                <w:spacing w:val="-2"/>
                <w:sz w:val="22"/>
                <w:szCs w:val="22"/>
              </w:rPr>
              <w:t>金的相关材料；</w:t>
            </w:r>
          </w:p>
        </w:tc>
        <w:tc>
          <w:tcPr>
            <w:tcW w:w="4814" w:type="dxa"/>
            <w:vAlign w:val="top"/>
          </w:tcPr>
          <w:p w14:paraId="08D87029">
            <w:pPr>
              <w:pStyle w:val="11"/>
              <w:spacing w:before="107" w:line="219" w:lineRule="auto"/>
              <w:ind w:left="113"/>
              <w:rPr>
                <w:sz w:val="22"/>
                <w:szCs w:val="22"/>
              </w:rPr>
            </w:pPr>
            <w:r>
              <w:rPr>
                <w:spacing w:val="-1"/>
                <w:sz w:val="22"/>
                <w:szCs w:val="22"/>
              </w:rPr>
              <w:t>提供开标截止日前半年内任意一个月依法缴纳</w:t>
            </w:r>
          </w:p>
          <w:p w14:paraId="3EEB07E7">
            <w:pPr>
              <w:pStyle w:val="11"/>
              <w:spacing w:before="98" w:line="302" w:lineRule="auto"/>
              <w:ind w:left="136" w:right="100" w:hanging="25"/>
              <w:rPr>
                <w:sz w:val="22"/>
                <w:szCs w:val="22"/>
              </w:rPr>
            </w:pPr>
            <w:r>
              <w:rPr>
                <w:spacing w:val="-2"/>
                <w:sz w:val="22"/>
                <w:szCs w:val="22"/>
              </w:rPr>
              <w:t>税收证明及依法缴纳社保证明。税收证明材料可以是税收完税证明或纳税申报表等具备同等效</w:t>
            </w:r>
          </w:p>
          <w:p w14:paraId="17CFD13C">
            <w:pPr>
              <w:pStyle w:val="11"/>
              <w:spacing w:before="1" w:line="270" w:lineRule="auto"/>
              <w:ind w:left="112" w:right="98" w:firstLine="3"/>
              <w:rPr>
                <w:sz w:val="22"/>
                <w:szCs w:val="22"/>
              </w:rPr>
            </w:pPr>
            <w:r>
              <w:rPr>
                <w:spacing w:val="-2"/>
                <w:sz w:val="22"/>
                <w:szCs w:val="22"/>
              </w:rPr>
              <w:t>力的资料；社保证明材料可以是社会保险单缴费</w:t>
            </w:r>
            <w:r>
              <w:rPr>
                <w:spacing w:val="-12"/>
                <w:sz w:val="22"/>
                <w:szCs w:val="22"/>
              </w:rPr>
              <w:t>汇总单等具备同等效力的资料，须加盖公章。（新</w:t>
            </w:r>
            <w:r>
              <w:rPr>
                <w:spacing w:val="-2"/>
                <w:sz w:val="22"/>
                <w:szCs w:val="22"/>
              </w:rPr>
              <w:t>成立企业以成立时间开始计算）</w:t>
            </w:r>
          </w:p>
        </w:tc>
        <w:tc>
          <w:tcPr>
            <w:tcW w:w="1925" w:type="dxa"/>
            <w:vAlign w:val="top"/>
          </w:tcPr>
          <w:p w14:paraId="7FAC37FB">
            <w:pPr>
              <w:spacing w:line="393" w:lineRule="auto"/>
              <w:rPr>
                <w:rFonts w:ascii="Arial"/>
                <w:sz w:val="21"/>
              </w:rPr>
            </w:pPr>
          </w:p>
          <w:p w14:paraId="759EC617">
            <w:pPr>
              <w:pStyle w:val="11"/>
              <w:spacing w:before="72" w:line="219" w:lineRule="auto"/>
              <w:ind w:left="116"/>
              <w:rPr>
                <w:sz w:val="22"/>
                <w:szCs w:val="22"/>
              </w:rPr>
            </w:pPr>
            <w:r>
              <w:rPr>
                <w:spacing w:val="-2"/>
                <w:sz w:val="22"/>
                <w:szCs w:val="22"/>
              </w:rPr>
              <w:t>提供证明文件的</w:t>
            </w:r>
          </w:p>
          <w:p w14:paraId="69C2A0FF">
            <w:pPr>
              <w:pStyle w:val="11"/>
              <w:spacing w:before="99" w:line="219" w:lineRule="auto"/>
              <w:ind w:left="121"/>
              <w:rPr>
                <w:sz w:val="22"/>
                <w:szCs w:val="22"/>
              </w:rPr>
            </w:pPr>
            <w:r>
              <w:rPr>
                <w:spacing w:val="-2"/>
                <w:sz w:val="22"/>
                <w:szCs w:val="22"/>
              </w:rPr>
              <w:t>复印件加盖公章</w:t>
            </w:r>
          </w:p>
          <w:p w14:paraId="77550E0E">
            <w:pPr>
              <w:pStyle w:val="11"/>
              <w:spacing w:before="97" w:line="304" w:lineRule="auto"/>
              <w:ind w:left="116" w:right="271" w:firstLine="1"/>
              <w:rPr>
                <w:sz w:val="22"/>
                <w:szCs w:val="22"/>
              </w:rPr>
            </w:pPr>
            <w:r>
              <w:rPr>
                <w:spacing w:val="-2"/>
                <w:sz w:val="22"/>
                <w:szCs w:val="22"/>
              </w:rPr>
              <w:t>或原件扫描件加</w:t>
            </w:r>
            <w:r>
              <w:rPr>
                <w:spacing w:val="-3"/>
                <w:sz w:val="22"/>
                <w:szCs w:val="22"/>
              </w:rPr>
              <w:t>盖公章</w:t>
            </w:r>
          </w:p>
        </w:tc>
      </w:tr>
      <w:tr w14:paraId="615E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54" w:type="dxa"/>
            <w:vAlign w:val="top"/>
          </w:tcPr>
          <w:p w14:paraId="73E1301C">
            <w:pPr>
              <w:spacing w:line="286" w:lineRule="auto"/>
              <w:rPr>
                <w:rFonts w:ascii="Arial"/>
                <w:sz w:val="21"/>
              </w:rPr>
            </w:pPr>
          </w:p>
          <w:p w14:paraId="37840E7A">
            <w:pPr>
              <w:spacing w:line="286" w:lineRule="auto"/>
              <w:rPr>
                <w:rFonts w:ascii="Arial"/>
                <w:sz w:val="21"/>
              </w:rPr>
            </w:pPr>
          </w:p>
          <w:p w14:paraId="256DECF3">
            <w:pPr>
              <w:pStyle w:val="11"/>
              <w:spacing w:before="71" w:line="242" w:lineRule="auto"/>
              <w:ind w:left="376"/>
              <w:rPr>
                <w:sz w:val="22"/>
                <w:szCs w:val="22"/>
              </w:rPr>
            </w:pPr>
            <w:r>
              <w:rPr>
                <w:sz w:val="22"/>
                <w:szCs w:val="22"/>
              </w:rPr>
              <w:t>4</w:t>
            </w:r>
          </w:p>
        </w:tc>
        <w:tc>
          <w:tcPr>
            <w:tcW w:w="1748" w:type="dxa"/>
            <w:vAlign w:val="top"/>
          </w:tcPr>
          <w:p w14:paraId="4464EFFF">
            <w:pPr>
              <w:pStyle w:val="11"/>
              <w:spacing w:before="108" w:line="278" w:lineRule="auto"/>
              <w:ind w:left="111" w:right="319" w:firstLine="4"/>
              <w:jc w:val="both"/>
              <w:rPr>
                <w:sz w:val="22"/>
                <w:szCs w:val="22"/>
              </w:rPr>
            </w:pPr>
            <w:r>
              <w:rPr>
                <w:spacing w:val="-2"/>
                <w:sz w:val="22"/>
                <w:szCs w:val="22"/>
              </w:rPr>
              <w:t>具备履行合同所必需的设备和专业技术能力的证明</w:t>
            </w:r>
          </w:p>
        </w:tc>
        <w:tc>
          <w:tcPr>
            <w:tcW w:w="4814" w:type="dxa"/>
            <w:vAlign w:val="top"/>
          </w:tcPr>
          <w:p w14:paraId="2703E04B">
            <w:pPr>
              <w:spacing w:line="392" w:lineRule="auto"/>
              <w:rPr>
                <w:rFonts w:ascii="Arial"/>
                <w:sz w:val="21"/>
              </w:rPr>
            </w:pPr>
          </w:p>
          <w:p w14:paraId="7F74C82B">
            <w:pPr>
              <w:pStyle w:val="11"/>
              <w:spacing w:before="72" w:line="304" w:lineRule="auto"/>
              <w:ind w:left="115" w:right="299" w:hanging="2"/>
              <w:rPr>
                <w:sz w:val="22"/>
                <w:szCs w:val="22"/>
              </w:rPr>
            </w:pPr>
            <w:r>
              <w:rPr>
                <w:spacing w:val="-1"/>
                <w:sz w:val="22"/>
                <w:szCs w:val="22"/>
              </w:rPr>
              <w:t>提供了可充分满足履行合同所需设备和专业能</w:t>
            </w:r>
            <w:r>
              <w:rPr>
                <w:spacing w:val="-2"/>
                <w:sz w:val="22"/>
                <w:szCs w:val="22"/>
              </w:rPr>
              <w:t>力的承诺书。</w:t>
            </w:r>
          </w:p>
        </w:tc>
        <w:tc>
          <w:tcPr>
            <w:tcW w:w="1925" w:type="dxa"/>
            <w:vAlign w:val="top"/>
          </w:tcPr>
          <w:p w14:paraId="6E7384CC">
            <w:pPr>
              <w:spacing w:line="286" w:lineRule="auto"/>
              <w:rPr>
                <w:rFonts w:ascii="Arial"/>
                <w:sz w:val="21"/>
              </w:rPr>
            </w:pPr>
          </w:p>
          <w:p w14:paraId="6E3F672B">
            <w:pPr>
              <w:spacing w:line="286" w:lineRule="auto"/>
              <w:rPr>
                <w:rFonts w:ascii="Arial"/>
                <w:sz w:val="21"/>
              </w:rPr>
            </w:pPr>
          </w:p>
          <w:p w14:paraId="0323E43A">
            <w:pPr>
              <w:pStyle w:val="11"/>
              <w:spacing w:before="72" w:line="219" w:lineRule="auto"/>
              <w:ind w:left="115"/>
              <w:rPr>
                <w:sz w:val="22"/>
                <w:szCs w:val="22"/>
              </w:rPr>
            </w:pPr>
            <w:r>
              <w:rPr>
                <w:spacing w:val="-2"/>
                <w:sz w:val="22"/>
                <w:szCs w:val="22"/>
              </w:rPr>
              <w:t>格式自拟</w:t>
            </w:r>
          </w:p>
        </w:tc>
      </w:tr>
      <w:tr w14:paraId="55519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54" w:type="dxa"/>
            <w:vAlign w:val="top"/>
          </w:tcPr>
          <w:p w14:paraId="6E538BE8">
            <w:pPr>
              <w:pStyle w:val="11"/>
              <w:spacing w:before="288"/>
              <w:ind w:left="381"/>
              <w:rPr>
                <w:sz w:val="22"/>
                <w:szCs w:val="22"/>
              </w:rPr>
            </w:pPr>
            <w:r>
              <w:rPr>
                <w:sz w:val="22"/>
                <w:szCs w:val="22"/>
              </w:rPr>
              <w:t>5</w:t>
            </w:r>
          </w:p>
        </w:tc>
        <w:tc>
          <w:tcPr>
            <w:tcW w:w="1748" w:type="dxa"/>
            <w:vAlign w:val="top"/>
          </w:tcPr>
          <w:p w14:paraId="4B64DB9E">
            <w:pPr>
              <w:pStyle w:val="11"/>
              <w:spacing w:before="288" w:line="220" w:lineRule="auto"/>
              <w:ind w:left="113"/>
              <w:rPr>
                <w:sz w:val="22"/>
                <w:szCs w:val="22"/>
              </w:rPr>
            </w:pPr>
            <w:r>
              <w:rPr>
                <w:spacing w:val="-2"/>
                <w:sz w:val="22"/>
                <w:szCs w:val="22"/>
              </w:rPr>
              <w:t>投标人声明函</w:t>
            </w:r>
          </w:p>
        </w:tc>
        <w:tc>
          <w:tcPr>
            <w:tcW w:w="4814" w:type="dxa"/>
            <w:vAlign w:val="top"/>
          </w:tcPr>
          <w:p w14:paraId="14B75097">
            <w:pPr>
              <w:pStyle w:val="11"/>
              <w:spacing w:before="107" w:line="255" w:lineRule="auto"/>
              <w:ind w:left="132" w:right="100" w:hanging="19"/>
              <w:rPr>
                <w:sz w:val="22"/>
                <w:szCs w:val="22"/>
              </w:rPr>
            </w:pPr>
            <w:r>
              <w:rPr>
                <w:spacing w:val="-2"/>
                <w:sz w:val="22"/>
                <w:szCs w:val="22"/>
              </w:rPr>
              <w:t>提供了参加政府采购活动前三年内，在经营活动</w:t>
            </w:r>
            <w:r>
              <w:rPr>
                <w:spacing w:val="-4"/>
                <w:sz w:val="22"/>
                <w:szCs w:val="22"/>
              </w:rPr>
              <w:t>中没有重大违法记录的书面声明函；</w:t>
            </w:r>
          </w:p>
        </w:tc>
        <w:tc>
          <w:tcPr>
            <w:tcW w:w="1925" w:type="dxa"/>
            <w:vAlign w:val="top"/>
          </w:tcPr>
          <w:p w14:paraId="48548FAA">
            <w:pPr>
              <w:pStyle w:val="11"/>
              <w:spacing w:before="107" w:line="255" w:lineRule="auto"/>
              <w:ind w:left="115" w:right="105"/>
              <w:rPr>
                <w:sz w:val="22"/>
                <w:szCs w:val="22"/>
              </w:rPr>
            </w:pPr>
            <w:r>
              <w:rPr>
                <w:spacing w:val="-8"/>
                <w:sz w:val="22"/>
                <w:szCs w:val="22"/>
              </w:rPr>
              <w:t>格式见《投标文件</w:t>
            </w:r>
            <w:r>
              <w:rPr>
                <w:spacing w:val="-3"/>
                <w:sz w:val="22"/>
                <w:szCs w:val="22"/>
              </w:rPr>
              <w:t>格式》</w:t>
            </w:r>
          </w:p>
        </w:tc>
      </w:tr>
      <w:tr w14:paraId="68C5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854" w:type="dxa"/>
            <w:vAlign w:val="top"/>
          </w:tcPr>
          <w:p w14:paraId="13683224">
            <w:pPr>
              <w:spacing w:line="250" w:lineRule="auto"/>
              <w:rPr>
                <w:rFonts w:ascii="Arial"/>
                <w:sz w:val="21"/>
              </w:rPr>
            </w:pPr>
          </w:p>
          <w:p w14:paraId="7CC247BA">
            <w:pPr>
              <w:spacing w:line="250" w:lineRule="auto"/>
              <w:rPr>
                <w:rFonts w:ascii="Arial"/>
                <w:sz w:val="21"/>
              </w:rPr>
            </w:pPr>
          </w:p>
          <w:p w14:paraId="6EAD97D4">
            <w:pPr>
              <w:spacing w:line="251" w:lineRule="auto"/>
              <w:rPr>
                <w:rFonts w:ascii="Arial"/>
                <w:sz w:val="21"/>
              </w:rPr>
            </w:pPr>
          </w:p>
          <w:p w14:paraId="190ED27A">
            <w:pPr>
              <w:spacing w:line="251" w:lineRule="auto"/>
              <w:rPr>
                <w:rFonts w:ascii="Arial"/>
                <w:sz w:val="21"/>
              </w:rPr>
            </w:pPr>
          </w:p>
          <w:p w14:paraId="5B599A66">
            <w:pPr>
              <w:spacing w:line="251" w:lineRule="auto"/>
              <w:rPr>
                <w:rFonts w:ascii="Arial"/>
                <w:sz w:val="21"/>
              </w:rPr>
            </w:pPr>
          </w:p>
          <w:p w14:paraId="19D962BB">
            <w:pPr>
              <w:spacing w:line="251" w:lineRule="auto"/>
              <w:rPr>
                <w:rFonts w:ascii="Arial"/>
                <w:sz w:val="21"/>
              </w:rPr>
            </w:pPr>
          </w:p>
          <w:p w14:paraId="29AE318D">
            <w:pPr>
              <w:spacing w:line="251" w:lineRule="auto"/>
              <w:rPr>
                <w:rFonts w:ascii="Arial"/>
                <w:sz w:val="21"/>
              </w:rPr>
            </w:pPr>
          </w:p>
          <w:p w14:paraId="77768410">
            <w:pPr>
              <w:spacing w:line="251" w:lineRule="auto"/>
              <w:rPr>
                <w:rFonts w:ascii="Arial"/>
                <w:sz w:val="21"/>
              </w:rPr>
            </w:pPr>
          </w:p>
          <w:p w14:paraId="4171AD3E">
            <w:pPr>
              <w:pStyle w:val="11"/>
              <w:spacing w:before="72"/>
              <w:ind w:left="378"/>
              <w:rPr>
                <w:sz w:val="22"/>
                <w:szCs w:val="22"/>
              </w:rPr>
            </w:pPr>
            <w:r>
              <w:rPr>
                <w:sz w:val="22"/>
                <w:szCs w:val="22"/>
              </w:rPr>
              <w:t>6</w:t>
            </w:r>
          </w:p>
        </w:tc>
        <w:tc>
          <w:tcPr>
            <w:tcW w:w="1748" w:type="dxa"/>
            <w:vAlign w:val="top"/>
          </w:tcPr>
          <w:p w14:paraId="06720F3B">
            <w:pPr>
              <w:spacing w:line="261" w:lineRule="auto"/>
              <w:rPr>
                <w:rFonts w:ascii="Arial"/>
                <w:sz w:val="21"/>
              </w:rPr>
            </w:pPr>
          </w:p>
          <w:p w14:paraId="4961CEC8">
            <w:pPr>
              <w:spacing w:line="261" w:lineRule="auto"/>
              <w:rPr>
                <w:rFonts w:ascii="Arial"/>
                <w:sz w:val="21"/>
              </w:rPr>
            </w:pPr>
          </w:p>
          <w:p w14:paraId="337C4945">
            <w:pPr>
              <w:spacing w:line="261" w:lineRule="auto"/>
              <w:rPr>
                <w:rFonts w:ascii="Arial"/>
                <w:sz w:val="21"/>
              </w:rPr>
            </w:pPr>
          </w:p>
          <w:p w14:paraId="512233CD">
            <w:pPr>
              <w:spacing w:line="261" w:lineRule="auto"/>
              <w:rPr>
                <w:rFonts w:ascii="Arial"/>
                <w:sz w:val="21"/>
              </w:rPr>
            </w:pPr>
          </w:p>
          <w:p w14:paraId="218DE56D">
            <w:pPr>
              <w:spacing w:line="261" w:lineRule="auto"/>
              <w:rPr>
                <w:rFonts w:ascii="Arial"/>
                <w:sz w:val="21"/>
              </w:rPr>
            </w:pPr>
          </w:p>
          <w:p w14:paraId="0462CCAF">
            <w:pPr>
              <w:spacing w:line="261" w:lineRule="auto"/>
              <w:rPr>
                <w:rFonts w:ascii="Arial"/>
                <w:sz w:val="21"/>
              </w:rPr>
            </w:pPr>
          </w:p>
          <w:p w14:paraId="35322050">
            <w:pPr>
              <w:spacing w:line="261" w:lineRule="auto"/>
              <w:rPr>
                <w:rFonts w:ascii="Arial"/>
                <w:sz w:val="21"/>
              </w:rPr>
            </w:pPr>
          </w:p>
          <w:p w14:paraId="2E8BA980">
            <w:pPr>
              <w:pStyle w:val="11"/>
              <w:spacing w:before="72" w:line="305" w:lineRule="auto"/>
              <w:ind w:left="111" w:right="106"/>
              <w:rPr>
                <w:sz w:val="22"/>
                <w:szCs w:val="22"/>
              </w:rPr>
            </w:pPr>
            <w:r>
              <w:rPr>
                <w:spacing w:val="34"/>
                <w:sz w:val="22"/>
                <w:szCs w:val="22"/>
              </w:rPr>
              <w:t>供应商信用记</w:t>
            </w:r>
            <w:r>
              <w:rPr>
                <w:sz w:val="22"/>
                <w:szCs w:val="22"/>
              </w:rPr>
              <w:t>录</w:t>
            </w:r>
          </w:p>
        </w:tc>
        <w:tc>
          <w:tcPr>
            <w:tcW w:w="4814" w:type="dxa"/>
            <w:vAlign w:val="top"/>
          </w:tcPr>
          <w:p w14:paraId="3335F3FC">
            <w:pPr>
              <w:pStyle w:val="11"/>
              <w:spacing w:before="110" w:line="301" w:lineRule="auto"/>
              <w:ind w:left="105" w:right="103" w:firstLine="10"/>
              <w:rPr>
                <w:sz w:val="22"/>
                <w:szCs w:val="22"/>
              </w:rPr>
            </w:pPr>
            <w:r>
              <w:rPr>
                <w:spacing w:val="-2"/>
                <w:sz w:val="22"/>
                <w:szCs w:val="22"/>
              </w:rPr>
              <w:t>查询渠道：信用中国网站和中国政府采购网（ww</w:t>
            </w:r>
            <w:r>
              <w:rPr>
                <w:spacing w:val="12"/>
                <w:sz w:val="22"/>
                <w:szCs w:val="22"/>
              </w:rPr>
              <w:t xml:space="preserve"> </w:t>
            </w:r>
            <w:r>
              <w:fldChar w:fldCharType="begin"/>
            </w:r>
            <w:r>
              <w:instrText xml:space="preserve"> HYPERLINK "w.creditchina.gov.cn" </w:instrText>
            </w:r>
            <w:r>
              <w:fldChar w:fldCharType="separate"/>
            </w:r>
            <w:r>
              <w:rPr>
                <w:sz w:val="22"/>
                <w:szCs w:val="22"/>
              </w:rPr>
              <w:t>w.creditchina.gov.cn</w:t>
            </w:r>
            <w:r>
              <w:rPr>
                <w:sz w:val="22"/>
                <w:szCs w:val="22"/>
              </w:rPr>
              <w:fldChar w:fldCharType="end"/>
            </w:r>
            <w:r>
              <w:rPr>
                <w:sz w:val="22"/>
                <w:szCs w:val="22"/>
              </w:rPr>
              <w:t>、</w:t>
            </w:r>
            <w:r>
              <w:fldChar w:fldCharType="begin"/>
            </w:r>
            <w:r>
              <w:instrText xml:space="preserve"> HYPERLINK "https://www.ccgp.gov.cn" </w:instrText>
            </w:r>
            <w:r>
              <w:fldChar w:fldCharType="separate"/>
            </w:r>
            <w:r>
              <w:rPr>
                <w:sz w:val="22"/>
                <w:szCs w:val="22"/>
              </w:rPr>
              <w:t>www.ccgp.gov.cn</w:t>
            </w:r>
            <w:r>
              <w:rPr>
                <w:sz w:val="22"/>
                <w:szCs w:val="22"/>
              </w:rPr>
              <w:fldChar w:fldCharType="end"/>
            </w:r>
            <w:r>
              <w:rPr>
                <w:spacing w:val="-13"/>
                <w:sz w:val="22"/>
                <w:szCs w:val="22"/>
              </w:rPr>
              <w:t>）；</w:t>
            </w:r>
          </w:p>
          <w:p w14:paraId="6C2A014F">
            <w:pPr>
              <w:pStyle w:val="11"/>
              <w:spacing w:before="2" w:line="302" w:lineRule="auto"/>
              <w:ind w:left="114" w:right="102" w:hanging="3"/>
              <w:rPr>
                <w:sz w:val="22"/>
                <w:szCs w:val="22"/>
              </w:rPr>
            </w:pPr>
            <w:r>
              <w:rPr>
                <w:spacing w:val="-2"/>
                <w:sz w:val="22"/>
                <w:szCs w:val="22"/>
              </w:rPr>
              <w:t>截止时点：投标截止时间、资格审查阶段采购人</w:t>
            </w:r>
            <w:r>
              <w:rPr>
                <w:spacing w:val="-1"/>
                <w:sz w:val="22"/>
                <w:szCs w:val="22"/>
              </w:rPr>
              <w:t>或采购代理机构将进行实际查询；</w:t>
            </w:r>
          </w:p>
          <w:p w14:paraId="42045EFD">
            <w:pPr>
              <w:pStyle w:val="11"/>
              <w:spacing w:line="302" w:lineRule="auto"/>
              <w:ind w:left="113" w:right="100" w:hanging="1"/>
              <w:rPr>
                <w:sz w:val="22"/>
                <w:szCs w:val="22"/>
              </w:rPr>
            </w:pPr>
            <w:r>
              <w:rPr>
                <w:spacing w:val="-2"/>
                <w:sz w:val="22"/>
                <w:szCs w:val="22"/>
              </w:rPr>
              <w:t>信用信息查询记录和证据留存具体方式：查询结果网页打印页作为查询记录和证据，与其他采购</w:t>
            </w:r>
            <w:r>
              <w:rPr>
                <w:spacing w:val="-5"/>
                <w:sz w:val="22"/>
                <w:szCs w:val="22"/>
              </w:rPr>
              <w:t>文件一并保存；</w:t>
            </w:r>
          </w:p>
          <w:p w14:paraId="13587BC7">
            <w:pPr>
              <w:pStyle w:val="11"/>
              <w:spacing w:before="2" w:line="282" w:lineRule="auto"/>
              <w:ind w:left="112" w:right="99"/>
              <w:rPr>
                <w:sz w:val="22"/>
                <w:szCs w:val="22"/>
              </w:rPr>
            </w:pPr>
            <w:r>
              <w:rPr>
                <w:spacing w:val="-2"/>
                <w:sz w:val="22"/>
                <w:szCs w:val="22"/>
              </w:rPr>
              <w:t>信用信息的使用原则：经认定的被列入失信被执行人、重大税收违法案件当事人名单、政府采购严重违法失信行为记录名单的投标人，其投标无效。联合体形式投标的，联合体成员存在不良信</w:t>
            </w:r>
            <w:r>
              <w:rPr>
                <w:spacing w:val="-1"/>
                <w:sz w:val="22"/>
                <w:szCs w:val="22"/>
              </w:rPr>
              <w:t>用记录，视同联合体存在不良信用记录。</w:t>
            </w:r>
          </w:p>
        </w:tc>
        <w:tc>
          <w:tcPr>
            <w:tcW w:w="1925" w:type="dxa"/>
            <w:vAlign w:val="top"/>
          </w:tcPr>
          <w:p w14:paraId="5DCA28BE">
            <w:pPr>
              <w:spacing w:line="250" w:lineRule="auto"/>
              <w:rPr>
                <w:rFonts w:ascii="Arial"/>
                <w:sz w:val="21"/>
              </w:rPr>
            </w:pPr>
          </w:p>
          <w:p w14:paraId="57A97F6D">
            <w:pPr>
              <w:spacing w:line="250" w:lineRule="auto"/>
              <w:rPr>
                <w:rFonts w:ascii="Arial"/>
                <w:sz w:val="21"/>
              </w:rPr>
            </w:pPr>
          </w:p>
          <w:p w14:paraId="40ADE361">
            <w:pPr>
              <w:spacing w:line="250" w:lineRule="auto"/>
              <w:rPr>
                <w:rFonts w:ascii="Arial"/>
                <w:sz w:val="21"/>
              </w:rPr>
            </w:pPr>
          </w:p>
          <w:p w14:paraId="5966573B">
            <w:pPr>
              <w:pStyle w:val="11"/>
              <w:spacing w:before="72" w:line="303" w:lineRule="auto"/>
              <w:ind w:left="114" w:right="83" w:firstLine="1"/>
              <w:rPr>
                <w:sz w:val="22"/>
                <w:szCs w:val="22"/>
              </w:rPr>
            </w:pPr>
            <w:r>
              <w:rPr>
                <w:spacing w:val="-6"/>
                <w:sz w:val="22"/>
                <w:szCs w:val="22"/>
              </w:rPr>
              <w:t>提供网页打印页，</w:t>
            </w:r>
            <w:r>
              <w:rPr>
                <w:spacing w:val="-8"/>
                <w:sz w:val="22"/>
                <w:szCs w:val="22"/>
              </w:rPr>
              <w:t>清晰可见；未被列</w:t>
            </w:r>
            <w:r>
              <w:rPr>
                <w:spacing w:val="-5"/>
                <w:sz w:val="22"/>
                <w:szCs w:val="22"/>
              </w:rPr>
              <w:t>入失信被执行人、</w:t>
            </w:r>
            <w:r>
              <w:rPr>
                <w:spacing w:val="-1"/>
                <w:sz w:val="22"/>
                <w:szCs w:val="22"/>
              </w:rPr>
              <w:t>重大税收违法案</w:t>
            </w:r>
            <w:r>
              <w:rPr>
                <w:spacing w:val="-8"/>
                <w:sz w:val="22"/>
                <w:szCs w:val="22"/>
              </w:rPr>
              <w:t>件当事人名单、政</w:t>
            </w:r>
            <w:r>
              <w:rPr>
                <w:spacing w:val="-1"/>
                <w:sz w:val="22"/>
                <w:szCs w:val="22"/>
              </w:rPr>
              <w:t>府采购严重违法失信行为记录名</w:t>
            </w:r>
            <w:r>
              <w:rPr>
                <w:spacing w:val="-2"/>
                <w:sz w:val="22"/>
                <w:szCs w:val="22"/>
              </w:rPr>
              <w:t>单的投标人</w:t>
            </w:r>
          </w:p>
        </w:tc>
      </w:tr>
      <w:tr w14:paraId="3128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54" w:type="dxa"/>
            <w:vAlign w:val="top"/>
          </w:tcPr>
          <w:p w14:paraId="5915FB81">
            <w:pPr>
              <w:spacing w:line="278" w:lineRule="auto"/>
              <w:rPr>
                <w:rFonts w:ascii="Arial"/>
                <w:sz w:val="21"/>
              </w:rPr>
            </w:pPr>
          </w:p>
          <w:p w14:paraId="2CCD8874">
            <w:pPr>
              <w:pStyle w:val="11"/>
              <w:spacing w:before="72"/>
              <w:ind w:left="382"/>
              <w:rPr>
                <w:sz w:val="22"/>
                <w:szCs w:val="22"/>
              </w:rPr>
            </w:pPr>
            <w:r>
              <w:rPr>
                <w:sz w:val="22"/>
                <w:szCs w:val="22"/>
              </w:rPr>
              <w:t>7</w:t>
            </w:r>
          </w:p>
        </w:tc>
        <w:tc>
          <w:tcPr>
            <w:tcW w:w="1748" w:type="dxa"/>
            <w:vAlign w:val="top"/>
          </w:tcPr>
          <w:p w14:paraId="7F783863">
            <w:pPr>
              <w:spacing w:line="337" w:lineRule="auto"/>
              <w:rPr>
                <w:rFonts w:ascii="Arial"/>
                <w:sz w:val="21"/>
              </w:rPr>
            </w:pPr>
          </w:p>
          <w:p w14:paraId="2F8E6D47">
            <w:pPr>
              <w:pStyle w:val="11"/>
              <w:spacing w:before="72" w:line="221" w:lineRule="auto"/>
              <w:ind w:left="113"/>
              <w:outlineLvl w:val="1"/>
              <w:rPr>
                <w:sz w:val="22"/>
                <w:szCs w:val="22"/>
              </w:rPr>
            </w:pPr>
            <w:r>
              <w:rPr>
                <w:spacing w:val="-2"/>
                <w:sz w:val="22"/>
                <w:szCs w:val="22"/>
              </w:rPr>
              <w:t>投标保证金</w:t>
            </w:r>
          </w:p>
        </w:tc>
        <w:tc>
          <w:tcPr>
            <w:tcW w:w="4814" w:type="dxa"/>
            <w:vAlign w:val="top"/>
          </w:tcPr>
          <w:p w14:paraId="3A6967AF">
            <w:pPr>
              <w:spacing w:line="338" w:lineRule="auto"/>
              <w:rPr>
                <w:rFonts w:ascii="Arial"/>
                <w:sz w:val="21"/>
              </w:rPr>
            </w:pPr>
          </w:p>
          <w:p w14:paraId="2ADB669E">
            <w:pPr>
              <w:pStyle w:val="11"/>
              <w:spacing w:before="71" w:line="220" w:lineRule="auto"/>
              <w:ind w:left="114"/>
              <w:outlineLvl w:val="1"/>
              <w:rPr>
                <w:sz w:val="22"/>
                <w:szCs w:val="22"/>
              </w:rPr>
            </w:pPr>
            <w:r>
              <w:rPr>
                <w:spacing w:val="-2"/>
                <w:sz w:val="22"/>
                <w:szCs w:val="22"/>
              </w:rPr>
              <w:t>按照招标文件的规定提交投标保证金。</w:t>
            </w:r>
          </w:p>
        </w:tc>
        <w:tc>
          <w:tcPr>
            <w:tcW w:w="1925" w:type="dxa"/>
            <w:vAlign w:val="top"/>
          </w:tcPr>
          <w:p w14:paraId="368D8B43">
            <w:pPr>
              <w:pStyle w:val="11"/>
              <w:spacing w:before="232" w:line="254" w:lineRule="auto"/>
              <w:ind w:left="118" w:right="105"/>
              <w:rPr>
                <w:sz w:val="22"/>
                <w:szCs w:val="22"/>
              </w:rPr>
            </w:pPr>
            <w:r>
              <w:rPr>
                <w:spacing w:val="22"/>
                <w:sz w:val="22"/>
                <w:szCs w:val="22"/>
              </w:rPr>
              <w:t>须提供打款凭证</w:t>
            </w:r>
            <w:r>
              <w:rPr>
                <w:spacing w:val="-2"/>
                <w:sz w:val="22"/>
                <w:szCs w:val="22"/>
              </w:rPr>
              <w:t>或保函凭证</w:t>
            </w:r>
          </w:p>
        </w:tc>
      </w:tr>
    </w:tbl>
    <w:p w14:paraId="58B67143">
      <w:pPr>
        <w:spacing w:line="87" w:lineRule="exact"/>
        <w:rPr>
          <w:rFonts w:ascii="Arial"/>
          <w:sz w:val="7"/>
        </w:rPr>
      </w:pPr>
    </w:p>
    <w:p w14:paraId="69D17C5B">
      <w:pPr>
        <w:spacing w:line="87" w:lineRule="exact"/>
        <w:rPr>
          <w:rFonts w:ascii="Arial" w:hAnsi="Arial" w:eastAsia="Arial" w:cs="Arial"/>
          <w:sz w:val="7"/>
          <w:szCs w:val="7"/>
        </w:rPr>
        <w:sectPr>
          <w:footerReference r:id="rId20" w:type="default"/>
          <w:pgSz w:w="11900" w:h="16838"/>
          <w:pgMar w:top="400" w:right="19" w:bottom="1310" w:left="1671" w:header="0" w:footer="1150" w:gutter="0"/>
          <w:cols w:space="720" w:num="1"/>
        </w:sectPr>
      </w:pPr>
    </w:p>
    <w:tbl>
      <w:tblPr>
        <w:tblStyle w:val="10"/>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748"/>
        <w:gridCol w:w="4814"/>
        <w:gridCol w:w="1925"/>
      </w:tblGrid>
      <w:tr w14:paraId="7B9F7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4" w:type="dxa"/>
            <w:vAlign w:val="top"/>
          </w:tcPr>
          <w:p w14:paraId="05C40389">
            <w:pPr>
              <w:pStyle w:val="11"/>
              <w:spacing w:before="127" w:line="221" w:lineRule="auto"/>
              <w:ind w:left="213"/>
              <w:rPr>
                <w:sz w:val="22"/>
                <w:szCs w:val="22"/>
              </w:rPr>
            </w:pPr>
            <w:r>
              <w:rPr>
                <w:b/>
                <w:bCs/>
                <w:spacing w:val="-4"/>
                <w:sz w:val="22"/>
                <w:szCs w:val="22"/>
              </w:rPr>
              <w:t>序号</w:t>
            </w:r>
          </w:p>
        </w:tc>
        <w:tc>
          <w:tcPr>
            <w:tcW w:w="1748" w:type="dxa"/>
            <w:vAlign w:val="top"/>
          </w:tcPr>
          <w:p w14:paraId="249CD0F1">
            <w:pPr>
              <w:pStyle w:val="11"/>
              <w:spacing w:before="127" w:line="220" w:lineRule="auto"/>
              <w:ind w:left="437"/>
              <w:rPr>
                <w:sz w:val="22"/>
                <w:szCs w:val="22"/>
              </w:rPr>
            </w:pPr>
            <w:r>
              <w:rPr>
                <w:b/>
                <w:bCs/>
                <w:spacing w:val="-4"/>
                <w:sz w:val="22"/>
                <w:szCs w:val="22"/>
              </w:rPr>
              <w:t>检查因素</w:t>
            </w:r>
          </w:p>
        </w:tc>
        <w:tc>
          <w:tcPr>
            <w:tcW w:w="4814" w:type="dxa"/>
            <w:vAlign w:val="top"/>
          </w:tcPr>
          <w:p w14:paraId="11DA0969">
            <w:pPr>
              <w:pStyle w:val="11"/>
              <w:spacing w:before="127" w:line="220" w:lineRule="auto"/>
              <w:ind w:left="1972"/>
              <w:rPr>
                <w:sz w:val="22"/>
                <w:szCs w:val="22"/>
              </w:rPr>
            </w:pPr>
            <w:r>
              <w:rPr>
                <w:b/>
                <w:bCs/>
                <w:spacing w:val="-4"/>
                <w:sz w:val="22"/>
                <w:szCs w:val="22"/>
              </w:rPr>
              <w:t>检查内容</w:t>
            </w:r>
          </w:p>
        </w:tc>
        <w:tc>
          <w:tcPr>
            <w:tcW w:w="1925" w:type="dxa"/>
            <w:vAlign w:val="top"/>
          </w:tcPr>
          <w:p w14:paraId="5B13FF45">
            <w:pPr>
              <w:pStyle w:val="11"/>
              <w:spacing w:before="127" w:line="220" w:lineRule="auto"/>
              <w:ind w:left="528"/>
              <w:rPr>
                <w:sz w:val="22"/>
                <w:szCs w:val="22"/>
              </w:rPr>
            </w:pPr>
            <w:r>
              <w:rPr>
                <w:b/>
                <w:bCs/>
                <w:spacing w:val="-4"/>
                <w:sz w:val="22"/>
                <w:szCs w:val="22"/>
              </w:rPr>
              <w:t>格式要求</w:t>
            </w:r>
          </w:p>
        </w:tc>
      </w:tr>
      <w:tr w14:paraId="42B9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54" w:type="dxa"/>
            <w:vAlign w:val="top"/>
          </w:tcPr>
          <w:p w14:paraId="4446F3FD">
            <w:pPr>
              <w:pStyle w:val="11"/>
              <w:spacing w:before="288"/>
              <w:ind w:left="378"/>
              <w:rPr>
                <w:sz w:val="22"/>
                <w:szCs w:val="22"/>
              </w:rPr>
            </w:pPr>
            <w:r>
              <w:rPr>
                <w:sz w:val="22"/>
                <w:szCs w:val="22"/>
              </w:rPr>
              <w:t>8</w:t>
            </w:r>
          </w:p>
        </w:tc>
        <w:tc>
          <w:tcPr>
            <w:tcW w:w="1748" w:type="dxa"/>
            <w:vAlign w:val="top"/>
          </w:tcPr>
          <w:p w14:paraId="77A03468">
            <w:pPr>
              <w:pStyle w:val="11"/>
              <w:spacing w:before="107" w:line="254" w:lineRule="auto"/>
              <w:ind w:left="131" w:right="106"/>
              <w:rPr>
                <w:sz w:val="22"/>
                <w:szCs w:val="22"/>
              </w:rPr>
            </w:pPr>
            <w:r>
              <w:rPr>
                <w:spacing w:val="30"/>
                <w:sz w:val="22"/>
                <w:szCs w:val="22"/>
              </w:rPr>
              <w:t>中小微企业声</w:t>
            </w:r>
            <w:r>
              <w:rPr>
                <w:spacing w:val="-7"/>
                <w:sz w:val="22"/>
                <w:szCs w:val="22"/>
              </w:rPr>
              <w:t>明函</w:t>
            </w:r>
          </w:p>
        </w:tc>
        <w:tc>
          <w:tcPr>
            <w:tcW w:w="4814" w:type="dxa"/>
            <w:vAlign w:val="top"/>
          </w:tcPr>
          <w:p w14:paraId="35CECAD7">
            <w:pPr>
              <w:pStyle w:val="11"/>
              <w:spacing w:before="107" w:line="254" w:lineRule="auto"/>
              <w:ind w:left="116" w:right="103" w:hanging="3"/>
              <w:rPr>
                <w:sz w:val="22"/>
                <w:szCs w:val="22"/>
              </w:rPr>
            </w:pPr>
            <w:r>
              <w:rPr>
                <w:spacing w:val="-2"/>
                <w:sz w:val="22"/>
                <w:szCs w:val="22"/>
              </w:rPr>
              <w:t>本项目是</w:t>
            </w:r>
            <w:r>
              <w:rPr>
                <w:rFonts w:hint="eastAsia"/>
                <w:spacing w:val="-2"/>
                <w:sz w:val="22"/>
                <w:szCs w:val="22"/>
                <w:lang w:val="en-US" w:eastAsia="zh-CN"/>
              </w:rPr>
              <w:t>不</w:t>
            </w:r>
            <w:r>
              <w:rPr>
                <w:spacing w:val="-2"/>
                <w:sz w:val="22"/>
                <w:szCs w:val="22"/>
              </w:rPr>
              <w:t>专门面向中小企业采购的项目，需提供</w:t>
            </w:r>
            <w:r>
              <w:rPr>
                <w:spacing w:val="-4"/>
                <w:sz w:val="22"/>
                <w:szCs w:val="22"/>
              </w:rPr>
              <w:t>声明函</w:t>
            </w:r>
          </w:p>
        </w:tc>
        <w:tc>
          <w:tcPr>
            <w:tcW w:w="1925" w:type="dxa"/>
            <w:vAlign w:val="top"/>
          </w:tcPr>
          <w:p w14:paraId="70E6D418">
            <w:pPr>
              <w:pStyle w:val="11"/>
              <w:spacing w:before="107" w:line="254" w:lineRule="auto"/>
              <w:ind w:left="115" w:right="105"/>
              <w:rPr>
                <w:sz w:val="22"/>
                <w:szCs w:val="22"/>
              </w:rPr>
            </w:pPr>
            <w:r>
              <w:rPr>
                <w:spacing w:val="-8"/>
                <w:sz w:val="22"/>
                <w:szCs w:val="22"/>
              </w:rPr>
              <w:t>格式见《投标文件</w:t>
            </w:r>
            <w:r>
              <w:rPr>
                <w:spacing w:val="-3"/>
                <w:sz w:val="22"/>
                <w:szCs w:val="22"/>
              </w:rPr>
              <w:t>格式》</w:t>
            </w:r>
          </w:p>
        </w:tc>
      </w:tr>
      <w:tr w14:paraId="45E73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341" w:type="dxa"/>
            <w:gridSpan w:val="4"/>
            <w:vAlign w:val="top"/>
          </w:tcPr>
          <w:p w14:paraId="420BF510">
            <w:pPr>
              <w:pStyle w:val="11"/>
              <w:spacing w:before="254" w:line="228" w:lineRule="auto"/>
              <w:ind w:left="953"/>
              <w:rPr>
                <w:sz w:val="19"/>
                <w:szCs w:val="19"/>
              </w:rPr>
            </w:pPr>
            <w:r>
              <w:rPr>
                <w:spacing w:val="7"/>
                <w:sz w:val="20"/>
                <w:szCs w:val="20"/>
              </w:rPr>
              <w:t>是否通过（</w:t>
            </w:r>
            <w:r>
              <w:rPr>
                <w:spacing w:val="7"/>
                <w:sz w:val="19"/>
                <w:szCs w:val="19"/>
              </w:rPr>
              <w:t>通过审核的以“</w:t>
            </w:r>
            <w:r>
              <w:rPr>
                <w:spacing w:val="-38"/>
                <w:sz w:val="19"/>
                <w:szCs w:val="19"/>
              </w:rPr>
              <w:t xml:space="preserve"> </w:t>
            </w:r>
            <w:r>
              <w:rPr>
                <w:spacing w:val="7"/>
                <w:sz w:val="19"/>
                <w:szCs w:val="19"/>
              </w:rPr>
              <w:t>√</w:t>
            </w:r>
            <w:r>
              <w:rPr>
                <w:spacing w:val="-66"/>
                <w:sz w:val="19"/>
                <w:szCs w:val="19"/>
              </w:rPr>
              <w:t xml:space="preserve"> </w:t>
            </w:r>
            <w:r>
              <w:rPr>
                <w:spacing w:val="7"/>
                <w:sz w:val="19"/>
                <w:szCs w:val="19"/>
              </w:rPr>
              <w:t>”标记；未通过审核的以“×”标记，</w:t>
            </w:r>
            <w:r>
              <w:rPr>
                <w:spacing w:val="6"/>
                <w:sz w:val="19"/>
                <w:szCs w:val="19"/>
              </w:rPr>
              <w:t>并予以说明。）</w:t>
            </w:r>
          </w:p>
        </w:tc>
      </w:tr>
    </w:tbl>
    <w:p w14:paraId="44203127">
      <w:pPr>
        <w:spacing w:line="304" w:lineRule="auto"/>
        <w:rPr>
          <w:rFonts w:ascii="Arial"/>
          <w:sz w:val="21"/>
        </w:rPr>
      </w:pPr>
    </w:p>
    <w:p w14:paraId="42A1061F">
      <w:pPr>
        <w:pStyle w:val="4"/>
        <w:spacing w:before="65" w:line="363" w:lineRule="auto"/>
        <w:ind w:left="120" w:right="1725" w:firstLine="3"/>
        <w:rPr>
          <w:sz w:val="20"/>
          <w:szCs w:val="20"/>
        </w:rPr>
      </w:pPr>
      <w:r>
        <w:drawing>
          <wp:anchor distT="0" distB="0" distL="0" distR="0" simplePos="0" relativeHeight="251671552" behindDoc="1" locked="0" layoutInCell="1" allowOverlap="1">
            <wp:simplePos x="0" y="0"/>
            <wp:positionH relativeFrom="column">
              <wp:posOffset>6418580</wp:posOffset>
            </wp:positionH>
            <wp:positionV relativeFrom="paragraph">
              <wp:posOffset>2449195</wp:posOffset>
            </wp:positionV>
            <wp:extent cx="63500" cy="152400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60"/>
                    <a:stretch>
                      <a:fillRect/>
                    </a:stretch>
                  </pic:blipFill>
                  <pic:spPr>
                    <a:xfrm>
                      <a:off x="0" y="0"/>
                      <a:ext cx="63500" cy="1523997"/>
                    </a:xfrm>
                    <a:prstGeom prst="rect">
                      <a:avLst/>
                    </a:prstGeom>
                  </pic:spPr>
                </pic:pic>
              </a:graphicData>
            </a:graphic>
          </wp:anchor>
        </w:drawing>
      </w:r>
      <w:r>
        <w:rPr>
          <w:spacing w:val="7"/>
          <w:sz w:val="20"/>
          <w:szCs w:val="20"/>
        </w:rPr>
        <w:t xml:space="preserve">3.1.2 </w:t>
      </w:r>
      <w:r>
        <w:rPr>
          <w:b/>
          <w:bCs/>
          <w:spacing w:val="7"/>
          <w:sz w:val="20"/>
          <w:szCs w:val="20"/>
        </w:rPr>
        <w:t>评标委员会对以下规定标准进行初步</w:t>
      </w:r>
      <w:r>
        <w:rPr>
          <w:b/>
          <w:bCs/>
          <w:spacing w:val="6"/>
          <w:sz w:val="20"/>
          <w:szCs w:val="20"/>
        </w:rPr>
        <w:t>评审，未通过初步审查的响应文件，其响应文件</w:t>
      </w:r>
      <w:r>
        <w:rPr>
          <w:b/>
          <w:bCs/>
          <w:spacing w:val="7"/>
          <w:sz w:val="20"/>
          <w:szCs w:val="20"/>
        </w:rPr>
        <w:t>作为无效响应文件，不进入下一步评审：</w:t>
      </w:r>
    </w:p>
    <w:tbl>
      <w:tblPr>
        <w:tblStyle w:val="10"/>
        <w:tblW w:w="910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684"/>
        <w:gridCol w:w="7695"/>
      </w:tblGrid>
      <w:tr w14:paraId="7192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104" w:type="dxa"/>
            <w:gridSpan w:val="3"/>
            <w:vAlign w:val="top"/>
          </w:tcPr>
          <w:p w14:paraId="4A2B52CD">
            <w:pPr>
              <w:pStyle w:val="11"/>
              <w:spacing w:before="225" w:line="228" w:lineRule="auto"/>
              <w:ind w:left="3507"/>
              <w:rPr>
                <w:sz w:val="20"/>
                <w:szCs w:val="20"/>
              </w:rPr>
            </w:pPr>
            <w:r>
              <w:rPr>
                <w:spacing w:val="-6"/>
                <w:sz w:val="20"/>
                <w:szCs w:val="20"/>
              </w:rPr>
              <w:t>初</w:t>
            </w:r>
            <w:r>
              <w:rPr>
                <w:spacing w:val="18"/>
                <w:sz w:val="20"/>
                <w:szCs w:val="20"/>
              </w:rPr>
              <w:t xml:space="preserve"> </w:t>
            </w:r>
            <w:r>
              <w:rPr>
                <w:spacing w:val="-6"/>
                <w:sz w:val="20"/>
                <w:szCs w:val="20"/>
              </w:rPr>
              <w:t>步</w:t>
            </w:r>
            <w:r>
              <w:rPr>
                <w:spacing w:val="13"/>
                <w:sz w:val="20"/>
                <w:szCs w:val="20"/>
              </w:rPr>
              <w:t xml:space="preserve"> </w:t>
            </w:r>
            <w:r>
              <w:rPr>
                <w:spacing w:val="-6"/>
                <w:sz w:val="20"/>
                <w:szCs w:val="20"/>
              </w:rPr>
              <w:t>评</w:t>
            </w:r>
            <w:r>
              <w:rPr>
                <w:spacing w:val="15"/>
                <w:sz w:val="20"/>
                <w:szCs w:val="20"/>
              </w:rPr>
              <w:t xml:space="preserve">  </w:t>
            </w:r>
            <w:r>
              <w:rPr>
                <w:spacing w:val="-6"/>
                <w:sz w:val="20"/>
                <w:szCs w:val="20"/>
              </w:rPr>
              <w:t>审</w:t>
            </w:r>
            <w:r>
              <w:rPr>
                <w:spacing w:val="22"/>
                <w:sz w:val="20"/>
                <w:szCs w:val="20"/>
              </w:rPr>
              <w:t xml:space="preserve">  </w:t>
            </w:r>
            <w:r>
              <w:rPr>
                <w:spacing w:val="-6"/>
                <w:sz w:val="20"/>
                <w:szCs w:val="20"/>
              </w:rPr>
              <w:t>内</w:t>
            </w:r>
            <w:r>
              <w:rPr>
                <w:spacing w:val="11"/>
                <w:sz w:val="20"/>
                <w:szCs w:val="20"/>
              </w:rPr>
              <w:t xml:space="preserve">  </w:t>
            </w:r>
            <w:r>
              <w:rPr>
                <w:spacing w:val="-6"/>
                <w:sz w:val="20"/>
                <w:szCs w:val="20"/>
              </w:rPr>
              <w:t>容</w:t>
            </w:r>
          </w:p>
        </w:tc>
      </w:tr>
      <w:tr w14:paraId="6FB2C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25" w:type="dxa"/>
            <w:vMerge w:val="restart"/>
            <w:tcBorders>
              <w:bottom w:val="nil"/>
            </w:tcBorders>
            <w:vAlign w:val="top"/>
          </w:tcPr>
          <w:p w14:paraId="6BBCC3B4">
            <w:pPr>
              <w:spacing w:line="284" w:lineRule="auto"/>
              <w:rPr>
                <w:rFonts w:ascii="Arial"/>
                <w:sz w:val="21"/>
              </w:rPr>
            </w:pPr>
          </w:p>
          <w:p w14:paraId="4E57757A">
            <w:pPr>
              <w:spacing w:line="284" w:lineRule="auto"/>
              <w:rPr>
                <w:rFonts w:ascii="Arial"/>
                <w:sz w:val="21"/>
              </w:rPr>
            </w:pPr>
          </w:p>
          <w:p w14:paraId="19F64BB8">
            <w:pPr>
              <w:spacing w:line="284" w:lineRule="auto"/>
              <w:rPr>
                <w:rFonts w:ascii="Arial"/>
                <w:sz w:val="21"/>
              </w:rPr>
            </w:pPr>
          </w:p>
          <w:p w14:paraId="258053B8">
            <w:pPr>
              <w:spacing w:line="285" w:lineRule="auto"/>
              <w:rPr>
                <w:rFonts w:ascii="Arial"/>
                <w:sz w:val="21"/>
              </w:rPr>
            </w:pPr>
          </w:p>
          <w:p w14:paraId="711DAEBB">
            <w:pPr>
              <w:pStyle w:val="11"/>
              <w:spacing w:before="65" w:line="462" w:lineRule="auto"/>
              <w:ind w:left="157" w:right="149"/>
              <w:jc w:val="both"/>
              <w:rPr>
                <w:sz w:val="20"/>
                <w:szCs w:val="20"/>
              </w:rPr>
            </w:pPr>
            <w:r>
              <w:rPr>
                <w:b/>
                <w:bCs/>
                <w:spacing w:val="4"/>
                <w:sz w:val="20"/>
                <w:szCs w:val="20"/>
              </w:rPr>
              <w:t>评标委员会评审内</w:t>
            </w:r>
            <w:r>
              <w:rPr>
                <w:b/>
                <w:bCs/>
                <w:spacing w:val="41"/>
                <w:w w:val="132"/>
                <w:sz w:val="20"/>
                <w:szCs w:val="20"/>
              </w:rPr>
              <w:t>容</w:t>
            </w:r>
          </w:p>
        </w:tc>
        <w:tc>
          <w:tcPr>
            <w:tcW w:w="684" w:type="dxa"/>
            <w:vAlign w:val="top"/>
          </w:tcPr>
          <w:p w14:paraId="64A69157">
            <w:pPr>
              <w:pStyle w:val="11"/>
              <w:spacing w:before="234" w:line="270" w:lineRule="exact"/>
              <w:ind w:left="307"/>
              <w:rPr>
                <w:sz w:val="20"/>
                <w:szCs w:val="20"/>
              </w:rPr>
            </w:pPr>
            <w:r>
              <w:rPr>
                <w:position w:val="1"/>
                <w:sz w:val="20"/>
                <w:szCs w:val="20"/>
              </w:rPr>
              <w:t>1</w:t>
            </w:r>
          </w:p>
        </w:tc>
        <w:tc>
          <w:tcPr>
            <w:tcW w:w="7695" w:type="dxa"/>
            <w:vAlign w:val="top"/>
          </w:tcPr>
          <w:p w14:paraId="52B57E1C">
            <w:pPr>
              <w:pStyle w:val="11"/>
              <w:spacing w:before="234" w:line="227" w:lineRule="auto"/>
              <w:ind w:right="13"/>
              <w:jc w:val="right"/>
              <w:rPr>
                <w:sz w:val="20"/>
                <w:szCs w:val="20"/>
              </w:rPr>
            </w:pPr>
            <w:r>
              <w:rPr>
                <w:spacing w:val="4"/>
                <w:sz w:val="20"/>
                <w:szCs w:val="20"/>
              </w:rPr>
              <w:t>必须按招标文件规定格式完整提供，并要盖投标人章、法定代表人或授权代理人章。</w:t>
            </w:r>
          </w:p>
        </w:tc>
      </w:tr>
      <w:tr w14:paraId="301AB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25" w:type="dxa"/>
            <w:vMerge w:val="continue"/>
            <w:tcBorders>
              <w:top w:val="nil"/>
              <w:bottom w:val="nil"/>
            </w:tcBorders>
            <w:vAlign w:val="top"/>
          </w:tcPr>
          <w:p w14:paraId="55191821">
            <w:pPr>
              <w:rPr>
                <w:rFonts w:ascii="Arial"/>
                <w:sz w:val="21"/>
              </w:rPr>
            </w:pPr>
          </w:p>
        </w:tc>
        <w:tc>
          <w:tcPr>
            <w:tcW w:w="684" w:type="dxa"/>
            <w:vAlign w:val="top"/>
          </w:tcPr>
          <w:p w14:paraId="30F0B42F">
            <w:pPr>
              <w:pStyle w:val="11"/>
              <w:spacing w:before="235" w:line="270" w:lineRule="exact"/>
              <w:ind w:left="295"/>
              <w:rPr>
                <w:sz w:val="20"/>
                <w:szCs w:val="20"/>
              </w:rPr>
            </w:pPr>
            <w:r>
              <w:rPr>
                <w:position w:val="1"/>
                <w:sz w:val="20"/>
                <w:szCs w:val="20"/>
              </w:rPr>
              <w:t>2</w:t>
            </w:r>
          </w:p>
        </w:tc>
        <w:tc>
          <w:tcPr>
            <w:tcW w:w="7695" w:type="dxa"/>
            <w:vAlign w:val="top"/>
          </w:tcPr>
          <w:p w14:paraId="77AB6A44">
            <w:pPr>
              <w:pStyle w:val="11"/>
              <w:spacing w:before="235" w:line="226" w:lineRule="auto"/>
              <w:ind w:left="115"/>
              <w:rPr>
                <w:sz w:val="20"/>
                <w:szCs w:val="20"/>
              </w:rPr>
            </w:pPr>
            <w:r>
              <w:rPr>
                <w:spacing w:val="8"/>
                <w:sz w:val="20"/>
                <w:szCs w:val="20"/>
              </w:rPr>
              <w:t>投标报价符合本项目的最高限价要求；</w:t>
            </w:r>
          </w:p>
        </w:tc>
      </w:tr>
      <w:tr w14:paraId="6358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25" w:type="dxa"/>
            <w:vMerge w:val="continue"/>
            <w:tcBorders>
              <w:top w:val="nil"/>
              <w:bottom w:val="nil"/>
            </w:tcBorders>
            <w:vAlign w:val="top"/>
          </w:tcPr>
          <w:p w14:paraId="5669438E">
            <w:pPr>
              <w:rPr>
                <w:rFonts w:ascii="Arial"/>
                <w:sz w:val="21"/>
              </w:rPr>
            </w:pPr>
          </w:p>
        </w:tc>
        <w:tc>
          <w:tcPr>
            <w:tcW w:w="684" w:type="dxa"/>
            <w:vAlign w:val="top"/>
          </w:tcPr>
          <w:p w14:paraId="249526AE">
            <w:pPr>
              <w:pStyle w:val="11"/>
              <w:spacing w:before="269" w:line="268" w:lineRule="exact"/>
              <w:ind w:left="296"/>
              <w:rPr>
                <w:sz w:val="20"/>
                <w:szCs w:val="20"/>
              </w:rPr>
            </w:pPr>
            <w:r>
              <w:rPr>
                <w:position w:val="1"/>
                <w:sz w:val="20"/>
                <w:szCs w:val="20"/>
              </w:rPr>
              <w:t>3</w:t>
            </w:r>
          </w:p>
        </w:tc>
        <w:tc>
          <w:tcPr>
            <w:tcW w:w="7695" w:type="dxa"/>
            <w:vAlign w:val="top"/>
          </w:tcPr>
          <w:p w14:paraId="007AFB1E">
            <w:pPr>
              <w:pStyle w:val="11"/>
              <w:spacing w:before="269" w:line="226" w:lineRule="auto"/>
              <w:ind w:left="112"/>
              <w:rPr>
                <w:sz w:val="20"/>
                <w:szCs w:val="20"/>
              </w:rPr>
            </w:pPr>
            <w:r>
              <w:rPr>
                <w:spacing w:val="9"/>
                <w:sz w:val="20"/>
                <w:szCs w:val="20"/>
              </w:rPr>
              <w:t>供应商对同一项目未做出两个以上报价且未明确效力的；</w:t>
            </w:r>
          </w:p>
        </w:tc>
      </w:tr>
      <w:tr w14:paraId="1CCE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25" w:type="dxa"/>
            <w:vMerge w:val="continue"/>
            <w:tcBorders>
              <w:top w:val="nil"/>
              <w:bottom w:val="nil"/>
            </w:tcBorders>
            <w:vAlign w:val="top"/>
          </w:tcPr>
          <w:p w14:paraId="04D4CCF5">
            <w:pPr>
              <w:rPr>
                <w:rFonts w:ascii="Arial"/>
                <w:sz w:val="21"/>
              </w:rPr>
            </w:pPr>
          </w:p>
        </w:tc>
        <w:tc>
          <w:tcPr>
            <w:tcW w:w="684" w:type="dxa"/>
            <w:vAlign w:val="top"/>
          </w:tcPr>
          <w:p w14:paraId="44F9503A">
            <w:pPr>
              <w:spacing w:line="421" w:lineRule="auto"/>
              <w:rPr>
                <w:rFonts w:ascii="Arial"/>
                <w:sz w:val="21"/>
              </w:rPr>
            </w:pPr>
          </w:p>
          <w:p w14:paraId="7C5179A1">
            <w:pPr>
              <w:pStyle w:val="11"/>
              <w:spacing w:before="65" w:line="270" w:lineRule="exact"/>
              <w:ind w:left="291"/>
              <w:rPr>
                <w:sz w:val="20"/>
                <w:szCs w:val="20"/>
              </w:rPr>
            </w:pPr>
            <w:r>
              <w:rPr>
                <w:position w:val="1"/>
                <w:sz w:val="20"/>
                <w:szCs w:val="20"/>
              </w:rPr>
              <w:t>4</w:t>
            </w:r>
          </w:p>
        </w:tc>
        <w:tc>
          <w:tcPr>
            <w:tcW w:w="7695" w:type="dxa"/>
            <w:vAlign w:val="top"/>
          </w:tcPr>
          <w:p w14:paraId="18EF2285">
            <w:pPr>
              <w:pStyle w:val="11"/>
              <w:spacing w:before="239" w:line="365" w:lineRule="auto"/>
              <w:ind w:left="112" w:right="107" w:firstLine="2"/>
              <w:rPr>
                <w:sz w:val="20"/>
                <w:szCs w:val="20"/>
              </w:rPr>
            </w:pPr>
            <w:r>
              <w:rPr>
                <w:spacing w:val="7"/>
                <w:sz w:val="20"/>
                <w:szCs w:val="20"/>
              </w:rPr>
              <w:t>投标保证金在响应文件递交截止前转入指定账户；投标保证金的缴纳主体是否与供</w:t>
            </w:r>
            <w:r>
              <w:rPr>
                <w:spacing w:val="9"/>
                <w:sz w:val="20"/>
                <w:szCs w:val="20"/>
              </w:rPr>
              <w:t>应商一致、提供投标担保或者所提供的投标担保不符合采购文件要求；</w:t>
            </w:r>
          </w:p>
        </w:tc>
      </w:tr>
      <w:tr w14:paraId="16805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25" w:type="dxa"/>
            <w:vMerge w:val="continue"/>
            <w:tcBorders>
              <w:top w:val="nil"/>
              <w:bottom w:val="nil"/>
            </w:tcBorders>
            <w:vAlign w:val="top"/>
          </w:tcPr>
          <w:p w14:paraId="1F440346">
            <w:pPr>
              <w:rPr>
                <w:rFonts w:ascii="Arial"/>
                <w:sz w:val="21"/>
              </w:rPr>
            </w:pPr>
          </w:p>
        </w:tc>
        <w:tc>
          <w:tcPr>
            <w:tcW w:w="684" w:type="dxa"/>
            <w:vAlign w:val="top"/>
          </w:tcPr>
          <w:p w14:paraId="61623C3A">
            <w:pPr>
              <w:pStyle w:val="11"/>
              <w:spacing w:before="279" w:line="268" w:lineRule="exact"/>
              <w:ind w:left="296"/>
              <w:rPr>
                <w:sz w:val="20"/>
                <w:szCs w:val="20"/>
              </w:rPr>
            </w:pPr>
            <w:r>
              <w:rPr>
                <w:position w:val="1"/>
                <w:sz w:val="20"/>
                <w:szCs w:val="20"/>
              </w:rPr>
              <w:t>5</w:t>
            </w:r>
          </w:p>
        </w:tc>
        <w:tc>
          <w:tcPr>
            <w:tcW w:w="7695" w:type="dxa"/>
            <w:vAlign w:val="top"/>
          </w:tcPr>
          <w:p w14:paraId="548ED8FD">
            <w:pPr>
              <w:pStyle w:val="11"/>
              <w:spacing w:before="278" w:line="227" w:lineRule="auto"/>
              <w:ind w:left="115"/>
              <w:rPr>
                <w:sz w:val="20"/>
                <w:szCs w:val="20"/>
              </w:rPr>
            </w:pPr>
            <w:r>
              <w:rPr>
                <w:spacing w:val="7"/>
                <w:sz w:val="20"/>
                <w:szCs w:val="20"/>
              </w:rPr>
              <w:t>投标文件未附有采购人不能接受的条件；</w:t>
            </w:r>
          </w:p>
        </w:tc>
      </w:tr>
      <w:tr w14:paraId="54F01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25" w:type="dxa"/>
            <w:vMerge w:val="continue"/>
            <w:tcBorders>
              <w:top w:val="nil"/>
              <w:bottom w:val="nil"/>
            </w:tcBorders>
            <w:vAlign w:val="top"/>
          </w:tcPr>
          <w:p w14:paraId="3E1E6BA4">
            <w:pPr>
              <w:rPr>
                <w:rFonts w:ascii="Arial"/>
                <w:sz w:val="21"/>
              </w:rPr>
            </w:pPr>
          </w:p>
        </w:tc>
        <w:tc>
          <w:tcPr>
            <w:tcW w:w="684" w:type="dxa"/>
            <w:vAlign w:val="top"/>
          </w:tcPr>
          <w:p w14:paraId="1B4C2113">
            <w:pPr>
              <w:pStyle w:val="11"/>
              <w:spacing w:before="223" w:line="268" w:lineRule="exact"/>
              <w:ind w:left="294"/>
              <w:rPr>
                <w:sz w:val="20"/>
                <w:szCs w:val="20"/>
              </w:rPr>
            </w:pPr>
            <w:r>
              <w:rPr>
                <w:position w:val="1"/>
                <w:sz w:val="20"/>
                <w:szCs w:val="20"/>
              </w:rPr>
              <w:t>6</w:t>
            </w:r>
          </w:p>
        </w:tc>
        <w:tc>
          <w:tcPr>
            <w:tcW w:w="7695" w:type="dxa"/>
            <w:vAlign w:val="top"/>
          </w:tcPr>
          <w:p w14:paraId="4D47B4C6">
            <w:pPr>
              <w:pStyle w:val="11"/>
              <w:spacing w:before="223" w:line="226" w:lineRule="auto"/>
              <w:ind w:left="115"/>
              <w:rPr>
                <w:sz w:val="20"/>
                <w:szCs w:val="20"/>
              </w:rPr>
            </w:pPr>
            <w:r>
              <w:rPr>
                <w:spacing w:val="9"/>
                <w:sz w:val="20"/>
                <w:szCs w:val="20"/>
              </w:rPr>
              <w:t>投标供应商未有以远低于成本的恶意报价竞标行为；</w:t>
            </w:r>
          </w:p>
        </w:tc>
      </w:tr>
      <w:tr w14:paraId="1A7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5" w:type="dxa"/>
            <w:vMerge w:val="continue"/>
            <w:tcBorders>
              <w:top w:val="nil"/>
            </w:tcBorders>
            <w:vAlign w:val="top"/>
          </w:tcPr>
          <w:p w14:paraId="1B4F11A8">
            <w:pPr>
              <w:rPr>
                <w:rFonts w:ascii="Arial"/>
                <w:sz w:val="21"/>
              </w:rPr>
            </w:pPr>
          </w:p>
        </w:tc>
        <w:tc>
          <w:tcPr>
            <w:tcW w:w="684" w:type="dxa"/>
            <w:vAlign w:val="top"/>
          </w:tcPr>
          <w:p w14:paraId="6F063DEA">
            <w:pPr>
              <w:pStyle w:val="11"/>
              <w:spacing w:before="279" w:line="268" w:lineRule="exact"/>
              <w:ind w:left="297"/>
              <w:rPr>
                <w:sz w:val="20"/>
                <w:szCs w:val="20"/>
              </w:rPr>
            </w:pPr>
            <w:r>
              <w:rPr>
                <w:position w:val="1"/>
                <w:sz w:val="20"/>
                <w:szCs w:val="20"/>
              </w:rPr>
              <w:t>7</w:t>
            </w:r>
          </w:p>
        </w:tc>
        <w:tc>
          <w:tcPr>
            <w:tcW w:w="7695" w:type="dxa"/>
            <w:vAlign w:val="top"/>
          </w:tcPr>
          <w:p w14:paraId="2FFD60E7">
            <w:pPr>
              <w:pStyle w:val="11"/>
              <w:spacing w:before="279" w:line="227" w:lineRule="auto"/>
              <w:ind w:left="112"/>
              <w:rPr>
                <w:sz w:val="20"/>
                <w:szCs w:val="20"/>
              </w:rPr>
            </w:pPr>
            <w:r>
              <w:rPr>
                <w:spacing w:val="8"/>
                <w:sz w:val="20"/>
                <w:szCs w:val="20"/>
              </w:rPr>
              <w:t>满足采购文件实质性要求的其他情形；</w:t>
            </w:r>
          </w:p>
        </w:tc>
      </w:tr>
      <w:tr w14:paraId="048F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104" w:type="dxa"/>
            <w:gridSpan w:val="3"/>
            <w:vAlign w:val="top"/>
          </w:tcPr>
          <w:p w14:paraId="4FB5D280">
            <w:pPr>
              <w:pStyle w:val="11"/>
              <w:spacing w:before="223" w:line="228" w:lineRule="auto"/>
              <w:ind w:left="120"/>
              <w:rPr>
                <w:sz w:val="20"/>
                <w:szCs w:val="20"/>
              </w:rPr>
            </w:pPr>
            <w:r>
              <w:rPr>
                <w:spacing w:val="9"/>
                <w:sz w:val="20"/>
                <w:szCs w:val="20"/>
              </w:rPr>
              <w:t>结论：是否通过初步评审（初步评审合格后方可进入详细评审阶段）</w:t>
            </w:r>
          </w:p>
        </w:tc>
      </w:tr>
      <w:tr w14:paraId="16BAC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9104" w:type="dxa"/>
            <w:gridSpan w:val="3"/>
            <w:vAlign w:val="top"/>
          </w:tcPr>
          <w:p w14:paraId="08697BD7">
            <w:pPr>
              <w:pStyle w:val="11"/>
              <w:spacing w:before="99" w:line="253" w:lineRule="auto"/>
              <w:ind w:left="116" w:right="106"/>
              <w:jc w:val="both"/>
              <w:rPr>
                <w:sz w:val="20"/>
                <w:szCs w:val="20"/>
              </w:rPr>
            </w:pPr>
            <w:r>
              <w:rPr>
                <w:spacing w:val="11"/>
                <w:sz w:val="20"/>
                <w:szCs w:val="20"/>
              </w:rPr>
              <w:t>备注：如果响应文件中有一项未通过上述审查标准，评标委员会将认定整个响应文件不响应采购文件而予以投标无效，并且不允许供应商通过修改或撤销其不符合要求的差异或保留，使之成为</w:t>
            </w:r>
            <w:r>
              <w:rPr>
                <w:spacing w:val="7"/>
                <w:sz w:val="20"/>
                <w:szCs w:val="20"/>
              </w:rPr>
              <w:t>具有响应性的投标。</w:t>
            </w:r>
          </w:p>
        </w:tc>
      </w:tr>
    </w:tbl>
    <w:p w14:paraId="7ADF8E2E">
      <w:pPr>
        <w:spacing w:line="298" w:lineRule="auto"/>
        <w:rPr>
          <w:rFonts w:ascii="Arial"/>
          <w:sz w:val="21"/>
        </w:rPr>
      </w:pPr>
    </w:p>
    <w:p w14:paraId="316F9F92">
      <w:pPr>
        <w:pStyle w:val="4"/>
        <w:spacing w:before="71" w:line="219" w:lineRule="auto"/>
        <w:ind w:left="125"/>
        <w:rPr>
          <w:sz w:val="22"/>
          <w:szCs w:val="22"/>
        </w:rPr>
      </w:pPr>
      <w:r>
        <w:rPr>
          <w:spacing w:val="-1"/>
          <w:sz w:val="22"/>
          <w:szCs w:val="22"/>
        </w:rPr>
        <w:t>3.1.4</w:t>
      </w:r>
      <w:r>
        <w:rPr>
          <w:spacing w:val="-47"/>
          <w:sz w:val="22"/>
          <w:szCs w:val="22"/>
        </w:rPr>
        <w:t xml:space="preserve"> </w:t>
      </w:r>
      <w:r>
        <w:rPr>
          <w:spacing w:val="-1"/>
          <w:sz w:val="22"/>
          <w:szCs w:val="22"/>
        </w:rPr>
        <w:t>评标委员会判断响应文件的响应性仅基于响应文件本身而不靠外部证据。</w:t>
      </w:r>
    </w:p>
    <w:p w14:paraId="175201CA">
      <w:pPr>
        <w:pStyle w:val="4"/>
        <w:spacing w:before="169" w:line="358" w:lineRule="auto"/>
        <w:ind w:left="122" w:right="1783" w:firstLine="2"/>
        <w:rPr>
          <w:sz w:val="22"/>
          <w:szCs w:val="22"/>
        </w:rPr>
      </w:pPr>
      <w:r>
        <w:rPr>
          <w:sz w:val="22"/>
          <w:szCs w:val="22"/>
        </w:rPr>
        <w:t>3.1.5</w:t>
      </w:r>
      <w:r>
        <w:rPr>
          <w:spacing w:val="-48"/>
          <w:sz w:val="22"/>
          <w:szCs w:val="22"/>
        </w:rPr>
        <w:t xml:space="preserve"> </w:t>
      </w:r>
      <w:r>
        <w:rPr>
          <w:sz w:val="22"/>
          <w:szCs w:val="22"/>
        </w:rPr>
        <w:t>评标委员会将拒绝被确定为非实质性响应的投标</w:t>
      </w:r>
      <w:r>
        <w:rPr>
          <w:spacing w:val="-1"/>
          <w:sz w:val="22"/>
          <w:szCs w:val="22"/>
        </w:rPr>
        <w:t>，供应商不能通过修正或撤销不</w:t>
      </w:r>
      <w:r>
        <w:rPr>
          <w:spacing w:val="-2"/>
          <w:sz w:val="22"/>
          <w:szCs w:val="22"/>
        </w:rPr>
        <w:t>符之处而使其投标成为实质性响应的投标。</w:t>
      </w:r>
    </w:p>
    <w:p w14:paraId="6C8D1153">
      <w:pPr>
        <w:pStyle w:val="4"/>
        <w:spacing w:line="220" w:lineRule="auto"/>
        <w:ind w:left="125"/>
        <w:rPr>
          <w:sz w:val="22"/>
          <w:szCs w:val="22"/>
        </w:rPr>
      </w:pPr>
      <w:r>
        <w:rPr>
          <w:b/>
          <w:bCs/>
          <w:spacing w:val="-5"/>
          <w:sz w:val="22"/>
          <w:szCs w:val="22"/>
        </w:rPr>
        <w:t>3.2</w:t>
      </w:r>
      <w:r>
        <w:rPr>
          <w:spacing w:val="22"/>
          <w:sz w:val="22"/>
          <w:szCs w:val="22"/>
        </w:rPr>
        <w:t xml:space="preserve"> </w:t>
      </w:r>
      <w:r>
        <w:rPr>
          <w:b/>
          <w:bCs/>
          <w:spacing w:val="-5"/>
          <w:sz w:val="22"/>
          <w:szCs w:val="22"/>
        </w:rPr>
        <w:t>响应文件澄清</w:t>
      </w:r>
    </w:p>
    <w:p w14:paraId="17081ECC">
      <w:pPr>
        <w:pStyle w:val="4"/>
        <w:spacing w:before="165" w:line="359" w:lineRule="auto"/>
        <w:ind w:left="124" w:right="1783"/>
        <w:rPr>
          <w:sz w:val="22"/>
          <w:szCs w:val="22"/>
        </w:rPr>
      </w:pPr>
      <w:r>
        <w:rPr>
          <w:sz w:val="22"/>
          <w:szCs w:val="22"/>
        </w:rPr>
        <w:t>3.2.1</w:t>
      </w:r>
      <w:r>
        <w:rPr>
          <w:spacing w:val="-48"/>
          <w:sz w:val="22"/>
          <w:szCs w:val="22"/>
        </w:rPr>
        <w:t xml:space="preserve"> </w:t>
      </w:r>
      <w:r>
        <w:rPr>
          <w:sz w:val="22"/>
          <w:szCs w:val="22"/>
        </w:rPr>
        <w:t>评标委员会将允许供应商修改响应文件中不构成</w:t>
      </w:r>
      <w:r>
        <w:rPr>
          <w:spacing w:val="-1"/>
          <w:sz w:val="22"/>
          <w:szCs w:val="22"/>
        </w:rPr>
        <w:t>重大偏离的微小的、非正规、不一致或不规则地方，但这种允许不能损害或影响任何供应商的相对排序。</w:t>
      </w:r>
    </w:p>
    <w:p w14:paraId="716E75BE">
      <w:pPr>
        <w:pStyle w:val="4"/>
        <w:spacing w:before="1" w:line="358" w:lineRule="auto"/>
        <w:ind w:left="147" w:right="1783" w:hanging="22"/>
        <w:rPr>
          <w:sz w:val="22"/>
          <w:szCs w:val="22"/>
        </w:rPr>
      </w:pPr>
      <w:r>
        <w:rPr>
          <w:sz w:val="22"/>
          <w:szCs w:val="22"/>
        </w:rPr>
        <w:t>3.2.2</w:t>
      </w:r>
      <w:r>
        <w:rPr>
          <w:spacing w:val="-48"/>
          <w:sz w:val="22"/>
          <w:szCs w:val="22"/>
        </w:rPr>
        <w:t xml:space="preserve"> </w:t>
      </w:r>
      <w:r>
        <w:rPr>
          <w:sz w:val="22"/>
          <w:szCs w:val="22"/>
        </w:rPr>
        <w:t>对于响应文件中含义不明确、同类问题表述不一</w:t>
      </w:r>
      <w:r>
        <w:rPr>
          <w:spacing w:val="-1"/>
          <w:sz w:val="22"/>
          <w:szCs w:val="22"/>
        </w:rPr>
        <w:t>致或者有明显文字和计算错误的内容，评标委员会应当以书面形式要求供应</w:t>
      </w:r>
      <w:r>
        <w:rPr>
          <w:spacing w:val="-2"/>
          <w:sz w:val="22"/>
          <w:szCs w:val="22"/>
        </w:rPr>
        <w:t>商作出必要的澄清、说明或者补正。</w:t>
      </w:r>
    </w:p>
    <w:p w14:paraId="09F0C2E9">
      <w:pPr>
        <w:pStyle w:val="4"/>
        <w:spacing w:before="1" w:line="359" w:lineRule="auto"/>
        <w:ind w:left="120" w:right="1719" w:firstLine="331"/>
        <w:jc w:val="both"/>
        <w:rPr>
          <w:sz w:val="22"/>
          <w:szCs w:val="22"/>
        </w:rPr>
      </w:pPr>
      <w:r>
        <w:rPr>
          <w:spacing w:val="-3"/>
          <w:sz w:val="22"/>
          <w:szCs w:val="22"/>
        </w:rPr>
        <w:t>供应商的澄清、说明或者补正应当采用书面形式，并加盖公章，或者由法定代表人或</w:t>
      </w:r>
      <w:r>
        <w:rPr>
          <w:sz w:val="22"/>
          <w:szCs w:val="22"/>
        </w:rPr>
        <w:t>其授权的代表签字。供应商的澄清、说明或者补正不得超出响应文件的范围或者改变响</w:t>
      </w:r>
      <w:r>
        <w:rPr>
          <w:spacing w:val="-3"/>
          <w:sz w:val="22"/>
          <w:szCs w:val="22"/>
        </w:rPr>
        <w:t>应文件的实质性内容。</w:t>
      </w:r>
    </w:p>
    <w:p w14:paraId="31BAA80B">
      <w:pPr>
        <w:pStyle w:val="4"/>
        <w:spacing w:line="218" w:lineRule="auto"/>
        <w:ind w:left="125"/>
        <w:rPr>
          <w:sz w:val="22"/>
          <w:szCs w:val="22"/>
        </w:rPr>
      </w:pPr>
      <w:r>
        <w:rPr>
          <w:spacing w:val="-1"/>
          <w:sz w:val="22"/>
          <w:szCs w:val="22"/>
        </w:rPr>
        <w:t>3.2.3</w:t>
      </w:r>
      <w:r>
        <w:rPr>
          <w:spacing w:val="-35"/>
          <w:sz w:val="22"/>
          <w:szCs w:val="22"/>
        </w:rPr>
        <w:t xml:space="preserve"> </w:t>
      </w:r>
      <w:r>
        <w:rPr>
          <w:spacing w:val="-1"/>
          <w:sz w:val="22"/>
          <w:szCs w:val="22"/>
        </w:rPr>
        <w:t>响应文件报价出现前后不一致的</w:t>
      </w:r>
      <w:r>
        <w:rPr>
          <w:spacing w:val="-2"/>
          <w:sz w:val="22"/>
          <w:szCs w:val="22"/>
        </w:rPr>
        <w:t>，除采购文件另有规定外，按照下列规定修正：</w:t>
      </w:r>
    </w:p>
    <w:p w14:paraId="3225DE88">
      <w:pPr>
        <w:spacing w:line="218" w:lineRule="auto"/>
        <w:rPr>
          <w:sz w:val="22"/>
          <w:szCs w:val="22"/>
        </w:rPr>
        <w:sectPr>
          <w:footerReference r:id="rId21" w:type="default"/>
          <w:pgSz w:w="11900" w:h="16838"/>
          <w:pgMar w:top="400" w:right="19" w:bottom="1310" w:left="1671" w:header="0" w:footer="1150" w:gutter="0"/>
          <w:cols w:space="720" w:num="1"/>
        </w:sectPr>
      </w:pPr>
    </w:p>
    <w:p w14:paraId="2DE36893">
      <w:pPr>
        <w:pStyle w:val="4"/>
        <w:spacing w:before="33" w:line="358" w:lineRule="auto"/>
        <w:ind w:left="954" w:right="1728" w:firstLine="226"/>
        <w:rPr>
          <w:sz w:val="22"/>
          <w:szCs w:val="22"/>
        </w:rPr>
      </w:pPr>
      <w:r>
        <w:rPr>
          <w:sz w:val="22"/>
          <w:szCs w:val="22"/>
        </w:rPr>
        <w:t>（一）响应文件中开标一览表（报价表）内容与响应文件中相应</w:t>
      </w:r>
      <w:r>
        <w:rPr>
          <w:spacing w:val="-1"/>
          <w:sz w:val="22"/>
          <w:szCs w:val="22"/>
        </w:rPr>
        <w:t>内容不一致的，以开</w:t>
      </w:r>
      <w:r>
        <w:rPr>
          <w:spacing w:val="-2"/>
          <w:sz w:val="22"/>
          <w:szCs w:val="22"/>
        </w:rPr>
        <w:t>标一览表（报价表）为准；</w:t>
      </w:r>
    </w:p>
    <w:p w14:paraId="09677C17">
      <w:pPr>
        <w:pStyle w:val="4"/>
        <w:spacing w:line="220" w:lineRule="auto"/>
        <w:ind w:left="1180"/>
        <w:rPr>
          <w:sz w:val="22"/>
          <w:szCs w:val="22"/>
        </w:rPr>
      </w:pPr>
      <w:r>
        <w:rPr>
          <w:spacing w:val="-2"/>
          <w:sz w:val="22"/>
          <w:szCs w:val="22"/>
        </w:rPr>
        <w:t>（二）大写金额和小写金额不一致的，以大写金额为准；</w:t>
      </w:r>
    </w:p>
    <w:p w14:paraId="30DA0AD8">
      <w:pPr>
        <w:pStyle w:val="4"/>
        <w:spacing w:before="165" w:line="359" w:lineRule="auto"/>
        <w:ind w:left="955" w:right="1728" w:firstLine="225"/>
        <w:rPr>
          <w:sz w:val="22"/>
          <w:szCs w:val="22"/>
        </w:rPr>
      </w:pPr>
      <w:r>
        <w:rPr>
          <w:sz w:val="22"/>
          <w:szCs w:val="22"/>
        </w:rPr>
        <w:t>（三）单价金额小数点或者百分比有明显错位的，以开标一览表</w:t>
      </w:r>
      <w:r>
        <w:rPr>
          <w:spacing w:val="-1"/>
          <w:sz w:val="22"/>
          <w:szCs w:val="22"/>
        </w:rPr>
        <w:t>的总价为准，并修改</w:t>
      </w:r>
      <w:r>
        <w:rPr>
          <w:spacing w:val="-3"/>
          <w:sz w:val="22"/>
          <w:szCs w:val="22"/>
        </w:rPr>
        <w:t>单价；</w:t>
      </w:r>
    </w:p>
    <w:p w14:paraId="3CD1ECEF">
      <w:pPr>
        <w:pStyle w:val="4"/>
        <w:spacing w:line="218" w:lineRule="auto"/>
        <w:ind w:left="1180"/>
        <w:rPr>
          <w:sz w:val="22"/>
          <w:szCs w:val="22"/>
        </w:rPr>
      </w:pPr>
      <w:r>
        <w:rPr>
          <w:spacing w:val="-1"/>
          <w:sz w:val="22"/>
          <w:szCs w:val="22"/>
        </w:rPr>
        <w:t>（四）总价金额与按单价汇总金额不一致的，以单价金额计算结果为准。</w:t>
      </w:r>
    </w:p>
    <w:p w14:paraId="20D19489">
      <w:pPr>
        <w:pStyle w:val="4"/>
        <w:spacing w:before="167" w:line="359" w:lineRule="auto"/>
        <w:ind w:left="957" w:right="1723" w:firstLine="438"/>
        <w:jc w:val="both"/>
        <w:rPr>
          <w:sz w:val="22"/>
          <w:szCs w:val="22"/>
        </w:rPr>
      </w:pPr>
      <w:r>
        <w:rPr>
          <w:spacing w:val="-1"/>
          <w:sz w:val="22"/>
          <w:szCs w:val="22"/>
        </w:rPr>
        <w:t>同时出现两种以上不一致的，按照前款规定的顺序修正。修正后的报价按照供应商须知第</w:t>
      </w:r>
      <w:r>
        <w:rPr>
          <w:spacing w:val="-45"/>
          <w:sz w:val="22"/>
          <w:szCs w:val="22"/>
        </w:rPr>
        <w:t xml:space="preserve"> </w:t>
      </w:r>
      <w:r>
        <w:rPr>
          <w:spacing w:val="-1"/>
          <w:sz w:val="22"/>
          <w:szCs w:val="22"/>
        </w:rPr>
        <w:t>6.5.2</w:t>
      </w:r>
      <w:r>
        <w:rPr>
          <w:spacing w:val="-45"/>
          <w:sz w:val="22"/>
          <w:szCs w:val="22"/>
        </w:rPr>
        <w:t xml:space="preserve"> </w:t>
      </w:r>
      <w:r>
        <w:rPr>
          <w:spacing w:val="-1"/>
          <w:sz w:val="22"/>
          <w:szCs w:val="22"/>
        </w:rPr>
        <w:t>条第二款的规定经供应商确认后产生约束力，</w:t>
      </w:r>
      <w:r>
        <w:rPr>
          <w:b/>
          <w:bCs/>
          <w:spacing w:val="-1"/>
          <w:sz w:val="22"/>
          <w:szCs w:val="22"/>
        </w:rPr>
        <w:t>供应商不</w:t>
      </w:r>
      <w:r>
        <w:rPr>
          <w:b/>
          <w:bCs/>
          <w:spacing w:val="-2"/>
          <w:sz w:val="22"/>
          <w:szCs w:val="22"/>
        </w:rPr>
        <w:t>确认的，其投标无</w:t>
      </w:r>
      <w:r>
        <w:rPr>
          <w:b/>
          <w:bCs/>
          <w:spacing w:val="-13"/>
          <w:sz w:val="22"/>
          <w:szCs w:val="22"/>
        </w:rPr>
        <w:t>效。</w:t>
      </w:r>
    </w:p>
    <w:p w14:paraId="05716B5F">
      <w:pPr>
        <w:pStyle w:val="4"/>
        <w:spacing w:before="1" w:line="218" w:lineRule="auto"/>
        <w:ind w:left="958"/>
        <w:rPr>
          <w:sz w:val="22"/>
          <w:szCs w:val="22"/>
        </w:rPr>
      </w:pPr>
      <w:r>
        <w:rPr>
          <w:spacing w:val="-6"/>
          <w:sz w:val="22"/>
          <w:szCs w:val="22"/>
        </w:rPr>
        <w:t>3.3</w:t>
      </w:r>
      <w:r>
        <w:rPr>
          <w:spacing w:val="35"/>
          <w:sz w:val="22"/>
          <w:szCs w:val="22"/>
        </w:rPr>
        <w:t xml:space="preserve"> </w:t>
      </w:r>
      <w:r>
        <w:rPr>
          <w:b/>
          <w:bCs/>
          <w:spacing w:val="-6"/>
          <w:sz w:val="22"/>
          <w:szCs w:val="22"/>
        </w:rPr>
        <w:t>比较与评价</w:t>
      </w:r>
    </w:p>
    <w:p w14:paraId="6ABF0B64">
      <w:pPr>
        <w:pStyle w:val="4"/>
        <w:spacing w:before="170" w:line="358" w:lineRule="auto"/>
        <w:ind w:left="953" w:right="1784" w:firstLine="4"/>
        <w:rPr>
          <w:sz w:val="22"/>
          <w:szCs w:val="22"/>
        </w:rPr>
      </w:pPr>
      <w:r>
        <w:rPr>
          <w:sz w:val="22"/>
          <w:szCs w:val="22"/>
        </w:rPr>
        <w:t>3.3.1</w:t>
      </w:r>
      <w:r>
        <w:rPr>
          <w:spacing w:val="-48"/>
          <w:sz w:val="22"/>
          <w:szCs w:val="22"/>
        </w:rPr>
        <w:t xml:space="preserve"> </w:t>
      </w:r>
      <w:r>
        <w:rPr>
          <w:sz w:val="22"/>
          <w:szCs w:val="22"/>
        </w:rPr>
        <w:t>评标委员会按采购文件中规定的评标方法和标</w:t>
      </w:r>
      <w:r>
        <w:rPr>
          <w:spacing w:val="-1"/>
          <w:sz w:val="22"/>
          <w:szCs w:val="22"/>
        </w:rPr>
        <w:t>准，对资格性检查和符合性检查合</w:t>
      </w:r>
      <w:r>
        <w:rPr>
          <w:sz w:val="22"/>
          <w:szCs w:val="22"/>
        </w:rPr>
        <w:t>格的响应文件进行商务和技术评估，综合比较</w:t>
      </w:r>
      <w:r>
        <w:rPr>
          <w:spacing w:val="-1"/>
          <w:sz w:val="22"/>
          <w:szCs w:val="22"/>
        </w:rPr>
        <w:t>与评价。</w:t>
      </w:r>
    </w:p>
    <w:p w14:paraId="164E31D5">
      <w:pPr>
        <w:pStyle w:val="4"/>
        <w:spacing w:line="219" w:lineRule="auto"/>
        <w:ind w:left="958"/>
        <w:rPr>
          <w:sz w:val="22"/>
          <w:szCs w:val="22"/>
        </w:rPr>
      </w:pPr>
      <w:r>
        <w:rPr>
          <w:spacing w:val="-1"/>
          <w:sz w:val="22"/>
          <w:szCs w:val="22"/>
        </w:rPr>
        <w:t>3.3.2 评标委员会按本章第</w:t>
      </w:r>
      <w:r>
        <w:rPr>
          <w:spacing w:val="-46"/>
          <w:sz w:val="22"/>
          <w:szCs w:val="22"/>
        </w:rPr>
        <w:t xml:space="preserve"> </w:t>
      </w:r>
      <w:r>
        <w:rPr>
          <w:spacing w:val="-1"/>
          <w:sz w:val="22"/>
          <w:szCs w:val="22"/>
        </w:rPr>
        <w:t>2.3 款规定的量化因素进行</w:t>
      </w:r>
      <w:r>
        <w:rPr>
          <w:spacing w:val="-2"/>
          <w:sz w:val="22"/>
          <w:szCs w:val="22"/>
        </w:rPr>
        <w:t>评审。</w:t>
      </w:r>
    </w:p>
    <w:p w14:paraId="65B43C11">
      <w:pPr>
        <w:pStyle w:val="4"/>
        <w:spacing w:before="168" w:line="219" w:lineRule="auto"/>
        <w:ind w:left="960"/>
        <w:rPr>
          <w:sz w:val="22"/>
          <w:szCs w:val="22"/>
        </w:rPr>
      </w:pPr>
      <w:r>
        <w:drawing>
          <wp:anchor distT="0" distB="0" distL="0" distR="0" simplePos="0" relativeHeight="251672576" behindDoc="1" locked="0" layoutInCell="1" allowOverlap="1">
            <wp:simplePos x="0" y="0"/>
            <wp:positionH relativeFrom="column">
              <wp:posOffset>6947535</wp:posOffset>
            </wp:positionH>
            <wp:positionV relativeFrom="paragraph">
              <wp:posOffset>325120</wp:posOffset>
            </wp:positionV>
            <wp:extent cx="63500" cy="152400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60"/>
                    <a:stretch>
                      <a:fillRect/>
                    </a:stretch>
                  </pic:blipFill>
                  <pic:spPr>
                    <a:xfrm>
                      <a:off x="0" y="0"/>
                      <a:ext cx="63500" cy="1523997"/>
                    </a:xfrm>
                    <a:prstGeom prst="rect">
                      <a:avLst/>
                    </a:prstGeom>
                  </pic:spPr>
                </pic:pic>
              </a:graphicData>
            </a:graphic>
          </wp:anchor>
        </w:drawing>
      </w:r>
      <w:r>
        <w:rPr>
          <w:spacing w:val="-1"/>
          <w:sz w:val="22"/>
          <w:szCs w:val="22"/>
        </w:rPr>
        <w:t>（1）按本章评标办法规定的评审因素对商务、技术和投标价格进行评</w:t>
      </w:r>
      <w:r>
        <w:rPr>
          <w:spacing w:val="-2"/>
          <w:sz w:val="22"/>
          <w:szCs w:val="22"/>
        </w:rPr>
        <w:t>审；</w:t>
      </w:r>
    </w:p>
    <w:p w14:paraId="38833451">
      <w:pPr>
        <w:pStyle w:val="4"/>
        <w:spacing w:before="167" w:line="359" w:lineRule="auto"/>
        <w:ind w:left="951" w:right="1642" w:firstLine="8"/>
        <w:rPr>
          <w:sz w:val="22"/>
          <w:szCs w:val="22"/>
        </w:rPr>
      </w:pPr>
      <w:r>
        <w:rPr>
          <w:spacing w:val="-3"/>
          <w:sz w:val="22"/>
          <w:szCs w:val="22"/>
        </w:rPr>
        <w:t>（2）按本章评标办法规定，评标委员会对全部满足采购文件实质性要求前提下，按照采</w:t>
      </w:r>
      <w:r>
        <w:rPr>
          <w:sz w:val="22"/>
          <w:szCs w:val="22"/>
        </w:rPr>
        <w:t>购文件中规定的各项因素进行综合评审后，按评审后的综合得分由高到低顺序排列，以</w:t>
      </w:r>
      <w:r>
        <w:rPr>
          <w:spacing w:val="-3"/>
          <w:sz w:val="22"/>
          <w:szCs w:val="22"/>
        </w:rPr>
        <w:t>评标总得分最高的供应商作为中标候选人。得分相</w:t>
      </w:r>
      <w:r>
        <w:rPr>
          <w:spacing w:val="-4"/>
          <w:sz w:val="22"/>
          <w:szCs w:val="22"/>
        </w:rPr>
        <w:t>同的，按投标报价由低到高顺序排列。</w:t>
      </w:r>
      <w:r>
        <w:rPr>
          <w:sz w:val="22"/>
          <w:szCs w:val="22"/>
        </w:rPr>
        <w:t>得分且投标报价相同的，按技术指标优劣顺序</w:t>
      </w:r>
      <w:r>
        <w:rPr>
          <w:spacing w:val="-1"/>
          <w:sz w:val="22"/>
          <w:szCs w:val="22"/>
        </w:rPr>
        <w:t>排列。</w:t>
      </w:r>
    </w:p>
    <w:p w14:paraId="3E14DD58">
      <w:pPr>
        <w:pStyle w:val="4"/>
        <w:spacing w:before="2" w:line="359" w:lineRule="auto"/>
        <w:ind w:left="954" w:right="1728" w:firstLine="3"/>
        <w:rPr>
          <w:sz w:val="22"/>
          <w:szCs w:val="22"/>
        </w:rPr>
      </w:pPr>
      <w:r>
        <w:rPr>
          <w:sz w:val="22"/>
          <w:szCs w:val="22"/>
        </w:rPr>
        <w:t>3.3.3 评标委员会认为供应商的报价明显低于其他</w:t>
      </w:r>
      <w:r>
        <w:rPr>
          <w:spacing w:val="-1"/>
          <w:sz w:val="22"/>
          <w:szCs w:val="22"/>
        </w:rPr>
        <w:t>通过符合性审查供应商的报价，有可</w:t>
      </w:r>
      <w:r>
        <w:rPr>
          <w:sz w:val="22"/>
          <w:szCs w:val="22"/>
        </w:rPr>
        <w:t>能影响产品质量或者不能诚信履约的，应当要求其在评标现场合理的时间内提供书</w:t>
      </w:r>
      <w:r>
        <w:rPr>
          <w:spacing w:val="-1"/>
          <w:sz w:val="22"/>
          <w:szCs w:val="22"/>
        </w:rPr>
        <w:t>面说</w:t>
      </w:r>
      <w:r>
        <w:rPr>
          <w:sz w:val="22"/>
          <w:szCs w:val="22"/>
        </w:rPr>
        <w:t>明，必要时提交相关证明材料；供应商不能证明其报价合理性的，评标委员会应当</w:t>
      </w:r>
      <w:r>
        <w:rPr>
          <w:spacing w:val="-1"/>
          <w:sz w:val="22"/>
          <w:szCs w:val="22"/>
        </w:rPr>
        <w:t>将其</w:t>
      </w:r>
      <w:r>
        <w:rPr>
          <w:spacing w:val="-2"/>
          <w:sz w:val="22"/>
          <w:szCs w:val="22"/>
        </w:rPr>
        <w:t>作为</w:t>
      </w:r>
      <w:r>
        <w:rPr>
          <w:b/>
          <w:bCs/>
          <w:spacing w:val="-2"/>
          <w:sz w:val="22"/>
          <w:szCs w:val="22"/>
        </w:rPr>
        <w:t>无效投标处理</w:t>
      </w:r>
      <w:r>
        <w:rPr>
          <w:spacing w:val="-2"/>
          <w:sz w:val="22"/>
          <w:szCs w:val="22"/>
        </w:rPr>
        <w:t>。</w:t>
      </w:r>
    </w:p>
    <w:p w14:paraId="57D469C2">
      <w:pPr>
        <w:pStyle w:val="4"/>
        <w:spacing w:line="359" w:lineRule="auto"/>
        <w:ind w:left="952" w:right="1728" w:firstLine="5"/>
        <w:rPr>
          <w:sz w:val="22"/>
          <w:szCs w:val="22"/>
        </w:rPr>
      </w:pPr>
      <w:r>
        <w:rPr>
          <w:sz w:val="22"/>
          <w:szCs w:val="22"/>
        </w:rPr>
        <w:t>3.3.4</w:t>
      </w:r>
      <w:r>
        <w:rPr>
          <w:spacing w:val="-45"/>
          <w:sz w:val="22"/>
          <w:szCs w:val="22"/>
        </w:rPr>
        <w:t xml:space="preserve"> </w:t>
      </w:r>
      <w:r>
        <w:rPr>
          <w:sz w:val="22"/>
          <w:szCs w:val="22"/>
        </w:rPr>
        <w:t>经评审后，若出现符合本须知规定的所有</w:t>
      </w:r>
      <w:r>
        <w:rPr>
          <w:spacing w:val="-1"/>
          <w:sz w:val="22"/>
          <w:szCs w:val="22"/>
        </w:rPr>
        <w:t>投标条件的供应商不足三家情形的，本</w:t>
      </w:r>
      <w:r>
        <w:rPr>
          <w:sz w:val="22"/>
          <w:szCs w:val="22"/>
        </w:rPr>
        <w:t>次招标终止，除采购任务取消情形外，招标单位将依法重新组织招标或者采取其他方式</w:t>
      </w:r>
      <w:r>
        <w:rPr>
          <w:spacing w:val="-2"/>
          <w:sz w:val="22"/>
          <w:szCs w:val="22"/>
        </w:rPr>
        <w:t>采购。</w:t>
      </w:r>
    </w:p>
    <w:p w14:paraId="56BB40C6">
      <w:pPr>
        <w:pStyle w:val="4"/>
        <w:spacing w:before="1" w:line="220" w:lineRule="auto"/>
        <w:ind w:left="958"/>
        <w:rPr>
          <w:sz w:val="22"/>
          <w:szCs w:val="22"/>
        </w:rPr>
      </w:pPr>
      <w:r>
        <w:rPr>
          <w:b/>
          <w:bCs/>
          <w:spacing w:val="-4"/>
          <w:sz w:val="22"/>
          <w:szCs w:val="22"/>
        </w:rPr>
        <w:t>3.4</w:t>
      </w:r>
      <w:r>
        <w:rPr>
          <w:spacing w:val="-36"/>
          <w:sz w:val="22"/>
          <w:szCs w:val="22"/>
        </w:rPr>
        <w:t xml:space="preserve"> </w:t>
      </w:r>
      <w:r>
        <w:rPr>
          <w:b/>
          <w:bCs/>
          <w:spacing w:val="-4"/>
          <w:sz w:val="22"/>
          <w:szCs w:val="22"/>
        </w:rPr>
        <w:t>评分标准与分值构成</w:t>
      </w:r>
    </w:p>
    <w:p w14:paraId="31F1C9A8">
      <w:pPr>
        <w:pStyle w:val="4"/>
        <w:spacing w:before="166" w:line="359" w:lineRule="auto"/>
        <w:ind w:left="955" w:right="1735" w:firstLine="442"/>
        <w:rPr>
          <w:sz w:val="22"/>
          <w:szCs w:val="22"/>
        </w:rPr>
      </w:pPr>
      <w:r>
        <w:rPr>
          <w:sz w:val="22"/>
          <w:szCs w:val="22"/>
        </w:rPr>
        <w:t>综合评分法将按商务技术和投标价格两个部分分别进</w:t>
      </w:r>
      <w:r>
        <w:rPr>
          <w:spacing w:val="-1"/>
          <w:sz w:val="22"/>
          <w:szCs w:val="22"/>
        </w:rPr>
        <w:t>行评分，商务技术部分满分为</w:t>
      </w:r>
      <w:r>
        <w:rPr>
          <w:rFonts w:hint="eastAsia"/>
          <w:spacing w:val="-4"/>
          <w:sz w:val="22"/>
          <w:szCs w:val="22"/>
          <w:lang w:val="en-US" w:eastAsia="zh-CN"/>
        </w:rPr>
        <w:t>7</w:t>
      </w:r>
      <w:r>
        <w:rPr>
          <w:spacing w:val="-4"/>
          <w:sz w:val="22"/>
          <w:szCs w:val="22"/>
        </w:rPr>
        <w:t>0</w:t>
      </w:r>
      <w:r>
        <w:rPr>
          <w:spacing w:val="-34"/>
          <w:sz w:val="22"/>
          <w:szCs w:val="22"/>
        </w:rPr>
        <w:t xml:space="preserve"> </w:t>
      </w:r>
      <w:r>
        <w:rPr>
          <w:spacing w:val="-4"/>
          <w:sz w:val="22"/>
          <w:szCs w:val="22"/>
        </w:rPr>
        <w:t>分，价格部分满分为</w:t>
      </w:r>
      <w:r>
        <w:rPr>
          <w:spacing w:val="-49"/>
          <w:sz w:val="22"/>
          <w:szCs w:val="22"/>
        </w:rPr>
        <w:t xml:space="preserve"> </w:t>
      </w:r>
      <w:r>
        <w:rPr>
          <w:rFonts w:hint="eastAsia"/>
          <w:spacing w:val="-4"/>
          <w:sz w:val="22"/>
          <w:szCs w:val="22"/>
          <w:lang w:val="en-US" w:eastAsia="zh-CN"/>
        </w:rPr>
        <w:t>3</w:t>
      </w:r>
      <w:r>
        <w:rPr>
          <w:spacing w:val="-4"/>
          <w:sz w:val="22"/>
          <w:szCs w:val="22"/>
        </w:rPr>
        <w:t>0</w:t>
      </w:r>
      <w:r>
        <w:rPr>
          <w:spacing w:val="-44"/>
          <w:sz w:val="22"/>
          <w:szCs w:val="22"/>
        </w:rPr>
        <w:t xml:space="preserve"> </w:t>
      </w:r>
      <w:r>
        <w:rPr>
          <w:spacing w:val="-4"/>
          <w:sz w:val="22"/>
          <w:szCs w:val="22"/>
        </w:rPr>
        <w:t>分，合计总分</w:t>
      </w:r>
      <w:r>
        <w:rPr>
          <w:spacing w:val="-31"/>
          <w:sz w:val="22"/>
          <w:szCs w:val="22"/>
        </w:rPr>
        <w:t xml:space="preserve"> </w:t>
      </w:r>
      <w:r>
        <w:rPr>
          <w:spacing w:val="-4"/>
          <w:sz w:val="22"/>
          <w:szCs w:val="22"/>
        </w:rPr>
        <w:t>100</w:t>
      </w:r>
      <w:r>
        <w:rPr>
          <w:spacing w:val="-41"/>
          <w:sz w:val="22"/>
          <w:szCs w:val="22"/>
        </w:rPr>
        <w:t xml:space="preserve"> </w:t>
      </w:r>
      <w:r>
        <w:rPr>
          <w:spacing w:val="-4"/>
          <w:sz w:val="22"/>
          <w:szCs w:val="22"/>
        </w:rPr>
        <w:t>分。</w:t>
      </w:r>
    </w:p>
    <w:p w14:paraId="523384DA">
      <w:pPr>
        <w:pStyle w:val="4"/>
        <w:spacing w:line="220" w:lineRule="auto"/>
        <w:ind w:left="958"/>
        <w:rPr>
          <w:sz w:val="22"/>
          <w:szCs w:val="22"/>
        </w:rPr>
      </w:pPr>
      <w:r>
        <w:rPr>
          <w:b/>
          <w:bCs/>
          <w:spacing w:val="-4"/>
          <w:sz w:val="22"/>
          <w:szCs w:val="22"/>
        </w:rPr>
        <w:t>3.4.1</w:t>
      </w:r>
      <w:r>
        <w:rPr>
          <w:spacing w:val="-39"/>
          <w:sz w:val="22"/>
          <w:szCs w:val="22"/>
        </w:rPr>
        <w:t xml:space="preserve"> </w:t>
      </w:r>
      <w:r>
        <w:rPr>
          <w:b/>
          <w:bCs/>
          <w:spacing w:val="-4"/>
          <w:sz w:val="22"/>
          <w:szCs w:val="22"/>
        </w:rPr>
        <w:t>商务技术部分</w:t>
      </w:r>
    </w:p>
    <w:p w14:paraId="201D60C1">
      <w:pPr>
        <w:pStyle w:val="4"/>
        <w:spacing w:before="165" w:line="220" w:lineRule="auto"/>
        <w:ind w:left="958"/>
        <w:rPr>
          <w:sz w:val="22"/>
          <w:szCs w:val="22"/>
        </w:rPr>
      </w:pPr>
      <w:r>
        <w:rPr>
          <w:b/>
          <w:bCs/>
          <w:spacing w:val="-4"/>
          <w:sz w:val="22"/>
          <w:szCs w:val="22"/>
        </w:rPr>
        <w:t>商务技术部分评分标准（</w:t>
      </w:r>
      <w:r>
        <w:rPr>
          <w:rFonts w:hint="eastAsia"/>
          <w:b/>
          <w:bCs/>
          <w:spacing w:val="-4"/>
          <w:sz w:val="22"/>
          <w:szCs w:val="22"/>
          <w:lang w:val="en-US" w:eastAsia="zh-CN"/>
        </w:rPr>
        <w:t>70</w:t>
      </w:r>
      <w:r>
        <w:rPr>
          <w:spacing w:val="-33"/>
          <w:sz w:val="22"/>
          <w:szCs w:val="22"/>
        </w:rPr>
        <w:t xml:space="preserve"> </w:t>
      </w:r>
      <w:r>
        <w:rPr>
          <w:b/>
          <w:bCs/>
          <w:spacing w:val="-4"/>
          <w:sz w:val="22"/>
          <w:szCs w:val="22"/>
        </w:rPr>
        <w:t>分）</w:t>
      </w:r>
    </w:p>
    <w:p w14:paraId="038BA6A8">
      <w:pPr>
        <w:pStyle w:val="4"/>
        <w:spacing w:before="165" w:line="221" w:lineRule="auto"/>
        <w:ind w:left="954"/>
        <w:rPr>
          <w:sz w:val="22"/>
          <w:szCs w:val="22"/>
        </w:rPr>
      </w:pPr>
      <w:r>
        <w:rPr>
          <w:b/>
          <w:bCs/>
          <w:spacing w:val="-4"/>
          <w:sz w:val="22"/>
          <w:szCs w:val="22"/>
        </w:rPr>
        <w:t>标项一、二、三</w:t>
      </w:r>
      <w:r>
        <w:rPr>
          <w:rFonts w:hint="eastAsia"/>
          <w:b/>
          <w:bCs/>
          <w:spacing w:val="-4"/>
          <w:sz w:val="22"/>
          <w:szCs w:val="22"/>
          <w:lang w:eastAsia="zh-CN"/>
        </w:rPr>
        <w:t>、</w:t>
      </w:r>
      <w:r>
        <w:rPr>
          <w:rFonts w:hint="eastAsia"/>
          <w:b/>
          <w:bCs/>
          <w:spacing w:val="-4"/>
          <w:sz w:val="22"/>
          <w:szCs w:val="22"/>
          <w:lang w:val="en-US" w:eastAsia="zh-CN"/>
        </w:rPr>
        <w:t>四、五</w:t>
      </w:r>
      <w:r>
        <w:rPr>
          <w:b/>
          <w:bCs/>
          <w:spacing w:val="-4"/>
          <w:sz w:val="22"/>
          <w:szCs w:val="22"/>
        </w:rPr>
        <w:t>评审标准</w:t>
      </w:r>
    </w:p>
    <w:p w14:paraId="20F47C23">
      <w:pPr>
        <w:spacing w:line="134" w:lineRule="exact"/>
      </w:pPr>
    </w:p>
    <w:tbl>
      <w:tblPr>
        <w:tblStyle w:val="10"/>
        <w:tblW w:w="10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713"/>
        <w:gridCol w:w="1679"/>
        <w:gridCol w:w="5807"/>
        <w:gridCol w:w="819"/>
      </w:tblGrid>
      <w:tr w14:paraId="76F8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1243" w:type="dxa"/>
            <w:vAlign w:val="top"/>
          </w:tcPr>
          <w:p w14:paraId="751647A8">
            <w:pPr>
              <w:pStyle w:val="11"/>
              <w:spacing w:before="102" w:line="226" w:lineRule="auto"/>
              <w:ind w:left="115"/>
            </w:pPr>
            <w:r>
              <w:rPr>
                <w:spacing w:val="7"/>
              </w:rPr>
              <w:t>评分项目</w:t>
            </w:r>
          </w:p>
        </w:tc>
        <w:tc>
          <w:tcPr>
            <w:tcW w:w="713" w:type="dxa"/>
            <w:vAlign w:val="top"/>
          </w:tcPr>
          <w:p w14:paraId="3F03668C">
            <w:pPr>
              <w:pStyle w:val="11"/>
              <w:spacing w:before="102" w:line="226" w:lineRule="auto"/>
              <w:ind w:left="120"/>
            </w:pPr>
            <w:r>
              <w:rPr>
                <w:spacing w:val="5"/>
              </w:rPr>
              <w:t>序号</w:t>
            </w:r>
          </w:p>
        </w:tc>
        <w:tc>
          <w:tcPr>
            <w:tcW w:w="1679" w:type="dxa"/>
            <w:vAlign w:val="top"/>
          </w:tcPr>
          <w:p w14:paraId="53325575">
            <w:pPr>
              <w:pStyle w:val="11"/>
              <w:spacing w:before="102" w:line="226" w:lineRule="auto"/>
              <w:ind w:left="365"/>
            </w:pPr>
            <w:r>
              <w:rPr>
                <w:spacing w:val="7"/>
              </w:rPr>
              <w:t>评审内容</w:t>
            </w:r>
          </w:p>
        </w:tc>
        <w:tc>
          <w:tcPr>
            <w:tcW w:w="5807" w:type="dxa"/>
            <w:vAlign w:val="top"/>
          </w:tcPr>
          <w:p w14:paraId="1483ADB4">
            <w:pPr>
              <w:pStyle w:val="11"/>
              <w:spacing w:before="102" w:line="226" w:lineRule="auto"/>
              <w:ind w:left="2430"/>
            </w:pPr>
            <w:r>
              <w:rPr>
                <w:spacing w:val="7"/>
              </w:rPr>
              <w:t>评分细项</w:t>
            </w:r>
          </w:p>
        </w:tc>
        <w:tc>
          <w:tcPr>
            <w:tcW w:w="819" w:type="dxa"/>
            <w:vAlign w:val="top"/>
          </w:tcPr>
          <w:p w14:paraId="24C5A42D">
            <w:pPr>
              <w:pStyle w:val="11"/>
              <w:spacing w:before="102" w:line="226" w:lineRule="auto"/>
              <w:ind w:left="178"/>
            </w:pPr>
            <w:r>
              <w:rPr>
                <w:spacing w:val="3"/>
              </w:rPr>
              <w:t>分值</w:t>
            </w:r>
          </w:p>
        </w:tc>
      </w:tr>
      <w:tr w14:paraId="1444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jc w:val="center"/>
        </w:trPr>
        <w:tc>
          <w:tcPr>
            <w:tcW w:w="1243" w:type="dxa"/>
            <w:vMerge w:val="restart"/>
            <w:tcBorders>
              <w:bottom w:val="nil"/>
            </w:tcBorders>
            <w:vAlign w:val="top"/>
          </w:tcPr>
          <w:p w14:paraId="33BA5D29">
            <w:pPr>
              <w:spacing w:line="244" w:lineRule="auto"/>
              <w:rPr>
                <w:rFonts w:ascii="Arial"/>
                <w:sz w:val="21"/>
              </w:rPr>
            </w:pPr>
            <w:r>
              <w:drawing>
                <wp:anchor distT="0" distB="0" distL="0" distR="0" simplePos="0" relativeHeight="251673600" behindDoc="1" locked="0" layoutInCell="0" allowOverlap="1">
                  <wp:simplePos x="0" y="0"/>
                  <wp:positionH relativeFrom="page">
                    <wp:posOffset>7479665</wp:posOffset>
                  </wp:positionH>
                  <wp:positionV relativeFrom="page">
                    <wp:posOffset>4025265</wp:posOffset>
                  </wp:positionV>
                  <wp:extent cx="63500" cy="152400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0"/>
                          <a:stretch>
                            <a:fillRect/>
                          </a:stretch>
                        </pic:blipFill>
                        <pic:spPr>
                          <a:xfrm>
                            <a:off x="0" y="0"/>
                            <a:ext cx="63500" cy="1523997"/>
                          </a:xfrm>
                          <a:prstGeom prst="rect">
                            <a:avLst/>
                          </a:prstGeom>
                        </pic:spPr>
                      </pic:pic>
                    </a:graphicData>
                  </a:graphic>
                </wp:anchor>
              </w:drawing>
            </w:r>
          </w:p>
          <w:p w14:paraId="264F957B">
            <w:pPr>
              <w:spacing w:line="244" w:lineRule="auto"/>
              <w:rPr>
                <w:rFonts w:ascii="Arial"/>
                <w:sz w:val="21"/>
              </w:rPr>
            </w:pPr>
          </w:p>
          <w:p w14:paraId="3BD8C7EF">
            <w:pPr>
              <w:spacing w:line="244" w:lineRule="auto"/>
              <w:rPr>
                <w:rFonts w:ascii="Arial"/>
                <w:sz w:val="21"/>
              </w:rPr>
            </w:pPr>
          </w:p>
          <w:p w14:paraId="27318218">
            <w:pPr>
              <w:spacing w:line="244" w:lineRule="auto"/>
              <w:rPr>
                <w:rFonts w:ascii="Arial"/>
                <w:sz w:val="21"/>
              </w:rPr>
            </w:pPr>
          </w:p>
          <w:p w14:paraId="0F6C359F">
            <w:pPr>
              <w:spacing w:line="244" w:lineRule="auto"/>
              <w:rPr>
                <w:rFonts w:ascii="Arial"/>
                <w:sz w:val="21"/>
              </w:rPr>
            </w:pPr>
          </w:p>
          <w:p w14:paraId="030EFADC">
            <w:pPr>
              <w:spacing w:line="244" w:lineRule="auto"/>
              <w:rPr>
                <w:rFonts w:ascii="Arial"/>
                <w:sz w:val="21"/>
              </w:rPr>
            </w:pPr>
          </w:p>
          <w:p w14:paraId="04AC6ED7">
            <w:pPr>
              <w:spacing w:line="244" w:lineRule="auto"/>
              <w:rPr>
                <w:rFonts w:ascii="Arial"/>
                <w:sz w:val="21"/>
              </w:rPr>
            </w:pPr>
          </w:p>
          <w:p w14:paraId="7955A23C">
            <w:pPr>
              <w:spacing w:line="245" w:lineRule="auto"/>
              <w:rPr>
                <w:rFonts w:ascii="Arial"/>
                <w:sz w:val="21"/>
              </w:rPr>
            </w:pPr>
          </w:p>
          <w:p w14:paraId="555D54A6">
            <w:pPr>
              <w:spacing w:line="245" w:lineRule="auto"/>
              <w:rPr>
                <w:rFonts w:ascii="Arial"/>
                <w:sz w:val="21"/>
              </w:rPr>
            </w:pPr>
          </w:p>
          <w:p w14:paraId="7E63716F">
            <w:pPr>
              <w:spacing w:line="245" w:lineRule="auto"/>
              <w:rPr>
                <w:rFonts w:ascii="Arial"/>
                <w:sz w:val="21"/>
              </w:rPr>
            </w:pPr>
          </w:p>
          <w:p w14:paraId="4D553392">
            <w:pPr>
              <w:spacing w:line="245" w:lineRule="auto"/>
              <w:rPr>
                <w:rFonts w:ascii="Arial"/>
                <w:sz w:val="21"/>
              </w:rPr>
            </w:pPr>
          </w:p>
          <w:p w14:paraId="24CFF240">
            <w:pPr>
              <w:spacing w:line="245" w:lineRule="auto"/>
              <w:rPr>
                <w:rFonts w:ascii="Arial"/>
                <w:sz w:val="21"/>
              </w:rPr>
            </w:pPr>
          </w:p>
          <w:p w14:paraId="3B5886B0">
            <w:pPr>
              <w:spacing w:line="245" w:lineRule="auto"/>
              <w:rPr>
                <w:rFonts w:ascii="Arial"/>
                <w:sz w:val="21"/>
              </w:rPr>
            </w:pPr>
          </w:p>
          <w:p w14:paraId="686F36D5">
            <w:pPr>
              <w:spacing w:line="245" w:lineRule="auto"/>
              <w:rPr>
                <w:rFonts w:ascii="Arial"/>
                <w:sz w:val="21"/>
              </w:rPr>
            </w:pPr>
          </w:p>
          <w:p w14:paraId="1B8C3CDE">
            <w:pPr>
              <w:pStyle w:val="11"/>
              <w:spacing w:before="75" w:line="227" w:lineRule="auto"/>
              <w:ind w:left="152"/>
              <w:outlineLvl w:val="1"/>
            </w:pPr>
            <w:r>
              <w:rPr>
                <w:spacing w:val="6"/>
              </w:rPr>
              <w:t>商务部分</w:t>
            </w:r>
          </w:p>
          <w:p w14:paraId="6AB4499F">
            <w:pPr>
              <w:pStyle w:val="11"/>
              <w:spacing w:before="76" w:line="228" w:lineRule="auto"/>
              <w:ind w:left="130"/>
            </w:pPr>
            <w:r>
              <w:rPr>
                <w:spacing w:val="-2"/>
              </w:rPr>
              <w:t>（12</w:t>
            </w:r>
            <w:r>
              <w:rPr>
                <w:spacing w:val="-41"/>
              </w:rPr>
              <w:t xml:space="preserve"> </w:t>
            </w:r>
            <w:r>
              <w:rPr>
                <w:spacing w:val="-2"/>
              </w:rPr>
              <w:t>分）</w:t>
            </w:r>
          </w:p>
        </w:tc>
        <w:tc>
          <w:tcPr>
            <w:tcW w:w="713" w:type="dxa"/>
            <w:vAlign w:val="top"/>
          </w:tcPr>
          <w:p w14:paraId="31605690">
            <w:pPr>
              <w:spacing w:line="303" w:lineRule="auto"/>
              <w:rPr>
                <w:rFonts w:ascii="Arial"/>
                <w:sz w:val="21"/>
              </w:rPr>
            </w:pPr>
          </w:p>
          <w:p w14:paraId="625D66A2">
            <w:pPr>
              <w:spacing w:line="303" w:lineRule="auto"/>
              <w:rPr>
                <w:rFonts w:ascii="Arial"/>
                <w:sz w:val="21"/>
              </w:rPr>
            </w:pPr>
          </w:p>
          <w:p w14:paraId="6895F8B7">
            <w:pPr>
              <w:spacing w:line="303" w:lineRule="auto"/>
              <w:rPr>
                <w:rFonts w:ascii="Arial"/>
                <w:sz w:val="21"/>
              </w:rPr>
            </w:pPr>
          </w:p>
          <w:p w14:paraId="31553D72">
            <w:pPr>
              <w:pStyle w:val="11"/>
              <w:spacing w:before="75" w:line="310" w:lineRule="exact"/>
              <w:ind w:left="319"/>
            </w:pPr>
            <w:r>
              <w:rPr>
                <w:position w:val="1"/>
              </w:rPr>
              <w:t>1</w:t>
            </w:r>
          </w:p>
        </w:tc>
        <w:tc>
          <w:tcPr>
            <w:tcW w:w="1679" w:type="dxa"/>
            <w:vAlign w:val="top"/>
          </w:tcPr>
          <w:p w14:paraId="2D4C721C">
            <w:pPr>
              <w:spacing w:line="303" w:lineRule="auto"/>
              <w:rPr>
                <w:rFonts w:ascii="Arial"/>
                <w:sz w:val="21"/>
              </w:rPr>
            </w:pPr>
          </w:p>
          <w:p w14:paraId="07C31ABF">
            <w:pPr>
              <w:spacing w:line="303" w:lineRule="auto"/>
              <w:rPr>
                <w:rFonts w:ascii="Arial"/>
                <w:sz w:val="21"/>
              </w:rPr>
            </w:pPr>
          </w:p>
          <w:p w14:paraId="4065E650">
            <w:pPr>
              <w:spacing w:line="303" w:lineRule="auto"/>
              <w:rPr>
                <w:rFonts w:ascii="Arial"/>
                <w:sz w:val="21"/>
              </w:rPr>
            </w:pPr>
          </w:p>
          <w:p w14:paraId="3CFDBED1">
            <w:pPr>
              <w:pStyle w:val="11"/>
              <w:spacing w:before="75" w:line="228" w:lineRule="auto"/>
              <w:ind w:left="605"/>
            </w:pPr>
            <w:r>
              <w:rPr>
                <w:spacing w:val="5"/>
              </w:rPr>
              <w:t>业绩</w:t>
            </w:r>
          </w:p>
        </w:tc>
        <w:tc>
          <w:tcPr>
            <w:tcW w:w="5807" w:type="dxa"/>
            <w:vAlign w:val="top"/>
          </w:tcPr>
          <w:p w14:paraId="4275335E">
            <w:pPr>
              <w:pStyle w:val="11"/>
              <w:spacing w:before="89" w:line="289" w:lineRule="auto"/>
              <w:ind w:left="115" w:right="101"/>
              <w:jc w:val="both"/>
            </w:pPr>
            <w:r>
              <w:rPr>
                <w:spacing w:val="3"/>
              </w:rPr>
              <w:t>供应商应提供近三年（202</w:t>
            </w:r>
            <w:r>
              <w:rPr>
                <w:rFonts w:hint="eastAsia"/>
                <w:spacing w:val="3"/>
                <w:lang w:val="en-US" w:eastAsia="zh-CN"/>
              </w:rPr>
              <w:t>3</w:t>
            </w:r>
            <w:r>
              <w:rPr>
                <w:spacing w:val="-34"/>
              </w:rPr>
              <w:t xml:space="preserve"> </w:t>
            </w:r>
            <w:r>
              <w:rPr>
                <w:spacing w:val="3"/>
              </w:rPr>
              <w:t>年</w:t>
            </w:r>
            <w:r>
              <w:rPr>
                <w:rFonts w:hint="eastAsia"/>
                <w:spacing w:val="-28"/>
                <w:lang w:val="en-US" w:eastAsia="zh-CN"/>
              </w:rPr>
              <w:t>5</w:t>
            </w:r>
            <w:r>
              <w:rPr>
                <w:spacing w:val="3"/>
              </w:rPr>
              <w:t>月</w:t>
            </w:r>
            <w:r>
              <w:rPr>
                <w:rFonts w:hint="eastAsia"/>
                <w:spacing w:val="3"/>
                <w:lang w:val="en-US" w:eastAsia="zh-CN"/>
              </w:rPr>
              <w:t>至今</w:t>
            </w:r>
            <w:r>
              <w:rPr>
                <w:spacing w:val="3"/>
              </w:rPr>
              <w:t>）</w:t>
            </w:r>
            <w:r>
              <w:rPr>
                <w:spacing w:val="2"/>
              </w:rPr>
              <w:t>类似业绩（业绩中至少包含核心产品）的证明资料（须</w:t>
            </w:r>
            <w:r>
              <w:rPr>
                <w:spacing w:val="12"/>
              </w:rPr>
              <w:t>包含合同首末页、金额页、签字盖章页等关键页，加盖公章）。未盖章或盖章不清晰、总金额或数量不清</w:t>
            </w:r>
            <w:r>
              <w:rPr>
                <w:spacing w:val="2"/>
              </w:rPr>
              <w:t>晰的合同无效。</w:t>
            </w:r>
          </w:p>
          <w:p w14:paraId="036CBC50">
            <w:pPr>
              <w:pStyle w:val="11"/>
              <w:spacing w:line="216" w:lineRule="auto"/>
              <w:ind w:left="115"/>
            </w:pPr>
            <w:r>
              <w:rPr>
                <w:spacing w:val="4"/>
              </w:rPr>
              <w:t>每提供一份有效的业绩得</w:t>
            </w:r>
            <w:r>
              <w:rPr>
                <w:spacing w:val="-18"/>
              </w:rPr>
              <w:t xml:space="preserve"> </w:t>
            </w:r>
            <w:r>
              <w:rPr>
                <w:rFonts w:hint="eastAsia"/>
                <w:spacing w:val="4"/>
                <w:lang w:val="en-US" w:eastAsia="zh-CN"/>
              </w:rPr>
              <w:t>2</w:t>
            </w:r>
            <w:r>
              <w:rPr>
                <w:spacing w:val="4"/>
              </w:rPr>
              <w:t>分，满分为</w:t>
            </w:r>
            <w:r>
              <w:rPr>
                <w:rFonts w:hint="eastAsia"/>
                <w:spacing w:val="-41"/>
                <w:lang w:val="en-US" w:eastAsia="zh-CN"/>
              </w:rPr>
              <w:t>10</w:t>
            </w:r>
            <w:r>
              <w:rPr>
                <w:spacing w:val="-43"/>
              </w:rPr>
              <w:t xml:space="preserve"> </w:t>
            </w:r>
            <w:r>
              <w:rPr>
                <w:spacing w:val="4"/>
              </w:rPr>
              <w:t>分。</w:t>
            </w:r>
          </w:p>
        </w:tc>
        <w:tc>
          <w:tcPr>
            <w:tcW w:w="819" w:type="dxa"/>
            <w:vAlign w:val="top"/>
          </w:tcPr>
          <w:p w14:paraId="7D8E8B96">
            <w:pPr>
              <w:spacing w:line="303" w:lineRule="auto"/>
              <w:rPr>
                <w:rFonts w:ascii="Arial"/>
                <w:sz w:val="21"/>
              </w:rPr>
            </w:pPr>
          </w:p>
          <w:p w14:paraId="39485224">
            <w:pPr>
              <w:spacing w:line="303" w:lineRule="auto"/>
              <w:rPr>
                <w:rFonts w:ascii="Arial"/>
                <w:sz w:val="21"/>
              </w:rPr>
            </w:pPr>
          </w:p>
          <w:p w14:paraId="4DAA0AE0">
            <w:pPr>
              <w:spacing w:line="303" w:lineRule="auto"/>
              <w:rPr>
                <w:rFonts w:ascii="Arial"/>
                <w:sz w:val="21"/>
              </w:rPr>
            </w:pPr>
          </w:p>
          <w:p w14:paraId="6F86C2C7">
            <w:pPr>
              <w:pStyle w:val="11"/>
              <w:spacing w:before="75" w:line="308" w:lineRule="exact"/>
              <w:ind w:left="360"/>
              <w:rPr>
                <w:rFonts w:hint="default" w:eastAsia="宋体"/>
                <w:lang w:val="en-US" w:eastAsia="zh-CN"/>
              </w:rPr>
            </w:pPr>
            <w:r>
              <w:rPr>
                <w:rFonts w:hint="eastAsia"/>
                <w:position w:val="1"/>
                <w:lang w:val="en-US" w:eastAsia="zh-CN"/>
              </w:rPr>
              <w:t>10</w:t>
            </w:r>
          </w:p>
        </w:tc>
      </w:tr>
      <w:tr w14:paraId="42740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243" w:type="dxa"/>
            <w:vMerge w:val="continue"/>
            <w:tcBorders>
              <w:top w:val="nil"/>
              <w:bottom w:val="nil"/>
            </w:tcBorders>
            <w:vAlign w:val="top"/>
          </w:tcPr>
          <w:p w14:paraId="2F83B369">
            <w:pPr>
              <w:rPr>
                <w:rFonts w:ascii="Arial"/>
                <w:sz w:val="21"/>
              </w:rPr>
            </w:pPr>
          </w:p>
        </w:tc>
        <w:tc>
          <w:tcPr>
            <w:tcW w:w="713" w:type="dxa"/>
            <w:vAlign w:val="top"/>
          </w:tcPr>
          <w:p w14:paraId="2AC6E7D3">
            <w:pPr>
              <w:spacing w:line="368" w:lineRule="auto"/>
              <w:rPr>
                <w:rFonts w:ascii="Arial"/>
                <w:sz w:val="21"/>
              </w:rPr>
            </w:pPr>
          </w:p>
          <w:p w14:paraId="7342AA62">
            <w:pPr>
              <w:pStyle w:val="11"/>
              <w:spacing w:before="74" w:line="311" w:lineRule="exact"/>
              <w:ind w:left="304"/>
            </w:pPr>
            <w:r>
              <w:rPr>
                <w:position w:val="1"/>
              </w:rPr>
              <w:t>2</w:t>
            </w:r>
          </w:p>
        </w:tc>
        <w:tc>
          <w:tcPr>
            <w:tcW w:w="1679" w:type="dxa"/>
            <w:vAlign w:val="top"/>
          </w:tcPr>
          <w:p w14:paraId="7D6A84E7">
            <w:pPr>
              <w:spacing w:line="368" w:lineRule="auto"/>
              <w:rPr>
                <w:rFonts w:ascii="Arial"/>
                <w:sz w:val="21"/>
              </w:rPr>
            </w:pPr>
          </w:p>
          <w:p w14:paraId="2B31F81F">
            <w:pPr>
              <w:pStyle w:val="11"/>
              <w:spacing w:before="75" w:line="227" w:lineRule="auto"/>
              <w:ind w:left="368"/>
            </w:pPr>
            <w:r>
              <w:rPr>
                <w:spacing w:val="7"/>
              </w:rPr>
              <w:t>用户使用</w:t>
            </w:r>
          </w:p>
        </w:tc>
        <w:tc>
          <w:tcPr>
            <w:tcW w:w="5807" w:type="dxa"/>
            <w:vAlign w:val="top"/>
          </w:tcPr>
          <w:p w14:paraId="4DAE3FC3">
            <w:pPr>
              <w:pStyle w:val="11"/>
              <w:spacing w:before="83" w:line="265" w:lineRule="auto"/>
              <w:ind w:left="115" w:right="102" w:firstLine="29"/>
              <w:jc w:val="both"/>
            </w:pPr>
            <w:r>
              <w:rPr>
                <w:spacing w:val="11"/>
              </w:rPr>
              <w:t>由甲方单位出具对投标人所提供的类似相关服务的供</w:t>
            </w:r>
            <w:r>
              <w:rPr>
                <w:spacing w:val="10"/>
              </w:rPr>
              <w:t>应评价，每提供一项评价满意或优秀的得</w:t>
            </w:r>
            <w:r>
              <w:rPr>
                <w:rFonts w:hint="eastAsia"/>
                <w:spacing w:val="-26"/>
                <w:lang w:val="en-US" w:eastAsia="zh-CN"/>
              </w:rPr>
              <w:t>1</w:t>
            </w:r>
            <w:r>
              <w:rPr>
                <w:spacing w:val="-38"/>
              </w:rPr>
              <w:t xml:space="preserve"> </w:t>
            </w:r>
            <w:r>
              <w:rPr>
                <w:spacing w:val="10"/>
              </w:rPr>
              <w:t>分，满</w:t>
            </w:r>
            <w:r>
              <w:rPr>
                <w:spacing w:val="7"/>
              </w:rPr>
              <w:t>分</w:t>
            </w:r>
            <w:r>
              <w:rPr>
                <w:spacing w:val="-35"/>
              </w:rPr>
              <w:t xml:space="preserve"> </w:t>
            </w:r>
            <w:r>
              <w:rPr>
                <w:rFonts w:hint="eastAsia"/>
                <w:spacing w:val="7"/>
                <w:lang w:val="en-US" w:eastAsia="zh-CN"/>
              </w:rPr>
              <w:t>5</w:t>
            </w:r>
            <w:r>
              <w:rPr>
                <w:spacing w:val="-43"/>
              </w:rPr>
              <w:t xml:space="preserve"> </w:t>
            </w:r>
            <w:r>
              <w:rPr>
                <w:spacing w:val="7"/>
              </w:rPr>
              <w:t>分。（须提供加盖甲方单位公章的业主评价函）</w:t>
            </w:r>
          </w:p>
        </w:tc>
        <w:tc>
          <w:tcPr>
            <w:tcW w:w="819" w:type="dxa"/>
            <w:vAlign w:val="top"/>
          </w:tcPr>
          <w:p w14:paraId="5E4A50C7">
            <w:pPr>
              <w:spacing w:line="368" w:lineRule="auto"/>
              <w:rPr>
                <w:rFonts w:ascii="Arial"/>
                <w:sz w:val="21"/>
              </w:rPr>
            </w:pPr>
          </w:p>
          <w:p w14:paraId="02A5AFE3">
            <w:pPr>
              <w:pStyle w:val="11"/>
              <w:spacing w:before="74" w:line="311" w:lineRule="exact"/>
              <w:ind w:left="358"/>
              <w:rPr>
                <w:rFonts w:hint="eastAsia" w:eastAsia="宋体"/>
                <w:lang w:eastAsia="zh-CN"/>
              </w:rPr>
            </w:pPr>
            <w:r>
              <w:rPr>
                <w:rFonts w:hint="eastAsia"/>
                <w:position w:val="1"/>
                <w:lang w:val="en-US" w:eastAsia="zh-CN"/>
              </w:rPr>
              <w:t>5</w:t>
            </w:r>
          </w:p>
        </w:tc>
      </w:tr>
      <w:tr w14:paraId="6228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jc w:val="center"/>
        </w:trPr>
        <w:tc>
          <w:tcPr>
            <w:tcW w:w="1243" w:type="dxa"/>
            <w:vMerge w:val="continue"/>
            <w:tcBorders>
              <w:top w:val="nil"/>
            </w:tcBorders>
            <w:vAlign w:val="top"/>
          </w:tcPr>
          <w:p w14:paraId="54AE1E7B">
            <w:pPr>
              <w:rPr>
                <w:rFonts w:ascii="Arial"/>
                <w:sz w:val="21"/>
              </w:rPr>
            </w:pPr>
          </w:p>
        </w:tc>
        <w:tc>
          <w:tcPr>
            <w:tcW w:w="713" w:type="dxa"/>
            <w:vAlign w:val="top"/>
          </w:tcPr>
          <w:p w14:paraId="2F515ACF">
            <w:pPr>
              <w:spacing w:line="247" w:lineRule="auto"/>
              <w:rPr>
                <w:rFonts w:ascii="Arial"/>
                <w:sz w:val="21"/>
              </w:rPr>
            </w:pPr>
          </w:p>
          <w:p w14:paraId="0A853D6B">
            <w:pPr>
              <w:spacing w:line="247" w:lineRule="auto"/>
              <w:rPr>
                <w:rFonts w:ascii="Arial"/>
                <w:sz w:val="21"/>
              </w:rPr>
            </w:pPr>
          </w:p>
          <w:p w14:paraId="7516669E">
            <w:pPr>
              <w:spacing w:line="247" w:lineRule="auto"/>
              <w:rPr>
                <w:rFonts w:ascii="Arial"/>
                <w:sz w:val="21"/>
              </w:rPr>
            </w:pPr>
          </w:p>
          <w:p w14:paraId="1867FE54">
            <w:pPr>
              <w:spacing w:line="247" w:lineRule="auto"/>
              <w:rPr>
                <w:rFonts w:ascii="Arial"/>
                <w:sz w:val="21"/>
              </w:rPr>
            </w:pPr>
          </w:p>
          <w:p w14:paraId="1A828B10">
            <w:pPr>
              <w:spacing w:line="247" w:lineRule="auto"/>
              <w:rPr>
                <w:rFonts w:ascii="Arial"/>
                <w:sz w:val="21"/>
              </w:rPr>
            </w:pPr>
          </w:p>
          <w:p w14:paraId="5A957CCD">
            <w:pPr>
              <w:spacing w:line="247" w:lineRule="auto"/>
              <w:rPr>
                <w:rFonts w:ascii="Arial"/>
                <w:sz w:val="21"/>
              </w:rPr>
            </w:pPr>
          </w:p>
          <w:p w14:paraId="2F6C8B76">
            <w:pPr>
              <w:spacing w:line="248" w:lineRule="auto"/>
              <w:rPr>
                <w:rFonts w:ascii="Arial"/>
                <w:sz w:val="21"/>
              </w:rPr>
            </w:pPr>
          </w:p>
          <w:p w14:paraId="2509384D">
            <w:pPr>
              <w:spacing w:line="248" w:lineRule="auto"/>
              <w:rPr>
                <w:rFonts w:ascii="Arial"/>
                <w:sz w:val="21"/>
              </w:rPr>
            </w:pPr>
          </w:p>
          <w:p w14:paraId="49B65679">
            <w:pPr>
              <w:pStyle w:val="11"/>
              <w:spacing w:before="75" w:line="308" w:lineRule="exact"/>
              <w:ind w:left="306"/>
            </w:pPr>
            <w:r>
              <w:rPr>
                <w:position w:val="1"/>
              </w:rPr>
              <w:t>3</w:t>
            </w:r>
          </w:p>
        </w:tc>
        <w:tc>
          <w:tcPr>
            <w:tcW w:w="1679" w:type="dxa"/>
            <w:vAlign w:val="top"/>
          </w:tcPr>
          <w:p w14:paraId="3B94DCEB">
            <w:pPr>
              <w:spacing w:line="247" w:lineRule="auto"/>
              <w:rPr>
                <w:rFonts w:ascii="Arial"/>
                <w:sz w:val="21"/>
              </w:rPr>
            </w:pPr>
          </w:p>
          <w:p w14:paraId="4E0AB9B9">
            <w:pPr>
              <w:spacing w:line="247" w:lineRule="auto"/>
              <w:rPr>
                <w:rFonts w:ascii="Arial"/>
                <w:sz w:val="21"/>
              </w:rPr>
            </w:pPr>
          </w:p>
          <w:p w14:paraId="2F189821">
            <w:pPr>
              <w:spacing w:line="247" w:lineRule="auto"/>
              <w:rPr>
                <w:rFonts w:ascii="Arial"/>
                <w:sz w:val="21"/>
              </w:rPr>
            </w:pPr>
          </w:p>
          <w:p w14:paraId="5C94F23B">
            <w:pPr>
              <w:spacing w:line="247" w:lineRule="auto"/>
              <w:rPr>
                <w:rFonts w:ascii="Arial"/>
                <w:sz w:val="21"/>
              </w:rPr>
            </w:pPr>
          </w:p>
          <w:p w14:paraId="77C27DFF">
            <w:pPr>
              <w:spacing w:line="247" w:lineRule="auto"/>
              <w:rPr>
                <w:rFonts w:ascii="Arial"/>
                <w:sz w:val="21"/>
              </w:rPr>
            </w:pPr>
          </w:p>
          <w:p w14:paraId="7AB10296">
            <w:pPr>
              <w:spacing w:line="248" w:lineRule="auto"/>
              <w:rPr>
                <w:rFonts w:ascii="Arial"/>
                <w:sz w:val="21"/>
              </w:rPr>
            </w:pPr>
          </w:p>
          <w:p w14:paraId="2C889AA4">
            <w:pPr>
              <w:spacing w:line="248" w:lineRule="auto"/>
              <w:rPr>
                <w:rFonts w:ascii="Arial"/>
                <w:sz w:val="21"/>
              </w:rPr>
            </w:pPr>
          </w:p>
          <w:p w14:paraId="3A950C3F">
            <w:pPr>
              <w:spacing w:line="248" w:lineRule="auto"/>
              <w:rPr>
                <w:rFonts w:ascii="Arial"/>
                <w:sz w:val="21"/>
              </w:rPr>
            </w:pPr>
          </w:p>
          <w:p w14:paraId="1BA221BD">
            <w:pPr>
              <w:pStyle w:val="11"/>
              <w:spacing w:before="74" w:line="227" w:lineRule="auto"/>
              <w:ind w:left="126"/>
            </w:pPr>
            <w:r>
              <w:rPr>
                <w:spacing w:val="8"/>
              </w:rPr>
              <w:t>售后服务方案</w:t>
            </w:r>
          </w:p>
        </w:tc>
        <w:tc>
          <w:tcPr>
            <w:tcW w:w="5807" w:type="dxa"/>
            <w:vAlign w:val="top"/>
          </w:tcPr>
          <w:p w14:paraId="02FB3CA8">
            <w:pPr>
              <w:pStyle w:val="11"/>
              <w:spacing w:before="85" w:line="289" w:lineRule="auto"/>
              <w:ind w:left="115" w:right="102"/>
            </w:pPr>
            <w:r>
              <w:rPr>
                <w:spacing w:val="12"/>
              </w:rPr>
              <w:t>根据投标单位提供的售后服务方案，包括但不限于：</w:t>
            </w:r>
            <w:r>
              <w:rPr>
                <w:spacing w:val="10"/>
              </w:rPr>
              <w:t>售后服务措施，售后服务情况表，</w:t>
            </w:r>
            <w:r>
              <w:rPr>
                <w:spacing w:val="-52"/>
              </w:rPr>
              <w:t xml:space="preserve"> </w:t>
            </w:r>
            <w:r>
              <w:rPr>
                <w:spacing w:val="10"/>
              </w:rPr>
              <w:t>出现质量问题时的</w:t>
            </w:r>
            <w:r>
              <w:rPr>
                <w:spacing w:val="5"/>
              </w:rPr>
              <w:t>应急响应方案等，由评委综合评分：</w:t>
            </w:r>
          </w:p>
          <w:p w14:paraId="6E71A1B8">
            <w:pPr>
              <w:pStyle w:val="11"/>
              <w:spacing w:before="2" w:line="288" w:lineRule="auto"/>
              <w:ind w:left="115" w:right="102" w:firstLine="17"/>
            </w:pPr>
            <w:r>
              <w:rPr>
                <w:spacing w:val="6"/>
              </w:rPr>
              <w:t>1）售后服务方案和措施完整、维护响应时间方案具体</w:t>
            </w:r>
            <w:r>
              <w:rPr>
                <w:spacing w:val="12"/>
              </w:rPr>
              <w:t>且设立的售后服务机构能够完全满足招标文件要求的</w:t>
            </w:r>
          </w:p>
          <w:p w14:paraId="6BC5811F">
            <w:pPr>
              <w:pStyle w:val="11"/>
              <w:spacing w:line="227" w:lineRule="auto"/>
              <w:ind w:left="116"/>
              <w:outlineLvl w:val="1"/>
            </w:pPr>
            <w:r>
              <w:rPr>
                <w:spacing w:val="-10"/>
              </w:rPr>
              <w:t>得</w:t>
            </w:r>
            <w:r>
              <w:rPr>
                <w:spacing w:val="-39"/>
              </w:rPr>
              <w:t xml:space="preserve"> </w:t>
            </w:r>
            <w:r>
              <w:rPr>
                <w:spacing w:val="-10"/>
              </w:rPr>
              <w:t>5</w:t>
            </w:r>
            <w:r>
              <w:rPr>
                <w:spacing w:val="-42"/>
              </w:rPr>
              <w:t xml:space="preserve"> </w:t>
            </w:r>
            <w:r>
              <w:rPr>
                <w:spacing w:val="-10"/>
              </w:rPr>
              <w:t>分；</w:t>
            </w:r>
          </w:p>
          <w:p w14:paraId="191171A3">
            <w:pPr>
              <w:pStyle w:val="11"/>
              <w:spacing w:before="76" w:line="289" w:lineRule="auto"/>
              <w:ind w:left="117" w:right="104"/>
            </w:pPr>
            <w:r>
              <w:rPr>
                <w:spacing w:val="7"/>
              </w:rPr>
              <w:t>2）售后服务方案措施和维护响应时间方案基本具体或</w:t>
            </w:r>
            <w:r>
              <w:rPr>
                <w:spacing w:val="6"/>
              </w:rPr>
              <w:t>设立的售后服务机构满足招标文件要求的得</w:t>
            </w:r>
            <w:r>
              <w:rPr>
                <w:spacing w:val="-33"/>
              </w:rPr>
              <w:t xml:space="preserve"> </w:t>
            </w:r>
            <w:r>
              <w:rPr>
                <w:spacing w:val="6"/>
              </w:rPr>
              <w:t>3</w:t>
            </w:r>
            <w:r>
              <w:rPr>
                <w:spacing w:val="-43"/>
              </w:rPr>
              <w:t xml:space="preserve"> </w:t>
            </w:r>
            <w:r>
              <w:rPr>
                <w:spacing w:val="6"/>
              </w:rPr>
              <w:t>分；</w:t>
            </w:r>
          </w:p>
          <w:p w14:paraId="50F13B3D">
            <w:pPr>
              <w:pStyle w:val="11"/>
              <w:spacing w:before="2" w:line="288" w:lineRule="auto"/>
              <w:ind w:left="118" w:right="45"/>
            </w:pPr>
            <w:r>
              <w:rPr>
                <w:spacing w:val="7"/>
              </w:rPr>
              <w:t>3）售后服务方案措施和维护响应时间方案不够具体或</w:t>
            </w:r>
            <w:r>
              <w:rPr>
                <w:spacing w:val="5"/>
              </w:rPr>
              <w:t>设立的售后服务机构基本满足招标文件要求的得</w:t>
            </w:r>
            <w:r>
              <w:rPr>
                <w:spacing w:val="-52"/>
              </w:rPr>
              <w:t xml:space="preserve"> </w:t>
            </w:r>
            <w:r>
              <w:rPr>
                <w:spacing w:val="5"/>
              </w:rPr>
              <w:t>1</w:t>
            </w:r>
            <w:r>
              <w:rPr>
                <w:spacing w:val="-67"/>
              </w:rPr>
              <w:t xml:space="preserve"> </w:t>
            </w:r>
            <w:r>
              <w:rPr>
                <w:spacing w:val="5"/>
              </w:rPr>
              <w:t>分；</w:t>
            </w:r>
          </w:p>
          <w:p w14:paraId="3A4359A4">
            <w:pPr>
              <w:pStyle w:val="11"/>
              <w:spacing w:before="2" w:line="251" w:lineRule="auto"/>
              <w:ind w:left="115" w:right="104" w:hanging="1"/>
            </w:pPr>
            <w:r>
              <w:rPr>
                <w:spacing w:val="7"/>
              </w:rPr>
              <w:t>4）未提供售后服务方案措施和维护响应时间方案或没</w:t>
            </w:r>
            <w:r>
              <w:rPr>
                <w:spacing w:val="4"/>
              </w:rPr>
              <w:t>有售后服务机构的得</w:t>
            </w:r>
            <w:r>
              <w:rPr>
                <w:spacing w:val="-36"/>
              </w:rPr>
              <w:t xml:space="preserve"> </w:t>
            </w:r>
            <w:r>
              <w:rPr>
                <w:spacing w:val="4"/>
              </w:rPr>
              <w:t>0</w:t>
            </w:r>
            <w:r>
              <w:rPr>
                <w:spacing w:val="-43"/>
              </w:rPr>
              <w:t xml:space="preserve"> </w:t>
            </w:r>
            <w:r>
              <w:rPr>
                <w:spacing w:val="4"/>
              </w:rPr>
              <w:t>分。</w:t>
            </w:r>
          </w:p>
        </w:tc>
        <w:tc>
          <w:tcPr>
            <w:tcW w:w="819" w:type="dxa"/>
            <w:vAlign w:val="top"/>
          </w:tcPr>
          <w:p w14:paraId="4139B57F">
            <w:pPr>
              <w:spacing w:line="247" w:lineRule="auto"/>
              <w:rPr>
                <w:rFonts w:ascii="Arial"/>
                <w:sz w:val="21"/>
              </w:rPr>
            </w:pPr>
          </w:p>
          <w:p w14:paraId="6975E8D7">
            <w:pPr>
              <w:spacing w:line="247" w:lineRule="auto"/>
              <w:rPr>
                <w:rFonts w:ascii="Arial"/>
                <w:sz w:val="21"/>
              </w:rPr>
            </w:pPr>
          </w:p>
          <w:p w14:paraId="18F5E1BD">
            <w:pPr>
              <w:spacing w:line="247" w:lineRule="auto"/>
              <w:rPr>
                <w:rFonts w:ascii="Arial"/>
                <w:sz w:val="21"/>
              </w:rPr>
            </w:pPr>
          </w:p>
          <w:p w14:paraId="423CFF34">
            <w:pPr>
              <w:spacing w:line="247" w:lineRule="auto"/>
              <w:rPr>
                <w:rFonts w:ascii="Arial"/>
                <w:sz w:val="21"/>
              </w:rPr>
            </w:pPr>
          </w:p>
          <w:p w14:paraId="01679BD2">
            <w:pPr>
              <w:spacing w:line="247" w:lineRule="auto"/>
              <w:rPr>
                <w:rFonts w:ascii="Arial"/>
                <w:sz w:val="21"/>
              </w:rPr>
            </w:pPr>
          </w:p>
          <w:p w14:paraId="1CDE1562">
            <w:pPr>
              <w:spacing w:line="247" w:lineRule="auto"/>
              <w:rPr>
                <w:rFonts w:ascii="Arial"/>
                <w:sz w:val="21"/>
              </w:rPr>
            </w:pPr>
          </w:p>
          <w:p w14:paraId="3854F491">
            <w:pPr>
              <w:spacing w:line="248" w:lineRule="auto"/>
              <w:rPr>
                <w:rFonts w:ascii="Arial"/>
                <w:sz w:val="21"/>
              </w:rPr>
            </w:pPr>
          </w:p>
          <w:p w14:paraId="6CCBAF53">
            <w:pPr>
              <w:spacing w:line="248" w:lineRule="auto"/>
              <w:rPr>
                <w:rFonts w:ascii="Arial"/>
                <w:sz w:val="21"/>
              </w:rPr>
            </w:pPr>
          </w:p>
          <w:p w14:paraId="15C45BDD">
            <w:pPr>
              <w:pStyle w:val="11"/>
              <w:spacing w:before="75" w:line="308" w:lineRule="exact"/>
              <w:ind w:left="360"/>
            </w:pPr>
            <w:r>
              <w:rPr>
                <w:position w:val="1"/>
              </w:rPr>
              <w:t>5</w:t>
            </w:r>
          </w:p>
        </w:tc>
      </w:tr>
      <w:tr w14:paraId="27D0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jc w:val="center"/>
        </w:trPr>
        <w:tc>
          <w:tcPr>
            <w:tcW w:w="1243" w:type="dxa"/>
            <w:vMerge w:val="restart"/>
            <w:tcBorders>
              <w:bottom w:val="nil"/>
            </w:tcBorders>
            <w:vAlign w:val="top"/>
          </w:tcPr>
          <w:p w14:paraId="33C7D5BE">
            <w:pPr>
              <w:spacing w:line="245" w:lineRule="auto"/>
              <w:rPr>
                <w:rFonts w:ascii="Arial"/>
                <w:sz w:val="21"/>
              </w:rPr>
            </w:pPr>
          </w:p>
          <w:p w14:paraId="6FBD0A28">
            <w:pPr>
              <w:spacing w:line="245" w:lineRule="auto"/>
              <w:rPr>
                <w:rFonts w:ascii="Arial"/>
                <w:sz w:val="21"/>
              </w:rPr>
            </w:pPr>
          </w:p>
          <w:p w14:paraId="7B6C1693">
            <w:pPr>
              <w:spacing w:line="245" w:lineRule="auto"/>
              <w:rPr>
                <w:rFonts w:ascii="Arial"/>
                <w:sz w:val="21"/>
              </w:rPr>
            </w:pPr>
          </w:p>
          <w:p w14:paraId="27A713C1">
            <w:pPr>
              <w:spacing w:line="245" w:lineRule="auto"/>
              <w:rPr>
                <w:rFonts w:ascii="Arial"/>
                <w:sz w:val="21"/>
              </w:rPr>
            </w:pPr>
          </w:p>
          <w:p w14:paraId="48CBC008">
            <w:pPr>
              <w:spacing w:line="245" w:lineRule="auto"/>
              <w:rPr>
                <w:rFonts w:ascii="Arial"/>
                <w:sz w:val="21"/>
              </w:rPr>
            </w:pPr>
          </w:p>
          <w:p w14:paraId="3AF38996">
            <w:pPr>
              <w:spacing w:line="245" w:lineRule="auto"/>
              <w:rPr>
                <w:rFonts w:ascii="Arial"/>
                <w:sz w:val="21"/>
              </w:rPr>
            </w:pPr>
          </w:p>
          <w:p w14:paraId="574E7D01">
            <w:pPr>
              <w:spacing w:line="246" w:lineRule="auto"/>
              <w:rPr>
                <w:rFonts w:ascii="Arial"/>
                <w:sz w:val="21"/>
              </w:rPr>
            </w:pPr>
          </w:p>
          <w:p w14:paraId="18B21BB9">
            <w:pPr>
              <w:spacing w:line="246" w:lineRule="auto"/>
              <w:rPr>
                <w:rFonts w:ascii="Arial"/>
                <w:sz w:val="21"/>
              </w:rPr>
            </w:pPr>
          </w:p>
          <w:p w14:paraId="21F46383">
            <w:pPr>
              <w:spacing w:line="246" w:lineRule="auto"/>
              <w:rPr>
                <w:rFonts w:ascii="Arial"/>
                <w:sz w:val="21"/>
              </w:rPr>
            </w:pPr>
          </w:p>
          <w:p w14:paraId="7D180D4F">
            <w:pPr>
              <w:spacing w:line="246" w:lineRule="auto"/>
              <w:rPr>
                <w:rFonts w:ascii="Arial"/>
                <w:sz w:val="21"/>
              </w:rPr>
            </w:pPr>
          </w:p>
          <w:p w14:paraId="35AB98E6">
            <w:pPr>
              <w:spacing w:line="246" w:lineRule="auto"/>
              <w:rPr>
                <w:rFonts w:ascii="Arial"/>
                <w:sz w:val="21"/>
              </w:rPr>
            </w:pPr>
          </w:p>
          <w:p w14:paraId="5BDF37FE">
            <w:pPr>
              <w:pStyle w:val="11"/>
              <w:spacing w:before="74" w:line="291" w:lineRule="auto"/>
              <w:ind w:left="127" w:right="108" w:hanging="10"/>
            </w:pPr>
            <w:r>
              <w:rPr>
                <w:spacing w:val="23"/>
              </w:rPr>
              <w:t>技术部分</w:t>
            </w:r>
            <w:r>
              <w:rPr>
                <w:spacing w:val="-2"/>
              </w:rPr>
              <w:t>（48</w:t>
            </w:r>
            <w:r>
              <w:rPr>
                <w:spacing w:val="-41"/>
              </w:rPr>
              <w:t xml:space="preserve"> </w:t>
            </w:r>
            <w:r>
              <w:rPr>
                <w:spacing w:val="-2"/>
              </w:rPr>
              <w:t>分）</w:t>
            </w:r>
          </w:p>
        </w:tc>
        <w:tc>
          <w:tcPr>
            <w:tcW w:w="713" w:type="dxa"/>
            <w:vAlign w:val="top"/>
          </w:tcPr>
          <w:p w14:paraId="6378B1FA">
            <w:pPr>
              <w:spacing w:line="270" w:lineRule="auto"/>
              <w:rPr>
                <w:rFonts w:ascii="Arial"/>
                <w:sz w:val="21"/>
              </w:rPr>
            </w:pPr>
          </w:p>
          <w:p w14:paraId="6ABE5305">
            <w:pPr>
              <w:spacing w:line="270" w:lineRule="auto"/>
              <w:rPr>
                <w:rFonts w:ascii="Arial"/>
                <w:sz w:val="21"/>
              </w:rPr>
            </w:pPr>
          </w:p>
          <w:p w14:paraId="0FB092C4">
            <w:pPr>
              <w:spacing w:line="270" w:lineRule="auto"/>
              <w:rPr>
                <w:rFonts w:ascii="Arial"/>
                <w:sz w:val="21"/>
              </w:rPr>
            </w:pPr>
          </w:p>
          <w:p w14:paraId="74BD482F">
            <w:pPr>
              <w:spacing w:line="270" w:lineRule="auto"/>
              <w:rPr>
                <w:rFonts w:ascii="Arial"/>
                <w:sz w:val="21"/>
              </w:rPr>
            </w:pPr>
          </w:p>
          <w:p w14:paraId="32D3F3F3">
            <w:pPr>
              <w:spacing w:line="271" w:lineRule="auto"/>
              <w:rPr>
                <w:rFonts w:ascii="Arial"/>
                <w:sz w:val="21"/>
              </w:rPr>
            </w:pPr>
          </w:p>
          <w:p w14:paraId="5BAEDAE9">
            <w:pPr>
              <w:spacing w:line="271" w:lineRule="auto"/>
              <w:rPr>
                <w:rFonts w:ascii="Arial"/>
                <w:sz w:val="21"/>
              </w:rPr>
            </w:pPr>
          </w:p>
          <w:p w14:paraId="1D9C1CD7">
            <w:pPr>
              <w:pStyle w:val="11"/>
              <w:spacing w:before="75" w:line="310" w:lineRule="exact"/>
              <w:ind w:left="300"/>
            </w:pPr>
            <w:r>
              <w:rPr>
                <w:position w:val="1"/>
              </w:rPr>
              <w:t>4</w:t>
            </w:r>
          </w:p>
        </w:tc>
        <w:tc>
          <w:tcPr>
            <w:tcW w:w="1679" w:type="dxa"/>
            <w:vAlign w:val="top"/>
          </w:tcPr>
          <w:p w14:paraId="0BC564A2">
            <w:pPr>
              <w:spacing w:line="270" w:lineRule="auto"/>
              <w:rPr>
                <w:rFonts w:ascii="Arial"/>
                <w:sz w:val="21"/>
              </w:rPr>
            </w:pPr>
          </w:p>
          <w:p w14:paraId="749F8140">
            <w:pPr>
              <w:spacing w:line="270" w:lineRule="auto"/>
              <w:rPr>
                <w:rFonts w:ascii="Arial"/>
                <w:sz w:val="21"/>
              </w:rPr>
            </w:pPr>
          </w:p>
          <w:p w14:paraId="608E7F29">
            <w:pPr>
              <w:spacing w:line="270" w:lineRule="auto"/>
              <w:rPr>
                <w:rFonts w:ascii="Arial"/>
                <w:sz w:val="21"/>
              </w:rPr>
            </w:pPr>
          </w:p>
          <w:p w14:paraId="03E5439E">
            <w:pPr>
              <w:spacing w:line="270" w:lineRule="auto"/>
              <w:rPr>
                <w:rFonts w:ascii="Arial"/>
                <w:sz w:val="21"/>
              </w:rPr>
            </w:pPr>
          </w:p>
          <w:p w14:paraId="728B0D85">
            <w:pPr>
              <w:spacing w:line="271" w:lineRule="auto"/>
              <w:rPr>
                <w:rFonts w:ascii="Arial"/>
                <w:sz w:val="21"/>
              </w:rPr>
            </w:pPr>
          </w:p>
          <w:p w14:paraId="677236DC">
            <w:pPr>
              <w:spacing w:line="271" w:lineRule="auto"/>
              <w:rPr>
                <w:rFonts w:ascii="Arial"/>
                <w:sz w:val="21"/>
              </w:rPr>
            </w:pPr>
          </w:p>
          <w:p w14:paraId="10519F39">
            <w:pPr>
              <w:pStyle w:val="11"/>
              <w:spacing w:before="75" w:line="227" w:lineRule="auto"/>
              <w:ind w:left="126"/>
            </w:pPr>
            <w:r>
              <w:rPr>
                <w:spacing w:val="8"/>
              </w:rPr>
              <w:t>产品响应情况</w:t>
            </w:r>
          </w:p>
        </w:tc>
        <w:tc>
          <w:tcPr>
            <w:tcW w:w="5807" w:type="dxa"/>
            <w:vAlign w:val="top"/>
          </w:tcPr>
          <w:p w14:paraId="4BDB94FD">
            <w:pPr>
              <w:pStyle w:val="11"/>
              <w:spacing w:before="86" w:line="289" w:lineRule="auto"/>
              <w:ind w:left="113" w:right="45" w:firstLine="4"/>
              <w:jc w:val="both"/>
            </w:pPr>
            <w:r>
              <w:rPr>
                <w:spacing w:val="12"/>
              </w:rPr>
              <w:t>投标人在应标过程中应充分考虑用户需求，投标产品</w:t>
            </w:r>
            <w:r>
              <w:rPr>
                <w:spacing w:val="13"/>
              </w:rPr>
              <w:t>的技术指标对招标文件规格参数的满足程度</w:t>
            </w:r>
            <w:r>
              <w:rPr>
                <w:spacing w:val="12"/>
              </w:rPr>
              <w:t>，完全满</w:t>
            </w:r>
            <w:r>
              <w:rPr>
                <w:spacing w:val="3"/>
              </w:rPr>
              <w:t>足招标文件技术参数和技术规格要求的产品，得40</w:t>
            </w:r>
            <w:r>
              <w:rPr>
                <w:spacing w:val="-67"/>
              </w:rPr>
              <w:t xml:space="preserve"> </w:t>
            </w:r>
            <w:r>
              <w:rPr>
                <w:spacing w:val="3"/>
              </w:rPr>
              <w:t>分；</w:t>
            </w:r>
            <w:r>
              <w:rPr>
                <w:spacing w:val="11"/>
              </w:rPr>
              <w:t>技术参数每有一项负偏离扣</w:t>
            </w:r>
            <w:r>
              <w:rPr>
                <w:spacing w:val="-35"/>
              </w:rPr>
              <w:t xml:space="preserve"> </w:t>
            </w:r>
            <w:r>
              <w:rPr>
                <w:spacing w:val="11"/>
              </w:rPr>
              <w:t>2</w:t>
            </w:r>
            <w:r>
              <w:rPr>
                <w:spacing w:val="-40"/>
              </w:rPr>
              <w:t xml:space="preserve"> </w:t>
            </w:r>
            <w:r>
              <w:rPr>
                <w:spacing w:val="11"/>
              </w:rPr>
              <w:t>分，扣完为止（注：供</w:t>
            </w:r>
            <w:r>
              <w:rPr>
                <w:spacing w:val="13"/>
              </w:rPr>
              <w:t>应商需如实填写所投产品参数；并提供能够</w:t>
            </w:r>
            <w:r>
              <w:rPr>
                <w:spacing w:val="12"/>
              </w:rPr>
              <w:t>证明其参</w:t>
            </w:r>
            <w:r>
              <w:rPr>
                <w:spacing w:val="13"/>
              </w:rPr>
              <w:t>数真实有效的证明文件，若证明文件无法证</w:t>
            </w:r>
            <w:r>
              <w:rPr>
                <w:spacing w:val="12"/>
              </w:rPr>
              <w:t>明参数真</w:t>
            </w:r>
            <w:r>
              <w:rPr>
                <w:spacing w:val="13"/>
              </w:rPr>
              <w:t>实有效，视为负偏离或以评审小组集体意见</w:t>
            </w:r>
            <w:r>
              <w:rPr>
                <w:spacing w:val="12"/>
              </w:rPr>
              <w:t>为准。关</w:t>
            </w:r>
            <w:r>
              <w:rPr>
                <w:spacing w:val="13"/>
              </w:rPr>
              <w:t>键产品如供应商未提供相应材料，按照以上</w:t>
            </w:r>
            <w:r>
              <w:rPr>
                <w:spacing w:val="12"/>
              </w:rPr>
              <w:t>扣分原则</w:t>
            </w:r>
            <w:r>
              <w:rPr>
                <w:spacing w:val="5"/>
              </w:rPr>
              <w:t>进行扣分。）</w:t>
            </w:r>
          </w:p>
          <w:p w14:paraId="61CCEEB3">
            <w:pPr>
              <w:pStyle w:val="11"/>
              <w:spacing w:line="214" w:lineRule="auto"/>
              <w:ind w:left="115"/>
            </w:pPr>
            <w:r>
              <w:rPr>
                <w:spacing w:val="6"/>
              </w:rPr>
              <w:t>注</w:t>
            </w:r>
            <w:r>
              <w:rPr>
                <w:b/>
                <w:bCs/>
                <w:spacing w:val="6"/>
              </w:rPr>
              <w:t>：1.所投产品应同时满足货物需求参数表要求。</w:t>
            </w:r>
          </w:p>
        </w:tc>
        <w:tc>
          <w:tcPr>
            <w:tcW w:w="819" w:type="dxa"/>
            <w:vAlign w:val="top"/>
          </w:tcPr>
          <w:p w14:paraId="051ACD51">
            <w:pPr>
              <w:spacing w:line="270" w:lineRule="auto"/>
              <w:rPr>
                <w:rFonts w:ascii="Arial"/>
                <w:sz w:val="21"/>
              </w:rPr>
            </w:pPr>
          </w:p>
          <w:p w14:paraId="44166F6A">
            <w:pPr>
              <w:spacing w:line="270" w:lineRule="auto"/>
              <w:rPr>
                <w:rFonts w:ascii="Arial"/>
                <w:sz w:val="21"/>
              </w:rPr>
            </w:pPr>
          </w:p>
          <w:p w14:paraId="19206DC4">
            <w:pPr>
              <w:spacing w:line="270" w:lineRule="auto"/>
              <w:rPr>
                <w:rFonts w:ascii="Arial"/>
                <w:sz w:val="21"/>
              </w:rPr>
            </w:pPr>
          </w:p>
          <w:p w14:paraId="0A9D8AF0">
            <w:pPr>
              <w:spacing w:line="270" w:lineRule="auto"/>
              <w:rPr>
                <w:rFonts w:ascii="Arial"/>
                <w:sz w:val="21"/>
              </w:rPr>
            </w:pPr>
          </w:p>
          <w:p w14:paraId="05B813A2">
            <w:pPr>
              <w:spacing w:line="271" w:lineRule="auto"/>
              <w:rPr>
                <w:rFonts w:ascii="Arial"/>
                <w:sz w:val="21"/>
              </w:rPr>
            </w:pPr>
          </w:p>
          <w:p w14:paraId="71FB8990">
            <w:pPr>
              <w:spacing w:line="271" w:lineRule="auto"/>
              <w:rPr>
                <w:rFonts w:ascii="Arial"/>
                <w:sz w:val="21"/>
              </w:rPr>
            </w:pPr>
          </w:p>
          <w:p w14:paraId="68848D6C">
            <w:pPr>
              <w:pStyle w:val="11"/>
              <w:spacing w:before="75" w:line="308" w:lineRule="exact"/>
              <w:ind w:left="295"/>
            </w:pPr>
            <w:r>
              <w:rPr>
                <w:spacing w:val="-1"/>
                <w:position w:val="1"/>
              </w:rPr>
              <w:t>40</w:t>
            </w:r>
          </w:p>
        </w:tc>
      </w:tr>
      <w:tr w14:paraId="3D7E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jc w:val="center"/>
        </w:trPr>
        <w:tc>
          <w:tcPr>
            <w:tcW w:w="1243" w:type="dxa"/>
            <w:vMerge w:val="continue"/>
            <w:tcBorders>
              <w:top w:val="nil"/>
            </w:tcBorders>
            <w:vAlign w:val="top"/>
          </w:tcPr>
          <w:p w14:paraId="1C57CCA9">
            <w:pPr>
              <w:rPr>
                <w:rFonts w:ascii="Arial"/>
                <w:sz w:val="21"/>
              </w:rPr>
            </w:pPr>
          </w:p>
        </w:tc>
        <w:tc>
          <w:tcPr>
            <w:tcW w:w="713" w:type="dxa"/>
            <w:vAlign w:val="top"/>
          </w:tcPr>
          <w:p w14:paraId="5E87ADF7">
            <w:pPr>
              <w:spacing w:line="271" w:lineRule="auto"/>
              <w:rPr>
                <w:rFonts w:ascii="Arial"/>
                <w:sz w:val="21"/>
              </w:rPr>
            </w:pPr>
          </w:p>
          <w:p w14:paraId="47D263FA">
            <w:pPr>
              <w:spacing w:line="271" w:lineRule="auto"/>
              <w:rPr>
                <w:rFonts w:ascii="Arial"/>
                <w:sz w:val="21"/>
              </w:rPr>
            </w:pPr>
          </w:p>
          <w:p w14:paraId="224EDF4D">
            <w:pPr>
              <w:spacing w:line="272" w:lineRule="auto"/>
              <w:rPr>
                <w:rFonts w:ascii="Arial"/>
                <w:sz w:val="21"/>
              </w:rPr>
            </w:pPr>
          </w:p>
          <w:p w14:paraId="47614E0A">
            <w:pPr>
              <w:spacing w:line="272" w:lineRule="auto"/>
              <w:rPr>
                <w:rFonts w:ascii="Arial"/>
                <w:sz w:val="21"/>
              </w:rPr>
            </w:pPr>
          </w:p>
          <w:p w14:paraId="456586AD">
            <w:pPr>
              <w:pStyle w:val="11"/>
              <w:spacing w:before="75" w:line="308" w:lineRule="exact"/>
              <w:ind w:left="306"/>
            </w:pPr>
            <w:r>
              <w:rPr>
                <w:position w:val="1"/>
              </w:rPr>
              <w:t>5</w:t>
            </w:r>
          </w:p>
        </w:tc>
        <w:tc>
          <w:tcPr>
            <w:tcW w:w="1679" w:type="dxa"/>
            <w:vAlign w:val="top"/>
          </w:tcPr>
          <w:p w14:paraId="4C05A26A">
            <w:pPr>
              <w:spacing w:line="302" w:lineRule="auto"/>
              <w:rPr>
                <w:rFonts w:ascii="Arial"/>
                <w:sz w:val="21"/>
              </w:rPr>
            </w:pPr>
          </w:p>
          <w:p w14:paraId="48F39580">
            <w:pPr>
              <w:spacing w:line="302" w:lineRule="auto"/>
              <w:rPr>
                <w:rFonts w:ascii="Arial"/>
                <w:sz w:val="21"/>
              </w:rPr>
            </w:pPr>
          </w:p>
          <w:p w14:paraId="6E67EB6A">
            <w:pPr>
              <w:spacing w:line="302" w:lineRule="auto"/>
              <w:rPr>
                <w:rFonts w:ascii="Arial"/>
                <w:sz w:val="21"/>
              </w:rPr>
            </w:pPr>
          </w:p>
          <w:p w14:paraId="10BA923D">
            <w:pPr>
              <w:pStyle w:val="11"/>
              <w:spacing w:before="75" w:line="291" w:lineRule="auto"/>
              <w:ind w:left="485" w:right="117" w:hanging="359"/>
            </w:pPr>
            <w:r>
              <w:rPr>
                <w:spacing w:val="8"/>
              </w:rPr>
              <w:t>供货、组织实</w:t>
            </w:r>
            <w:r>
              <w:rPr>
                <w:spacing w:val="7"/>
              </w:rPr>
              <w:t>施方案</w:t>
            </w:r>
          </w:p>
        </w:tc>
        <w:tc>
          <w:tcPr>
            <w:tcW w:w="5807" w:type="dxa"/>
            <w:vAlign w:val="top"/>
          </w:tcPr>
          <w:p w14:paraId="631996AC">
            <w:pPr>
              <w:pStyle w:val="11"/>
              <w:spacing w:before="83" w:line="279" w:lineRule="auto"/>
              <w:ind w:left="115" w:right="102"/>
              <w:jc w:val="both"/>
            </w:pPr>
            <w:r>
              <w:rPr>
                <w:spacing w:val="12"/>
              </w:rPr>
              <w:t>根据可行的供货及组织实施方案设计，人员配备及安排、组织计划及时间进度保障措施等情况进行综合评</w:t>
            </w:r>
            <w:r>
              <w:rPr>
                <w:spacing w:val="10"/>
              </w:rPr>
              <w:t>审。</w:t>
            </w:r>
            <w:r>
              <w:rPr>
                <w:spacing w:val="-54"/>
              </w:rPr>
              <w:t xml:space="preserve"> </w:t>
            </w:r>
            <w:r>
              <w:rPr>
                <w:spacing w:val="10"/>
              </w:rPr>
              <w:t>以上内容是否描述清晰、完整合理、符合采购人</w:t>
            </w:r>
            <w:r>
              <w:rPr>
                <w:spacing w:val="12"/>
              </w:rPr>
              <w:t>要求，从方案完整度、依据真实可靠、针对性、适用</w:t>
            </w:r>
            <w:r>
              <w:rPr>
                <w:spacing w:val="10"/>
              </w:rPr>
              <w:t>性</w:t>
            </w:r>
            <w:r>
              <w:rPr>
                <w:spacing w:val="-33"/>
              </w:rPr>
              <w:t xml:space="preserve"> </w:t>
            </w:r>
            <w:r>
              <w:rPr>
                <w:rFonts w:hint="eastAsia"/>
                <w:spacing w:val="-33"/>
                <w:lang w:eastAsia="zh-CN"/>
              </w:rPr>
              <w:t>、</w:t>
            </w:r>
            <w:r>
              <w:rPr>
                <w:rFonts w:hint="eastAsia" w:ascii="宋体" w:hAnsi="宋体" w:eastAsia="宋体" w:cs="宋体"/>
                <w:spacing w:val="12"/>
                <w:lang w:val="en-US" w:eastAsia="zh-CN"/>
              </w:rPr>
              <w:t>轻重点强调等5</w:t>
            </w:r>
            <w:r>
              <w:rPr>
                <w:rFonts w:ascii="宋体" w:hAnsi="宋体" w:eastAsia="宋体" w:cs="宋体"/>
                <w:spacing w:val="12"/>
              </w:rPr>
              <w:t xml:space="preserve"> 项</w:t>
            </w:r>
            <w:r>
              <w:rPr>
                <w:spacing w:val="10"/>
              </w:rPr>
              <w:t>内容进行评价：每项</w:t>
            </w:r>
            <w:r>
              <w:rPr>
                <w:spacing w:val="-39"/>
              </w:rPr>
              <w:t xml:space="preserve"> </w:t>
            </w:r>
            <w:r>
              <w:rPr>
                <w:spacing w:val="10"/>
              </w:rPr>
              <w:t>0-1</w:t>
            </w:r>
            <w:r>
              <w:rPr>
                <w:spacing w:val="-33"/>
              </w:rPr>
              <w:t xml:space="preserve"> </w:t>
            </w:r>
            <w:r>
              <w:rPr>
                <w:spacing w:val="10"/>
              </w:rPr>
              <w:t>分。每项不满足得</w:t>
            </w:r>
            <w:r>
              <w:rPr>
                <w:spacing w:val="-39"/>
              </w:rPr>
              <w:t xml:space="preserve"> </w:t>
            </w:r>
            <w:r>
              <w:rPr>
                <w:spacing w:val="10"/>
              </w:rPr>
              <w:t>0</w:t>
            </w:r>
            <w:r>
              <w:rPr>
                <w:spacing w:val="9"/>
              </w:rPr>
              <w:t>分，部分满足得</w:t>
            </w:r>
            <w:r>
              <w:rPr>
                <w:spacing w:val="-21"/>
              </w:rPr>
              <w:t xml:space="preserve"> </w:t>
            </w:r>
            <w:r>
              <w:rPr>
                <w:spacing w:val="9"/>
              </w:rPr>
              <w:t>0.5</w:t>
            </w:r>
            <w:r>
              <w:rPr>
                <w:spacing w:val="-34"/>
              </w:rPr>
              <w:t xml:space="preserve"> </w:t>
            </w:r>
            <w:r>
              <w:rPr>
                <w:spacing w:val="9"/>
              </w:rPr>
              <w:t>分，完全满足得</w:t>
            </w:r>
            <w:r>
              <w:rPr>
                <w:spacing w:val="-23"/>
              </w:rPr>
              <w:t xml:space="preserve"> </w:t>
            </w:r>
            <w:r>
              <w:rPr>
                <w:spacing w:val="9"/>
              </w:rPr>
              <w:t>1</w:t>
            </w:r>
            <w:r>
              <w:rPr>
                <w:spacing w:val="-35"/>
              </w:rPr>
              <w:t xml:space="preserve"> </w:t>
            </w:r>
            <w:r>
              <w:rPr>
                <w:spacing w:val="9"/>
              </w:rPr>
              <w:t>分，最高得</w:t>
            </w:r>
            <w:r>
              <w:rPr>
                <w:spacing w:val="-42"/>
              </w:rPr>
              <w:t xml:space="preserve"> </w:t>
            </w:r>
            <w:r>
              <w:rPr>
                <w:rFonts w:hint="eastAsia"/>
                <w:spacing w:val="9"/>
                <w:lang w:val="en-US" w:eastAsia="zh-CN"/>
              </w:rPr>
              <w:t>5</w:t>
            </w:r>
            <w:r>
              <w:rPr>
                <w:spacing w:val="-8"/>
              </w:rPr>
              <w:t>分。</w:t>
            </w:r>
          </w:p>
        </w:tc>
        <w:tc>
          <w:tcPr>
            <w:tcW w:w="819" w:type="dxa"/>
            <w:vAlign w:val="top"/>
          </w:tcPr>
          <w:p w14:paraId="3F11DCF4">
            <w:pPr>
              <w:spacing w:line="271" w:lineRule="auto"/>
              <w:rPr>
                <w:rFonts w:ascii="Arial"/>
                <w:sz w:val="21"/>
              </w:rPr>
            </w:pPr>
          </w:p>
          <w:p w14:paraId="31AEB100">
            <w:pPr>
              <w:spacing w:line="271" w:lineRule="auto"/>
              <w:rPr>
                <w:rFonts w:ascii="Arial"/>
                <w:sz w:val="21"/>
              </w:rPr>
            </w:pPr>
          </w:p>
          <w:p w14:paraId="06780CEA">
            <w:pPr>
              <w:spacing w:line="272" w:lineRule="auto"/>
              <w:rPr>
                <w:rFonts w:ascii="Arial"/>
                <w:sz w:val="21"/>
              </w:rPr>
            </w:pPr>
          </w:p>
          <w:p w14:paraId="00BC71AD">
            <w:pPr>
              <w:spacing w:line="272" w:lineRule="auto"/>
              <w:rPr>
                <w:rFonts w:ascii="Arial"/>
                <w:sz w:val="21"/>
              </w:rPr>
            </w:pPr>
          </w:p>
          <w:p w14:paraId="074BC564">
            <w:pPr>
              <w:pStyle w:val="11"/>
              <w:spacing w:before="75" w:line="310" w:lineRule="exact"/>
              <w:ind w:left="355"/>
              <w:rPr>
                <w:rFonts w:hint="eastAsia" w:eastAsia="宋体"/>
                <w:lang w:eastAsia="zh-CN"/>
              </w:rPr>
            </w:pPr>
            <w:r>
              <w:rPr>
                <w:rFonts w:hint="eastAsia"/>
                <w:position w:val="1"/>
                <w:lang w:val="en-US" w:eastAsia="zh-CN"/>
              </w:rPr>
              <w:t>5</w:t>
            </w:r>
          </w:p>
        </w:tc>
      </w:tr>
    </w:tbl>
    <w:p w14:paraId="0A06F735">
      <w:pPr>
        <w:rPr>
          <w:rFonts w:ascii="Arial"/>
          <w:sz w:val="21"/>
        </w:rPr>
      </w:pPr>
    </w:p>
    <w:p w14:paraId="166A38BC">
      <w:pPr>
        <w:rPr>
          <w:rFonts w:ascii="Arial" w:hAnsi="Arial" w:eastAsia="Arial" w:cs="Arial"/>
          <w:sz w:val="21"/>
          <w:szCs w:val="21"/>
        </w:rPr>
        <w:sectPr>
          <w:footerReference r:id="rId22" w:type="default"/>
          <w:pgSz w:w="11900" w:h="16838"/>
          <w:pgMar w:top="400" w:right="19" w:bottom="1310" w:left="838" w:header="0" w:footer="1150" w:gutter="0"/>
          <w:cols w:space="720" w:num="1"/>
        </w:sectPr>
      </w:pPr>
    </w:p>
    <w:tbl>
      <w:tblPr>
        <w:tblStyle w:val="10"/>
        <w:tblW w:w="10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713"/>
        <w:gridCol w:w="1679"/>
        <w:gridCol w:w="5807"/>
        <w:gridCol w:w="819"/>
      </w:tblGrid>
      <w:tr w14:paraId="0C78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243" w:type="dxa"/>
            <w:vAlign w:val="top"/>
          </w:tcPr>
          <w:p w14:paraId="45AFF915">
            <w:pPr>
              <w:rPr>
                <w:rFonts w:ascii="Arial"/>
                <w:sz w:val="21"/>
              </w:rPr>
            </w:pPr>
          </w:p>
        </w:tc>
        <w:tc>
          <w:tcPr>
            <w:tcW w:w="713" w:type="dxa"/>
            <w:vAlign w:val="top"/>
          </w:tcPr>
          <w:p w14:paraId="48E28BC5">
            <w:pPr>
              <w:spacing w:line="272" w:lineRule="auto"/>
              <w:rPr>
                <w:rFonts w:ascii="Arial"/>
                <w:sz w:val="21"/>
              </w:rPr>
            </w:pPr>
          </w:p>
          <w:p w14:paraId="34E0B165">
            <w:pPr>
              <w:spacing w:line="272" w:lineRule="auto"/>
              <w:rPr>
                <w:rFonts w:ascii="Arial"/>
                <w:sz w:val="21"/>
              </w:rPr>
            </w:pPr>
          </w:p>
          <w:p w14:paraId="024F8939">
            <w:pPr>
              <w:spacing w:line="272" w:lineRule="auto"/>
              <w:rPr>
                <w:rFonts w:ascii="Arial"/>
                <w:sz w:val="21"/>
              </w:rPr>
            </w:pPr>
          </w:p>
          <w:p w14:paraId="6FE09483">
            <w:pPr>
              <w:spacing w:line="272" w:lineRule="auto"/>
              <w:rPr>
                <w:rFonts w:ascii="Arial"/>
                <w:sz w:val="21"/>
              </w:rPr>
            </w:pPr>
          </w:p>
          <w:p w14:paraId="6B7148CC">
            <w:pPr>
              <w:pStyle w:val="11"/>
              <w:spacing w:before="74" w:line="309" w:lineRule="exact"/>
              <w:ind w:left="303"/>
            </w:pPr>
            <w:r>
              <w:rPr>
                <w:position w:val="1"/>
              </w:rPr>
              <w:t>6</w:t>
            </w:r>
          </w:p>
        </w:tc>
        <w:tc>
          <w:tcPr>
            <w:tcW w:w="1679" w:type="dxa"/>
            <w:vAlign w:val="top"/>
          </w:tcPr>
          <w:p w14:paraId="713057EE">
            <w:pPr>
              <w:spacing w:line="302" w:lineRule="auto"/>
              <w:rPr>
                <w:rFonts w:ascii="Arial"/>
                <w:sz w:val="21"/>
              </w:rPr>
            </w:pPr>
          </w:p>
          <w:p w14:paraId="6BF2DE33">
            <w:pPr>
              <w:spacing w:line="303" w:lineRule="auto"/>
              <w:rPr>
                <w:rFonts w:ascii="Arial"/>
                <w:sz w:val="21"/>
              </w:rPr>
            </w:pPr>
          </w:p>
          <w:p w14:paraId="6404E84F">
            <w:pPr>
              <w:spacing w:line="303" w:lineRule="auto"/>
              <w:rPr>
                <w:rFonts w:ascii="Arial"/>
                <w:sz w:val="21"/>
              </w:rPr>
            </w:pPr>
          </w:p>
          <w:p w14:paraId="7DF6C7EF">
            <w:pPr>
              <w:pStyle w:val="11"/>
              <w:spacing w:before="75" w:line="291" w:lineRule="auto"/>
              <w:ind w:left="485" w:right="117" w:hanging="358"/>
              <w:outlineLvl w:val="1"/>
            </w:pPr>
            <w:r>
              <w:rPr>
                <w:spacing w:val="8"/>
              </w:rPr>
              <w:t>质量保证方案</w:t>
            </w:r>
            <w:r>
              <w:rPr>
                <w:spacing w:val="7"/>
              </w:rPr>
              <w:t>及措施</w:t>
            </w:r>
          </w:p>
        </w:tc>
        <w:tc>
          <w:tcPr>
            <w:tcW w:w="5807" w:type="dxa"/>
            <w:vAlign w:val="top"/>
          </w:tcPr>
          <w:p w14:paraId="71F226D6">
            <w:pPr>
              <w:pStyle w:val="11"/>
              <w:spacing w:before="89" w:line="227" w:lineRule="auto"/>
              <w:ind w:left="117"/>
              <w:outlineLvl w:val="1"/>
            </w:pPr>
            <w:r>
              <w:rPr>
                <w:spacing w:val="12"/>
              </w:rPr>
              <w:t>综合考虑供应商提供的质量保证方案及措施，对采购</w:t>
            </w:r>
          </w:p>
          <w:p w14:paraId="69EE4B16">
            <w:pPr>
              <w:pStyle w:val="11"/>
              <w:spacing w:before="77" w:line="289" w:lineRule="auto"/>
              <w:ind w:left="114" w:right="24" w:firstLine="14"/>
            </w:pPr>
            <w:r>
              <w:rPr>
                <w:spacing w:val="5"/>
              </w:rPr>
              <w:t>需求的响应程度。以上内容是否描述清晰、完整合理、</w:t>
            </w:r>
            <w:r>
              <w:rPr>
                <w:spacing w:val="11"/>
              </w:rPr>
              <w:t>符合采购人要求，从方案内容完整、保障措施完善、具有完备的监督检查、完善的检验体系</w:t>
            </w:r>
            <w:r>
              <w:rPr>
                <w:rFonts w:hint="eastAsia"/>
                <w:spacing w:val="11"/>
                <w:lang w:eastAsia="zh-CN"/>
              </w:rPr>
              <w:t>、</w:t>
            </w:r>
            <w:r>
              <w:rPr>
                <w:rFonts w:hint="eastAsia"/>
                <w:spacing w:val="11"/>
                <w:lang w:val="en-US" w:eastAsia="zh-CN"/>
              </w:rPr>
              <w:t>应急处理措施</w:t>
            </w:r>
            <w:r>
              <w:rPr>
                <w:spacing w:val="-37"/>
              </w:rPr>
              <w:t xml:space="preserve"> </w:t>
            </w:r>
            <w:r>
              <w:rPr>
                <w:rFonts w:hint="eastAsia"/>
                <w:spacing w:val="11"/>
                <w:lang w:val="en-US" w:eastAsia="zh-CN"/>
              </w:rPr>
              <w:t>5</w:t>
            </w:r>
            <w:r>
              <w:rPr>
                <w:spacing w:val="-37"/>
              </w:rPr>
              <w:t xml:space="preserve"> </w:t>
            </w:r>
            <w:r>
              <w:rPr>
                <w:spacing w:val="11"/>
              </w:rPr>
              <w:t>项内容进行</w:t>
            </w:r>
            <w:r>
              <w:rPr>
                <w:spacing w:val="-9"/>
              </w:rPr>
              <w:t>评价：</w:t>
            </w:r>
          </w:p>
          <w:p w14:paraId="74F64865">
            <w:pPr>
              <w:pStyle w:val="11"/>
              <w:spacing w:before="1" w:line="252" w:lineRule="auto"/>
              <w:ind w:left="116" w:right="42" w:hanging="1"/>
            </w:pPr>
            <w:r>
              <w:rPr>
                <w:spacing w:val="1"/>
              </w:rPr>
              <w:t>每项</w:t>
            </w:r>
            <w:r>
              <w:rPr>
                <w:spacing w:val="-38"/>
              </w:rPr>
              <w:t xml:space="preserve"> </w:t>
            </w:r>
            <w:r>
              <w:rPr>
                <w:spacing w:val="1"/>
              </w:rPr>
              <w:t>0-1</w:t>
            </w:r>
            <w:r>
              <w:rPr>
                <w:spacing w:val="-40"/>
              </w:rPr>
              <w:t xml:space="preserve"> </w:t>
            </w:r>
            <w:r>
              <w:rPr>
                <w:spacing w:val="1"/>
              </w:rPr>
              <w:t>分。每项不满足得</w:t>
            </w:r>
            <w:r>
              <w:rPr>
                <w:spacing w:val="-44"/>
              </w:rPr>
              <w:t xml:space="preserve"> </w:t>
            </w:r>
            <w:r>
              <w:rPr>
                <w:spacing w:val="1"/>
              </w:rPr>
              <w:t>0</w:t>
            </w:r>
            <w:r>
              <w:rPr>
                <w:spacing w:val="-42"/>
              </w:rPr>
              <w:t xml:space="preserve"> </w:t>
            </w:r>
            <w:r>
              <w:rPr>
                <w:spacing w:val="1"/>
              </w:rPr>
              <w:t>分，部分满足得</w:t>
            </w:r>
            <w:r>
              <w:rPr>
                <w:spacing w:val="-44"/>
              </w:rPr>
              <w:t xml:space="preserve"> </w:t>
            </w:r>
            <w:r>
              <w:rPr>
                <w:spacing w:val="1"/>
              </w:rPr>
              <w:t>0.5</w:t>
            </w:r>
            <w:r>
              <w:rPr>
                <w:spacing w:val="-40"/>
              </w:rPr>
              <w:t xml:space="preserve"> </w:t>
            </w:r>
            <w:r>
              <w:rPr>
                <w:spacing w:val="1"/>
              </w:rPr>
              <w:t>分，</w:t>
            </w:r>
            <w:r>
              <w:rPr>
                <w:spacing w:val="2"/>
              </w:rPr>
              <w:t>完全满足得</w:t>
            </w:r>
            <w:r>
              <w:rPr>
                <w:spacing w:val="-22"/>
              </w:rPr>
              <w:t xml:space="preserve"> </w:t>
            </w:r>
            <w:r>
              <w:rPr>
                <w:spacing w:val="2"/>
              </w:rPr>
              <w:t>1</w:t>
            </w:r>
            <w:r>
              <w:rPr>
                <w:spacing w:val="-43"/>
              </w:rPr>
              <w:t xml:space="preserve"> </w:t>
            </w:r>
            <w:r>
              <w:rPr>
                <w:spacing w:val="2"/>
              </w:rPr>
              <w:t>分，最高得</w:t>
            </w:r>
            <w:r>
              <w:rPr>
                <w:spacing w:val="-47"/>
              </w:rPr>
              <w:t xml:space="preserve"> </w:t>
            </w:r>
            <w:r>
              <w:rPr>
                <w:rFonts w:hint="eastAsia"/>
                <w:spacing w:val="2"/>
                <w:lang w:val="en-US" w:eastAsia="zh-CN"/>
              </w:rPr>
              <w:t>5</w:t>
            </w:r>
            <w:r>
              <w:rPr>
                <w:spacing w:val="2"/>
              </w:rPr>
              <w:t>分。</w:t>
            </w:r>
          </w:p>
        </w:tc>
        <w:tc>
          <w:tcPr>
            <w:tcW w:w="819" w:type="dxa"/>
            <w:vAlign w:val="top"/>
          </w:tcPr>
          <w:p w14:paraId="4B7F7CA3">
            <w:pPr>
              <w:spacing w:line="272" w:lineRule="auto"/>
              <w:rPr>
                <w:rFonts w:ascii="Arial"/>
                <w:sz w:val="21"/>
              </w:rPr>
            </w:pPr>
          </w:p>
          <w:p w14:paraId="2DB267A9">
            <w:pPr>
              <w:spacing w:line="272" w:lineRule="auto"/>
              <w:rPr>
                <w:rFonts w:ascii="Arial"/>
                <w:sz w:val="21"/>
              </w:rPr>
            </w:pPr>
          </w:p>
          <w:p w14:paraId="62C78489">
            <w:pPr>
              <w:spacing w:line="272" w:lineRule="auto"/>
              <w:rPr>
                <w:rFonts w:ascii="Arial"/>
                <w:sz w:val="21"/>
              </w:rPr>
            </w:pPr>
          </w:p>
          <w:p w14:paraId="20EB1B78">
            <w:pPr>
              <w:spacing w:line="272" w:lineRule="auto"/>
              <w:rPr>
                <w:rFonts w:ascii="Arial"/>
                <w:sz w:val="21"/>
              </w:rPr>
            </w:pPr>
          </w:p>
          <w:p w14:paraId="1E403410">
            <w:pPr>
              <w:pStyle w:val="11"/>
              <w:spacing w:before="74" w:line="311" w:lineRule="exact"/>
              <w:ind w:left="355"/>
              <w:rPr>
                <w:rFonts w:hint="eastAsia" w:eastAsia="宋体"/>
                <w:lang w:eastAsia="zh-CN"/>
              </w:rPr>
            </w:pPr>
            <w:r>
              <w:rPr>
                <w:rFonts w:hint="eastAsia"/>
                <w:position w:val="1"/>
                <w:lang w:val="en-US" w:eastAsia="zh-CN"/>
              </w:rPr>
              <w:t>5</w:t>
            </w:r>
          </w:p>
        </w:tc>
      </w:tr>
    </w:tbl>
    <w:p w14:paraId="56222F11">
      <w:pPr>
        <w:spacing w:line="384" w:lineRule="auto"/>
        <w:rPr>
          <w:rFonts w:ascii="Arial"/>
          <w:sz w:val="21"/>
        </w:rPr>
      </w:pPr>
    </w:p>
    <w:p w14:paraId="722FA416">
      <w:pPr>
        <w:pStyle w:val="4"/>
        <w:spacing w:before="72" w:line="220" w:lineRule="auto"/>
        <w:ind w:left="955"/>
        <w:rPr>
          <w:sz w:val="22"/>
          <w:szCs w:val="22"/>
        </w:rPr>
      </w:pPr>
      <w:r>
        <w:rPr>
          <w:b/>
          <w:bCs/>
          <w:spacing w:val="-3"/>
          <w:sz w:val="22"/>
          <w:szCs w:val="22"/>
        </w:rPr>
        <w:t>3.4.2</w:t>
      </w:r>
      <w:r>
        <w:rPr>
          <w:spacing w:val="-40"/>
          <w:sz w:val="22"/>
          <w:szCs w:val="22"/>
        </w:rPr>
        <w:t xml:space="preserve"> </w:t>
      </w:r>
      <w:r>
        <w:rPr>
          <w:b/>
          <w:bCs/>
          <w:spacing w:val="-3"/>
          <w:sz w:val="22"/>
          <w:szCs w:val="22"/>
        </w:rPr>
        <w:t>商务技术部分得分计算方法：</w:t>
      </w:r>
    </w:p>
    <w:p w14:paraId="4ECCBD59">
      <w:pPr>
        <w:pStyle w:val="4"/>
        <w:spacing w:before="165" w:line="359" w:lineRule="auto"/>
        <w:ind w:left="951" w:right="2030" w:firstLine="418"/>
        <w:rPr>
          <w:sz w:val="22"/>
          <w:szCs w:val="22"/>
        </w:rPr>
      </w:pPr>
      <w:r>
        <w:rPr>
          <w:spacing w:val="-2"/>
          <w:sz w:val="22"/>
          <w:szCs w:val="22"/>
        </w:rPr>
        <w:t>将评标委员会对商务技术部分每个项目的评分，采用算术平均方法分别计算有效供应商在商务技术部分的最终得分。</w:t>
      </w:r>
    </w:p>
    <w:p w14:paraId="66F3EA6E">
      <w:pPr>
        <w:pStyle w:val="4"/>
        <w:spacing w:line="218" w:lineRule="auto"/>
        <w:ind w:left="1058"/>
        <w:rPr>
          <w:sz w:val="22"/>
          <w:szCs w:val="22"/>
        </w:rPr>
      </w:pPr>
      <w:r>
        <w:rPr>
          <w:b/>
          <w:bCs/>
          <w:spacing w:val="-4"/>
          <w:sz w:val="22"/>
          <w:szCs w:val="22"/>
        </w:rPr>
        <w:t>3.4.3</w:t>
      </w:r>
      <w:r>
        <w:rPr>
          <w:spacing w:val="-42"/>
          <w:sz w:val="22"/>
          <w:szCs w:val="22"/>
        </w:rPr>
        <w:t xml:space="preserve"> </w:t>
      </w:r>
      <w:r>
        <w:rPr>
          <w:b/>
          <w:bCs/>
          <w:spacing w:val="-4"/>
          <w:sz w:val="22"/>
          <w:szCs w:val="22"/>
        </w:rPr>
        <w:t>投标价格部分</w:t>
      </w:r>
    </w:p>
    <w:p w14:paraId="12FB8D12">
      <w:pPr>
        <w:pStyle w:val="4"/>
        <w:spacing w:before="166" w:line="219" w:lineRule="auto"/>
        <w:ind w:left="956"/>
        <w:rPr>
          <w:sz w:val="22"/>
          <w:szCs w:val="22"/>
        </w:rPr>
      </w:pPr>
      <w:r>
        <w:rPr>
          <w:b/>
          <w:bCs/>
          <w:spacing w:val="-4"/>
          <w:sz w:val="22"/>
          <w:szCs w:val="22"/>
        </w:rPr>
        <w:t>投标价格部分评分标准（满分</w:t>
      </w:r>
      <w:r>
        <w:rPr>
          <w:spacing w:val="-40"/>
          <w:sz w:val="22"/>
          <w:szCs w:val="22"/>
        </w:rPr>
        <w:t xml:space="preserve"> </w:t>
      </w:r>
      <w:r>
        <w:rPr>
          <w:rFonts w:hint="eastAsia"/>
          <w:b/>
          <w:bCs/>
          <w:spacing w:val="-4"/>
          <w:sz w:val="22"/>
          <w:szCs w:val="22"/>
          <w:lang w:val="en-US" w:eastAsia="zh-CN"/>
        </w:rPr>
        <w:t>3</w:t>
      </w:r>
      <w:r>
        <w:rPr>
          <w:b/>
          <w:bCs/>
          <w:spacing w:val="-4"/>
          <w:sz w:val="22"/>
          <w:szCs w:val="22"/>
        </w:rPr>
        <w:t>0</w:t>
      </w:r>
      <w:r>
        <w:rPr>
          <w:spacing w:val="-43"/>
          <w:sz w:val="22"/>
          <w:szCs w:val="22"/>
        </w:rPr>
        <w:t xml:space="preserve"> </w:t>
      </w:r>
      <w:r>
        <w:rPr>
          <w:b/>
          <w:bCs/>
          <w:spacing w:val="-4"/>
          <w:sz w:val="22"/>
          <w:szCs w:val="22"/>
        </w:rPr>
        <w:t>分）</w:t>
      </w:r>
    </w:p>
    <w:p w14:paraId="5C777712">
      <w:pPr>
        <w:pStyle w:val="4"/>
        <w:spacing w:before="169" w:line="221" w:lineRule="auto"/>
        <w:ind w:left="954"/>
        <w:rPr>
          <w:sz w:val="22"/>
          <w:szCs w:val="22"/>
        </w:rPr>
      </w:pPr>
      <w:r>
        <w:drawing>
          <wp:anchor distT="0" distB="0" distL="0" distR="0" simplePos="0" relativeHeight="251674624" behindDoc="1" locked="0" layoutInCell="1" allowOverlap="1">
            <wp:simplePos x="0" y="0"/>
            <wp:positionH relativeFrom="column">
              <wp:posOffset>6947535</wp:posOffset>
            </wp:positionH>
            <wp:positionV relativeFrom="paragraph">
              <wp:posOffset>615315</wp:posOffset>
            </wp:positionV>
            <wp:extent cx="63500" cy="152400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60"/>
                    <a:stretch>
                      <a:fillRect/>
                    </a:stretch>
                  </pic:blipFill>
                  <pic:spPr>
                    <a:xfrm>
                      <a:off x="0" y="0"/>
                      <a:ext cx="63500" cy="1523997"/>
                    </a:xfrm>
                    <a:prstGeom prst="rect">
                      <a:avLst/>
                    </a:prstGeom>
                  </pic:spPr>
                </pic:pic>
              </a:graphicData>
            </a:graphic>
          </wp:anchor>
        </w:drawing>
      </w:r>
      <w:r>
        <w:rPr>
          <w:b/>
          <w:bCs/>
          <w:spacing w:val="-4"/>
          <w:sz w:val="22"/>
          <w:szCs w:val="22"/>
        </w:rPr>
        <w:t>标项一、二、三</w:t>
      </w:r>
      <w:r>
        <w:rPr>
          <w:rFonts w:hint="eastAsia"/>
          <w:b/>
          <w:bCs/>
          <w:spacing w:val="-4"/>
          <w:sz w:val="22"/>
          <w:szCs w:val="22"/>
          <w:lang w:eastAsia="zh-CN"/>
        </w:rPr>
        <w:t>、</w:t>
      </w:r>
      <w:r>
        <w:rPr>
          <w:rFonts w:hint="eastAsia"/>
          <w:b/>
          <w:bCs/>
          <w:spacing w:val="-4"/>
          <w:sz w:val="22"/>
          <w:szCs w:val="22"/>
          <w:lang w:val="en-US" w:eastAsia="zh-CN"/>
        </w:rPr>
        <w:t>四、五</w:t>
      </w:r>
      <w:r>
        <w:rPr>
          <w:b/>
          <w:bCs/>
          <w:spacing w:val="-4"/>
          <w:sz w:val="22"/>
          <w:szCs w:val="22"/>
        </w:rPr>
        <w:t>评审标准</w:t>
      </w:r>
    </w:p>
    <w:p w14:paraId="583673DE">
      <w:pPr>
        <w:spacing w:before="181"/>
      </w:pPr>
    </w:p>
    <w:tbl>
      <w:tblPr>
        <w:tblStyle w:val="10"/>
        <w:tblW w:w="9442" w:type="dxa"/>
        <w:tblInd w:w="5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120"/>
        <w:gridCol w:w="6725"/>
        <w:gridCol w:w="870"/>
      </w:tblGrid>
      <w:tr w14:paraId="681E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27" w:type="dxa"/>
            <w:vAlign w:val="top"/>
          </w:tcPr>
          <w:p w14:paraId="24CAAC1A">
            <w:pPr>
              <w:pStyle w:val="11"/>
              <w:spacing w:before="140" w:line="229" w:lineRule="auto"/>
              <w:ind w:left="158"/>
              <w:rPr>
                <w:sz w:val="20"/>
                <w:szCs w:val="20"/>
              </w:rPr>
            </w:pPr>
            <w:r>
              <w:rPr>
                <w:spacing w:val="5"/>
                <w:sz w:val="20"/>
                <w:szCs w:val="20"/>
              </w:rPr>
              <w:t>序号</w:t>
            </w:r>
          </w:p>
        </w:tc>
        <w:tc>
          <w:tcPr>
            <w:tcW w:w="1120" w:type="dxa"/>
            <w:vAlign w:val="top"/>
          </w:tcPr>
          <w:p w14:paraId="7FFAFA98">
            <w:pPr>
              <w:pStyle w:val="11"/>
              <w:spacing w:before="140" w:line="228" w:lineRule="auto"/>
              <w:ind w:left="142"/>
              <w:rPr>
                <w:sz w:val="20"/>
                <w:szCs w:val="20"/>
              </w:rPr>
            </w:pPr>
            <w:r>
              <w:rPr>
                <w:spacing w:val="7"/>
                <w:sz w:val="20"/>
                <w:szCs w:val="20"/>
              </w:rPr>
              <w:t>评审项目</w:t>
            </w:r>
          </w:p>
        </w:tc>
        <w:tc>
          <w:tcPr>
            <w:tcW w:w="6725" w:type="dxa"/>
            <w:vAlign w:val="top"/>
          </w:tcPr>
          <w:p w14:paraId="7C491AED">
            <w:pPr>
              <w:pStyle w:val="11"/>
              <w:spacing w:before="140" w:line="228" w:lineRule="auto"/>
              <w:ind w:left="2946"/>
              <w:rPr>
                <w:sz w:val="20"/>
                <w:szCs w:val="20"/>
              </w:rPr>
            </w:pPr>
            <w:r>
              <w:rPr>
                <w:spacing w:val="7"/>
                <w:sz w:val="20"/>
                <w:szCs w:val="20"/>
              </w:rPr>
              <w:t>评分标准</w:t>
            </w:r>
          </w:p>
        </w:tc>
        <w:tc>
          <w:tcPr>
            <w:tcW w:w="870" w:type="dxa"/>
            <w:vAlign w:val="top"/>
          </w:tcPr>
          <w:p w14:paraId="46D21D68">
            <w:pPr>
              <w:pStyle w:val="11"/>
              <w:spacing w:before="139" w:line="228" w:lineRule="auto"/>
              <w:ind w:left="232"/>
              <w:rPr>
                <w:sz w:val="20"/>
                <w:szCs w:val="20"/>
              </w:rPr>
            </w:pPr>
            <w:r>
              <w:rPr>
                <w:spacing w:val="3"/>
                <w:sz w:val="20"/>
                <w:szCs w:val="20"/>
              </w:rPr>
              <w:t>分值</w:t>
            </w:r>
          </w:p>
        </w:tc>
      </w:tr>
      <w:tr w14:paraId="1D28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727" w:type="dxa"/>
            <w:vAlign w:val="top"/>
          </w:tcPr>
          <w:p w14:paraId="5C43E1AB">
            <w:pPr>
              <w:spacing w:line="298" w:lineRule="auto"/>
              <w:rPr>
                <w:rFonts w:ascii="Arial"/>
                <w:sz w:val="21"/>
              </w:rPr>
            </w:pPr>
          </w:p>
          <w:p w14:paraId="2772C523">
            <w:pPr>
              <w:spacing w:line="298" w:lineRule="auto"/>
              <w:rPr>
                <w:rFonts w:ascii="Arial"/>
                <w:sz w:val="21"/>
              </w:rPr>
            </w:pPr>
          </w:p>
          <w:p w14:paraId="586BCDFD">
            <w:pPr>
              <w:spacing w:line="298" w:lineRule="auto"/>
              <w:rPr>
                <w:rFonts w:ascii="Arial"/>
                <w:sz w:val="21"/>
              </w:rPr>
            </w:pPr>
          </w:p>
          <w:p w14:paraId="57801864">
            <w:pPr>
              <w:pStyle w:val="11"/>
              <w:spacing w:before="75" w:line="310" w:lineRule="exact"/>
              <w:ind w:left="327"/>
            </w:pPr>
            <w:r>
              <w:rPr>
                <w:position w:val="1"/>
              </w:rPr>
              <w:t>1</w:t>
            </w:r>
          </w:p>
        </w:tc>
        <w:tc>
          <w:tcPr>
            <w:tcW w:w="1120" w:type="dxa"/>
            <w:vAlign w:val="top"/>
          </w:tcPr>
          <w:p w14:paraId="2B6B2674">
            <w:pPr>
              <w:spacing w:line="244" w:lineRule="auto"/>
              <w:rPr>
                <w:rFonts w:ascii="Arial"/>
                <w:sz w:val="21"/>
              </w:rPr>
            </w:pPr>
          </w:p>
          <w:p w14:paraId="49D85C36">
            <w:pPr>
              <w:spacing w:line="245" w:lineRule="auto"/>
              <w:rPr>
                <w:rFonts w:ascii="Arial"/>
                <w:sz w:val="21"/>
              </w:rPr>
            </w:pPr>
          </w:p>
          <w:p w14:paraId="3552E2A3">
            <w:pPr>
              <w:spacing w:line="245" w:lineRule="auto"/>
              <w:rPr>
                <w:rFonts w:ascii="Arial"/>
                <w:sz w:val="21"/>
              </w:rPr>
            </w:pPr>
          </w:p>
          <w:p w14:paraId="3F01B73B">
            <w:pPr>
              <w:pStyle w:val="11"/>
              <w:spacing w:before="72" w:line="219" w:lineRule="auto"/>
              <w:ind w:left="125"/>
              <w:rPr>
                <w:sz w:val="22"/>
                <w:szCs w:val="22"/>
              </w:rPr>
            </w:pPr>
            <w:r>
              <w:rPr>
                <w:spacing w:val="-2"/>
                <w:sz w:val="22"/>
                <w:szCs w:val="22"/>
              </w:rPr>
              <w:t>价格部分</w:t>
            </w:r>
          </w:p>
        </w:tc>
        <w:tc>
          <w:tcPr>
            <w:tcW w:w="6725" w:type="dxa"/>
            <w:vAlign w:val="top"/>
          </w:tcPr>
          <w:p w14:paraId="4421873F">
            <w:pPr>
              <w:pStyle w:val="11"/>
              <w:spacing w:before="38" w:line="353" w:lineRule="auto"/>
              <w:ind w:left="113" w:right="101" w:firstLine="1"/>
              <w:jc w:val="both"/>
              <w:rPr>
                <w:sz w:val="22"/>
                <w:szCs w:val="22"/>
              </w:rPr>
            </w:pPr>
            <w:r>
              <w:rPr>
                <w:spacing w:val="-3"/>
                <w:sz w:val="22"/>
                <w:szCs w:val="22"/>
              </w:rPr>
              <w:t>各投标人的价格得分的计算公式：采用低价优先法</w:t>
            </w:r>
            <w:r>
              <w:rPr>
                <w:spacing w:val="-4"/>
                <w:sz w:val="22"/>
                <w:szCs w:val="22"/>
              </w:rPr>
              <w:t>计算，即满足招标</w:t>
            </w:r>
            <w:r>
              <w:rPr>
                <w:spacing w:val="4"/>
                <w:sz w:val="22"/>
                <w:szCs w:val="22"/>
              </w:rPr>
              <w:t>文件要求且投标价格最低的投标报价为评标基准价，其价格分为满</w:t>
            </w:r>
            <w:r>
              <w:rPr>
                <w:spacing w:val="-7"/>
                <w:sz w:val="22"/>
                <w:szCs w:val="22"/>
              </w:rPr>
              <w:t>分。其他投标人的价格分统 一按照下列公式计算：投标报价得分=(评</w:t>
            </w:r>
            <w:r>
              <w:rPr>
                <w:spacing w:val="-3"/>
                <w:sz w:val="22"/>
                <w:szCs w:val="22"/>
              </w:rPr>
              <w:t>标基准价／投标报价)×价格权值×100。计算分数时四舍五入取</w:t>
            </w:r>
            <w:r>
              <w:rPr>
                <w:spacing w:val="-4"/>
                <w:sz w:val="22"/>
                <w:szCs w:val="22"/>
              </w:rPr>
              <w:t>小数</w:t>
            </w:r>
            <w:r>
              <w:rPr>
                <w:spacing w:val="-1"/>
                <w:sz w:val="22"/>
                <w:szCs w:val="22"/>
              </w:rPr>
              <w:t>点后两位,评标过程中，不得去掉报价中的最低和最高报价。</w:t>
            </w:r>
          </w:p>
        </w:tc>
        <w:tc>
          <w:tcPr>
            <w:tcW w:w="870" w:type="dxa"/>
            <w:vAlign w:val="top"/>
          </w:tcPr>
          <w:p w14:paraId="4A497755">
            <w:pPr>
              <w:spacing w:line="304" w:lineRule="auto"/>
              <w:rPr>
                <w:rFonts w:ascii="Arial"/>
                <w:sz w:val="21"/>
              </w:rPr>
            </w:pPr>
          </w:p>
          <w:p w14:paraId="526D30B3">
            <w:pPr>
              <w:spacing w:line="304" w:lineRule="auto"/>
              <w:rPr>
                <w:rFonts w:ascii="Arial"/>
                <w:sz w:val="21"/>
              </w:rPr>
            </w:pPr>
          </w:p>
          <w:p w14:paraId="69387E05">
            <w:pPr>
              <w:spacing w:line="305" w:lineRule="auto"/>
              <w:rPr>
                <w:rFonts w:ascii="Arial"/>
                <w:sz w:val="21"/>
              </w:rPr>
            </w:pPr>
          </w:p>
          <w:p w14:paraId="14A7F1B5">
            <w:pPr>
              <w:pStyle w:val="11"/>
              <w:spacing w:before="72" w:line="221" w:lineRule="auto"/>
              <w:ind w:left="193"/>
              <w:rPr>
                <w:sz w:val="22"/>
                <w:szCs w:val="22"/>
              </w:rPr>
            </w:pPr>
            <w:r>
              <w:rPr>
                <w:rFonts w:hint="eastAsia"/>
                <w:spacing w:val="-4"/>
                <w:sz w:val="22"/>
                <w:szCs w:val="22"/>
                <w:lang w:val="en-US" w:eastAsia="zh-CN"/>
              </w:rPr>
              <w:t>3</w:t>
            </w:r>
            <w:r>
              <w:rPr>
                <w:spacing w:val="-4"/>
                <w:sz w:val="22"/>
                <w:szCs w:val="22"/>
              </w:rPr>
              <w:t>0</w:t>
            </w:r>
            <w:r>
              <w:rPr>
                <w:spacing w:val="-42"/>
                <w:sz w:val="22"/>
                <w:szCs w:val="22"/>
              </w:rPr>
              <w:t xml:space="preserve"> </w:t>
            </w:r>
            <w:r>
              <w:rPr>
                <w:spacing w:val="-4"/>
                <w:sz w:val="22"/>
                <w:szCs w:val="22"/>
              </w:rPr>
              <w:t>分</w:t>
            </w:r>
          </w:p>
        </w:tc>
      </w:tr>
    </w:tbl>
    <w:p w14:paraId="262063E2">
      <w:pPr>
        <w:spacing w:line="360" w:lineRule="auto"/>
        <w:rPr>
          <w:rFonts w:ascii="Arial"/>
          <w:sz w:val="21"/>
        </w:rPr>
      </w:pPr>
    </w:p>
    <w:p w14:paraId="1FA9C0AE">
      <w:pPr>
        <w:pStyle w:val="4"/>
        <w:spacing w:before="66" w:line="227" w:lineRule="auto"/>
        <w:ind w:left="957"/>
        <w:rPr>
          <w:sz w:val="20"/>
          <w:szCs w:val="20"/>
        </w:rPr>
      </w:pPr>
      <w:r>
        <w:rPr>
          <w:b/>
          <w:bCs/>
          <w:spacing w:val="3"/>
          <w:sz w:val="20"/>
          <w:szCs w:val="20"/>
        </w:rPr>
        <w:t>3.4.4</w:t>
      </w:r>
      <w:r>
        <w:rPr>
          <w:spacing w:val="-32"/>
          <w:sz w:val="20"/>
          <w:szCs w:val="20"/>
        </w:rPr>
        <w:t xml:space="preserve"> </w:t>
      </w:r>
      <w:r>
        <w:rPr>
          <w:b/>
          <w:bCs/>
          <w:spacing w:val="3"/>
          <w:sz w:val="20"/>
          <w:szCs w:val="20"/>
        </w:rPr>
        <w:t>供应商得分</w:t>
      </w:r>
    </w:p>
    <w:p w14:paraId="130F44D3">
      <w:pPr>
        <w:pStyle w:val="4"/>
        <w:spacing w:before="73" w:line="226" w:lineRule="auto"/>
        <w:ind w:left="1269"/>
        <w:rPr>
          <w:sz w:val="20"/>
          <w:szCs w:val="20"/>
        </w:rPr>
      </w:pPr>
      <w:r>
        <w:rPr>
          <w:b/>
          <w:bCs/>
          <w:spacing w:val="7"/>
          <w:sz w:val="20"/>
          <w:szCs w:val="20"/>
        </w:rPr>
        <w:t>供应商总分＝商务技术部分+价格部分</w:t>
      </w:r>
      <w:r>
        <w:rPr>
          <w:spacing w:val="7"/>
          <w:sz w:val="20"/>
          <w:szCs w:val="20"/>
        </w:rPr>
        <w:t xml:space="preserve"> </w:t>
      </w:r>
      <w:r>
        <w:rPr>
          <w:b/>
          <w:bCs/>
          <w:spacing w:val="7"/>
          <w:sz w:val="20"/>
          <w:szCs w:val="20"/>
        </w:rPr>
        <w:t>注：</w:t>
      </w:r>
      <w:r>
        <w:rPr>
          <w:spacing w:val="-55"/>
          <w:sz w:val="20"/>
          <w:szCs w:val="20"/>
        </w:rPr>
        <w:t xml:space="preserve"> </w:t>
      </w:r>
      <w:r>
        <w:rPr>
          <w:b/>
          <w:bCs/>
          <w:spacing w:val="7"/>
          <w:sz w:val="20"/>
          <w:szCs w:val="20"/>
        </w:rPr>
        <w:t>以上计算分数时四舍五入</w:t>
      </w:r>
      <w:r>
        <w:rPr>
          <w:b/>
          <w:bCs/>
          <w:spacing w:val="6"/>
          <w:sz w:val="20"/>
          <w:szCs w:val="20"/>
        </w:rPr>
        <w:t>取小数点后两位。</w:t>
      </w:r>
    </w:p>
    <w:p w14:paraId="2584C95F">
      <w:pPr>
        <w:pStyle w:val="4"/>
        <w:spacing w:before="74" w:line="227" w:lineRule="auto"/>
        <w:ind w:left="957"/>
        <w:rPr>
          <w:sz w:val="20"/>
          <w:szCs w:val="20"/>
        </w:rPr>
      </w:pPr>
      <w:r>
        <w:rPr>
          <w:b/>
          <w:bCs/>
          <w:spacing w:val="5"/>
          <w:sz w:val="20"/>
          <w:szCs w:val="20"/>
        </w:rPr>
        <w:t>3.5</w:t>
      </w:r>
      <w:r>
        <w:rPr>
          <w:spacing w:val="-26"/>
          <w:sz w:val="20"/>
          <w:szCs w:val="20"/>
        </w:rPr>
        <w:t xml:space="preserve"> </w:t>
      </w:r>
      <w:r>
        <w:rPr>
          <w:b/>
          <w:bCs/>
          <w:spacing w:val="5"/>
          <w:sz w:val="20"/>
          <w:szCs w:val="20"/>
        </w:rPr>
        <w:t>推荐中标候选供应商名单</w:t>
      </w:r>
    </w:p>
    <w:p w14:paraId="2573BAF3">
      <w:pPr>
        <w:pStyle w:val="4"/>
        <w:spacing w:before="75" w:line="295" w:lineRule="auto"/>
        <w:ind w:left="953" w:right="1749" w:firstLine="4"/>
        <w:rPr>
          <w:sz w:val="20"/>
          <w:szCs w:val="20"/>
        </w:rPr>
      </w:pPr>
      <w:r>
        <w:rPr>
          <w:spacing w:val="6"/>
          <w:sz w:val="20"/>
          <w:szCs w:val="20"/>
        </w:rPr>
        <w:t>3.5.1</w:t>
      </w:r>
      <w:r>
        <w:rPr>
          <w:spacing w:val="-16"/>
          <w:sz w:val="20"/>
          <w:szCs w:val="20"/>
        </w:rPr>
        <w:t xml:space="preserve"> </w:t>
      </w:r>
      <w:r>
        <w:rPr>
          <w:spacing w:val="6"/>
          <w:sz w:val="20"/>
          <w:szCs w:val="20"/>
        </w:rPr>
        <w:t>中标候选供应商数量为</w:t>
      </w:r>
      <w:r>
        <w:rPr>
          <w:spacing w:val="-34"/>
          <w:sz w:val="20"/>
          <w:szCs w:val="20"/>
        </w:rPr>
        <w:t xml:space="preserve"> </w:t>
      </w:r>
      <w:r>
        <w:rPr>
          <w:spacing w:val="6"/>
          <w:sz w:val="20"/>
          <w:szCs w:val="20"/>
        </w:rPr>
        <w:t>3</w:t>
      </w:r>
      <w:r>
        <w:rPr>
          <w:spacing w:val="-39"/>
          <w:sz w:val="20"/>
          <w:szCs w:val="20"/>
        </w:rPr>
        <w:t xml:space="preserve"> </w:t>
      </w:r>
      <w:r>
        <w:rPr>
          <w:spacing w:val="6"/>
          <w:sz w:val="20"/>
          <w:szCs w:val="20"/>
        </w:rPr>
        <w:t>人，中标（成交）</w:t>
      </w:r>
      <w:r>
        <w:rPr>
          <w:spacing w:val="-59"/>
          <w:sz w:val="20"/>
          <w:szCs w:val="20"/>
        </w:rPr>
        <w:t xml:space="preserve"> </w:t>
      </w:r>
      <w:r>
        <w:rPr>
          <w:spacing w:val="6"/>
          <w:sz w:val="20"/>
          <w:szCs w:val="20"/>
        </w:rPr>
        <w:t>供应商</w:t>
      </w:r>
      <w:r>
        <w:rPr>
          <w:spacing w:val="-23"/>
          <w:sz w:val="20"/>
          <w:szCs w:val="20"/>
        </w:rPr>
        <w:t xml:space="preserve"> </w:t>
      </w:r>
      <w:r>
        <w:rPr>
          <w:spacing w:val="6"/>
          <w:sz w:val="20"/>
          <w:szCs w:val="20"/>
        </w:rPr>
        <w:t>1</w:t>
      </w:r>
      <w:r>
        <w:rPr>
          <w:spacing w:val="-39"/>
          <w:sz w:val="20"/>
          <w:szCs w:val="20"/>
        </w:rPr>
        <w:t xml:space="preserve"> </w:t>
      </w:r>
      <w:r>
        <w:rPr>
          <w:spacing w:val="6"/>
          <w:sz w:val="20"/>
          <w:szCs w:val="20"/>
        </w:rPr>
        <w:t>人；但必须</w:t>
      </w:r>
      <w:r>
        <w:rPr>
          <w:spacing w:val="5"/>
          <w:sz w:val="20"/>
          <w:szCs w:val="20"/>
        </w:rPr>
        <w:t>按顺序排列中标候选</w:t>
      </w:r>
      <w:r>
        <w:rPr>
          <w:sz w:val="20"/>
          <w:szCs w:val="20"/>
        </w:rPr>
        <w:t>供应商。</w:t>
      </w:r>
    </w:p>
    <w:p w14:paraId="482ACDBC">
      <w:pPr>
        <w:pStyle w:val="4"/>
        <w:spacing w:before="1" w:line="296" w:lineRule="auto"/>
        <w:ind w:left="951" w:right="1721" w:firstLine="5"/>
        <w:rPr>
          <w:sz w:val="20"/>
          <w:szCs w:val="20"/>
        </w:rPr>
      </w:pPr>
      <w:r>
        <w:rPr>
          <w:spacing w:val="9"/>
          <w:sz w:val="20"/>
          <w:szCs w:val="20"/>
        </w:rPr>
        <w:t>3.5.2</w:t>
      </w:r>
      <w:r>
        <w:rPr>
          <w:spacing w:val="-37"/>
          <w:sz w:val="20"/>
          <w:szCs w:val="20"/>
        </w:rPr>
        <w:t xml:space="preserve"> </w:t>
      </w:r>
      <w:r>
        <w:rPr>
          <w:spacing w:val="9"/>
          <w:sz w:val="20"/>
          <w:szCs w:val="20"/>
        </w:rPr>
        <w:t>评标委员会对全部满足采购文件实质性要求前提下，按照采购文件</w:t>
      </w:r>
      <w:r>
        <w:rPr>
          <w:spacing w:val="8"/>
          <w:sz w:val="20"/>
          <w:szCs w:val="20"/>
        </w:rPr>
        <w:t>中规定的各项因素</w:t>
      </w:r>
      <w:r>
        <w:rPr>
          <w:spacing w:val="9"/>
          <w:sz w:val="20"/>
          <w:szCs w:val="20"/>
        </w:rPr>
        <w:t>进行综合评审后，按评审后的综合得分由高到低顺序排列，以评标总得分最高的供应商作为中标候选人。得分相同的，按投标报价由低到高顺序排列。得分且投标报价相同的，按技术</w:t>
      </w:r>
      <w:r>
        <w:rPr>
          <w:spacing w:val="8"/>
          <w:sz w:val="20"/>
          <w:szCs w:val="20"/>
        </w:rPr>
        <w:t>方案优劣顺序排列。</w:t>
      </w:r>
    </w:p>
    <w:p w14:paraId="50C7A334">
      <w:pPr>
        <w:pStyle w:val="4"/>
        <w:spacing w:before="46" w:line="227" w:lineRule="auto"/>
        <w:ind w:left="957"/>
        <w:rPr>
          <w:sz w:val="20"/>
          <w:szCs w:val="20"/>
        </w:rPr>
      </w:pPr>
      <w:r>
        <w:rPr>
          <w:spacing w:val="5"/>
          <w:sz w:val="20"/>
          <w:szCs w:val="20"/>
        </w:rPr>
        <w:t>3.5.3</w:t>
      </w:r>
      <w:r>
        <w:rPr>
          <w:spacing w:val="-14"/>
          <w:sz w:val="20"/>
          <w:szCs w:val="20"/>
        </w:rPr>
        <w:t xml:space="preserve"> </w:t>
      </w:r>
      <w:r>
        <w:rPr>
          <w:spacing w:val="5"/>
          <w:sz w:val="20"/>
          <w:szCs w:val="20"/>
        </w:rPr>
        <w:t>同品牌处理办法（</w:t>
      </w:r>
      <w:r>
        <w:rPr>
          <w:b/>
          <w:bCs/>
          <w:spacing w:val="5"/>
          <w:sz w:val="20"/>
          <w:szCs w:val="20"/>
        </w:rPr>
        <w:t>本项目不适用</w:t>
      </w:r>
      <w:r>
        <w:rPr>
          <w:spacing w:val="-1"/>
          <w:sz w:val="20"/>
          <w:szCs w:val="20"/>
        </w:rPr>
        <w:t>）：</w:t>
      </w:r>
    </w:p>
    <w:p w14:paraId="7FE707A3">
      <w:pPr>
        <w:pStyle w:val="4"/>
        <w:spacing w:before="131" w:line="324" w:lineRule="auto"/>
        <w:ind w:left="953" w:right="1716" w:firstLine="2"/>
        <w:jc w:val="both"/>
        <w:rPr>
          <w:sz w:val="20"/>
          <w:szCs w:val="20"/>
        </w:rPr>
      </w:pPr>
      <w:r>
        <w:rPr>
          <w:spacing w:val="9"/>
          <w:sz w:val="20"/>
          <w:szCs w:val="20"/>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3B6A8F48">
      <w:pPr>
        <w:pStyle w:val="4"/>
        <w:spacing w:line="226" w:lineRule="auto"/>
        <w:ind w:left="957"/>
        <w:rPr>
          <w:sz w:val="20"/>
          <w:szCs w:val="20"/>
        </w:rPr>
      </w:pPr>
      <w:r>
        <w:rPr>
          <w:b/>
          <w:bCs/>
          <w:spacing w:val="4"/>
          <w:sz w:val="20"/>
          <w:szCs w:val="20"/>
        </w:rPr>
        <w:t>3.6</w:t>
      </w:r>
      <w:r>
        <w:rPr>
          <w:spacing w:val="-36"/>
          <w:sz w:val="20"/>
          <w:szCs w:val="20"/>
        </w:rPr>
        <w:t xml:space="preserve"> </w:t>
      </w:r>
      <w:r>
        <w:rPr>
          <w:b/>
          <w:bCs/>
          <w:spacing w:val="4"/>
          <w:sz w:val="20"/>
          <w:szCs w:val="20"/>
        </w:rPr>
        <w:t>编写评标报告</w:t>
      </w:r>
    </w:p>
    <w:p w14:paraId="1F933E8B">
      <w:pPr>
        <w:pStyle w:val="4"/>
        <w:spacing w:before="73" w:line="298" w:lineRule="auto"/>
        <w:ind w:left="957" w:right="1755"/>
        <w:rPr>
          <w:sz w:val="20"/>
          <w:szCs w:val="20"/>
        </w:rPr>
      </w:pPr>
      <w:r>
        <w:rPr>
          <w:spacing w:val="9"/>
          <w:sz w:val="20"/>
          <w:szCs w:val="20"/>
        </w:rPr>
        <w:t>3.6.1</w:t>
      </w:r>
      <w:r>
        <w:rPr>
          <w:spacing w:val="-37"/>
          <w:sz w:val="20"/>
          <w:szCs w:val="20"/>
        </w:rPr>
        <w:t xml:space="preserve"> </w:t>
      </w:r>
      <w:r>
        <w:rPr>
          <w:spacing w:val="9"/>
          <w:sz w:val="20"/>
          <w:szCs w:val="20"/>
        </w:rPr>
        <w:t>评标委员会完成评标后，根据全体评标成员签字的原</w:t>
      </w:r>
      <w:r>
        <w:rPr>
          <w:spacing w:val="8"/>
          <w:sz w:val="20"/>
          <w:szCs w:val="20"/>
        </w:rPr>
        <w:t>始评标记录和评标结果编写的报</w:t>
      </w:r>
      <w:r>
        <w:rPr>
          <w:spacing w:val="4"/>
          <w:sz w:val="20"/>
          <w:szCs w:val="20"/>
        </w:rPr>
        <w:t>告，其主要内容包括：</w:t>
      </w:r>
    </w:p>
    <w:p w14:paraId="70E0BE20">
      <w:pPr>
        <w:spacing w:line="298" w:lineRule="auto"/>
        <w:rPr>
          <w:sz w:val="20"/>
          <w:szCs w:val="20"/>
        </w:rPr>
        <w:sectPr>
          <w:footerReference r:id="rId23" w:type="default"/>
          <w:pgSz w:w="11900" w:h="16838"/>
          <w:pgMar w:top="400" w:right="19" w:bottom="1310" w:left="838" w:header="0" w:footer="1150" w:gutter="0"/>
          <w:cols w:space="720" w:num="1"/>
        </w:sectPr>
      </w:pPr>
    </w:p>
    <w:p w14:paraId="52BBD3B5">
      <w:pPr>
        <w:pStyle w:val="4"/>
        <w:spacing w:before="76" w:line="226" w:lineRule="auto"/>
        <w:ind w:left="227"/>
        <w:rPr>
          <w:sz w:val="20"/>
          <w:szCs w:val="20"/>
        </w:rPr>
      </w:pPr>
      <w:r>
        <w:rPr>
          <w:spacing w:val="8"/>
          <w:sz w:val="20"/>
          <w:szCs w:val="20"/>
        </w:rPr>
        <w:t>（1）招标公告刊登的媒体名称、开标日期和地点；</w:t>
      </w:r>
    </w:p>
    <w:p w14:paraId="1E39251B">
      <w:pPr>
        <w:pStyle w:val="4"/>
        <w:spacing w:before="74" w:line="227" w:lineRule="auto"/>
        <w:ind w:left="227"/>
        <w:rPr>
          <w:sz w:val="20"/>
          <w:szCs w:val="20"/>
        </w:rPr>
      </w:pPr>
      <w:r>
        <w:rPr>
          <w:spacing w:val="7"/>
          <w:sz w:val="20"/>
          <w:szCs w:val="20"/>
        </w:rPr>
        <w:t>（2）购买采购文件的供应商名单和评标委员会成员名单；</w:t>
      </w:r>
    </w:p>
    <w:p w14:paraId="182009C7">
      <w:pPr>
        <w:pStyle w:val="4"/>
        <w:spacing w:before="76" w:line="228" w:lineRule="auto"/>
        <w:ind w:left="227"/>
        <w:rPr>
          <w:sz w:val="20"/>
          <w:szCs w:val="20"/>
        </w:rPr>
      </w:pPr>
      <w:r>
        <w:rPr>
          <w:spacing w:val="6"/>
          <w:sz w:val="20"/>
          <w:szCs w:val="20"/>
        </w:rPr>
        <w:t>（3）评标方法和标准；</w:t>
      </w:r>
    </w:p>
    <w:p w14:paraId="3E3D2414">
      <w:pPr>
        <w:pStyle w:val="4"/>
        <w:spacing w:before="71" w:line="227" w:lineRule="auto"/>
        <w:ind w:left="227"/>
        <w:rPr>
          <w:sz w:val="20"/>
          <w:szCs w:val="20"/>
        </w:rPr>
      </w:pPr>
      <w:r>
        <w:rPr>
          <w:spacing w:val="9"/>
          <w:sz w:val="20"/>
          <w:szCs w:val="20"/>
        </w:rPr>
        <w:t>（4）开标记录和评标情况及说明，包括投标无效供应商名单及</w:t>
      </w:r>
      <w:r>
        <w:rPr>
          <w:spacing w:val="8"/>
          <w:sz w:val="20"/>
          <w:szCs w:val="20"/>
        </w:rPr>
        <w:t>原因；</w:t>
      </w:r>
    </w:p>
    <w:p w14:paraId="78F29E3E">
      <w:pPr>
        <w:pStyle w:val="4"/>
        <w:spacing w:before="72" w:line="228" w:lineRule="auto"/>
        <w:ind w:left="227"/>
        <w:outlineLvl w:val="0"/>
        <w:rPr>
          <w:sz w:val="20"/>
          <w:szCs w:val="20"/>
        </w:rPr>
      </w:pPr>
      <w:r>
        <w:rPr>
          <w:spacing w:val="6"/>
          <w:sz w:val="20"/>
          <w:szCs w:val="20"/>
        </w:rPr>
        <w:t>（5）评标结果和中标候人排序表；</w:t>
      </w:r>
    </w:p>
    <w:p w14:paraId="3ACACE23">
      <w:pPr>
        <w:pStyle w:val="4"/>
        <w:spacing w:before="74" w:line="227" w:lineRule="auto"/>
        <w:ind w:left="227"/>
        <w:rPr>
          <w:sz w:val="20"/>
          <w:szCs w:val="20"/>
        </w:rPr>
      </w:pPr>
      <w:r>
        <w:rPr>
          <w:spacing w:val="6"/>
          <w:sz w:val="20"/>
          <w:szCs w:val="20"/>
        </w:rPr>
        <w:t>（6）评标委员会的授标建议。</w:t>
      </w:r>
    </w:p>
    <w:p w14:paraId="0D62CCE8">
      <w:pPr>
        <w:pStyle w:val="4"/>
        <w:spacing w:before="91" w:line="226" w:lineRule="auto"/>
        <w:ind w:left="10"/>
        <w:rPr>
          <w:sz w:val="20"/>
          <w:szCs w:val="20"/>
        </w:rPr>
      </w:pPr>
      <w:r>
        <w:rPr>
          <w:spacing w:val="7"/>
          <w:sz w:val="20"/>
          <w:szCs w:val="20"/>
        </w:rPr>
        <w:t>3.6.2</w:t>
      </w:r>
      <w:r>
        <w:rPr>
          <w:spacing w:val="-23"/>
          <w:sz w:val="20"/>
          <w:szCs w:val="20"/>
        </w:rPr>
        <w:t xml:space="preserve"> </w:t>
      </w:r>
      <w:r>
        <w:rPr>
          <w:spacing w:val="7"/>
          <w:sz w:val="20"/>
          <w:szCs w:val="20"/>
        </w:rPr>
        <w:t>采购代理机构在评标结束后</w:t>
      </w:r>
      <w:r>
        <w:rPr>
          <w:spacing w:val="-35"/>
          <w:sz w:val="20"/>
          <w:szCs w:val="20"/>
        </w:rPr>
        <w:t xml:space="preserve"> </w:t>
      </w:r>
      <w:r>
        <w:rPr>
          <w:spacing w:val="7"/>
          <w:sz w:val="20"/>
          <w:szCs w:val="20"/>
        </w:rPr>
        <w:t>5</w:t>
      </w:r>
      <w:r>
        <w:rPr>
          <w:spacing w:val="-40"/>
          <w:sz w:val="20"/>
          <w:szCs w:val="20"/>
        </w:rPr>
        <w:t xml:space="preserve"> </w:t>
      </w:r>
      <w:r>
        <w:rPr>
          <w:spacing w:val="7"/>
          <w:sz w:val="20"/>
          <w:szCs w:val="20"/>
        </w:rPr>
        <w:t>个工作日内将评标报告送采购人。</w:t>
      </w:r>
    </w:p>
    <w:p w14:paraId="7A9C2B01">
      <w:pPr>
        <w:pStyle w:val="4"/>
        <w:spacing w:before="94" w:line="228" w:lineRule="auto"/>
        <w:ind w:left="10"/>
        <w:rPr>
          <w:sz w:val="20"/>
          <w:szCs w:val="20"/>
        </w:rPr>
      </w:pPr>
      <w:r>
        <w:rPr>
          <w:b/>
          <w:bCs/>
          <w:spacing w:val="3"/>
          <w:sz w:val="20"/>
          <w:szCs w:val="20"/>
        </w:rPr>
        <w:t>3.6</w:t>
      </w:r>
      <w:r>
        <w:rPr>
          <w:spacing w:val="-33"/>
          <w:sz w:val="20"/>
          <w:szCs w:val="20"/>
        </w:rPr>
        <w:t xml:space="preserve"> </w:t>
      </w:r>
      <w:r>
        <w:rPr>
          <w:b/>
          <w:bCs/>
          <w:spacing w:val="3"/>
          <w:sz w:val="20"/>
          <w:szCs w:val="20"/>
        </w:rPr>
        <w:t>确定中标人</w:t>
      </w:r>
    </w:p>
    <w:p w14:paraId="1D557133">
      <w:pPr>
        <w:pStyle w:val="4"/>
        <w:spacing w:before="92" w:line="314" w:lineRule="auto"/>
        <w:ind w:left="5" w:right="1720" w:firstLine="5"/>
        <w:rPr>
          <w:sz w:val="20"/>
          <w:szCs w:val="20"/>
        </w:rPr>
      </w:pPr>
      <w:r>
        <w:rPr>
          <w:spacing w:val="8"/>
          <w:sz w:val="20"/>
          <w:szCs w:val="20"/>
        </w:rPr>
        <w:t>3.6.1</w:t>
      </w:r>
      <w:r>
        <w:rPr>
          <w:spacing w:val="-25"/>
          <w:sz w:val="20"/>
          <w:szCs w:val="20"/>
        </w:rPr>
        <w:t xml:space="preserve"> </w:t>
      </w:r>
      <w:r>
        <w:rPr>
          <w:spacing w:val="8"/>
          <w:sz w:val="20"/>
          <w:szCs w:val="20"/>
        </w:rPr>
        <w:t>采购人应当自收到评标报告之日起</w:t>
      </w:r>
      <w:r>
        <w:rPr>
          <w:spacing w:val="-37"/>
          <w:sz w:val="20"/>
          <w:szCs w:val="20"/>
        </w:rPr>
        <w:t xml:space="preserve"> </w:t>
      </w:r>
      <w:r>
        <w:rPr>
          <w:spacing w:val="8"/>
          <w:sz w:val="20"/>
          <w:szCs w:val="20"/>
        </w:rPr>
        <w:t>5</w:t>
      </w:r>
      <w:r>
        <w:rPr>
          <w:spacing w:val="-38"/>
          <w:sz w:val="20"/>
          <w:szCs w:val="20"/>
        </w:rPr>
        <w:t xml:space="preserve"> </w:t>
      </w:r>
      <w:r>
        <w:rPr>
          <w:spacing w:val="8"/>
          <w:sz w:val="20"/>
          <w:szCs w:val="20"/>
        </w:rPr>
        <w:t>个工作日内，在评标报告确定的中标候选人名单</w:t>
      </w:r>
      <w:r>
        <w:rPr>
          <w:spacing w:val="9"/>
          <w:sz w:val="20"/>
          <w:szCs w:val="20"/>
        </w:rPr>
        <w:t>中按顺序确定中标人。中标候选人并列的，由采购人或者采购人委托评标委员会按照采购文件规定的方式确定中标人；采购文件未规定的，采取随机抽取的方式确定。</w:t>
      </w:r>
    </w:p>
    <w:p w14:paraId="2C920C8E">
      <w:pPr>
        <w:pStyle w:val="4"/>
        <w:spacing w:before="2" w:line="306" w:lineRule="auto"/>
        <w:ind w:left="8" w:right="1668" w:firstLine="2"/>
        <w:rPr>
          <w:sz w:val="20"/>
          <w:szCs w:val="20"/>
        </w:rPr>
      </w:pPr>
      <w:r>
        <w:rPr>
          <w:spacing w:val="9"/>
          <w:sz w:val="20"/>
          <w:szCs w:val="20"/>
        </w:rPr>
        <w:t>3.6.2采购人在收到评标报告</w:t>
      </w:r>
      <w:r>
        <w:rPr>
          <w:spacing w:val="-59"/>
          <w:sz w:val="20"/>
          <w:szCs w:val="20"/>
        </w:rPr>
        <w:t xml:space="preserve"> </w:t>
      </w:r>
      <w:r>
        <w:rPr>
          <w:spacing w:val="9"/>
          <w:sz w:val="20"/>
          <w:szCs w:val="20"/>
        </w:rPr>
        <w:t>5个工作日内未按评标报告推荐</w:t>
      </w:r>
      <w:r>
        <w:rPr>
          <w:spacing w:val="8"/>
          <w:sz w:val="20"/>
          <w:szCs w:val="20"/>
        </w:rPr>
        <w:t>的中标候选人顺序确定中标人，</w:t>
      </w:r>
      <w:r>
        <w:rPr>
          <w:spacing w:val="10"/>
          <w:sz w:val="20"/>
          <w:szCs w:val="20"/>
        </w:rPr>
        <w:t>又不能说明合法理由的，视同按评标报告推荐的顺序</w:t>
      </w:r>
      <w:r>
        <w:rPr>
          <w:spacing w:val="9"/>
          <w:sz w:val="20"/>
          <w:szCs w:val="20"/>
        </w:rPr>
        <w:t>确定排名第一的中标候选人为中标人。</w:t>
      </w:r>
    </w:p>
    <w:p w14:paraId="55EBD4C6">
      <w:pPr>
        <w:pStyle w:val="4"/>
        <w:spacing w:before="1" w:line="295" w:lineRule="auto"/>
        <w:ind w:left="7" w:right="1722" w:firstLine="3"/>
        <w:rPr>
          <w:sz w:val="20"/>
          <w:szCs w:val="20"/>
        </w:rPr>
      </w:pPr>
      <w:r>
        <w:rPr>
          <w:spacing w:val="9"/>
          <w:sz w:val="20"/>
          <w:szCs w:val="20"/>
        </w:rPr>
        <w:t>3.6.3</w:t>
      </w:r>
      <w:r>
        <w:rPr>
          <w:spacing w:val="-35"/>
          <w:sz w:val="20"/>
          <w:szCs w:val="20"/>
        </w:rPr>
        <w:t xml:space="preserve"> </w:t>
      </w:r>
      <w:r>
        <w:rPr>
          <w:spacing w:val="9"/>
          <w:sz w:val="20"/>
          <w:szCs w:val="20"/>
        </w:rPr>
        <w:t>本次招标经评审得分排名第一的供应商为中标候选人，签订合同前甲方将进</w:t>
      </w:r>
      <w:r>
        <w:rPr>
          <w:spacing w:val="8"/>
          <w:sz w:val="20"/>
          <w:szCs w:val="20"/>
        </w:rPr>
        <w:t>行实地考</w:t>
      </w:r>
      <w:r>
        <w:rPr>
          <w:spacing w:val="9"/>
          <w:sz w:val="20"/>
          <w:szCs w:val="20"/>
        </w:rPr>
        <w:t>察，如发现人员、车辆或仓储能力、供货能力等任何一项弄虚作假，取消中标资格，并列入</w:t>
      </w:r>
      <w:r>
        <w:rPr>
          <w:spacing w:val="8"/>
          <w:sz w:val="20"/>
          <w:szCs w:val="20"/>
        </w:rPr>
        <w:t>新疆政府采购不诚信名单，</w:t>
      </w:r>
      <w:r>
        <w:rPr>
          <w:spacing w:val="-44"/>
          <w:sz w:val="20"/>
          <w:szCs w:val="20"/>
        </w:rPr>
        <w:t xml:space="preserve"> </w:t>
      </w:r>
      <w:r>
        <w:rPr>
          <w:spacing w:val="8"/>
          <w:sz w:val="20"/>
          <w:szCs w:val="20"/>
        </w:rPr>
        <w:t>由得分排名第二名供应商（以此类推）前三</w:t>
      </w:r>
      <w:r>
        <w:rPr>
          <w:spacing w:val="7"/>
          <w:sz w:val="20"/>
          <w:szCs w:val="20"/>
        </w:rPr>
        <w:t>名替补。</w:t>
      </w:r>
    </w:p>
    <w:p w14:paraId="167C23BC">
      <w:pPr>
        <w:spacing w:line="299" w:lineRule="auto"/>
        <w:rPr>
          <w:rFonts w:ascii="Arial"/>
          <w:sz w:val="21"/>
        </w:rPr>
      </w:pPr>
    </w:p>
    <w:p w14:paraId="5797AA46">
      <w:pPr>
        <w:spacing w:line="300" w:lineRule="auto"/>
        <w:rPr>
          <w:rFonts w:ascii="Arial"/>
          <w:sz w:val="21"/>
        </w:rPr>
      </w:pPr>
    </w:p>
    <w:p w14:paraId="71B3B85C">
      <w:pPr>
        <w:spacing w:before="1" w:line="2400" w:lineRule="exact"/>
        <w:ind w:firstLine="9995"/>
      </w:pPr>
    </w:p>
    <w:p w14:paraId="15018511">
      <w:pPr>
        <w:spacing w:line="2400" w:lineRule="exact"/>
        <w:sectPr>
          <w:footerReference r:id="rId24" w:type="default"/>
          <w:pgSz w:w="11900" w:h="16838"/>
          <w:pgMar w:top="400" w:right="19" w:bottom="1310" w:left="1784" w:header="0" w:footer="1150" w:gutter="0"/>
          <w:cols w:space="720" w:num="1"/>
        </w:sectPr>
      </w:pPr>
    </w:p>
    <w:p w14:paraId="0AFAF781">
      <w:pPr>
        <w:pStyle w:val="4"/>
        <w:spacing w:before="66" w:line="222" w:lineRule="auto"/>
        <w:jc w:val="center"/>
        <w:outlineLvl w:val="0"/>
        <w:rPr>
          <w:sz w:val="43"/>
          <w:szCs w:val="43"/>
        </w:rPr>
      </w:pPr>
      <w:bookmarkStart w:id="3" w:name="bookmark4"/>
      <w:bookmarkEnd w:id="3"/>
      <w:r>
        <w:rPr>
          <w:b/>
          <w:bCs/>
          <w:spacing w:val="5"/>
          <w:sz w:val="43"/>
          <w:szCs w:val="43"/>
        </w:rPr>
        <w:t>第四章</w:t>
      </w:r>
      <w:r>
        <w:rPr>
          <w:spacing w:val="5"/>
          <w:sz w:val="43"/>
          <w:szCs w:val="43"/>
        </w:rPr>
        <w:t xml:space="preserve"> </w:t>
      </w:r>
      <w:r>
        <w:rPr>
          <w:b/>
          <w:bCs/>
          <w:spacing w:val="5"/>
          <w:sz w:val="43"/>
          <w:szCs w:val="43"/>
        </w:rPr>
        <w:t>合同附件格式及条款</w:t>
      </w:r>
    </w:p>
    <w:p w14:paraId="1D26D553">
      <w:pPr>
        <w:spacing w:line="350" w:lineRule="auto"/>
        <w:rPr>
          <w:rFonts w:ascii="Arial"/>
          <w:sz w:val="21"/>
        </w:rPr>
      </w:pPr>
    </w:p>
    <w:p w14:paraId="553F0E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宋体" w:eastAsia="黑体" w:cs="黑体"/>
          <w:b/>
          <w:color w:val="000000"/>
          <w:kern w:val="0"/>
          <w:sz w:val="43"/>
          <w:szCs w:val="43"/>
          <w:lang w:eastAsia="zh-CN" w:bidi="ar"/>
        </w:rPr>
      </w:pPr>
      <w:r>
        <w:rPr>
          <w:rFonts w:ascii="黑体" w:hAnsi="宋体" w:eastAsia="黑体" w:cs="黑体"/>
          <w:b/>
          <w:color w:val="000000"/>
          <w:kern w:val="0"/>
          <w:sz w:val="43"/>
          <w:szCs w:val="43"/>
          <w:lang w:bidi="ar"/>
        </w:rPr>
        <w:t>新疆警察学院</w:t>
      </w:r>
      <w:r>
        <w:rPr>
          <w:rFonts w:hint="eastAsia" w:ascii="黑体" w:hAnsi="宋体" w:eastAsia="黑体" w:cs="黑体"/>
          <w:b/>
          <w:color w:val="000000"/>
          <w:kern w:val="0"/>
          <w:sz w:val="43"/>
          <w:szCs w:val="43"/>
          <w:lang w:bidi="ar"/>
        </w:rPr>
        <w:t>图书</w:t>
      </w:r>
      <w:r>
        <w:rPr>
          <w:rFonts w:hint="eastAsia" w:ascii="黑体" w:hAnsi="宋体" w:eastAsia="黑体" w:cs="黑体"/>
          <w:b/>
          <w:kern w:val="0"/>
          <w:sz w:val="43"/>
          <w:szCs w:val="43"/>
          <w:lang w:bidi="ar"/>
        </w:rPr>
        <w:t>馆数字资源</w:t>
      </w:r>
      <w:r>
        <w:rPr>
          <w:rFonts w:hint="eastAsia" w:ascii="黑体" w:hAnsi="宋体" w:eastAsia="黑体" w:cs="黑体"/>
          <w:b/>
          <w:color w:val="000000"/>
          <w:kern w:val="0"/>
          <w:sz w:val="43"/>
          <w:szCs w:val="43"/>
          <w:lang w:bidi="ar"/>
        </w:rPr>
        <w:t>采购合同</w:t>
      </w:r>
      <w:r>
        <w:rPr>
          <w:rFonts w:hint="eastAsia" w:ascii="黑体" w:hAnsi="宋体" w:eastAsia="黑体" w:cs="黑体"/>
          <w:b/>
          <w:color w:val="000000"/>
          <w:kern w:val="0"/>
          <w:sz w:val="43"/>
          <w:szCs w:val="43"/>
          <w:lang w:eastAsia="zh-CN" w:bidi="ar"/>
        </w:rPr>
        <w:t>（</w:t>
      </w:r>
      <w:r>
        <w:rPr>
          <w:rFonts w:hint="eastAsia" w:ascii="黑体" w:hAnsi="宋体" w:eastAsia="黑体" w:cs="黑体"/>
          <w:b/>
          <w:color w:val="000000"/>
          <w:kern w:val="0"/>
          <w:sz w:val="43"/>
          <w:szCs w:val="43"/>
          <w:lang w:val="en-US" w:eastAsia="zh-CN" w:bidi="ar"/>
        </w:rPr>
        <w:t>模板</w:t>
      </w:r>
      <w:r>
        <w:rPr>
          <w:rFonts w:hint="eastAsia" w:ascii="黑体" w:hAnsi="宋体" w:eastAsia="黑体" w:cs="黑体"/>
          <w:b/>
          <w:color w:val="000000"/>
          <w:kern w:val="0"/>
          <w:sz w:val="43"/>
          <w:szCs w:val="43"/>
          <w:lang w:eastAsia="zh-CN" w:bidi="ar"/>
        </w:rPr>
        <w:t>）</w:t>
      </w:r>
    </w:p>
    <w:p w14:paraId="2D0FDC7D">
      <w:pPr>
        <w:pStyle w:val="2"/>
        <w:jc w:val="center"/>
        <w:rPr>
          <w:rFonts w:hint="eastAsia"/>
          <w:lang w:eastAsia="zh-CN"/>
        </w:rPr>
      </w:pPr>
      <w:r>
        <w:rPr>
          <w:rFonts w:hint="eastAsia" w:ascii="黑体" w:hAnsi="宋体" w:eastAsia="黑体" w:cs="黑体"/>
          <w:b/>
          <w:color w:val="000000"/>
          <w:kern w:val="0"/>
          <w:sz w:val="43"/>
          <w:szCs w:val="43"/>
          <w:lang w:eastAsia="zh-CN" w:bidi="ar"/>
        </w:rPr>
        <w:t>（</w:t>
      </w:r>
      <w:r>
        <w:rPr>
          <w:rFonts w:hint="eastAsia" w:ascii="黑体" w:hAnsi="宋体" w:eastAsia="黑体" w:cs="黑体"/>
          <w:b/>
          <w:color w:val="000000"/>
          <w:kern w:val="0"/>
          <w:sz w:val="43"/>
          <w:szCs w:val="43"/>
          <w:lang w:val="en-US" w:eastAsia="zh-CN" w:bidi="ar"/>
        </w:rPr>
        <w:t>以最终实际签订为准</w:t>
      </w:r>
      <w:r>
        <w:rPr>
          <w:rFonts w:hint="eastAsia" w:ascii="黑体" w:hAnsi="宋体" w:eastAsia="黑体" w:cs="黑体"/>
          <w:b/>
          <w:color w:val="000000"/>
          <w:kern w:val="0"/>
          <w:sz w:val="43"/>
          <w:szCs w:val="43"/>
          <w:lang w:eastAsia="zh-CN" w:bidi="ar"/>
        </w:rPr>
        <w:t>）</w:t>
      </w:r>
    </w:p>
    <w:p w14:paraId="5C7BEBF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黑体" w:hAnsi="宋体" w:eastAsia="黑体" w:cs="黑体"/>
          <w:b/>
          <w:color w:val="000000"/>
          <w:kern w:val="0"/>
          <w:sz w:val="43"/>
          <w:szCs w:val="43"/>
          <w:lang w:bidi="ar"/>
        </w:rPr>
      </w:pPr>
    </w:p>
    <w:p w14:paraId="1D95DAF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黑体" w:hAnsi="宋体" w:eastAsia="黑体" w:cs="黑体"/>
          <w:b/>
          <w:color w:val="000000"/>
          <w:kern w:val="0"/>
          <w:sz w:val="43"/>
          <w:szCs w:val="43"/>
          <w:lang w:bidi="ar"/>
        </w:rPr>
      </w:pPr>
    </w:p>
    <w:p w14:paraId="6063266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黑体" w:hAnsi="宋体" w:eastAsia="黑体" w:cs="黑体"/>
          <w:b/>
          <w:color w:val="000000"/>
          <w:kern w:val="0"/>
          <w:sz w:val="43"/>
          <w:szCs w:val="43"/>
          <w:lang w:bidi="ar"/>
        </w:rPr>
      </w:pPr>
    </w:p>
    <w:p w14:paraId="269A186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华文中宋" w:hAnsi="华文中宋" w:eastAsia="华文中宋" w:cs="华文中宋"/>
          <w:sz w:val="32"/>
          <w:szCs w:val="32"/>
          <w:u w:val="single"/>
          <w:lang w:val="en-US" w:eastAsia="zh-CN"/>
        </w:rPr>
      </w:pPr>
      <w:r>
        <w:rPr>
          <w:rFonts w:hint="eastAsia" w:ascii="华文中宋" w:hAnsi="华文中宋" w:eastAsia="华文中宋" w:cs="华文中宋"/>
          <w:b/>
          <w:color w:val="000000"/>
          <w:kern w:val="0"/>
          <w:sz w:val="32"/>
          <w:szCs w:val="32"/>
          <w:lang w:bidi="ar"/>
        </w:rPr>
        <w:t>项目名称：</w:t>
      </w:r>
      <w:r>
        <w:rPr>
          <w:rFonts w:hint="eastAsia" w:ascii="华文中宋" w:hAnsi="华文中宋" w:eastAsia="华文中宋" w:cs="华文中宋"/>
          <w:b/>
          <w:kern w:val="0"/>
          <w:sz w:val="32"/>
          <w:szCs w:val="32"/>
          <w:u w:val="single"/>
          <w:lang w:val="en-US" w:eastAsia="zh-CN" w:bidi="ar"/>
        </w:rPr>
        <w:t xml:space="preserve">          </w:t>
      </w:r>
    </w:p>
    <w:p w14:paraId="28417E2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kern w:val="0"/>
          <w:sz w:val="24"/>
          <w:u w:val="single"/>
          <w:lang w:bidi="ar"/>
        </w:rPr>
      </w:pPr>
      <w:r>
        <w:rPr>
          <w:rFonts w:hint="eastAsia" w:ascii="华文中宋" w:hAnsi="华文中宋" w:eastAsia="华文中宋" w:cs="华文中宋"/>
          <w:b/>
          <w:kern w:val="0"/>
          <w:sz w:val="32"/>
          <w:szCs w:val="32"/>
          <w:lang w:bidi="ar"/>
        </w:rPr>
        <w:t>合同编号：</w:t>
      </w:r>
      <w:r>
        <w:rPr>
          <w:rFonts w:hint="eastAsia" w:ascii="华文中宋" w:hAnsi="华文中宋" w:eastAsia="华文中宋" w:cs="华文中宋"/>
          <w:b/>
          <w:kern w:val="0"/>
          <w:sz w:val="32"/>
          <w:szCs w:val="32"/>
          <w:u w:val="single"/>
          <w:lang w:val="en-US" w:eastAsia="zh-CN" w:bidi="ar"/>
        </w:rPr>
        <w:t xml:space="preserve">          </w:t>
      </w:r>
    </w:p>
    <w:p w14:paraId="316DFEC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589406E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158205E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277E69D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42D3D60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2040C57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1D08A9A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68AE453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157BF01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r>
        <w:rPr>
          <w:rFonts w:hint="eastAsia" w:ascii="华文中宋" w:hAnsi="华文中宋" w:eastAsia="华文中宋" w:cs="华文中宋"/>
          <w:b/>
          <w:color w:val="000000"/>
          <w:kern w:val="0"/>
          <w:sz w:val="31"/>
          <w:szCs w:val="31"/>
          <w:lang w:bidi="ar"/>
        </w:rPr>
        <w:t>委托方：</w:t>
      </w:r>
      <w:r>
        <w:rPr>
          <w:rFonts w:hint="eastAsia" w:ascii="华文中宋" w:hAnsi="华文中宋" w:eastAsia="华文中宋" w:cs="华文中宋"/>
          <w:b/>
          <w:color w:val="000000"/>
          <w:kern w:val="0"/>
          <w:sz w:val="31"/>
          <w:szCs w:val="31"/>
          <w:u w:val="single"/>
          <w:lang w:bidi="ar"/>
        </w:rPr>
        <w:t>新疆警察学院</w:t>
      </w:r>
      <w:r>
        <w:rPr>
          <w:rFonts w:hint="eastAsia" w:ascii="华文中宋" w:hAnsi="华文中宋" w:eastAsia="华文中宋" w:cs="华文中宋"/>
          <w:b/>
          <w:color w:val="000000"/>
          <w:kern w:val="0"/>
          <w:sz w:val="31"/>
          <w:szCs w:val="31"/>
          <w:u w:val="single"/>
          <w:lang w:eastAsia="zh-CN" w:bidi="ar"/>
        </w:rPr>
        <w:t>（</w:t>
      </w:r>
      <w:r>
        <w:rPr>
          <w:rFonts w:hint="eastAsia" w:ascii="华文中宋" w:hAnsi="华文中宋" w:eastAsia="华文中宋" w:cs="华文中宋"/>
          <w:b/>
          <w:color w:val="FF0000"/>
          <w:kern w:val="0"/>
          <w:sz w:val="31"/>
          <w:szCs w:val="31"/>
          <w:u w:val="single"/>
          <w:lang w:val="en-US" w:eastAsia="zh-CN" w:bidi="ar"/>
        </w:rPr>
        <w:t>新疆公安警察培训基地</w:t>
      </w:r>
      <w:r>
        <w:rPr>
          <w:rFonts w:hint="eastAsia" w:ascii="华文中宋" w:hAnsi="华文中宋" w:eastAsia="华文中宋" w:cs="华文中宋"/>
          <w:b/>
          <w:color w:val="000000"/>
          <w:kern w:val="0"/>
          <w:sz w:val="31"/>
          <w:szCs w:val="31"/>
          <w:u w:val="single"/>
          <w:lang w:val="en-US" w:eastAsia="zh-CN" w:bidi="ar"/>
        </w:rPr>
        <w:t>）</w:t>
      </w:r>
      <w:r>
        <w:rPr>
          <w:rFonts w:hint="eastAsia" w:ascii="华文中宋" w:hAnsi="华文中宋" w:eastAsia="华文中宋" w:cs="华文中宋"/>
          <w:b/>
          <w:color w:val="000000"/>
          <w:kern w:val="0"/>
          <w:sz w:val="31"/>
          <w:szCs w:val="31"/>
          <w:lang w:bidi="ar"/>
        </w:rPr>
        <w:t xml:space="preserve">（以下简称甲方） </w:t>
      </w:r>
    </w:p>
    <w:p w14:paraId="1C8A3C6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r>
        <w:rPr>
          <w:rFonts w:hint="eastAsia" w:ascii="华文中宋" w:hAnsi="华文中宋" w:eastAsia="华文中宋" w:cs="华文中宋"/>
          <w:b/>
          <w:color w:val="000000"/>
          <w:kern w:val="0"/>
          <w:sz w:val="31"/>
          <w:szCs w:val="31"/>
          <w:lang w:bidi="ar"/>
        </w:rPr>
        <w:t>服务方：</w:t>
      </w:r>
      <w:r>
        <w:rPr>
          <w:rFonts w:hint="eastAsia" w:ascii="华文中宋" w:hAnsi="华文中宋" w:eastAsia="华文中宋" w:cs="华文中宋"/>
          <w:b/>
          <w:color w:val="000000"/>
          <w:kern w:val="0"/>
          <w:sz w:val="31"/>
          <w:szCs w:val="31"/>
          <w:u w:val="single"/>
          <w:lang w:bidi="ar"/>
        </w:rPr>
        <w:t xml:space="preserve"> </w:t>
      </w:r>
      <w:r>
        <w:rPr>
          <w:rFonts w:hint="eastAsia" w:ascii="华文中宋" w:hAnsi="华文中宋" w:eastAsia="华文中宋" w:cs="华文中宋"/>
          <w:b/>
          <w:color w:val="000000"/>
          <w:kern w:val="0"/>
          <w:sz w:val="31"/>
          <w:szCs w:val="31"/>
          <w:u w:val="single"/>
          <w:lang w:val="en-US" w:eastAsia="zh-CN" w:bidi="ar"/>
        </w:rPr>
        <w:t xml:space="preserve">                        </w:t>
      </w:r>
      <w:r>
        <w:rPr>
          <w:rFonts w:hint="eastAsia" w:ascii="华文中宋" w:hAnsi="华文中宋" w:eastAsia="华文中宋" w:cs="华文中宋"/>
          <w:b/>
          <w:color w:val="000000"/>
          <w:kern w:val="0"/>
          <w:sz w:val="31"/>
          <w:szCs w:val="31"/>
          <w:lang w:bidi="ar"/>
        </w:rPr>
        <w:t xml:space="preserve">（以下简称乙方） </w:t>
      </w:r>
    </w:p>
    <w:p w14:paraId="5420631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p>
    <w:p w14:paraId="3373429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r>
        <w:rPr>
          <w:rFonts w:hint="eastAsia" w:ascii="华文中宋" w:hAnsi="华文中宋" w:eastAsia="华文中宋" w:cs="华文中宋"/>
          <w:b/>
          <w:color w:val="000000"/>
          <w:kern w:val="0"/>
          <w:sz w:val="31"/>
          <w:szCs w:val="31"/>
          <w:lang w:bidi="ar"/>
        </w:rPr>
        <w:t xml:space="preserve">签订地点： 新疆警察学院图书馆 </w:t>
      </w:r>
    </w:p>
    <w:p w14:paraId="2C2146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b/>
          <w:color w:val="000000"/>
          <w:kern w:val="0"/>
          <w:sz w:val="31"/>
          <w:szCs w:val="31"/>
          <w:lang w:bidi="ar"/>
        </w:rPr>
      </w:pPr>
      <w:r>
        <w:rPr>
          <w:rFonts w:hint="eastAsia" w:ascii="华文中宋" w:hAnsi="华文中宋" w:eastAsia="华文中宋" w:cs="华文中宋"/>
          <w:b/>
          <w:color w:val="000000"/>
          <w:kern w:val="0"/>
          <w:sz w:val="31"/>
          <w:szCs w:val="31"/>
          <w:lang w:bidi="ar"/>
        </w:rPr>
        <w:t>签订时间： 202</w:t>
      </w:r>
      <w:r>
        <w:rPr>
          <w:rFonts w:hint="eastAsia" w:ascii="华文中宋" w:hAnsi="华文中宋" w:eastAsia="华文中宋" w:cs="华文中宋"/>
          <w:b/>
          <w:color w:val="000000"/>
          <w:kern w:val="0"/>
          <w:sz w:val="31"/>
          <w:szCs w:val="31"/>
          <w:lang w:val="en-US" w:eastAsia="zh-CN" w:bidi="ar"/>
        </w:rPr>
        <w:t>6</w:t>
      </w:r>
      <w:r>
        <w:rPr>
          <w:rFonts w:hint="eastAsia" w:ascii="华文中宋" w:hAnsi="华文中宋" w:eastAsia="华文中宋" w:cs="华文中宋"/>
          <w:b/>
          <w:color w:val="000000"/>
          <w:kern w:val="0"/>
          <w:sz w:val="31"/>
          <w:szCs w:val="31"/>
          <w:lang w:bidi="ar"/>
        </w:rPr>
        <w:t xml:space="preserve">年 </w:t>
      </w:r>
      <w:r>
        <w:rPr>
          <w:rFonts w:ascii="华文中宋" w:hAnsi="华文中宋" w:eastAsia="华文中宋" w:cs="华文中宋"/>
          <w:b/>
          <w:color w:val="000000"/>
          <w:kern w:val="0"/>
          <w:sz w:val="31"/>
          <w:szCs w:val="31"/>
          <w:lang w:bidi="ar"/>
        </w:rPr>
        <w:t xml:space="preserve"> </w:t>
      </w:r>
      <w:r>
        <w:rPr>
          <w:rFonts w:hint="eastAsia" w:ascii="华文中宋" w:hAnsi="华文中宋" w:eastAsia="华文中宋" w:cs="华文中宋"/>
          <w:b/>
          <w:color w:val="000000"/>
          <w:kern w:val="0"/>
          <w:sz w:val="31"/>
          <w:szCs w:val="31"/>
          <w:lang w:bidi="ar"/>
        </w:rPr>
        <w:t xml:space="preserve"> 月</w:t>
      </w:r>
      <w:r>
        <w:rPr>
          <w:rFonts w:ascii="华文中宋" w:hAnsi="华文中宋" w:eastAsia="华文中宋" w:cs="华文中宋"/>
          <w:b/>
          <w:color w:val="000000"/>
          <w:kern w:val="0"/>
          <w:sz w:val="31"/>
          <w:szCs w:val="31"/>
          <w:lang w:bidi="ar"/>
        </w:rPr>
        <w:t xml:space="preserve">   </w:t>
      </w:r>
      <w:r>
        <w:rPr>
          <w:rFonts w:hint="eastAsia" w:ascii="华文中宋" w:hAnsi="华文中宋" w:eastAsia="华文中宋" w:cs="华文中宋"/>
          <w:b/>
          <w:color w:val="000000"/>
          <w:kern w:val="0"/>
          <w:sz w:val="31"/>
          <w:szCs w:val="31"/>
          <w:lang w:bidi="ar"/>
        </w:rPr>
        <w:t xml:space="preserve">日 </w:t>
      </w:r>
    </w:p>
    <w:p w14:paraId="6D050A5F">
      <w:pPr>
        <w:widowControl/>
        <w:spacing w:line="500" w:lineRule="exact"/>
        <w:jc w:val="center"/>
        <w:rPr>
          <w:rFonts w:hint="eastAsia" w:ascii="楷体" w:hAnsi="楷体" w:eastAsia="楷体" w:cs="楷体"/>
          <w:b/>
          <w:bCs/>
          <w:spacing w:val="5"/>
          <w:sz w:val="28"/>
          <w:szCs w:val="28"/>
        </w:rPr>
      </w:pPr>
    </w:p>
    <w:p w14:paraId="02EBA44B">
      <w:pPr>
        <w:widowControl/>
        <w:spacing w:line="500" w:lineRule="exact"/>
        <w:jc w:val="center"/>
        <w:rPr>
          <w:rFonts w:hint="eastAsia" w:ascii="楷体" w:hAnsi="楷体" w:eastAsia="楷体" w:cs="楷体"/>
          <w:b/>
          <w:bCs/>
          <w:spacing w:val="5"/>
          <w:sz w:val="28"/>
          <w:szCs w:val="28"/>
        </w:rPr>
      </w:pPr>
      <w:r>
        <w:rPr>
          <w:rFonts w:hint="eastAsia" w:ascii="楷体" w:hAnsi="楷体" w:eastAsia="楷体" w:cs="楷体"/>
          <w:b/>
          <w:bCs/>
          <w:spacing w:val="5"/>
          <w:sz w:val="28"/>
          <w:szCs w:val="28"/>
        </w:rPr>
        <w:t>202</w:t>
      </w:r>
      <w:r>
        <w:rPr>
          <w:rFonts w:hint="eastAsia" w:ascii="楷体" w:hAnsi="楷体" w:eastAsia="楷体" w:cs="楷体"/>
          <w:b/>
          <w:bCs/>
          <w:spacing w:val="5"/>
          <w:sz w:val="28"/>
          <w:szCs w:val="28"/>
          <w:lang w:val="en-US" w:eastAsia="zh-CN"/>
        </w:rPr>
        <w:t>6</w:t>
      </w:r>
      <w:r>
        <w:rPr>
          <w:rFonts w:hint="eastAsia" w:ascii="楷体" w:hAnsi="楷体" w:eastAsia="楷体" w:cs="楷体"/>
          <w:b/>
          <w:bCs/>
          <w:spacing w:val="5"/>
          <w:sz w:val="28"/>
          <w:szCs w:val="28"/>
        </w:rPr>
        <w:t>年</w:t>
      </w:r>
      <w:r>
        <w:rPr>
          <w:rFonts w:hint="eastAsia" w:ascii="楷体" w:hAnsi="楷体" w:eastAsia="楷体" w:cs="楷体"/>
          <w:b/>
          <w:bCs/>
          <w:spacing w:val="5"/>
          <w:sz w:val="28"/>
          <w:szCs w:val="28"/>
          <w:lang w:val="en-US" w:eastAsia="zh-CN"/>
        </w:rPr>
        <w:t>X</w:t>
      </w:r>
      <w:r>
        <w:rPr>
          <w:rFonts w:hint="eastAsia" w:ascii="楷体" w:hAnsi="楷体" w:eastAsia="楷体" w:cs="楷体"/>
          <w:b/>
          <w:bCs/>
          <w:spacing w:val="5"/>
          <w:sz w:val="28"/>
          <w:szCs w:val="28"/>
        </w:rPr>
        <w:t>月</w:t>
      </w:r>
      <w:r>
        <w:rPr>
          <w:rFonts w:hint="eastAsia" w:ascii="楷体" w:hAnsi="楷体" w:eastAsia="楷体" w:cs="楷体"/>
          <w:b/>
          <w:bCs/>
          <w:spacing w:val="5"/>
          <w:sz w:val="28"/>
          <w:szCs w:val="28"/>
          <w:lang w:val="en-US" w:eastAsia="zh-CN"/>
        </w:rPr>
        <w:t>X</w:t>
      </w:r>
      <w:r>
        <w:rPr>
          <w:rFonts w:hint="eastAsia" w:ascii="楷体" w:hAnsi="楷体" w:eastAsia="楷体" w:cs="楷体"/>
          <w:b/>
          <w:bCs/>
          <w:spacing w:val="5"/>
          <w:sz w:val="28"/>
          <w:szCs w:val="28"/>
        </w:rPr>
        <w:t>日</w:t>
      </w:r>
      <w:r>
        <w:rPr>
          <w:rFonts w:hint="eastAsia" w:ascii="楷体" w:hAnsi="楷体" w:eastAsia="楷体" w:cs="楷体"/>
          <w:b/>
          <w:bCs/>
          <w:spacing w:val="5"/>
          <w:sz w:val="28"/>
          <w:szCs w:val="28"/>
          <w:lang w:val="en-US" w:eastAsia="zh-CN"/>
        </w:rPr>
        <w:t>XXX</w:t>
      </w:r>
      <w:r>
        <w:rPr>
          <w:rFonts w:hint="eastAsia" w:ascii="楷体" w:hAnsi="楷体" w:eastAsia="楷体" w:cs="楷体"/>
          <w:b/>
          <w:bCs/>
          <w:spacing w:val="5"/>
          <w:sz w:val="28"/>
          <w:szCs w:val="28"/>
        </w:rPr>
        <w:t>系列数据库服务合同</w:t>
      </w:r>
    </w:p>
    <w:p w14:paraId="4E0308C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根据《中华人民共和国民法典》等相关法律、法规规定，按照招投标文件规定条款和中标投标人承诺，甲乙双方签订本合同。</w:t>
      </w:r>
    </w:p>
    <w:p w14:paraId="5587063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第一条 项目名称</w:t>
      </w:r>
    </w:p>
    <w:p w14:paraId="4EA96BE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新疆警察学院图书馆数据库采购项目 </w:t>
      </w:r>
    </w:p>
    <w:p w14:paraId="03EB663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第二条 服务内容、方式和要求 </w:t>
      </w:r>
    </w:p>
    <w:p w14:paraId="4EC4B9CB">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1.服务内容：</w:t>
      </w:r>
    </w:p>
    <w:p w14:paraId="248EAA48">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w:t>
      </w:r>
    </w:p>
    <w:p w14:paraId="3128DAC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w:t>
      </w:r>
    </w:p>
    <w:p w14:paraId="7362AAE5">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w:t>
      </w:r>
    </w:p>
    <w:p w14:paraId="0D8CC4A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lang w:val="en-US"/>
        </w:rPr>
      </w:pPr>
      <w:r>
        <w:rPr>
          <w:rFonts w:hint="eastAsia" w:ascii="楷体" w:hAnsi="楷体" w:eastAsia="楷体" w:cs="楷体"/>
          <w:b w:val="0"/>
          <w:bCs w:val="0"/>
          <w:spacing w:val="5"/>
          <w:sz w:val="28"/>
          <w:szCs w:val="28"/>
        </w:rPr>
        <w:t>2.方式：</w:t>
      </w:r>
      <w:r>
        <w:rPr>
          <w:rFonts w:hint="eastAsia" w:ascii="楷体" w:hAnsi="楷体" w:eastAsia="楷体" w:cs="楷体"/>
          <w:b w:val="0"/>
          <w:bCs w:val="0"/>
          <w:spacing w:val="5"/>
          <w:sz w:val="28"/>
          <w:szCs w:val="28"/>
          <w:lang w:val="en-US" w:eastAsia="zh-CN"/>
        </w:rPr>
        <w:t xml:space="preserve">           </w:t>
      </w:r>
    </w:p>
    <w:p w14:paraId="2961A488">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3.要求：自</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年</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月</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日至</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年</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月</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日，</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无并发数限制，正常访问使用。</w:t>
      </w:r>
    </w:p>
    <w:p w14:paraId="7EC01EC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第三条 甲方权利与义务</w:t>
      </w:r>
    </w:p>
    <w:p w14:paraId="733E551D">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1.甲方拥有</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的年度使用权。当乙方有违反合同规定行为时，甲方有权解除该协议。</w:t>
      </w:r>
    </w:p>
    <w:p w14:paraId="10F775A3">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2.甲方负责及时向乙方反馈用户的使用情况与需求信息。</w:t>
      </w:r>
    </w:p>
    <w:p w14:paraId="00C97755">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3.甲方不得将使用权转让或以其他形式给第三方使用。</w:t>
      </w:r>
    </w:p>
    <w:p w14:paraId="03EDE539">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4.甲方应按付款方式所列按期按时付清费用。</w:t>
      </w:r>
    </w:p>
    <w:p w14:paraId="7F41CC18">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5.甲方向乙方提供本单位的IP地址段。 </w:t>
      </w:r>
    </w:p>
    <w:p w14:paraId="0F3D0A5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第四条 乙方权利和义务</w:t>
      </w:r>
    </w:p>
    <w:p w14:paraId="4448023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1.乙方保证所提供的产品拥有合法的版权，由版权问题所引起的法律纠纷由乙方完全负责任并补偿由产品停用给甲方造成的损失，甲方不承担任何法律责任。乙方负责向我国家版权代理中心交纳版权税。</w:t>
      </w:r>
    </w:p>
    <w:p w14:paraId="74E83973">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2.乙方提供长期的E-mail技术支持服务，E-mail地址为：</w:t>
      </w:r>
      <w:r>
        <w:rPr>
          <w:rFonts w:hint="eastAsia" w:ascii="楷体" w:hAnsi="楷体" w:eastAsia="楷体" w:cs="楷体"/>
          <w:b w:val="0"/>
          <w:bCs w:val="0"/>
          <w:spacing w:val="5"/>
          <w:sz w:val="28"/>
          <w:szCs w:val="28"/>
        </w:rPr>
        <w:fldChar w:fldCharType="begin"/>
      </w:r>
      <w:r>
        <w:rPr>
          <w:rFonts w:hint="eastAsia" w:ascii="楷体" w:hAnsi="楷体" w:eastAsia="楷体" w:cs="楷体"/>
          <w:b w:val="0"/>
          <w:bCs w:val="0"/>
          <w:spacing w:val="5"/>
          <w:sz w:val="28"/>
          <w:szCs w:val="28"/>
        </w:rPr>
        <w:instrText xml:space="preserve"> HYPERLINK "mailto:support@sslibrary.com，以上E-mail地址若有变更应及时通知甲方。" </w:instrText>
      </w:r>
      <w:r>
        <w:rPr>
          <w:rFonts w:hint="eastAsia" w:ascii="楷体" w:hAnsi="楷体" w:eastAsia="楷体" w:cs="楷体"/>
          <w:b w:val="0"/>
          <w:bCs w:val="0"/>
          <w:spacing w:val="5"/>
          <w:sz w:val="28"/>
          <w:szCs w:val="28"/>
        </w:rPr>
        <w:fldChar w:fldCharType="separate"/>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，以上E-mail地址若有变更应及时通知甲方。</w:t>
      </w:r>
      <w:r>
        <w:rPr>
          <w:rFonts w:hint="eastAsia" w:ascii="楷体" w:hAnsi="楷体" w:eastAsia="楷体" w:cs="楷体"/>
          <w:b w:val="0"/>
          <w:bCs w:val="0"/>
          <w:spacing w:val="5"/>
          <w:sz w:val="28"/>
          <w:szCs w:val="28"/>
        </w:rPr>
        <w:fldChar w:fldCharType="end"/>
      </w:r>
    </w:p>
    <w:p w14:paraId="4FFDC124">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3.乙方负责产品的升级与维护工作。若遇服务器瘫痪情形，乙方应在48小时内予以维修，恢复功能。</w:t>
      </w:r>
    </w:p>
    <w:p w14:paraId="0B5984F3">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4.乙方须根据甲方的要求，及时解决</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存在的问题。</w:t>
      </w:r>
    </w:p>
    <w:p w14:paraId="340485EF">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5.乙方拥有</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的所有权，当甲方有严重违反合同规定行为时，乙方有权立即终止服务，不退费并依法追究甲方的法律责任。</w:t>
      </w:r>
    </w:p>
    <w:p w14:paraId="0476BFA7">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第五条 收费标准： </w:t>
      </w:r>
    </w:p>
    <w:p w14:paraId="1A2D06F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lang w:val="en-US" w:eastAsia="zh-CN"/>
        </w:rPr>
      </w:pPr>
      <w:r>
        <w:rPr>
          <w:rFonts w:hint="eastAsia" w:ascii="楷体" w:hAnsi="楷体" w:eastAsia="楷体" w:cs="楷体"/>
          <w:b w:val="0"/>
          <w:bCs w:val="0"/>
          <w:spacing w:val="5"/>
          <w:sz w:val="28"/>
          <w:szCs w:val="28"/>
        </w:rPr>
        <w:t>1.</w:t>
      </w:r>
      <w:r>
        <w:rPr>
          <w:rFonts w:hint="eastAsia" w:ascii="楷体" w:hAnsi="楷体" w:eastAsia="楷体" w:cs="楷体"/>
          <w:b w:val="0"/>
          <w:bCs w:val="0"/>
          <w:spacing w:val="5"/>
          <w:sz w:val="28"/>
          <w:szCs w:val="28"/>
          <w:lang w:val="en-US" w:eastAsia="zh-CN"/>
        </w:rPr>
        <w:t>通过采购人组织的验收，合格后一次性付至合同金额100%</w:t>
      </w:r>
    </w:p>
    <w:p w14:paraId="0BDFAC84">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乙方开户银行：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w:t>
      </w:r>
    </w:p>
    <w:p w14:paraId="3DF81F3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2.乙方在收到费用并核实IP地址后，3个工作日内为甲方开通服务，确保及时开通并正常运行。 </w:t>
      </w:r>
    </w:p>
    <w:p w14:paraId="316544E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第六条 不可抗拒力 </w:t>
      </w:r>
    </w:p>
    <w:p w14:paraId="0B58ED5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由于地震、台风、洪水、火灾、战争、罢工、政府禁令以及其他不能预见并且对其发生和后果不能防止或避免的不可抗力，致使影响协议中有关条款的履行，双方应根据实际情况协商决定是否部分履行、延期履行或终止履行本协议。在乙方部分履行及未届期满终止履行的情形下，乙方应退还未履行部分的服务费。</w:t>
      </w:r>
    </w:p>
    <w:p w14:paraId="4B87E9B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如发生不可抗力事件，遭受该事件的一方应在合理事件范围内用可能的最快捷的方式通知对方，并在15日内提供证明文件说明事件的细节和不能履行或部分不能履行或延迟履行本合同的原因，然后由双方协商是否延期履行本合同或终止本合同。</w:t>
      </w:r>
    </w:p>
    <w:p w14:paraId="410174D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第七条 违约责任</w:t>
      </w:r>
    </w:p>
    <w:p w14:paraId="153F50E9">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任何一方未履行本协议义务或者履行本协议义务不符合约定的，在未违约方的要求下，违约方除应继续履行其义务外，还需向另一方支付违约金，违约金金额为服务费的10%；由此给守约方造成损失的，违约方还应予以赔偿。</w:t>
      </w:r>
    </w:p>
    <w:p w14:paraId="5B129C3D">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2.因不可抗力导致本协议不能履行，双方均不承担违约责任。</w:t>
      </w:r>
    </w:p>
    <w:p w14:paraId="584CC30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第八条 保密条款 </w:t>
      </w:r>
    </w:p>
    <w:p w14:paraId="27FCBEEF">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甲方必须遵守有关知识产权保护的法律和国际公约，并且不得对购买的软件和配套资料进行商业性利用、复制，不得对软件的代码进行跟踪、调试、破解，不得泄露给第三方。否则，甲方自愿承担一切法律后果。 </w:t>
      </w:r>
    </w:p>
    <w:p w14:paraId="7C445E0B">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第九条 争议解决方式</w:t>
      </w:r>
    </w:p>
    <w:p w14:paraId="6519BDE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1.由本合同引起的或与本合同有关的任何争议，双方均应通过有好协商解决。协商不成，任何一方均可将争议提交甲方住所地法院</w:t>
      </w:r>
      <w:r>
        <w:rPr>
          <w:rFonts w:hint="eastAsia" w:ascii="楷体" w:hAnsi="楷体" w:eastAsia="楷体" w:cs="楷体"/>
          <w:b w:val="0"/>
          <w:bCs w:val="0"/>
          <w:spacing w:val="5"/>
          <w:sz w:val="28"/>
          <w:szCs w:val="28"/>
          <w:lang w:val="en-US" w:eastAsia="zh-CN"/>
        </w:rPr>
        <w:t>诉讼解决</w:t>
      </w:r>
      <w:r>
        <w:rPr>
          <w:rFonts w:hint="eastAsia" w:ascii="楷体" w:hAnsi="楷体" w:eastAsia="楷体" w:cs="楷体"/>
          <w:b w:val="0"/>
          <w:bCs w:val="0"/>
          <w:spacing w:val="5"/>
          <w:sz w:val="28"/>
          <w:szCs w:val="28"/>
        </w:rPr>
        <w:t>。</w:t>
      </w:r>
    </w:p>
    <w:p w14:paraId="4DCB1FD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2.如本合同任何条款由法院裁决为无效，不影响本合同其他条款的持续有效和执行。</w:t>
      </w:r>
    </w:p>
    <w:p w14:paraId="04B06A7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lang w:val="en-US" w:eastAsia="zh-CN"/>
        </w:rPr>
        <w:t xml:space="preserve">第十条 </w:t>
      </w:r>
      <w:r>
        <w:rPr>
          <w:rFonts w:hint="eastAsia" w:ascii="楷体" w:hAnsi="楷体" w:eastAsia="楷体" w:cs="楷体"/>
          <w:b w:val="0"/>
          <w:bCs w:val="0"/>
          <w:spacing w:val="5"/>
          <w:sz w:val="28"/>
          <w:szCs w:val="28"/>
        </w:rPr>
        <w:t>约定送达及联系</w:t>
      </w:r>
    </w:p>
    <w:p w14:paraId="6406828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本合同中约定的送达地址及联系方式系指该地址作为甲乙双方联系交流、寄送邮件、发送催款函、通知书等事项的唯一地址及联系方式，若因一方变更地址及联系方式未及时通知另一方而造成的一切法律后果由变更方承担，该地址及联系方式作为诉讼过程中双方确认的唯一的送达地址与联系方式，若出现法律文书的拒签、无法送达等情况视为已经送达并接收。</w:t>
      </w:r>
    </w:p>
    <w:p w14:paraId="3E58636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第十</w:t>
      </w:r>
      <w:r>
        <w:rPr>
          <w:rFonts w:hint="eastAsia" w:ascii="楷体" w:hAnsi="楷体" w:eastAsia="楷体" w:cs="楷体"/>
          <w:b w:val="0"/>
          <w:bCs w:val="0"/>
          <w:spacing w:val="5"/>
          <w:sz w:val="28"/>
          <w:szCs w:val="28"/>
          <w:lang w:val="en-US" w:eastAsia="zh-Hans"/>
        </w:rPr>
        <w:t>一</w:t>
      </w:r>
      <w:r>
        <w:rPr>
          <w:rFonts w:hint="eastAsia" w:ascii="楷体" w:hAnsi="楷体" w:eastAsia="楷体" w:cs="楷体"/>
          <w:b w:val="0"/>
          <w:bCs w:val="0"/>
          <w:spacing w:val="5"/>
          <w:sz w:val="28"/>
          <w:szCs w:val="28"/>
        </w:rPr>
        <w:t xml:space="preserve">条 合同生效 </w:t>
      </w:r>
    </w:p>
    <w:p w14:paraId="40194AA6">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1.本合同一式</w:t>
      </w:r>
      <w:r>
        <w:rPr>
          <w:rFonts w:hint="eastAsia" w:ascii="楷体" w:hAnsi="楷体" w:eastAsia="楷体" w:cs="楷体"/>
          <w:b w:val="0"/>
          <w:bCs w:val="0"/>
          <w:spacing w:val="5"/>
          <w:sz w:val="28"/>
          <w:szCs w:val="28"/>
          <w:lang w:val="en-US" w:eastAsia="zh-CN"/>
        </w:rPr>
        <w:t>伍</w:t>
      </w:r>
      <w:r>
        <w:rPr>
          <w:rFonts w:hint="eastAsia" w:ascii="楷体" w:hAnsi="楷体" w:eastAsia="楷体" w:cs="楷体"/>
          <w:b w:val="0"/>
          <w:bCs w:val="0"/>
          <w:spacing w:val="5"/>
          <w:sz w:val="28"/>
          <w:szCs w:val="28"/>
        </w:rPr>
        <w:t>份，甲方执</w:t>
      </w:r>
      <w:r>
        <w:rPr>
          <w:rFonts w:hint="eastAsia" w:ascii="楷体" w:hAnsi="楷体" w:eastAsia="楷体" w:cs="楷体"/>
          <w:b w:val="0"/>
          <w:bCs w:val="0"/>
          <w:spacing w:val="5"/>
          <w:sz w:val="28"/>
          <w:szCs w:val="28"/>
          <w:lang w:val="en-US" w:eastAsia="zh-CN"/>
        </w:rPr>
        <w:t>两</w:t>
      </w:r>
      <w:r>
        <w:rPr>
          <w:rFonts w:hint="eastAsia" w:ascii="楷体" w:hAnsi="楷体" w:eastAsia="楷体" w:cs="楷体"/>
          <w:b w:val="0"/>
          <w:bCs w:val="0"/>
          <w:spacing w:val="5"/>
          <w:sz w:val="28"/>
          <w:szCs w:val="28"/>
        </w:rPr>
        <w:t>份，乙方执贰份，招标公司壹份。双方签字盖章后即发生法律效力。</w:t>
      </w:r>
    </w:p>
    <w:p w14:paraId="24D0988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2.本合同附件与本合同具有同等法律效力。其他未尽事宜，由甲乙双方另行协商解决。</w:t>
      </w:r>
    </w:p>
    <w:p w14:paraId="5DF9195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lang w:val="en-US" w:eastAsia="zh-CN"/>
        </w:rPr>
      </w:pPr>
      <w:r>
        <w:rPr>
          <w:rFonts w:hint="eastAsia" w:ascii="楷体" w:hAnsi="楷体" w:eastAsia="楷体" w:cs="楷体"/>
          <w:b w:val="0"/>
          <w:bCs w:val="0"/>
          <w:spacing w:val="5"/>
          <w:sz w:val="28"/>
          <w:szCs w:val="28"/>
        </w:rPr>
        <w:t>甲方 (盖章)：新疆警察学院</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乙方（盖章）：  </w:t>
      </w:r>
      <w:r>
        <w:rPr>
          <w:rFonts w:hint="eastAsia" w:ascii="楷体" w:hAnsi="楷体" w:eastAsia="楷体" w:cs="楷体"/>
          <w:b w:val="0"/>
          <w:bCs w:val="0"/>
          <w:spacing w:val="5"/>
          <w:sz w:val="28"/>
          <w:szCs w:val="28"/>
          <w:lang w:val="en-US" w:eastAsia="zh-CN"/>
        </w:rPr>
        <w:t xml:space="preserve"> </w:t>
      </w:r>
    </w:p>
    <w:p w14:paraId="3E14352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（新疆公安警察培训基地）</w:t>
      </w:r>
    </w:p>
    <w:p w14:paraId="58BEBB5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lang w:val="en-US" w:eastAsia="zh-CN"/>
        </w:rPr>
        <w:t>联系人及电话</w:t>
      </w:r>
      <w:r>
        <w:rPr>
          <w:rFonts w:hint="eastAsia" w:ascii="楷体" w:hAnsi="楷体" w:eastAsia="楷体" w:cs="楷体"/>
          <w:b w:val="0"/>
          <w:bCs w:val="0"/>
          <w:spacing w:val="5"/>
          <w:sz w:val="28"/>
          <w:szCs w:val="28"/>
        </w:rPr>
        <w:t xml:space="preserve">：________________       </w:t>
      </w:r>
      <w:r>
        <w:rPr>
          <w:rFonts w:hint="eastAsia" w:ascii="楷体" w:hAnsi="楷体" w:eastAsia="楷体" w:cs="楷体"/>
          <w:b w:val="0"/>
          <w:bCs w:val="0"/>
          <w:spacing w:val="5"/>
          <w:sz w:val="28"/>
          <w:szCs w:val="28"/>
          <w:lang w:val="en-US" w:eastAsia="zh-CN"/>
        </w:rPr>
        <w:t xml:space="preserve">  授权</w:t>
      </w:r>
      <w:r>
        <w:rPr>
          <w:rFonts w:hint="eastAsia" w:ascii="楷体" w:hAnsi="楷体" w:eastAsia="楷体" w:cs="楷体"/>
          <w:b w:val="0"/>
          <w:bCs w:val="0"/>
          <w:spacing w:val="5"/>
          <w:sz w:val="28"/>
          <w:szCs w:val="28"/>
        </w:rPr>
        <w:t xml:space="preserve">代表(签字)：_________ </w:t>
      </w:r>
    </w:p>
    <w:p w14:paraId="0F7AE751">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p>
    <w:p w14:paraId="7AF6D74F">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开户银行：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开户行：  </w:t>
      </w:r>
    </w:p>
    <w:p w14:paraId="7119DB96">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p>
    <w:p w14:paraId="1FA870AB">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帐号：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帐号：</w:t>
      </w:r>
    </w:p>
    <w:p w14:paraId="6D66C8A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地址：新疆乌鲁木齐市长沙路1108号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地址：</w:t>
      </w:r>
    </w:p>
    <w:p w14:paraId="74455760">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p>
    <w:p w14:paraId="422CBC48">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新疆警察学院图书馆</w:t>
      </w:r>
    </w:p>
    <w:p w14:paraId="12384403">
      <w:pPr>
        <w:pStyle w:val="4"/>
        <w:spacing w:before="74" w:line="227" w:lineRule="auto"/>
        <w:ind w:left="957"/>
        <w:rPr>
          <w:rFonts w:hint="eastAsia" w:ascii="楷体" w:hAnsi="楷体" w:eastAsia="楷体" w:cs="楷体"/>
          <w:b w:val="0"/>
          <w:bCs w:val="0"/>
          <w:spacing w:val="5"/>
          <w:sz w:val="28"/>
          <w:szCs w:val="28"/>
        </w:rPr>
      </w:pPr>
    </w:p>
    <w:p w14:paraId="6EE789AF">
      <w:pPr>
        <w:pStyle w:val="4"/>
        <w:spacing w:before="74" w:line="227" w:lineRule="auto"/>
        <w:ind w:left="957"/>
        <w:rPr>
          <w:rFonts w:hint="eastAsia" w:ascii="楷体" w:hAnsi="楷体" w:eastAsia="楷体" w:cs="楷体"/>
          <w:b/>
          <w:bCs/>
          <w:spacing w:val="5"/>
          <w:sz w:val="28"/>
          <w:szCs w:val="28"/>
        </w:rPr>
      </w:pPr>
    </w:p>
    <w:p w14:paraId="1581C2DE">
      <w:pPr>
        <w:pStyle w:val="4"/>
        <w:spacing w:before="74" w:line="227" w:lineRule="auto"/>
        <w:ind w:left="957"/>
        <w:rPr>
          <w:rFonts w:hint="eastAsia" w:ascii="楷体" w:hAnsi="楷体" w:eastAsia="楷体" w:cs="楷体"/>
          <w:b/>
          <w:bCs/>
          <w:spacing w:val="5"/>
          <w:sz w:val="28"/>
          <w:szCs w:val="28"/>
        </w:rPr>
        <w:sectPr>
          <w:footerReference r:id="rId25" w:type="default"/>
          <w:pgSz w:w="11900" w:h="16833"/>
          <w:pgMar w:top="400" w:right="19" w:bottom="1355" w:left="1099" w:header="0" w:footer="1195" w:gutter="0"/>
          <w:cols w:space="720" w:num="1"/>
        </w:sectPr>
      </w:pPr>
    </w:p>
    <w:p w14:paraId="1DA349B9">
      <w:pPr>
        <w:spacing w:line="308" w:lineRule="auto"/>
        <w:rPr>
          <w:rFonts w:ascii="Arial"/>
          <w:sz w:val="21"/>
        </w:rPr>
      </w:pPr>
    </w:p>
    <w:p w14:paraId="1B6D2605">
      <w:pPr>
        <w:spacing w:line="308" w:lineRule="auto"/>
        <w:rPr>
          <w:rFonts w:ascii="Arial"/>
          <w:sz w:val="21"/>
        </w:rPr>
      </w:pPr>
    </w:p>
    <w:p w14:paraId="129ACBDB">
      <w:pPr>
        <w:spacing w:line="308" w:lineRule="auto"/>
        <w:rPr>
          <w:rFonts w:ascii="Arial"/>
          <w:sz w:val="21"/>
        </w:rPr>
      </w:pPr>
    </w:p>
    <w:p w14:paraId="620C650A">
      <w:pPr>
        <w:pStyle w:val="4"/>
        <w:spacing w:before="140" w:line="222" w:lineRule="auto"/>
        <w:ind w:left="1021"/>
        <w:outlineLvl w:val="0"/>
        <w:rPr>
          <w:sz w:val="43"/>
          <w:szCs w:val="43"/>
        </w:rPr>
      </w:pPr>
      <w:bookmarkStart w:id="4" w:name="bookmark5"/>
      <w:bookmarkEnd w:id="4"/>
      <w:r>
        <w:rPr>
          <w:b/>
          <w:bCs/>
          <w:spacing w:val="6"/>
          <w:sz w:val="43"/>
          <w:szCs w:val="43"/>
        </w:rPr>
        <w:t>第五章</w:t>
      </w:r>
      <w:r>
        <w:rPr>
          <w:spacing w:val="6"/>
          <w:sz w:val="43"/>
          <w:szCs w:val="43"/>
        </w:rPr>
        <w:t xml:space="preserve">  </w:t>
      </w:r>
      <w:r>
        <w:rPr>
          <w:b/>
          <w:bCs/>
          <w:spacing w:val="6"/>
          <w:sz w:val="43"/>
          <w:szCs w:val="43"/>
        </w:rPr>
        <w:t>技术（质量标准）参数及说明</w:t>
      </w:r>
    </w:p>
    <w:p w14:paraId="5B291EBB">
      <w:pPr>
        <w:spacing w:line="316" w:lineRule="auto"/>
        <w:rPr>
          <w:rFonts w:ascii="Arial"/>
          <w:sz w:val="21"/>
        </w:rPr>
      </w:pPr>
      <w:bookmarkStart w:id="8" w:name="_GoBack"/>
      <w:bookmarkEnd w:id="8"/>
    </w:p>
    <w:p w14:paraId="2AA5C760">
      <w:pPr>
        <w:keepNext w:val="0"/>
        <w:keepLines w:val="0"/>
        <w:pageBreakBefore w:val="0"/>
        <w:widowControl w:val="0"/>
        <w:kinsoku/>
        <w:wordWrap/>
        <w:overflowPunct/>
        <w:topLinePunct w:val="0"/>
        <w:autoSpaceDE/>
        <w:autoSpaceDN/>
        <w:bidi w:val="0"/>
        <w:adjustRightInd/>
        <w:snapToGrid/>
        <w:spacing w:line="560" w:lineRule="atLeast"/>
        <w:textAlignment w:val="auto"/>
        <w:rPr>
          <w:spacing w:val="-20"/>
          <w:sz w:val="28"/>
          <w:szCs w:val="28"/>
        </w:rPr>
      </w:pPr>
      <w:r>
        <w:drawing>
          <wp:anchor distT="0" distB="0" distL="0" distR="0" simplePos="0" relativeHeight="251675648" behindDoc="1" locked="0" layoutInCell="1" allowOverlap="1">
            <wp:simplePos x="0" y="0"/>
            <wp:positionH relativeFrom="column">
              <wp:posOffset>6718300</wp:posOffset>
            </wp:positionH>
            <wp:positionV relativeFrom="paragraph">
              <wp:posOffset>2574925</wp:posOffset>
            </wp:positionV>
            <wp:extent cx="63500" cy="151130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1"/>
                    <a:stretch>
                      <a:fillRect/>
                    </a:stretch>
                  </pic:blipFill>
                  <pic:spPr>
                    <a:xfrm>
                      <a:off x="0" y="0"/>
                      <a:ext cx="63500" cy="1511297"/>
                    </a:xfrm>
                    <a:prstGeom prst="rect">
                      <a:avLst/>
                    </a:prstGeom>
                  </pic:spPr>
                </pic:pic>
              </a:graphicData>
            </a:graphic>
          </wp:anchor>
        </w:drawing>
      </w:r>
      <w:r>
        <w:rPr>
          <w:spacing w:val="-20"/>
          <w:sz w:val="28"/>
          <w:szCs w:val="28"/>
        </w:rPr>
        <w:t>附件</w:t>
      </w:r>
      <w:r>
        <w:rPr>
          <w:spacing w:val="-59"/>
          <w:sz w:val="28"/>
          <w:szCs w:val="28"/>
        </w:rPr>
        <w:t xml:space="preserve"> </w:t>
      </w:r>
      <w:r>
        <w:rPr>
          <w:spacing w:val="-20"/>
          <w:sz w:val="28"/>
          <w:szCs w:val="28"/>
        </w:rPr>
        <w:t>1：</w:t>
      </w:r>
    </w:p>
    <w:p w14:paraId="31AC3C9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标段一：</w:t>
      </w:r>
    </w:p>
    <w:p w14:paraId="4CEB45E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(1)《中文学术期刊数据库》技术参数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47B4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A2C2AF8">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1E622AAE">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30C37E6A">
            <w:pPr>
              <w:jc w:val="center"/>
              <w:rPr>
                <w:rFonts w:hint="eastAsia" w:ascii="宋体" w:hAnsi="宋体" w:cs="宋体"/>
                <w:sz w:val="24"/>
              </w:rPr>
            </w:pPr>
            <w:r>
              <w:rPr>
                <w:rFonts w:hint="eastAsia" w:ascii="宋体" w:hAnsi="宋体" w:cs="宋体"/>
                <w:sz w:val="24"/>
              </w:rPr>
              <w:t>参数指标说明</w:t>
            </w:r>
          </w:p>
        </w:tc>
      </w:tr>
      <w:tr w14:paraId="74B2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5E16D6E4">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0D12505D">
            <w:pPr>
              <w:jc w:val="center"/>
              <w:rPr>
                <w:rFonts w:hint="eastAsia" w:ascii="宋体" w:hAnsi="宋体" w:cs="宋体"/>
                <w:sz w:val="24"/>
              </w:rPr>
            </w:pPr>
            <w:r>
              <w:rPr>
                <w:rFonts w:hint="eastAsia" w:ascii="宋体" w:hAnsi="宋体" w:cs="宋体"/>
                <w:sz w:val="24"/>
              </w:rPr>
              <w:t>收录范围</w:t>
            </w:r>
          </w:p>
        </w:tc>
        <w:tc>
          <w:tcPr>
            <w:tcW w:w="5806" w:type="dxa"/>
            <w:noWrap w:val="0"/>
            <w:vAlign w:val="center"/>
          </w:tcPr>
          <w:p w14:paraId="08DE5A52">
            <w:pPr>
              <w:pStyle w:val="7"/>
              <w:tabs>
                <w:tab w:val="left" w:pos="3075"/>
              </w:tabs>
              <w:ind w:left="0" w:leftChars="0" w:firstLine="0" w:firstLineChars="0"/>
              <w:rPr>
                <w:rFonts w:hint="eastAsia" w:ascii="宋体" w:hAnsi="宋体" w:eastAsia="宋体" w:cs="宋体"/>
                <w:highlight w:val="yellow"/>
              </w:rPr>
            </w:pPr>
            <w:r>
              <w:rPr>
                <w:rFonts w:hint="eastAsia" w:ascii="宋体" w:hAnsi="宋体" w:cs="宋体"/>
                <w:kern w:val="2"/>
                <w:sz w:val="24"/>
                <w:szCs w:val="24"/>
                <w:lang w:val="en-US" w:eastAsia="zh-CN" w:bidi="ar-SA"/>
              </w:rPr>
              <w:t>须</w:t>
            </w:r>
            <w:r>
              <w:rPr>
                <w:rFonts w:hint="eastAsia" w:ascii="宋体" w:hAnsi="宋体" w:cs="宋体" w:eastAsiaTheme="minorEastAsia"/>
                <w:kern w:val="2"/>
                <w:sz w:val="24"/>
                <w:szCs w:val="24"/>
                <w:lang w:val="en-US" w:eastAsia="zh-CN" w:bidi="ar-SA"/>
              </w:rPr>
              <w:t>覆盖：社会科学、经济管理、图书情报、教育科学、自然科学、医药卫生、农业科学、工程技术等专辑。</w:t>
            </w:r>
          </w:p>
        </w:tc>
      </w:tr>
      <w:tr w14:paraId="30D9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75C0600">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77116B8B">
            <w:pPr>
              <w:jc w:val="center"/>
              <w:rPr>
                <w:rFonts w:hint="eastAsia" w:ascii="宋体" w:hAnsi="宋体" w:cs="宋体"/>
                <w:sz w:val="24"/>
              </w:rPr>
            </w:pPr>
            <w:r>
              <w:rPr>
                <w:rFonts w:hint="eastAsia" w:ascii="宋体" w:hAnsi="宋体" w:cs="宋体"/>
                <w:sz w:val="24"/>
              </w:rPr>
              <w:t>期刊种类</w:t>
            </w:r>
          </w:p>
        </w:tc>
        <w:tc>
          <w:tcPr>
            <w:tcW w:w="5806" w:type="dxa"/>
            <w:noWrap w:val="0"/>
            <w:vAlign w:val="center"/>
          </w:tcPr>
          <w:p w14:paraId="468A0E48">
            <w:pPr>
              <w:rPr>
                <w:rFonts w:hint="eastAsia" w:ascii="宋体" w:hAnsi="宋体" w:cs="宋体"/>
                <w:sz w:val="24"/>
              </w:rPr>
            </w:pPr>
            <w:r>
              <w:rPr>
                <w:rFonts w:hint="eastAsia" w:ascii="宋体" w:hAnsi="宋体" w:cs="宋体"/>
                <w:sz w:val="24"/>
              </w:rPr>
              <w:t>要求收录期刊不</w:t>
            </w:r>
            <w:r>
              <w:rPr>
                <w:rFonts w:hint="eastAsia" w:ascii="宋体" w:hAnsi="宋体" w:cs="宋体"/>
                <w:sz w:val="24"/>
                <w:lang w:val="en-US" w:eastAsia="zh-CN"/>
              </w:rPr>
              <w:t>少</w:t>
            </w:r>
            <w:r>
              <w:rPr>
                <w:rFonts w:hint="eastAsia" w:ascii="宋体" w:hAnsi="宋体" w:cs="宋体"/>
                <w:sz w:val="24"/>
              </w:rPr>
              <w:t>于13000余种，现刊不少于9000种；CSSCI收录率需达9</w:t>
            </w:r>
            <w:r>
              <w:rPr>
                <w:rFonts w:hint="eastAsia" w:ascii="宋体" w:hAnsi="宋体" w:cs="宋体"/>
                <w:sz w:val="24"/>
                <w:lang w:val="en-US" w:eastAsia="zh-CN"/>
              </w:rPr>
              <w:t>5</w:t>
            </w:r>
            <w:r>
              <w:rPr>
                <w:rFonts w:hint="eastAsia" w:ascii="宋体" w:hAnsi="宋体" w:cs="宋体"/>
                <w:sz w:val="24"/>
              </w:rPr>
              <w:t>%以上，CSCD收录率达9</w:t>
            </w:r>
            <w:r>
              <w:rPr>
                <w:rFonts w:hint="eastAsia" w:ascii="宋体" w:hAnsi="宋体" w:cs="宋体"/>
                <w:sz w:val="24"/>
                <w:lang w:val="en-US" w:eastAsia="zh-CN"/>
              </w:rPr>
              <w:t>6</w:t>
            </w:r>
            <w:r>
              <w:rPr>
                <w:rFonts w:hint="eastAsia" w:ascii="宋体" w:hAnsi="宋体" w:cs="宋体"/>
                <w:sz w:val="24"/>
              </w:rPr>
              <w:t>%以上。</w:t>
            </w:r>
          </w:p>
        </w:tc>
      </w:tr>
      <w:tr w14:paraId="5FA3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33EE072">
            <w:pPr>
              <w:jc w:val="center"/>
              <w:rPr>
                <w:rFonts w:hint="eastAsia" w:ascii="宋体" w:hAnsi="宋体" w:cs="宋体" w:eastAsiaTheme="minorEastAsia"/>
                <w:sz w:val="24"/>
                <w:lang w:eastAsia="zh-CN"/>
              </w:rPr>
            </w:pPr>
            <w:r>
              <w:rPr>
                <w:rFonts w:hint="eastAsia" w:ascii="宋体" w:hAnsi="宋体" w:cs="宋体"/>
                <w:sz w:val="24"/>
                <w:lang w:val="en-US" w:eastAsia="zh-CN"/>
              </w:rPr>
              <w:t>3</w:t>
            </w:r>
          </w:p>
        </w:tc>
        <w:tc>
          <w:tcPr>
            <w:tcW w:w="1980" w:type="dxa"/>
            <w:noWrap w:val="0"/>
            <w:vAlign w:val="center"/>
          </w:tcPr>
          <w:p w14:paraId="38BB1F3E">
            <w:pPr>
              <w:jc w:val="center"/>
              <w:rPr>
                <w:rFonts w:hint="eastAsia" w:ascii="宋体" w:hAnsi="宋体" w:cs="宋体" w:eastAsiaTheme="minorEastAsia"/>
                <w:sz w:val="24"/>
                <w:lang w:eastAsia="zh-CN"/>
              </w:rPr>
            </w:pPr>
            <w:r>
              <w:rPr>
                <w:rFonts w:hint="eastAsia" w:ascii="宋体" w:hAnsi="宋体" w:cs="宋体"/>
                <w:sz w:val="24"/>
              </w:rPr>
              <w:t>数据</w:t>
            </w:r>
            <w:r>
              <w:rPr>
                <w:rFonts w:hint="eastAsia" w:ascii="宋体" w:hAnsi="宋体" w:cs="宋体"/>
                <w:sz w:val="24"/>
                <w:lang w:val="en-US" w:eastAsia="zh-CN"/>
              </w:rPr>
              <w:t>分类</w:t>
            </w:r>
          </w:p>
        </w:tc>
        <w:tc>
          <w:tcPr>
            <w:tcW w:w="5806" w:type="dxa"/>
            <w:noWrap w:val="0"/>
            <w:vAlign w:val="center"/>
          </w:tcPr>
          <w:p w14:paraId="5E95DA00">
            <w:pPr>
              <w:rPr>
                <w:rFonts w:hint="eastAsia" w:ascii="宋体" w:hAnsi="宋体" w:cs="宋体"/>
                <w:sz w:val="24"/>
              </w:rPr>
            </w:pPr>
            <w:r>
              <w:rPr>
                <w:rFonts w:hint="eastAsia" w:ascii="宋体" w:hAnsi="宋体" w:cs="宋体"/>
                <w:sz w:val="24"/>
              </w:rPr>
              <w:t>需按照《中国图书馆分类法》科学准确分类，</w:t>
            </w:r>
            <w:r>
              <w:rPr>
                <w:rFonts w:hint="eastAsia" w:ascii="宋体" w:hAnsi="宋体" w:cs="宋体"/>
                <w:sz w:val="24"/>
                <w:lang w:val="en-US" w:eastAsia="zh-CN"/>
              </w:rPr>
              <w:t>需</w:t>
            </w:r>
            <w:r>
              <w:rPr>
                <w:rFonts w:hint="eastAsia" w:ascii="宋体" w:hAnsi="宋体" w:cs="宋体"/>
                <w:sz w:val="24"/>
              </w:rPr>
              <w:t>对题名、关键词、作者、分类号等10个字段建立索引。</w:t>
            </w:r>
          </w:p>
        </w:tc>
      </w:tr>
      <w:tr w14:paraId="3CC3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1E06FAD">
            <w:pPr>
              <w:jc w:val="center"/>
              <w:rPr>
                <w:rFonts w:hint="eastAsia" w:ascii="宋体" w:hAnsi="宋体" w:cs="宋体" w:eastAsiaTheme="minorEastAsia"/>
                <w:sz w:val="24"/>
                <w:highlight w:val="yellow"/>
                <w:lang w:eastAsia="zh-CN"/>
              </w:rPr>
            </w:pPr>
            <w:r>
              <w:rPr>
                <w:rFonts w:hint="eastAsia" w:ascii="宋体" w:hAnsi="宋体" w:cs="宋体"/>
                <w:sz w:val="24"/>
                <w:lang w:val="en-US" w:eastAsia="zh-CN"/>
              </w:rPr>
              <w:t>4</w:t>
            </w:r>
          </w:p>
        </w:tc>
        <w:tc>
          <w:tcPr>
            <w:tcW w:w="1980" w:type="dxa"/>
            <w:noWrap w:val="0"/>
            <w:vAlign w:val="center"/>
          </w:tcPr>
          <w:p w14:paraId="59D065BD">
            <w:pPr>
              <w:jc w:val="center"/>
              <w:rPr>
                <w:rFonts w:hint="eastAsia" w:ascii="宋体" w:hAnsi="宋体" w:cs="宋体" w:eastAsiaTheme="minorEastAsia"/>
                <w:sz w:val="24"/>
                <w:lang w:eastAsia="zh-CN"/>
              </w:rPr>
            </w:pPr>
            <w:r>
              <w:rPr>
                <w:rFonts w:hint="eastAsia" w:ascii="宋体" w:hAnsi="宋体" w:cs="宋体"/>
                <w:sz w:val="24"/>
                <w:lang w:val="en-US" w:eastAsia="zh-CN"/>
              </w:rPr>
              <w:t>错误率</w:t>
            </w:r>
          </w:p>
        </w:tc>
        <w:tc>
          <w:tcPr>
            <w:tcW w:w="5806" w:type="dxa"/>
            <w:noWrap w:val="0"/>
            <w:vAlign w:val="center"/>
          </w:tcPr>
          <w:p w14:paraId="5DE8AD04">
            <w:pPr>
              <w:jc w:val="left"/>
              <w:rPr>
                <w:rFonts w:hint="eastAsia" w:ascii="宋体" w:hAnsi="宋体" w:cs="宋体" w:eastAsiaTheme="minorEastAsia"/>
                <w:sz w:val="24"/>
                <w:lang w:eastAsia="zh-CN"/>
              </w:rPr>
            </w:pPr>
            <w:r>
              <w:rPr>
                <w:rFonts w:hint="eastAsia" w:ascii="宋体" w:hAnsi="宋体" w:cs="宋体"/>
                <w:sz w:val="24"/>
              </w:rPr>
              <w:t>要求元数据错误率小于0.1%</w:t>
            </w:r>
            <w:r>
              <w:rPr>
                <w:rFonts w:hint="eastAsia" w:ascii="宋体" w:hAnsi="宋体" w:cs="宋体"/>
                <w:sz w:val="24"/>
                <w:lang w:eastAsia="zh-CN"/>
              </w:rPr>
              <w:t>。</w:t>
            </w:r>
          </w:p>
        </w:tc>
      </w:tr>
      <w:tr w14:paraId="55A9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20450FD">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15245398">
            <w:pPr>
              <w:jc w:val="center"/>
              <w:rPr>
                <w:rFonts w:hint="eastAsia" w:ascii="宋体" w:hAnsi="宋体" w:cs="宋体" w:eastAsiaTheme="minorEastAsia"/>
                <w:sz w:val="24"/>
                <w:lang w:eastAsia="zh-CN"/>
              </w:rPr>
            </w:pPr>
            <w:r>
              <w:rPr>
                <w:rFonts w:hint="eastAsia" w:ascii="宋体" w:hAnsi="宋体" w:cs="宋体"/>
                <w:sz w:val="24"/>
                <w:lang w:val="en-US" w:eastAsia="zh-CN"/>
              </w:rPr>
              <w:t>字段深度</w:t>
            </w:r>
          </w:p>
        </w:tc>
        <w:tc>
          <w:tcPr>
            <w:tcW w:w="5806" w:type="dxa"/>
            <w:noWrap w:val="0"/>
            <w:vAlign w:val="center"/>
          </w:tcPr>
          <w:p w14:paraId="210E1ABA">
            <w:pPr>
              <w:jc w:val="left"/>
              <w:rPr>
                <w:rFonts w:hint="eastAsia" w:ascii="宋体" w:hAnsi="宋体" w:cs="宋体"/>
                <w:sz w:val="24"/>
              </w:rPr>
            </w:pPr>
            <w:r>
              <w:rPr>
                <w:rFonts w:hint="eastAsia" w:ascii="宋体" w:hAnsi="宋体" w:cs="宋体"/>
                <w:sz w:val="24"/>
              </w:rPr>
              <w:t>字段深度</w:t>
            </w:r>
            <w:r>
              <w:rPr>
                <w:rFonts w:hint="eastAsia" w:ascii="宋体" w:hAnsi="宋体" w:cs="宋体"/>
                <w:sz w:val="24"/>
                <w:lang w:val="en-US" w:eastAsia="zh-CN"/>
              </w:rPr>
              <w:t>不少于</w:t>
            </w:r>
            <w:r>
              <w:rPr>
                <w:rFonts w:hint="eastAsia" w:ascii="宋体" w:hAnsi="宋体" w:cs="宋体"/>
                <w:sz w:val="24"/>
              </w:rPr>
              <w:t>15个，参考文献字段深度至少达到8个，支持通过参考文献、作者简介和基金等专业字段进行检索，需实现加工字段英文对照。</w:t>
            </w:r>
          </w:p>
        </w:tc>
      </w:tr>
      <w:tr w14:paraId="4E03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F7A2BD8">
            <w:pPr>
              <w:jc w:val="center"/>
              <w:rPr>
                <w:rFonts w:hint="eastAsia" w:ascii="宋体" w:hAnsi="宋体" w:cs="宋体"/>
                <w:sz w:val="24"/>
                <w:highlight w:val="yellow"/>
              </w:rPr>
            </w:pPr>
            <w:r>
              <w:rPr>
                <w:rFonts w:hint="eastAsia" w:ascii="宋体" w:hAnsi="宋体" w:cs="宋体"/>
                <w:sz w:val="24"/>
              </w:rPr>
              <w:t>7</w:t>
            </w:r>
          </w:p>
        </w:tc>
        <w:tc>
          <w:tcPr>
            <w:tcW w:w="1980" w:type="dxa"/>
            <w:noWrap w:val="0"/>
            <w:vAlign w:val="center"/>
          </w:tcPr>
          <w:p w14:paraId="256C932A">
            <w:pPr>
              <w:jc w:val="center"/>
              <w:rPr>
                <w:rFonts w:hint="eastAsia" w:ascii="宋体" w:hAnsi="宋体" w:cs="宋体"/>
                <w:sz w:val="24"/>
                <w:highlight w:val="yellow"/>
              </w:rPr>
            </w:pPr>
            <w:r>
              <w:rPr>
                <w:rFonts w:hint="eastAsia" w:ascii="宋体" w:hAnsi="宋体" w:cs="宋体"/>
                <w:sz w:val="24"/>
              </w:rPr>
              <w:t>导航方式</w:t>
            </w:r>
          </w:p>
        </w:tc>
        <w:tc>
          <w:tcPr>
            <w:tcW w:w="5806" w:type="dxa"/>
            <w:noWrap w:val="0"/>
            <w:vAlign w:val="center"/>
          </w:tcPr>
          <w:p w14:paraId="667E0B08">
            <w:pPr>
              <w:jc w:val="left"/>
              <w:rPr>
                <w:rFonts w:hint="eastAsia" w:ascii="宋体" w:hAnsi="宋体" w:cs="宋体"/>
                <w:sz w:val="24"/>
                <w:highlight w:val="yellow"/>
              </w:rPr>
            </w:pPr>
            <w:r>
              <w:rPr>
                <w:rFonts w:hint="eastAsia" w:ascii="宋体" w:hAnsi="宋体" w:cs="宋体"/>
                <w:sz w:val="24"/>
              </w:rPr>
              <w:t>需实现：作者导航、期刊导航、机构导航等多种导航方式。</w:t>
            </w:r>
          </w:p>
        </w:tc>
      </w:tr>
      <w:tr w14:paraId="698D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68877AD">
            <w:pPr>
              <w:jc w:val="center"/>
              <w:rPr>
                <w:rFonts w:hint="eastAsia" w:ascii="宋体" w:hAnsi="宋体" w:cs="宋体"/>
                <w:sz w:val="24"/>
                <w:highlight w:val="yellow"/>
              </w:rPr>
            </w:pPr>
            <w:r>
              <w:rPr>
                <w:rFonts w:hint="eastAsia" w:ascii="宋体" w:hAnsi="宋体" w:cs="宋体"/>
                <w:sz w:val="24"/>
              </w:rPr>
              <w:t>8</w:t>
            </w:r>
          </w:p>
        </w:tc>
        <w:tc>
          <w:tcPr>
            <w:tcW w:w="1980" w:type="dxa"/>
            <w:noWrap w:val="0"/>
            <w:vAlign w:val="center"/>
          </w:tcPr>
          <w:p w14:paraId="7200166D">
            <w:pPr>
              <w:jc w:val="center"/>
              <w:rPr>
                <w:rFonts w:hint="eastAsia" w:ascii="宋体" w:hAnsi="宋体" w:cs="宋体"/>
                <w:sz w:val="24"/>
                <w:highlight w:val="yellow"/>
              </w:rPr>
            </w:pPr>
            <w:r>
              <w:rPr>
                <w:rFonts w:hint="eastAsia" w:ascii="宋体" w:hAnsi="宋体" w:cs="宋体"/>
                <w:sz w:val="24"/>
              </w:rPr>
              <w:t>检索方式</w:t>
            </w:r>
          </w:p>
        </w:tc>
        <w:tc>
          <w:tcPr>
            <w:tcW w:w="5806" w:type="dxa"/>
            <w:noWrap w:val="0"/>
            <w:vAlign w:val="center"/>
          </w:tcPr>
          <w:p w14:paraId="0EEA11F3">
            <w:pPr>
              <w:jc w:val="left"/>
              <w:rPr>
                <w:rFonts w:hint="eastAsia" w:ascii="宋体" w:hAnsi="宋体" w:cs="宋体"/>
                <w:sz w:val="24"/>
              </w:rPr>
            </w:pPr>
            <w:r>
              <w:rPr>
                <w:rFonts w:hint="eastAsia" w:ascii="宋体" w:hAnsi="宋体" w:cs="宋体"/>
                <w:sz w:val="24"/>
              </w:rPr>
              <w:t>需提供：基本检索、高级检索、二次检索、期刊检索、作者检索、机构检索等方式。要求具有引文检索能力，除提供单篇文章的引用线索漫游外，还需提供多篇文章的引证追踪检索，同时提供基于作者、机构、期刊等的科研产出及引用情况的统计分析。要求支持中英文、繁简体混合检索，支持精确匹配、支持布尔逻辑运算符大小写、符号组配、同义词扩展检索等功能。</w:t>
            </w:r>
          </w:p>
        </w:tc>
      </w:tr>
      <w:tr w14:paraId="571A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9F8FEFA">
            <w:pPr>
              <w:jc w:val="center"/>
              <w:rPr>
                <w:rFonts w:hint="eastAsia" w:ascii="宋体" w:hAnsi="宋体" w:cs="宋体" w:eastAsiaTheme="minorEastAsia"/>
                <w:sz w:val="24"/>
                <w:lang w:eastAsia="zh-CN"/>
              </w:rPr>
            </w:pPr>
            <w:r>
              <w:rPr>
                <w:rFonts w:hint="eastAsia" w:ascii="宋体" w:hAnsi="宋体" w:cs="宋体"/>
                <w:sz w:val="24"/>
                <w:lang w:val="en-US" w:eastAsia="zh-CN"/>
              </w:rPr>
              <w:t>9</w:t>
            </w:r>
          </w:p>
        </w:tc>
        <w:tc>
          <w:tcPr>
            <w:tcW w:w="1980" w:type="dxa"/>
            <w:noWrap w:val="0"/>
            <w:vAlign w:val="center"/>
          </w:tcPr>
          <w:p w14:paraId="64918D70">
            <w:pPr>
              <w:jc w:val="center"/>
              <w:rPr>
                <w:rFonts w:hint="eastAsia" w:ascii="宋体" w:hAnsi="宋体" w:cs="宋体"/>
                <w:sz w:val="24"/>
              </w:rPr>
            </w:pPr>
            <w:r>
              <w:rPr>
                <w:rFonts w:hint="eastAsia" w:ascii="宋体" w:hAnsi="宋体" w:cs="宋体"/>
                <w:sz w:val="24"/>
              </w:rPr>
              <w:t>原文传递</w:t>
            </w:r>
          </w:p>
        </w:tc>
        <w:tc>
          <w:tcPr>
            <w:tcW w:w="5806" w:type="dxa"/>
            <w:noWrap w:val="0"/>
            <w:vAlign w:val="center"/>
          </w:tcPr>
          <w:p w14:paraId="0BA1E65E">
            <w:pPr>
              <w:jc w:val="left"/>
              <w:rPr>
                <w:rFonts w:hint="eastAsia" w:ascii="宋体" w:hAnsi="宋体" w:cs="宋体"/>
                <w:sz w:val="24"/>
              </w:rPr>
            </w:pPr>
            <w:r>
              <w:rPr>
                <w:rFonts w:hint="eastAsia" w:ascii="宋体" w:hAnsi="宋体" w:cs="宋体"/>
                <w:sz w:val="24"/>
              </w:rPr>
              <w:t>要求提供OA期刊免费下载、文献传递及发送至邮箱等多途径。</w:t>
            </w:r>
          </w:p>
        </w:tc>
      </w:tr>
      <w:tr w14:paraId="091C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DEF6907">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0</w:t>
            </w:r>
          </w:p>
        </w:tc>
        <w:tc>
          <w:tcPr>
            <w:tcW w:w="1980" w:type="dxa"/>
            <w:noWrap w:val="0"/>
            <w:vAlign w:val="center"/>
          </w:tcPr>
          <w:p w14:paraId="7A916B7A">
            <w:pPr>
              <w:jc w:val="center"/>
              <w:rPr>
                <w:rFonts w:hint="eastAsia" w:ascii="宋体" w:hAnsi="宋体" w:cs="宋体"/>
                <w:sz w:val="24"/>
              </w:rPr>
            </w:pPr>
            <w:r>
              <w:rPr>
                <w:rFonts w:hint="eastAsia" w:ascii="宋体" w:hAnsi="宋体" w:cs="宋体"/>
                <w:sz w:val="24"/>
              </w:rPr>
              <w:t>个性化服务</w:t>
            </w:r>
          </w:p>
        </w:tc>
        <w:tc>
          <w:tcPr>
            <w:tcW w:w="5806" w:type="dxa"/>
            <w:noWrap w:val="0"/>
            <w:vAlign w:val="center"/>
          </w:tcPr>
          <w:p w14:paraId="05C6E548">
            <w:pPr>
              <w:jc w:val="left"/>
              <w:rPr>
                <w:rFonts w:hint="eastAsia" w:ascii="宋体" w:hAnsi="宋体" w:cs="宋体"/>
                <w:sz w:val="24"/>
              </w:rPr>
            </w:pPr>
            <w:r>
              <w:rPr>
                <w:rFonts w:hint="eastAsia" w:ascii="宋体" w:hAnsi="宋体" w:cs="宋体"/>
                <w:sz w:val="24"/>
              </w:rPr>
              <w:t>要求支持个人用户查阅检索历史、浏览历史、下载历史，提供文章收藏、期刊关注、检索式订阅等服务。</w:t>
            </w:r>
          </w:p>
        </w:tc>
      </w:tr>
      <w:tr w14:paraId="74BC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533015D7">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1</w:t>
            </w:r>
          </w:p>
        </w:tc>
        <w:tc>
          <w:tcPr>
            <w:tcW w:w="1980" w:type="dxa"/>
            <w:noWrap w:val="0"/>
            <w:vAlign w:val="center"/>
          </w:tcPr>
          <w:p w14:paraId="0E5285BD">
            <w:pPr>
              <w:jc w:val="center"/>
              <w:rPr>
                <w:rFonts w:hint="eastAsia" w:ascii="宋体" w:hAnsi="宋体" w:cs="宋体"/>
                <w:sz w:val="24"/>
              </w:rPr>
            </w:pPr>
            <w:r>
              <w:rPr>
                <w:rFonts w:hint="eastAsia" w:ascii="宋体" w:hAnsi="宋体" w:cs="宋体"/>
                <w:sz w:val="24"/>
              </w:rPr>
              <w:t>查收查引</w:t>
            </w:r>
          </w:p>
        </w:tc>
        <w:tc>
          <w:tcPr>
            <w:tcW w:w="5806" w:type="dxa"/>
            <w:noWrap w:val="0"/>
            <w:vAlign w:val="center"/>
          </w:tcPr>
          <w:p w14:paraId="29BA31C0">
            <w:pPr>
              <w:spacing w:line="360" w:lineRule="auto"/>
              <w:jc w:val="left"/>
              <w:rPr>
                <w:rFonts w:hint="eastAsia" w:ascii="宋体" w:hAnsi="宋体" w:cs="宋体"/>
                <w:sz w:val="24"/>
              </w:rPr>
            </w:pPr>
            <w:r>
              <w:rPr>
                <w:rFonts w:hint="eastAsia" w:ascii="宋体" w:hAnsi="宋体" w:cs="宋体"/>
                <w:sz w:val="24"/>
              </w:rPr>
              <w:t>要求实现自定义检索报告生成、查阅、下载功能。</w:t>
            </w:r>
          </w:p>
        </w:tc>
      </w:tr>
      <w:tr w14:paraId="08B8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5722882">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2</w:t>
            </w:r>
          </w:p>
        </w:tc>
        <w:tc>
          <w:tcPr>
            <w:tcW w:w="1980" w:type="dxa"/>
            <w:noWrap w:val="0"/>
            <w:vAlign w:val="center"/>
          </w:tcPr>
          <w:p w14:paraId="0EC24D42">
            <w:pPr>
              <w:jc w:val="center"/>
              <w:rPr>
                <w:rFonts w:hint="eastAsia" w:ascii="宋体" w:hAnsi="宋体" w:cs="宋体"/>
                <w:sz w:val="24"/>
              </w:rPr>
            </w:pPr>
            <w:r>
              <w:rPr>
                <w:rFonts w:hint="eastAsia" w:ascii="宋体" w:hAnsi="宋体" w:cs="宋体"/>
                <w:sz w:val="24"/>
              </w:rPr>
              <w:t>职称辅助</w:t>
            </w:r>
          </w:p>
        </w:tc>
        <w:tc>
          <w:tcPr>
            <w:tcW w:w="5806" w:type="dxa"/>
            <w:noWrap w:val="0"/>
            <w:vAlign w:val="center"/>
          </w:tcPr>
          <w:p w14:paraId="3C0A9753">
            <w:pPr>
              <w:jc w:val="left"/>
              <w:rPr>
                <w:rFonts w:hint="eastAsia" w:ascii="宋体" w:hAnsi="宋体" w:cs="宋体"/>
                <w:sz w:val="24"/>
              </w:rPr>
            </w:pPr>
            <w:r>
              <w:rPr>
                <w:rFonts w:hint="eastAsia" w:ascii="宋体" w:hAnsi="宋体" w:cs="宋体"/>
                <w:sz w:val="24"/>
              </w:rPr>
              <w:t>需实现一键下载职称评审所需全文、题录、期刊封面、封底、目录等材料、保障率80%以上。</w:t>
            </w:r>
          </w:p>
        </w:tc>
      </w:tr>
      <w:tr w14:paraId="3824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C9AD3AB">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3</w:t>
            </w:r>
          </w:p>
        </w:tc>
        <w:tc>
          <w:tcPr>
            <w:tcW w:w="1980" w:type="dxa"/>
            <w:noWrap w:val="0"/>
            <w:vAlign w:val="center"/>
          </w:tcPr>
          <w:p w14:paraId="194832D4">
            <w:pPr>
              <w:jc w:val="center"/>
              <w:rPr>
                <w:rFonts w:hint="eastAsia" w:ascii="宋体" w:hAnsi="宋体" w:cs="宋体"/>
                <w:sz w:val="24"/>
              </w:rPr>
            </w:pPr>
            <w:r>
              <w:rPr>
                <w:rFonts w:hint="eastAsia" w:ascii="宋体" w:hAnsi="宋体" w:cs="宋体"/>
                <w:sz w:val="24"/>
              </w:rPr>
              <w:t>移动端应用</w:t>
            </w:r>
          </w:p>
        </w:tc>
        <w:tc>
          <w:tcPr>
            <w:tcW w:w="5806" w:type="dxa"/>
            <w:noWrap w:val="0"/>
            <w:vAlign w:val="center"/>
          </w:tcPr>
          <w:p w14:paraId="496094EE">
            <w:pPr>
              <w:jc w:val="left"/>
              <w:rPr>
                <w:rFonts w:hint="eastAsia" w:ascii="宋体" w:hAnsi="宋体" w:cs="宋体" w:eastAsiaTheme="minorEastAsia"/>
                <w:sz w:val="24"/>
                <w:lang w:eastAsia="zh-CN"/>
              </w:rPr>
            </w:pPr>
            <w:r>
              <w:rPr>
                <w:rFonts w:hint="eastAsia" w:ascii="宋体" w:hAnsi="宋体" w:cs="宋体"/>
                <w:sz w:val="24"/>
              </w:rPr>
              <w:t>要求提供移动应用APP</w:t>
            </w:r>
            <w:r>
              <w:rPr>
                <w:rFonts w:hint="eastAsia" w:ascii="宋体" w:hAnsi="宋体" w:cs="宋体"/>
                <w:sz w:val="24"/>
                <w:lang w:eastAsia="zh-CN"/>
              </w:rPr>
              <w:t>，H5端。</w:t>
            </w:r>
          </w:p>
        </w:tc>
      </w:tr>
      <w:tr w14:paraId="10A3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55D682C">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4</w:t>
            </w:r>
          </w:p>
        </w:tc>
        <w:tc>
          <w:tcPr>
            <w:tcW w:w="1980" w:type="dxa"/>
            <w:noWrap w:val="0"/>
            <w:vAlign w:val="center"/>
          </w:tcPr>
          <w:p w14:paraId="218A52EC">
            <w:pPr>
              <w:jc w:val="center"/>
              <w:rPr>
                <w:rFonts w:hint="eastAsia" w:ascii="宋体" w:hAnsi="宋体" w:cs="宋体"/>
                <w:sz w:val="24"/>
              </w:rPr>
            </w:pPr>
            <w:r>
              <w:rPr>
                <w:rFonts w:hint="eastAsia" w:ascii="宋体" w:hAnsi="宋体" w:cs="宋体"/>
                <w:sz w:val="24"/>
              </w:rPr>
              <w:t>馆外授权访问</w:t>
            </w:r>
          </w:p>
        </w:tc>
        <w:tc>
          <w:tcPr>
            <w:tcW w:w="5806" w:type="dxa"/>
            <w:noWrap w:val="0"/>
            <w:vAlign w:val="center"/>
          </w:tcPr>
          <w:p w14:paraId="043DFF26">
            <w:pPr>
              <w:jc w:val="left"/>
              <w:rPr>
                <w:rFonts w:hint="eastAsia" w:ascii="宋体" w:hAnsi="宋体" w:cs="宋体"/>
                <w:sz w:val="24"/>
              </w:rPr>
            </w:pPr>
            <w:r>
              <w:rPr>
                <w:rFonts w:hint="eastAsia" w:ascii="宋体" w:hAnsi="宋体" w:cs="宋体"/>
                <w:sz w:val="24"/>
              </w:rPr>
              <w:t>需</w:t>
            </w:r>
            <w:r>
              <w:rPr>
                <w:rFonts w:hint="eastAsia" w:ascii="宋体" w:hAnsi="宋体" w:cs="宋体"/>
                <w:sz w:val="24"/>
                <w:lang w:val="en-US" w:eastAsia="zh-CN"/>
              </w:rPr>
              <w:t>通过</w:t>
            </w:r>
            <w:r>
              <w:rPr>
                <w:rFonts w:hint="eastAsia" w:ascii="宋体" w:hAnsi="宋体" w:cs="宋体"/>
                <w:sz w:val="24"/>
                <w:lang w:eastAsia="zh-CN"/>
              </w:rPr>
              <w:t>WiFi定位技术实现馆外授权访问，</w:t>
            </w:r>
            <w:r>
              <w:rPr>
                <w:rFonts w:hint="eastAsia" w:ascii="宋体" w:hAnsi="宋体" w:cs="宋体"/>
                <w:sz w:val="24"/>
              </w:rPr>
              <w:t>解决机构成员在馆外访问数据库资源的情况。</w:t>
            </w:r>
          </w:p>
        </w:tc>
      </w:tr>
    </w:tbl>
    <w:p w14:paraId="7BBAC564">
      <w:pPr>
        <w:numPr>
          <w:ilvl w:val="0"/>
          <w:numId w:val="0"/>
        </w:numPr>
        <w:rPr>
          <w:rFonts w:hint="default"/>
          <w:lang w:val="en-US" w:eastAsia="zh-CN"/>
        </w:rPr>
      </w:pPr>
    </w:p>
    <w:p w14:paraId="60C6337F">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（2）《考试题库类数据库》技术参数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7620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B47DCBB">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332B05C7">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2B34B428">
            <w:pPr>
              <w:jc w:val="center"/>
              <w:rPr>
                <w:rFonts w:hint="eastAsia" w:ascii="宋体" w:hAnsi="宋体" w:cs="宋体"/>
                <w:sz w:val="24"/>
              </w:rPr>
            </w:pPr>
            <w:r>
              <w:rPr>
                <w:rFonts w:hint="eastAsia" w:ascii="宋体" w:hAnsi="宋体" w:cs="宋体"/>
                <w:sz w:val="24"/>
              </w:rPr>
              <w:t>参数指标说明</w:t>
            </w:r>
          </w:p>
        </w:tc>
      </w:tr>
      <w:tr w14:paraId="1331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4963D737">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7710F9E2">
            <w:pPr>
              <w:jc w:val="center"/>
              <w:rPr>
                <w:rFonts w:hint="default" w:ascii="宋体" w:hAnsi="宋体" w:cs="宋体" w:eastAsiaTheme="minorEastAsia"/>
                <w:sz w:val="24"/>
                <w:lang w:val="en-US" w:eastAsia="zh-CN"/>
              </w:rPr>
            </w:pPr>
            <w:r>
              <w:rPr>
                <w:rFonts w:hint="eastAsia" w:ascii="宋体" w:hAnsi="宋体" w:cs="宋体"/>
                <w:sz w:val="24"/>
                <w:lang w:val="en-US" w:eastAsia="zh-CN"/>
              </w:rPr>
              <w:t>题库资源</w:t>
            </w:r>
          </w:p>
        </w:tc>
        <w:tc>
          <w:tcPr>
            <w:tcW w:w="5806" w:type="dxa"/>
            <w:noWrap w:val="0"/>
            <w:vAlign w:val="center"/>
          </w:tcPr>
          <w:p w14:paraId="6EDDECD9">
            <w:pPr>
              <w:jc w:val="left"/>
              <w:rPr>
                <w:rFonts w:hint="eastAsia" w:ascii="宋体" w:hAnsi="宋体" w:cs="宋体"/>
                <w:sz w:val="24"/>
              </w:rPr>
            </w:pPr>
            <w:r>
              <w:rPr>
                <w:rFonts w:hint="eastAsia" w:ascii="宋体" w:hAnsi="宋体" w:cs="宋体"/>
                <w:sz w:val="24"/>
                <w:lang w:val="en-US" w:eastAsia="zh-CN"/>
              </w:rPr>
              <w:t>要求</w:t>
            </w:r>
            <w:r>
              <w:rPr>
                <w:rFonts w:hint="eastAsia" w:ascii="宋体" w:hAnsi="宋体" w:cs="宋体"/>
                <w:sz w:val="24"/>
              </w:rPr>
              <w:t>十大行业职业题库试卷</w:t>
            </w:r>
            <w:r>
              <w:rPr>
                <w:rFonts w:hint="eastAsia" w:ascii="宋体" w:hAnsi="宋体" w:cs="宋体"/>
                <w:sz w:val="24"/>
                <w:lang w:val="en-US" w:eastAsia="zh-CN"/>
              </w:rPr>
              <w:t>总量不少于45万套</w:t>
            </w:r>
            <w:r>
              <w:rPr>
                <w:rFonts w:hint="eastAsia" w:ascii="宋体" w:hAnsi="宋体" w:cs="宋体"/>
                <w:sz w:val="24"/>
              </w:rPr>
              <w:t>，试题</w:t>
            </w:r>
            <w:r>
              <w:rPr>
                <w:rFonts w:hint="eastAsia" w:ascii="宋体" w:hAnsi="宋体" w:cs="宋体"/>
                <w:sz w:val="24"/>
                <w:lang w:val="en-US" w:eastAsia="zh-CN"/>
              </w:rPr>
              <w:t>数量不少于</w:t>
            </w:r>
            <w:r>
              <w:rPr>
                <w:rFonts w:hint="eastAsia" w:ascii="宋体" w:hAnsi="宋体" w:cs="宋体"/>
                <w:sz w:val="24"/>
              </w:rPr>
              <w:t>3000万道</w:t>
            </w:r>
            <w:r>
              <w:rPr>
                <w:rFonts w:hint="eastAsia" w:ascii="宋体" w:hAnsi="宋体" w:cs="宋体"/>
                <w:sz w:val="24"/>
                <w:lang w:eastAsia="zh-CN"/>
              </w:rPr>
              <w:t>。</w:t>
            </w:r>
            <w:r>
              <w:rPr>
                <w:rFonts w:hint="eastAsia" w:ascii="宋体" w:hAnsi="宋体" w:cs="宋体"/>
                <w:sz w:val="24"/>
              </w:rPr>
              <w:t>十二大学科专业题库</w:t>
            </w:r>
            <w:r>
              <w:rPr>
                <w:rFonts w:hint="eastAsia" w:ascii="宋体" w:hAnsi="宋体" w:cs="宋体"/>
                <w:sz w:val="24"/>
                <w:lang w:val="en-US" w:eastAsia="zh-CN"/>
              </w:rPr>
              <w:t>朱提总量不少于</w:t>
            </w:r>
            <w:r>
              <w:rPr>
                <w:rFonts w:hint="eastAsia" w:ascii="宋体" w:hAnsi="宋体" w:cs="宋体"/>
                <w:sz w:val="24"/>
              </w:rPr>
              <w:t>250万道，其中真题试卷</w:t>
            </w:r>
            <w:r>
              <w:rPr>
                <w:rFonts w:hint="eastAsia" w:ascii="宋体" w:hAnsi="宋体" w:cs="宋体"/>
                <w:sz w:val="24"/>
                <w:lang w:val="en-US" w:eastAsia="zh-CN"/>
              </w:rPr>
              <w:t>不少于</w:t>
            </w:r>
            <w:r>
              <w:rPr>
                <w:rFonts w:hint="eastAsia" w:ascii="宋体" w:hAnsi="宋体" w:cs="宋体"/>
                <w:sz w:val="24"/>
              </w:rPr>
              <w:t>5万套。</w:t>
            </w:r>
          </w:p>
        </w:tc>
      </w:tr>
      <w:tr w14:paraId="3242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338D3D94">
            <w:pPr>
              <w:jc w:val="center"/>
              <w:rPr>
                <w:rFonts w:hint="eastAsia" w:ascii="宋体" w:hAnsi="宋体" w:cs="宋体"/>
                <w:sz w:val="24"/>
                <w:lang w:val="en-US" w:eastAsia="zh-CN"/>
              </w:rPr>
            </w:pPr>
            <w:r>
              <w:rPr>
                <w:rFonts w:hint="eastAsia" w:ascii="宋体" w:hAnsi="宋体" w:cs="宋体"/>
                <w:sz w:val="24"/>
                <w:lang w:val="en-US" w:eastAsia="zh-CN"/>
              </w:rPr>
              <w:t>2</w:t>
            </w:r>
          </w:p>
        </w:tc>
        <w:tc>
          <w:tcPr>
            <w:tcW w:w="1980" w:type="dxa"/>
            <w:noWrap w:val="0"/>
            <w:vAlign w:val="center"/>
          </w:tcPr>
          <w:p w14:paraId="60C5825B">
            <w:pPr>
              <w:jc w:val="center"/>
              <w:rPr>
                <w:rFonts w:hint="eastAsia" w:ascii="宋体" w:hAnsi="宋体" w:cs="宋体"/>
                <w:sz w:val="24"/>
                <w:lang w:val="en-US" w:eastAsia="zh-CN"/>
              </w:rPr>
            </w:pPr>
            <w:r>
              <w:rPr>
                <w:rFonts w:hint="eastAsia" w:ascii="宋体" w:hAnsi="宋体" w:cs="宋体"/>
                <w:sz w:val="24"/>
              </w:rPr>
              <w:t>AI智能备考</w:t>
            </w:r>
          </w:p>
        </w:tc>
        <w:tc>
          <w:tcPr>
            <w:tcW w:w="5806" w:type="dxa"/>
            <w:noWrap w:val="0"/>
            <w:vAlign w:val="center"/>
          </w:tcPr>
          <w:p w14:paraId="24578C07">
            <w:pPr>
              <w:jc w:val="left"/>
              <w:rPr>
                <w:rFonts w:hint="eastAsia" w:ascii="宋体" w:hAnsi="宋体" w:cs="宋体"/>
                <w:sz w:val="24"/>
                <w:lang w:val="en-US" w:eastAsia="zh-CN"/>
              </w:rPr>
            </w:pPr>
            <w:r>
              <w:rPr>
                <w:rFonts w:hint="eastAsia" w:ascii="宋体" w:hAnsi="宋体" w:cs="宋体"/>
                <w:sz w:val="24"/>
                <w:lang w:val="en-US" w:eastAsia="zh-CN"/>
              </w:rPr>
              <w:t>要求</w:t>
            </w:r>
            <w:r>
              <w:rPr>
                <w:rFonts w:hint="eastAsia" w:ascii="宋体" w:hAnsi="宋体" w:cs="宋体"/>
                <w:sz w:val="24"/>
              </w:rPr>
              <w:t>提供AI问答系统，支持精准定位信息；</w:t>
            </w:r>
            <w:r>
              <w:rPr>
                <w:rFonts w:hint="eastAsia" w:ascii="宋体" w:hAnsi="宋体" w:cs="宋体"/>
                <w:sz w:val="24"/>
                <w:lang w:val="en-US" w:eastAsia="zh-CN"/>
              </w:rPr>
              <w:t>实现</w:t>
            </w:r>
            <w:r>
              <w:rPr>
                <w:rFonts w:hint="eastAsia" w:ascii="宋体" w:hAnsi="宋体" w:cs="宋体"/>
                <w:sz w:val="24"/>
              </w:rPr>
              <w:t>AI解析功能，分析考点、解题技巧及易错点。</w:t>
            </w:r>
          </w:p>
        </w:tc>
      </w:tr>
      <w:tr w14:paraId="68CA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3F346AAA">
            <w:pPr>
              <w:jc w:val="center"/>
              <w:rPr>
                <w:rFonts w:hint="default" w:ascii="宋体" w:hAnsi="宋体" w:cs="宋体"/>
                <w:sz w:val="24"/>
                <w:lang w:val="en-US" w:eastAsia="zh-CN"/>
              </w:rPr>
            </w:pPr>
            <w:r>
              <w:rPr>
                <w:rFonts w:hint="eastAsia" w:ascii="宋体" w:hAnsi="宋体" w:cs="宋体"/>
                <w:sz w:val="24"/>
                <w:lang w:val="en-US" w:eastAsia="zh-CN"/>
              </w:rPr>
              <w:t>3</w:t>
            </w:r>
          </w:p>
        </w:tc>
        <w:tc>
          <w:tcPr>
            <w:tcW w:w="1980" w:type="dxa"/>
            <w:noWrap w:val="0"/>
            <w:vAlign w:val="center"/>
          </w:tcPr>
          <w:p w14:paraId="21070E4C">
            <w:pPr>
              <w:jc w:val="center"/>
              <w:rPr>
                <w:rFonts w:hint="eastAsia" w:ascii="宋体" w:hAnsi="宋体" w:cs="宋体"/>
                <w:sz w:val="24"/>
              </w:rPr>
            </w:pPr>
            <w:r>
              <w:rPr>
                <w:rFonts w:hint="eastAsia" w:ascii="宋体" w:hAnsi="宋体" w:cs="宋体"/>
                <w:sz w:val="24"/>
              </w:rPr>
              <w:t>练习模式</w:t>
            </w:r>
          </w:p>
        </w:tc>
        <w:tc>
          <w:tcPr>
            <w:tcW w:w="5806" w:type="dxa"/>
            <w:noWrap w:val="0"/>
            <w:vAlign w:val="center"/>
          </w:tcPr>
          <w:p w14:paraId="5D1B0F77">
            <w:pPr>
              <w:jc w:val="left"/>
              <w:rPr>
                <w:rFonts w:hint="eastAsia" w:ascii="宋体" w:hAnsi="宋体" w:cs="宋体" w:eastAsiaTheme="minorEastAsia"/>
                <w:sz w:val="24"/>
                <w:lang w:val="en-US" w:eastAsia="zh-CN"/>
              </w:rPr>
            </w:pPr>
            <w:r>
              <w:rPr>
                <w:rFonts w:hint="eastAsia" w:ascii="宋体" w:hAnsi="宋体" w:cs="宋体"/>
                <w:sz w:val="24"/>
                <w:lang w:val="en-US" w:eastAsia="zh-CN"/>
              </w:rPr>
              <w:t>要求实现</w:t>
            </w:r>
            <w:r>
              <w:rPr>
                <w:rFonts w:hint="eastAsia" w:ascii="宋体" w:hAnsi="宋体" w:cs="宋体"/>
                <w:sz w:val="24"/>
              </w:rPr>
              <w:t>章节练习、专项练习、随机组卷、高频错题集、热门试题集多种刷题方式，满足个性化复习需求</w:t>
            </w:r>
            <w:r>
              <w:rPr>
                <w:rFonts w:hint="eastAsia" w:ascii="宋体" w:hAnsi="宋体" w:cs="宋体"/>
                <w:sz w:val="24"/>
                <w:lang w:eastAsia="zh-CN"/>
              </w:rPr>
              <w:t>。</w:t>
            </w:r>
          </w:p>
        </w:tc>
      </w:tr>
      <w:tr w14:paraId="3818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446FA9F4">
            <w:pPr>
              <w:jc w:val="center"/>
              <w:rPr>
                <w:rFonts w:hint="default" w:ascii="宋体" w:hAnsi="宋体" w:cs="宋体"/>
                <w:sz w:val="24"/>
                <w:lang w:val="en-US" w:eastAsia="zh-CN"/>
              </w:rPr>
            </w:pPr>
            <w:r>
              <w:rPr>
                <w:rFonts w:hint="eastAsia" w:ascii="宋体" w:hAnsi="宋体" w:cs="宋体"/>
                <w:sz w:val="24"/>
                <w:lang w:val="en-US" w:eastAsia="zh-CN"/>
              </w:rPr>
              <w:t>4</w:t>
            </w:r>
          </w:p>
        </w:tc>
        <w:tc>
          <w:tcPr>
            <w:tcW w:w="1980" w:type="dxa"/>
            <w:noWrap w:val="0"/>
            <w:vAlign w:val="center"/>
          </w:tcPr>
          <w:p w14:paraId="3C76278F">
            <w:pPr>
              <w:jc w:val="center"/>
              <w:rPr>
                <w:rFonts w:hint="eastAsia" w:ascii="宋体" w:hAnsi="宋体" w:cs="宋体"/>
                <w:sz w:val="24"/>
                <w:lang w:val="en-US" w:eastAsia="zh-CN"/>
              </w:rPr>
            </w:pPr>
            <w:r>
              <w:rPr>
                <w:rFonts w:hint="eastAsia" w:ascii="宋体" w:hAnsi="宋体" w:cs="宋体"/>
                <w:sz w:val="24"/>
                <w:lang w:val="en-US" w:eastAsia="zh-CN"/>
              </w:rPr>
              <w:t>视频资源</w:t>
            </w:r>
          </w:p>
        </w:tc>
        <w:tc>
          <w:tcPr>
            <w:tcW w:w="5806" w:type="dxa"/>
            <w:noWrap w:val="0"/>
            <w:vAlign w:val="center"/>
          </w:tcPr>
          <w:p w14:paraId="04405295">
            <w:pPr>
              <w:jc w:val="left"/>
              <w:rPr>
                <w:rFonts w:hint="eastAsia" w:ascii="宋体" w:hAnsi="宋体" w:cs="宋体"/>
                <w:sz w:val="24"/>
                <w:lang w:val="en-US" w:eastAsia="zh-CN"/>
              </w:rPr>
            </w:pPr>
            <w:r>
              <w:rPr>
                <w:rFonts w:hint="eastAsia" w:ascii="宋体" w:hAnsi="宋体" w:cs="宋体"/>
                <w:sz w:val="24"/>
                <w:lang w:val="en-US" w:eastAsia="zh-CN"/>
              </w:rPr>
              <w:t>要求</w:t>
            </w:r>
            <w:r>
              <w:rPr>
                <w:rFonts w:hint="eastAsia" w:ascii="宋体" w:hAnsi="宋体" w:cs="宋体"/>
                <w:sz w:val="24"/>
              </w:rPr>
              <w:t>提供</w:t>
            </w:r>
            <w:r>
              <w:rPr>
                <w:rFonts w:hint="eastAsia" w:ascii="宋体" w:hAnsi="宋体" w:cs="宋体"/>
                <w:sz w:val="24"/>
                <w:lang w:val="en-US" w:eastAsia="zh-CN"/>
              </w:rPr>
              <w:t>涵盖</w:t>
            </w:r>
            <w:r>
              <w:rPr>
                <w:rFonts w:hint="eastAsia" w:ascii="宋体" w:hAnsi="宋体" w:cs="宋体"/>
                <w:sz w:val="24"/>
              </w:rPr>
              <w:t>基础入门</w:t>
            </w:r>
            <w:r>
              <w:rPr>
                <w:rFonts w:hint="eastAsia" w:ascii="宋体" w:hAnsi="宋体" w:cs="宋体"/>
                <w:sz w:val="24"/>
                <w:lang w:val="en-US" w:eastAsia="zh-CN"/>
              </w:rPr>
              <w:t>及</w:t>
            </w:r>
            <w:r>
              <w:rPr>
                <w:rFonts w:hint="eastAsia" w:ascii="宋体" w:hAnsi="宋体" w:cs="宋体"/>
                <w:sz w:val="24"/>
              </w:rPr>
              <w:t>专业提升</w:t>
            </w:r>
            <w:r>
              <w:rPr>
                <w:rFonts w:hint="eastAsia" w:ascii="宋体" w:hAnsi="宋体" w:cs="宋体"/>
                <w:sz w:val="24"/>
                <w:lang w:val="en-US" w:eastAsia="zh-CN"/>
              </w:rPr>
              <w:t>等多层次</w:t>
            </w:r>
            <w:r>
              <w:rPr>
                <w:rFonts w:hint="eastAsia" w:ascii="宋体" w:hAnsi="宋体" w:cs="宋体"/>
                <w:sz w:val="24"/>
              </w:rPr>
              <w:t>课程，支持播、学习进度保存及个人课程管理，涵盖国考、教资等热门专辑。</w:t>
            </w:r>
          </w:p>
        </w:tc>
      </w:tr>
      <w:tr w14:paraId="71B1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25D21E8A">
            <w:pPr>
              <w:jc w:val="center"/>
              <w:rPr>
                <w:rFonts w:hint="default" w:ascii="宋体" w:hAnsi="宋体" w:cs="宋体"/>
                <w:sz w:val="24"/>
                <w:lang w:val="en-US" w:eastAsia="zh-CN"/>
              </w:rPr>
            </w:pPr>
            <w:r>
              <w:rPr>
                <w:rFonts w:hint="eastAsia" w:ascii="宋体" w:hAnsi="宋体" w:cs="宋体"/>
                <w:sz w:val="24"/>
                <w:lang w:val="en-US" w:eastAsia="zh-CN"/>
              </w:rPr>
              <w:t>5</w:t>
            </w:r>
          </w:p>
        </w:tc>
        <w:tc>
          <w:tcPr>
            <w:tcW w:w="1980" w:type="dxa"/>
            <w:noWrap w:val="0"/>
            <w:vAlign w:val="center"/>
          </w:tcPr>
          <w:p w14:paraId="4C1F6DDC">
            <w:pPr>
              <w:jc w:val="center"/>
              <w:rPr>
                <w:rFonts w:hint="default" w:ascii="宋体" w:hAnsi="宋体" w:cs="宋体"/>
                <w:sz w:val="24"/>
                <w:lang w:val="en-US" w:eastAsia="zh-CN"/>
              </w:rPr>
            </w:pPr>
            <w:r>
              <w:rPr>
                <w:rFonts w:hint="eastAsia" w:ascii="宋体" w:hAnsi="宋体" w:cs="宋体"/>
                <w:sz w:val="24"/>
                <w:lang w:val="en-US" w:eastAsia="zh-CN"/>
              </w:rPr>
              <w:t>多平台互通</w:t>
            </w:r>
          </w:p>
        </w:tc>
        <w:tc>
          <w:tcPr>
            <w:tcW w:w="5806" w:type="dxa"/>
            <w:noWrap w:val="0"/>
            <w:vAlign w:val="center"/>
          </w:tcPr>
          <w:p w14:paraId="6949FC59">
            <w:pPr>
              <w:jc w:val="left"/>
              <w:rPr>
                <w:rFonts w:hint="eastAsia" w:ascii="宋体" w:hAnsi="宋体" w:cs="宋体"/>
                <w:sz w:val="24"/>
                <w:lang w:val="en-US" w:eastAsia="zh-CN"/>
              </w:rPr>
            </w:pPr>
            <w:r>
              <w:rPr>
                <w:rFonts w:hint="eastAsia" w:ascii="宋体" w:hAnsi="宋体" w:cs="宋体"/>
                <w:sz w:val="24"/>
                <w:lang w:val="en-US" w:eastAsia="zh-CN"/>
              </w:rPr>
              <w:t>要求提供</w:t>
            </w:r>
            <w:r>
              <w:rPr>
                <w:rFonts w:hint="eastAsia" w:ascii="宋体" w:hAnsi="宋体" w:cs="宋体"/>
                <w:sz w:val="24"/>
              </w:rPr>
              <w:t>Web网页端、App、小程序及微信端应用账号通用</w:t>
            </w:r>
            <w:r>
              <w:rPr>
                <w:rFonts w:hint="eastAsia" w:ascii="宋体" w:hAnsi="宋体" w:cs="宋体"/>
                <w:sz w:val="24"/>
                <w:lang w:val="en-US" w:eastAsia="zh-CN"/>
              </w:rPr>
              <w:t>功能</w:t>
            </w:r>
            <w:r>
              <w:rPr>
                <w:rFonts w:hint="eastAsia" w:ascii="宋体" w:hAnsi="宋体" w:cs="宋体"/>
                <w:sz w:val="24"/>
                <w:lang w:eastAsia="zh-CN"/>
              </w:rPr>
              <w:t>，</w:t>
            </w:r>
            <w:r>
              <w:rPr>
                <w:rFonts w:hint="eastAsia" w:ascii="宋体" w:hAnsi="宋体" w:cs="宋体"/>
                <w:sz w:val="24"/>
                <w:lang w:val="en-US" w:eastAsia="zh-CN"/>
              </w:rPr>
              <w:t>实现</w:t>
            </w:r>
            <w:r>
              <w:rPr>
                <w:rFonts w:hint="eastAsia" w:ascii="宋体" w:hAnsi="宋体" w:cs="宋体"/>
                <w:sz w:val="24"/>
              </w:rPr>
              <w:t>试题资源共享及</w:t>
            </w:r>
            <w:r>
              <w:rPr>
                <w:rFonts w:hint="eastAsia" w:ascii="宋体" w:hAnsi="宋体" w:cs="宋体"/>
                <w:sz w:val="24"/>
                <w:lang w:val="en-US" w:eastAsia="zh-CN"/>
              </w:rPr>
              <w:t>错</w:t>
            </w:r>
            <w:r>
              <w:rPr>
                <w:rFonts w:hint="eastAsia" w:ascii="宋体" w:hAnsi="宋体" w:cs="宋体"/>
                <w:sz w:val="24"/>
              </w:rPr>
              <w:t>题记录</w:t>
            </w:r>
            <w:r>
              <w:rPr>
                <w:rFonts w:hint="eastAsia" w:ascii="宋体" w:hAnsi="宋体" w:cs="宋体"/>
                <w:sz w:val="24"/>
                <w:lang w:val="en-US" w:eastAsia="zh-CN"/>
              </w:rPr>
              <w:t>等</w:t>
            </w:r>
            <w:r>
              <w:rPr>
                <w:rFonts w:hint="eastAsia" w:ascii="宋体" w:hAnsi="宋体" w:cs="宋体"/>
                <w:sz w:val="24"/>
              </w:rPr>
              <w:t>用户学习数据</w:t>
            </w:r>
            <w:r>
              <w:rPr>
                <w:rFonts w:hint="eastAsia" w:ascii="宋体" w:hAnsi="宋体" w:cs="宋体"/>
                <w:sz w:val="24"/>
                <w:lang w:val="en-US" w:eastAsia="zh-CN"/>
              </w:rPr>
              <w:t>互联互通</w:t>
            </w:r>
            <w:r>
              <w:rPr>
                <w:rFonts w:hint="eastAsia" w:ascii="宋体" w:hAnsi="宋体" w:cs="宋体"/>
                <w:sz w:val="24"/>
              </w:rPr>
              <w:t>。</w:t>
            </w:r>
          </w:p>
        </w:tc>
      </w:tr>
      <w:tr w14:paraId="14B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39841C58">
            <w:pPr>
              <w:jc w:val="center"/>
              <w:rPr>
                <w:rFonts w:hint="default" w:ascii="宋体" w:hAnsi="宋体" w:cs="宋体"/>
                <w:sz w:val="24"/>
                <w:lang w:val="en-US" w:eastAsia="zh-CN"/>
              </w:rPr>
            </w:pPr>
            <w:r>
              <w:rPr>
                <w:rFonts w:hint="eastAsia" w:ascii="宋体" w:hAnsi="宋体" w:cs="宋体"/>
                <w:sz w:val="24"/>
                <w:lang w:val="en-US" w:eastAsia="zh-CN"/>
              </w:rPr>
              <w:t>6</w:t>
            </w:r>
          </w:p>
        </w:tc>
        <w:tc>
          <w:tcPr>
            <w:tcW w:w="1980" w:type="dxa"/>
            <w:noWrap w:val="0"/>
            <w:vAlign w:val="center"/>
          </w:tcPr>
          <w:p w14:paraId="66D6F4A6">
            <w:pPr>
              <w:jc w:val="center"/>
              <w:rPr>
                <w:rFonts w:hint="default" w:ascii="宋体" w:hAnsi="宋体" w:cs="宋体"/>
                <w:sz w:val="24"/>
                <w:lang w:val="en-US" w:eastAsia="zh-CN"/>
              </w:rPr>
            </w:pPr>
            <w:r>
              <w:rPr>
                <w:rFonts w:hint="eastAsia" w:ascii="宋体" w:hAnsi="宋体" w:cs="宋体"/>
                <w:sz w:val="24"/>
                <w:lang w:val="en-US" w:eastAsia="zh-CN"/>
              </w:rPr>
              <w:t>智能试卷</w:t>
            </w:r>
          </w:p>
        </w:tc>
        <w:tc>
          <w:tcPr>
            <w:tcW w:w="5806" w:type="dxa"/>
            <w:noWrap w:val="0"/>
            <w:vAlign w:val="center"/>
          </w:tcPr>
          <w:p w14:paraId="1DBF3B69">
            <w:pPr>
              <w:jc w:val="left"/>
              <w:rPr>
                <w:rFonts w:hint="eastAsia" w:ascii="宋体" w:hAnsi="宋体" w:cs="宋体"/>
                <w:sz w:val="24"/>
                <w:lang w:val="en-US" w:eastAsia="zh-CN"/>
              </w:rPr>
            </w:pPr>
            <w:r>
              <w:rPr>
                <w:rFonts w:hint="eastAsia" w:ascii="宋体" w:hAnsi="宋体" w:cs="宋体"/>
                <w:sz w:val="24"/>
                <w:lang w:val="en-US" w:eastAsia="zh-CN"/>
              </w:rPr>
              <w:t>要求实现下载Word版试卷及解析，可自动生成试卷二维码完成扫码考试，可查看答题卡状态及考后结果。</w:t>
            </w:r>
          </w:p>
        </w:tc>
      </w:tr>
      <w:tr w14:paraId="0976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5DAA1DA5">
            <w:pPr>
              <w:jc w:val="center"/>
              <w:rPr>
                <w:rFonts w:hint="default" w:ascii="宋体" w:hAnsi="宋体" w:cs="宋体"/>
                <w:sz w:val="24"/>
                <w:lang w:val="en-US" w:eastAsia="zh-CN"/>
              </w:rPr>
            </w:pPr>
            <w:r>
              <w:rPr>
                <w:rFonts w:hint="eastAsia" w:ascii="宋体" w:hAnsi="宋体" w:cs="宋体"/>
                <w:sz w:val="24"/>
                <w:lang w:val="en-US" w:eastAsia="zh-CN"/>
              </w:rPr>
              <w:t>7</w:t>
            </w:r>
          </w:p>
        </w:tc>
        <w:tc>
          <w:tcPr>
            <w:tcW w:w="1980" w:type="dxa"/>
            <w:noWrap w:val="0"/>
            <w:vAlign w:val="center"/>
          </w:tcPr>
          <w:p w14:paraId="196ED3E5">
            <w:pPr>
              <w:jc w:val="center"/>
              <w:rPr>
                <w:rFonts w:hint="default" w:ascii="宋体" w:hAnsi="宋体" w:cs="宋体"/>
                <w:sz w:val="24"/>
                <w:lang w:val="en-US" w:eastAsia="zh-CN"/>
              </w:rPr>
            </w:pPr>
            <w:r>
              <w:rPr>
                <w:rFonts w:hint="eastAsia" w:ascii="宋体" w:hAnsi="宋体" w:cs="宋体"/>
                <w:sz w:val="24"/>
                <w:lang w:val="en-US" w:eastAsia="zh-CN"/>
              </w:rPr>
              <w:t>试卷分析</w:t>
            </w:r>
          </w:p>
        </w:tc>
        <w:tc>
          <w:tcPr>
            <w:tcW w:w="5806" w:type="dxa"/>
            <w:noWrap w:val="0"/>
            <w:vAlign w:val="center"/>
          </w:tcPr>
          <w:p w14:paraId="622D84DC">
            <w:pPr>
              <w:jc w:val="left"/>
              <w:rPr>
                <w:rFonts w:hint="eastAsia" w:ascii="宋体" w:hAnsi="宋体" w:cs="宋体"/>
                <w:sz w:val="24"/>
                <w:lang w:val="en-US" w:eastAsia="zh-CN"/>
              </w:rPr>
            </w:pPr>
            <w:r>
              <w:rPr>
                <w:rFonts w:hint="eastAsia" w:ascii="宋体" w:hAnsi="宋体" w:cs="宋体"/>
                <w:sz w:val="24"/>
                <w:lang w:val="en-US" w:eastAsia="zh-CN"/>
              </w:rPr>
              <w:t>需实现能够自动记录做题、错题、收藏及笔记，提供正确率统计、用户排名等试卷分析。</w:t>
            </w:r>
          </w:p>
        </w:tc>
      </w:tr>
      <w:tr w14:paraId="4838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11A6D60F">
            <w:pPr>
              <w:jc w:val="center"/>
              <w:rPr>
                <w:rFonts w:hint="default" w:ascii="宋体" w:hAnsi="宋体" w:cs="宋体"/>
                <w:sz w:val="24"/>
                <w:lang w:val="en-US" w:eastAsia="zh-CN"/>
              </w:rPr>
            </w:pPr>
            <w:r>
              <w:rPr>
                <w:rFonts w:hint="eastAsia" w:ascii="宋体" w:hAnsi="宋体" w:cs="宋体"/>
                <w:sz w:val="24"/>
                <w:lang w:val="en-US" w:eastAsia="zh-CN"/>
              </w:rPr>
              <w:t>8</w:t>
            </w:r>
          </w:p>
        </w:tc>
        <w:tc>
          <w:tcPr>
            <w:tcW w:w="1980" w:type="dxa"/>
            <w:noWrap w:val="0"/>
            <w:vAlign w:val="center"/>
          </w:tcPr>
          <w:p w14:paraId="0D32FDD3">
            <w:pPr>
              <w:jc w:val="center"/>
              <w:rPr>
                <w:rFonts w:hint="default" w:ascii="宋体" w:hAnsi="宋体" w:cs="宋体"/>
                <w:sz w:val="24"/>
                <w:lang w:val="en-US" w:eastAsia="zh-CN"/>
              </w:rPr>
            </w:pPr>
            <w:r>
              <w:rPr>
                <w:rFonts w:hint="eastAsia" w:ascii="宋体" w:hAnsi="宋体" w:cs="宋体"/>
                <w:sz w:val="24"/>
                <w:lang w:val="en-US" w:eastAsia="zh-CN"/>
              </w:rPr>
              <w:t>备考资讯</w:t>
            </w:r>
          </w:p>
        </w:tc>
        <w:tc>
          <w:tcPr>
            <w:tcW w:w="5806" w:type="dxa"/>
            <w:noWrap w:val="0"/>
            <w:vAlign w:val="center"/>
          </w:tcPr>
          <w:p w14:paraId="544CFCC6">
            <w:pPr>
              <w:jc w:val="left"/>
              <w:rPr>
                <w:rFonts w:hint="eastAsia" w:ascii="宋体" w:hAnsi="宋体" w:cs="宋体"/>
                <w:sz w:val="24"/>
                <w:lang w:val="en-US" w:eastAsia="zh-CN"/>
              </w:rPr>
            </w:pPr>
            <w:r>
              <w:rPr>
                <w:rFonts w:hint="eastAsia" w:ascii="宋体" w:hAnsi="宋体" w:cs="宋体"/>
                <w:sz w:val="24"/>
                <w:lang w:val="en-US" w:eastAsia="zh-CN"/>
              </w:rPr>
              <w:t>要求集成考试资讯、备考资料、考试日历规划，并支持动态配置热门考试推荐。</w:t>
            </w:r>
          </w:p>
        </w:tc>
      </w:tr>
    </w:tbl>
    <w:p w14:paraId="030C6D7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（3）《文献资源检索平台数据库》技术参数</w:t>
      </w:r>
    </w:p>
    <w:tbl>
      <w:tblPr>
        <w:tblStyle w:val="8"/>
        <w:tblpPr w:leftFromText="180" w:rightFromText="180" w:vertAnchor="text" w:horzAnchor="page" w:tblpX="1742" w:tblpY="66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491F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D1B3BAA">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493DA87C">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7B06A8F7">
            <w:pPr>
              <w:jc w:val="center"/>
              <w:rPr>
                <w:rFonts w:hint="eastAsia" w:ascii="宋体" w:hAnsi="宋体" w:cs="宋体"/>
                <w:sz w:val="24"/>
              </w:rPr>
            </w:pPr>
            <w:r>
              <w:rPr>
                <w:rFonts w:hint="eastAsia" w:ascii="宋体" w:hAnsi="宋体" w:cs="宋体"/>
                <w:sz w:val="24"/>
              </w:rPr>
              <w:t>参数指标说明</w:t>
            </w:r>
          </w:p>
        </w:tc>
      </w:tr>
      <w:tr w14:paraId="0AF0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D6F709A">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4836138B">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16C25DC4">
            <w:pPr>
              <w:jc w:val="center"/>
              <w:rPr>
                <w:rFonts w:hint="eastAsia" w:ascii="宋体" w:hAnsi="宋体" w:cs="宋体"/>
                <w:sz w:val="24"/>
              </w:rPr>
            </w:pPr>
            <w:r>
              <w:rPr>
                <w:rFonts w:hint="eastAsia" w:ascii="宋体" w:hAnsi="宋体" w:cs="宋体"/>
                <w:sz w:val="24"/>
                <w:szCs w:val="24"/>
              </w:rPr>
              <w:t>文献资源总量不低于</w:t>
            </w:r>
            <w:r>
              <w:rPr>
                <w:rFonts w:hint="eastAsia" w:ascii="宋体" w:hAnsi="宋体" w:cs="宋体"/>
                <w:sz w:val="24"/>
                <w:szCs w:val="24"/>
                <w:lang w:val="en-US" w:eastAsia="zh-CN"/>
              </w:rPr>
              <w:t>10</w:t>
            </w:r>
            <w:r>
              <w:rPr>
                <w:rFonts w:hint="eastAsia" w:ascii="宋体" w:hAnsi="宋体" w:cs="宋体"/>
                <w:sz w:val="24"/>
                <w:szCs w:val="24"/>
              </w:rPr>
              <w:t>亿条数据。</w:t>
            </w:r>
          </w:p>
        </w:tc>
      </w:tr>
      <w:tr w14:paraId="1F33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DA65D74">
            <w:pPr>
              <w:jc w:val="center"/>
              <w:rPr>
                <w:rFonts w:hint="eastAsia" w:ascii="宋体" w:hAnsi="宋体" w:cs="宋体"/>
                <w:sz w:val="24"/>
                <w:szCs w:val="24"/>
              </w:rPr>
            </w:pPr>
            <w:r>
              <w:rPr>
                <w:rFonts w:hint="eastAsia" w:ascii="宋体" w:hAnsi="宋体" w:cs="宋体"/>
                <w:sz w:val="24"/>
                <w:szCs w:val="24"/>
              </w:rPr>
              <w:t>2</w:t>
            </w:r>
          </w:p>
        </w:tc>
        <w:tc>
          <w:tcPr>
            <w:tcW w:w="1980" w:type="dxa"/>
            <w:noWrap w:val="0"/>
            <w:vAlign w:val="center"/>
          </w:tcPr>
          <w:p w14:paraId="01FBD175">
            <w:pPr>
              <w:jc w:val="center"/>
              <w:rPr>
                <w:rFonts w:hint="eastAsia" w:ascii="宋体" w:hAnsi="宋体" w:cs="宋体"/>
                <w:sz w:val="24"/>
                <w:szCs w:val="24"/>
              </w:rPr>
            </w:pPr>
            <w:r>
              <w:rPr>
                <w:rFonts w:hint="eastAsia" w:ascii="宋体" w:hAnsi="宋体" w:cs="宋体"/>
                <w:sz w:val="24"/>
                <w:szCs w:val="24"/>
              </w:rPr>
              <w:t>资源类型</w:t>
            </w:r>
          </w:p>
        </w:tc>
        <w:tc>
          <w:tcPr>
            <w:tcW w:w="5806" w:type="dxa"/>
            <w:noWrap w:val="0"/>
            <w:vAlign w:val="center"/>
          </w:tcPr>
          <w:p w14:paraId="2006164E">
            <w:pPr>
              <w:jc w:val="center"/>
              <w:rPr>
                <w:rFonts w:hint="eastAsia" w:ascii="宋体" w:hAnsi="宋体" w:cs="宋体"/>
                <w:sz w:val="24"/>
                <w:szCs w:val="24"/>
              </w:rPr>
            </w:pPr>
            <w:r>
              <w:rPr>
                <w:rFonts w:hint="eastAsia" w:ascii="宋体" w:hAnsi="宋体" w:cs="宋体"/>
                <w:sz w:val="24"/>
                <w:szCs w:val="24"/>
              </w:rPr>
              <w:t>要求包括中外文期刊论文、图书、学位论文、会议论文、专利、标准、法规、资讯、视频。</w:t>
            </w:r>
          </w:p>
        </w:tc>
      </w:tr>
      <w:tr w14:paraId="7EEF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884B78D">
            <w:pPr>
              <w:jc w:val="center"/>
              <w:rPr>
                <w:rFonts w:hint="eastAsia" w:ascii="宋体" w:hAnsi="宋体" w:cs="宋体"/>
                <w:sz w:val="24"/>
                <w:szCs w:val="24"/>
              </w:rPr>
            </w:pPr>
            <w:r>
              <w:rPr>
                <w:rFonts w:hint="eastAsia" w:ascii="宋体" w:hAnsi="宋体" w:cs="宋体"/>
                <w:sz w:val="24"/>
                <w:szCs w:val="24"/>
              </w:rPr>
              <w:t>3</w:t>
            </w:r>
          </w:p>
        </w:tc>
        <w:tc>
          <w:tcPr>
            <w:tcW w:w="1980" w:type="dxa"/>
            <w:noWrap w:val="0"/>
            <w:vAlign w:val="center"/>
          </w:tcPr>
          <w:p w14:paraId="1EC53F4A">
            <w:pPr>
              <w:jc w:val="center"/>
              <w:rPr>
                <w:rFonts w:hint="eastAsia" w:ascii="宋体" w:hAnsi="宋体" w:cs="宋体"/>
                <w:sz w:val="24"/>
                <w:szCs w:val="24"/>
              </w:rPr>
            </w:pPr>
            <w:r>
              <w:rPr>
                <w:rFonts w:hint="eastAsia" w:ascii="宋体" w:hAnsi="宋体" w:cs="宋体"/>
                <w:sz w:val="24"/>
                <w:szCs w:val="24"/>
              </w:rPr>
              <w:t>分类标准</w:t>
            </w:r>
          </w:p>
        </w:tc>
        <w:tc>
          <w:tcPr>
            <w:tcW w:w="5806" w:type="dxa"/>
            <w:noWrap w:val="0"/>
            <w:vAlign w:val="center"/>
          </w:tcPr>
          <w:p w14:paraId="1E5DDE8D">
            <w:pPr>
              <w:jc w:val="center"/>
              <w:rPr>
                <w:rFonts w:hint="eastAsia" w:ascii="宋体" w:hAnsi="宋体" w:cs="宋体"/>
                <w:sz w:val="24"/>
                <w:szCs w:val="24"/>
              </w:rPr>
            </w:pPr>
            <w:r>
              <w:rPr>
                <w:rFonts w:hint="eastAsia" w:ascii="宋体" w:hAnsi="宋体" w:cs="宋体"/>
                <w:sz w:val="24"/>
                <w:szCs w:val="24"/>
              </w:rPr>
              <w:t>要求平台内所有类型的文献数据都同时标引中图分类号与教育部学科分类号。</w:t>
            </w:r>
          </w:p>
        </w:tc>
      </w:tr>
      <w:tr w14:paraId="27A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5CB7D3C">
            <w:pPr>
              <w:jc w:val="center"/>
              <w:rPr>
                <w:rFonts w:hint="eastAsia" w:ascii="宋体" w:hAnsi="宋体" w:cs="宋体"/>
                <w:sz w:val="24"/>
                <w:szCs w:val="24"/>
              </w:rPr>
            </w:pPr>
            <w:r>
              <w:rPr>
                <w:rFonts w:hint="eastAsia" w:ascii="宋体" w:hAnsi="宋体" w:cs="宋体"/>
                <w:sz w:val="24"/>
                <w:szCs w:val="24"/>
              </w:rPr>
              <w:t>4</w:t>
            </w:r>
          </w:p>
        </w:tc>
        <w:tc>
          <w:tcPr>
            <w:tcW w:w="1980" w:type="dxa"/>
            <w:noWrap w:val="0"/>
            <w:vAlign w:val="center"/>
          </w:tcPr>
          <w:p w14:paraId="2BBAF94F">
            <w:pPr>
              <w:jc w:val="center"/>
              <w:rPr>
                <w:rFonts w:hint="eastAsia" w:ascii="宋体" w:hAnsi="宋体" w:cs="宋体"/>
                <w:sz w:val="24"/>
                <w:szCs w:val="24"/>
              </w:rPr>
            </w:pPr>
            <w:r>
              <w:rPr>
                <w:rFonts w:hint="eastAsia" w:ascii="宋体" w:hAnsi="宋体" w:cs="宋体"/>
                <w:sz w:val="24"/>
                <w:szCs w:val="24"/>
              </w:rPr>
              <w:t>更新时效</w:t>
            </w:r>
          </w:p>
        </w:tc>
        <w:tc>
          <w:tcPr>
            <w:tcW w:w="5806" w:type="dxa"/>
            <w:noWrap w:val="0"/>
            <w:vAlign w:val="center"/>
          </w:tcPr>
          <w:p w14:paraId="0F9993EC">
            <w:pPr>
              <w:jc w:val="center"/>
              <w:rPr>
                <w:rFonts w:hint="eastAsia" w:ascii="宋体" w:hAnsi="宋体" w:cs="宋体"/>
                <w:sz w:val="24"/>
                <w:szCs w:val="24"/>
              </w:rPr>
            </w:pPr>
            <w:r>
              <w:rPr>
                <w:rFonts w:hint="eastAsia" w:ascii="宋体" w:hAnsi="宋体" w:cs="宋体"/>
                <w:sz w:val="24"/>
                <w:szCs w:val="24"/>
              </w:rPr>
              <w:t>要求元数据与来源数据保持一致，期刊论文更新延迟不超过10日，全年更新元数据不低于1000万条。</w:t>
            </w:r>
          </w:p>
        </w:tc>
      </w:tr>
      <w:tr w14:paraId="010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6DED0A8">
            <w:pPr>
              <w:jc w:val="center"/>
              <w:rPr>
                <w:rFonts w:hint="eastAsia" w:ascii="宋体" w:hAnsi="宋体" w:cs="宋体"/>
                <w:sz w:val="24"/>
                <w:szCs w:val="24"/>
              </w:rPr>
            </w:pPr>
            <w:r>
              <w:rPr>
                <w:rFonts w:hint="eastAsia" w:ascii="宋体" w:hAnsi="宋体" w:cs="宋体"/>
                <w:sz w:val="24"/>
                <w:szCs w:val="24"/>
              </w:rPr>
              <w:t>5</w:t>
            </w:r>
          </w:p>
        </w:tc>
        <w:tc>
          <w:tcPr>
            <w:tcW w:w="1980" w:type="dxa"/>
            <w:noWrap w:val="0"/>
            <w:vAlign w:val="center"/>
          </w:tcPr>
          <w:p w14:paraId="3C2E2E81">
            <w:pPr>
              <w:jc w:val="center"/>
              <w:rPr>
                <w:rFonts w:hint="eastAsia" w:ascii="宋体" w:hAnsi="宋体" w:cs="宋体"/>
                <w:sz w:val="24"/>
                <w:szCs w:val="24"/>
              </w:rPr>
            </w:pPr>
            <w:r>
              <w:rPr>
                <w:rFonts w:hint="eastAsia" w:ascii="宋体" w:hAnsi="宋体" w:cs="宋体"/>
                <w:sz w:val="24"/>
                <w:szCs w:val="24"/>
              </w:rPr>
              <w:t>资源检索</w:t>
            </w:r>
          </w:p>
        </w:tc>
        <w:tc>
          <w:tcPr>
            <w:tcW w:w="5806" w:type="dxa"/>
            <w:noWrap w:val="0"/>
            <w:vAlign w:val="center"/>
          </w:tcPr>
          <w:p w14:paraId="149101C8">
            <w:pPr>
              <w:pStyle w:val="12"/>
              <w:ind w:firstLine="0" w:firstLineChars="0"/>
              <w:jc w:val="center"/>
              <w:rPr>
                <w:rFonts w:hint="eastAsia" w:ascii="宋体" w:hAnsi="宋体" w:cs="宋体"/>
                <w:sz w:val="24"/>
                <w:szCs w:val="24"/>
              </w:rPr>
            </w:pPr>
            <w:r>
              <w:rPr>
                <w:rFonts w:hint="eastAsia" w:ascii="宋体" w:hAnsi="宋体" w:cs="宋体"/>
                <w:sz w:val="24"/>
                <w:szCs w:val="24"/>
              </w:rPr>
              <w:t>(1)检索方式：要求实现高级检索，根据元数据字段进行组合检索，包括标题、关键词、作者、isbn、出版物名称、出版社、分类号、基金等；</w:t>
            </w:r>
          </w:p>
          <w:p w14:paraId="2A9AB284">
            <w:pPr>
              <w:pStyle w:val="12"/>
              <w:ind w:firstLine="0" w:firstLineChars="0"/>
              <w:jc w:val="center"/>
              <w:rPr>
                <w:rFonts w:hint="eastAsia" w:ascii="宋体" w:hAnsi="宋体" w:cs="宋体"/>
                <w:sz w:val="24"/>
                <w:szCs w:val="24"/>
              </w:rPr>
            </w:pPr>
            <w:r>
              <w:rPr>
                <w:rFonts w:hint="eastAsia" w:ascii="宋体" w:hAnsi="宋体" w:cs="宋体"/>
                <w:sz w:val="24"/>
                <w:szCs w:val="24"/>
              </w:rPr>
              <w:t>(2)匹配模式：要求实现任意字段的精确匹配、模糊匹配、前置匹配等多种方式检索，支持读者输入复杂检索表达式进行检索并在检索结果中标识核心期刊；</w:t>
            </w:r>
          </w:p>
          <w:p w14:paraId="37925417">
            <w:pPr>
              <w:jc w:val="center"/>
              <w:rPr>
                <w:rFonts w:hint="eastAsia" w:ascii="宋体" w:hAnsi="宋体" w:cs="宋体"/>
                <w:sz w:val="24"/>
                <w:szCs w:val="24"/>
              </w:rPr>
            </w:pPr>
            <w:r>
              <w:rPr>
                <w:rFonts w:hint="eastAsia" w:ascii="宋体" w:hAnsi="宋体" w:cs="宋体"/>
                <w:sz w:val="24"/>
                <w:szCs w:val="24"/>
              </w:rPr>
              <w:t>(3)检索入口：要求实现可从图书、期刊、学位论文等不同的文献类型选择相应的检索入口；</w:t>
            </w:r>
          </w:p>
          <w:p w14:paraId="5B6C46B7">
            <w:pPr>
              <w:pStyle w:val="12"/>
              <w:ind w:firstLine="0" w:firstLineChars="0"/>
              <w:jc w:val="center"/>
              <w:rPr>
                <w:rFonts w:hint="eastAsia" w:ascii="宋体" w:hAnsi="宋体" w:cs="宋体"/>
              </w:rPr>
            </w:pPr>
            <w:r>
              <w:rPr>
                <w:rFonts w:hint="eastAsia" w:ascii="宋体" w:hAnsi="宋体" w:cs="宋体"/>
                <w:sz w:val="24"/>
                <w:szCs w:val="24"/>
              </w:rPr>
              <w:t>(4)检索结果：要求实现按照检索条件的相关度进行综合排序，并支持按出版日期、学术相关性等方式进行排序；在检索结果中对与检索条件相匹配的内容进行标红显示；检索结果还需提供分面聚类的筛选，包括文献类型、出版年份、主题词、作者、学科分类、语言；要求支持将结果按引文、endnote、noteexpress等格式导出；当结果中有来源多个数据库中的同一篇文献符合读者的检索要求时，应在检索结果中只保留一条记录，但要完整显示该文献的多个来源连接，允许读者选择获取全文的途径；检索结果中文献详细信息需按不同类型显示元数据信息，要求在详情页提供来源链接，读者可点击该链接直达文献原始访问位置。</w:t>
            </w:r>
          </w:p>
        </w:tc>
      </w:tr>
      <w:tr w14:paraId="4FFF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6" w:type="dxa"/>
            <w:noWrap w:val="0"/>
            <w:vAlign w:val="center"/>
          </w:tcPr>
          <w:p w14:paraId="34700531">
            <w:pPr>
              <w:jc w:val="center"/>
              <w:rPr>
                <w:rFonts w:hint="eastAsia" w:ascii="宋体" w:hAnsi="宋体" w:cs="宋体"/>
                <w:sz w:val="24"/>
                <w:highlight w:val="yellow"/>
              </w:rPr>
            </w:pPr>
            <w:r>
              <w:rPr>
                <w:rFonts w:hint="eastAsia" w:ascii="宋体" w:hAnsi="宋体" w:cs="宋体"/>
                <w:sz w:val="24"/>
              </w:rPr>
              <w:t>6</w:t>
            </w:r>
          </w:p>
        </w:tc>
        <w:tc>
          <w:tcPr>
            <w:tcW w:w="1980" w:type="dxa"/>
            <w:noWrap w:val="0"/>
            <w:vAlign w:val="center"/>
          </w:tcPr>
          <w:p w14:paraId="71C40CEF">
            <w:pPr>
              <w:jc w:val="center"/>
              <w:rPr>
                <w:rFonts w:hint="eastAsia" w:ascii="宋体" w:hAnsi="宋体" w:cs="宋体"/>
                <w:sz w:val="24"/>
                <w:highlight w:val="yellow"/>
              </w:rPr>
            </w:pPr>
            <w:r>
              <w:rPr>
                <w:rFonts w:hint="eastAsia" w:ascii="宋体" w:hAnsi="宋体" w:cs="宋体"/>
                <w:sz w:val="24"/>
                <w:szCs w:val="24"/>
              </w:rPr>
              <w:t>纸电整合</w:t>
            </w:r>
          </w:p>
        </w:tc>
        <w:tc>
          <w:tcPr>
            <w:tcW w:w="5806" w:type="dxa"/>
            <w:noWrap w:val="0"/>
            <w:vAlign w:val="center"/>
          </w:tcPr>
          <w:p w14:paraId="0999D4B7">
            <w:pPr>
              <w:jc w:val="center"/>
              <w:rPr>
                <w:rFonts w:hint="eastAsia" w:ascii="宋体" w:hAnsi="宋体" w:cs="宋体"/>
                <w:sz w:val="24"/>
                <w:highlight w:val="yellow"/>
              </w:rPr>
            </w:pPr>
            <w:r>
              <w:rPr>
                <w:rFonts w:hint="eastAsia" w:ascii="宋体" w:hAnsi="宋体" w:cs="宋体"/>
                <w:sz w:val="24"/>
                <w:szCs w:val="24"/>
              </w:rPr>
              <w:t>需实现整合纸本OPAC系统内容，当检索纸本图书时检索内容应与OPAC系统的检索结果一致。结果详情中需显示与OPAC系统中相同的文献详细信息，包括标题、丛书名、封面、作者、主题词、摘要、出版社、出版年、ISBN；馆藏状态，包括藏书位置、索书号、可借阅状态等。</w:t>
            </w:r>
          </w:p>
        </w:tc>
      </w:tr>
      <w:tr w14:paraId="682B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1AED4E7">
            <w:pPr>
              <w:jc w:val="center"/>
              <w:rPr>
                <w:rFonts w:hint="eastAsia" w:ascii="宋体" w:hAnsi="宋体" w:cs="宋体"/>
                <w:sz w:val="24"/>
                <w:highlight w:val="yellow"/>
              </w:rPr>
            </w:pPr>
            <w:r>
              <w:rPr>
                <w:rFonts w:hint="eastAsia" w:ascii="宋体" w:hAnsi="宋体" w:cs="宋体"/>
                <w:sz w:val="24"/>
              </w:rPr>
              <w:t>7</w:t>
            </w:r>
          </w:p>
        </w:tc>
        <w:tc>
          <w:tcPr>
            <w:tcW w:w="1980" w:type="dxa"/>
            <w:noWrap w:val="0"/>
            <w:vAlign w:val="center"/>
          </w:tcPr>
          <w:p w14:paraId="4B962B2A">
            <w:pPr>
              <w:jc w:val="center"/>
              <w:rPr>
                <w:rFonts w:hint="eastAsia" w:ascii="宋体" w:hAnsi="宋体" w:cs="宋体"/>
                <w:sz w:val="24"/>
                <w:highlight w:val="yellow"/>
              </w:rPr>
            </w:pPr>
            <w:r>
              <w:rPr>
                <w:rFonts w:hint="eastAsia" w:ascii="宋体" w:hAnsi="宋体" w:cs="宋体"/>
                <w:sz w:val="24"/>
                <w:szCs w:val="24"/>
              </w:rPr>
              <w:t>文献传递</w:t>
            </w:r>
          </w:p>
        </w:tc>
        <w:tc>
          <w:tcPr>
            <w:tcW w:w="5806" w:type="dxa"/>
            <w:noWrap w:val="0"/>
            <w:vAlign w:val="center"/>
          </w:tcPr>
          <w:p w14:paraId="2AD2F0F5">
            <w:pPr>
              <w:jc w:val="center"/>
              <w:rPr>
                <w:rFonts w:hint="eastAsia" w:ascii="宋体" w:hAnsi="宋体" w:cs="宋体"/>
                <w:sz w:val="24"/>
                <w:highlight w:val="yellow"/>
              </w:rPr>
            </w:pPr>
            <w:r>
              <w:rPr>
                <w:rFonts w:hint="eastAsia" w:ascii="宋体" w:hAnsi="宋体" w:cs="宋体"/>
                <w:sz w:val="24"/>
                <w:szCs w:val="24"/>
              </w:rPr>
              <w:t>要求支持文献传递服务，或者通过检索结果中期刊与论文直接获取全文，若无法直接获取，需提供其他方式获取全文。</w:t>
            </w:r>
          </w:p>
        </w:tc>
      </w:tr>
      <w:tr w14:paraId="18A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51009FE">
            <w:pPr>
              <w:jc w:val="center"/>
              <w:rPr>
                <w:rFonts w:hint="eastAsia" w:ascii="宋体" w:hAnsi="宋体" w:cs="宋体"/>
                <w:sz w:val="24"/>
              </w:rPr>
            </w:pPr>
            <w:r>
              <w:rPr>
                <w:rFonts w:hint="eastAsia" w:ascii="宋体" w:hAnsi="宋体" w:cs="宋体"/>
                <w:sz w:val="24"/>
              </w:rPr>
              <w:t>8</w:t>
            </w:r>
          </w:p>
        </w:tc>
        <w:tc>
          <w:tcPr>
            <w:tcW w:w="1980" w:type="dxa"/>
            <w:noWrap w:val="0"/>
            <w:vAlign w:val="center"/>
          </w:tcPr>
          <w:p w14:paraId="46B84340">
            <w:pPr>
              <w:jc w:val="center"/>
              <w:rPr>
                <w:rFonts w:hint="eastAsia" w:ascii="宋体" w:hAnsi="宋体" w:cs="宋体"/>
                <w:sz w:val="24"/>
                <w:highlight w:val="yellow"/>
              </w:rPr>
            </w:pPr>
            <w:r>
              <w:rPr>
                <w:rFonts w:hint="eastAsia" w:ascii="宋体" w:hAnsi="宋体" w:cs="宋体"/>
                <w:sz w:val="24"/>
              </w:rPr>
              <w:t>系统功能</w:t>
            </w:r>
          </w:p>
        </w:tc>
        <w:tc>
          <w:tcPr>
            <w:tcW w:w="5806" w:type="dxa"/>
            <w:noWrap w:val="0"/>
            <w:vAlign w:val="center"/>
          </w:tcPr>
          <w:p w14:paraId="3D1FAC09">
            <w:pPr>
              <w:pStyle w:val="12"/>
              <w:ind w:firstLine="0" w:firstLineChars="0"/>
              <w:jc w:val="center"/>
              <w:rPr>
                <w:rFonts w:hint="eastAsia" w:ascii="宋体" w:hAnsi="宋体" w:cs="宋体"/>
                <w:sz w:val="24"/>
                <w:szCs w:val="24"/>
              </w:rPr>
            </w:pPr>
            <w:r>
              <w:rPr>
                <w:rFonts w:hint="eastAsia" w:ascii="宋体" w:hAnsi="宋体" w:cs="宋体"/>
                <w:sz w:val="24"/>
                <w:szCs w:val="24"/>
              </w:rPr>
              <w:t>(1)日志统计：需实现读者行为日志统计功能，要求支持按日期、资源、学科统计，不限于文献点击量、学科访问量、文献类型访问量等；要求提供统计报表和导出报表；要求能对统计结果进行时间范围筛选。</w:t>
            </w:r>
          </w:p>
          <w:p w14:paraId="42B82516">
            <w:pPr>
              <w:pStyle w:val="12"/>
              <w:ind w:firstLine="0" w:firstLineChars="0"/>
              <w:jc w:val="center"/>
              <w:rPr>
                <w:rFonts w:hint="eastAsia" w:ascii="宋体" w:hAnsi="宋体" w:cs="宋体"/>
                <w:sz w:val="24"/>
                <w:szCs w:val="24"/>
              </w:rPr>
            </w:pPr>
            <w:r>
              <w:rPr>
                <w:rFonts w:hint="eastAsia" w:ascii="宋体" w:hAnsi="宋体" w:cs="宋体"/>
                <w:sz w:val="24"/>
                <w:szCs w:val="24"/>
              </w:rPr>
              <w:t>(2)读者行为分析：需支持按热门文献、热门检索、热点时段进行分析，要求对热门文献按借阅量和下载量分别统计。</w:t>
            </w:r>
          </w:p>
        </w:tc>
      </w:tr>
      <w:tr w14:paraId="6D40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184651F">
            <w:pPr>
              <w:jc w:val="center"/>
              <w:rPr>
                <w:rFonts w:hint="eastAsia" w:ascii="宋体" w:hAnsi="宋体" w:cs="宋体"/>
                <w:sz w:val="24"/>
              </w:rPr>
            </w:pPr>
            <w:r>
              <w:rPr>
                <w:rFonts w:hint="eastAsia" w:ascii="宋体" w:hAnsi="宋体" w:cs="宋体"/>
                <w:sz w:val="24"/>
              </w:rPr>
              <w:t>9</w:t>
            </w:r>
          </w:p>
        </w:tc>
        <w:tc>
          <w:tcPr>
            <w:tcW w:w="1980" w:type="dxa"/>
            <w:noWrap w:val="0"/>
            <w:vAlign w:val="center"/>
          </w:tcPr>
          <w:p w14:paraId="0EE63439">
            <w:pPr>
              <w:jc w:val="center"/>
              <w:rPr>
                <w:rFonts w:hint="eastAsia" w:ascii="宋体" w:hAnsi="宋体" w:cs="宋体"/>
                <w:sz w:val="24"/>
                <w:highlight w:val="yellow"/>
              </w:rPr>
            </w:pPr>
            <w:r>
              <w:rPr>
                <w:rFonts w:hint="eastAsia" w:ascii="宋体" w:hAnsi="宋体" w:cs="宋体"/>
                <w:sz w:val="24"/>
              </w:rPr>
              <w:t>数据接口</w:t>
            </w:r>
          </w:p>
        </w:tc>
        <w:tc>
          <w:tcPr>
            <w:tcW w:w="5806" w:type="dxa"/>
            <w:noWrap w:val="0"/>
            <w:vAlign w:val="center"/>
          </w:tcPr>
          <w:p w14:paraId="31B75CAB">
            <w:pPr>
              <w:pStyle w:val="12"/>
              <w:ind w:firstLine="0" w:firstLineChars="0"/>
              <w:jc w:val="center"/>
              <w:rPr>
                <w:rFonts w:hint="eastAsia" w:ascii="宋体" w:hAnsi="宋体" w:cs="宋体"/>
                <w:sz w:val="24"/>
                <w:szCs w:val="24"/>
                <w:highlight w:val="yellow"/>
              </w:rPr>
            </w:pPr>
            <w:r>
              <w:rPr>
                <w:rFonts w:hint="eastAsia" w:ascii="宋体" w:hAnsi="宋体" w:cs="宋体"/>
                <w:sz w:val="24"/>
                <w:szCs w:val="24"/>
              </w:rPr>
              <w:t>要求提供标准化的数据接口，符合http或https通信标准，使用json或者xml</w:t>
            </w:r>
            <w:r>
              <w:rPr>
                <w:rFonts w:hint="eastAsia" w:ascii="宋体" w:hAnsi="宋体" w:cs="宋体"/>
                <w:sz w:val="24"/>
                <w:szCs w:val="24"/>
                <w:lang w:val="en-US" w:eastAsia="zh-CN"/>
              </w:rPr>
              <w:t>标准化接口</w:t>
            </w:r>
            <w:r>
              <w:rPr>
                <w:rFonts w:hint="eastAsia" w:ascii="宋体" w:hAnsi="宋体" w:cs="宋体"/>
                <w:sz w:val="24"/>
                <w:szCs w:val="24"/>
              </w:rPr>
              <w:t>。</w:t>
            </w:r>
          </w:p>
        </w:tc>
      </w:tr>
      <w:tr w14:paraId="176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4CAC6771">
            <w:pPr>
              <w:jc w:val="center"/>
              <w:rPr>
                <w:rFonts w:hint="eastAsia" w:ascii="宋体" w:hAnsi="宋体" w:cs="宋体"/>
                <w:sz w:val="24"/>
              </w:rPr>
            </w:pPr>
            <w:r>
              <w:rPr>
                <w:rFonts w:hint="eastAsia" w:ascii="宋体" w:hAnsi="宋体" w:cs="宋体"/>
                <w:sz w:val="24"/>
              </w:rPr>
              <w:t>10</w:t>
            </w:r>
          </w:p>
        </w:tc>
        <w:tc>
          <w:tcPr>
            <w:tcW w:w="1980" w:type="dxa"/>
            <w:noWrap w:val="0"/>
            <w:vAlign w:val="center"/>
          </w:tcPr>
          <w:p w14:paraId="2597F1CC">
            <w:pPr>
              <w:jc w:val="center"/>
              <w:rPr>
                <w:rFonts w:hint="eastAsia" w:ascii="宋体" w:hAnsi="宋体" w:cs="宋体"/>
                <w:sz w:val="24"/>
                <w:highlight w:val="yellow"/>
              </w:rPr>
            </w:pPr>
            <w:r>
              <w:rPr>
                <w:rFonts w:hint="eastAsia" w:ascii="宋体" w:hAnsi="宋体" w:cs="宋体"/>
                <w:sz w:val="24"/>
              </w:rPr>
              <w:t>访问方式</w:t>
            </w:r>
          </w:p>
        </w:tc>
        <w:tc>
          <w:tcPr>
            <w:tcW w:w="5806" w:type="dxa"/>
            <w:noWrap w:val="0"/>
            <w:vAlign w:val="center"/>
          </w:tcPr>
          <w:p w14:paraId="6F971C63">
            <w:pPr>
              <w:pStyle w:val="12"/>
              <w:ind w:firstLine="0" w:firstLineChars="0"/>
              <w:jc w:val="center"/>
              <w:rPr>
                <w:rFonts w:hint="eastAsia" w:ascii="宋体" w:hAnsi="宋体" w:cs="宋体"/>
                <w:sz w:val="24"/>
                <w:szCs w:val="24"/>
              </w:rPr>
            </w:pPr>
            <w:r>
              <w:rPr>
                <w:rFonts w:hint="eastAsia" w:ascii="宋体" w:hAnsi="宋体" w:cs="宋体"/>
                <w:sz w:val="24"/>
                <w:szCs w:val="24"/>
              </w:rPr>
              <w:t>要求采用web访问模式，用户可通过IP登录或机构账号登录。</w:t>
            </w:r>
          </w:p>
        </w:tc>
      </w:tr>
      <w:tr w14:paraId="1778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411FF94">
            <w:pPr>
              <w:jc w:val="center"/>
              <w:rPr>
                <w:rFonts w:hint="eastAsia" w:ascii="宋体" w:hAnsi="宋体" w:cs="宋体"/>
                <w:sz w:val="24"/>
              </w:rPr>
            </w:pPr>
            <w:r>
              <w:rPr>
                <w:rFonts w:hint="eastAsia" w:ascii="宋体" w:hAnsi="宋体" w:cs="宋体"/>
                <w:sz w:val="24"/>
              </w:rPr>
              <w:t>11</w:t>
            </w:r>
          </w:p>
        </w:tc>
        <w:tc>
          <w:tcPr>
            <w:tcW w:w="1980" w:type="dxa"/>
            <w:noWrap w:val="0"/>
            <w:vAlign w:val="center"/>
          </w:tcPr>
          <w:p w14:paraId="50EA0DF3">
            <w:pPr>
              <w:jc w:val="center"/>
              <w:rPr>
                <w:rFonts w:hint="eastAsia" w:ascii="宋体" w:hAnsi="宋体" w:cs="宋体"/>
                <w:sz w:val="24"/>
                <w:highlight w:val="yellow"/>
              </w:rPr>
            </w:pPr>
            <w:r>
              <w:rPr>
                <w:rFonts w:hint="eastAsia" w:ascii="宋体" w:hAnsi="宋体" w:cs="宋体"/>
                <w:sz w:val="24"/>
              </w:rPr>
              <w:t>漫游账号</w:t>
            </w:r>
          </w:p>
        </w:tc>
        <w:tc>
          <w:tcPr>
            <w:tcW w:w="5806" w:type="dxa"/>
            <w:noWrap w:val="0"/>
            <w:vAlign w:val="center"/>
          </w:tcPr>
          <w:p w14:paraId="3F7659CF">
            <w:pPr>
              <w:pStyle w:val="13"/>
              <w:ind w:firstLine="0" w:firstLineChars="0"/>
              <w:jc w:val="center"/>
              <w:rPr>
                <w:rFonts w:hint="eastAsia" w:ascii="宋体" w:hAnsi="宋体" w:cs="宋体"/>
                <w:sz w:val="24"/>
                <w:szCs w:val="24"/>
              </w:rPr>
            </w:pPr>
            <w:r>
              <w:rPr>
                <w:rFonts w:hint="eastAsia" w:ascii="宋体" w:hAnsi="宋体" w:cs="宋体"/>
                <w:sz w:val="24"/>
                <w:szCs w:val="24"/>
              </w:rPr>
              <w:t>要求支持个人漫游账号注册，方便读者在校外使用个人账号登陆使用系统。</w:t>
            </w:r>
          </w:p>
        </w:tc>
      </w:tr>
    </w:tbl>
    <w:p w14:paraId="37897187">
      <w:pPr>
        <w:numPr>
          <w:ilvl w:val="0"/>
          <w:numId w:val="0"/>
        </w:numPr>
        <w:ind w:leftChars="200"/>
        <w:rPr>
          <w:rFonts w:hint="eastAsia"/>
          <w:lang w:val="en-US" w:eastAsia="zh-CN"/>
        </w:rPr>
      </w:pPr>
    </w:p>
    <w:p w14:paraId="765CF08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标段二：</w:t>
      </w:r>
    </w:p>
    <w:p w14:paraId="56A5FBB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（4）《国家安全专题数据库》技术参数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5C6A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6963271">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3655181D">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5D1D81BD">
            <w:pPr>
              <w:jc w:val="center"/>
              <w:rPr>
                <w:rFonts w:hint="eastAsia" w:ascii="宋体" w:hAnsi="宋体" w:cs="宋体"/>
                <w:sz w:val="24"/>
              </w:rPr>
            </w:pPr>
            <w:r>
              <w:rPr>
                <w:rFonts w:hint="eastAsia" w:ascii="宋体" w:hAnsi="宋体" w:cs="宋体"/>
                <w:sz w:val="24"/>
              </w:rPr>
              <w:t>参数指标说明</w:t>
            </w:r>
          </w:p>
        </w:tc>
      </w:tr>
      <w:tr w14:paraId="61F7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849D7F7">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60E5A7D0">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1B8F80CA">
            <w:pPr>
              <w:rPr>
                <w:rFonts w:hint="eastAsia" w:ascii="宋体" w:hAnsi="宋体" w:cs="宋体"/>
                <w:sz w:val="24"/>
              </w:rPr>
            </w:pPr>
            <w:r>
              <w:rPr>
                <w:rFonts w:hint="eastAsia" w:ascii="宋体" w:hAnsi="宋体" w:cs="宋体"/>
                <w:sz w:val="24"/>
              </w:rPr>
              <w:t>要求不少于1</w:t>
            </w:r>
            <w:r>
              <w:rPr>
                <w:rFonts w:hint="eastAsia" w:ascii="宋体" w:hAnsi="宋体" w:cs="宋体"/>
                <w:sz w:val="24"/>
                <w:lang w:val="en-US" w:eastAsia="zh-CN"/>
              </w:rPr>
              <w:t>0</w:t>
            </w:r>
            <w:r>
              <w:rPr>
                <w:rFonts w:hint="eastAsia" w:ascii="宋体" w:hAnsi="宋体" w:cs="宋体"/>
                <w:sz w:val="24"/>
              </w:rPr>
              <w:t>000</w:t>
            </w:r>
            <w:r>
              <w:rPr>
                <w:rFonts w:hint="eastAsia" w:ascii="宋体" w:hAnsi="宋体" w:cs="宋体"/>
                <w:sz w:val="24"/>
                <w:lang w:val="en-US" w:eastAsia="zh-CN"/>
              </w:rPr>
              <w:t>本图书</w:t>
            </w: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万篇学术报告，60万张图片图表。</w:t>
            </w:r>
          </w:p>
        </w:tc>
      </w:tr>
      <w:tr w14:paraId="33F1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19A84DA">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7DDE6FB7">
            <w:pPr>
              <w:jc w:val="center"/>
              <w:rPr>
                <w:rFonts w:hint="eastAsia" w:ascii="宋体" w:hAnsi="宋体" w:cs="宋体"/>
                <w:sz w:val="24"/>
              </w:rPr>
            </w:pPr>
            <w:r>
              <w:rPr>
                <w:rFonts w:hint="eastAsia" w:ascii="宋体" w:hAnsi="宋体" w:cs="宋体"/>
                <w:sz w:val="24"/>
              </w:rPr>
              <w:t>回溯年限</w:t>
            </w:r>
          </w:p>
        </w:tc>
        <w:tc>
          <w:tcPr>
            <w:tcW w:w="5806" w:type="dxa"/>
            <w:noWrap w:val="0"/>
            <w:vAlign w:val="center"/>
          </w:tcPr>
          <w:p w14:paraId="2BF40D6A">
            <w:pPr>
              <w:rPr>
                <w:rFonts w:hint="eastAsia" w:ascii="宋体" w:hAnsi="宋体" w:cs="宋体"/>
                <w:sz w:val="24"/>
              </w:rPr>
            </w:pPr>
            <w:r>
              <w:rPr>
                <w:rFonts w:hint="eastAsia" w:ascii="宋体" w:hAnsi="宋体" w:cs="宋体"/>
                <w:sz w:val="24"/>
              </w:rPr>
              <w:t>要求至少回溯至2000年。</w:t>
            </w:r>
          </w:p>
        </w:tc>
      </w:tr>
      <w:tr w14:paraId="5D2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C14C601">
            <w:pPr>
              <w:jc w:val="center"/>
              <w:rPr>
                <w:rFonts w:hint="eastAsia" w:ascii="宋体" w:hAnsi="宋体" w:cs="宋体"/>
                <w:sz w:val="24"/>
                <w:highlight w:val="yellow"/>
              </w:rPr>
            </w:pPr>
            <w:r>
              <w:rPr>
                <w:rFonts w:hint="eastAsia" w:ascii="宋体" w:hAnsi="宋体" w:cs="宋体"/>
                <w:sz w:val="24"/>
              </w:rPr>
              <w:t>3</w:t>
            </w:r>
          </w:p>
        </w:tc>
        <w:tc>
          <w:tcPr>
            <w:tcW w:w="1980" w:type="dxa"/>
            <w:noWrap w:val="0"/>
            <w:vAlign w:val="center"/>
          </w:tcPr>
          <w:p w14:paraId="19CDE5DF">
            <w:pPr>
              <w:jc w:val="center"/>
              <w:rPr>
                <w:rFonts w:hint="eastAsia" w:ascii="宋体" w:hAnsi="宋体" w:cs="宋体"/>
                <w:sz w:val="24"/>
                <w:highlight w:val="yellow"/>
              </w:rPr>
            </w:pPr>
            <w:r>
              <w:rPr>
                <w:rFonts w:hint="eastAsia" w:ascii="宋体" w:hAnsi="宋体" w:cs="宋体"/>
                <w:sz w:val="24"/>
              </w:rPr>
              <w:t>资源检索</w:t>
            </w:r>
          </w:p>
        </w:tc>
        <w:tc>
          <w:tcPr>
            <w:tcW w:w="5806" w:type="dxa"/>
            <w:noWrap w:val="0"/>
            <w:vAlign w:val="center"/>
          </w:tcPr>
          <w:p w14:paraId="5FCC8660">
            <w:pPr>
              <w:jc w:val="left"/>
              <w:rPr>
                <w:rFonts w:hint="eastAsia" w:ascii="宋体" w:hAnsi="宋体" w:cs="宋体"/>
                <w:sz w:val="24"/>
                <w:highlight w:val="yellow"/>
              </w:rPr>
            </w:pPr>
            <w:r>
              <w:rPr>
                <w:rFonts w:hint="eastAsia" w:ascii="宋体" w:hAnsi="宋体" w:cs="宋体"/>
                <w:sz w:val="24"/>
              </w:rPr>
              <w:t>要求实现全文检索、无限下载。</w:t>
            </w:r>
          </w:p>
        </w:tc>
      </w:tr>
      <w:tr w14:paraId="11F3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1FD170A">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5D21742D">
            <w:pPr>
              <w:jc w:val="center"/>
              <w:rPr>
                <w:rFonts w:hint="eastAsia" w:ascii="宋体" w:hAnsi="宋体" w:cs="宋体"/>
                <w:sz w:val="24"/>
              </w:rPr>
            </w:pPr>
            <w:r>
              <w:rPr>
                <w:rFonts w:hint="eastAsia" w:ascii="宋体" w:hAnsi="宋体" w:cs="宋体"/>
                <w:sz w:val="24"/>
              </w:rPr>
              <w:t>学科分类</w:t>
            </w:r>
          </w:p>
        </w:tc>
        <w:tc>
          <w:tcPr>
            <w:tcW w:w="5806" w:type="dxa"/>
            <w:noWrap w:val="0"/>
            <w:vAlign w:val="center"/>
          </w:tcPr>
          <w:p w14:paraId="6B9AE296">
            <w:pPr>
              <w:jc w:val="left"/>
              <w:rPr>
                <w:rFonts w:hint="eastAsia" w:ascii="宋体" w:hAnsi="宋体" w:cs="宋体"/>
                <w:sz w:val="24"/>
              </w:rPr>
            </w:pPr>
            <w:r>
              <w:rPr>
                <w:rFonts w:hint="eastAsia" w:ascii="宋体" w:hAnsi="宋体" w:cs="宋体"/>
                <w:sz w:val="24"/>
              </w:rPr>
              <w:t>需包含：</w:t>
            </w:r>
            <w:r>
              <w:rPr>
                <w:rFonts w:hint="eastAsia" w:ascii="宋体" w:hAnsi="宋体" w:cs="宋体"/>
                <w:sz w:val="24"/>
              </w:rPr>
              <w:fldChar w:fldCharType="begin"/>
            </w:r>
            <w:r>
              <w:rPr>
                <w:rFonts w:hint="eastAsia" w:ascii="宋体" w:hAnsi="宋体" w:cs="宋体"/>
                <w:sz w:val="24"/>
              </w:rPr>
              <w:instrText xml:space="preserve"> HYPERLINK "http://qikan.cqvip.com/domain/domainguide.aspx?id=259&amp;" </w:instrText>
            </w:r>
            <w:r>
              <w:rPr>
                <w:rFonts w:hint="eastAsia" w:ascii="宋体" w:hAnsi="宋体" w:cs="宋体"/>
                <w:sz w:val="24"/>
              </w:rPr>
              <w:fldChar w:fldCharType="separate"/>
            </w:r>
            <w:r>
              <w:rPr>
                <w:rFonts w:hint="eastAsia" w:ascii="宋体" w:hAnsi="宋体" w:cs="宋体"/>
                <w:sz w:val="24"/>
              </w:rPr>
              <w:t>政治法律</w:t>
            </w:r>
            <w:r>
              <w:rPr>
                <w:rFonts w:hint="eastAsia" w:ascii="宋体" w:hAnsi="宋体" w:cs="宋体"/>
                <w:sz w:val="24"/>
              </w:rPr>
              <w:fldChar w:fldCharType="end"/>
            </w:r>
            <w:r>
              <w:rPr>
                <w:rFonts w:hint="eastAsia" w:ascii="宋体" w:hAnsi="宋体" w:cs="宋体"/>
                <w:sz w:val="24"/>
              </w:rPr>
              <w:t>、国家安全、国际组织、</w:t>
            </w:r>
            <w:r>
              <w:rPr>
                <w:rFonts w:hint="eastAsia" w:ascii="宋体" w:hAnsi="宋体" w:cs="宋体"/>
                <w:sz w:val="24"/>
              </w:rPr>
              <w:fldChar w:fldCharType="begin"/>
            </w:r>
            <w:r>
              <w:rPr>
                <w:rFonts w:hint="eastAsia" w:ascii="宋体" w:hAnsi="宋体" w:cs="宋体"/>
                <w:sz w:val="24"/>
              </w:rPr>
              <w:instrText xml:space="preserve"> HYPERLINK "http://qikan.cqvip.com/domain/domainguide.aspx?id=2&amp;" </w:instrText>
            </w:r>
            <w:r>
              <w:rPr>
                <w:rFonts w:hint="eastAsia" w:ascii="宋体" w:hAnsi="宋体" w:cs="宋体"/>
                <w:sz w:val="24"/>
              </w:rPr>
              <w:fldChar w:fldCharType="separate"/>
            </w:r>
            <w:r>
              <w:rPr>
                <w:rFonts w:hint="eastAsia" w:ascii="宋体" w:hAnsi="宋体" w:cs="宋体"/>
                <w:sz w:val="24"/>
              </w:rPr>
              <w:t>经济管理</w:t>
            </w:r>
            <w:r>
              <w:rPr>
                <w:rFonts w:hint="eastAsia" w:ascii="宋体" w:hAnsi="宋体" w:cs="宋体"/>
                <w:sz w:val="24"/>
              </w:rPr>
              <w:fldChar w:fldCharType="end"/>
            </w:r>
            <w:r>
              <w:rPr>
                <w:rFonts w:hint="eastAsia" w:ascii="宋体" w:hAnsi="宋体" w:cs="宋体"/>
                <w:sz w:val="24"/>
              </w:rPr>
              <w:t>、各行各业年度发展报告等至少45个学科大类，450个学科小类。</w:t>
            </w:r>
          </w:p>
        </w:tc>
      </w:tr>
      <w:tr w14:paraId="571D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9D65228">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1A21EE81">
            <w:pPr>
              <w:jc w:val="center"/>
              <w:rPr>
                <w:rFonts w:hint="eastAsia" w:ascii="宋体" w:hAnsi="宋体" w:cs="宋体"/>
                <w:sz w:val="24"/>
              </w:rPr>
            </w:pPr>
            <w:r>
              <w:rPr>
                <w:rFonts w:hint="eastAsia" w:ascii="宋体" w:hAnsi="宋体" w:cs="宋体"/>
                <w:sz w:val="24"/>
              </w:rPr>
              <w:t>包含的专题</w:t>
            </w:r>
          </w:p>
        </w:tc>
        <w:tc>
          <w:tcPr>
            <w:tcW w:w="5806" w:type="dxa"/>
            <w:noWrap w:val="0"/>
            <w:vAlign w:val="center"/>
          </w:tcPr>
          <w:p w14:paraId="38B72D07">
            <w:pPr>
              <w:jc w:val="left"/>
              <w:rPr>
                <w:rFonts w:hint="eastAsia" w:ascii="宋体" w:hAnsi="宋体" w:cs="宋体"/>
                <w:sz w:val="24"/>
              </w:rPr>
            </w:pPr>
            <w:r>
              <w:rPr>
                <w:rFonts w:hint="eastAsia" w:ascii="宋体" w:hAnsi="宋体" w:cs="宋体"/>
                <w:sz w:val="24"/>
              </w:rPr>
              <w:t>需包含：绿色发展专题、突发公共卫生事件与应急管理专题、全面建成小康社会之精准扶贫经验专题、中国应急管理专题、国际移民专题、互联网金融专题、创新驱动发展专题、气候变化与中国行动专题、大学生就业与发展专题、习总书记经济形势专家座谈会专题、中国国家安全专题、依法治国与法治中国专题、中国竞争力专题、金砖国家专题。</w:t>
            </w:r>
          </w:p>
        </w:tc>
      </w:tr>
      <w:tr w14:paraId="329A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A462DE9">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408811E7">
            <w:pPr>
              <w:jc w:val="center"/>
              <w:rPr>
                <w:rFonts w:hint="eastAsia" w:ascii="宋体" w:hAnsi="宋体" w:cs="宋体"/>
                <w:sz w:val="24"/>
              </w:rPr>
            </w:pPr>
            <w:r>
              <w:rPr>
                <w:rFonts w:hint="eastAsia" w:ascii="宋体" w:hAnsi="宋体" w:cs="宋体"/>
                <w:sz w:val="24"/>
              </w:rPr>
              <w:t>文献情报</w:t>
            </w:r>
          </w:p>
        </w:tc>
        <w:tc>
          <w:tcPr>
            <w:tcW w:w="5806" w:type="dxa"/>
            <w:noWrap w:val="0"/>
            <w:vAlign w:val="center"/>
          </w:tcPr>
          <w:p w14:paraId="220CCFBE">
            <w:pPr>
              <w:jc w:val="left"/>
              <w:rPr>
                <w:rFonts w:hint="eastAsia" w:ascii="宋体" w:hAnsi="宋体" w:cs="宋体"/>
                <w:sz w:val="24"/>
              </w:rPr>
            </w:pPr>
            <w:r>
              <w:rPr>
                <w:rFonts w:hint="eastAsia" w:ascii="宋体" w:hAnsi="宋体" w:cs="宋体"/>
                <w:sz w:val="24"/>
              </w:rPr>
              <w:t>要求实现自动生成参考文献。</w:t>
            </w:r>
          </w:p>
        </w:tc>
      </w:tr>
      <w:tr w14:paraId="1CB8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B492E01">
            <w:pPr>
              <w:jc w:val="center"/>
              <w:rPr>
                <w:rFonts w:hint="eastAsia" w:ascii="宋体" w:hAnsi="宋体" w:cs="宋体"/>
                <w:sz w:val="24"/>
              </w:rPr>
            </w:pPr>
            <w:r>
              <w:rPr>
                <w:rFonts w:hint="eastAsia" w:ascii="宋体" w:hAnsi="宋体" w:cs="宋体"/>
                <w:sz w:val="24"/>
              </w:rPr>
              <w:t>7</w:t>
            </w:r>
          </w:p>
        </w:tc>
        <w:tc>
          <w:tcPr>
            <w:tcW w:w="1980" w:type="dxa"/>
            <w:noWrap w:val="0"/>
            <w:vAlign w:val="center"/>
          </w:tcPr>
          <w:p w14:paraId="581B6F71">
            <w:pPr>
              <w:jc w:val="center"/>
              <w:rPr>
                <w:rFonts w:hint="eastAsia" w:ascii="宋体" w:hAnsi="宋体" w:cs="宋体"/>
                <w:sz w:val="24"/>
              </w:rPr>
            </w:pPr>
            <w:r>
              <w:rPr>
                <w:rFonts w:hint="eastAsia" w:ascii="宋体" w:hAnsi="宋体" w:cs="宋体"/>
                <w:sz w:val="24"/>
              </w:rPr>
              <w:t>学科范围</w:t>
            </w:r>
          </w:p>
        </w:tc>
        <w:tc>
          <w:tcPr>
            <w:tcW w:w="5806" w:type="dxa"/>
            <w:noWrap w:val="0"/>
            <w:vAlign w:val="center"/>
          </w:tcPr>
          <w:p w14:paraId="3C0D8FB6">
            <w:pPr>
              <w:jc w:val="left"/>
              <w:rPr>
                <w:rFonts w:hint="eastAsia" w:ascii="宋体" w:hAnsi="宋体" w:cs="宋体"/>
                <w:sz w:val="24"/>
              </w:rPr>
            </w:pPr>
            <w:r>
              <w:rPr>
                <w:rFonts w:hint="eastAsia" w:ascii="宋体" w:hAnsi="宋体" w:cs="宋体"/>
                <w:sz w:val="24"/>
              </w:rPr>
              <w:t>要求包含：社会发展、经济发展、行业发展、区域发展、国际关系与全球经济发展等专辑。</w:t>
            </w:r>
          </w:p>
        </w:tc>
      </w:tr>
      <w:tr w14:paraId="296E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17855A7">
            <w:pPr>
              <w:jc w:val="center"/>
              <w:rPr>
                <w:rFonts w:hint="eastAsia" w:ascii="宋体" w:hAnsi="宋体" w:cs="宋体"/>
                <w:sz w:val="24"/>
              </w:rPr>
            </w:pPr>
            <w:r>
              <w:rPr>
                <w:rFonts w:hint="eastAsia" w:ascii="宋体" w:hAnsi="宋体" w:cs="宋体"/>
                <w:sz w:val="24"/>
              </w:rPr>
              <w:t>8</w:t>
            </w:r>
          </w:p>
        </w:tc>
        <w:tc>
          <w:tcPr>
            <w:tcW w:w="1980" w:type="dxa"/>
            <w:noWrap w:val="0"/>
            <w:vAlign w:val="center"/>
          </w:tcPr>
          <w:p w14:paraId="552535F5">
            <w:pPr>
              <w:jc w:val="center"/>
              <w:rPr>
                <w:rFonts w:hint="eastAsia" w:ascii="宋体" w:hAnsi="宋体" w:cs="宋体"/>
                <w:sz w:val="24"/>
              </w:rPr>
            </w:pPr>
            <w:r>
              <w:rPr>
                <w:rFonts w:hint="eastAsia" w:ascii="宋体" w:hAnsi="宋体" w:cs="宋体"/>
                <w:sz w:val="24"/>
              </w:rPr>
              <w:t>访问方式</w:t>
            </w:r>
          </w:p>
        </w:tc>
        <w:tc>
          <w:tcPr>
            <w:tcW w:w="5806" w:type="dxa"/>
            <w:noWrap w:val="0"/>
            <w:vAlign w:val="center"/>
          </w:tcPr>
          <w:p w14:paraId="04B85873">
            <w:pPr>
              <w:jc w:val="left"/>
              <w:rPr>
                <w:rFonts w:hint="eastAsia" w:ascii="宋体" w:hAnsi="宋体" w:cs="宋体"/>
                <w:sz w:val="24"/>
              </w:rPr>
            </w:pPr>
            <w:r>
              <w:rPr>
                <w:rFonts w:hint="eastAsia" w:ascii="宋体" w:hAnsi="宋体" w:cs="宋体"/>
                <w:sz w:val="24"/>
              </w:rPr>
              <w:t>需实现通过WEB页面访问。</w:t>
            </w:r>
          </w:p>
        </w:tc>
      </w:tr>
      <w:tr w14:paraId="0DE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AEC161E">
            <w:pPr>
              <w:jc w:val="center"/>
              <w:rPr>
                <w:rFonts w:hint="eastAsia" w:ascii="宋体" w:hAnsi="宋体" w:cs="宋体"/>
                <w:sz w:val="24"/>
              </w:rPr>
            </w:pPr>
            <w:r>
              <w:rPr>
                <w:rFonts w:hint="eastAsia" w:ascii="宋体" w:hAnsi="宋体" w:cs="宋体"/>
                <w:sz w:val="24"/>
              </w:rPr>
              <w:t>9</w:t>
            </w:r>
          </w:p>
        </w:tc>
        <w:tc>
          <w:tcPr>
            <w:tcW w:w="1980" w:type="dxa"/>
            <w:noWrap w:val="0"/>
            <w:vAlign w:val="center"/>
          </w:tcPr>
          <w:p w14:paraId="5DC2ECFF">
            <w:pPr>
              <w:jc w:val="center"/>
              <w:rPr>
                <w:rFonts w:hint="eastAsia" w:ascii="宋体" w:hAnsi="宋体" w:cs="宋体"/>
                <w:sz w:val="24"/>
              </w:rPr>
            </w:pPr>
            <w:r>
              <w:rPr>
                <w:rFonts w:hint="eastAsia" w:ascii="宋体" w:hAnsi="宋体" w:cs="宋体"/>
                <w:sz w:val="24"/>
              </w:rPr>
              <w:t>数据标引</w:t>
            </w:r>
          </w:p>
        </w:tc>
        <w:tc>
          <w:tcPr>
            <w:tcW w:w="5806" w:type="dxa"/>
            <w:noWrap w:val="0"/>
            <w:vAlign w:val="center"/>
          </w:tcPr>
          <w:p w14:paraId="401BF378">
            <w:pPr>
              <w:jc w:val="left"/>
              <w:rPr>
                <w:rFonts w:hint="eastAsia" w:ascii="宋体" w:hAnsi="宋体" w:cs="宋体"/>
                <w:sz w:val="24"/>
              </w:rPr>
            </w:pPr>
            <w:r>
              <w:rPr>
                <w:rFonts w:hint="eastAsia" w:ascii="宋体" w:hAnsi="宋体" w:cs="宋体"/>
                <w:sz w:val="24"/>
              </w:rPr>
              <w:t>要求实现通过图书、报告、数据、图表、视频等方式标引。</w:t>
            </w:r>
          </w:p>
        </w:tc>
      </w:tr>
      <w:tr w14:paraId="22E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46EDC7F4">
            <w:pPr>
              <w:jc w:val="center"/>
              <w:rPr>
                <w:rFonts w:hint="eastAsia" w:ascii="宋体" w:hAnsi="宋体" w:cs="宋体"/>
                <w:sz w:val="24"/>
              </w:rPr>
            </w:pPr>
            <w:r>
              <w:rPr>
                <w:rFonts w:hint="eastAsia" w:ascii="宋体" w:hAnsi="宋体" w:cs="宋体"/>
                <w:sz w:val="24"/>
              </w:rPr>
              <w:t>10</w:t>
            </w:r>
          </w:p>
        </w:tc>
        <w:tc>
          <w:tcPr>
            <w:tcW w:w="1980" w:type="dxa"/>
            <w:noWrap w:val="0"/>
            <w:vAlign w:val="center"/>
          </w:tcPr>
          <w:p w14:paraId="534743CA">
            <w:pPr>
              <w:jc w:val="center"/>
              <w:rPr>
                <w:rFonts w:hint="eastAsia" w:ascii="宋体" w:hAnsi="宋体" w:cs="宋体"/>
                <w:sz w:val="24"/>
              </w:rPr>
            </w:pPr>
            <w:r>
              <w:rPr>
                <w:rFonts w:hint="eastAsia" w:ascii="宋体" w:hAnsi="宋体" w:cs="宋体"/>
                <w:sz w:val="24"/>
              </w:rPr>
              <w:t>检索方式</w:t>
            </w:r>
          </w:p>
        </w:tc>
        <w:tc>
          <w:tcPr>
            <w:tcW w:w="5806" w:type="dxa"/>
            <w:noWrap w:val="0"/>
            <w:vAlign w:val="center"/>
          </w:tcPr>
          <w:p w14:paraId="053FF8D0">
            <w:pPr>
              <w:jc w:val="left"/>
              <w:rPr>
                <w:rFonts w:hint="eastAsia" w:ascii="宋体" w:hAnsi="宋体" w:cs="宋体"/>
                <w:sz w:val="24"/>
              </w:rPr>
            </w:pPr>
            <w:r>
              <w:rPr>
                <w:rFonts w:hint="eastAsia" w:ascii="宋体" w:hAnsi="宋体" w:cs="宋体"/>
                <w:sz w:val="24"/>
              </w:rPr>
              <w:t>要求实现：基本检索、高级检索、检索式检索、二次检索、期刊检索、作者检索等多种检索方式。</w:t>
            </w:r>
          </w:p>
        </w:tc>
      </w:tr>
      <w:tr w14:paraId="1317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38B325C">
            <w:pPr>
              <w:jc w:val="center"/>
              <w:rPr>
                <w:rFonts w:hint="eastAsia" w:ascii="宋体" w:hAnsi="宋体" w:cs="宋体"/>
                <w:sz w:val="24"/>
              </w:rPr>
            </w:pPr>
            <w:r>
              <w:rPr>
                <w:rFonts w:hint="eastAsia" w:ascii="宋体" w:hAnsi="宋体" w:cs="宋体"/>
                <w:sz w:val="24"/>
              </w:rPr>
              <w:t>11</w:t>
            </w:r>
          </w:p>
        </w:tc>
        <w:tc>
          <w:tcPr>
            <w:tcW w:w="1980" w:type="dxa"/>
            <w:noWrap w:val="0"/>
            <w:vAlign w:val="center"/>
          </w:tcPr>
          <w:p w14:paraId="120A680B">
            <w:pPr>
              <w:jc w:val="center"/>
              <w:rPr>
                <w:rFonts w:hint="eastAsia" w:ascii="宋体" w:hAnsi="宋体" w:cs="宋体"/>
                <w:sz w:val="24"/>
              </w:rPr>
            </w:pPr>
            <w:r>
              <w:rPr>
                <w:rFonts w:hint="eastAsia" w:ascii="宋体" w:hAnsi="宋体" w:cs="宋体"/>
                <w:sz w:val="24"/>
              </w:rPr>
              <w:t>导航方式</w:t>
            </w:r>
          </w:p>
        </w:tc>
        <w:tc>
          <w:tcPr>
            <w:tcW w:w="5806" w:type="dxa"/>
            <w:noWrap w:val="0"/>
            <w:vAlign w:val="center"/>
          </w:tcPr>
          <w:p w14:paraId="11761B20">
            <w:pPr>
              <w:jc w:val="left"/>
              <w:rPr>
                <w:rFonts w:hint="eastAsia" w:ascii="宋体" w:hAnsi="宋体" w:cs="宋体"/>
                <w:sz w:val="24"/>
              </w:rPr>
            </w:pPr>
            <w:r>
              <w:rPr>
                <w:rFonts w:hint="eastAsia" w:ascii="宋体" w:hAnsi="宋体" w:cs="宋体"/>
                <w:sz w:val="24"/>
              </w:rPr>
              <w:t>需实现通过主题导航、作者导航等方式。</w:t>
            </w:r>
          </w:p>
        </w:tc>
      </w:tr>
      <w:tr w14:paraId="3EA9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342B372">
            <w:pPr>
              <w:jc w:val="center"/>
              <w:rPr>
                <w:rFonts w:hint="eastAsia" w:ascii="宋体" w:hAnsi="宋体" w:cs="宋体"/>
                <w:sz w:val="24"/>
              </w:rPr>
            </w:pPr>
            <w:r>
              <w:rPr>
                <w:rFonts w:hint="eastAsia" w:ascii="宋体" w:hAnsi="宋体" w:cs="宋体"/>
                <w:sz w:val="24"/>
              </w:rPr>
              <w:t>12</w:t>
            </w:r>
          </w:p>
        </w:tc>
        <w:tc>
          <w:tcPr>
            <w:tcW w:w="1980" w:type="dxa"/>
            <w:noWrap w:val="0"/>
            <w:vAlign w:val="center"/>
          </w:tcPr>
          <w:p w14:paraId="21243492">
            <w:pPr>
              <w:jc w:val="center"/>
              <w:rPr>
                <w:rFonts w:hint="eastAsia" w:ascii="宋体" w:hAnsi="宋体" w:cs="宋体"/>
                <w:sz w:val="24"/>
              </w:rPr>
            </w:pPr>
            <w:r>
              <w:rPr>
                <w:rFonts w:hint="eastAsia" w:ascii="宋体" w:hAnsi="宋体" w:cs="宋体"/>
                <w:sz w:val="24"/>
              </w:rPr>
              <w:t>阅读方式</w:t>
            </w:r>
          </w:p>
        </w:tc>
        <w:tc>
          <w:tcPr>
            <w:tcW w:w="5806" w:type="dxa"/>
            <w:noWrap w:val="0"/>
            <w:vAlign w:val="center"/>
          </w:tcPr>
          <w:p w14:paraId="16CB4A40">
            <w:pPr>
              <w:jc w:val="left"/>
              <w:rPr>
                <w:rFonts w:hint="eastAsia" w:ascii="宋体" w:hAnsi="宋体" w:cs="宋体"/>
                <w:sz w:val="24"/>
              </w:rPr>
            </w:pPr>
            <w:r>
              <w:rPr>
                <w:rFonts w:hint="eastAsia" w:ascii="宋体" w:hAnsi="宋体" w:cs="宋体"/>
                <w:sz w:val="24"/>
              </w:rPr>
              <w:t>要求提供：原版阅读、在线阅读、下载阅读等方式。</w:t>
            </w:r>
          </w:p>
        </w:tc>
      </w:tr>
      <w:tr w14:paraId="261E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F9B43D5">
            <w:pPr>
              <w:jc w:val="center"/>
              <w:rPr>
                <w:rFonts w:hint="eastAsia" w:ascii="宋体" w:hAnsi="宋体" w:cs="宋体"/>
                <w:sz w:val="24"/>
              </w:rPr>
            </w:pPr>
            <w:r>
              <w:rPr>
                <w:rFonts w:hint="eastAsia" w:ascii="宋体" w:hAnsi="宋体" w:cs="宋体"/>
                <w:sz w:val="24"/>
              </w:rPr>
              <w:t>13</w:t>
            </w:r>
          </w:p>
        </w:tc>
        <w:tc>
          <w:tcPr>
            <w:tcW w:w="1980" w:type="dxa"/>
            <w:noWrap w:val="0"/>
            <w:vAlign w:val="center"/>
          </w:tcPr>
          <w:p w14:paraId="3C9CDBBA">
            <w:pPr>
              <w:jc w:val="center"/>
              <w:rPr>
                <w:rFonts w:hint="eastAsia" w:ascii="宋体" w:hAnsi="宋体" w:cs="宋体"/>
                <w:sz w:val="24"/>
              </w:rPr>
            </w:pPr>
            <w:r>
              <w:rPr>
                <w:rFonts w:hint="eastAsia" w:ascii="宋体" w:hAnsi="宋体" w:cs="宋体"/>
                <w:sz w:val="24"/>
              </w:rPr>
              <w:t>移动应用</w:t>
            </w:r>
          </w:p>
        </w:tc>
        <w:tc>
          <w:tcPr>
            <w:tcW w:w="5806" w:type="dxa"/>
            <w:noWrap w:val="0"/>
            <w:vAlign w:val="center"/>
          </w:tcPr>
          <w:p w14:paraId="3B682551">
            <w:pPr>
              <w:jc w:val="left"/>
              <w:rPr>
                <w:rFonts w:hint="eastAsia" w:ascii="宋体" w:hAnsi="宋体" w:cs="宋体"/>
                <w:sz w:val="24"/>
              </w:rPr>
            </w:pPr>
            <w:r>
              <w:rPr>
                <w:rFonts w:hint="eastAsia" w:ascii="宋体" w:hAnsi="宋体" w:cs="宋体"/>
                <w:sz w:val="24"/>
              </w:rPr>
              <w:t>需提供手机APP，解决用户资源馆外访问和移动端应用体验问题。</w:t>
            </w:r>
          </w:p>
        </w:tc>
      </w:tr>
    </w:tbl>
    <w:p w14:paraId="69F71147">
      <w:pPr>
        <w:rPr>
          <w:rFonts w:hint="eastAsia"/>
          <w:lang w:val="en-US" w:eastAsia="zh-CN"/>
        </w:rPr>
      </w:pPr>
    </w:p>
    <w:p w14:paraId="5B050D4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（5）《一带一路专题数据库》技术参数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36A0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C56FE88">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4599D76A">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24506B4E">
            <w:pPr>
              <w:rPr>
                <w:rFonts w:hint="eastAsia" w:ascii="宋体" w:hAnsi="宋体" w:cs="宋体"/>
                <w:sz w:val="24"/>
              </w:rPr>
            </w:pPr>
            <w:r>
              <w:rPr>
                <w:rFonts w:hint="eastAsia" w:ascii="宋体" w:hAnsi="宋体" w:cs="宋体"/>
                <w:sz w:val="24"/>
              </w:rPr>
              <w:t>要求不少于4</w:t>
            </w:r>
            <w:r>
              <w:rPr>
                <w:rFonts w:hint="eastAsia" w:ascii="宋体" w:hAnsi="宋体" w:cs="宋体"/>
                <w:sz w:val="24"/>
                <w:lang w:val="en-US" w:eastAsia="zh-CN"/>
              </w:rPr>
              <w:t>5</w:t>
            </w:r>
            <w:r>
              <w:rPr>
                <w:rFonts w:hint="eastAsia" w:ascii="宋体" w:hAnsi="宋体" w:cs="宋体"/>
                <w:sz w:val="24"/>
              </w:rPr>
              <w:t>00本图书，</w:t>
            </w:r>
            <w:r>
              <w:rPr>
                <w:rFonts w:hint="eastAsia" w:ascii="宋体" w:hAnsi="宋体" w:cs="宋体"/>
                <w:sz w:val="24"/>
                <w:lang w:val="en-US" w:eastAsia="zh-CN"/>
              </w:rPr>
              <w:t>12</w:t>
            </w:r>
            <w:r>
              <w:rPr>
                <w:rFonts w:hint="eastAsia" w:ascii="宋体" w:hAnsi="宋体" w:cs="宋体"/>
                <w:sz w:val="24"/>
              </w:rPr>
              <w:t>万篇学术报告,2000条资讯。</w:t>
            </w:r>
          </w:p>
        </w:tc>
      </w:tr>
      <w:tr w14:paraId="0A26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1B4C9E2">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30A94DCE">
            <w:pPr>
              <w:jc w:val="center"/>
              <w:rPr>
                <w:rFonts w:hint="eastAsia" w:ascii="宋体" w:hAnsi="宋体" w:cs="宋体"/>
                <w:sz w:val="24"/>
              </w:rPr>
            </w:pPr>
            <w:r>
              <w:rPr>
                <w:rFonts w:hint="eastAsia" w:ascii="宋体" w:hAnsi="宋体" w:cs="宋体"/>
                <w:sz w:val="24"/>
              </w:rPr>
              <w:t>回溯年限</w:t>
            </w:r>
          </w:p>
        </w:tc>
        <w:tc>
          <w:tcPr>
            <w:tcW w:w="5806" w:type="dxa"/>
            <w:noWrap w:val="0"/>
            <w:vAlign w:val="center"/>
          </w:tcPr>
          <w:p w14:paraId="382AF717">
            <w:pPr>
              <w:rPr>
                <w:rFonts w:hint="eastAsia" w:ascii="宋体" w:hAnsi="宋体" w:cs="宋体"/>
                <w:sz w:val="24"/>
              </w:rPr>
            </w:pPr>
            <w:r>
              <w:rPr>
                <w:rFonts w:hint="eastAsia" w:ascii="宋体" w:hAnsi="宋体" w:cs="宋体"/>
                <w:sz w:val="24"/>
              </w:rPr>
              <w:t>要求至少回溯至2000年。</w:t>
            </w:r>
          </w:p>
        </w:tc>
      </w:tr>
      <w:tr w14:paraId="1939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584447A4">
            <w:pPr>
              <w:jc w:val="center"/>
              <w:rPr>
                <w:rFonts w:hint="eastAsia" w:ascii="宋体" w:hAnsi="宋体" w:cs="宋体"/>
                <w:sz w:val="24"/>
                <w:highlight w:val="yellow"/>
              </w:rPr>
            </w:pPr>
            <w:r>
              <w:rPr>
                <w:rFonts w:hint="eastAsia" w:ascii="宋体" w:hAnsi="宋体" w:cs="宋体"/>
                <w:sz w:val="24"/>
              </w:rPr>
              <w:t>3</w:t>
            </w:r>
          </w:p>
        </w:tc>
        <w:tc>
          <w:tcPr>
            <w:tcW w:w="1980" w:type="dxa"/>
            <w:noWrap w:val="0"/>
            <w:vAlign w:val="center"/>
          </w:tcPr>
          <w:p w14:paraId="54047DEA">
            <w:pPr>
              <w:jc w:val="center"/>
              <w:rPr>
                <w:rFonts w:hint="eastAsia" w:ascii="宋体" w:hAnsi="宋体" w:cs="宋体"/>
                <w:sz w:val="24"/>
                <w:highlight w:val="yellow"/>
              </w:rPr>
            </w:pPr>
            <w:r>
              <w:rPr>
                <w:rFonts w:hint="eastAsia" w:ascii="宋体" w:hAnsi="宋体" w:cs="宋体"/>
                <w:sz w:val="24"/>
              </w:rPr>
              <w:t>资源检索</w:t>
            </w:r>
          </w:p>
        </w:tc>
        <w:tc>
          <w:tcPr>
            <w:tcW w:w="5806" w:type="dxa"/>
            <w:noWrap w:val="0"/>
            <w:vAlign w:val="center"/>
          </w:tcPr>
          <w:p w14:paraId="24AD2EE2">
            <w:pPr>
              <w:jc w:val="left"/>
              <w:rPr>
                <w:rFonts w:hint="eastAsia" w:ascii="宋体" w:hAnsi="宋体" w:cs="宋体"/>
                <w:sz w:val="24"/>
                <w:highlight w:val="yellow"/>
              </w:rPr>
            </w:pPr>
            <w:r>
              <w:rPr>
                <w:rFonts w:hint="eastAsia" w:ascii="宋体" w:hAnsi="宋体" w:cs="宋体"/>
                <w:sz w:val="24"/>
              </w:rPr>
              <w:t>要求实现一键检索。</w:t>
            </w:r>
          </w:p>
        </w:tc>
      </w:tr>
      <w:tr w14:paraId="0E2B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2C7D571">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6B9ED0D8">
            <w:pPr>
              <w:jc w:val="center"/>
              <w:rPr>
                <w:rFonts w:hint="eastAsia" w:ascii="宋体" w:hAnsi="宋体" w:cs="宋体"/>
                <w:sz w:val="24"/>
              </w:rPr>
            </w:pPr>
            <w:r>
              <w:rPr>
                <w:rFonts w:hint="eastAsia" w:ascii="宋体" w:hAnsi="宋体" w:cs="宋体"/>
                <w:sz w:val="24"/>
              </w:rPr>
              <w:t>主题分类</w:t>
            </w:r>
          </w:p>
        </w:tc>
        <w:tc>
          <w:tcPr>
            <w:tcW w:w="5806" w:type="dxa"/>
            <w:noWrap w:val="0"/>
            <w:vAlign w:val="center"/>
          </w:tcPr>
          <w:p w14:paraId="37C3A740">
            <w:pPr>
              <w:jc w:val="left"/>
              <w:rPr>
                <w:rFonts w:hint="eastAsia" w:ascii="宋体" w:hAnsi="宋体" w:cs="宋体"/>
                <w:sz w:val="24"/>
              </w:rPr>
            </w:pPr>
            <w:r>
              <w:rPr>
                <w:rFonts w:hint="eastAsia" w:ascii="宋体" w:hAnsi="宋体" w:cs="宋体"/>
                <w:sz w:val="24"/>
              </w:rPr>
              <w:t>需包含：大国关系、国际合作、贸易投资、互联互通、能源问题、安全问题及反X合作、文化交流、沿线国家国.情研究、古代丝绸之路等主题。</w:t>
            </w:r>
          </w:p>
        </w:tc>
      </w:tr>
      <w:tr w14:paraId="2DDE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F486D52">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6AB1A5E7">
            <w:pPr>
              <w:jc w:val="center"/>
              <w:rPr>
                <w:rFonts w:hint="eastAsia" w:ascii="宋体" w:hAnsi="宋体" w:cs="宋体"/>
                <w:sz w:val="24"/>
              </w:rPr>
            </w:pPr>
            <w:r>
              <w:rPr>
                <w:rFonts w:hint="eastAsia" w:ascii="宋体" w:hAnsi="宋体" w:cs="宋体"/>
                <w:sz w:val="24"/>
              </w:rPr>
              <w:t>资源更新</w:t>
            </w:r>
          </w:p>
        </w:tc>
        <w:tc>
          <w:tcPr>
            <w:tcW w:w="5806" w:type="dxa"/>
            <w:noWrap w:val="0"/>
            <w:vAlign w:val="center"/>
          </w:tcPr>
          <w:p w14:paraId="1432DD6E">
            <w:pPr>
              <w:jc w:val="left"/>
              <w:rPr>
                <w:rFonts w:hint="eastAsia" w:ascii="宋体" w:hAnsi="宋体" w:cs="宋体"/>
                <w:sz w:val="24"/>
              </w:rPr>
            </w:pPr>
            <w:r>
              <w:rPr>
                <w:rFonts w:hint="eastAsia" w:ascii="宋体" w:hAnsi="宋体" w:cs="宋体"/>
                <w:sz w:val="24"/>
              </w:rPr>
              <w:t>要求每日更新资源。</w:t>
            </w:r>
          </w:p>
        </w:tc>
      </w:tr>
      <w:tr w14:paraId="3B52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1967102">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3048F621">
            <w:pPr>
              <w:jc w:val="center"/>
              <w:rPr>
                <w:rFonts w:hint="eastAsia" w:ascii="宋体" w:hAnsi="宋体" w:cs="宋体"/>
                <w:sz w:val="24"/>
              </w:rPr>
            </w:pPr>
            <w:r>
              <w:rPr>
                <w:rFonts w:hint="eastAsia" w:ascii="宋体" w:hAnsi="宋体" w:cs="宋体"/>
                <w:sz w:val="24"/>
              </w:rPr>
              <w:t>访问方式</w:t>
            </w:r>
          </w:p>
        </w:tc>
        <w:tc>
          <w:tcPr>
            <w:tcW w:w="5806" w:type="dxa"/>
            <w:noWrap w:val="0"/>
            <w:vAlign w:val="center"/>
          </w:tcPr>
          <w:p w14:paraId="6C124041">
            <w:pPr>
              <w:jc w:val="left"/>
              <w:rPr>
                <w:rFonts w:hint="eastAsia" w:ascii="宋体" w:hAnsi="宋体" w:cs="宋体"/>
                <w:sz w:val="24"/>
              </w:rPr>
            </w:pPr>
            <w:r>
              <w:rPr>
                <w:rFonts w:hint="eastAsia" w:ascii="宋体" w:hAnsi="宋体" w:cs="宋体"/>
                <w:sz w:val="24"/>
              </w:rPr>
              <w:t>通过WEB页面访问，在线浏览，要求支持打印、复制（引文复制）、下载、保存等功能。</w:t>
            </w:r>
          </w:p>
        </w:tc>
      </w:tr>
    </w:tbl>
    <w:p w14:paraId="4E023786">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textAlignment w:val="auto"/>
        <w:rPr>
          <w:rFonts w:hint="eastAsia" w:ascii="仿宋" w:hAnsi="仿宋" w:eastAsia="仿宋" w:cstheme="minorBidi"/>
          <w:kern w:val="2"/>
          <w:sz w:val="32"/>
          <w:szCs w:val="32"/>
          <w:lang w:val="en-US" w:eastAsia="zh-CN" w:bidi="ar-SA"/>
        </w:rPr>
      </w:pPr>
    </w:p>
    <w:p w14:paraId="2AB54483">
      <w:pPr>
        <w:rPr>
          <w:rFonts w:hint="default"/>
          <w:lang w:val="en-US" w:eastAsia="zh-CN"/>
        </w:rPr>
      </w:pPr>
      <w:r>
        <w:rPr>
          <w:rFonts w:hint="eastAsia" w:ascii="仿宋" w:hAnsi="仿宋" w:eastAsia="仿宋" w:cstheme="minorBidi"/>
          <w:kern w:val="2"/>
          <w:sz w:val="32"/>
          <w:szCs w:val="32"/>
          <w:lang w:val="en-US" w:eastAsia="zh-CN" w:bidi="ar-SA"/>
        </w:rPr>
        <w:t>标段三：</w:t>
      </w:r>
    </w:p>
    <w:p w14:paraId="7CEF72C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（6）《文献资源分享平台》技术参数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79AD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3C360CE5">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5262C16E">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4A849704">
            <w:pPr>
              <w:jc w:val="center"/>
              <w:rPr>
                <w:rFonts w:hint="eastAsia" w:ascii="宋体" w:hAnsi="宋体" w:cs="宋体"/>
                <w:sz w:val="24"/>
              </w:rPr>
            </w:pPr>
            <w:r>
              <w:rPr>
                <w:rFonts w:hint="eastAsia" w:ascii="宋体" w:hAnsi="宋体" w:cs="宋体"/>
                <w:sz w:val="24"/>
              </w:rPr>
              <w:t>参数指标说明</w:t>
            </w:r>
          </w:p>
        </w:tc>
      </w:tr>
      <w:tr w14:paraId="5435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AFBE3A3">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7BDC0277">
            <w:pPr>
              <w:jc w:val="center"/>
              <w:rPr>
                <w:rFonts w:hint="eastAsia" w:ascii="宋体" w:hAnsi="宋体" w:cs="宋体"/>
                <w:sz w:val="24"/>
              </w:rPr>
            </w:pPr>
            <w:r>
              <w:rPr>
                <w:rFonts w:hint="eastAsia" w:ascii="宋体" w:hAnsi="宋体" w:cs="宋体"/>
                <w:sz w:val="24"/>
              </w:rPr>
              <w:t>资源类型</w:t>
            </w:r>
          </w:p>
        </w:tc>
        <w:tc>
          <w:tcPr>
            <w:tcW w:w="5806" w:type="dxa"/>
            <w:noWrap w:val="0"/>
            <w:vAlign w:val="center"/>
          </w:tcPr>
          <w:p w14:paraId="4AA91695">
            <w:pPr>
              <w:jc w:val="left"/>
              <w:rPr>
                <w:rFonts w:hint="eastAsia" w:ascii="宋体" w:hAnsi="宋体" w:cs="宋体"/>
                <w:sz w:val="24"/>
              </w:rPr>
            </w:pPr>
            <w:r>
              <w:rPr>
                <w:rFonts w:hint="eastAsia" w:ascii="宋体" w:hAnsi="宋体" w:cs="宋体"/>
                <w:sz w:val="24"/>
              </w:rPr>
              <w:t>要求包含专业资料、实用文档、资格考试相关材料。</w:t>
            </w:r>
          </w:p>
        </w:tc>
      </w:tr>
      <w:tr w14:paraId="33AC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F22C0AD">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0DDDA2CD">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4D04B494">
            <w:pPr>
              <w:jc w:val="left"/>
              <w:rPr>
                <w:rFonts w:hint="eastAsia" w:ascii="宋体" w:hAnsi="宋体" w:cs="宋体"/>
                <w:sz w:val="24"/>
              </w:rPr>
            </w:pPr>
            <w:r>
              <w:rPr>
                <w:rFonts w:hint="eastAsia" w:ascii="宋体" w:hAnsi="宋体" w:cs="宋体"/>
                <w:sz w:val="24"/>
              </w:rPr>
              <w:t>需不少于3亿篇文档材料</w:t>
            </w:r>
          </w:p>
        </w:tc>
      </w:tr>
      <w:tr w14:paraId="2D08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2192FC1">
            <w:pPr>
              <w:jc w:val="center"/>
              <w:rPr>
                <w:rFonts w:hint="eastAsia" w:ascii="宋体" w:hAnsi="宋体" w:cs="宋体"/>
                <w:sz w:val="24"/>
              </w:rPr>
            </w:pPr>
            <w:r>
              <w:rPr>
                <w:rFonts w:hint="eastAsia" w:ascii="宋体" w:hAnsi="宋体" w:cs="宋体"/>
                <w:sz w:val="24"/>
              </w:rPr>
              <w:t>3</w:t>
            </w:r>
          </w:p>
        </w:tc>
        <w:tc>
          <w:tcPr>
            <w:tcW w:w="1980" w:type="dxa"/>
            <w:noWrap w:val="0"/>
            <w:vAlign w:val="center"/>
          </w:tcPr>
          <w:p w14:paraId="731C2313">
            <w:pPr>
              <w:jc w:val="center"/>
              <w:rPr>
                <w:rFonts w:hint="eastAsia" w:ascii="宋体" w:hAnsi="宋体" w:cs="宋体"/>
                <w:sz w:val="24"/>
              </w:rPr>
            </w:pPr>
            <w:r>
              <w:rPr>
                <w:rFonts w:hint="eastAsia" w:ascii="宋体" w:hAnsi="宋体" w:cs="宋体"/>
                <w:sz w:val="24"/>
              </w:rPr>
              <w:t>专业分类</w:t>
            </w:r>
          </w:p>
        </w:tc>
        <w:tc>
          <w:tcPr>
            <w:tcW w:w="5806" w:type="dxa"/>
            <w:noWrap w:val="0"/>
            <w:vAlign w:val="center"/>
          </w:tcPr>
          <w:p w14:paraId="5A12EAA8">
            <w:pPr>
              <w:jc w:val="left"/>
              <w:rPr>
                <w:rFonts w:hint="eastAsia" w:ascii="宋体" w:hAnsi="宋体" w:cs="宋体"/>
                <w:sz w:val="24"/>
              </w:rPr>
            </w:pPr>
            <w:r>
              <w:rPr>
                <w:rFonts w:hint="eastAsia" w:ascii="宋体" w:hAnsi="宋体" w:cs="宋体"/>
                <w:sz w:val="24"/>
              </w:rPr>
              <w:t>要求包含：工学、理学、管理学、医学、农学、法学、经济学、艺术学、文学、教育学、哲学和历史学等一级学科的大分类及92个二级学科的次分类。</w:t>
            </w:r>
          </w:p>
        </w:tc>
      </w:tr>
      <w:tr w14:paraId="6949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4F05649">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33DF22F4">
            <w:pPr>
              <w:jc w:val="center"/>
              <w:rPr>
                <w:rFonts w:hint="eastAsia" w:ascii="宋体" w:hAnsi="宋体" w:cs="宋体"/>
                <w:sz w:val="24"/>
              </w:rPr>
            </w:pPr>
            <w:r>
              <w:rPr>
                <w:rFonts w:hint="eastAsia" w:ascii="宋体" w:hAnsi="宋体" w:cs="宋体"/>
                <w:sz w:val="24"/>
              </w:rPr>
              <w:t>检索方式</w:t>
            </w:r>
          </w:p>
        </w:tc>
        <w:tc>
          <w:tcPr>
            <w:tcW w:w="5806" w:type="dxa"/>
            <w:noWrap w:val="0"/>
            <w:vAlign w:val="center"/>
          </w:tcPr>
          <w:p w14:paraId="0ABDC661">
            <w:pPr>
              <w:jc w:val="left"/>
              <w:rPr>
                <w:rFonts w:hint="eastAsia" w:ascii="宋体" w:hAnsi="宋体" w:cs="宋体"/>
                <w:sz w:val="24"/>
              </w:rPr>
            </w:pPr>
            <w:r>
              <w:rPr>
                <w:rFonts w:hint="eastAsia" w:ascii="宋体" w:hAnsi="宋体" w:cs="宋体"/>
                <w:sz w:val="24"/>
              </w:rPr>
              <w:t>要求实现通过输入检索词，进行实时检索，并可依据“相关性”、“上传时间”等因素对结果排序。</w:t>
            </w:r>
          </w:p>
        </w:tc>
      </w:tr>
      <w:tr w14:paraId="22E4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9399C66">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0364509B">
            <w:pPr>
              <w:jc w:val="center"/>
              <w:rPr>
                <w:rFonts w:hint="eastAsia" w:ascii="宋体" w:hAnsi="宋体" w:cs="宋体"/>
                <w:sz w:val="24"/>
              </w:rPr>
            </w:pPr>
            <w:r>
              <w:rPr>
                <w:rFonts w:hint="eastAsia" w:ascii="宋体" w:hAnsi="宋体" w:cs="宋体"/>
                <w:sz w:val="24"/>
              </w:rPr>
              <w:t>文档格式</w:t>
            </w:r>
          </w:p>
        </w:tc>
        <w:tc>
          <w:tcPr>
            <w:tcW w:w="5806" w:type="dxa"/>
            <w:noWrap w:val="0"/>
            <w:vAlign w:val="center"/>
          </w:tcPr>
          <w:p w14:paraId="7DD08DFC">
            <w:pPr>
              <w:jc w:val="left"/>
              <w:rPr>
                <w:rFonts w:hint="eastAsia" w:ascii="宋体" w:hAnsi="宋体" w:cs="宋体"/>
                <w:sz w:val="24"/>
              </w:rPr>
            </w:pPr>
            <w:r>
              <w:rPr>
                <w:rFonts w:hint="eastAsia" w:ascii="宋体" w:hAnsi="宋体" w:cs="宋体"/>
                <w:sz w:val="24"/>
              </w:rPr>
              <w:t>要求支持doc/pdf/txt等12种常用文件格式，支持文档在线阅读器（API）输出。</w:t>
            </w:r>
          </w:p>
        </w:tc>
      </w:tr>
      <w:tr w14:paraId="4E4C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EE5349E">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3E176282">
            <w:pPr>
              <w:jc w:val="center"/>
              <w:rPr>
                <w:rFonts w:hint="eastAsia" w:ascii="宋体" w:hAnsi="宋体" w:cs="宋体"/>
                <w:sz w:val="24"/>
              </w:rPr>
            </w:pPr>
            <w:r>
              <w:rPr>
                <w:rFonts w:hint="eastAsia" w:ascii="宋体" w:hAnsi="宋体" w:cs="宋体"/>
                <w:sz w:val="24"/>
              </w:rPr>
              <w:t>浏览方式</w:t>
            </w:r>
          </w:p>
        </w:tc>
        <w:tc>
          <w:tcPr>
            <w:tcW w:w="5806" w:type="dxa"/>
            <w:noWrap w:val="0"/>
            <w:vAlign w:val="center"/>
          </w:tcPr>
          <w:p w14:paraId="2FB4D7A9">
            <w:pPr>
              <w:jc w:val="left"/>
              <w:rPr>
                <w:rFonts w:hint="eastAsia" w:ascii="宋体" w:hAnsi="宋体" w:cs="宋体"/>
                <w:sz w:val="24"/>
              </w:rPr>
            </w:pPr>
            <w:r>
              <w:rPr>
                <w:rFonts w:hint="eastAsia" w:ascii="宋体" w:hAnsi="宋体" w:cs="宋体"/>
                <w:sz w:val="24"/>
              </w:rPr>
              <w:t>要求支持在线预览全文，支持本地下载，且下载的文档允许进行二次编辑。</w:t>
            </w:r>
          </w:p>
        </w:tc>
      </w:tr>
    </w:tbl>
    <w:p w14:paraId="67BD33E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640" w:firstLineChars="200"/>
        <w:textAlignment w:val="auto"/>
        <w:rPr>
          <w:rFonts w:hint="eastAsia" w:ascii="仿宋" w:hAnsi="仿宋" w:eastAsia="仿宋" w:cstheme="minorBidi"/>
          <w:kern w:val="2"/>
          <w:sz w:val="32"/>
          <w:szCs w:val="32"/>
          <w:lang w:val="en-US" w:eastAsia="zh-CN" w:bidi="ar-SA"/>
        </w:rPr>
      </w:pPr>
    </w:p>
    <w:p w14:paraId="766E96F9">
      <w:pPr>
        <w:rPr>
          <w:rFonts w:hint="default" w:ascii="仿宋" w:hAnsi="仿宋" w:eastAsia="仿宋" w:cstheme="minorBidi"/>
          <w:snapToGrid w:val="0"/>
          <w:color w:val="000000"/>
          <w:kern w:val="2"/>
          <w:sz w:val="32"/>
          <w:szCs w:val="32"/>
          <w:lang w:val="en-US" w:eastAsia="zh-CN" w:bidi="ar-SA"/>
        </w:rPr>
      </w:pPr>
      <w:r>
        <w:rPr>
          <w:rFonts w:hint="eastAsia" w:ascii="仿宋" w:hAnsi="仿宋" w:eastAsia="仿宋" w:cstheme="minorBidi"/>
          <w:snapToGrid w:val="0"/>
          <w:color w:val="000000"/>
          <w:kern w:val="2"/>
          <w:sz w:val="32"/>
          <w:szCs w:val="32"/>
          <w:lang w:val="en-US" w:eastAsia="zh-CN" w:bidi="ar-SA"/>
        </w:rPr>
        <w:t>标段四：</w:t>
      </w:r>
    </w:p>
    <w:p w14:paraId="5DA7E26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（7）《外文警察类资源数据库》技术参数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041A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3BAE7A0">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0FBD16F9">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3E3CD363">
            <w:pPr>
              <w:jc w:val="center"/>
              <w:rPr>
                <w:rFonts w:hint="eastAsia" w:ascii="宋体" w:hAnsi="宋体" w:cs="宋体"/>
                <w:sz w:val="24"/>
              </w:rPr>
            </w:pPr>
            <w:r>
              <w:rPr>
                <w:rFonts w:hint="eastAsia" w:ascii="宋体" w:hAnsi="宋体" w:cs="宋体"/>
                <w:sz w:val="24"/>
              </w:rPr>
              <w:t>参数指标说明</w:t>
            </w:r>
          </w:p>
        </w:tc>
      </w:tr>
      <w:tr w14:paraId="0FB8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DAFD590">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5C362C19">
            <w:pPr>
              <w:jc w:val="left"/>
              <w:rPr>
                <w:rFonts w:hint="eastAsia" w:ascii="宋体" w:hAnsi="宋体" w:cs="宋体"/>
                <w:sz w:val="24"/>
              </w:rPr>
            </w:pPr>
            <w:r>
              <w:rPr>
                <w:rFonts w:hint="eastAsia" w:ascii="宋体" w:hAnsi="宋体" w:cs="宋体"/>
                <w:sz w:val="24"/>
              </w:rPr>
              <w:t>资源种类及数量</w:t>
            </w:r>
          </w:p>
        </w:tc>
        <w:tc>
          <w:tcPr>
            <w:tcW w:w="5806" w:type="dxa"/>
            <w:noWrap w:val="0"/>
            <w:vAlign w:val="center"/>
          </w:tcPr>
          <w:p w14:paraId="28AECFFD">
            <w:pPr>
              <w:jc w:val="left"/>
              <w:rPr>
                <w:rFonts w:hint="eastAsia" w:ascii="宋体" w:hAnsi="宋体" w:cs="宋体"/>
                <w:sz w:val="24"/>
              </w:rPr>
            </w:pPr>
            <w:r>
              <w:rPr>
                <w:rFonts w:hint="eastAsia" w:ascii="宋体" w:hAnsi="宋体" w:cs="宋体"/>
                <w:sz w:val="24"/>
              </w:rPr>
              <w:t>要求包含外文期刊不少于1200种，期刊文献不少于4</w:t>
            </w:r>
            <w:r>
              <w:rPr>
                <w:rFonts w:hint="eastAsia" w:ascii="宋体" w:hAnsi="宋体" w:cs="宋体"/>
                <w:sz w:val="24"/>
                <w:lang w:val="en-US" w:eastAsia="zh-CN"/>
              </w:rPr>
              <w:t>8</w:t>
            </w:r>
            <w:r>
              <w:rPr>
                <w:rFonts w:hint="eastAsia" w:ascii="宋体" w:hAnsi="宋体" w:cs="宋体"/>
                <w:sz w:val="24"/>
              </w:rPr>
              <w:t>0万篇，外文专业图书不少于12万本，外文学位论文不少于</w:t>
            </w:r>
            <w:r>
              <w:rPr>
                <w:rFonts w:hint="eastAsia" w:ascii="宋体" w:hAnsi="宋体" w:cs="宋体"/>
                <w:sz w:val="24"/>
                <w:lang w:val="en-US" w:eastAsia="zh-CN"/>
              </w:rPr>
              <w:t>75</w:t>
            </w:r>
            <w:r>
              <w:rPr>
                <w:rFonts w:hint="eastAsia" w:ascii="宋体" w:hAnsi="宋体" w:cs="宋体"/>
                <w:sz w:val="24"/>
              </w:rPr>
              <w:t>万篇，会议论文不少于</w:t>
            </w:r>
            <w:r>
              <w:rPr>
                <w:rFonts w:hint="eastAsia" w:ascii="宋体" w:hAnsi="宋体" w:cs="宋体"/>
                <w:sz w:val="24"/>
                <w:lang w:val="en-US" w:eastAsia="zh-CN"/>
              </w:rPr>
              <w:t>40</w:t>
            </w:r>
            <w:r>
              <w:rPr>
                <w:rFonts w:hint="eastAsia" w:ascii="宋体" w:hAnsi="宋体" w:cs="宋体"/>
                <w:sz w:val="24"/>
              </w:rPr>
              <w:t>万篇，外文教学课程不少于1</w:t>
            </w:r>
            <w:r>
              <w:rPr>
                <w:rFonts w:hint="eastAsia" w:ascii="宋体" w:hAnsi="宋体" w:cs="宋体"/>
                <w:sz w:val="24"/>
                <w:lang w:val="en-US" w:eastAsia="zh-CN"/>
              </w:rPr>
              <w:t>6</w:t>
            </w:r>
            <w:r>
              <w:rPr>
                <w:rFonts w:hint="eastAsia" w:ascii="宋体" w:hAnsi="宋体" w:cs="宋体"/>
                <w:sz w:val="24"/>
              </w:rPr>
              <w:t>00个</w:t>
            </w:r>
            <w:r>
              <w:rPr>
                <w:rFonts w:hint="eastAsia" w:ascii="宋体" w:hAnsi="宋体" w:cs="宋体"/>
                <w:sz w:val="24"/>
                <w:lang w:eastAsia="zh-CN"/>
              </w:rPr>
              <w:t>，</w:t>
            </w:r>
            <w:r>
              <w:rPr>
                <w:rFonts w:hint="eastAsia" w:ascii="宋体" w:hAnsi="宋体" w:cs="宋体"/>
                <w:sz w:val="24"/>
              </w:rPr>
              <w:t>外文学术专题不少于</w:t>
            </w:r>
            <w:r>
              <w:rPr>
                <w:rFonts w:hint="eastAsia" w:ascii="宋体" w:hAnsi="宋体" w:cs="宋体"/>
                <w:sz w:val="24"/>
                <w:lang w:val="en-US" w:eastAsia="zh-CN"/>
              </w:rPr>
              <w:t>20</w:t>
            </w:r>
            <w:r>
              <w:rPr>
                <w:rFonts w:hint="eastAsia" w:ascii="宋体" w:hAnsi="宋体" w:cs="宋体"/>
                <w:sz w:val="24"/>
              </w:rPr>
              <w:t>万篇。</w:t>
            </w:r>
          </w:p>
        </w:tc>
      </w:tr>
      <w:tr w14:paraId="7ABB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6CC0E7C">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7A2F85AB">
            <w:pPr>
              <w:jc w:val="center"/>
              <w:rPr>
                <w:rFonts w:hint="eastAsia" w:ascii="宋体" w:hAnsi="宋体" w:cs="宋体"/>
                <w:szCs w:val="21"/>
              </w:rPr>
            </w:pPr>
            <w:r>
              <w:rPr>
                <w:rFonts w:hint="eastAsia" w:ascii="宋体" w:hAnsi="宋体" w:cs="宋体"/>
                <w:sz w:val="24"/>
              </w:rPr>
              <w:t>学科范围</w:t>
            </w:r>
          </w:p>
        </w:tc>
        <w:tc>
          <w:tcPr>
            <w:tcW w:w="5806" w:type="dxa"/>
            <w:noWrap w:val="0"/>
            <w:vAlign w:val="center"/>
          </w:tcPr>
          <w:p w14:paraId="676C5E8F">
            <w:pPr>
              <w:jc w:val="left"/>
              <w:rPr>
                <w:rFonts w:hint="eastAsia" w:ascii="宋体" w:hAnsi="宋体" w:cs="宋体"/>
                <w:sz w:val="24"/>
              </w:rPr>
            </w:pPr>
            <w:r>
              <w:rPr>
                <w:rFonts w:hint="eastAsia" w:ascii="宋体" w:hAnsi="宋体" w:cs="宋体"/>
                <w:sz w:val="24"/>
              </w:rPr>
              <w:t>要求包含公安学和公安技术两大一级学科及下设的二级学科，包括涉外警务专业、边防管理、治安学、警卫学、公安情报学、犯罪学、公安管理学、国内安全保卫专业、警务指挥与战术、侦查学、禁毒学、警犬技术、经济犯罪侦查专业、刑事科学技术、安全防范工程、交通管理工程、公安视听技术、网络安全与执法专业等。</w:t>
            </w:r>
          </w:p>
        </w:tc>
      </w:tr>
      <w:tr w14:paraId="7F47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F1381D4">
            <w:pPr>
              <w:jc w:val="center"/>
              <w:rPr>
                <w:rFonts w:hint="eastAsia" w:ascii="宋体" w:hAnsi="宋体" w:cs="宋体"/>
                <w:sz w:val="24"/>
              </w:rPr>
            </w:pPr>
            <w:r>
              <w:rPr>
                <w:rFonts w:hint="eastAsia" w:ascii="宋体" w:hAnsi="宋体" w:cs="宋体"/>
                <w:sz w:val="24"/>
              </w:rPr>
              <w:t>3</w:t>
            </w:r>
          </w:p>
        </w:tc>
        <w:tc>
          <w:tcPr>
            <w:tcW w:w="1980" w:type="dxa"/>
            <w:noWrap w:val="0"/>
            <w:vAlign w:val="center"/>
          </w:tcPr>
          <w:p w14:paraId="514900E7">
            <w:pPr>
              <w:jc w:val="center"/>
              <w:rPr>
                <w:rFonts w:hint="eastAsia" w:ascii="宋体" w:hAnsi="宋体" w:cs="宋体"/>
                <w:sz w:val="24"/>
              </w:rPr>
            </w:pPr>
            <w:r>
              <w:rPr>
                <w:rFonts w:hint="eastAsia" w:ascii="宋体" w:hAnsi="宋体" w:cs="宋体"/>
                <w:sz w:val="24"/>
              </w:rPr>
              <w:t>检索方式</w:t>
            </w:r>
          </w:p>
        </w:tc>
        <w:tc>
          <w:tcPr>
            <w:tcW w:w="5806" w:type="dxa"/>
            <w:noWrap w:val="0"/>
            <w:vAlign w:val="center"/>
          </w:tcPr>
          <w:p w14:paraId="34C2644D">
            <w:pPr>
              <w:jc w:val="left"/>
              <w:rPr>
                <w:rFonts w:hint="eastAsia" w:ascii="宋体" w:hAnsi="宋体" w:cs="宋体"/>
                <w:sz w:val="24"/>
              </w:rPr>
            </w:pPr>
            <w:r>
              <w:rPr>
                <w:rFonts w:hint="eastAsia" w:ascii="宋体" w:hAnsi="宋体" w:cs="宋体"/>
                <w:sz w:val="24"/>
              </w:rPr>
              <w:t>要求实现：直接检索、二次检索、高级检索、专业检索；检索入口包括但不限于：作者、刊名、关键词、题名、ISSN号、出版年、任意字段检索，同时需实现提供中文题名、中文刊名、中文关键词进行检索。</w:t>
            </w:r>
          </w:p>
        </w:tc>
      </w:tr>
      <w:tr w14:paraId="6243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CDF5982">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21F5A59B">
            <w:pPr>
              <w:jc w:val="center"/>
              <w:rPr>
                <w:rFonts w:hint="eastAsia" w:ascii="宋体" w:hAnsi="宋体" w:cs="宋体"/>
                <w:sz w:val="24"/>
              </w:rPr>
            </w:pPr>
            <w:r>
              <w:rPr>
                <w:rFonts w:hint="eastAsia" w:ascii="宋体" w:hAnsi="宋体" w:cs="宋体"/>
                <w:sz w:val="24"/>
              </w:rPr>
              <w:t>结果导航</w:t>
            </w:r>
          </w:p>
        </w:tc>
        <w:tc>
          <w:tcPr>
            <w:tcW w:w="5806" w:type="dxa"/>
            <w:noWrap w:val="0"/>
            <w:vAlign w:val="center"/>
          </w:tcPr>
          <w:p w14:paraId="7A95D69A">
            <w:pPr>
              <w:jc w:val="left"/>
              <w:rPr>
                <w:rFonts w:hint="eastAsia" w:ascii="宋体" w:hAnsi="宋体" w:cs="宋体"/>
                <w:sz w:val="24"/>
              </w:rPr>
            </w:pPr>
            <w:r>
              <w:rPr>
                <w:rFonts w:hint="eastAsia" w:ascii="宋体" w:hAnsi="宋体" w:cs="宋体"/>
                <w:sz w:val="24"/>
              </w:rPr>
              <w:t>要求实现检索结果既可按教育部学科、中图法分类、年限、出版国、语种等字段统一导航，又可将不同类型资源根据特性进行导航，如：期刊按期刊重要性，学位论文按学位等方式。</w:t>
            </w:r>
          </w:p>
        </w:tc>
      </w:tr>
      <w:tr w14:paraId="585F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8EBFFB9">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37D8DEC1">
            <w:pPr>
              <w:jc w:val="center"/>
              <w:rPr>
                <w:rFonts w:hint="eastAsia" w:ascii="宋体" w:hAnsi="宋体" w:cs="宋体"/>
                <w:sz w:val="24"/>
              </w:rPr>
            </w:pPr>
            <w:r>
              <w:rPr>
                <w:rFonts w:hint="eastAsia" w:ascii="宋体" w:hAnsi="宋体" w:cs="宋体"/>
                <w:sz w:val="24"/>
              </w:rPr>
              <w:t>浏览方式</w:t>
            </w:r>
          </w:p>
        </w:tc>
        <w:tc>
          <w:tcPr>
            <w:tcW w:w="5806" w:type="dxa"/>
            <w:noWrap w:val="0"/>
            <w:vAlign w:val="center"/>
          </w:tcPr>
          <w:p w14:paraId="3725A74E">
            <w:pPr>
              <w:jc w:val="left"/>
              <w:rPr>
                <w:rFonts w:hint="eastAsia" w:ascii="宋体" w:hAnsi="宋体" w:cs="宋体"/>
                <w:sz w:val="24"/>
              </w:rPr>
            </w:pPr>
            <w:r>
              <w:rPr>
                <w:rFonts w:hint="eastAsia" w:ascii="宋体" w:hAnsi="宋体" w:cs="宋体"/>
                <w:sz w:val="24"/>
              </w:rPr>
              <w:t>需实现：题名模式、详情模式等浏览方式，同时实现辅助翻译文摘信息；需实现题录导出功能；实现按类别对资源进行宏观了解。</w:t>
            </w:r>
          </w:p>
        </w:tc>
      </w:tr>
      <w:tr w14:paraId="6DE4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ED62DA0">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3CC2E8AB">
            <w:pPr>
              <w:jc w:val="center"/>
              <w:rPr>
                <w:rFonts w:hint="eastAsia" w:ascii="宋体" w:hAnsi="宋体" w:cs="宋体"/>
                <w:sz w:val="24"/>
              </w:rPr>
            </w:pPr>
            <w:r>
              <w:rPr>
                <w:rFonts w:hint="eastAsia" w:ascii="宋体" w:hAnsi="宋体" w:cs="宋体"/>
                <w:sz w:val="24"/>
              </w:rPr>
              <w:t>原文获取</w:t>
            </w:r>
          </w:p>
        </w:tc>
        <w:tc>
          <w:tcPr>
            <w:tcW w:w="5806" w:type="dxa"/>
            <w:noWrap w:val="0"/>
            <w:vAlign w:val="center"/>
          </w:tcPr>
          <w:p w14:paraId="6E1B3F0E">
            <w:pPr>
              <w:jc w:val="left"/>
              <w:rPr>
                <w:rFonts w:hint="eastAsia" w:ascii="宋体" w:hAnsi="宋体" w:cs="宋体"/>
                <w:sz w:val="24"/>
              </w:rPr>
            </w:pPr>
            <w:r>
              <w:rPr>
                <w:rFonts w:hint="eastAsia" w:ascii="宋体" w:hAnsi="宋体" w:cs="宋体"/>
                <w:sz w:val="24"/>
              </w:rPr>
              <w:t>要求实现外文文献的题录和全文一一对应，且题录和全文均可获取。</w:t>
            </w:r>
          </w:p>
        </w:tc>
      </w:tr>
      <w:tr w14:paraId="0695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341F042">
            <w:pPr>
              <w:jc w:val="center"/>
              <w:rPr>
                <w:rFonts w:hint="eastAsia" w:ascii="宋体" w:hAnsi="宋体" w:cs="宋体"/>
                <w:sz w:val="24"/>
              </w:rPr>
            </w:pPr>
            <w:r>
              <w:rPr>
                <w:rFonts w:hint="eastAsia" w:ascii="宋体" w:hAnsi="宋体" w:cs="宋体"/>
                <w:sz w:val="24"/>
              </w:rPr>
              <w:t>7</w:t>
            </w:r>
          </w:p>
        </w:tc>
        <w:tc>
          <w:tcPr>
            <w:tcW w:w="1980" w:type="dxa"/>
            <w:noWrap w:val="0"/>
            <w:vAlign w:val="center"/>
          </w:tcPr>
          <w:p w14:paraId="3581146D">
            <w:pPr>
              <w:jc w:val="center"/>
              <w:rPr>
                <w:rFonts w:hint="eastAsia" w:ascii="宋体" w:hAnsi="宋体" w:cs="宋体"/>
                <w:sz w:val="24"/>
              </w:rPr>
            </w:pPr>
            <w:r>
              <w:rPr>
                <w:rFonts w:hint="eastAsia" w:ascii="宋体" w:hAnsi="宋体" w:cs="宋体"/>
                <w:sz w:val="24"/>
              </w:rPr>
              <w:t>访问方式</w:t>
            </w:r>
          </w:p>
        </w:tc>
        <w:tc>
          <w:tcPr>
            <w:tcW w:w="5806" w:type="dxa"/>
            <w:noWrap w:val="0"/>
            <w:vAlign w:val="center"/>
          </w:tcPr>
          <w:p w14:paraId="0D6D2A11">
            <w:pPr>
              <w:jc w:val="left"/>
              <w:rPr>
                <w:rFonts w:hint="eastAsia" w:ascii="宋体" w:hAnsi="宋体" w:cs="宋体"/>
                <w:sz w:val="24"/>
              </w:rPr>
            </w:pPr>
            <w:r>
              <w:rPr>
                <w:rFonts w:hint="eastAsia" w:ascii="宋体" w:hAnsi="宋体" w:cs="宋体"/>
                <w:sz w:val="24"/>
              </w:rPr>
              <w:t>要求实现通过WEB页面访问。</w:t>
            </w:r>
          </w:p>
        </w:tc>
      </w:tr>
      <w:tr w14:paraId="25DC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92450C8">
            <w:pPr>
              <w:jc w:val="center"/>
              <w:rPr>
                <w:rFonts w:hint="eastAsia" w:ascii="宋体" w:hAnsi="宋体" w:cs="宋体"/>
                <w:sz w:val="24"/>
              </w:rPr>
            </w:pPr>
            <w:r>
              <w:rPr>
                <w:rFonts w:hint="eastAsia" w:ascii="宋体" w:hAnsi="宋体" w:cs="宋体"/>
                <w:sz w:val="24"/>
              </w:rPr>
              <w:t>8</w:t>
            </w:r>
          </w:p>
        </w:tc>
        <w:tc>
          <w:tcPr>
            <w:tcW w:w="1980" w:type="dxa"/>
            <w:noWrap w:val="0"/>
            <w:vAlign w:val="center"/>
          </w:tcPr>
          <w:p w14:paraId="336C19DF">
            <w:pPr>
              <w:jc w:val="center"/>
              <w:rPr>
                <w:rFonts w:hint="eastAsia" w:ascii="宋体" w:hAnsi="宋体" w:cs="宋体"/>
                <w:sz w:val="24"/>
              </w:rPr>
            </w:pPr>
            <w:r>
              <w:rPr>
                <w:rFonts w:hint="eastAsia" w:ascii="宋体" w:hAnsi="宋体" w:cs="宋体"/>
                <w:sz w:val="24"/>
              </w:rPr>
              <w:t>网络环境净化</w:t>
            </w:r>
          </w:p>
        </w:tc>
        <w:tc>
          <w:tcPr>
            <w:tcW w:w="5806" w:type="dxa"/>
            <w:noWrap w:val="0"/>
            <w:vAlign w:val="center"/>
          </w:tcPr>
          <w:p w14:paraId="212FAE43">
            <w:pPr>
              <w:jc w:val="left"/>
              <w:rPr>
                <w:rFonts w:hint="eastAsia" w:ascii="宋体" w:hAnsi="宋体" w:cs="宋体"/>
                <w:sz w:val="24"/>
              </w:rPr>
            </w:pPr>
            <w:r>
              <w:rPr>
                <w:rFonts w:hint="eastAsia" w:ascii="宋体" w:hAnsi="宋体" w:cs="宋体"/>
                <w:sz w:val="24"/>
              </w:rPr>
              <w:t>要求系统内所有采用的外文出版物均要已中国新闻出版总署备案，系统内所有资源需是合法进入中国大陆销售的国外商业数据库里收录的出版物和国外合法学术机构官方网站发布的学术资源，要求系统具备敏感关键词自定义清理屏蔽功能。</w:t>
            </w:r>
          </w:p>
        </w:tc>
      </w:tr>
      <w:tr w14:paraId="604E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0916BB4">
            <w:pPr>
              <w:jc w:val="center"/>
              <w:rPr>
                <w:rFonts w:hint="eastAsia" w:ascii="宋体" w:hAnsi="宋体" w:cs="宋体"/>
                <w:sz w:val="24"/>
              </w:rPr>
            </w:pPr>
            <w:r>
              <w:rPr>
                <w:rFonts w:hint="eastAsia" w:ascii="宋体" w:hAnsi="宋体" w:cs="宋体"/>
                <w:sz w:val="24"/>
              </w:rPr>
              <w:t>9</w:t>
            </w:r>
          </w:p>
        </w:tc>
        <w:tc>
          <w:tcPr>
            <w:tcW w:w="1980" w:type="dxa"/>
            <w:noWrap w:val="0"/>
            <w:vAlign w:val="center"/>
          </w:tcPr>
          <w:p w14:paraId="1554169D">
            <w:pPr>
              <w:jc w:val="center"/>
              <w:rPr>
                <w:rFonts w:hint="eastAsia" w:ascii="宋体" w:hAnsi="宋体" w:cs="宋体"/>
                <w:sz w:val="24"/>
              </w:rPr>
            </w:pPr>
            <w:r>
              <w:rPr>
                <w:rFonts w:hint="eastAsia" w:ascii="宋体" w:hAnsi="宋体" w:cs="宋体"/>
                <w:sz w:val="24"/>
              </w:rPr>
              <w:t>资源更新</w:t>
            </w:r>
          </w:p>
        </w:tc>
        <w:tc>
          <w:tcPr>
            <w:tcW w:w="5806" w:type="dxa"/>
            <w:noWrap w:val="0"/>
            <w:vAlign w:val="center"/>
          </w:tcPr>
          <w:p w14:paraId="48C74571">
            <w:pPr>
              <w:jc w:val="left"/>
              <w:rPr>
                <w:rFonts w:hint="eastAsia" w:ascii="宋体" w:hAnsi="宋体" w:cs="宋体"/>
                <w:sz w:val="24"/>
              </w:rPr>
            </w:pPr>
            <w:r>
              <w:rPr>
                <w:rFonts w:hint="eastAsia" w:ascii="宋体" w:hAnsi="宋体" w:cs="宋体"/>
                <w:sz w:val="24"/>
              </w:rPr>
              <w:t>要求实现每周更新。</w:t>
            </w:r>
          </w:p>
        </w:tc>
      </w:tr>
      <w:tr w14:paraId="38DF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BF42AAB">
            <w:pPr>
              <w:jc w:val="center"/>
              <w:rPr>
                <w:rFonts w:hint="eastAsia" w:ascii="宋体" w:hAnsi="宋体" w:cs="宋体"/>
                <w:sz w:val="24"/>
              </w:rPr>
            </w:pPr>
            <w:r>
              <w:rPr>
                <w:rFonts w:hint="eastAsia" w:ascii="宋体" w:hAnsi="宋体" w:cs="宋体"/>
                <w:sz w:val="24"/>
              </w:rPr>
              <w:t>10</w:t>
            </w:r>
          </w:p>
        </w:tc>
        <w:tc>
          <w:tcPr>
            <w:tcW w:w="1980" w:type="dxa"/>
            <w:noWrap w:val="0"/>
            <w:vAlign w:val="center"/>
          </w:tcPr>
          <w:p w14:paraId="57116325">
            <w:pPr>
              <w:jc w:val="center"/>
              <w:rPr>
                <w:rFonts w:hint="eastAsia" w:ascii="宋体" w:hAnsi="宋体" w:cs="宋体"/>
                <w:sz w:val="24"/>
              </w:rPr>
            </w:pPr>
            <w:r>
              <w:rPr>
                <w:rFonts w:hint="eastAsia" w:ascii="宋体" w:hAnsi="宋体" w:cs="宋体"/>
                <w:sz w:val="24"/>
              </w:rPr>
              <w:t>个性化设置</w:t>
            </w:r>
          </w:p>
        </w:tc>
        <w:tc>
          <w:tcPr>
            <w:tcW w:w="5806" w:type="dxa"/>
            <w:noWrap w:val="0"/>
            <w:vAlign w:val="center"/>
          </w:tcPr>
          <w:p w14:paraId="20F15C22">
            <w:pPr>
              <w:jc w:val="left"/>
              <w:rPr>
                <w:rFonts w:hint="eastAsia" w:ascii="宋体" w:hAnsi="宋体" w:cs="宋体"/>
                <w:sz w:val="24"/>
              </w:rPr>
            </w:pPr>
            <w:r>
              <w:rPr>
                <w:rFonts w:hint="eastAsia" w:ascii="宋体" w:hAnsi="宋体" w:cs="宋体"/>
                <w:sz w:val="24"/>
              </w:rPr>
              <w:t>要求系统实现在用户完成个人账户注册后，可对感兴趣的内容进行订阅、收藏操作，且能够根据用户行为为其推送相关内容。</w:t>
            </w:r>
          </w:p>
        </w:tc>
      </w:tr>
    </w:tbl>
    <w:p w14:paraId="29AC69A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200"/>
        <w:textAlignment w:val="auto"/>
        <w:rPr>
          <w:rFonts w:hint="eastAsia" w:ascii="仿宋" w:hAnsi="仿宋" w:eastAsia="仿宋" w:cstheme="minorBidi"/>
          <w:kern w:val="2"/>
          <w:sz w:val="32"/>
          <w:szCs w:val="32"/>
          <w:lang w:val="en-US" w:eastAsia="zh-CN" w:bidi="ar-SA"/>
        </w:rPr>
      </w:pPr>
    </w:p>
    <w:p w14:paraId="2CBC8E7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标段五：</w:t>
      </w:r>
    </w:p>
    <w:p w14:paraId="56AB3EA5">
      <w:pPr>
        <w:pStyle w:val="3"/>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560" w:lineRule="atLeast"/>
        <w:ind w:leftChars="0"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《中文公安类资源数据库》技术参数</w:t>
      </w:r>
    </w:p>
    <w:tbl>
      <w:tblPr>
        <w:tblStyle w:val="8"/>
        <w:tblW w:w="85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08"/>
        <w:gridCol w:w="6376"/>
      </w:tblGrid>
      <w:tr w14:paraId="4885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19" w:type="dxa"/>
            <w:noWrap w:val="0"/>
            <w:vAlign w:val="center"/>
          </w:tcPr>
          <w:p w14:paraId="12D7A6B2">
            <w:pPr>
              <w:jc w:val="center"/>
              <w:rPr>
                <w:rFonts w:hint="eastAsia" w:ascii="宋体" w:hAnsi="宋体" w:eastAsia="宋体" w:cs="Times New Roman"/>
                <w:b w:val="0"/>
                <w:bCs w:val="0"/>
                <w:sz w:val="24"/>
                <w:szCs w:val="24"/>
                <w:lang w:val="en-US" w:eastAsia="zh-CN"/>
              </w:rPr>
            </w:pPr>
            <w:r>
              <w:rPr>
                <w:rFonts w:hint="eastAsia" w:ascii="宋体" w:hAnsi="宋体" w:cs="宋体"/>
                <w:sz w:val="24"/>
              </w:rPr>
              <w:t>序号</w:t>
            </w:r>
          </w:p>
        </w:tc>
        <w:tc>
          <w:tcPr>
            <w:tcW w:w="1408" w:type="dxa"/>
            <w:noWrap w:val="0"/>
            <w:vAlign w:val="center"/>
          </w:tcPr>
          <w:p w14:paraId="7FC122A3">
            <w:pPr>
              <w:jc w:val="center"/>
              <w:rPr>
                <w:rFonts w:hint="default" w:ascii="宋体" w:hAnsi="宋体" w:eastAsia="宋体" w:cs="宋体"/>
                <w:b w:val="0"/>
                <w:bCs w:val="0"/>
                <w:sz w:val="21"/>
                <w:szCs w:val="21"/>
                <w:lang w:val="en-US" w:eastAsia="zh-CN"/>
              </w:rPr>
            </w:pPr>
            <w:r>
              <w:rPr>
                <w:rFonts w:hint="eastAsia" w:ascii="宋体" w:hAnsi="宋体" w:cs="宋体"/>
                <w:sz w:val="24"/>
              </w:rPr>
              <w:t>功能要求</w:t>
            </w:r>
          </w:p>
        </w:tc>
        <w:tc>
          <w:tcPr>
            <w:tcW w:w="6376" w:type="dxa"/>
            <w:noWrap w:val="0"/>
            <w:vAlign w:val="center"/>
          </w:tcPr>
          <w:p w14:paraId="527EDD34">
            <w:pPr>
              <w:jc w:val="center"/>
              <w:rPr>
                <w:rFonts w:hint="default" w:ascii="宋体" w:hAnsi="宋体" w:eastAsia="宋体" w:cs="仿宋_GB2312"/>
                <w:b w:val="0"/>
                <w:bCs w:val="0"/>
                <w:sz w:val="21"/>
                <w:szCs w:val="21"/>
                <w:lang w:val="en-US"/>
              </w:rPr>
            </w:pPr>
            <w:r>
              <w:rPr>
                <w:rFonts w:hint="eastAsia" w:ascii="宋体" w:hAnsi="宋体" w:cs="宋体"/>
                <w:sz w:val="24"/>
              </w:rPr>
              <w:t>参数指标说明</w:t>
            </w:r>
          </w:p>
        </w:tc>
      </w:tr>
      <w:tr w14:paraId="2BBE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19" w:type="dxa"/>
            <w:vMerge w:val="restart"/>
            <w:noWrap w:val="0"/>
            <w:vAlign w:val="center"/>
          </w:tcPr>
          <w:p w14:paraId="1494EE89">
            <w:pPr>
              <w:jc w:val="center"/>
              <w:rPr>
                <w:rFonts w:hint="default" w:ascii="宋体" w:hAnsi="宋体" w:cs="宋体"/>
                <w:sz w:val="24"/>
                <w:lang w:val="en-US" w:eastAsia="zh-CN"/>
              </w:rPr>
            </w:pPr>
            <w:r>
              <w:rPr>
                <w:rFonts w:hint="eastAsia" w:ascii="宋体" w:hAnsi="宋体" w:cs="宋体"/>
                <w:sz w:val="24"/>
                <w:lang w:val="en-US" w:eastAsia="zh-CN"/>
              </w:rPr>
              <w:t>1</w:t>
            </w:r>
          </w:p>
        </w:tc>
        <w:tc>
          <w:tcPr>
            <w:tcW w:w="1408" w:type="dxa"/>
            <w:vMerge w:val="restart"/>
            <w:noWrap w:val="0"/>
            <w:vAlign w:val="center"/>
          </w:tcPr>
          <w:p w14:paraId="03D09AFD">
            <w:pPr>
              <w:jc w:val="center"/>
              <w:rPr>
                <w:rFonts w:hint="eastAsia" w:ascii="宋体" w:hAnsi="宋体" w:cs="宋体"/>
                <w:sz w:val="24"/>
                <w:lang w:val="en-US" w:eastAsia="zh-CN"/>
              </w:rPr>
            </w:pPr>
            <w:r>
              <w:rPr>
                <w:rFonts w:hint="eastAsia" w:ascii="宋体" w:hAnsi="宋体" w:cs="宋体"/>
                <w:sz w:val="24"/>
                <w:lang w:val="en-US" w:eastAsia="zh-CN"/>
              </w:rPr>
              <w:t>法律法规库</w:t>
            </w:r>
          </w:p>
        </w:tc>
        <w:tc>
          <w:tcPr>
            <w:tcW w:w="6376" w:type="dxa"/>
            <w:noWrap w:val="0"/>
            <w:vAlign w:val="center"/>
          </w:tcPr>
          <w:p w14:paraId="5F69B3CE">
            <w:pPr>
              <w:pStyle w:val="13"/>
              <w:numPr>
                <w:ilvl w:val="0"/>
                <w:numId w:val="0"/>
              </w:numPr>
              <w:tabs>
                <w:tab w:val="left" w:pos="214"/>
              </w:tabs>
              <w:ind w:leftChars="0" w:right="-50" w:rightChars="-24"/>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收录类型：要求收录法律、行政法规、军事法规、部门规章、地方性法规、地方政府规章、司法解释、行业规定、国际条约、团体规定等规范性文件。</w:t>
            </w:r>
          </w:p>
          <w:p w14:paraId="37DD8D96">
            <w:pPr>
              <w:pStyle w:val="13"/>
              <w:numPr>
                <w:ilvl w:val="0"/>
                <w:numId w:val="0"/>
              </w:numPr>
              <w:tabs>
                <w:tab w:val="left" w:pos="214"/>
              </w:tabs>
              <w:ind w:leftChars="0" w:right="-50" w:rightChars="-24"/>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收录量：不少于150万部。</w:t>
            </w:r>
          </w:p>
        </w:tc>
      </w:tr>
      <w:tr w14:paraId="2A08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dxa"/>
            <w:vMerge w:val="continue"/>
            <w:noWrap w:val="0"/>
            <w:vAlign w:val="center"/>
          </w:tcPr>
          <w:p w14:paraId="5F285B49">
            <w:pPr>
              <w:jc w:val="center"/>
              <w:rPr>
                <w:rFonts w:hint="eastAsia" w:ascii="宋体" w:hAnsi="宋体" w:cs="宋体"/>
                <w:sz w:val="24"/>
              </w:rPr>
            </w:pPr>
          </w:p>
        </w:tc>
        <w:tc>
          <w:tcPr>
            <w:tcW w:w="1408" w:type="dxa"/>
            <w:vMerge w:val="continue"/>
            <w:noWrap w:val="0"/>
            <w:vAlign w:val="center"/>
          </w:tcPr>
          <w:p w14:paraId="42D69430">
            <w:pPr>
              <w:jc w:val="center"/>
              <w:rPr>
                <w:rFonts w:hint="eastAsia" w:ascii="宋体" w:hAnsi="宋体" w:cs="宋体"/>
                <w:sz w:val="24"/>
              </w:rPr>
            </w:pPr>
          </w:p>
        </w:tc>
        <w:tc>
          <w:tcPr>
            <w:tcW w:w="6376" w:type="dxa"/>
            <w:noWrap w:val="0"/>
            <w:vAlign w:val="center"/>
          </w:tcPr>
          <w:p w14:paraId="7159540F">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可自由增加或减少发布机关、发文字号、标题、关键词等检索项条件；可用“关键词”在法规全文中进行查找；可通过条目序号或者条目关键词及条目全文直接查找法条；能按照法规应用特点等条件筛选；要求实现句子检索功能。</w:t>
            </w:r>
          </w:p>
        </w:tc>
      </w:tr>
      <w:tr w14:paraId="5DE4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24BBD0E">
            <w:pPr>
              <w:jc w:val="center"/>
              <w:rPr>
                <w:rFonts w:hint="eastAsia" w:ascii="宋体" w:hAnsi="宋体" w:cs="宋体"/>
                <w:sz w:val="24"/>
              </w:rPr>
            </w:pPr>
          </w:p>
        </w:tc>
        <w:tc>
          <w:tcPr>
            <w:tcW w:w="1408" w:type="dxa"/>
            <w:vMerge w:val="continue"/>
            <w:noWrap w:val="0"/>
            <w:vAlign w:val="center"/>
          </w:tcPr>
          <w:p w14:paraId="50EC22B3">
            <w:pPr>
              <w:jc w:val="center"/>
              <w:rPr>
                <w:rFonts w:hint="eastAsia" w:ascii="宋体" w:hAnsi="宋体" w:cs="宋体"/>
                <w:sz w:val="24"/>
              </w:rPr>
            </w:pPr>
          </w:p>
        </w:tc>
        <w:tc>
          <w:tcPr>
            <w:tcW w:w="6376" w:type="dxa"/>
            <w:noWrap w:val="0"/>
            <w:vAlign w:val="center"/>
          </w:tcPr>
          <w:p w14:paraId="07BE8458">
            <w:pPr>
              <w:pStyle w:val="13"/>
              <w:numPr>
                <w:ilvl w:val="0"/>
                <w:numId w:val="0"/>
              </w:numPr>
              <w:tabs>
                <w:tab w:val="left" w:pos="214"/>
              </w:tabs>
              <w:ind w:leftChars="0"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分组排序：要求实现按照法学学科、发布机关、发布年度、应用领域等条件进行分组筛选，并可对检索结果按发布日期排序。</w:t>
            </w:r>
          </w:p>
        </w:tc>
      </w:tr>
      <w:tr w14:paraId="0F93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F3D489A">
            <w:pPr>
              <w:jc w:val="center"/>
              <w:rPr>
                <w:rFonts w:hint="eastAsia" w:ascii="宋体" w:hAnsi="宋体" w:cs="宋体"/>
                <w:sz w:val="24"/>
              </w:rPr>
            </w:pPr>
          </w:p>
        </w:tc>
        <w:tc>
          <w:tcPr>
            <w:tcW w:w="1408" w:type="dxa"/>
            <w:vMerge w:val="continue"/>
            <w:noWrap w:val="0"/>
            <w:vAlign w:val="center"/>
          </w:tcPr>
          <w:p w14:paraId="1A24DAC5">
            <w:pPr>
              <w:jc w:val="center"/>
              <w:rPr>
                <w:rFonts w:hint="eastAsia" w:ascii="宋体" w:hAnsi="宋体" w:cs="宋体"/>
                <w:sz w:val="24"/>
              </w:rPr>
            </w:pPr>
          </w:p>
        </w:tc>
        <w:tc>
          <w:tcPr>
            <w:tcW w:w="6376" w:type="dxa"/>
            <w:noWrap w:val="0"/>
            <w:vAlign w:val="center"/>
          </w:tcPr>
          <w:p w14:paraId="572502DC">
            <w:pPr>
              <w:pStyle w:val="13"/>
              <w:numPr>
                <w:ilvl w:val="0"/>
                <w:numId w:val="0"/>
              </w:numPr>
              <w:tabs>
                <w:tab w:val="left" w:pos="214"/>
              </w:tabs>
              <w:ind w:leftChars="0"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文献链接：要求能够链接篇（条）法规的历史沿革法规、同类法规、法规适用案例，并可链接研究法规（法条）的论文资源。</w:t>
            </w:r>
          </w:p>
        </w:tc>
      </w:tr>
      <w:tr w14:paraId="0BA8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19" w:type="dxa"/>
            <w:vMerge w:val="restart"/>
            <w:noWrap w:val="0"/>
            <w:vAlign w:val="center"/>
          </w:tcPr>
          <w:p w14:paraId="102E86F5">
            <w:pPr>
              <w:jc w:val="center"/>
              <w:rPr>
                <w:rFonts w:hint="eastAsia" w:ascii="宋体" w:hAnsi="宋体" w:cs="宋体"/>
                <w:sz w:val="24"/>
                <w:lang w:val="en-US" w:eastAsia="zh-CN"/>
              </w:rPr>
            </w:pPr>
            <w:r>
              <w:rPr>
                <w:rFonts w:hint="eastAsia" w:ascii="宋体" w:hAnsi="宋体" w:cs="宋体"/>
                <w:sz w:val="24"/>
                <w:lang w:val="en-US" w:eastAsia="zh-CN"/>
              </w:rPr>
              <w:t>2</w:t>
            </w:r>
          </w:p>
        </w:tc>
        <w:tc>
          <w:tcPr>
            <w:tcW w:w="1408" w:type="dxa"/>
            <w:vMerge w:val="restart"/>
            <w:noWrap w:val="0"/>
            <w:vAlign w:val="center"/>
          </w:tcPr>
          <w:p w14:paraId="731FF406">
            <w:pPr>
              <w:jc w:val="center"/>
              <w:rPr>
                <w:rFonts w:hint="default" w:ascii="宋体" w:hAnsi="宋体" w:cs="宋体"/>
                <w:sz w:val="24"/>
                <w:lang w:val="en-US" w:eastAsia="zh-CN"/>
              </w:rPr>
            </w:pPr>
            <w:r>
              <w:rPr>
                <w:rFonts w:hint="eastAsia" w:ascii="宋体" w:hAnsi="宋体" w:cs="宋体"/>
                <w:sz w:val="24"/>
                <w:lang w:val="en-US" w:eastAsia="zh-CN"/>
              </w:rPr>
              <w:t>案例数据库</w:t>
            </w:r>
          </w:p>
        </w:tc>
        <w:tc>
          <w:tcPr>
            <w:tcW w:w="6376" w:type="dxa"/>
            <w:noWrap w:val="0"/>
            <w:vAlign w:val="center"/>
          </w:tcPr>
          <w:p w14:paraId="52388CA6">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类型及数量：须收录民事经济纠纷、知识产权纠纷、刑事犯罪案件、行政诉讼案件、司法鉴定案例等类型案例，总量不少于7000万案例。</w:t>
            </w:r>
          </w:p>
        </w:tc>
      </w:tr>
      <w:tr w14:paraId="4BA9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72E36B69">
            <w:pPr>
              <w:jc w:val="center"/>
              <w:rPr>
                <w:rFonts w:hint="eastAsia" w:ascii="宋体" w:hAnsi="宋体" w:cs="宋体"/>
                <w:sz w:val="24"/>
              </w:rPr>
            </w:pPr>
          </w:p>
        </w:tc>
        <w:tc>
          <w:tcPr>
            <w:tcW w:w="1408" w:type="dxa"/>
            <w:vMerge w:val="continue"/>
            <w:noWrap w:val="0"/>
            <w:vAlign w:val="center"/>
          </w:tcPr>
          <w:p w14:paraId="7199650C">
            <w:pPr>
              <w:jc w:val="center"/>
              <w:rPr>
                <w:rFonts w:hint="eastAsia" w:ascii="宋体" w:hAnsi="宋体" w:cs="宋体"/>
                <w:sz w:val="24"/>
              </w:rPr>
            </w:pPr>
          </w:p>
        </w:tc>
        <w:tc>
          <w:tcPr>
            <w:tcW w:w="6376" w:type="dxa"/>
            <w:noWrap w:val="0"/>
            <w:vAlign w:val="center"/>
          </w:tcPr>
          <w:p w14:paraId="1CE36D84">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收录案例标准：要求100%收录最高人民法院及最高人民检察院公布的指导性案例。</w:t>
            </w:r>
          </w:p>
        </w:tc>
      </w:tr>
      <w:tr w14:paraId="2100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19" w:type="dxa"/>
            <w:vMerge w:val="continue"/>
            <w:noWrap w:val="0"/>
            <w:vAlign w:val="center"/>
          </w:tcPr>
          <w:p w14:paraId="06D749FD">
            <w:pPr>
              <w:jc w:val="center"/>
              <w:rPr>
                <w:rFonts w:hint="eastAsia" w:ascii="宋体" w:hAnsi="宋体" w:cs="宋体"/>
                <w:sz w:val="24"/>
              </w:rPr>
            </w:pPr>
          </w:p>
        </w:tc>
        <w:tc>
          <w:tcPr>
            <w:tcW w:w="1408" w:type="dxa"/>
            <w:vMerge w:val="continue"/>
            <w:noWrap w:val="0"/>
            <w:vAlign w:val="center"/>
          </w:tcPr>
          <w:p w14:paraId="5F74BC68">
            <w:pPr>
              <w:jc w:val="center"/>
              <w:rPr>
                <w:rFonts w:hint="eastAsia" w:ascii="宋体" w:hAnsi="宋体" w:cs="宋体"/>
                <w:sz w:val="24"/>
              </w:rPr>
            </w:pPr>
          </w:p>
        </w:tc>
        <w:tc>
          <w:tcPr>
            <w:tcW w:w="6376" w:type="dxa"/>
            <w:noWrap w:val="0"/>
            <w:vAlign w:val="center"/>
          </w:tcPr>
          <w:p w14:paraId="3AB7F79F">
            <w:pPr>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要求实现通过案由、法律依据、基本案情、主题等条件检索；提供自由增加或减少审理时间等条件的检索功能；实现按照刑事责任要素、民事责任要素等案件要素进行精准检索的功能；需实现用“关键词”在案例全文中进行检索的功能。</w:t>
            </w:r>
          </w:p>
        </w:tc>
      </w:tr>
      <w:tr w14:paraId="3BD9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8E85FE3">
            <w:pPr>
              <w:jc w:val="center"/>
              <w:rPr>
                <w:rFonts w:hint="eastAsia" w:ascii="宋体" w:hAnsi="宋体" w:cs="宋体"/>
                <w:sz w:val="24"/>
              </w:rPr>
            </w:pPr>
          </w:p>
        </w:tc>
        <w:tc>
          <w:tcPr>
            <w:tcW w:w="1408" w:type="dxa"/>
            <w:vMerge w:val="continue"/>
            <w:noWrap w:val="0"/>
            <w:vAlign w:val="center"/>
          </w:tcPr>
          <w:p w14:paraId="76A6EE60">
            <w:pPr>
              <w:jc w:val="center"/>
              <w:rPr>
                <w:rFonts w:hint="eastAsia" w:ascii="宋体" w:hAnsi="宋体" w:cs="宋体"/>
                <w:sz w:val="24"/>
              </w:rPr>
            </w:pPr>
          </w:p>
        </w:tc>
        <w:tc>
          <w:tcPr>
            <w:tcW w:w="6376" w:type="dxa"/>
            <w:noWrap w:val="0"/>
            <w:vAlign w:val="center"/>
          </w:tcPr>
          <w:p w14:paraId="3DA93DB5">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结果筛选：要求提供检索结果按照内容性质、案件类型、审理程序、法院级别、证据种类等多条件进行分类筛选。</w:t>
            </w:r>
          </w:p>
        </w:tc>
      </w:tr>
      <w:tr w14:paraId="7035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62B520B">
            <w:pPr>
              <w:jc w:val="center"/>
              <w:rPr>
                <w:rFonts w:hint="eastAsia" w:ascii="宋体" w:hAnsi="宋体" w:cs="宋体"/>
                <w:sz w:val="24"/>
              </w:rPr>
            </w:pPr>
          </w:p>
        </w:tc>
        <w:tc>
          <w:tcPr>
            <w:tcW w:w="1408" w:type="dxa"/>
            <w:vMerge w:val="continue"/>
            <w:noWrap w:val="0"/>
            <w:vAlign w:val="center"/>
          </w:tcPr>
          <w:p w14:paraId="26C96B05">
            <w:pPr>
              <w:jc w:val="center"/>
              <w:rPr>
                <w:rFonts w:hint="eastAsia" w:ascii="宋体" w:hAnsi="宋体" w:cs="宋体"/>
                <w:sz w:val="24"/>
              </w:rPr>
            </w:pPr>
          </w:p>
        </w:tc>
        <w:tc>
          <w:tcPr>
            <w:tcW w:w="6376" w:type="dxa"/>
            <w:noWrap w:val="0"/>
            <w:vAlign w:val="center"/>
          </w:tcPr>
          <w:p w14:paraId="28D98E26">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文献链接：要求实现可链接裁判文书据以裁判的法条依据或案例所涉及相关法规，提供案情相似而判决结果相同与否的案例对比分析，并提供研究该类型案例法理和法律适用的论文文献。</w:t>
            </w:r>
          </w:p>
        </w:tc>
      </w:tr>
      <w:tr w14:paraId="139E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restart"/>
            <w:noWrap w:val="0"/>
            <w:vAlign w:val="center"/>
          </w:tcPr>
          <w:p w14:paraId="398AC759">
            <w:pPr>
              <w:jc w:val="center"/>
              <w:rPr>
                <w:rFonts w:hint="eastAsia" w:ascii="宋体" w:hAnsi="宋体" w:cs="宋体"/>
                <w:sz w:val="24"/>
                <w:lang w:val="en-US" w:eastAsia="zh-CN"/>
              </w:rPr>
            </w:pPr>
            <w:r>
              <w:rPr>
                <w:rFonts w:hint="eastAsia" w:ascii="宋体" w:hAnsi="宋体" w:cs="宋体"/>
                <w:sz w:val="24"/>
                <w:lang w:val="en-US" w:eastAsia="zh-CN"/>
              </w:rPr>
              <w:t>3</w:t>
            </w:r>
          </w:p>
        </w:tc>
        <w:tc>
          <w:tcPr>
            <w:tcW w:w="1408" w:type="dxa"/>
            <w:vMerge w:val="restart"/>
            <w:noWrap w:val="0"/>
            <w:vAlign w:val="center"/>
          </w:tcPr>
          <w:p w14:paraId="75D10189">
            <w:pPr>
              <w:jc w:val="center"/>
              <w:rPr>
                <w:rFonts w:hint="eastAsia" w:ascii="宋体" w:hAnsi="宋体" w:cs="宋体"/>
                <w:sz w:val="24"/>
                <w:lang w:val="en-US" w:eastAsia="zh-CN"/>
              </w:rPr>
            </w:pPr>
            <w:r>
              <w:rPr>
                <w:rFonts w:hint="eastAsia" w:ascii="宋体" w:hAnsi="宋体" w:cs="宋体"/>
                <w:sz w:val="24"/>
                <w:lang w:val="en-US" w:eastAsia="zh-CN"/>
              </w:rPr>
              <w:t>论文库</w:t>
            </w:r>
          </w:p>
        </w:tc>
        <w:tc>
          <w:tcPr>
            <w:tcW w:w="6376" w:type="dxa"/>
            <w:noWrap w:val="0"/>
            <w:vAlign w:val="center"/>
          </w:tcPr>
          <w:p w14:paraId="543D9531">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收录类型及数量：须收录期刊、会议、报纸、学习论文等类型论文文献。</w:t>
            </w:r>
          </w:p>
          <w:p w14:paraId="160B7A3C">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博硕士学位论文要求来源于重点高校、中国社会科学院等研究院所的博士学位论文和优秀硕士学位论文，学位授予年度可以追溯到2002年，博/硕士学位论文总数不少于25万篇。</w:t>
            </w:r>
          </w:p>
          <w:p w14:paraId="35D96474">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会议论文要求来源必须为国家二级以上学会、协会，省级以上重点高校、科研单位，地市级以上政府、团体主办的学术会议，会议论文文献不少于5万篇。</w:t>
            </w:r>
          </w:p>
          <w:p w14:paraId="5B27F72E">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报纸论文要求来源须为中央级党报大报、全国性重要报纸以及发行量大、有一定影响力的地方性报纸及法律类重要报纸报纸种数不少于100种，全文内容需是数字化纯文本文件。</w:t>
            </w:r>
          </w:p>
          <w:p w14:paraId="2E2FD98E">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收录总量不少于300万篇。</w:t>
            </w:r>
          </w:p>
        </w:tc>
      </w:tr>
      <w:tr w14:paraId="1667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498ECC41">
            <w:pPr>
              <w:jc w:val="center"/>
              <w:rPr>
                <w:rFonts w:hint="eastAsia" w:ascii="宋体" w:hAnsi="宋体" w:cs="宋体"/>
                <w:sz w:val="24"/>
              </w:rPr>
            </w:pPr>
          </w:p>
        </w:tc>
        <w:tc>
          <w:tcPr>
            <w:tcW w:w="1408" w:type="dxa"/>
            <w:vMerge w:val="continue"/>
            <w:noWrap w:val="0"/>
            <w:vAlign w:val="center"/>
          </w:tcPr>
          <w:p w14:paraId="0689C4BE">
            <w:pPr>
              <w:jc w:val="center"/>
              <w:rPr>
                <w:rFonts w:hint="eastAsia" w:ascii="宋体" w:hAnsi="宋体" w:cs="宋体"/>
                <w:sz w:val="24"/>
                <w:lang w:val="en-US" w:eastAsia="zh-CN"/>
              </w:rPr>
            </w:pPr>
          </w:p>
        </w:tc>
        <w:tc>
          <w:tcPr>
            <w:tcW w:w="6376" w:type="dxa"/>
            <w:noWrap w:val="0"/>
            <w:vAlign w:val="center"/>
          </w:tcPr>
          <w:p w14:paraId="6F2CEDD4">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期刊：收录法学核心期刊、法律行业指导类期刊、辑刊以及非法学类相关期刊上的法学论文。其中法律类专业期刊种数不少于120种，收录的论文来源期刊种数不少于4800种。法律核心期刊100%收录，近五年内法律核心期刊的刊期完整率不低于88%；要求必须收录以下24种重要法律期刊：中国法学、法学研究、法学家、政法论坛、法学评论、清华法学、中国刑事法杂志、国家检察官学院学报、行政法学研究、中国法医学杂志、中国政法大学学报、政治与法律、环球法律评论、法学论坛、法学杂志、当代法学、中外法学、法商研究、河北法学、法学、现代法学、法律科学、人民检察、比较法研究等。</w:t>
            </w:r>
          </w:p>
        </w:tc>
      </w:tr>
      <w:tr w14:paraId="443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341B739E">
            <w:pPr>
              <w:jc w:val="center"/>
              <w:rPr>
                <w:rFonts w:hint="eastAsia" w:ascii="宋体" w:hAnsi="宋体" w:cs="宋体"/>
                <w:sz w:val="24"/>
              </w:rPr>
            </w:pPr>
          </w:p>
        </w:tc>
        <w:tc>
          <w:tcPr>
            <w:tcW w:w="1408" w:type="dxa"/>
            <w:vMerge w:val="continue"/>
            <w:noWrap w:val="0"/>
            <w:vAlign w:val="center"/>
          </w:tcPr>
          <w:p w14:paraId="645786FE">
            <w:pPr>
              <w:jc w:val="center"/>
              <w:rPr>
                <w:rFonts w:hint="eastAsia" w:ascii="宋体" w:hAnsi="宋体" w:cs="宋体"/>
                <w:sz w:val="24"/>
              </w:rPr>
            </w:pPr>
          </w:p>
        </w:tc>
        <w:tc>
          <w:tcPr>
            <w:tcW w:w="6376" w:type="dxa"/>
            <w:noWrap w:val="0"/>
            <w:vAlign w:val="center"/>
          </w:tcPr>
          <w:p w14:paraId="4CA959D5">
            <w:pPr>
              <w:pStyle w:val="13"/>
              <w:numPr>
                <w:ilvl w:val="0"/>
                <w:numId w:val="0"/>
              </w:numPr>
              <w:tabs>
                <w:tab w:val="left" w:pos="214"/>
              </w:tabs>
              <w:ind w:right="-50" w:rightChars="-24"/>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检索：要求实现可自由增减检索条件；可用按文献类型、出版来源、第一作者等条件进行检索；可用“关键词”在论文全文中进行查找。</w:t>
            </w:r>
          </w:p>
        </w:tc>
      </w:tr>
      <w:tr w14:paraId="44B2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1636C1B">
            <w:pPr>
              <w:jc w:val="center"/>
              <w:rPr>
                <w:rFonts w:hint="eastAsia" w:ascii="宋体" w:hAnsi="宋体" w:cs="宋体"/>
                <w:sz w:val="24"/>
              </w:rPr>
            </w:pPr>
          </w:p>
        </w:tc>
        <w:tc>
          <w:tcPr>
            <w:tcW w:w="1408" w:type="dxa"/>
            <w:vMerge w:val="continue"/>
            <w:noWrap w:val="0"/>
            <w:vAlign w:val="center"/>
          </w:tcPr>
          <w:p w14:paraId="09E089CC">
            <w:pPr>
              <w:jc w:val="center"/>
              <w:rPr>
                <w:rFonts w:hint="eastAsia" w:ascii="宋体" w:hAnsi="宋体" w:cs="宋体"/>
                <w:sz w:val="24"/>
              </w:rPr>
            </w:pPr>
          </w:p>
        </w:tc>
        <w:tc>
          <w:tcPr>
            <w:tcW w:w="6376" w:type="dxa"/>
            <w:noWrap w:val="0"/>
            <w:vAlign w:val="center"/>
          </w:tcPr>
          <w:p w14:paraId="49B7F462">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文献链接：要求实现能够链接相关参考文献、相似文献、相关法规、相关案例等。</w:t>
            </w:r>
          </w:p>
        </w:tc>
      </w:tr>
      <w:tr w14:paraId="1E0A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restart"/>
            <w:noWrap w:val="0"/>
            <w:vAlign w:val="center"/>
          </w:tcPr>
          <w:p w14:paraId="63F50C9A">
            <w:pPr>
              <w:jc w:val="center"/>
              <w:rPr>
                <w:rFonts w:hint="default" w:ascii="宋体" w:hAnsi="宋体" w:cs="宋体"/>
                <w:sz w:val="24"/>
                <w:lang w:val="en-US" w:eastAsia="zh-CN"/>
              </w:rPr>
            </w:pPr>
            <w:r>
              <w:rPr>
                <w:rFonts w:hint="eastAsia" w:ascii="宋体" w:hAnsi="宋体" w:cs="宋体"/>
                <w:sz w:val="24"/>
                <w:lang w:val="en-US" w:eastAsia="zh-CN"/>
              </w:rPr>
              <w:t>4</w:t>
            </w:r>
          </w:p>
        </w:tc>
        <w:tc>
          <w:tcPr>
            <w:tcW w:w="1408" w:type="dxa"/>
            <w:vMerge w:val="restart"/>
            <w:noWrap w:val="0"/>
            <w:vAlign w:val="center"/>
          </w:tcPr>
          <w:p w14:paraId="06412C77">
            <w:pPr>
              <w:jc w:val="center"/>
              <w:rPr>
                <w:rFonts w:hint="default" w:ascii="宋体" w:hAnsi="宋体" w:cs="宋体"/>
                <w:sz w:val="24"/>
                <w:lang w:val="en-US" w:eastAsia="zh-CN"/>
              </w:rPr>
            </w:pPr>
            <w:r>
              <w:rPr>
                <w:rFonts w:hint="eastAsia" w:ascii="宋体" w:hAnsi="宋体" w:cs="宋体"/>
                <w:sz w:val="24"/>
                <w:lang w:val="en-US" w:eastAsia="zh-CN"/>
              </w:rPr>
              <w:t>合同文本库</w:t>
            </w:r>
          </w:p>
        </w:tc>
        <w:tc>
          <w:tcPr>
            <w:tcW w:w="6376" w:type="dxa"/>
            <w:noWrap w:val="0"/>
            <w:vAlign w:val="center"/>
          </w:tcPr>
          <w:p w14:paraId="463BF3CF">
            <w:pPr>
              <w:pStyle w:val="13"/>
              <w:numPr>
                <w:ilvl w:val="0"/>
                <w:numId w:val="0"/>
              </w:numPr>
              <w:tabs>
                <w:tab w:val="left" w:pos="214"/>
              </w:tabs>
              <w:ind w:left="0" w:leftChars="0" w:right="-50" w:rightChars="-24" w:firstLine="0" w:firstLineChars="0"/>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收录内容及数量：各级市场监督管理局（原工商行政管理总局）、各行业协会等权威机构发布的指导性范本。收录总量不少于2000篇。</w:t>
            </w:r>
          </w:p>
        </w:tc>
      </w:tr>
      <w:tr w14:paraId="0162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1E36FDE7">
            <w:pPr>
              <w:jc w:val="center"/>
              <w:rPr>
                <w:rFonts w:hint="eastAsia" w:ascii="宋体" w:hAnsi="宋体" w:cs="宋体"/>
                <w:sz w:val="24"/>
              </w:rPr>
            </w:pPr>
          </w:p>
        </w:tc>
        <w:tc>
          <w:tcPr>
            <w:tcW w:w="1408" w:type="dxa"/>
            <w:vMerge w:val="continue"/>
            <w:noWrap w:val="0"/>
            <w:vAlign w:val="center"/>
          </w:tcPr>
          <w:p w14:paraId="0DAAC738">
            <w:pPr>
              <w:jc w:val="center"/>
              <w:rPr>
                <w:rFonts w:hint="eastAsia" w:ascii="宋体" w:hAnsi="宋体" w:cs="宋体"/>
                <w:sz w:val="24"/>
              </w:rPr>
            </w:pPr>
          </w:p>
        </w:tc>
        <w:tc>
          <w:tcPr>
            <w:tcW w:w="6376" w:type="dxa"/>
            <w:noWrap w:val="0"/>
            <w:vAlign w:val="center"/>
          </w:tcPr>
          <w:p w14:paraId="21AA235D">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要求具备可自由增加或减少发布机关、合同文号、标题、关键词等检索项条件完成检索；具备可用“关键词”在合同文本全文中进行查找；具备能通过条款名称或者全文直接查找合同条款；能按照合同文本应用特点，例如文本级别、合同类型、应用领域等条件进行筛选。</w:t>
            </w:r>
          </w:p>
        </w:tc>
      </w:tr>
      <w:tr w14:paraId="6042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7A41AA3A">
            <w:pPr>
              <w:jc w:val="center"/>
              <w:rPr>
                <w:rFonts w:hint="eastAsia" w:ascii="宋体" w:hAnsi="宋体" w:cs="宋体"/>
                <w:sz w:val="24"/>
              </w:rPr>
            </w:pPr>
          </w:p>
        </w:tc>
        <w:tc>
          <w:tcPr>
            <w:tcW w:w="1408" w:type="dxa"/>
            <w:vMerge w:val="continue"/>
            <w:noWrap w:val="0"/>
            <w:vAlign w:val="center"/>
          </w:tcPr>
          <w:p w14:paraId="2B8F3666">
            <w:pPr>
              <w:jc w:val="center"/>
              <w:rPr>
                <w:rFonts w:hint="eastAsia" w:ascii="宋体" w:hAnsi="宋体" w:cs="宋体"/>
                <w:sz w:val="24"/>
              </w:rPr>
            </w:pPr>
          </w:p>
        </w:tc>
        <w:tc>
          <w:tcPr>
            <w:tcW w:w="6376" w:type="dxa"/>
            <w:noWrap w:val="0"/>
            <w:vAlign w:val="center"/>
          </w:tcPr>
          <w:p w14:paraId="13ECE73B">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分组排序：能够按照发布机关、应用领域、合同类型等条件进行分组筛选，并且对于检索结果能够按照发布日期排序。</w:t>
            </w:r>
          </w:p>
        </w:tc>
      </w:tr>
      <w:tr w14:paraId="532A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688E3AEC">
            <w:pPr>
              <w:jc w:val="center"/>
              <w:rPr>
                <w:rFonts w:hint="eastAsia" w:ascii="宋体" w:hAnsi="宋体" w:cs="宋体"/>
                <w:sz w:val="24"/>
              </w:rPr>
            </w:pPr>
          </w:p>
        </w:tc>
        <w:tc>
          <w:tcPr>
            <w:tcW w:w="1408" w:type="dxa"/>
            <w:vMerge w:val="continue"/>
            <w:noWrap w:val="0"/>
            <w:vAlign w:val="center"/>
          </w:tcPr>
          <w:p w14:paraId="3B94D9D6">
            <w:pPr>
              <w:jc w:val="center"/>
              <w:rPr>
                <w:rFonts w:hint="eastAsia" w:ascii="宋体" w:hAnsi="宋体" w:cs="宋体"/>
                <w:sz w:val="24"/>
              </w:rPr>
            </w:pPr>
          </w:p>
        </w:tc>
        <w:tc>
          <w:tcPr>
            <w:tcW w:w="6376" w:type="dxa"/>
            <w:noWrap w:val="0"/>
            <w:vAlign w:val="center"/>
          </w:tcPr>
          <w:p w14:paraId="46332E47">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文献链接：要求实现可链接合同文本的的同类合同、同法律依据合同，并可链接研究该类合同文本的论文资源。</w:t>
            </w:r>
          </w:p>
        </w:tc>
      </w:tr>
      <w:tr w14:paraId="4E8C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restart"/>
            <w:noWrap w:val="0"/>
            <w:vAlign w:val="center"/>
          </w:tcPr>
          <w:p w14:paraId="7D978757">
            <w:pPr>
              <w:jc w:val="center"/>
              <w:rPr>
                <w:rFonts w:hint="eastAsia" w:ascii="宋体" w:hAnsi="宋体" w:cs="宋体" w:eastAsiaTheme="minorEastAsia"/>
                <w:sz w:val="24"/>
                <w:lang w:val="en-US" w:eastAsia="zh-CN"/>
              </w:rPr>
            </w:pPr>
            <w:r>
              <w:rPr>
                <w:rFonts w:hint="eastAsia" w:ascii="宋体" w:hAnsi="宋体" w:cs="宋体"/>
                <w:sz w:val="24"/>
                <w:lang w:val="en-US" w:eastAsia="zh-CN"/>
              </w:rPr>
              <w:t>5</w:t>
            </w:r>
          </w:p>
        </w:tc>
        <w:tc>
          <w:tcPr>
            <w:tcW w:w="1408" w:type="dxa"/>
            <w:vMerge w:val="restart"/>
            <w:noWrap w:val="0"/>
            <w:vAlign w:val="center"/>
          </w:tcPr>
          <w:p w14:paraId="5ACA9140">
            <w:pPr>
              <w:jc w:val="center"/>
              <w:rPr>
                <w:rFonts w:hint="eastAsia" w:ascii="宋体" w:hAnsi="宋体" w:cs="宋体" w:eastAsiaTheme="minorEastAsia"/>
                <w:sz w:val="24"/>
                <w:lang w:val="en-US" w:eastAsia="zh-CN"/>
              </w:rPr>
            </w:pPr>
            <w:r>
              <w:rPr>
                <w:rFonts w:hint="eastAsia" w:ascii="宋体" w:hAnsi="宋体" w:cs="宋体"/>
                <w:sz w:val="24"/>
                <w:lang w:val="en-US" w:eastAsia="zh-CN"/>
              </w:rPr>
              <w:t>司法科技库</w:t>
            </w:r>
          </w:p>
        </w:tc>
        <w:tc>
          <w:tcPr>
            <w:tcW w:w="6376" w:type="dxa"/>
            <w:noWrap w:val="0"/>
            <w:vAlign w:val="center"/>
          </w:tcPr>
          <w:p w14:paraId="077C19DC">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知识体系要求覆盖司法鉴定、电子物证、刑事侦查、刑事技术、司法信息五大专题领域，包含法医类鉴定、物证类鉴定、声像资料类鉴定、司法会计鉴定、公益诉讼类鉴定、电子数据取证、电子数据保全、声纹鉴别技术、人体外貌识别技术、刑事侦查措施、网络安全、通信技术等知识分类</w:t>
            </w:r>
            <w:r>
              <w:rPr>
                <w:rFonts w:hint="eastAsia" w:ascii="宋体" w:hAnsi="宋体" w:cs="宋体"/>
                <w:kern w:val="2"/>
                <w:sz w:val="24"/>
                <w:szCs w:val="24"/>
                <w:lang w:val="en-US" w:eastAsia="zh-CN" w:bidi="ar-SA"/>
              </w:rPr>
              <w:t>。</w:t>
            </w:r>
          </w:p>
        </w:tc>
      </w:tr>
      <w:tr w14:paraId="763C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585E0079">
            <w:pPr>
              <w:jc w:val="center"/>
              <w:rPr>
                <w:rFonts w:hint="eastAsia" w:ascii="宋体" w:hAnsi="宋体" w:cs="宋体" w:eastAsiaTheme="minorEastAsia"/>
                <w:sz w:val="24"/>
                <w:lang w:val="en-US" w:eastAsia="zh-CN"/>
              </w:rPr>
            </w:pPr>
          </w:p>
        </w:tc>
        <w:tc>
          <w:tcPr>
            <w:tcW w:w="1408" w:type="dxa"/>
            <w:vMerge w:val="continue"/>
            <w:noWrap w:val="0"/>
            <w:vAlign w:val="center"/>
          </w:tcPr>
          <w:p w14:paraId="5C09F890">
            <w:pPr>
              <w:jc w:val="center"/>
              <w:rPr>
                <w:rFonts w:hint="eastAsia" w:ascii="宋体" w:hAnsi="宋体" w:cs="宋体" w:eastAsiaTheme="minorEastAsia"/>
                <w:sz w:val="24"/>
                <w:lang w:val="en-US" w:eastAsia="zh-CN"/>
              </w:rPr>
            </w:pPr>
          </w:p>
        </w:tc>
        <w:tc>
          <w:tcPr>
            <w:tcW w:w="6376" w:type="dxa"/>
            <w:noWrap w:val="0"/>
            <w:vAlign w:val="center"/>
          </w:tcPr>
          <w:p w14:paraId="7EF92461">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法律法规子库：</w:t>
            </w:r>
          </w:p>
          <w:p w14:paraId="67C6C5EF">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收录范围：要求收录司法鉴定</w:t>
            </w:r>
            <w:r>
              <w:rPr>
                <w:rFonts w:hint="default" w:ascii="宋体" w:hAnsi="宋体" w:cs="宋体" w:eastAsiaTheme="minorEastAsia"/>
                <w:kern w:val="2"/>
                <w:sz w:val="24"/>
                <w:szCs w:val="24"/>
                <w:lang w:val="en-US" w:eastAsia="zh-CN" w:bidi="ar-SA"/>
              </w:rPr>
              <w:t>业务所需的</w:t>
            </w:r>
            <w:r>
              <w:rPr>
                <w:rFonts w:hint="eastAsia" w:ascii="宋体" w:hAnsi="宋体" w:cs="宋体" w:eastAsiaTheme="minorEastAsia"/>
                <w:kern w:val="2"/>
                <w:sz w:val="24"/>
                <w:szCs w:val="24"/>
                <w:lang w:val="en-US" w:eastAsia="zh-CN" w:bidi="ar-SA"/>
              </w:rPr>
              <w:t>行政法规，包括用于法医死因、医疗损害、毒物鉴定等等管理办法和工作细则</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笔迹、文件、痕迹等相关物证鉴定规范，关于电子数据提取、调查、分析</w:t>
            </w:r>
            <w:r>
              <w:rPr>
                <w:rFonts w:hint="default" w:ascii="宋体" w:hAnsi="宋体" w:cs="宋体" w:eastAsiaTheme="minorEastAsia"/>
                <w:kern w:val="2"/>
                <w:sz w:val="24"/>
                <w:szCs w:val="24"/>
                <w:lang w:val="en-US" w:eastAsia="zh-CN" w:bidi="ar-SA"/>
              </w:rPr>
              <w:t>等相关</w:t>
            </w:r>
            <w:r>
              <w:rPr>
                <w:rFonts w:hint="eastAsia" w:ascii="宋体" w:hAnsi="宋体" w:cs="宋体" w:eastAsiaTheme="minorEastAsia"/>
                <w:kern w:val="2"/>
                <w:sz w:val="24"/>
                <w:szCs w:val="24"/>
                <w:lang w:val="en-US" w:eastAsia="zh-CN" w:bidi="ar-SA"/>
              </w:rPr>
              <w:t>指导意见</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刑事侦查所需的刑法、刑事诉讼法</w:t>
            </w:r>
            <w:r>
              <w:rPr>
                <w:rFonts w:hint="default" w:ascii="宋体" w:hAnsi="宋体" w:cs="宋体" w:eastAsiaTheme="minorEastAsia"/>
                <w:kern w:val="2"/>
                <w:sz w:val="24"/>
                <w:szCs w:val="24"/>
                <w:lang w:val="en-US" w:eastAsia="zh-CN" w:bidi="ar-SA"/>
              </w:rPr>
              <w:t>等</w:t>
            </w:r>
            <w:r>
              <w:rPr>
                <w:rFonts w:hint="eastAsia" w:ascii="宋体" w:hAnsi="宋体" w:cs="宋体" w:eastAsiaTheme="minorEastAsia"/>
                <w:kern w:val="2"/>
                <w:sz w:val="24"/>
                <w:szCs w:val="24"/>
                <w:lang w:val="en-US" w:eastAsia="zh-CN" w:bidi="ar-SA"/>
              </w:rPr>
              <w:t>法律</w:t>
            </w:r>
            <w:r>
              <w:rPr>
                <w:rFonts w:hint="default" w:ascii="宋体" w:hAnsi="宋体" w:cs="宋体" w:eastAsiaTheme="minorEastAsia"/>
                <w:kern w:val="2"/>
                <w:sz w:val="24"/>
                <w:szCs w:val="24"/>
                <w:lang w:val="en-US" w:eastAsia="zh-CN" w:bidi="ar-SA"/>
              </w:rPr>
              <w:t>，公安部、最高人民检察院</w:t>
            </w:r>
            <w:r>
              <w:rPr>
                <w:rFonts w:hint="eastAsia" w:ascii="宋体" w:hAnsi="宋体" w:cs="宋体" w:eastAsiaTheme="minorEastAsia"/>
                <w:kern w:val="2"/>
                <w:sz w:val="24"/>
                <w:szCs w:val="24"/>
                <w:lang w:val="en-US" w:eastAsia="zh-CN" w:bidi="ar-SA"/>
              </w:rPr>
              <w:t>、最高人民法院</w:t>
            </w:r>
            <w:r>
              <w:rPr>
                <w:rFonts w:hint="default" w:ascii="宋体" w:hAnsi="宋体" w:cs="宋体" w:eastAsiaTheme="minorEastAsia"/>
                <w:kern w:val="2"/>
                <w:sz w:val="24"/>
                <w:szCs w:val="24"/>
                <w:lang w:val="en-US" w:eastAsia="zh-CN" w:bidi="ar-SA"/>
              </w:rPr>
              <w:t>等</w:t>
            </w:r>
            <w:r>
              <w:rPr>
                <w:rFonts w:hint="eastAsia" w:ascii="宋体" w:hAnsi="宋体" w:cs="宋体" w:eastAsiaTheme="minorEastAsia"/>
                <w:kern w:val="2"/>
                <w:sz w:val="24"/>
                <w:szCs w:val="24"/>
                <w:lang w:val="en-US" w:eastAsia="zh-CN" w:bidi="ar-SA"/>
              </w:rPr>
              <w:t>相关通知批复</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以及</w:t>
            </w:r>
            <w:r>
              <w:rPr>
                <w:rFonts w:hint="default" w:ascii="宋体" w:hAnsi="宋体" w:cs="宋体" w:eastAsiaTheme="minorEastAsia"/>
                <w:kern w:val="2"/>
                <w:sz w:val="24"/>
                <w:szCs w:val="24"/>
                <w:lang w:val="en-US" w:eastAsia="zh-CN" w:bidi="ar-SA"/>
              </w:rPr>
              <w:t>地方法规等资源，</w:t>
            </w:r>
            <w:r>
              <w:rPr>
                <w:rFonts w:hint="eastAsia" w:ascii="宋体" w:hAnsi="宋体" w:cs="宋体" w:eastAsiaTheme="minorEastAsia"/>
                <w:kern w:val="2"/>
                <w:sz w:val="24"/>
                <w:szCs w:val="24"/>
                <w:lang w:val="en-US" w:eastAsia="zh-CN" w:bidi="ar-SA"/>
              </w:rPr>
              <w:t>收录法规数量不少于4500部</w:t>
            </w:r>
            <w:r>
              <w:rPr>
                <w:rFonts w:hint="default" w:ascii="宋体" w:hAnsi="宋体" w:cs="宋体" w:eastAsiaTheme="minorEastAsia"/>
                <w:kern w:val="2"/>
                <w:sz w:val="24"/>
                <w:szCs w:val="24"/>
                <w:lang w:val="en-US" w:eastAsia="zh-CN" w:bidi="ar-SA"/>
              </w:rPr>
              <w:t>。</w:t>
            </w:r>
          </w:p>
          <w:p w14:paraId="770E3BD8">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检索功能：要求具备基础检索、高级检索功能，可自由增加或减少发布机关、标题、关键词等检索条件；具备全文检索功能，可用“关键词”在法规全文中进行查找。</w:t>
            </w:r>
          </w:p>
          <w:p w14:paraId="7A45B44B">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分组排序功能：能够按照</w:t>
            </w:r>
            <w:r>
              <w:rPr>
                <w:rFonts w:hint="default" w:ascii="宋体" w:hAnsi="宋体" w:cs="宋体" w:eastAsiaTheme="minorEastAsia"/>
                <w:kern w:val="2"/>
                <w:sz w:val="24"/>
                <w:szCs w:val="24"/>
                <w:lang w:val="en-US" w:eastAsia="zh-CN" w:bidi="ar-SA"/>
              </w:rPr>
              <w:t>发布年度</w:t>
            </w:r>
            <w:r>
              <w:rPr>
                <w:rFonts w:hint="eastAsia" w:ascii="宋体" w:hAnsi="宋体" w:cs="宋体" w:eastAsiaTheme="minorEastAsia"/>
                <w:kern w:val="2"/>
                <w:sz w:val="24"/>
                <w:szCs w:val="24"/>
                <w:lang w:val="en-US" w:eastAsia="zh-CN" w:bidi="ar-SA"/>
              </w:rPr>
              <w:t>进行范围限制，并且对于检索结果能够按照发表时间等条件排序。</w:t>
            </w:r>
          </w:p>
          <w:p w14:paraId="4A9CCB89">
            <w:pPr>
              <w:pStyle w:val="13"/>
              <w:numPr>
                <w:ilvl w:val="0"/>
                <w:numId w:val="0"/>
              </w:numPr>
              <w:tabs>
                <w:tab w:val="left" w:pos="214"/>
              </w:tabs>
              <w:ind w:left="0" w:leftChars="0" w:right="-50" w:rightChars="-24" w:firstLine="0" w:firstLineChars="0"/>
              <w:jc w:val="left"/>
              <w:rPr>
                <w:rFonts w:hint="default"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文献链接：可链接单篇法规的同类法规。</w:t>
            </w:r>
          </w:p>
        </w:tc>
      </w:tr>
      <w:tr w14:paraId="58AB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806416F">
            <w:pPr>
              <w:jc w:val="center"/>
              <w:rPr>
                <w:rFonts w:hint="eastAsia" w:ascii="宋体" w:hAnsi="宋体" w:cs="宋体"/>
                <w:sz w:val="24"/>
                <w:lang w:val="en-US" w:eastAsia="zh-CN"/>
              </w:rPr>
            </w:pPr>
          </w:p>
        </w:tc>
        <w:tc>
          <w:tcPr>
            <w:tcW w:w="1408" w:type="dxa"/>
            <w:vMerge w:val="continue"/>
            <w:noWrap w:val="0"/>
            <w:vAlign w:val="center"/>
          </w:tcPr>
          <w:p w14:paraId="7F437BA5">
            <w:pPr>
              <w:jc w:val="center"/>
              <w:rPr>
                <w:rFonts w:hint="eastAsia" w:ascii="宋体" w:hAnsi="宋体" w:cs="宋体"/>
                <w:sz w:val="24"/>
                <w:lang w:val="en-US" w:eastAsia="zh-CN"/>
              </w:rPr>
            </w:pPr>
          </w:p>
        </w:tc>
        <w:tc>
          <w:tcPr>
            <w:tcW w:w="6376" w:type="dxa"/>
            <w:noWrap w:val="0"/>
            <w:vAlign w:val="center"/>
          </w:tcPr>
          <w:p w14:paraId="4D22CD8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司法科技案例库：</w:t>
            </w:r>
          </w:p>
          <w:p w14:paraId="666440FE">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收录案例类型及数量：须收录</w:t>
            </w:r>
            <w:r>
              <w:rPr>
                <w:rFonts w:hint="default" w:ascii="宋体" w:hAnsi="宋体" w:cs="宋体" w:eastAsiaTheme="minorEastAsia"/>
                <w:kern w:val="2"/>
                <w:sz w:val="24"/>
                <w:szCs w:val="24"/>
                <w:lang w:val="en-US" w:eastAsia="zh-CN" w:bidi="ar-SA"/>
              </w:rPr>
              <w:t>包括</w:t>
            </w:r>
            <w:r>
              <w:rPr>
                <w:rFonts w:hint="eastAsia" w:ascii="宋体" w:hAnsi="宋体" w:cs="宋体" w:eastAsiaTheme="minorEastAsia"/>
                <w:kern w:val="2"/>
                <w:sz w:val="24"/>
                <w:szCs w:val="24"/>
                <w:lang w:val="en-US" w:eastAsia="zh-CN" w:bidi="ar-SA"/>
              </w:rPr>
              <w:t>死因鉴定、文书检验、医疗事故鉴定等等</w:t>
            </w:r>
            <w:r>
              <w:rPr>
                <w:rFonts w:hint="default" w:ascii="宋体" w:hAnsi="宋体" w:cs="宋体" w:eastAsiaTheme="minorEastAsia"/>
                <w:kern w:val="2"/>
                <w:sz w:val="24"/>
                <w:szCs w:val="24"/>
                <w:lang w:val="en-US" w:eastAsia="zh-CN" w:bidi="ar-SA"/>
              </w:rPr>
              <w:t>司法鉴定裁判文书</w:t>
            </w:r>
            <w:r>
              <w:rPr>
                <w:rFonts w:hint="eastAsia" w:ascii="宋体" w:hAnsi="宋体" w:cs="宋体" w:eastAsiaTheme="minorEastAsia"/>
                <w:kern w:val="2"/>
                <w:sz w:val="24"/>
                <w:szCs w:val="24"/>
                <w:lang w:val="en-US" w:eastAsia="zh-CN" w:bidi="ar-SA"/>
              </w:rPr>
              <w:t>。</w:t>
            </w:r>
          </w:p>
          <w:p w14:paraId="317041F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收录数量</w:t>
            </w:r>
            <w:r>
              <w:rPr>
                <w:rFonts w:hint="default" w:ascii="宋体" w:hAnsi="宋体" w:cs="宋体" w:eastAsiaTheme="minorEastAsia"/>
                <w:kern w:val="2"/>
                <w:sz w:val="24"/>
                <w:szCs w:val="24"/>
                <w:lang w:val="en-US" w:eastAsia="zh-CN" w:bidi="ar-SA"/>
              </w:rPr>
              <w:t>不少于</w:t>
            </w:r>
            <w:r>
              <w:rPr>
                <w:rFonts w:hint="eastAsia" w:ascii="宋体" w:hAnsi="宋体" w:cs="宋体" w:eastAsiaTheme="minorEastAsia"/>
                <w:kern w:val="2"/>
                <w:sz w:val="24"/>
                <w:szCs w:val="24"/>
                <w:lang w:val="en-US" w:eastAsia="zh-CN" w:bidi="ar-SA"/>
              </w:rPr>
              <w:t>1500</w:t>
            </w:r>
            <w:r>
              <w:rPr>
                <w:rFonts w:hint="default" w:ascii="宋体" w:hAnsi="宋体" w:cs="宋体" w:eastAsiaTheme="minorEastAsia"/>
                <w:kern w:val="2"/>
                <w:sz w:val="24"/>
                <w:szCs w:val="24"/>
                <w:lang w:val="en-US" w:eastAsia="zh-CN" w:bidi="ar-SA"/>
              </w:rPr>
              <w:t>篇</w:t>
            </w:r>
            <w:r>
              <w:rPr>
                <w:rFonts w:hint="eastAsia" w:ascii="宋体" w:hAnsi="宋体" w:cs="宋体" w:eastAsiaTheme="minorEastAsia"/>
                <w:kern w:val="2"/>
                <w:sz w:val="24"/>
                <w:szCs w:val="24"/>
                <w:lang w:val="en-US" w:eastAsia="zh-CN" w:bidi="ar-SA"/>
              </w:rPr>
              <w:t>。</w:t>
            </w:r>
          </w:p>
          <w:p w14:paraId="212F05CC">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按照案由、地域查询等条件尽心查询的功能；具备基础检索、高级检索功能，可自由增加或减少涉及领域、检察机关等检索项条件；具备全文检索功能，可用“关键词”在案例全文中进行检索。</w:t>
            </w:r>
          </w:p>
          <w:p w14:paraId="3EF6AB88">
            <w:pPr>
              <w:pStyle w:val="13"/>
              <w:numPr>
                <w:ilvl w:val="0"/>
                <w:numId w:val="0"/>
              </w:numPr>
              <w:tabs>
                <w:tab w:val="left" w:pos="214"/>
              </w:tabs>
              <w:ind w:left="0" w:leftChars="0" w:right="-50" w:rightChars="-24" w:firstLine="0" w:firstLineChars="0"/>
              <w:jc w:val="left"/>
              <w:rPr>
                <w:rFonts w:hint="eastAsia"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文献链接：可以链</w:t>
            </w:r>
            <w:r>
              <w:rPr>
                <w:rFonts w:hint="default" w:ascii="宋体" w:hAnsi="宋体" w:cs="宋体" w:eastAsiaTheme="minorEastAsia"/>
                <w:kern w:val="2"/>
                <w:sz w:val="24"/>
                <w:szCs w:val="24"/>
                <w:lang w:val="en-US" w:eastAsia="zh-CN" w:bidi="ar-SA"/>
              </w:rPr>
              <w:t>案件的现相关案件</w:t>
            </w:r>
            <w:r>
              <w:rPr>
                <w:rFonts w:hint="eastAsia" w:ascii="宋体" w:hAnsi="宋体" w:cs="宋体" w:eastAsiaTheme="minorEastAsia"/>
                <w:kern w:val="2"/>
                <w:sz w:val="24"/>
                <w:szCs w:val="24"/>
                <w:lang w:val="en-US" w:eastAsia="zh-CN" w:bidi="ar-SA"/>
              </w:rPr>
              <w:t>。</w:t>
            </w:r>
          </w:p>
        </w:tc>
      </w:tr>
      <w:tr w14:paraId="7363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719" w:type="dxa"/>
            <w:vMerge w:val="continue"/>
            <w:noWrap w:val="0"/>
            <w:vAlign w:val="center"/>
          </w:tcPr>
          <w:p w14:paraId="78AA884F">
            <w:pPr>
              <w:jc w:val="center"/>
              <w:rPr>
                <w:rFonts w:hint="eastAsia" w:ascii="宋体" w:hAnsi="宋体" w:cs="宋体"/>
                <w:sz w:val="24"/>
                <w:lang w:val="en-US" w:eastAsia="zh-CN"/>
              </w:rPr>
            </w:pPr>
          </w:p>
        </w:tc>
        <w:tc>
          <w:tcPr>
            <w:tcW w:w="1408" w:type="dxa"/>
            <w:vMerge w:val="continue"/>
            <w:noWrap w:val="0"/>
            <w:vAlign w:val="center"/>
          </w:tcPr>
          <w:p w14:paraId="0B2C4411">
            <w:pPr>
              <w:jc w:val="center"/>
              <w:rPr>
                <w:rFonts w:hint="eastAsia" w:ascii="宋体" w:hAnsi="宋体" w:cs="宋体"/>
                <w:sz w:val="24"/>
                <w:lang w:val="en-US" w:eastAsia="zh-CN"/>
              </w:rPr>
            </w:pPr>
          </w:p>
        </w:tc>
        <w:tc>
          <w:tcPr>
            <w:tcW w:w="6376" w:type="dxa"/>
            <w:noWrap w:val="0"/>
            <w:vAlign w:val="center"/>
          </w:tcPr>
          <w:p w14:paraId="43BC2F6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司法类期刊论文库：</w:t>
            </w:r>
          </w:p>
          <w:p w14:paraId="55B68F9A">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收录论文类型及数量：要求收录司法鉴定、司法信息技术</w:t>
            </w:r>
            <w:r>
              <w:rPr>
                <w:rFonts w:hint="default" w:ascii="宋体" w:hAnsi="宋体" w:cs="宋体" w:eastAsiaTheme="minorEastAsia"/>
                <w:kern w:val="2"/>
                <w:sz w:val="24"/>
                <w:szCs w:val="24"/>
                <w:lang w:val="en-US" w:eastAsia="zh-CN" w:bidi="ar-SA"/>
              </w:rPr>
              <w:t>工作所需的</w:t>
            </w:r>
            <w:r>
              <w:rPr>
                <w:rFonts w:hint="eastAsia" w:ascii="宋体" w:hAnsi="宋体" w:cs="宋体" w:eastAsiaTheme="minorEastAsia"/>
                <w:kern w:val="2"/>
                <w:sz w:val="24"/>
                <w:szCs w:val="24"/>
                <w:lang w:val="en-US" w:eastAsia="zh-CN" w:bidi="ar-SA"/>
              </w:rPr>
              <w:t>期刊、会议、报纸、</w:t>
            </w:r>
            <w:r>
              <w:rPr>
                <w:rFonts w:hint="default" w:ascii="宋体" w:hAnsi="宋体" w:cs="宋体" w:eastAsiaTheme="minorEastAsia"/>
                <w:kern w:val="2"/>
                <w:sz w:val="24"/>
                <w:szCs w:val="24"/>
                <w:lang w:val="en-US" w:eastAsia="zh-CN" w:bidi="ar-SA"/>
              </w:rPr>
              <w:t>学位</w:t>
            </w:r>
            <w:r>
              <w:rPr>
                <w:rFonts w:hint="eastAsia" w:ascii="宋体" w:hAnsi="宋体" w:cs="宋体" w:eastAsiaTheme="minorEastAsia"/>
                <w:kern w:val="2"/>
                <w:sz w:val="24"/>
                <w:szCs w:val="24"/>
                <w:lang w:val="en-US" w:eastAsia="zh-CN" w:bidi="ar-SA"/>
              </w:rPr>
              <w:t>论文等类型论文文献，收录总量不少于320万篇。</w:t>
            </w:r>
          </w:p>
          <w:p w14:paraId="5A8EDE4C">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收录的论文来源期刊种数不少于200种</w:t>
            </w:r>
            <w:r>
              <w:rPr>
                <w:rFonts w:hint="default" w:ascii="宋体" w:hAnsi="宋体" w:cs="宋体" w:eastAsiaTheme="minorEastAsia"/>
                <w:kern w:val="2"/>
                <w:sz w:val="24"/>
                <w:szCs w:val="24"/>
                <w:lang w:val="en-US" w:eastAsia="zh-CN" w:bidi="ar-SA"/>
              </w:rPr>
              <w:t>，论文数量不少于</w:t>
            </w:r>
            <w:r>
              <w:rPr>
                <w:rFonts w:hint="eastAsia" w:ascii="宋体" w:hAnsi="宋体" w:cs="宋体" w:eastAsiaTheme="minorEastAsia"/>
                <w:kern w:val="2"/>
                <w:sz w:val="24"/>
                <w:szCs w:val="24"/>
                <w:lang w:val="en-US" w:eastAsia="zh-CN" w:bidi="ar-SA"/>
              </w:rPr>
              <w:t>250</w:t>
            </w:r>
            <w:r>
              <w:rPr>
                <w:rFonts w:hint="default" w:ascii="宋体" w:hAnsi="宋体" w:cs="宋体" w:eastAsiaTheme="minorEastAsia"/>
                <w:kern w:val="2"/>
                <w:sz w:val="24"/>
                <w:szCs w:val="24"/>
                <w:lang w:val="en-US" w:eastAsia="zh-CN" w:bidi="ar-SA"/>
              </w:rPr>
              <w:t>万。</w:t>
            </w:r>
            <w:r>
              <w:rPr>
                <w:rFonts w:hint="eastAsia" w:ascii="宋体" w:hAnsi="宋体" w:cs="宋体" w:eastAsiaTheme="minorEastAsia"/>
                <w:kern w:val="2"/>
                <w:sz w:val="24"/>
                <w:szCs w:val="24"/>
                <w:lang w:val="en-US" w:eastAsia="zh-CN" w:bidi="ar-SA"/>
              </w:rPr>
              <w:t>必须收录以下重要法律期刊：法学研究、法学、</w:t>
            </w:r>
            <w:r>
              <w:rPr>
                <w:rFonts w:hint="default" w:ascii="宋体" w:hAnsi="宋体" w:cs="宋体" w:eastAsiaTheme="minorEastAsia"/>
                <w:kern w:val="2"/>
                <w:sz w:val="24"/>
                <w:szCs w:val="24"/>
                <w:lang w:val="en-US" w:eastAsia="zh-CN" w:bidi="ar-SA"/>
              </w:rPr>
              <w:t>东方法学、</w:t>
            </w:r>
            <w:r>
              <w:rPr>
                <w:rFonts w:hint="eastAsia" w:ascii="宋体" w:hAnsi="宋体" w:cs="宋体" w:eastAsiaTheme="minorEastAsia"/>
                <w:kern w:val="2"/>
                <w:sz w:val="24"/>
                <w:szCs w:val="24"/>
                <w:lang w:val="en-US" w:eastAsia="zh-CN" w:bidi="ar-SA"/>
              </w:rPr>
              <w:t>法律科学、清华法学、</w:t>
            </w:r>
            <w:r>
              <w:rPr>
                <w:rFonts w:hint="default" w:ascii="宋体" w:hAnsi="宋体" w:cs="宋体" w:eastAsiaTheme="minorEastAsia"/>
                <w:kern w:val="2"/>
                <w:sz w:val="24"/>
                <w:szCs w:val="24"/>
                <w:lang w:val="en-US" w:eastAsia="zh-CN" w:bidi="ar-SA"/>
              </w:rPr>
              <w:t>法学评论、</w:t>
            </w:r>
            <w:r>
              <w:rPr>
                <w:rFonts w:hint="eastAsia" w:ascii="宋体" w:hAnsi="宋体" w:cs="宋体" w:eastAsiaTheme="minorEastAsia"/>
                <w:kern w:val="2"/>
                <w:sz w:val="24"/>
                <w:szCs w:val="24"/>
                <w:lang w:val="en-US" w:eastAsia="zh-CN" w:bidi="ar-SA"/>
              </w:rPr>
              <w:t>行政法学研究、环球法律评论、法学家、当代法学、</w:t>
            </w:r>
            <w:r>
              <w:rPr>
                <w:rFonts w:hint="default" w:ascii="宋体" w:hAnsi="宋体" w:cs="宋体" w:eastAsiaTheme="minorEastAsia"/>
                <w:kern w:val="2"/>
                <w:sz w:val="24"/>
                <w:szCs w:val="24"/>
                <w:lang w:val="en-US" w:eastAsia="zh-CN" w:bidi="ar-SA"/>
              </w:rPr>
              <w:t>政治与法律、</w:t>
            </w:r>
            <w:r>
              <w:rPr>
                <w:rFonts w:hint="eastAsia" w:ascii="宋体" w:hAnsi="宋体" w:cs="宋体" w:eastAsiaTheme="minorEastAsia"/>
                <w:kern w:val="2"/>
                <w:sz w:val="24"/>
                <w:szCs w:val="24"/>
                <w:lang w:val="en-US" w:eastAsia="zh-CN" w:bidi="ar-SA"/>
              </w:rPr>
              <w:t>法学论坛、现代法学、法学杂志、河北法学、</w:t>
            </w:r>
            <w:r>
              <w:rPr>
                <w:rFonts w:hint="default" w:ascii="宋体" w:hAnsi="宋体" w:cs="宋体" w:eastAsiaTheme="minorEastAsia"/>
                <w:kern w:val="2"/>
                <w:sz w:val="24"/>
                <w:szCs w:val="24"/>
                <w:lang w:val="en-US" w:eastAsia="zh-CN" w:bidi="ar-SA"/>
              </w:rPr>
              <w:t>北方法学</w:t>
            </w:r>
            <w:r>
              <w:rPr>
                <w:rFonts w:hint="eastAsia" w:ascii="宋体" w:hAnsi="宋体" w:cs="宋体" w:eastAsiaTheme="minorEastAsia"/>
                <w:kern w:val="2"/>
                <w:sz w:val="24"/>
                <w:szCs w:val="24"/>
                <w:lang w:val="en-US" w:eastAsia="zh-CN" w:bidi="ar-SA"/>
              </w:rPr>
              <w:t>等。</w:t>
            </w:r>
          </w:p>
          <w:p w14:paraId="69211FAF">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w:t>
            </w:r>
            <w:r>
              <w:rPr>
                <w:rFonts w:hint="default" w:ascii="宋体" w:hAnsi="宋体" w:cs="宋体" w:eastAsiaTheme="minorEastAsia"/>
                <w:kern w:val="2"/>
                <w:sz w:val="24"/>
                <w:szCs w:val="24"/>
                <w:lang w:val="en-US" w:eastAsia="zh-CN" w:bidi="ar-SA"/>
              </w:rPr>
              <w:t>收录</w:t>
            </w:r>
            <w:r>
              <w:rPr>
                <w:rFonts w:hint="eastAsia" w:ascii="宋体" w:hAnsi="宋体" w:cs="宋体" w:eastAsiaTheme="minorEastAsia"/>
                <w:kern w:val="2"/>
                <w:sz w:val="24"/>
                <w:szCs w:val="24"/>
                <w:lang w:val="en-US" w:eastAsia="zh-CN" w:bidi="ar-SA"/>
              </w:rPr>
              <w:t>司法鉴定、刑事侦查技术、司法信息技术等</w:t>
            </w:r>
            <w:r>
              <w:rPr>
                <w:rFonts w:hint="default" w:ascii="宋体" w:hAnsi="宋体" w:cs="宋体" w:eastAsiaTheme="minorEastAsia"/>
                <w:kern w:val="2"/>
                <w:sz w:val="24"/>
                <w:szCs w:val="24"/>
                <w:lang w:val="en-US" w:eastAsia="zh-CN" w:bidi="ar-SA"/>
              </w:rPr>
              <w:t>期刊，文章涉及</w:t>
            </w:r>
            <w:r>
              <w:rPr>
                <w:rFonts w:hint="eastAsia" w:ascii="宋体" w:hAnsi="宋体" w:cs="宋体" w:eastAsiaTheme="minorEastAsia"/>
                <w:kern w:val="2"/>
                <w:sz w:val="24"/>
                <w:szCs w:val="24"/>
                <w:lang w:val="en-US" w:eastAsia="zh-CN" w:bidi="ar-SA"/>
              </w:rPr>
              <w:t>法医鉴定</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物证鉴定</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电子物证</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警犬技术</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刑事侦查措施、刑事科学技术、司法信息安全</w:t>
            </w:r>
            <w:r>
              <w:rPr>
                <w:rFonts w:hint="default" w:ascii="宋体" w:hAnsi="宋体" w:cs="宋体" w:eastAsiaTheme="minorEastAsia"/>
                <w:kern w:val="2"/>
                <w:sz w:val="24"/>
                <w:szCs w:val="24"/>
                <w:lang w:val="en-US" w:eastAsia="zh-CN" w:bidi="ar-SA"/>
              </w:rPr>
              <w:t>等业务领域，</w:t>
            </w:r>
            <w:r>
              <w:rPr>
                <w:rFonts w:hint="eastAsia" w:ascii="宋体" w:hAnsi="宋体" w:cs="宋体" w:eastAsiaTheme="minorEastAsia"/>
                <w:kern w:val="2"/>
                <w:sz w:val="24"/>
                <w:szCs w:val="24"/>
                <w:lang w:val="en-US" w:eastAsia="zh-CN" w:bidi="ar-SA"/>
              </w:rPr>
              <w:t>要求</w:t>
            </w:r>
            <w:r>
              <w:rPr>
                <w:rFonts w:hint="default" w:ascii="宋体" w:hAnsi="宋体" w:cs="宋体" w:eastAsiaTheme="minorEastAsia"/>
                <w:kern w:val="2"/>
                <w:sz w:val="24"/>
                <w:szCs w:val="24"/>
                <w:lang w:val="en-US" w:eastAsia="zh-CN" w:bidi="ar-SA"/>
              </w:rPr>
              <w:t>收录</w:t>
            </w:r>
            <w:r>
              <w:rPr>
                <w:rFonts w:hint="eastAsia" w:ascii="宋体" w:hAnsi="宋体" w:cs="宋体" w:eastAsiaTheme="minorEastAsia"/>
                <w:kern w:val="2"/>
                <w:sz w:val="24"/>
                <w:szCs w:val="24"/>
                <w:lang w:val="en-US" w:eastAsia="zh-CN" w:bidi="ar-SA"/>
              </w:rPr>
              <w:t>但不限于</w:t>
            </w:r>
            <w:r>
              <w:rPr>
                <w:rFonts w:hint="default" w:ascii="宋体" w:hAnsi="宋体" w:cs="宋体" w:eastAsiaTheme="minorEastAsia"/>
                <w:kern w:val="2"/>
                <w:sz w:val="24"/>
                <w:szCs w:val="24"/>
                <w:lang w:val="en-US" w:eastAsia="zh-CN" w:bidi="ar-SA"/>
              </w:rPr>
              <w:t>《刑事技术》《警察技术》《中国司法鉴定》《证据科学》《病毒学报》《毒理学杂志》《中国司法》《中国工作犬业》《信息系统工程》等行业刊物。</w:t>
            </w:r>
          </w:p>
          <w:p w14:paraId="7978C72A">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博硕士学位论文：要求必须来源于重点高校、中国社会科学院等研究院所的博士学位论文和优秀硕士学位论文，收录量</w:t>
            </w:r>
            <w:r>
              <w:rPr>
                <w:rFonts w:hint="default" w:ascii="宋体" w:hAnsi="宋体" w:cs="宋体" w:eastAsiaTheme="minorEastAsia"/>
                <w:kern w:val="2"/>
                <w:sz w:val="24"/>
                <w:szCs w:val="24"/>
                <w:lang w:val="en-US" w:eastAsia="zh-CN" w:bidi="ar-SA"/>
              </w:rPr>
              <w:t>不少于</w:t>
            </w:r>
            <w:r>
              <w:rPr>
                <w:rFonts w:hint="eastAsia" w:ascii="宋体" w:hAnsi="宋体" w:cs="宋体" w:eastAsiaTheme="minorEastAsia"/>
                <w:kern w:val="2"/>
                <w:sz w:val="24"/>
                <w:szCs w:val="24"/>
                <w:lang w:val="en-US" w:eastAsia="zh-CN" w:bidi="ar-SA"/>
              </w:rPr>
              <w:t>40</w:t>
            </w:r>
            <w:r>
              <w:rPr>
                <w:rFonts w:hint="default" w:ascii="宋体" w:hAnsi="宋体" w:cs="宋体" w:eastAsiaTheme="minorEastAsia"/>
                <w:kern w:val="2"/>
                <w:sz w:val="24"/>
                <w:szCs w:val="24"/>
                <w:lang w:val="en-US" w:eastAsia="zh-CN" w:bidi="ar-SA"/>
              </w:rPr>
              <w:t>万篇</w:t>
            </w:r>
            <w:r>
              <w:rPr>
                <w:rFonts w:hint="eastAsia" w:ascii="宋体" w:hAnsi="宋体" w:cs="宋体" w:eastAsiaTheme="minorEastAsia"/>
                <w:kern w:val="2"/>
                <w:sz w:val="24"/>
                <w:szCs w:val="24"/>
                <w:lang w:val="en-US" w:eastAsia="zh-CN" w:bidi="ar-SA"/>
              </w:rPr>
              <w:t>；学位授予年度可以追溯到2002年；包括吉林大学、南京中医药大学、浙江中医药大学等重点博/硕士授予单位的学位论文。</w:t>
            </w:r>
          </w:p>
          <w:p w14:paraId="615B4C2E">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会议论文：要求来源必须为国家二级以上学会、协会；省级以上重点高校、科研单位；地市级以上政府、团体主办的学术会议，会议论文文献不少于12万篇</w:t>
            </w:r>
            <w:r>
              <w:rPr>
                <w:rFonts w:hint="default" w:ascii="宋体" w:hAnsi="宋体" w:cs="宋体" w:eastAsiaTheme="minorEastAsia"/>
                <w:kern w:val="2"/>
                <w:sz w:val="24"/>
                <w:szCs w:val="24"/>
                <w:lang w:val="en-US" w:eastAsia="zh-CN" w:bidi="ar-SA"/>
              </w:rPr>
              <w:t>，需包括中国法医学会、中国药理学会、中国毒理学会、中国计算机用户协会网络应用分会等会议论文。</w:t>
            </w:r>
          </w:p>
          <w:p w14:paraId="08EF00A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报纸论文：要求来源为中央级党报大报、全国性重要报纸以及发行量大、有一定影响力的地方性报纸及法律类重要报纸</w:t>
            </w:r>
            <w:r>
              <w:rPr>
                <w:rFonts w:hint="default" w:ascii="宋体" w:hAnsi="宋体" w:cs="宋体" w:eastAsiaTheme="minorEastAsia"/>
                <w:kern w:val="2"/>
                <w:sz w:val="24"/>
                <w:szCs w:val="24"/>
                <w:lang w:val="en-US" w:eastAsia="zh-CN" w:bidi="ar-SA"/>
              </w:rPr>
              <w:t>，文献不少于</w:t>
            </w:r>
            <w:r>
              <w:rPr>
                <w:rFonts w:hint="eastAsia" w:ascii="宋体" w:hAnsi="宋体" w:cs="宋体" w:eastAsiaTheme="minorEastAsia"/>
                <w:kern w:val="2"/>
                <w:sz w:val="24"/>
                <w:szCs w:val="24"/>
                <w:lang w:val="en-US" w:eastAsia="zh-CN" w:bidi="ar-SA"/>
              </w:rPr>
              <w:t>25</w:t>
            </w:r>
            <w:r>
              <w:rPr>
                <w:rFonts w:hint="default" w:ascii="宋体" w:hAnsi="宋体" w:cs="宋体" w:eastAsiaTheme="minorEastAsia"/>
                <w:kern w:val="2"/>
                <w:sz w:val="24"/>
                <w:szCs w:val="24"/>
                <w:lang w:val="en-US" w:eastAsia="zh-CN" w:bidi="ar-SA"/>
              </w:rPr>
              <w:t>万，</w:t>
            </w:r>
            <w:r>
              <w:rPr>
                <w:rFonts w:hint="eastAsia" w:ascii="宋体" w:hAnsi="宋体" w:cs="宋体" w:eastAsiaTheme="minorEastAsia"/>
                <w:kern w:val="2"/>
                <w:sz w:val="24"/>
                <w:szCs w:val="24"/>
                <w:lang w:val="en-US" w:eastAsia="zh-CN" w:bidi="ar-SA"/>
              </w:rPr>
              <w:t>包括：人民日报、</w:t>
            </w:r>
            <w:r>
              <w:rPr>
                <w:rFonts w:hint="default" w:ascii="宋体" w:hAnsi="宋体" w:cs="宋体" w:eastAsiaTheme="minorEastAsia"/>
                <w:kern w:val="2"/>
                <w:sz w:val="24"/>
                <w:szCs w:val="24"/>
                <w:lang w:val="en-US" w:eastAsia="zh-CN" w:bidi="ar-SA"/>
              </w:rPr>
              <w:t>法治日报、</w:t>
            </w:r>
            <w:r>
              <w:rPr>
                <w:rFonts w:hint="eastAsia" w:ascii="宋体" w:hAnsi="宋体" w:cs="宋体" w:eastAsiaTheme="minorEastAsia"/>
                <w:kern w:val="2"/>
                <w:sz w:val="24"/>
                <w:szCs w:val="24"/>
                <w:lang w:val="en-US" w:eastAsia="zh-CN" w:bidi="ar-SA"/>
              </w:rPr>
              <w:t>光明日报、检察日报、中国禁毒报、民主与法制时报、</w:t>
            </w:r>
            <w:r>
              <w:rPr>
                <w:rFonts w:hint="default" w:ascii="宋体" w:hAnsi="宋体" w:cs="宋体" w:eastAsiaTheme="minorEastAsia"/>
                <w:kern w:val="2"/>
                <w:sz w:val="24"/>
                <w:szCs w:val="24"/>
                <w:lang w:val="en-US" w:eastAsia="zh-CN" w:bidi="ar-SA"/>
              </w:rPr>
              <w:t>人民法院报、人民公安报</w:t>
            </w:r>
            <w:r>
              <w:rPr>
                <w:rFonts w:hint="eastAsia" w:ascii="宋体" w:hAnsi="宋体" w:cs="宋体" w:eastAsiaTheme="minorEastAsia"/>
                <w:kern w:val="2"/>
                <w:sz w:val="24"/>
                <w:szCs w:val="24"/>
                <w:lang w:val="en-US" w:eastAsia="zh-CN" w:bidi="ar-SA"/>
              </w:rPr>
              <w:t>等。要求全文内容必须是数字化纯文本文件。</w:t>
            </w:r>
          </w:p>
          <w:p w14:paraId="782EF0B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检索功能：要求具备基础检索、高级检索功能，可自由增减检索条件；具备按文献类型、第一作者等进行检索的功能；具备全文检索功能，可用“关键词”在论文全文中进行查找。</w:t>
            </w:r>
          </w:p>
          <w:p w14:paraId="1F95ED1A">
            <w:pPr>
              <w:pStyle w:val="13"/>
              <w:numPr>
                <w:ilvl w:val="0"/>
                <w:numId w:val="0"/>
              </w:numPr>
              <w:tabs>
                <w:tab w:val="left" w:pos="214"/>
              </w:tabs>
              <w:ind w:left="0" w:leftChars="0" w:right="-50" w:rightChars="-24" w:firstLine="0" w:firstLineChars="0"/>
              <w:jc w:val="left"/>
              <w:rPr>
                <w:rFonts w:hint="default"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文献链接：要求实现可链接相关参考文献。</w:t>
            </w:r>
          </w:p>
        </w:tc>
      </w:tr>
      <w:tr w14:paraId="73C9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04E102B">
            <w:pPr>
              <w:jc w:val="center"/>
              <w:rPr>
                <w:rFonts w:hint="eastAsia" w:ascii="宋体" w:hAnsi="宋体" w:cs="宋体"/>
                <w:sz w:val="24"/>
                <w:lang w:val="en-US" w:eastAsia="zh-CN"/>
              </w:rPr>
            </w:pPr>
          </w:p>
        </w:tc>
        <w:tc>
          <w:tcPr>
            <w:tcW w:w="1408" w:type="dxa"/>
            <w:vMerge w:val="continue"/>
            <w:noWrap w:val="0"/>
            <w:vAlign w:val="center"/>
          </w:tcPr>
          <w:p w14:paraId="00C46B81">
            <w:pPr>
              <w:jc w:val="center"/>
              <w:rPr>
                <w:rFonts w:hint="eastAsia" w:ascii="宋体" w:hAnsi="宋体" w:cs="宋体"/>
                <w:sz w:val="24"/>
                <w:lang w:val="en-US" w:eastAsia="zh-CN"/>
              </w:rPr>
            </w:pPr>
          </w:p>
        </w:tc>
        <w:tc>
          <w:tcPr>
            <w:tcW w:w="6376" w:type="dxa"/>
            <w:noWrap w:val="0"/>
            <w:vAlign w:val="center"/>
          </w:tcPr>
          <w:p w14:paraId="2431C96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default" w:ascii="宋体" w:hAnsi="宋体" w:cs="宋体" w:eastAsiaTheme="minorEastAsia"/>
                <w:kern w:val="2"/>
                <w:sz w:val="24"/>
                <w:szCs w:val="24"/>
                <w:lang w:val="en-US" w:eastAsia="zh-CN" w:bidi="ar-SA"/>
              </w:rPr>
              <w:t>工具书库</w:t>
            </w:r>
            <w:r>
              <w:rPr>
                <w:rFonts w:hint="eastAsia" w:ascii="宋体" w:hAnsi="宋体" w:cs="宋体" w:eastAsiaTheme="minorEastAsia"/>
                <w:kern w:val="2"/>
                <w:sz w:val="24"/>
                <w:szCs w:val="24"/>
                <w:lang w:val="en-US" w:eastAsia="zh-CN" w:bidi="ar-SA"/>
              </w:rPr>
              <w:t>：</w:t>
            </w:r>
          </w:p>
          <w:p w14:paraId="2D92B7E0">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收录类型及总量：要求库内数据</w:t>
            </w:r>
            <w:r>
              <w:rPr>
                <w:rFonts w:hint="default" w:ascii="宋体" w:hAnsi="宋体" w:cs="宋体" w:eastAsiaTheme="minorEastAsia"/>
                <w:kern w:val="2"/>
                <w:sz w:val="24"/>
                <w:szCs w:val="24"/>
                <w:lang w:val="en-US" w:eastAsia="zh-CN" w:bidi="ar-SA"/>
              </w:rPr>
              <w:t>来源</w:t>
            </w:r>
            <w:r>
              <w:rPr>
                <w:rFonts w:hint="eastAsia" w:ascii="宋体" w:hAnsi="宋体" w:cs="宋体" w:eastAsiaTheme="minorEastAsia"/>
                <w:kern w:val="2"/>
                <w:sz w:val="24"/>
                <w:szCs w:val="24"/>
                <w:lang w:val="en-US" w:eastAsia="zh-CN" w:bidi="ar-SA"/>
              </w:rPr>
              <w:t>于</w:t>
            </w:r>
            <w:r>
              <w:rPr>
                <w:rFonts w:hint="default" w:ascii="宋体" w:hAnsi="宋体" w:cs="宋体" w:eastAsiaTheme="minorEastAsia"/>
                <w:kern w:val="2"/>
                <w:sz w:val="24"/>
                <w:szCs w:val="24"/>
                <w:lang w:val="en-US" w:eastAsia="zh-CN" w:bidi="ar-SA"/>
              </w:rPr>
              <w:t>正规出版社的工具书的词条不少于</w:t>
            </w:r>
            <w:r>
              <w:rPr>
                <w:rFonts w:hint="eastAsia" w:ascii="宋体" w:hAnsi="宋体" w:cs="宋体" w:eastAsiaTheme="minorEastAsia"/>
                <w:kern w:val="2"/>
                <w:sz w:val="24"/>
                <w:szCs w:val="24"/>
                <w:lang w:val="en-US" w:eastAsia="zh-CN" w:bidi="ar-SA"/>
              </w:rPr>
              <w:t>20</w:t>
            </w:r>
            <w:r>
              <w:rPr>
                <w:rFonts w:hint="default" w:ascii="宋体" w:hAnsi="宋体" w:cs="宋体" w:eastAsiaTheme="minorEastAsia"/>
                <w:kern w:val="2"/>
                <w:sz w:val="24"/>
                <w:szCs w:val="24"/>
                <w:lang w:val="en-US" w:eastAsia="zh-CN" w:bidi="ar-SA"/>
              </w:rPr>
              <w:t>万条，工具书种类不少于</w:t>
            </w:r>
            <w:r>
              <w:rPr>
                <w:rFonts w:hint="eastAsia" w:ascii="宋体" w:hAnsi="宋体" w:cs="宋体" w:eastAsiaTheme="minorEastAsia"/>
                <w:kern w:val="2"/>
                <w:sz w:val="24"/>
                <w:szCs w:val="24"/>
                <w:lang w:val="en-US" w:eastAsia="zh-CN" w:bidi="ar-SA"/>
              </w:rPr>
              <w:t>55</w:t>
            </w:r>
            <w:r>
              <w:rPr>
                <w:rFonts w:hint="default" w:ascii="宋体" w:hAnsi="宋体" w:cs="宋体" w:eastAsiaTheme="minorEastAsia"/>
                <w:kern w:val="2"/>
                <w:sz w:val="24"/>
                <w:szCs w:val="24"/>
                <w:lang w:val="en-US" w:eastAsia="zh-CN" w:bidi="ar-SA"/>
              </w:rPr>
              <w:t>种。包括</w:t>
            </w:r>
            <w:r>
              <w:rPr>
                <w:rFonts w:hint="eastAsia" w:ascii="宋体" w:hAnsi="宋体" w:cs="宋体" w:eastAsiaTheme="minorEastAsia"/>
                <w:kern w:val="2"/>
                <w:sz w:val="24"/>
                <w:szCs w:val="24"/>
                <w:lang w:val="en-US" w:eastAsia="zh-CN" w:bidi="ar-SA"/>
              </w:rPr>
              <w:t>但不限于</w:t>
            </w:r>
            <w:r>
              <w:rPr>
                <w:rFonts w:hint="default" w:ascii="宋体" w:hAnsi="宋体" w:cs="宋体" w:eastAsiaTheme="minorEastAsia"/>
                <w:kern w:val="2"/>
                <w:sz w:val="24"/>
                <w:szCs w:val="24"/>
                <w:lang w:val="en-US" w:eastAsia="zh-CN" w:bidi="ar-SA"/>
              </w:rPr>
              <w:t>：《北京大学法学百科全书》、《法医学词典》</w:t>
            </w:r>
            <w:r>
              <w:rPr>
                <w:rFonts w:hint="eastAsia" w:ascii="宋体" w:hAnsi="宋体" w:cs="宋体" w:eastAsiaTheme="minorEastAsia"/>
                <w:kern w:val="2"/>
                <w:sz w:val="24"/>
                <w:szCs w:val="24"/>
                <w:lang w:val="en-US" w:eastAsia="zh-CN" w:bidi="ar-SA"/>
              </w:rPr>
              <w:t>、</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刑事法学大辞典</w:t>
            </w:r>
            <w:r>
              <w:rPr>
                <w:rFonts w:hint="default" w:ascii="宋体" w:hAnsi="宋体" w:cs="宋体" w:eastAsiaTheme="minorEastAsia"/>
                <w:kern w:val="2"/>
                <w:sz w:val="24"/>
                <w:szCs w:val="24"/>
                <w:lang w:val="en-US" w:eastAsia="zh-CN" w:bidi="ar-SA"/>
              </w:rPr>
              <w:t>》等。</w:t>
            </w:r>
          </w:p>
          <w:p w14:paraId="6FA38074">
            <w:pPr>
              <w:pStyle w:val="13"/>
              <w:numPr>
                <w:ilvl w:val="0"/>
                <w:numId w:val="0"/>
              </w:numPr>
              <w:tabs>
                <w:tab w:val="left" w:pos="214"/>
              </w:tabs>
              <w:ind w:left="0" w:leftChars="0" w:right="-50" w:rightChars="-24" w:firstLine="0" w:firstLineChars="0"/>
              <w:jc w:val="left"/>
              <w:rPr>
                <w:rFonts w:hint="eastAsia" w:ascii="宋体" w:hAnsi="宋体"/>
                <w:b w:val="0"/>
                <w:bCs w:val="0"/>
                <w:sz w:val="21"/>
                <w:szCs w:val="21"/>
                <w:highlight w:val="none"/>
                <w:lang w:val="en-US" w:eastAsia="zh-CN"/>
              </w:rPr>
            </w:pPr>
            <w:r>
              <w:rPr>
                <w:rFonts w:hint="default" w:ascii="宋体" w:hAnsi="宋体" w:cs="宋体" w:eastAsiaTheme="minorEastAsia"/>
                <w:kern w:val="2"/>
                <w:sz w:val="24"/>
                <w:szCs w:val="24"/>
                <w:lang w:val="en-US" w:eastAsia="zh-CN" w:bidi="ar-SA"/>
              </w:rPr>
              <w:t>检索功能：</w:t>
            </w:r>
            <w:r>
              <w:rPr>
                <w:rFonts w:hint="eastAsia" w:ascii="宋体" w:hAnsi="宋体" w:cs="宋体" w:eastAsiaTheme="minorEastAsia"/>
                <w:kern w:val="2"/>
                <w:sz w:val="24"/>
                <w:szCs w:val="24"/>
                <w:lang w:val="en-US" w:eastAsia="zh-CN" w:bidi="ar-SA"/>
              </w:rPr>
              <w:t>要求具备基础检索、高级检索功能，可自由增减检索条件；具备按</w:t>
            </w:r>
            <w:r>
              <w:rPr>
                <w:rFonts w:hint="default" w:ascii="宋体" w:hAnsi="宋体" w:cs="宋体" w:eastAsiaTheme="minorEastAsia"/>
                <w:kern w:val="2"/>
                <w:sz w:val="24"/>
                <w:szCs w:val="24"/>
                <w:lang w:val="en-US" w:eastAsia="zh-CN" w:bidi="ar-SA"/>
              </w:rPr>
              <w:t>词条</w:t>
            </w:r>
            <w:r>
              <w:rPr>
                <w:rFonts w:hint="eastAsia" w:ascii="宋体" w:hAnsi="宋体" w:cs="宋体" w:eastAsiaTheme="minorEastAsia"/>
                <w:kern w:val="2"/>
                <w:sz w:val="24"/>
                <w:szCs w:val="24"/>
                <w:lang w:val="en-US" w:eastAsia="zh-CN" w:bidi="ar-SA"/>
              </w:rPr>
              <w:t>、</w:t>
            </w:r>
            <w:r>
              <w:rPr>
                <w:rFonts w:hint="default" w:ascii="宋体" w:hAnsi="宋体" w:cs="宋体" w:eastAsiaTheme="minorEastAsia"/>
                <w:kern w:val="2"/>
                <w:sz w:val="24"/>
                <w:szCs w:val="24"/>
                <w:lang w:val="en-US" w:eastAsia="zh-CN" w:bidi="ar-SA"/>
              </w:rPr>
              <w:t>出版</w:t>
            </w:r>
            <w:r>
              <w:rPr>
                <w:rFonts w:hint="eastAsia" w:ascii="宋体" w:hAnsi="宋体" w:cs="宋体" w:eastAsiaTheme="minorEastAsia"/>
                <w:kern w:val="2"/>
                <w:sz w:val="24"/>
                <w:szCs w:val="24"/>
                <w:lang w:val="en-US" w:eastAsia="zh-CN" w:bidi="ar-SA"/>
              </w:rPr>
              <w:t>社</w:t>
            </w:r>
            <w:r>
              <w:rPr>
                <w:rFonts w:hint="default" w:ascii="宋体" w:hAnsi="宋体" w:cs="宋体" w:eastAsiaTheme="minorEastAsia"/>
                <w:kern w:val="2"/>
                <w:sz w:val="24"/>
                <w:szCs w:val="24"/>
                <w:lang w:val="en-US" w:eastAsia="zh-CN" w:bidi="ar-SA"/>
              </w:rPr>
              <w:t>、书名</w:t>
            </w:r>
            <w:r>
              <w:rPr>
                <w:rFonts w:hint="eastAsia" w:ascii="宋体" w:hAnsi="宋体" w:cs="宋体" w:eastAsiaTheme="minorEastAsia"/>
                <w:kern w:val="2"/>
                <w:sz w:val="24"/>
                <w:szCs w:val="24"/>
                <w:lang w:val="en-US" w:eastAsia="zh-CN" w:bidi="ar-SA"/>
              </w:rPr>
              <w:t>等进行检索的功能。</w:t>
            </w:r>
          </w:p>
        </w:tc>
      </w:tr>
      <w:tr w14:paraId="2AD1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530C39E9">
            <w:pPr>
              <w:jc w:val="center"/>
              <w:rPr>
                <w:rFonts w:hint="eastAsia" w:ascii="宋体" w:hAnsi="宋体" w:cs="宋体"/>
                <w:sz w:val="24"/>
                <w:lang w:val="en-US" w:eastAsia="zh-CN"/>
              </w:rPr>
            </w:pPr>
          </w:p>
        </w:tc>
        <w:tc>
          <w:tcPr>
            <w:tcW w:w="1408" w:type="dxa"/>
            <w:vMerge w:val="continue"/>
            <w:noWrap w:val="0"/>
            <w:vAlign w:val="center"/>
          </w:tcPr>
          <w:p w14:paraId="1F76EA42">
            <w:pPr>
              <w:jc w:val="center"/>
              <w:rPr>
                <w:rFonts w:hint="eastAsia" w:ascii="宋体" w:hAnsi="宋体" w:cs="宋体"/>
                <w:sz w:val="24"/>
                <w:lang w:val="en-US" w:eastAsia="zh-CN"/>
              </w:rPr>
            </w:pPr>
          </w:p>
        </w:tc>
        <w:tc>
          <w:tcPr>
            <w:tcW w:w="6376" w:type="dxa"/>
            <w:noWrap w:val="0"/>
            <w:vAlign w:val="center"/>
          </w:tcPr>
          <w:p w14:paraId="49DBF740">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标准库：</w:t>
            </w:r>
          </w:p>
          <w:p w14:paraId="1173D5D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收录内容及数量：要求收录生物医学工程、中医学、特种医学、临床医学、外科学、自动化技术等多领域国家标准、行业标准，收录的标准数据量不少于1200篇。</w:t>
            </w:r>
          </w:p>
          <w:p w14:paraId="406E51CD">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检索功能：要求具备高级检索功能，可自由增加或减少标准号、标准名称、发布单位、中国标准分类号等检索项条件；可通过标准发布日期、实施日期进行实践范围控制；具备专业检索功能。</w:t>
            </w:r>
          </w:p>
          <w:p w14:paraId="61C22ACE">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分组排序功能：要求实现能够按照发表年度、学科等条件进行分组筛选，并且对于检索结果能够按照主题、发布日期排序。</w:t>
            </w:r>
          </w:p>
          <w:p w14:paraId="1CF1A3B5">
            <w:pPr>
              <w:pStyle w:val="13"/>
              <w:numPr>
                <w:ilvl w:val="0"/>
                <w:numId w:val="0"/>
              </w:numPr>
              <w:tabs>
                <w:tab w:val="left" w:pos="214"/>
              </w:tabs>
              <w:ind w:left="0" w:leftChars="0" w:right="-50" w:rightChars="-24" w:firstLine="0" w:firstLineChars="0"/>
              <w:jc w:val="left"/>
              <w:rPr>
                <w:rFonts w:hint="default"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文献链接：要求实现可链接标准相关作者、相关机构、所涉核心技术研究动态等。</w:t>
            </w:r>
          </w:p>
        </w:tc>
      </w:tr>
      <w:tr w14:paraId="4BEC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53EF0E0D">
            <w:pPr>
              <w:jc w:val="center"/>
              <w:rPr>
                <w:rFonts w:hint="eastAsia" w:ascii="宋体" w:hAnsi="宋体" w:cs="宋体"/>
                <w:sz w:val="24"/>
                <w:lang w:val="en-US" w:eastAsia="zh-CN"/>
              </w:rPr>
            </w:pPr>
          </w:p>
        </w:tc>
        <w:tc>
          <w:tcPr>
            <w:tcW w:w="1408" w:type="dxa"/>
            <w:vMerge w:val="continue"/>
            <w:noWrap w:val="0"/>
            <w:vAlign w:val="center"/>
          </w:tcPr>
          <w:p w14:paraId="197A7384">
            <w:pPr>
              <w:jc w:val="center"/>
              <w:rPr>
                <w:rFonts w:hint="eastAsia" w:ascii="宋体" w:hAnsi="宋体" w:cs="宋体"/>
                <w:sz w:val="24"/>
                <w:lang w:val="en-US" w:eastAsia="zh-CN"/>
              </w:rPr>
            </w:pPr>
          </w:p>
        </w:tc>
        <w:tc>
          <w:tcPr>
            <w:tcW w:w="6376" w:type="dxa"/>
            <w:noWrap w:val="0"/>
            <w:vAlign w:val="center"/>
          </w:tcPr>
          <w:p w14:paraId="5C65B32F">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要求提供有效的手段进行大量的用户信息维护和用户权限管理，并对用户访问次数、下载次数、浏览次数和异常访问提供日志分析。</w:t>
            </w:r>
          </w:p>
        </w:tc>
      </w:tr>
      <w:tr w14:paraId="4B52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dxa"/>
            <w:vMerge w:val="continue"/>
            <w:noWrap w:val="0"/>
            <w:vAlign w:val="center"/>
          </w:tcPr>
          <w:p w14:paraId="78F81E9C">
            <w:pPr>
              <w:jc w:val="center"/>
              <w:rPr>
                <w:rFonts w:hint="eastAsia" w:ascii="宋体" w:hAnsi="宋体" w:cs="宋体"/>
                <w:sz w:val="24"/>
                <w:lang w:val="en-US" w:eastAsia="zh-CN"/>
              </w:rPr>
            </w:pPr>
          </w:p>
        </w:tc>
        <w:tc>
          <w:tcPr>
            <w:tcW w:w="1408" w:type="dxa"/>
            <w:vMerge w:val="continue"/>
            <w:noWrap w:val="0"/>
            <w:vAlign w:val="center"/>
          </w:tcPr>
          <w:p w14:paraId="4C9BE5FB">
            <w:pPr>
              <w:jc w:val="center"/>
              <w:rPr>
                <w:rFonts w:hint="eastAsia" w:ascii="宋体" w:hAnsi="宋体" w:cs="宋体"/>
                <w:sz w:val="24"/>
                <w:lang w:val="en-US" w:eastAsia="zh-CN"/>
              </w:rPr>
            </w:pPr>
          </w:p>
        </w:tc>
        <w:tc>
          <w:tcPr>
            <w:tcW w:w="6376" w:type="dxa"/>
            <w:noWrap w:val="0"/>
            <w:vAlign w:val="center"/>
          </w:tcPr>
          <w:p w14:paraId="1A616CE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要求实现数据周更新。</w:t>
            </w:r>
          </w:p>
        </w:tc>
      </w:tr>
      <w:tr w14:paraId="6BC4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19" w:type="dxa"/>
            <w:vMerge w:val="restart"/>
            <w:noWrap w:val="0"/>
            <w:vAlign w:val="center"/>
          </w:tcPr>
          <w:p w14:paraId="6B18E172">
            <w:pPr>
              <w:jc w:val="center"/>
              <w:rPr>
                <w:rFonts w:hint="default" w:ascii="宋体" w:hAnsi="宋体" w:cs="宋体"/>
                <w:sz w:val="24"/>
                <w:lang w:val="en-US" w:eastAsia="zh-CN"/>
              </w:rPr>
            </w:pPr>
            <w:r>
              <w:rPr>
                <w:rFonts w:hint="eastAsia" w:ascii="宋体" w:hAnsi="宋体" w:cs="宋体"/>
                <w:sz w:val="24"/>
                <w:lang w:val="en-US" w:eastAsia="zh-CN"/>
              </w:rPr>
              <w:t>6</w:t>
            </w:r>
          </w:p>
        </w:tc>
        <w:tc>
          <w:tcPr>
            <w:tcW w:w="1408" w:type="dxa"/>
            <w:vMerge w:val="restart"/>
            <w:noWrap w:val="0"/>
            <w:vAlign w:val="center"/>
          </w:tcPr>
          <w:p w14:paraId="748D2632">
            <w:pPr>
              <w:jc w:val="center"/>
              <w:rPr>
                <w:rFonts w:hint="eastAsia" w:ascii="宋体" w:hAnsi="宋体" w:cs="宋体"/>
                <w:sz w:val="24"/>
                <w:lang w:val="en-US" w:eastAsia="zh-CN"/>
              </w:rPr>
            </w:pPr>
            <w:r>
              <w:rPr>
                <w:rFonts w:hint="eastAsia" w:ascii="宋体" w:hAnsi="宋体" w:cs="宋体"/>
                <w:sz w:val="24"/>
                <w:lang w:val="en-US" w:eastAsia="zh-CN"/>
              </w:rPr>
              <w:t>总库功能</w:t>
            </w:r>
          </w:p>
        </w:tc>
        <w:tc>
          <w:tcPr>
            <w:tcW w:w="6376" w:type="dxa"/>
            <w:noWrap w:val="0"/>
            <w:vAlign w:val="center"/>
          </w:tcPr>
          <w:p w14:paraId="3E265613">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要求实现通过跨库检索可以实现论文、案例、法规、</w:t>
            </w:r>
            <w:r>
              <w:rPr>
                <w:rFonts w:hint="default" w:ascii="宋体" w:hAnsi="宋体"/>
                <w:b w:val="0"/>
                <w:bCs w:val="0"/>
                <w:sz w:val="21"/>
                <w:szCs w:val="21"/>
                <w:highlight w:val="none"/>
              </w:rPr>
              <w:t>工具书</w:t>
            </w:r>
            <w:r>
              <w:rPr>
                <w:rFonts w:hint="eastAsia" w:ascii="宋体" w:hAnsi="宋体"/>
                <w:b w:val="0"/>
                <w:bCs w:val="0"/>
                <w:sz w:val="21"/>
                <w:szCs w:val="21"/>
                <w:highlight w:val="none"/>
                <w:lang w:eastAsia="zh-CN"/>
              </w:rPr>
              <w:t>、</w:t>
            </w:r>
            <w:r>
              <w:rPr>
                <w:rFonts w:hint="eastAsia" w:ascii="宋体" w:hAnsi="宋体" w:cs="宋体" w:eastAsiaTheme="minorEastAsia"/>
                <w:kern w:val="2"/>
                <w:sz w:val="24"/>
                <w:szCs w:val="24"/>
                <w:lang w:val="en-US" w:eastAsia="zh-CN" w:bidi="ar-SA"/>
              </w:rPr>
              <w:t>合同文本等资源的一站式查询。跨库检索包括但不限于高级检索、句子检索和专业检索等方式。</w:t>
            </w:r>
          </w:p>
        </w:tc>
      </w:tr>
      <w:tr w14:paraId="5CB7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7173B2C">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634BC372">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6B522780">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要求具备分库检索技术，精确到法规条目，并为每部法律、法条配备相应的适用案例与适用指南。</w:t>
            </w:r>
          </w:p>
        </w:tc>
      </w:tr>
      <w:tr w14:paraId="325C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619A436">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526714CF">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51D4A143">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对法律法规（法条）、案例、论文、合同文本等进行智能关联，以法规为例，可以从一篇（条）法规直接查阅该篇（条）法规的历史沿革、同类法规、法规适用案例，并可以链接到期刊论文、博硕论文、会议论文、报纸等论文资源，进行智能化学习。</w:t>
            </w:r>
          </w:p>
        </w:tc>
      </w:tr>
      <w:tr w14:paraId="13CE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723B6257">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54A5CC66">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73FD7C68">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对整本期刊、报纸、学位论文授予单位、会议论文等可以进行按文献来源的查阅。</w:t>
            </w:r>
          </w:p>
        </w:tc>
      </w:tr>
      <w:tr w14:paraId="50F7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19" w:type="dxa"/>
            <w:vMerge w:val="continue"/>
            <w:noWrap w:val="0"/>
            <w:vAlign w:val="center"/>
          </w:tcPr>
          <w:p w14:paraId="2E519DEC">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3A2D06E6">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558CFF19">
            <w:pPr>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论文的检索结果可按资源类型、文献来源、关键词、作者、基金等聚类；案例可以按可以按照审理年度、内容性质、案件类型、诉讼程序、法院级别等进行聚类；法规可按发布机关、发布年度、时效性、学科进行聚类；合同文本可按合同类型、应用领域、发布机关、发布年度等进行聚类。</w:t>
            </w:r>
          </w:p>
        </w:tc>
      </w:tr>
      <w:tr w14:paraId="3FE9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719" w:type="dxa"/>
            <w:vMerge w:val="continue"/>
            <w:noWrap w:val="0"/>
            <w:vAlign w:val="center"/>
          </w:tcPr>
          <w:p w14:paraId="5F8A589F">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5ECE9BAF">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257F2657">
            <w:pPr>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检索结果具备可视化分析功能，支持对检索结果选中文献进行总体趋势、关系网络、分布情况等维度进行关系分析，帮助读者快速、全面、深度掌握某一特定检索内容下的相关文献之间的关系，为用户做科研选题等工作提供分析支持。</w:t>
            </w:r>
          </w:p>
        </w:tc>
      </w:tr>
      <w:tr w14:paraId="56D0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719" w:type="dxa"/>
            <w:vMerge w:val="continue"/>
            <w:noWrap w:val="0"/>
            <w:vAlign w:val="center"/>
          </w:tcPr>
          <w:p w14:paraId="3CB47070">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1003AC14">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314E22EA">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期刊论文、报纸论文、会议论文、法律法规提供HTML阅读功能；文内附件、表格、图片在阅读页面能够一键下载；具备通过目录导航一键点击快速定位阅读内容功能，且法律法规保留独特的编章节体例进行目录导航设置；法律法规阅读页面提供直接查看文内引用的法条或者法规功能，并支一键持跳转到该法条或者法规的相应细览页面；法律法规阅读页面支持关键词检索、条目序号跳转检索、阅读模式设置、下载和打印等功能。</w:t>
            </w:r>
          </w:p>
        </w:tc>
      </w:tr>
      <w:tr w14:paraId="34D1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D57A54A">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32A54FA1">
            <w:pPr>
              <w:ind w:left="-57" w:leftChars="-27" w:right="-78" w:rightChars="-37"/>
              <w:jc w:val="center"/>
              <w:rPr>
                <w:rFonts w:hint="eastAsia" w:ascii="宋体" w:hAnsi="宋体" w:eastAsia="宋体" w:cs="宋体"/>
                <w:b w:val="0"/>
                <w:bCs w:val="0"/>
                <w:sz w:val="21"/>
                <w:szCs w:val="21"/>
              </w:rPr>
            </w:pPr>
          </w:p>
        </w:tc>
        <w:tc>
          <w:tcPr>
            <w:tcW w:w="6376" w:type="dxa"/>
            <w:noWrap w:val="0"/>
            <w:vAlign w:val="center"/>
          </w:tcPr>
          <w:p w14:paraId="1AEF6538">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能够以案由（包括民事与刑事等）为中心进行办案所需知识资源的整合及关联；能够提供案由容易混淆或内容相关的案由的辨析；提供当前案由的基本法律规定，并区分司法解释、行政法规、部门规章等效力级别推送案由相关的法律规定；能够对该案由相关典型案例进行推送，典型案例需包括两高指导性案例及典型案例；能够对该案由的案例的裁判结果进行进可视化分析；能够对该案由涉及的业务研究模块区分实务研究和理论研究进行知识推送，实务研究包括法官说法、检察论坛、公安执法和律师观点，以行业领域为依据推送更专业、更贴近一线业务需求的知识；理论研究推送最新学理研究、定性、新型问题研究等研究成果，推送权威专家学者对相关问题的研究文献。</w:t>
            </w:r>
          </w:p>
        </w:tc>
      </w:tr>
    </w:tbl>
    <w:p w14:paraId="6B109B48">
      <w:pPr>
        <w:pStyle w:val="4"/>
        <w:spacing w:before="91" w:line="219" w:lineRule="auto"/>
        <w:rPr>
          <w:sz w:val="28"/>
          <w:szCs w:val="28"/>
        </w:rPr>
      </w:pPr>
    </w:p>
    <w:p w14:paraId="4B28382C">
      <w:pPr>
        <w:spacing w:line="33" w:lineRule="exact"/>
      </w:pPr>
    </w:p>
    <w:p w14:paraId="177591EB">
      <w:pPr>
        <w:pStyle w:val="4"/>
        <w:spacing w:before="74" w:line="227" w:lineRule="auto"/>
        <w:ind w:left="26"/>
      </w:pPr>
      <w:r>
        <w:rPr>
          <w:b/>
          <w:bCs/>
          <w:spacing w:val="2"/>
        </w:rPr>
        <w:t>2、投标人资格要求：</w:t>
      </w:r>
    </w:p>
    <w:p w14:paraId="6E3D4F1C">
      <w:pPr>
        <w:spacing w:line="361" w:lineRule="auto"/>
        <w:rPr>
          <w:rFonts w:ascii="Arial"/>
          <w:sz w:val="21"/>
        </w:rPr>
      </w:pPr>
    </w:p>
    <w:p w14:paraId="113E19E6">
      <w:pPr>
        <w:pStyle w:val="4"/>
        <w:spacing w:before="75" w:line="227" w:lineRule="auto"/>
        <w:ind w:left="34"/>
      </w:pPr>
      <w:r>
        <w:rPr>
          <w:spacing w:val="6"/>
        </w:rPr>
        <w:t>（1）供应商须具备有效的（三证合一）营业执照；</w:t>
      </w:r>
    </w:p>
    <w:p w14:paraId="7DCBC000">
      <w:pPr>
        <w:pStyle w:val="4"/>
        <w:spacing w:before="285" w:line="250" w:lineRule="auto"/>
        <w:ind w:left="23" w:right="1791" w:firstLine="11"/>
      </w:pPr>
      <w:r>
        <w:rPr>
          <w:spacing w:val="-9"/>
        </w:rPr>
        <w:t>（</w:t>
      </w:r>
      <w:r>
        <w:rPr>
          <w:spacing w:val="-22"/>
        </w:rPr>
        <w:t xml:space="preserve"> </w:t>
      </w:r>
      <w:r>
        <w:rPr>
          <w:spacing w:val="-9"/>
        </w:rPr>
        <w:t>2 ）</w:t>
      </w:r>
      <w:r>
        <w:rPr>
          <w:spacing w:val="-33"/>
        </w:rPr>
        <w:t xml:space="preserve"> </w:t>
      </w:r>
      <w:r>
        <w:rPr>
          <w:spacing w:val="-9"/>
        </w:rPr>
        <w:t>凡</w:t>
      </w:r>
      <w:r>
        <w:rPr>
          <w:spacing w:val="-41"/>
        </w:rPr>
        <w:t xml:space="preserve"> </w:t>
      </w:r>
      <w:r>
        <w:rPr>
          <w:spacing w:val="-9"/>
        </w:rPr>
        <w:t>拟</w:t>
      </w:r>
      <w:r>
        <w:rPr>
          <w:spacing w:val="-41"/>
        </w:rPr>
        <w:t xml:space="preserve"> </w:t>
      </w:r>
      <w:r>
        <w:rPr>
          <w:spacing w:val="-9"/>
        </w:rPr>
        <w:t>参</w:t>
      </w:r>
      <w:r>
        <w:rPr>
          <w:spacing w:val="-41"/>
        </w:rPr>
        <w:t xml:space="preserve"> </w:t>
      </w:r>
      <w:r>
        <w:rPr>
          <w:spacing w:val="-9"/>
        </w:rPr>
        <w:t>加</w:t>
      </w:r>
      <w:r>
        <w:rPr>
          <w:spacing w:val="-42"/>
        </w:rPr>
        <w:t xml:space="preserve"> </w:t>
      </w:r>
      <w:r>
        <w:rPr>
          <w:spacing w:val="-9"/>
        </w:rPr>
        <w:t>本</w:t>
      </w:r>
      <w:r>
        <w:rPr>
          <w:spacing w:val="-37"/>
        </w:rPr>
        <w:t xml:space="preserve"> </w:t>
      </w:r>
      <w:r>
        <w:rPr>
          <w:spacing w:val="-9"/>
        </w:rPr>
        <w:t>次</w:t>
      </w:r>
      <w:r>
        <w:rPr>
          <w:spacing w:val="-41"/>
        </w:rPr>
        <w:t xml:space="preserve"> </w:t>
      </w:r>
      <w:r>
        <w:rPr>
          <w:spacing w:val="-9"/>
        </w:rPr>
        <w:t>采</w:t>
      </w:r>
      <w:r>
        <w:rPr>
          <w:spacing w:val="-45"/>
        </w:rPr>
        <w:t xml:space="preserve"> </w:t>
      </w:r>
      <w:r>
        <w:rPr>
          <w:spacing w:val="-9"/>
        </w:rPr>
        <w:t>购</w:t>
      </w:r>
      <w:r>
        <w:rPr>
          <w:spacing w:val="-40"/>
        </w:rPr>
        <w:t xml:space="preserve"> </w:t>
      </w:r>
      <w:r>
        <w:rPr>
          <w:spacing w:val="-9"/>
        </w:rPr>
        <w:t>项 目</w:t>
      </w:r>
      <w:r>
        <w:rPr>
          <w:spacing w:val="-23"/>
        </w:rPr>
        <w:t xml:space="preserve"> </w:t>
      </w:r>
      <w:r>
        <w:rPr>
          <w:spacing w:val="-9"/>
        </w:rPr>
        <w:t>的</w:t>
      </w:r>
      <w:r>
        <w:rPr>
          <w:spacing w:val="-41"/>
        </w:rPr>
        <w:t xml:space="preserve"> </w:t>
      </w:r>
      <w:r>
        <w:rPr>
          <w:spacing w:val="-9"/>
        </w:rPr>
        <w:t>供</w:t>
      </w:r>
      <w:r>
        <w:rPr>
          <w:spacing w:val="-43"/>
        </w:rPr>
        <w:t xml:space="preserve"> </w:t>
      </w:r>
      <w:r>
        <w:rPr>
          <w:spacing w:val="-9"/>
        </w:rPr>
        <w:t>应</w:t>
      </w:r>
      <w:r>
        <w:rPr>
          <w:spacing w:val="-39"/>
        </w:rPr>
        <w:t xml:space="preserve"> </w:t>
      </w:r>
      <w:r>
        <w:rPr>
          <w:spacing w:val="-9"/>
        </w:rPr>
        <w:t>商 ，</w:t>
      </w:r>
      <w:r>
        <w:rPr>
          <w:spacing w:val="-32"/>
        </w:rPr>
        <w:t xml:space="preserve"> </w:t>
      </w:r>
      <w:r>
        <w:rPr>
          <w:spacing w:val="-9"/>
        </w:rPr>
        <w:t>如</w:t>
      </w:r>
      <w:r>
        <w:rPr>
          <w:spacing w:val="-41"/>
        </w:rPr>
        <w:t xml:space="preserve"> </w:t>
      </w:r>
      <w:r>
        <w:rPr>
          <w:spacing w:val="-9"/>
        </w:rPr>
        <w:t>在</w:t>
      </w:r>
      <w:r>
        <w:rPr>
          <w:spacing w:val="-45"/>
        </w:rPr>
        <w:t xml:space="preserve"> </w:t>
      </w:r>
      <w:r>
        <w:rPr>
          <w:spacing w:val="-9"/>
        </w:rPr>
        <w:t>“</w:t>
      </w:r>
      <w:r>
        <w:rPr>
          <w:spacing w:val="-40"/>
        </w:rPr>
        <w:t xml:space="preserve"> </w:t>
      </w:r>
      <w:r>
        <w:rPr>
          <w:spacing w:val="-9"/>
        </w:rPr>
        <w:t>信</w:t>
      </w:r>
      <w:r>
        <w:rPr>
          <w:spacing w:val="-42"/>
        </w:rPr>
        <w:t xml:space="preserve"> </w:t>
      </w:r>
      <w:r>
        <w:rPr>
          <w:spacing w:val="-9"/>
        </w:rPr>
        <w:t>用 中</w:t>
      </w:r>
      <w:r>
        <w:rPr>
          <w:spacing w:val="-19"/>
        </w:rPr>
        <w:t xml:space="preserve"> </w:t>
      </w:r>
      <w:r>
        <w:rPr>
          <w:spacing w:val="-9"/>
        </w:rPr>
        <w:t>国</w:t>
      </w:r>
      <w:r>
        <w:rPr>
          <w:spacing w:val="-19"/>
        </w:rPr>
        <w:t xml:space="preserve"> </w:t>
      </w:r>
      <w:r>
        <w:rPr>
          <w:spacing w:val="-9"/>
        </w:rPr>
        <w:t>”</w:t>
      </w:r>
      <w:r>
        <w:rPr>
          <w:spacing w:val="-46"/>
        </w:rPr>
        <w:t xml:space="preserve"> </w:t>
      </w:r>
      <w:r>
        <w:rPr>
          <w:spacing w:val="-9"/>
        </w:rPr>
        <w:t>网</w:t>
      </w:r>
      <w:r>
        <w:rPr>
          <w:spacing w:val="-43"/>
        </w:rPr>
        <w:t xml:space="preserve"> </w:t>
      </w:r>
      <w:r>
        <w:rPr>
          <w:spacing w:val="-9"/>
        </w:rPr>
        <w:t>站</w:t>
      </w:r>
      <w:r>
        <w:rPr>
          <w:spacing w:val="16"/>
        </w:rPr>
        <w:t>（</w:t>
      </w:r>
      <w:r>
        <w:fldChar w:fldCharType="begin"/>
      </w:r>
      <w:r>
        <w:instrText xml:space="preserve"> HYPERLINK "WWW.creditchina.gov.cn" </w:instrText>
      </w:r>
      <w:r>
        <w:fldChar w:fldCharType="separate"/>
      </w:r>
      <w:r>
        <w:t>WWW</w:t>
      </w:r>
      <w:r>
        <w:rPr>
          <w:spacing w:val="16"/>
        </w:rPr>
        <w:t>.</w:t>
      </w:r>
      <w:r>
        <w:t>creditchina</w:t>
      </w:r>
      <w:r>
        <w:rPr>
          <w:spacing w:val="16"/>
        </w:rPr>
        <w:t>.</w:t>
      </w:r>
      <w:r>
        <w:t>gov</w:t>
      </w:r>
      <w:r>
        <w:rPr>
          <w:spacing w:val="16"/>
        </w:rPr>
        <w:t>.</w:t>
      </w:r>
      <w:r>
        <w:t>cn</w:t>
      </w:r>
      <w:r>
        <w:fldChar w:fldCharType="end"/>
      </w:r>
      <w:r>
        <w:rPr>
          <w:spacing w:val="16"/>
        </w:rPr>
        <w:t>）、中国政府采购网（</w:t>
      </w:r>
      <w:r>
        <w:fldChar w:fldCharType="begin"/>
      </w:r>
      <w:r>
        <w:instrText xml:space="preserve"> HYPERLINK "https://www.ccgp.gov.cn" </w:instrText>
      </w:r>
      <w:r>
        <w:fldChar w:fldCharType="separate"/>
      </w:r>
      <w:r>
        <w:t>www</w:t>
      </w:r>
      <w:r>
        <w:rPr>
          <w:spacing w:val="16"/>
        </w:rPr>
        <w:t>.</w:t>
      </w:r>
      <w:r>
        <w:t>ccgp</w:t>
      </w:r>
      <w:r>
        <w:rPr>
          <w:spacing w:val="16"/>
        </w:rPr>
        <w:t>.</w:t>
      </w:r>
      <w:r>
        <w:t>gov</w:t>
      </w:r>
      <w:r>
        <w:rPr>
          <w:spacing w:val="16"/>
        </w:rPr>
        <w:t>.</w:t>
      </w:r>
      <w:r>
        <w:t>cn</w:t>
      </w:r>
      <w:r>
        <w:fldChar w:fldCharType="end"/>
      </w:r>
      <w:r>
        <w:rPr>
          <w:spacing w:val="16"/>
        </w:rPr>
        <w:t>）被列入失</w:t>
      </w:r>
      <w:r>
        <w:rPr>
          <w:spacing w:val="7"/>
        </w:rPr>
        <w:t>信被执行人、重大税收违法案件当事人名单、政府采购严重违法失信行为记录名单的（尚在处罚期内的</w:t>
      </w:r>
      <w:r>
        <w:rPr>
          <w:spacing w:val="10"/>
        </w:rPr>
        <w:t>），</w:t>
      </w:r>
      <w:r>
        <w:rPr>
          <w:spacing w:val="7"/>
        </w:rPr>
        <w:t>将拒绝其参本次政府采购活动；</w:t>
      </w:r>
    </w:p>
    <w:p w14:paraId="7B397A83">
      <w:pPr>
        <w:pStyle w:val="4"/>
        <w:spacing w:before="253" w:line="251" w:lineRule="auto"/>
        <w:ind w:left="22" w:right="1791" w:firstLine="12"/>
      </w:pPr>
      <w:r>
        <w:rPr>
          <w:spacing w:val="9"/>
        </w:rPr>
        <w:t>（3）其他说明</w:t>
      </w:r>
      <w:r>
        <w:rPr>
          <w:spacing w:val="-35"/>
        </w:rPr>
        <w:t>：（</w:t>
      </w:r>
      <w:r>
        <w:rPr>
          <w:spacing w:val="9"/>
        </w:rPr>
        <w:t>A）与采购人存在利害关系可能影响采购公正性的法人、其他</w:t>
      </w:r>
      <w:r>
        <w:rPr>
          <w:spacing w:val="10"/>
        </w:rPr>
        <w:t>组织或者个人，不得参加本次采购活动。（B）单位负责人为同一人或者存在直</w:t>
      </w:r>
      <w:r>
        <w:rPr>
          <w:spacing w:val="7"/>
        </w:rPr>
        <w:t>接控股、管理关系的不同供应商，不得参加同一合同项下的政府采购活动。除单</w:t>
      </w:r>
    </w:p>
    <w:p w14:paraId="7528AB91">
      <w:pPr>
        <w:spacing w:line="251" w:lineRule="auto"/>
        <w:sectPr>
          <w:footerReference r:id="rId26" w:type="default"/>
          <w:pgSz w:w="11906" w:h="16838"/>
          <w:pgMar w:top="400" w:right="5" w:bottom="1077" w:left="1785" w:header="0" w:footer="920" w:gutter="0"/>
          <w:cols w:space="720" w:num="1"/>
        </w:sectPr>
      </w:pPr>
    </w:p>
    <w:p w14:paraId="0CEC71A1">
      <w:pPr>
        <w:spacing w:line="248" w:lineRule="auto"/>
        <w:rPr>
          <w:rFonts w:ascii="Arial"/>
          <w:sz w:val="21"/>
        </w:rPr>
      </w:pPr>
    </w:p>
    <w:p w14:paraId="2368EC66">
      <w:pPr>
        <w:spacing w:line="248" w:lineRule="auto"/>
        <w:rPr>
          <w:rFonts w:ascii="Arial"/>
          <w:sz w:val="21"/>
        </w:rPr>
      </w:pPr>
    </w:p>
    <w:p w14:paraId="164DCDC6">
      <w:pPr>
        <w:spacing w:line="249" w:lineRule="auto"/>
        <w:rPr>
          <w:rFonts w:ascii="Arial"/>
          <w:sz w:val="21"/>
        </w:rPr>
      </w:pPr>
    </w:p>
    <w:p w14:paraId="2C6564C4">
      <w:pPr>
        <w:spacing w:line="249" w:lineRule="auto"/>
        <w:rPr>
          <w:rFonts w:ascii="Arial"/>
          <w:sz w:val="21"/>
        </w:rPr>
      </w:pPr>
    </w:p>
    <w:p w14:paraId="79AA80BE">
      <w:pPr>
        <w:pStyle w:val="4"/>
        <w:spacing w:before="75" w:line="251" w:lineRule="auto"/>
        <w:ind w:left="23" w:right="1739" w:firstLine="3"/>
      </w:pPr>
      <w:r>
        <w:rPr>
          <w:spacing w:val="8"/>
        </w:rPr>
        <w:t>一来源采购项目外，为采购项目提供整体设计、规范编制或者项目管理、监理、检测等服务的供应商，不得再参加该采购项目的其他采购活动。</w:t>
      </w:r>
    </w:p>
    <w:p w14:paraId="22833A91">
      <w:pPr>
        <w:pStyle w:val="4"/>
        <w:spacing w:before="251" w:line="227" w:lineRule="auto"/>
        <w:ind w:left="34"/>
      </w:pPr>
      <w:r>
        <w:rPr>
          <w:spacing w:val="5"/>
        </w:rPr>
        <w:t>（4）本项目不接受联合体投标。</w:t>
      </w:r>
    </w:p>
    <w:p w14:paraId="48C4CB2C">
      <w:pPr>
        <w:spacing w:line="312" w:lineRule="auto"/>
        <w:rPr>
          <w:rFonts w:ascii="Arial"/>
          <w:sz w:val="21"/>
        </w:rPr>
      </w:pPr>
    </w:p>
    <w:p w14:paraId="689E44A0">
      <w:pPr>
        <w:spacing w:line="312" w:lineRule="auto"/>
        <w:rPr>
          <w:rFonts w:ascii="Arial"/>
          <w:sz w:val="21"/>
        </w:rPr>
      </w:pPr>
    </w:p>
    <w:p w14:paraId="4C9CDBA0">
      <w:pPr>
        <w:spacing w:line="313" w:lineRule="auto"/>
        <w:rPr>
          <w:rFonts w:ascii="Arial"/>
          <w:sz w:val="21"/>
        </w:rPr>
      </w:pPr>
    </w:p>
    <w:p w14:paraId="3ADD2CE3">
      <w:pPr>
        <w:pStyle w:val="4"/>
        <w:spacing w:before="75" w:line="227" w:lineRule="auto"/>
        <w:ind w:left="1417"/>
      </w:pPr>
      <w:r>
        <w:rPr>
          <w:b/>
          <w:bCs/>
          <w:spacing w:val="5"/>
        </w:rPr>
        <w:t>注：</w:t>
      </w:r>
      <w:r>
        <w:rPr>
          <w:spacing w:val="-57"/>
        </w:rPr>
        <w:t xml:space="preserve"> </w:t>
      </w:r>
      <w:r>
        <w:rPr>
          <w:b/>
          <w:bCs/>
          <w:spacing w:val="5"/>
        </w:rPr>
        <w:t>以上甲方指本项目采购人，乙方指中标供应商。</w:t>
      </w:r>
    </w:p>
    <w:p w14:paraId="132BC799">
      <w:pPr>
        <w:spacing w:line="265" w:lineRule="auto"/>
        <w:rPr>
          <w:rFonts w:ascii="Arial"/>
          <w:sz w:val="21"/>
        </w:rPr>
      </w:pPr>
    </w:p>
    <w:p w14:paraId="06022A96">
      <w:pPr>
        <w:spacing w:line="265" w:lineRule="auto"/>
        <w:rPr>
          <w:rFonts w:ascii="Arial"/>
          <w:sz w:val="21"/>
        </w:rPr>
      </w:pPr>
    </w:p>
    <w:p w14:paraId="03B8C21C">
      <w:pPr>
        <w:spacing w:line="265" w:lineRule="auto"/>
        <w:rPr>
          <w:rFonts w:ascii="Arial"/>
          <w:sz w:val="21"/>
        </w:rPr>
      </w:pPr>
    </w:p>
    <w:p w14:paraId="57A016AC">
      <w:pPr>
        <w:spacing w:line="265" w:lineRule="auto"/>
        <w:rPr>
          <w:rFonts w:ascii="Arial"/>
          <w:sz w:val="21"/>
        </w:rPr>
      </w:pPr>
    </w:p>
    <w:p w14:paraId="244966D9">
      <w:pPr>
        <w:spacing w:line="265" w:lineRule="auto"/>
        <w:rPr>
          <w:rFonts w:ascii="Arial"/>
          <w:sz w:val="21"/>
        </w:rPr>
      </w:pPr>
    </w:p>
    <w:p w14:paraId="71A3C36B">
      <w:pPr>
        <w:spacing w:line="266" w:lineRule="auto"/>
        <w:rPr>
          <w:rFonts w:ascii="Arial"/>
          <w:sz w:val="21"/>
        </w:rPr>
      </w:pPr>
    </w:p>
    <w:p w14:paraId="7AA00C14">
      <w:pPr>
        <w:spacing w:line="266" w:lineRule="auto"/>
        <w:rPr>
          <w:rFonts w:ascii="Arial"/>
          <w:sz w:val="21"/>
        </w:rPr>
      </w:pPr>
    </w:p>
    <w:p w14:paraId="6B3D0884">
      <w:pPr>
        <w:spacing w:line="266" w:lineRule="auto"/>
        <w:rPr>
          <w:rFonts w:ascii="Arial"/>
          <w:sz w:val="21"/>
        </w:rPr>
      </w:pPr>
    </w:p>
    <w:p w14:paraId="1DAD4752">
      <w:pPr>
        <w:spacing w:line="266" w:lineRule="auto"/>
        <w:rPr>
          <w:rFonts w:ascii="Arial"/>
          <w:sz w:val="21"/>
        </w:rPr>
      </w:pPr>
    </w:p>
    <w:p w14:paraId="3A5A82CA">
      <w:pPr>
        <w:spacing w:line="2400" w:lineRule="exact"/>
        <w:ind w:firstLine="10034"/>
      </w:pPr>
    </w:p>
    <w:p w14:paraId="42237E15">
      <w:pPr>
        <w:spacing w:line="2400" w:lineRule="exact"/>
        <w:sectPr>
          <w:footerReference r:id="rId27" w:type="default"/>
          <w:pgSz w:w="11906" w:h="16838"/>
          <w:pgMar w:top="400" w:right="5" w:bottom="1080" w:left="1785" w:header="0" w:footer="920" w:gutter="0"/>
          <w:cols w:space="720" w:num="1"/>
        </w:sectPr>
      </w:pPr>
    </w:p>
    <w:p w14:paraId="79B47148">
      <w:pPr>
        <w:spacing w:line="252" w:lineRule="auto"/>
        <w:rPr>
          <w:rFonts w:ascii="Arial"/>
          <w:sz w:val="21"/>
        </w:rPr>
      </w:pPr>
    </w:p>
    <w:p w14:paraId="22FCF33E">
      <w:pPr>
        <w:spacing w:line="253" w:lineRule="auto"/>
        <w:rPr>
          <w:rFonts w:ascii="Arial"/>
          <w:sz w:val="21"/>
        </w:rPr>
      </w:pPr>
    </w:p>
    <w:p w14:paraId="0FA1F261">
      <w:pPr>
        <w:spacing w:line="253" w:lineRule="auto"/>
        <w:rPr>
          <w:rFonts w:ascii="Arial"/>
          <w:sz w:val="21"/>
        </w:rPr>
      </w:pPr>
    </w:p>
    <w:p w14:paraId="5943E16C">
      <w:pPr>
        <w:spacing w:line="253" w:lineRule="auto"/>
        <w:rPr>
          <w:rFonts w:ascii="Arial"/>
          <w:sz w:val="21"/>
        </w:rPr>
      </w:pPr>
    </w:p>
    <w:p w14:paraId="71727CED">
      <w:pPr>
        <w:pStyle w:val="4"/>
        <w:spacing w:before="101" w:line="224" w:lineRule="auto"/>
        <w:ind w:left="2467"/>
        <w:outlineLvl w:val="0"/>
        <w:rPr>
          <w:sz w:val="31"/>
          <w:szCs w:val="31"/>
        </w:rPr>
      </w:pPr>
      <w:bookmarkStart w:id="5" w:name="bookmark6"/>
      <w:bookmarkEnd w:id="5"/>
      <w:r>
        <w:rPr>
          <w:b/>
          <w:bCs/>
          <w:spacing w:val="19"/>
          <w:sz w:val="31"/>
          <w:szCs w:val="31"/>
        </w:rPr>
        <w:t>第六章</w:t>
      </w:r>
      <w:r>
        <w:rPr>
          <w:spacing w:val="48"/>
          <w:sz w:val="31"/>
          <w:szCs w:val="31"/>
        </w:rPr>
        <w:t xml:space="preserve">  </w:t>
      </w:r>
      <w:r>
        <w:rPr>
          <w:b/>
          <w:bCs/>
          <w:spacing w:val="19"/>
          <w:sz w:val="31"/>
          <w:szCs w:val="31"/>
        </w:rPr>
        <w:t>投标文件格式</w:t>
      </w:r>
    </w:p>
    <w:p w14:paraId="492BCF63">
      <w:pPr>
        <w:spacing w:line="273" w:lineRule="auto"/>
        <w:rPr>
          <w:rFonts w:ascii="Arial"/>
          <w:sz w:val="21"/>
        </w:rPr>
      </w:pPr>
    </w:p>
    <w:p w14:paraId="658F6BC9">
      <w:pPr>
        <w:spacing w:line="273" w:lineRule="auto"/>
        <w:rPr>
          <w:rFonts w:ascii="Arial"/>
          <w:sz w:val="21"/>
        </w:rPr>
      </w:pPr>
    </w:p>
    <w:p w14:paraId="5B0A3B98">
      <w:pPr>
        <w:spacing w:line="274" w:lineRule="auto"/>
        <w:rPr>
          <w:rFonts w:ascii="Arial"/>
          <w:sz w:val="21"/>
        </w:rPr>
      </w:pPr>
    </w:p>
    <w:p w14:paraId="5C66136C">
      <w:pPr>
        <w:spacing w:line="274" w:lineRule="auto"/>
        <w:rPr>
          <w:rFonts w:ascii="Arial"/>
          <w:sz w:val="21"/>
        </w:rPr>
      </w:pPr>
    </w:p>
    <w:p w14:paraId="301F28A7">
      <w:pPr>
        <w:pStyle w:val="4"/>
        <w:spacing w:before="65" w:line="405" w:lineRule="auto"/>
        <w:ind w:left="24" w:right="1779" w:firstLine="391"/>
        <w:rPr>
          <w:sz w:val="20"/>
          <w:szCs w:val="20"/>
        </w:rPr>
      </w:pPr>
      <w:r>
        <w:rPr>
          <w:spacing w:val="-7"/>
          <w:sz w:val="20"/>
          <w:szCs w:val="20"/>
        </w:rPr>
        <w:t>为保证评标工作的顺利进行，各投标人需参照如下的格式，认真进行投标文件的编写工作（部</w:t>
      </w:r>
      <w:r>
        <w:rPr>
          <w:spacing w:val="3"/>
          <w:sz w:val="20"/>
          <w:szCs w:val="20"/>
        </w:rPr>
        <w:t>分格式可自行编辑）。</w:t>
      </w:r>
      <w:r>
        <w:rPr>
          <w:spacing w:val="3"/>
          <w:sz w:val="20"/>
          <w:szCs w:val="20"/>
          <w:u w:val="single" w:color="auto"/>
        </w:rPr>
        <w:t>需建立详细的目录。</w:t>
      </w:r>
    </w:p>
    <w:p w14:paraId="32DC2A4D">
      <w:pPr>
        <w:pStyle w:val="4"/>
        <w:spacing w:line="409" w:lineRule="auto"/>
        <w:ind w:left="26" w:right="1791" w:firstLine="394"/>
        <w:rPr>
          <w:sz w:val="20"/>
          <w:szCs w:val="20"/>
        </w:rPr>
      </w:pPr>
      <w:r>
        <w:rPr>
          <w:spacing w:val="-2"/>
          <w:sz w:val="20"/>
          <w:szCs w:val="20"/>
        </w:rPr>
        <w:t>各投标人提交文件中涉及商业机密的，应明确标</w:t>
      </w:r>
      <w:r>
        <w:rPr>
          <w:spacing w:val="-3"/>
          <w:sz w:val="20"/>
          <w:szCs w:val="20"/>
        </w:rPr>
        <w:t>明，采购人及最终用户将给予保密处理，否</w:t>
      </w:r>
      <w:r>
        <w:rPr>
          <w:spacing w:val="4"/>
          <w:sz w:val="20"/>
          <w:szCs w:val="20"/>
        </w:rPr>
        <w:t>则视为公开资料。</w:t>
      </w:r>
    </w:p>
    <w:p w14:paraId="1E0DAC0D">
      <w:pPr>
        <w:spacing w:line="250" w:lineRule="auto"/>
        <w:rPr>
          <w:rFonts w:ascii="Arial"/>
          <w:sz w:val="21"/>
        </w:rPr>
      </w:pPr>
    </w:p>
    <w:p w14:paraId="4CD71524">
      <w:pPr>
        <w:spacing w:line="250" w:lineRule="auto"/>
        <w:rPr>
          <w:rFonts w:ascii="Arial"/>
          <w:sz w:val="21"/>
        </w:rPr>
      </w:pPr>
    </w:p>
    <w:p w14:paraId="749786F9">
      <w:pPr>
        <w:spacing w:line="251" w:lineRule="auto"/>
        <w:rPr>
          <w:rFonts w:ascii="Arial"/>
          <w:sz w:val="21"/>
        </w:rPr>
      </w:pPr>
    </w:p>
    <w:p w14:paraId="7E8211C2">
      <w:pPr>
        <w:spacing w:line="251" w:lineRule="auto"/>
        <w:rPr>
          <w:rFonts w:ascii="Arial"/>
          <w:sz w:val="21"/>
        </w:rPr>
      </w:pPr>
    </w:p>
    <w:p w14:paraId="32CBFA06">
      <w:pPr>
        <w:spacing w:line="251" w:lineRule="auto"/>
        <w:rPr>
          <w:rFonts w:ascii="Arial"/>
          <w:sz w:val="21"/>
        </w:rPr>
      </w:pPr>
    </w:p>
    <w:p w14:paraId="26C575A0">
      <w:pPr>
        <w:spacing w:line="251" w:lineRule="auto"/>
        <w:rPr>
          <w:rFonts w:ascii="Arial"/>
          <w:sz w:val="21"/>
        </w:rPr>
      </w:pPr>
    </w:p>
    <w:p w14:paraId="63FA4F28">
      <w:pPr>
        <w:spacing w:line="2400" w:lineRule="exact"/>
        <w:ind w:firstLine="10034"/>
      </w:pPr>
    </w:p>
    <w:p w14:paraId="00EF4437">
      <w:pPr>
        <w:spacing w:line="2400" w:lineRule="exact"/>
        <w:sectPr>
          <w:footerReference r:id="rId28" w:type="default"/>
          <w:pgSz w:w="11906" w:h="16838"/>
          <w:pgMar w:top="400" w:right="5" w:bottom="1077" w:left="1785" w:header="0" w:footer="920" w:gutter="0"/>
          <w:cols w:space="720" w:num="1"/>
        </w:sectPr>
      </w:pPr>
    </w:p>
    <w:p w14:paraId="1E6F1935">
      <w:pPr>
        <w:spacing w:line="249" w:lineRule="auto"/>
        <w:rPr>
          <w:rFonts w:ascii="Arial"/>
          <w:sz w:val="21"/>
        </w:rPr>
      </w:pPr>
    </w:p>
    <w:p w14:paraId="17153AA6">
      <w:pPr>
        <w:spacing w:line="249" w:lineRule="auto"/>
        <w:rPr>
          <w:rFonts w:ascii="Arial"/>
          <w:sz w:val="21"/>
        </w:rPr>
      </w:pPr>
    </w:p>
    <w:p w14:paraId="57310D7F">
      <w:pPr>
        <w:spacing w:line="250" w:lineRule="auto"/>
        <w:rPr>
          <w:rFonts w:ascii="Arial"/>
          <w:sz w:val="21"/>
        </w:rPr>
      </w:pPr>
    </w:p>
    <w:p w14:paraId="22645A3E">
      <w:pPr>
        <w:spacing w:line="250" w:lineRule="auto"/>
        <w:rPr>
          <w:rFonts w:ascii="Arial"/>
          <w:sz w:val="21"/>
        </w:rPr>
      </w:pPr>
    </w:p>
    <w:p w14:paraId="79792CF4">
      <w:pPr>
        <w:pStyle w:val="4"/>
        <w:spacing w:before="65" w:line="219" w:lineRule="auto"/>
        <w:ind w:left="21"/>
        <w:rPr>
          <w:sz w:val="20"/>
          <w:szCs w:val="20"/>
        </w:rPr>
      </w:pPr>
      <w:r>
        <w:rPr>
          <w:spacing w:val="7"/>
          <w:sz w:val="20"/>
          <w:szCs w:val="20"/>
        </w:rPr>
        <w:t>封面格式</w:t>
      </w:r>
    </w:p>
    <w:p w14:paraId="28856578">
      <w:pPr>
        <w:pStyle w:val="4"/>
        <w:spacing w:before="1" w:line="223" w:lineRule="auto"/>
        <w:ind w:left="7614"/>
        <w:rPr>
          <w:sz w:val="35"/>
          <w:szCs w:val="35"/>
        </w:rPr>
      </w:pPr>
      <w:r>
        <w:drawing>
          <wp:anchor distT="0" distB="0" distL="0" distR="0" simplePos="0" relativeHeight="251676672" behindDoc="0" locked="0" layoutInCell="1" allowOverlap="1">
            <wp:simplePos x="0" y="0"/>
            <wp:positionH relativeFrom="column">
              <wp:posOffset>4815840</wp:posOffset>
            </wp:positionH>
            <wp:positionV relativeFrom="paragraph">
              <wp:posOffset>3810</wp:posOffset>
            </wp:positionV>
            <wp:extent cx="469265" cy="24003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62"/>
                    <a:stretch>
                      <a:fillRect/>
                    </a:stretch>
                  </pic:blipFill>
                  <pic:spPr>
                    <a:xfrm>
                      <a:off x="0" y="0"/>
                      <a:ext cx="469004" cy="239769"/>
                    </a:xfrm>
                    <a:prstGeom prst="rect">
                      <a:avLst/>
                    </a:prstGeom>
                  </pic:spPr>
                </pic:pic>
              </a:graphicData>
            </a:graphic>
          </wp:anchor>
        </w:drawing>
      </w:r>
      <w:r>
        <w:rPr>
          <w:spacing w:val="-1"/>
          <w:sz w:val="35"/>
          <w:szCs w:val="35"/>
        </w:rPr>
        <w:t>正本</w:t>
      </w:r>
    </w:p>
    <w:p w14:paraId="0A7C5758">
      <w:pPr>
        <w:spacing w:line="259" w:lineRule="auto"/>
        <w:rPr>
          <w:rFonts w:ascii="Arial"/>
          <w:sz w:val="21"/>
        </w:rPr>
      </w:pPr>
    </w:p>
    <w:p w14:paraId="5AB2E185">
      <w:pPr>
        <w:spacing w:line="259" w:lineRule="auto"/>
        <w:rPr>
          <w:rFonts w:ascii="Arial"/>
          <w:sz w:val="21"/>
        </w:rPr>
      </w:pPr>
    </w:p>
    <w:p w14:paraId="0B6D9BFB">
      <w:pPr>
        <w:spacing w:line="259" w:lineRule="auto"/>
        <w:rPr>
          <w:rFonts w:ascii="Arial"/>
          <w:sz w:val="21"/>
        </w:rPr>
      </w:pPr>
    </w:p>
    <w:p w14:paraId="6C288084">
      <w:pPr>
        <w:spacing w:line="259" w:lineRule="auto"/>
        <w:rPr>
          <w:rFonts w:ascii="Arial"/>
          <w:sz w:val="21"/>
        </w:rPr>
      </w:pPr>
    </w:p>
    <w:p w14:paraId="24FD910A">
      <w:pPr>
        <w:spacing w:line="259" w:lineRule="auto"/>
        <w:rPr>
          <w:rFonts w:ascii="Arial"/>
          <w:sz w:val="21"/>
        </w:rPr>
      </w:pPr>
    </w:p>
    <w:p w14:paraId="6143C402">
      <w:pPr>
        <w:spacing w:line="260" w:lineRule="auto"/>
        <w:rPr>
          <w:rFonts w:ascii="Arial"/>
          <w:sz w:val="21"/>
        </w:rPr>
      </w:pPr>
    </w:p>
    <w:p w14:paraId="75E6A8CE">
      <w:pPr>
        <w:spacing w:line="260" w:lineRule="auto"/>
        <w:rPr>
          <w:rFonts w:ascii="Arial"/>
          <w:sz w:val="21"/>
        </w:rPr>
      </w:pPr>
    </w:p>
    <w:p w14:paraId="696D0596">
      <w:pPr>
        <w:spacing w:line="260" w:lineRule="auto"/>
        <w:rPr>
          <w:rFonts w:ascii="Arial"/>
          <w:sz w:val="21"/>
        </w:rPr>
      </w:pPr>
    </w:p>
    <w:p w14:paraId="3AD67463">
      <w:pPr>
        <w:spacing w:line="260" w:lineRule="auto"/>
        <w:rPr>
          <w:rFonts w:ascii="Arial"/>
          <w:sz w:val="21"/>
        </w:rPr>
      </w:pPr>
    </w:p>
    <w:p w14:paraId="554B3316">
      <w:pPr>
        <w:pStyle w:val="4"/>
        <w:spacing w:before="230" w:line="222" w:lineRule="auto"/>
        <w:ind w:left="2678"/>
        <w:rPr>
          <w:sz w:val="71"/>
          <w:szCs w:val="71"/>
        </w:rPr>
      </w:pPr>
      <w:r>
        <w:rPr>
          <w:b/>
          <w:bCs/>
          <w:spacing w:val="-4"/>
          <w:sz w:val="71"/>
          <w:szCs w:val="71"/>
        </w:rPr>
        <w:t>投标文件</w:t>
      </w:r>
    </w:p>
    <w:p w14:paraId="72FC6260">
      <w:pPr>
        <w:rPr>
          <w:rFonts w:ascii="Arial"/>
          <w:sz w:val="21"/>
        </w:rPr>
      </w:pPr>
    </w:p>
    <w:p w14:paraId="53B13862">
      <w:pPr>
        <w:rPr>
          <w:rFonts w:ascii="Arial"/>
          <w:sz w:val="21"/>
        </w:rPr>
      </w:pPr>
    </w:p>
    <w:p w14:paraId="7D90ECBF">
      <w:pPr>
        <w:rPr>
          <w:rFonts w:ascii="Arial"/>
          <w:sz w:val="21"/>
        </w:rPr>
      </w:pPr>
    </w:p>
    <w:p w14:paraId="31AB4BA6">
      <w:pPr>
        <w:rPr>
          <w:rFonts w:ascii="Arial"/>
          <w:sz w:val="21"/>
        </w:rPr>
      </w:pPr>
    </w:p>
    <w:p w14:paraId="11799D64">
      <w:pPr>
        <w:rPr>
          <w:rFonts w:ascii="Arial"/>
          <w:sz w:val="21"/>
        </w:rPr>
      </w:pPr>
    </w:p>
    <w:p w14:paraId="6F6E5500">
      <w:pPr>
        <w:rPr>
          <w:rFonts w:ascii="Arial"/>
          <w:sz w:val="21"/>
        </w:rPr>
      </w:pPr>
    </w:p>
    <w:p w14:paraId="6132249E">
      <w:pPr>
        <w:rPr>
          <w:rFonts w:ascii="Arial"/>
          <w:sz w:val="21"/>
        </w:rPr>
      </w:pPr>
    </w:p>
    <w:p w14:paraId="3BC53FA1">
      <w:pPr>
        <w:rPr>
          <w:rFonts w:ascii="Arial"/>
          <w:sz w:val="21"/>
        </w:rPr>
      </w:pPr>
    </w:p>
    <w:p w14:paraId="51A5D068">
      <w:pPr>
        <w:rPr>
          <w:rFonts w:ascii="Arial"/>
          <w:sz w:val="21"/>
        </w:rPr>
      </w:pPr>
    </w:p>
    <w:p w14:paraId="39350434">
      <w:pPr>
        <w:spacing w:line="241" w:lineRule="auto"/>
        <w:rPr>
          <w:rFonts w:ascii="Arial"/>
          <w:sz w:val="21"/>
        </w:rPr>
      </w:pPr>
    </w:p>
    <w:p w14:paraId="45E73677">
      <w:pPr>
        <w:pStyle w:val="4"/>
        <w:spacing w:before="101" w:line="225" w:lineRule="auto"/>
        <w:ind w:left="27"/>
        <w:rPr>
          <w:sz w:val="31"/>
          <w:szCs w:val="31"/>
        </w:rPr>
      </w:pPr>
      <w:r>
        <w:rPr>
          <w:spacing w:val="5"/>
          <w:sz w:val="31"/>
          <w:szCs w:val="31"/>
        </w:rPr>
        <w:t>招标编号：</w:t>
      </w:r>
    </w:p>
    <w:p w14:paraId="23E008B6">
      <w:pPr>
        <w:spacing w:line="286" w:lineRule="auto"/>
        <w:rPr>
          <w:rFonts w:ascii="Arial"/>
          <w:sz w:val="21"/>
        </w:rPr>
      </w:pPr>
    </w:p>
    <w:p w14:paraId="29E26D79">
      <w:pPr>
        <w:pStyle w:val="4"/>
        <w:spacing w:before="101" w:line="225" w:lineRule="auto"/>
        <w:ind w:left="31"/>
        <w:rPr>
          <w:sz w:val="31"/>
          <w:szCs w:val="31"/>
        </w:rPr>
      </w:pPr>
      <w:r>
        <w:rPr>
          <w:spacing w:val="4"/>
          <w:sz w:val="31"/>
          <w:szCs w:val="31"/>
        </w:rPr>
        <w:t>项目名称：</w:t>
      </w:r>
    </w:p>
    <w:p w14:paraId="235A57C8">
      <w:pPr>
        <w:spacing w:line="284" w:lineRule="auto"/>
        <w:rPr>
          <w:rFonts w:ascii="Arial"/>
          <w:sz w:val="21"/>
        </w:rPr>
      </w:pPr>
    </w:p>
    <w:p w14:paraId="4D36B805">
      <w:pPr>
        <w:pStyle w:val="4"/>
        <w:spacing w:before="101" w:line="224" w:lineRule="auto"/>
        <w:ind w:left="30"/>
        <w:rPr>
          <w:sz w:val="31"/>
          <w:szCs w:val="31"/>
        </w:rPr>
      </w:pPr>
      <w:r>
        <w:rPr>
          <w:spacing w:val="4"/>
          <w:sz w:val="31"/>
          <w:szCs w:val="31"/>
        </w:rPr>
        <w:t>投标人名称（盖公章</w:t>
      </w:r>
      <w:r>
        <w:rPr>
          <w:spacing w:val="23"/>
          <w:sz w:val="31"/>
          <w:szCs w:val="31"/>
        </w:rPr>
        <w:t>）：</w:t>
      </w:r>
    </w:p>
    <w:p w14:paraId="030B6722">
      <w:pPr>
        <w:spacing w:line="286" w:lineRule="auto"/>
        <w:rPr>
          <w:rFonts w:ascii="Arial"/>
          <w:sz w:val="21"/>
        </w:rPr>
      </w:pPr>
    </w:p>
    <w:p w14:paraId="4401746F">
      <w:pPr>
        <w:pStyle w:val="4"/>
        <w:spacing w:before="102" w:line="224" w:lineRule="auto"/>
        <w:ind w:left="27"/>
        <w:rPr>
          <w:sz w:val="31"/>
          <w:szCs w:val="31"/>
        </w:rPr>
      </w:pPr>
      <w:r>
        <w:rPr>
          <w:spacing w:val="9"/>
          <w:sz w:val="31"/>
          <w:szCs w:val="31"/>
        </w:rPr>
        <w:t>法定代表人或其授权代表签字（或盖章</w:t>
      </w:r>
      <w:r>
        <w:rPr>
          <w:spacing w:val="-15"/>
          <w:sz w:val="31"/>
          <w:szCs w:val="31"/>
        </w:rPr>
        <w:t>）：</w:t>
      </w:r>
    </w:p>
    <w:p w14:paraId="2EA7E1BD">
      <w:pPr>
        <w:spacing w:line="245" w:lineRule="auto"/>
        <w:rPr>
          <w:rFonts w:ascii="Arial"/>
          <w:sz w:val="21"/>
        </w:rPr>
      </w:pPr>
    </w:p>
    <w:p w14:paraId="011A5E68">
      <w:pPr>
        <w:spacing w:line="245" w:lineRule="auto"/>
        <w:rPr>
          <w:rFonts w:ascii="Arial"/>
          <w:sz w:val="21"/>
        </w:rPr>
      </w:pPr>
    </w:p>
    <w:p w14:paraId="3AB77D00">
      <w:pPr>
        <w:spacing w:line="245" w:lineRule="auto"/>
        <w:rPr>
          <w:rFonts w:ascii="Arial"/>
          <w:sz w:val="21"/>
        </w:rPr>
      </w:pPr>
    </w:p>
    <w:p w14:paraId="1C5EF618">
      <w:pPr>
        <w:spacing w:line="245" w:lineRule="auto"/>
        <w:rPr>
          <w:rFonts w:ascii="Arial"/>
          <w:sz w:val="21"/>
        </w:rPr>
      </w:pPr>
    </w:p>
    <w:p w14:paraId="18AAD631">
      <w:pPr>
        <w:spacing w:line="245" w:lineRule="auto"/>
        <w:rPr>
          <w:rFonts w:ascii="Arial"/>
          <w:sz w:val="21"/>
        </w:rPr>
      </w:pPr>
    </w:p>
    <w:p w14:paraId="3502B531">
      <w:pPr>
        <w:spacing w:line="246" w:lineRule="auto"/>
        <w:rPr>
          <w:rFonts w:ascii="Arial"/>
          <w:sz w:val="21"/>
        </w:rPr>
      </w:pPr>
    </w:p>
    <w:p w14:paraId="2C9DF02A">
      <w:pPr>
        <w:spacing w:line="246" w:lineRule="auto"/>
        <w:rPr>
          <w:rFonts w:ascii="Arial"/>
          <w:sz w:val="21"/>
        </w:rPr>
      </w:pPr>
    </w:p>
    <w:p w14:paraId="3433BCB6">
      <w:pPr>
        <w:pStyle w:val="4"/>
        <w:spacing w:before="91" w:line="220" w:lineRule="auto"/>
        <w:ind w:left="3690"/>
        <w:rPr>
          <w:sz w:val="28"/>
          <w:szCs w:val="28"/>
        </w:rPr>
      </w:pPr>
      <w:r>
        <w:rPr>
          <w:spacing w:val="-6"/>
          <w:sz w:val="28"/>
          <w:szCs w:val="28"/>
        </w:rPr>
        <w:t>年</w:t>
      </w:r>
      <w:r>
        <w:rPr>
          <w:spacing w:val="5"/>
          <w:sz w:val="28"/>
          <w:szCs w:val="28"/>
        </w:rPr>
        <w:t xml:space="preserve">   </w:t>
      </w:r>
      <w:r>
        <w:rPr>
          <w:spacing w:val="-6"/>
          <w:sz w:val="28"/>
          <w:szCs w:val="28"/>
        </w:rPr>
        <w:t>月</w:t>
      </w:r>
    </w:p>
    <w:p w14:paraId="05663C41">
      <w:pPr>
        <w:spacing w:line="220" w:lineRule="auto"/>
        <w:rPr>
          <w:sz w:val="28"/>
          <w:szCs w:val="28"/>
        </w:rPr>
        <w:sectPr>
          <w:footerReference r:id="rId29" w:type="default"/>
          <w:pgSz w:w="11906" w:h="16838"/>
          <w:pgMar w:top="400" w:right="5" w:bottom="1080" w:left="1785" w:header="0" w:footer="920" w:gutter="0"/>
          <w:cols w:space="720" w:num="1"/>
        </w:sectPr>
      </w:pPr>
    </w:p>
    <w:p w14:paraId="54521BEC">
      <w:pPr>
        <w:spacing w:line="245" w:lineRule="auto"/>
        <w:rPr>
          <w:rFonts w:ascii="Arial"/>
          <w:sz w:val="21"/>
        </w:rPr>
      </w:pPr>
    </w:p>
    <w:p w14:paraId="1E20526C">
      <w:pPr>
        <w:spacing w:line="245" w:lineRule="auto"/>
        <w:rPr>
          <w:rFonts w:ascii="Arial"/>
          <w:sz w:val="21"/>
        </w:rPr>
      </w:pPr>
    </w:p>
    <w:p w14:paraId="23444638">
      <w:pPr>
        <w:spacing w:line="246" w:lineRule="auto"/>
        <w:rPr>
          <w:rFonts w:ascii="Arial"/>
          <w:sz w:val="21"/>
        </w:rPr>
      </w:pPr>
    </w:p>
    <w:p w14:paraId="6A604D52">
      <w:pPr>
        <w:spacing w:line="246" w:lineRule="auto"/>
        <w:rPr>
          <w:rFonts w:ascii="Arial"/>
          <w:sz w:val="21"/>
        </w:rPr>
      </w:pPr>
    </w:p>
    <w:p w14:paraId="3381EDA1">
      <w:pPr>
        <w:pStyle w:val="4"/>
        <w:spacing w:before="91" w:line="220" w:lineRule="auto"/>
        <w:ind w:left="2918"/>
        <w:rPr>
          <w:sz w:val="28"/>
          <w:szCs w:val="28"/>
        </w:rPr>
      </w:pPr>
      <w:r>
        <w:rPr>
          <w:b/>
          <w:bCs/>
          <w:spacing w:val="-4"/>
          <w:sz w:val="28"/>
          <w:szCs w:val="28"/>
        </w:rPr>
        <w:t>投标文件目录及索引</w:t>
      </w:r>
    </w:p>
    <w:p w14:paraId="2188DECB">
      <w:pPr>
        <w:spacing w:line="343" w:lineRule="auto"/>
        <w:rPr>
          <w:rFonts w:ascii="Arial"/>
          <w:sz w:val="21"/>
        </w:rPr>
      </w:pPr>
    </w:p>
    <w:p w14:paraId="1EBB2B49">
      <w:pPr>
        <w:pStyle w:val="4"/>
        <w:spacing w:before="65" w:line="252" w:lineRule="auto"/>
        <w:ind w:left="382" w:right="2252"/>
        <w:jc w:val="both"/>
        <w:rPr>
          <w:sz w:val="20"/>
          <w:szCs w:val="20"/>
        </w:rPr>
      </w:pPr>
      <w:r>
        <w:rPr>
          <w:b/>
          <w:bCs/>
          <w:spacing w:val="8"/>
          <w:sz w:val="20"/>
          <w:szCs w:val="20"/>
        </w:rPr>
        <w:t>注：</w:t>
      </w:r>
      <w:r>
        <w:rPr>
          <w:spacing w:val="8"/>
          <w:sz w:val="20"/>
          <w:szCs w:val="20"/>
        </w:rPr>
        <w:t>该目录为方便评标委员会查找相关证明文件及</w:t>
      </w:r>
      <w:r>
        <w:rPr>
          <w:spacing w:val="7"/>
          <w:sz w:val="20"/>
          <w:szCs w:val="20"/>
        </w:rPr>
        <w:t>评审条件，应尽可能的详细、清</w:t>
      </w:r>
      <w:r>
        <w:rPr>
          <w:spacing w:val="1"/>
          <w:sz w:val="20"/>
          <w:szCs w:val="20"/>
        </w:rPr>
        <w:t>晰，投标人可根据自身情况补充完善；投标文件的编制顺</w:t>
      </w:r>
      <w:r>
        <w:rPr>
          <w:sz w:val="20"/>
          <w:szCs w:val="20"/>
        </w:rPr>
        <w:t>序应按此表顺序，并连续编</w:t>
      </w:r>
      <w:r>
        <w:rPr>
          <w:spacing w:val="-4"/>
          <w:sz w:val="20"/>
          <w:szCs w:val="20"/>
        </w:rPr>
        <w:t>排页码(扫描或复印件可以采用页码机加盖页码)。</w:t>
      </w:r>
    </w:p>
    <w:p w14:paraId="359AAF65">
      <w:pPr>
        <w:spacing w:line="252" w:lineRule="auto"/>
        <w:rPr>
          <w:rFonts w:ascii="Arial"/>
          <w:sz w:val="21"/>
        </w:rPr>
      </w:pPr>
    </w:p>
    <w:p w14:paraId="7471E654">
      <w:pPr>
        <w:spacing w:line="252" w:lineRule="auto"/>
        <w:rPr>
          <w:rFonts w:ascii="Arial"/>
          <w:sz w:val="21"/>
        </w:rPr>
      </w:pPr>
    </w:p>
    <w:p w14:paraId="4F4231CA">
      <w:pPr>
        <w:spacing w:line="252" w:lineRule="auto"/>
        <w:rPr>
          <w:rFonts w:ascii="Arial"/>
          <w:sz w:val="21"/>
        </w:rPr>
      </w:pPr>
    </w:p>
    <w:p w14:paraId="67394E8E">
      <w:pPr>
        <w:spacing w:line="252" w:lineRule="auto"/>
        <w:rPr>
          <w:rFonts w:ascii="Arial"/>
          <w:sz w:val="21"/>
        </w:rPr>
      </w:pPr>
    </w:p>
    <w:p w14:paraId="1BDBF59A">
      <w:pPr>
        <w:spacing w:line="252" w:lineRule="auto"/>
        <w:rPr>
          <w:rFonts w:ascii="Arial"/>
          <w:sz w:val="21"/>
        </w:rPr>
      </w:pPr>
    </w:p>
    <w:p w14:paraId="1BB8D1B0">
      <w:pPr>
        <w:spacing w:line="252" w:lineRule="auto"/>
        <w:rPr>
          <w:rFonts w:ascii="Arial"/>
          <w:sz w:val="21"/>
        </w:rPr>
      </w:pPr>
    </w:p>
    <w:p w14:paraId="398E7E22">
      <w:pPr>
        <w:spacing w:line="252" w:lineRule="auto"/>
        <w:rPr>
          <w:rFonts w:ascii="Arial"/>
          <w:sz w:val="21"/>
        </w:rPr>
      </w:pPr>
    </w:p>
    <w:p w14:paraId="535FC51E">
      <w:pPr>
        <w:spacing w:line="252" w:lineRule="auto"/>
        <w:rPr>
          <w:rFonts w:ascii="Arial"/>
          <w:sz w:val="21"/>
        </w:rPr>
      </w:pPr>
    </w:p>
    <w:p w14:paraId="107BCEDE">
      <w:pPr>
        <w:spacing w:line="252" w:lineRule="auto"/>
        <w:rPr>
          <w:rFonts w:ascii="Arial"/>
          <w:sz w:val="21"/>
        </w:rPr>
      </w:pPr>
    </w:p>
    <w:p w14:paraId="68E2D99F">
      <w:pPr>
        <w:spacing w:line="252" w:lineRule="auto"/>
        <w:rPr>
          <w:rFonts w:ascii="Arial"/>
          <w:sz w:val="21"/>
        </w:rPr>
      </w:pPr>
    </w:p>
    <w:p w14:paraId="17F6E564">
      <w:pPr>
        <w:spacing w:line="252" w:lineRule="auto"/>
        <w:rPr>
          <w:rFonts w:ascii="Arial"/>
          <w:sz w:val="21"/>
        </w:rPr>
      </w:pPr>
    </w:p>
    <w:p w14:paraId="576728F2">
      <w:pPr>
        <w:spacing w:line="252" w:lineRule="auto"/>
        <w:rPr>
          <w:rFonts w:ascii="Arial"/>
          <w:sz w:val="21"/>
        </w:rPr>
      </w:pPr>
    </w:p>
    <w:p w14:paraId="7262A44E">
      <w:pPr>
        <w:spacing w:line="253" w:lineRule="auto"/>
        <w:rPr>
          <w:rFonts w:ascii="Arial"/>
          <w:sz w:val="21"/>
        </w:rPr>
      </w:pPr>
    </w:p>
    <w:p w14:paraId="26AD94D8">
      <w:pPr>
        <w:spacing w:line="2400" w:lineRule="exact"/>
        <w:ind w:firstLine="10034"/>
      </w:pPr>
    </w:p>
    <w:p w14:paraId="1FBEB202">
      <w:pPr>
        <w:spacing w:line="2400" w:lineRule="exact"/>
        <w:sectPr>
          <w:footerReference r:id="rId30" w:type="default"/>
          <w:pgSz w:w="11906" w:h="16838"/>
          <w:pgMar w:top="400" w:right="5" w:bottom="1080" w:left="1785" w:header="0" w:footer="920" w:gutter="0"/>
          <w:cols w:space="720" w:num="1"/>
        </w:sectPr>
      </w:pPr>
    </w:p>
    <w:p w14:paraId="6FD96553">
      <w:pPr>
        <w:spacing w:line="248" w:lineRule="auto"/>
        <w:rPr>
          <w:rFonts w:ascii="Arial"/>
          <w:sz w:val="21"/>
        </w:rPr>
      </w:pPr>
    </w:p>
    <w:p w14:paraId="77BDB94E">
      <w:pPr>
        <w:spacing w:line="248" w:lineRule="auto"/>
        <w:rPr>
          <w:rFonts w:ascii="Arial"/>
          <w:sz w:val="21"/>
        </w:rPr>
      </w:pPr>
    </w:p>
    <w:p w14:paraId="523986D7">
      <w:pPr>
        <w:spacing w:line="248" w:lineRule="auto"/>
        <w:rPr>
          <w:rFonts w:ascii="Arial"/>
          <w:sz w:val="21"/>
        </w:rPr>
      </w:pPr>
    </w:p>
    <w:p w14:paraId="3127E400">
      <w:pPr>
        <w:spacing w:line="249" w:lineRule="auto"/>
        <w:rPr>
          <w:rFonts w:ascii="Arial"/>
          <w:sz w:val="21"/>
        </w:rPr>
      </w:pPr>
    </w:p>
    <w:p w14:paraId="348F323E">
      <w:pPr>
        <w:pStyle w:val="4"/>
        <w:spacing w:before="75" w:line="227" w:lineRule="auto"/>
        <w:ind w:left="2460"/>
      </w:pPr>
      <w:r>
        <w:rPr>
          <w:b/>
          <w:bCs/>
          <w:spacing w:val="21"/>
        </w:rPr>
        <w:t>1</w:t>
      </w:r>
      <w:r>
        <w:rPr>
          <w:spacing w:val="39"/>
        </w:rPr>
        <w:t xml:space="preserve">  </w:t>
      </w:r>
      <w:r>
        <w:rPr>
          <w:b/>
          <w:bCs/>
          <w:spacing w:val="21"/>
        </w:rPr>
        <w:t>开标一览表（投标文件格式一）</w:t>
      </w:r>
    </w:p>
    <w:p w14:paraId="6FA2511A">
      <w:pPr>
        <w:spacing w:line="279" w:lineRule="auto"/>
        <w:rPr>
          <w:rFonts w:ascii="Arial"/>
          <w:sz w:val="21"/>
        </w:rPr>
      </w:pPr>
    </w:p>
    <w:p w14:paraId="48F4126D">
      <w:pPr>
        <w:spacing w:line="279" w:lineRule="auto"/>
        <w:rPr>
          <w:rFonts w:ascii="Arial"/>
          <w:sz w:val="21"/>
        </w:rPr>
      </w:pPr>
    </w:p>
    <w:p w14:paraId="544DDB72">
      <w:pPr>
        <w:spacing w:line="279" w:lineRule="auto"/>
        <w:rPr>
          <w:rFonts w:ascii="Arial"/>
          <w:sz w:val="21"/>
        </w:rPr>
      </w:pPr>
    </w:p>
    <w:p w14:paraId="098DED8E">
      <w:pPr>
        <w:spacing w:line="279" w:lineRule="auto"/>
        <w:rPr>
          <w:rFonts w:ascii="Arial"/>
          <w:sz w:val="21"/>
        </w:rPr>
      </w:pPr>
    </w:p>
    <w:p w14:paraId="02B18019">
      <w:pPr>
        <w:pStyle w:val="4"/>
        <w:spacing w:before="65" w:line="228" w:lineRule="auto"/>
        <w:ind w:left="393"/>
        <w:rPr>
          <w:sz w:val="20"/>
          <w:szCs w:val="20"/>
        </w:rPr>
      </w:pPr>
      <w:r>
        <w:rPr>
          <w:spacing w:val="5"/>
          <w:sz w:val="20"/>
          <w:szCs w:val="20"/>
        </w:rPr>
        <w:t>项目名称：</w:t>
      </w:r>
    </w:p>
    <w:p w14:paraId="33368129">
      <w:pPr>
        <w:pStyle w:val="4"/>
        <w:spacing w:before="43" w:line="228" w:lineRule="auto"/>
        <w:ind w:left="390"/>
        <w:rPr>
          <w:sz w:val="20"/>
          <w:szCs w:val="20"/>
        </w:rPr>
      </w:pPr>
      <w:r>
        <w:rPr>
          <w:spacing w:val="-2"/>
          <w:sz w:val="20"/>
          <w:szCs w:val="20"/>
        </w:rPr>
        <w:t>标项号：</w:t>
      </w:r>
    </w:p>
    <w:p w14:paraId="487BE01F">
      <w:pPr>
        <w:pStyle w:val="4"/>
        <w:spacing w:before="43" w:line="226" w:lineRule="auto"/>
        <w:ind w:left="6484"/>
        <w:rPr>
          <w:sz w:val="20"/>
          <w:szCs w:val="20"/>
        </w:rPr>
      </w:pPr>
      <w:r>
        <w:drawing>
          <wp:anchor distT="0" distB="0" distL="0" distR="0" simplePos="0" relativeHeight="251677696" behindDoc="1" locked="0" layoutInCell="1" allowOverlap="1">
            <wp:simplePos x="0" y="0"/>
            <wp:positionH relativeFrom="column">
              <wp:posOffset>6376035</wp:posOffset>
            </wp:positionH>
            <wp:positionV relativeFrom="paragraph">
              <wp:posOffset>1813560</wp:posOffset>
            </wp:positionV>
            <wp:extent cx="50800" cy="152400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58"/>
                    <a:stretch>
                      <a:fillRect/>
                    </a:stretch>
                  </pic:blipFill>
                  <pic:spPr>
                    <a:xfrm>
                      <a:off x="0" y="0"/>
                      <a:ext cx="50800" cy="1523997"/>
                    </a:xfrm>
                    <a:prstGeom prst="rect">
                      <a:avLst/>
                    </a:prstGeom>
                  </pic:spPr>
                </pic:pic>
              </a:graphicData>
            </a:graphic>
          </wp:anchor>
        </w:drawing>
      </w:r>
      <w:r>
        <w:rPr>
          <w:spacing w:val="4"/>
          <w:sz w:val="20"/>
          <w:szCs w:val="20"/>
        </w:rPr>
        <w:t>报价单位：人民币元</w:t>
      </w:r>
    </w:p>
    <w:p w14:paraId="2FD6B61D">
      <w:pPr>
        <w:spacing w:line="15" w:lineRule="exact"/>
      </w:pPr>
    </w:p>
    <w:tbl>
      <w:tblPr>
        <w:tblStyle w:val="10"/>
        <w:tblW w:w="8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874"/>
        <w:gridCol w:w="5604"/>
      </w:tblGrid>
      <w:tr w14:paraId="09815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69" w:type="dxa"/>
            <w:vAlign w:val="top"/>
          </w:tcPr>
          <w:p w14:paraId="2CC4D664">
            <w:pPr>
              <w:pStyle w:val="11"/>
              <w:spacing w:before="226" w:line="229" w:lineRule="auto"/>
              <w:ind w:left="228"/>
              <w:rPr>
                <w:sz w:val="20"/>
                <w:szCs w:val="20"/>
              </w:rPr>
            </w:pPr>
            <w:r>
              <w:rPr>
                <w:spacing w:val="5"/>
                <w:sz w:val="20"/>
                <w:szCs w:val="20"/>
              </w:rPr>
              <w:t>序号</w:t>
            </w:r>
          </w:p>
        </w:tc>
        <w:tc>
          <w:tcPr>
            <w:tcW w:w="1874" w:type="dxa"/>
            <w:vAlign w:val="top"/>
          </w:tcPr>
          <w:p w14:paraId="20828B86">
            <w:pPr>
              <w:pStyle w:val="11"/>
              <w:spacing w:before="225" w:line="228" w:lineRule="auto"/>
              <w:ind w:left="755"/>
              <w:rPr>
                <w:sz w:val="20"/>
                <w:szCs w:val="20"/>
              </w:rPr>
            </w:pPr>
            <w:r>
              <w:rPr>
                <w:spacing w:val="-4"/>
                <w:sz w:val="20"/>
                <w:szCs w:val="20"/>
              </w:rPr>
              <w:t>内容</w:t>
            </w:r>
          </w:p>
        </w:tc>
        <w:tc>
          <w:tcPr>
            <w:tcW w:w="5604" w:type="dxa"/>
            <w:vAlign w:val="top"/>
          </w:tcPr>
          <w:p w14:paraId="37AADAB3">
            <w:pPr>
              <w:pStyle w:val="11"/>
              <w:spacing w:before="226" w:line="228" w:lineRule="auto"/>
              <w:ind w:left="2598"/>
              <w:rPr>
                <w:sz w:val="20"/>
                <w:szCs w:val="20"/>
              </w:rPr>
            </w:pPr>
            <w:r>
              <w:rPr>
                <w:spacing w:val="3"/>
                <w:sz w:val="20"/>
                <w:szCs w:val="20"/>
              </w:rPr>
              <w:t>项目</w:t>
            </w:r>
          </w:p>
        </w:tc>
      </w:tr>
      <w:tr w14:paraId="035AB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69" w:type="dxa"/>
            <w:vAlign w:val="top"/>
          </w:tcPr>
          <w:p w14:paraId="08393DBE">
            <w:pPr>
              <w:spacing w:line="477" w:lineRule="auto"/>
              <w:rPr>
                <w:rFonts w:ascii="Arial"/>
                <w:sz w:val="21"/>
              </w:rPr>
            </w:pPr>
          </w:p>
          <w:p w14:paraId="20594593">
            <w:pPr>
              <w:pStyle w:val="11"/>
              <w:spacing w:before="65" w:line="270" w:lineRule="exact"/>
              <w:ind w:left="402"/>
              <w:rPr>
                <w:sz w:val="20"/>
                <w:szCs w:val="20"/>
              </w:rPr>
            </w:pPr>
            <w:r>
              <w:rPr>
                <w:position w:val="1"/>
                <w:sz w:val="20"/>
                <w:szCs w:val="20"/>
              </w:rPr>
              <w:t>1</w:t>
            </w:r>
          </w:p>
        </w:tc>
        <w:tc>
          <w:tcPr>
            <w:tcW w:w="1874" w:type="dxa"/>
            <w:vAlign w:val="top"/>
          </w:tcPr>
          <w:p w14:paraId="54D27921">
            <w:pPr>
              <w:spacing w:line="477" w:lineRule="auto"/>
              <w:rPr>
                <w:rFonts w:ascii="Arial"/>
                <w:sz w:val="21"/>
              </w:rPr>
            </w:pPr>
          </w:p>
          <w:p w14:paraId="7A329363">
            <w:pPr>
              <w:pStyle w:val="11"/>
              <w:spacing w:before="65" w:line="226" w:lineRule="auto"/>
              <w:ind w:left="414"/>
              <w:rPr>
                <w:sz w:val="20"/>
                <w:szCs w:val="20"/>
              </w:rPr>
            </w:pPr>
            <w:r>
              <w:rPr>
                <w:spacing w:val="6"/>
                <w:sz w:val="20"/>
                <w:szCs w:val="20"/>
              </w:rPr>
              <w:t>报价（元）</w:t>
            </w:r>
          </w:p>
        </w:tc>
        <w:tc>
          <w:tcPr>
            <w:tcW w:w="5604" w:type="dxa"/>
            <w:vAlign w:val="top"/>
          </w:tcPr>
          <w:p w14:paraId="228CF857">
            <w:pPr>
              <w:rPr>
                <w:rFonts w:ascii="Arial"/>
                <w:sz w:val="21"/>
              </w:rPr>
            </w:pPr>
          </w:p>
        </w:tc>
      </w:tr>
      <w:tr w14:paraId="32B4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69" w:type="dxa"/>
            <w:vAlign w:val="top"/>
          </w:tcPr>
          <w:p w14:paraId="25ACC0EE">
            <w:pPr>
              <w:spacing w:line="479" w:lineRule="auto"/>
              <w:rPr>
                <w:rFonts w:ascii="Arial"/>
                <w:sz w:val="21"/>
              </w:rPr>
            </w:pPr>
          </w:p>
          <w:p w14:paraId="78FAE41C">
            <w:pPr>
              <w:pStyle w:val="11"/>
              <w:spacing w:before="65" w:line="268" w:lineRule="exact"/>
              <w:ind w:left="391"/>
              <w:rPr>
                <w:sz w:val="20"/>
                <w:szCs w:val="20"/>
              </w:rPr>
            </w:pPr>
            <w:r>
              <w:rPr>
                <w:position w:val="1"/>
                <w:sz w:val="20"/>
                <w:szCs w:val="20"/>
              </w:rPr>
              <w:t>3</w:t>
            </w:r>
          </w:p>
        </w:tc>
        <w:tc>
          <w:tcPr>
            <w:tcW w:w="1874" w:type="dxa"/>
            <w:vAlign w:val="top"/>
          </w:tcPr>
          <w:p w14:paraId="45FC4AE3">
            <w:pPr>
              <w:spacing w:line="478" w:lineRule="auto"/>
              <w:rPr>
                <w:rFonts w:ascii="Arial"/>
                <w:sz w:val="21"/>
              </w:rPr>
            </w:pPr>
          </w:p>
          <w:p w14:paraId="0AE4FD78">
            <w:pPr>
              <w:pStyle w:val="11"/>
              <w:spacing w:before="65" w:line="227" w:lineRule="auto"/>
              <w:ind w:left="628"/>
              <w:rPr>
                <w:sz w:val="20"/>
                <w:szCs w:val="20"/>
              </w:rPr>
            </w:pPr>
            <w:r>
              <w:rPr>
                <w:spacing w:val="5"/>
                <w:sz w:val="20"/>
                <w:szCs w:val="20"/>
              </w:rPr>
              <w:t>交货期</w:t>
            </w:r>
          </w:p>
        </w:tc>
        <w:tc>
          <w:tcPr>
            <w:tcW w:w="5604" w:type="dxa"/>
            <w:vAlign w:val="top"/>
          </w:tcPr>
          <w:p w14:paraId="28CF1089">
            <w:pPr>
              <w:rPr>
                <w:rFonts w:ascii="Arial"/>
                <w:sz w:val="21"/>
              </w:rPr>
            </w:pPr>
          </w:p>
        </w:tc>
      </w:tr>
      <w:tr w14:paraId="08EF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69" w:type="dxa"/>
            <w:vAlign w:val="top"/>
          </w:tcPr>
          <w:p w14:paraId="369CA8C5">
            <w:pPr>
              <w:spacing w:line="478" w:lineRule="auto"/>
              <w:rPr>
                <w:rFonts w:ascii="Arial"/>
                <w:sz w:val="21"/>
              </w:rPr>
            </w:pPr>
          </w:p>
          <w:p w14:paraId="3F360D70">
            <w:pPr>
              <w:pStyle w:val="11"/>
              <w:spacing w:before="65" w:line="269" w:lineRule="exact"/>
              <w:ind w:left="391"/>
              <w:rPr>
                <w:sz w:val="20"/>
                <w:szCs w:val="20"/>
              </w:rPr>
            </w:pPr>
            <w:r>
              <w:rPr>
                <w:position w:val="1"/>
                <w:sz w:val="20"/>
                <w:szCs w:val="20"/>
              </w:rPr>
              <w:t>3</w:t>
            </w:r>
          </w:p>
        </w:tc>
        <w:tc>
          <w:tcPr>
            <w:tcW w:w="1874" w:type="dxa"/>
            <w:vAlign w:val="top"/>
          </w:tcPr>
          <w:p w14:paraId="37F1300F">
            <w:pPr>
              <w:spacing w:line="478" w:lineRule="auto"/>
              <w:rPr>
                <w:rFonts w:ascii="Arial"/>
                <w:sz w:val="21"/>
              </w:rPr>
            </w:pPr>
          </w:p>
          <w:p w14:paraId="148ED288">
            <w:pPr>
              <w:pStyle w:val="11"/>
              <w:spacing w:before="65" w:line="228" w:lineRule="auto"/>
              <w:ind w:left="415"/>
              <w:rPr>
                <w:sz w:val="20"/>
                <w:szCs w:val="20"/>
              </w:rPr>
            </w:pPr>
            <w:r>
              <w:rPr>
                <w:spacing w:val="8"/>
                <w:sz w:val="20"/>
                <w:szCs w:val="20"/>
              </w:rPr>
              <w:t>产品质保期</w:t>
            </w:r>
          </w:p>
        </w:tc>
        <w:tc>
          <w:tcPr>
            <w:tcW w:w="5604" w:type="dxa"/>
            <w:vAlign w:val="top"/>
          </w:tcPr>
          <w:p w14:paraId="292D3E7B">
            <w:pPr>
              <w:rPr>
                <w:rFonts w:ascii="Arial"/>
                <w:sz w:val="21"/>
              </w:rPr>
            </w:pPr>
          </w:p>
        </w:tc>
      </w:tr>
      <w:tr w14:paraId="4C55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869" w:type="dxa"/>
            <w:vAlign w:val="top"/>
          </w:tcPr>
          <w:p w14:paraId="704B285E">
            <w:pPr>
              <w:rPr>
                <w:rFonts w:ascii="Arial"/>
                <w:sz w:val="21"/>
              </w:rPr>
            </w:pPr>
          </w:p>
          <w:p w14:paraId="3AB10DAB">
            <w:pPr>
              <w:rPr>
                <w:rFonts w:ascii="Arial"/>
                <w:sz w:val="21"/>
              </w:rPr>
            </w:pPr>
          </w:p>
          <w:p w14:paraId="7D7B1B28">
            <w:pPr>
              <w:pStyle w:val="11"/>
              <w:spacing w:before="65" w:line="270" w:lineRule="exact"/>
              <w:ind w:left="386"/>
              <w:rPr>
                <w:sz w:val="20"/>
                <w:szCs w:val="20"/>
              </w:rPr>
            </w:pPr>
            <w:r>
              <w:rPr>
                <w:position w:val="1"/>
                <w:sz w:val="20"/>
                <w:szCs w:val="20"/>
              </w:rPr>
              <w:t>4</w:t>
            </w:r>
          </w:p>
        </w:tc>
        <w:tc>
          <w:tcPr>
            <w:tcW w:w="1874" w:type="dxa"/>
            <w:vAlign w:val="top"/>
          </w:tcPr>
          <w:p w14:paraId="4F704C66">
            <w:pPr>
              <w:rPr>
                <w:rFonts w:ascii="Arial"/>
                <w:sz w:val="21"/>
              </w:rPr>
            </w:pPr>
          </w:p>
          <w:p w14:paraId="66652C43">
            <w:pPr>
              <w:rPr>
                <w:rFonts w:ascii="Arial"/>
                <w:sz w:val="21"/>
              </w:rPr>
            </w:pPr>
          </w:p>
          <w:p w14:paraId="6E10ACB7">
            <w:pPr>
              <w:pStyle w:val="11"/>
              <w:spacing w:before="65" w:line="229" w:lineRule="auto"/>
              <w:ind w:left="732"/>
              <w:rPr>
                <w:sz w:val="20"/>
                <w:szCs w:val="20"/>
              </w:rPr>
            </w:pPr>
            <w:r>
              <w:rPr>
                <w:spacing w:val="3"/>
                <w:sz w:val="20"/>
                <w:szCs w:val="20"/>
              </w:rPr>
              <w:t>备注</w:t>
            </w:r>
          </w:p>
        </w:tc>
        <w:tc>
          <w:tcPr>
            <w:tcW w:w="5604" w:type="dxa"/>
            <w:vAlign w:val="top"/>
          </w:tcPr>
          <w:p w14:paraId="3358DC8D">
            <w:pPr>
              <w:rPr>
                <w:rFonts w:ascii="Arial"/>
                <w:sz w:val="21"/>
              </w:rPr>
            </w:pPr>
          </w:p>
        </w:tc>
      </w:tr>
    </w:tbl>
    <w:p w14:paraId="646191FF">
      <w:pPr>
        <w:spacing w:line="297" w:lineRule="auto"/>
        <w:rPr>
          <w:rFonts w:ascii="Arial"/>
          <w:sz w:val="21"/>
        </w:rPr>
      </w:pPr>
    </w:p>
    <w:p w14:paraId="3962C25A">
      <w:pPr>
        <w:pStyle w:val="4"/>
        <w:spacing w:before="65" w:line="226" w:lineRule="auto"/>
        <w:ind w:left="389"/>
        <w:rPr>
          <w:sz w:val="20"/>
          <w:szCs w:val="20"/>
        </w:rPr>
      </w:pPr>
      <w:r>
        <w:rPr>
          <w:spacing w:val="9"/>
          <w:sz w:val="20"/>
          <w:szCs w:val="20"/>
        </w:rPr>
        <w:t>注 1：本表中的总价应与分项报价表中的相应报价完全一致。</w:t>
      </w:r>
    </w:p>
    <w:p w14:paraId="6EDF1C1E">
      <w:pPr>
        <w:pStyle w:val="4"/>
        <w:spacing w:before="31" w:line="255" w:lineRule="auto"/>
        <w:ind w:left="671" w:right="2316" w:firstLine="1"/>
        <w:rPr>
          <w:sz w:val="20"/>
          <w:szCs w:val="20"/>
        </w:rPr>
      </w:pPr>
      <w:r>
        <w:rPr>
          <w:spacing w:val="-19"/>
          <w:sz w:val="20"/>
          <w:szCs w:val="20"/>
        </w:rPr>
        <w:t>2：此表中，总价应是所投货物和服务的费用总和，包括本项目（标项</w:t>
      </w:r>
      <w:r>
        <w:rPr>
          <w:spacing w:val="-20"/>
          <w:sz w:val="20"/>
          <w:szCs w:val="20"/>
        </w:rPr>
        <w:t>号）采购需求和采购</w:t>
      </w:r>
      <w:r>
        <w:rPr>
          <w:spacing w:val="-15"/>
          <w:sz w:val="20"/>
          <w:szCs w:val="20"/>
        </w:rPr>
        <w:t>合同中要求的全部内容。</w:t>
      </w:r>
    </w:p>
    <w:p w14:paraId="05952AA2">
      <w:pPr>
        <w:pStyle w:val="4"/>
        <w:spacing w:line="227" w:lineRule="auto"/>
        <w:ind w:left="674"/>
        <w:rPr>
          <w:sz w:val="20"/>
          <w:szCs w:val="20"/>
        </w:rPr>
      </w:pPr>
      <w:r>
        <w:rPr>
          <w:spacing w:val="7"/>
          <w:sz w:val="20"/>
          <w:szCs w:val="20"/>
        </w:rPr>
        <w:t>3：如有优惠折扣申明，请在此表中列出。</w:t>
      </w:r>
    </w:p>
    <w:p w14:paraId="7C860F4E">
      <w:pPr>
        <w:spacing w:line="275" w:lineRule="auto"/>
        <w:rPr>
          <w:rFonts w:ascii="Arial"/>
          <w:sz w:val="21"/>
        </w:rPr>
      </w:pPr>
    </w:p>
    <w:p w14:paraId="39F1EA73">
      <w:pPr>
        <w:spacing w:line="275" w:lineRule="auto"/>
        <w:rPr>
          <w:rFonts w:ascii="Arial"/>
          <w:sz w:val="21"/>
        </w:rPr>
      </w:pPr>
    </w:p>
    <w:p w14:paraId="5DECB81B">
      <w:pPr>
        <w:spacing w:line="275" w:lineRule="auto"/>
        <w:rPr>
          <w:rFonts w:ascii="Arial"/>
          <w:sz w:val="21"/>
        </w:rPr>
      </w:pPr>
    </w:p>
    <w:p w14:paraId="6B53AFAB">
      <w:pPr>
        <w:pStyle w:val="4"/>
        <w:spacing w:before="66" w:line="227" w:lineRule="auto"/>
        <w:ind w:left="392"/>
        <w:rPr>
          <w:sz w:val="20"/>
          <w:szCs w:val="20"/>
        </w:rPr>
      </w:pPr>
      <w:r>
        <w:rPr>
          <w:spacing w:val="1"/>
          <w:sz w:val="20"/>
          <w:szCs w:val="20"/>
        </w:rPr>
        <w:t>投标人</w:t>
      </w:r>
      <w:r>
        <w:rPr>
          <w:sz w:val="20"/>
          <w:szCs w:val="20"/>
        </w:rPr>
        <w:t>：</w:t>
      </w:r>
      <w:r>
        <w:rPr>
          <w:spacing w:val="-78"/>
          <w:sz w:val="20"/>
          <w:szCs w:val="20"/>
        </w:rPr>
        <w:t xml:space="preserve"> </w:t>
      </w:r>
      <w:r>
        <w:rPr>
          <w:spacing w:val="3"/>
          <w:sz w:val="20"/>
          <w:szCs w:val="20"/>
          <w:u w:val="single" w:color="auto"/>
        </w:rPr>
        <w:t xml:space="preserve">       </w:t>
      </w:r>
      <w:r>
        <w:rPr>
          <w:sz w:val="20"/>
          <w:szCs w:val="20"/>
          <w:u w:val="single" w:color="auto"/>
        </w:rPr>
        <w:t>（</w:t>
      </w:r>
      <w:r>
        <w:rPr>
          <w:spacing w:val="1"/>
          <w:sz w:val="20"/>
          <w:szCs w:val="20"/>
          <w:u w:val="single" w:color="auto"/>
        </w:rPr>
        <w:t>公章）</w:t>
      </w:r>
      <w:r>
        <w:rPr>
          <w:sz w:val="20"/>
          <w:szCs w:val="20"/>
          <w:u w:val="single" w:color="auto"/>
        </w:rPr>
        <w:t xml:space="preserve">            </w:t>
      </w:r>
    </w:p>
    <w:p w14:paraId="7C30C25F">
      <w:pPr>
        <w:pStyle w:val="4"/>
        <w:spacing w:before="203" w:line="227" w:lineRule="auto"/>
        <w:ind w:left="390"/>
        <w:rPr>
          <w:sz w:val="20"/>
          <w:szCs w:val="20"/>
        </w:rPr>
      </w:pPr>
      <w:r>
        <w:rPr>
          <w:spacing w:val="7"/>
          <w:sz w:val="20"/>
          <w:szCs w:val="20"/>
        </w:rPr>
        <w:t>法定代表人或其授权代理人</w:t>
      </w:r>
      <w:r>
        <w:rPr>
          <w:spacing w:val="4"/>
          <w:sz w:val="20"/>
          <w:szCs w:val="20"/>
        </w:rPr>
        <w:t>：</w:t>
      </w:r>
      <w:r>
        <w:rPr>
          <w:spacing w:val="16"/>
          <w:sz w:val="20"/>
          <w:szCs w:val="20"/>
          <w:u w:val="single" w:color="auto"/>
        </w:rPr>
        <w:t xml:space="preserve"> </w:t>
      </w:r>
      <w:r>
        <w:rPr>
          <w:spacing w:val="4"/>
          <w:sz w:val="20"/>
          <w:szCs w:val="20"/>
          <w:u w:val="single" w:color="auto"/>
        </w:rPr>
        <w:t>（</w:t>
      </w:r>
      <w:r>
        <w:rPr>
          <w:spacing w:val="7"/>
          <w:sz w:val="20"/>
          <w:szCs w:val="20"/>
          <w:u w:val="single" w:color="auto"/>
        </w:rPr>
        <w:t xml:space="preserve">签字或盖章）      </w:t>
      </w:r>
    </w:p>
    <w:p w14:paraId="60615DD9">
      <w:pPr>
        <w:spacing w:line="258" w:lineRule="auto"/>
        <w:rPr>
          <w:rFonts w:ascii="Arial"/>
          <w:sz w:val="21"/>
        </w:rPr>
      </w:pPr>
    </w:p>
    <w:p w14:paraId="24084EA4">
      <w:pPr>
        <w:pStyle w:val="4"/>
        <w:spacing w:before="65" w:line="228" w:lineRule="auto"/>
        <w:ind w:left="425"/>
        <w:rPr>
          <w:sz w:val="20"/>
          <w:szCs w:val="20"/>
        </w:rPr>
      </w:pPr>
      <w:r>
        <w:rPr>
          <w:spacing w:val="-4"/>
          <w:sz w:val="20"/>
          <w:szCs w:val="20"/>
        </w:rPr>
        <w:t>日期：</w:t>
      </w:r>
      <w:r>
        <w:rPr>
          <w:spacing w:val="14"/>
          <w:sz w:val="20"/>
          <w:szCs w:val="20"/>
          <w:u w:val="single" w:color="auto"/>
        </w:rPr>
        <w:t xml:space="preserve">     </w:t>
      </w:r>
      <w:r>
        <w:rPr>
          <w:spacing w:val="-87"/>
          <w:sz w:val="20"/>
          <w:szCs w:val="20"/>
        </w:rPr>
        <w:t xml:space="preserve"> </w:t>
      </w:r>
      <w:r>
        <w:rPr>
          <w:spacing w:val="-4"/>
          <w:sz w:val="20"/>
          <w:szCs w:val="20"/>
        </w:rPr>
        <w:t>年</w:t>
      </w:r>
      <w:r>
        <w:rPr>
          <w:spacing w:val="30"/>
          <w:sz w:val="20"/>
          <w:szCs w:val="20"/>
          <w:u w:val="single" w:color="auto"/>
        </w:rPr>
        <w:t xml:space="preserve">   </w:t>
      </w:r>
      <w:r>
        <w:rPr>
          <w:spacing w:val="-86"/>
          <w:sz w:val="20"/>
          <w:szCs w:val="20"/>
        </w:rPr>
        <w:t xml:space="preserve"> </w:t>
      </w:r>
      <w:r>
        <w:rPr>
          <w:spacing w:val="-4"/>
          <w:sz w:val="20"/>
          <w:szCs w:val="20"/>
        </w:rPr>
        <w:t>月</w:t>
      </w:r>
      <w:r>
        <w:rPr>
          <w:spacing w:val="4"/>
          <w:sz w:val="20"/>
          <w:szCs w:val="20"/>
          <w:u w:val="single" w:color="auto"/>
        </w:rPr>
        <w:t xml:space="preserve">    </w:t>
      </w:r>
      <w:r>
        <w:rPr>
          <w:spacing w:val="-52"/>
          <w:sz w:val="20"/>
          <w:szCs w:val="20"/>
        </w:rPr>
        <w:t xml:space="preserve"> </w:t>
      </w:r>
      <w:r>
        <w:rPr>
          <w:spacing w:val="-4"/>
          <w:sz w:val="20"/>
          <w:szCs w:val="20"/>
        </w:rPr>
        <w:t>日</w:t>
      </w:r>
    </w:p>
    <w:p w14:paraId="6D059B0C">
      <w:pPr>
        <w:spacing w:line="228" w:lineRule="auto"/>
        <w:rPr>
          <w:sz w:val="20"/>
          <w:szCs w:val="20"/>
        </w:rPr>
        <w:sectPr>
          <w:footerReference r:id="rId31" w:type="default"/>
          <w:pgSz w:w="11906" w:h="16838"/>
          <w:pgMar w:top="400" w:right="5" w:bottom="1080" w:left="1778" w:header="0" w:footer="920" w:gutter="0"/>
          <w:cols w:space="720" w:num="1"/>
        </w:sectPr>
      </w:pPr>
    </w:p>
    <w:p w14:paraId="2D942F50">
      <w:pPr>
        <w:spacing w:line="268" w:lineRule="auto"/>
        <w:rPr>
          <w:rFonts w:ascii="Arial"/>
          <w:sz w:val="21"/>
        </w:rPr>
      </w:pPr>
    </w:p>
    <w:p w14:paraId="01537BE2">
      <w:pPr>
        <w:spacing w:line="268" w:lineRule="auto"/>
        <w:rPr>
          <w:rFonts w:ascii="Arial"/>
          <w:sz w:val="21"/>
        </w:rPr>
      </w:pPr>
    </w:p>
    <w:p w14:paraId="7164AF67">
      <w:pPr>
        <w:spacing w:line="268" w:lineRule="auto"/>
        <w:rPr>
          <w:rFonts w:ascii="Arial"/>
          <w:sz w:val="21"/>
        </w:rPr>
      </w:pPr>
    </w:p>
    <w:p w14:paraId="21C16DC5">
      <w:pPr>
        <w:spacing w:line="268" w:lineRule="auto"/>
        <w:rPr>
          <w:rFonts w:ascii="Arial"/>
          <w:sz w:val="21"/>
        </w:rPr>
      </w:pPr>
    </w:p>
    <w:p w14:paraId="3E1A4598">
      <w:pPr>
        <w:pStyle w:val="4"/>
        <w:spacing w:before="75" w:line="227" w:lineRule="auto"/>
        <w:ind w:left="2719"/>
      </w:pPr>
      <w:r>
        <w:rPr>
          <w:b/>
          <w:bCs/>
          <w:spacing w:val="20"/>
        </w:rPr>
        <w:t>2</w:t>
      </w:r>
      <w:r>
        <w:rPr>
          <w:spacing w:val="4"/>
        </w:rPr>
        <w:t xml:space="preserve">     </w:t>
      </w:r>
      <w:r>
        <w:rPr>
          <w:b/>
          <w:bCs/>
          <w:spacing w:val="20"/>
        </w:rPr>
        <w:t>资格、资信证明文件</w:t>
      </w:r>
    </w:p>
    <w:p w14:paraId="72C3794F">
      <w:pPr>
        <w:spacing w:line="285" w:lineRule="auto"/>
        <w:rPr>
          <w:rFonts w:ascii="Arial"/>
          <w:sz w:val="21"/>
        </w:rPr>
      </w:pPr>
    </w:p>
    <w:p w14:paraId="04B5C2E2">
      <w:pPr>
        <w:spacing w:line="286" w:lineRule="auto"/>
        <w:rPr>
          <w:rFonts w:ascii="Arial"/>
          <w:sz w:val="21"/>
        </w:rPr>
      </w:pPr>
    </w:p>
    <w:p w14:paraId="3653C1BD">
      <w:pPr>
        <w:spacing w:line="286" w:lineRule="auto"/>
        <w:rPr>
          <w:rFonts w:ascii="Arial"/>
          <w:sz w:val="21"/>
        </w:rPr>
      </w:pPr>
    </w:p>
    <w:p w14:paraId="338F6191">
      <w:pPr>
        <w:pStyle w:val="4"/>
        <w:spacing w:before="75" w:line="252" w:lineRule="auto"/>
        <w:ind w:left="42" w:right="2029"/>
      </w:pPr>
      <w:r>
        <w:rPr>
          <w:b/>
          <w:bCs/>
          <w:spacing w:val="7"/>
        </w:rPr>
        <w:t>附件</w:t>
      </w:r>
      <w:r>
        <w:rPr>
          <w:spacing w:val="7"/>
        </w:rPr>
        <w:t xml:space="preserve"> </w:t>
      </w:r>
      <w:r>
        <w:rPr>
          <w:b/>
          <w:bCs/>
          <w:spacing w:val="7"/>
        </w:rPr>
        <w:t>2-1</w:t>
      </w:r>
      <w:r>
        <w:rPr>
          <w:spacing w:val="7"/>
        </w:rPr>
        <w:t xml:space="preserve"> </w:t>
      </w:r>
      <w:r>
        <w:rPr>
          <w:b/>
          <w:bCs/>
          <w:spacing w:val="7"/>
        </w:rPr>
        <w:t>法人或者非法人组织的营业执照等证明文件或自然人的身份证明复</w:t>
      </w:r>
      <w:r>
        <w:rPr>
          <w:b/>
          <w:bCs/>
          <w:spacing w:val="-6"/>
        </w:rPr>
        <w:t>印件</w:t>
      </w:r>
      <w:r>
        <w:rPr>
          <w:spacing w:val="-66"/>
        </w:rPr>
        <w:t xml:space="preserve"> </w:t>
      </w:r>
      <w:r>
        <w:rPr>
          <w:b/>
          <w:bCs/>
          <w:spacing w:val="-6"/>
        </w:rPr>
        <w:t>;</w:t>
      </w:r>
    </w:p>
    <w:p w14:paraId="4AD9EAE0">
      <w:pPr>
        <w:spacing w:line="266" w:lineRule="auto"/>
        <w:rPr>
          <w:rFonts w:ascii="Arial"/>
          <w:sz w:val="21"/>
        </w:rPr>
      </w:pPr>
    </w:p>
    <w:p w14:paraId="790DAFAF">
      <w:pPr>
        <w:spacing w:line="267" w:lineRule="auto"/>
        <w:rPr>
          <w:rFonts w:ascii="Arial"/>
          <w:sz w:val="21"/>
        </w:rPr>
      </w:pPr>
    </w:p>
    <w:p w14:paraId="6BA6FF2A">
      <w:pPr>
        <w:spacing w:line="267" w:lineRule="auto"/>
        <w:rPr>
          <w:rFonts w:ascii="Arial"/>
          <w:sz w:val="21"/>
        </w:rPr>
      </w:pPr>
    </w:p>
    <w:p w14:paraId="221A1AB2">
      <w:pPr>
        <w:pStyle w:val="4"/>
        <w:spacing w:before="65" w:line="227" w:lineRule="auto"/>
        <w:ind w:left="24"/>
        <w:rPr>
          <w:sz w:val="20"/>
          <w:szCs w:val="20"/>
        </w:rPr>
      </w:pPr>
      <w:r>
        <w:rPr>
          <w:spacing w:val="7"/>
          <w:sz w:val="20"/>
          <w:szCs w:val="20"/>
        </w:rPr>
        <w:t>说明：1.提供有效的营业执照等证明文件复印件，复印件上</w:t>
      </w:r>
      <w:r>
        <w:rPr>
          <w:spacing w:val="6"/>
          <w:sz w:val="20"/>
          <w:szCs w:val="20"/>
        </w:rPr>
        <w:t>应加盖本单位公章。</w:t>
      </w:r>
    </w:p>
    <w:p w14:paraId="017A1379">
      <w:pPr>
        <w:pStyle w:val="4"/>
        <w:spacing w:before="238" w:line="227" w:lineRule="auto"/>
        <w:ind w:left="653"/>
        <w:rPr>
          <w:sz w:val="20"/>
          <w:szCs w:val="20"/>
        </w:rPr>
      </w:pPr>
      <w:r>
        <w:rPr>
          <w:spacing w:val="8"/>
          <w:sz w:val="20"/>
          <w:szCs w:val="20"/>
        </w:rPr>
        <w:t>2.投标人为自然人的，应提供身份证明的复印件。</w:t>
      </w:r>
    </w:p>
    <w:p w14:paraId="767482E5">
      <w:pPr>
        <w:spacing w:line="265" w:lineRule="auto"/>
        <w:rPr>
          <w:rFonts w:ascii="Arial"/>
          <w:sz w:val="21"/>
        </w:rPr>
      </w:pPr>
    </w:p>
    <w:p w14:paraId="052E484E">
      <w:pPr>
        <w:spacing w:line="265" w:lineRule="auto"/>
        <w:rPr>
          <w:rFonts w:ascii="Arial"/>
          <w:sz w:val="21"/>
        </w:rPr>
      </w:pPr>
    </w:p>
    <w:p w14:paraId="405E223C">
      <w:pPr>
        <w:spacing w:line="266" w:lineRule="auto"/>
        <w:rPr>
          <w:rFonts w:ascii="Arial"/>
          <w:sz w:val="21"/>
        </w:rPr>
      </w:pPr>
    </w:p>
    <w:p w14:paraId="2081ADCF">
      <w:pPr>
        <w:spacing w:line="266" w:lineRule="auto"/>
        <w:rPr>
          <w:rFonts w:ascii="Arial"/>
          <w:sz w:val="21"/>
        </w:rPr>
      </w:pPr>
    </w:p>
    <w:p w14:paraId="57A62A6D">
      <w:pPr>
        <w:spacing w:line="266" w:lineRule="auto"/>
        <w:rPr>
          <w:rFonts w:ascii="Arial"/>
          <w:sz w:val="21"/>
        </w:rPr>
      </w:pPr>
    </w:p>
    <w:p w14:paraId="25ECB2A9">
      <w:pPr>
        <w:spacing w:line="2400" w:lineRule="exact"/>
        <w:ind w:firstLine="10034"/>
      </w:pPr>
    </w:p>
    <w:p w14:paraId="4DC00E79">
      <w:pPr>
        <w:spacing w:line="2400" w:lineRule="exact"/>
        <w:sectPr>
          <w:footerReference r:id="rId32" w:type="default"/>
          <w:pgSz w:w="11906" w:h="16838"/>
          <w:pgMar w:top="400" w:right="5" w:bottom="1363" w:left="1785" w:header="0" w:footer="1203" w:gutter="0"/>
          <w:cols w:space="720" w:num="1"/>
        </w:sectPr>
      </w:pPr>
    </w:p>
    <w:p w14:paraId="225F1A29">
      <w:pPr>
        <w:spacing w:line="267" w:lineRule="auto"/>
        <w:rPr>
          <w:rFonts w:ascii="Arial"/>
          <w:sz w:val="21"/>
        </w:rPr>
      </w:pPr>
    </w:p>
    <w:p w14:paraId="77D17CBA">
      <w:pPr>
        <w:spacing w:line="268" w:lineRule="auto"/>
        <w:rPr>
          <w:rFonts w:ascii="Arial"/>
          <w:sz w:val="21"/>
        </w:rPr>
      </w:pPr>
    </w:p>
    <w:p w14:paraId="22D8D93D">
      <w:pPr>
        <w:spacing w:line="268" w:lineRule="auto"/>
        <w:rPr>
          <w:rFonts w:ascii="Arial"/>
          <w:sz w:val="21"/>
        </w:rPr>
      </w:pPr>
    </w:p>
    <w:p w14:paraId="24E396E8">
      <w:pPr>
        <w:spacing w:line="268" w:lineRule="auto"/>
        <w:rPr>
          <w:rFonts w:ascii="Arial"/>
          <w:sz w:val="21"/>
        </w:rPr>
      </w:pPr>
    </w:p>
    <w:p w14:paraId="2640F9DC">
      <w:pPr>
        <w:pStyle w:val="4"/>
        <w:spacing w:before="75" w:line="227" w:lineRule="auto"/>
        <w:ind w:left="99"/>
      </w:pPr>
      <w:r>
        <w:rPr>
          <w:b/>
          <w:bCs/>
          <w:spacing w:val="5"/>
        </w:rPr>
        <w:t>附件</w:t>
      </w:r>
      <w:r>
        <w:rPr>
          <w:spacing w:val="5"/>
        </w:rPr>
        <w:t xml:space="preserve"> </w:t>
      </w:r>
      <w:r>
        <w:rPr>
          <w:b/>
          <w:bCs/>
          <w:spacing w:val="5"/>
        </w:rPr>
        <w:t>2-2</w:t>
      </w:r>
      <w:r>
        <w:rPr>
          <w:spacing w:val="5"/>
        </w:rPr>
        <w:t xml:space="preserve"> </w:t>
      </w:r>
      <w:r>
        <w:rPr>
          <w:b/>
          <w:bCs/>
          <w:spacing w:val="5"/>
        </w:rPr>
        <w:t>法定代表人授权书</w:t>
      </w:r>
      <w:r>
        <w:rPr>
          <w:spacing w:val="-63"/>
        </w:rPr>
        <w:t xml:space="preserve"> </w:t>
      </w:r>
      <w:r>
        <w:rPr>
          <w:b/>
          <w:bCs/>
          <w:spacing w:val="5"/>
        </w:rPr>
        <w:t>(统一格式，自然人投标的无需提供)</w:t>
      </w:r>
    </w:p>
    <w:p w14:paraId="2A86A5B0">
      <w:pPr>
        <w:spacing w:line="241" w:lineRule="auto"/>
        <w:rPr>
          <w:rFonts w:ascii="Arial"/>
          <w:sz w:val="21"/>
        </w:rPr>
      </w:pPr>
    </w:p>
    <w:p w14:paraId="1605DFBB">
      <w:pPr>
        <w:spacing w:line="242" w:lineRule="auto"/>
        <w:rPr>
          <w:rFonts w:ascii="Arial"/>
          <w:sz w:val="21"/>
        </w:rPr>
      </w:pPr>
    </w:p>
    <w:p w14:paraId="0D60E257">
      <w:pPr>
        <w:pStyle w:val="4"/>
        <w:spacing w:before="101" w:line="225" w:lineRule="auto"/>
        <w:ind w:left="2792"/>
        <w:rPr>
          <w:sz w:val="31"/>
          <w:szCs w:val="31"/>
        </w:rPr>
      </w:pPr>
      <w:r>
        <w:rPr>
          <w:b/>
          <w:bCs/>
          <w:spacing w:val="6"/>
          <w:sz w:val="31"/>
          <w:szCs w:val="31"/>
        </w:rPr>
        <w:t>法定代表人身份证明</w:t>
      </w:r>
    </w:p>
    <w:p w14:paraId="5857C0D3">
      <w:pPr>
        <w:spacing w:line="310" w:lineRule="auto"/>
        <w:rPr>
          <w:rFonts w:ascii="Arial"/>
          <w:sz w:val="21"/>
        </w:rPr>
      </w:pPr>
    </w:p>
    <w:p w14:paraId="6BEA6986">
      <w:pPr>
        <w:spacing w:line="310" w:lineRule="auto"/>
        <w:rPr>
          <w:rFonts w:ascii="Arial"/>
          <w:sz w:val="21"/>
        </w:rPr>
      </w:pPr>
    </w:p>
    <w:p w14:paraId="05059721">
      <w:pPr>
        <w:pStyle w:val="4"/>
        <w:spacing w:before="74" w:line="228" w:lineRule="auto"/>
        <w:ind w:left="84"/>
      </w:pPr>
      <w:r>
        <w:t>投标人名称：</w:t>
      </w:r>
      <w:r>
        <w:rPr>
          <w:spacing w:val="-68"/>
        </w:rPr>
        <w:t xml:space="preserve"> </w:t>
      </w:r>
      <w:r>
        <w:rPr>
          <w:u w:val="single" w:color="auto"/>
        </w:rPr>
        <w:t xml:space="preserve">                             </w:t>
      </w:r>
    </w:p>
    <w:p w14:paraId="04491AB8">
      <w:pPr>
        <w:pStyle w:val="4"/>
        <w:spacing w:before="183" w:line="375" w:lineRule="auto"/>
        <w:ind w:left="85" w:right="2300" w:hanging="4"/>
      </w:pPr>
      <w:r>
        <w:rPr>
          <w:spacing w:val="5"/>
        </w:rPr>
        <w:t>姓名</w:t>
      </w:r>
      <w:r>
        <w:rPr>
          <w:spacing w:val="5"/>
          <w:u w:val="single" w:color="auto"/>
        </w:rPr>
        <w:t xml:space="preserve">：          </w:t>
      </w:r>
      <w:r>
        <w:rPr>
          <w:spacing w:val="-87"/>
        </w:rPr>
        <w:t xml:space="preserve"> </w:t>
      </w:r>
      <w:r>
        <w:rPr>
          <w:spacing w:val="5"/>
        </w:rPr>
        <w:t>性别：</w:t>
      </w:r>
      <w:r>
        <w:rPr>
          <w:spacing w:val="5"/>
          <w:u w:val="single" w:color="auto"/>
        </w:rPr>
        <w:t xml:space="preserve">         </w:t>
      </w:r>
      <w:r>
        <w:rPr>
          <w:spacing w:val="-104"/>
        </w:rPr>
        <w:t xml:space="preserve"> </w:t>
      </w:r>
      <w:r>
        <w:rPr>
          <w:spacing w:val="5"/>
        </w:rPr>
        <w:t>年龄：</w:t>
      </w:r>
      <w:r>
        <w:rPr>
          <w:spacing w:val="5"/>
          <w:u w:val="single" w:color="auto"/>
        </w:rPr>
        <w:t xml:space="preserve">          </w:t>
      </w:r>
      <w:r>
        <w:rPr>
          <w:spacing w:val="-105"/>
        </w:rPr>
        <w:t xml:space="preserve"> </w:t>
      </w:r>
      <w:r>
        <w:rPr>
          <w:spacing w:val="5"/>
        </w:rPr>
        <w:t>职务：</w:t>
      </w:r>
      <w:r>
        <w:rPr>
          <w:spacing w:val="5"/>
          <w:u w:val="single" w:color="auto"/>
        </w:rPr>
        <w:t xml:space="preserve">            </w:t>
      </w:r>
      <w:r>
        <w:rPr>
          <w:spacing w:val="-2"/>
        </w:rPr>
        <w:t>系</w:t>
      </w:r>
      <w:r>
        <w:rPr>
          <w:spacing w:val="5"/>
          <w:u w:val="single" w:color="auto"/>
        </w:rPr>
        <w:t xml:space="preserve">               </w:t>
      </w:r>
      <w:r>
        <w:rPr>
          <w:spacing w:val="-2"/>
        </w:rPr>
        <w:t xml:space="preserve"> （投标人名称）的法定代表人。</w:t>
      </w:r>
    </w:p>
    <w:p w14:paraId="2D725A04">
      <w:pPr>
        <w:pStyle w:val="4"/>
        <w:spacing w:line="227" w:lineRule="auto"/>
        <w:ind w:left="561"/>
      </w:pPr>
      <w:r>
        <w:t>特此证明。</w:t>
      </w:r>
    </w:p>
    <w:p w14:paraId="2D6C273C">
      <w:pPr>
        <w:spacing w:line="285" w:lineRule="auto"/>
        <w:rPr>
          <w:rFonts w:ascii="Arial"/>
          <w:sz w:val="21"/>
        </w:rPr>
      </w:pPr>
    </w:p>
    <w:p w14:paraId="23F639BE">
      <w:pPr>
        <w:spacing w:line="286" w:lineRule="auto"/>
        <w:rPr>
          <w:rFonts w:ascii="Arial"/>
          <w:sz w:val="21"/>
        </w:rPr>
      </w:pPr>
    </w:p>
    <w:p w14:paraId="178F062B">
      <w:pPr>
        <w:pStyle w:val="4"/>
        <w:spacing w:before="75" w:line="227" w:lineRule="auto"/>
        <w:ind w:left="99"/>
      </w:pPr>
      <w:r>
        <w:drawing>
          <wp:anchor distT="0" distB="0" distL="0" distR="0" simplePos="0" relativeHeight="251678720" behindDoc="1" locked="0" layoutInCell="1" allowOverlap="1">
            <wp:simplePos x="0" y="0"/>
            <wp:positionH relativeFrom="column">
              <wp:posOffset>6407785</wp:posOffset>
            </wp:positionH>
            <wp:positionV relativeFrom="paragraph">
              <wp:posOffset>368300</wp:posOffset>
            </wp:positionV>
            <wp:extent cx="50800" cy="152400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58"/>
                    <a:stretch>
                      <a:fillRect/>
                    </a:stretch>
                  </pic:blipFill>
                  <pic:spPr>
                    <a:xfrm>
                      <a:off x="0" y="0"/>
                      <a:ext cx="50800" cy="1523997"/>
                    </a:xfrm>
                    <a:prstGeom prst="rect">
                      <a:avLst/>
                    </a:prstGeom>
                  </pic:spPr>
                </pic:pic>
              </a:graphicData>
            </a:graphic>
          </wp:anchor>
        </w:drawing>
      </w:r>
      <w:r>
        <w:rPr>
          <w:spacing w:val="5"/>
        </w:rPr>
        <w:t>附：法定代表人身份证复印件。</w:t>
      </w:r>
    </w:p>
    <w:p w14:paraId="045CDAE3">
      <w:pPr>
        <w:spacing w:line="150" w:lineRule="exact"/>
      </w:pPr>
    </w:p>
    <w:tbl>
      <w:tblPr>
        <w:tblStyle w:val="10"/>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14:paraId="75CAFC1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14:paraId="2117E9F1">
            <w:pPr>
              <w:spacing w:line="281" w:lineRule="auto"/>
              <w:rPr>
                <w:rFonts w:ascii="Arial"/>
                <w:sz w:val="21"/>
              </w:rPr>
            </w:pPr>
          </w:p>
          <w:p w14:paraId="14BD38FD">
            <w:pPr>
              <w:spacing w:line="281" w:lineRule="auto"/>
              <w:rPr>
                <w:rFonts w:ascii="Arial"/>
                <w:sz w:val="21"/>
              </w:rPr>
            </w:pPr>
          </w:p>
          <w:p w14:paraId="3CA29BC1">
            <w:pPr>
              <w:spacing w:line="281" w:lineRule="auto"/>
              <w:rPr>
                <w:rFonts w:ascii="Arial"/>
                <w:sz w:val="21"/>
              </w:rPr>
            </w:pPr>
          </w:p>
          <w:p w14:paraId="38F45A52">
            <w:pPr>
              <w:spacing w:line="281" w:lineRule="auto"/>
              <w:rPr>
                <w:rFonts w:ascii="Arial"/>
                <w:sz w:val="21"/>
              </w:rPr>
            </w:pPr>
          </w:p>
          <w:p w14:paraId="70C4287C">
            <w:pPr>
              <w:spacing w:line="281" w:lineRule="auto"/>
              <w:rPr>
                <w:rFonts w:ascii="Arial"/>
                <w:sz w:val="21"/>
              </w:rPr>
            </w:pPr>
          </w:p>
          <w:p w14:paraId="18FB5D71">
            <w:pPr>
              <w:pStyle w:val="11"/>
              <w:spacing w:before="91" w:line="220" w:lineRule="auto"/>
              <w:ind w:left="2711"/>
              <w:rPr>
                <w:sz w:val="28"/>
                <w:szCs w:val="28"/>
              </w:rPr>
            </w:pPr>
            <w:r>
              <w:rPr>
                <w:spacing w:val="-4"/>
                <w:sz w:val="28"/>
                <w:szCs w:val="28"/>
              </w:rPr>
              <w:t>法定代表人身份证正反面</w:t>
            </w:r>
          </w:p>
        </w:tc>
      </w:tr>
    </w:tbl>
    <w:p w14:paraId="608619FC">
      <w:pPr>
        <w:spacing w:line="270" w:lineRule="auto"/>
        <w:rPr>
          <w:rFonts w:ascii="Arial"/>
          <w:sz w:val="21"/>
        </w:rPr>
      </w:pPr>
    </w:p>
    <w:p w14:paraId="2BA726B5">
      <w:pPr>
        <w:spacing w:line="270" w:lineRule="auto"/>
        <w:rPr>
          <w:rFonts w:ascii="Arial"/>
          <w:sz w:val="21"/>
        </w:rPr>
      </w:pPr>
    </w:p>
    <w:p w14:paraId="38838F96">
      <w:pPr>
        <w:spacing w:line="270" w:lineRule="auto"/>
        <w:rPr>
          <w:rFonts w:ascii="Arial"/>
          <w:sz w:val="21"/>
        </w:rPr>
      </w:pPr>
    </w:p>
    <w:p w14:paraId="29CF02FE">
      <w:pPr>
        <w:spacing w:line="270" w:lineRule="auto"/>
        <w:rPr>
          <w:rFonts w:ascii="Arial"/>
          <w:sz w:val="21"/>
        </w:rPr>
      </w:pPr>
    </w:p>
    <w:p w14:paraId="44119C23">
      <w:pPr>
        <w:spacing w:line="271" w:lineRule="auto"/>
        <w:rPr>
          <w:rFonts w:ascii="Arial"/>
          <w:sz w:val="21"/>
        </w:rPr>
      </w:pPr>
    </w:p>
    <w:p w14:paraId="721A3C7B">
      <w:pPr>
        <w:spacing w:line="271" w:lineRule="auto"/>
        <w:rPr>
          <w:rFonts w:ascii="Arial"/>
          <w:sz w:val="21"/>
        </w:rPr>
      </w:pPr>
    </w:p>
    <w:p w14:paraId="07E90FA0">
      <w:pPr>
        <w:spacing w:line="271" w:lineRule="auto"/>
        <w:rPr>
          <w:rFonts w:ascii="Arial"/>
          <w:sz w:val="21"/>
        </w:rPr>
      </w:pPr>
    </w:p>
    <w:p w14:paraId="5B52E0FC">
      <w:pPr>
        <w:pStyle w:val="4"/>
        <w:spacing w:before="76" w:line="227" w:lineRule="auto"/>
        <w:ind w:left="2750"/>
      </w:pPr>
      <w:r>
        <w:t>投标人：</w:t>
      </w:r>
      <w:r>
        <w:rPr>
          <w:spacing w:val="-88"/>
        </w:rPr>
        <w:t xml:space="preserve"> </w:t>
      </w:r>
      <w:r>
        <w:rPr>
          <w:u w:val="single" w:color="auto"/>
        </w:rPr>
        <w:t xml:space="preserve">                           </w:t>
      </w:r>
      <w:r>
        <w:rPr>
          <w:spacing w:val="58"/>
        </w:rPr>
        <w:t xml:space="preserve"> </w:t>
      </w:r>
      <w:r>
        <w:t>（盖单位章）</w:t>
      </w:r>
    </w:p>
    <w:p w14:paraId="4D1A7945">
      <w:pPr>
        <w:pStyle w:val="4"/>
        <w:spacing w:before="186" w:line="227" w:lineRule="auto"/>
        <w:ind w:left="5362"/>
      </w:pPr>
      <w:r>
        <w:pict>
          <v:shape id="_x0000_s1038" o:spid="_x0000_s1038" style="position:absolute;left:0pt;margin-left:231.55pt;margin-top:20.8pt;height:0.65pt;width:132pt;z-index:251679744;mso-width-relative:page;mso-height-relative:page;" filled="f" stroked="t" coordsize="2640,12" path="m0,6l2639,6e">
            <v:fill on="f" focussize="0,0"/>
            <v:stroke weight="0.6pt" color="#000000" miterlimit="10" joinstyle="bevel"/>
            <v:imagedata o:title=""/>
            <o:lock v:ext="edit"/>
          </v:shape>
        </w:pict>
      </w:r>
      <w:r>
        <w:rPr>
          <w:spacing w:val="-2"/>
        </w:rPr>
        <w:t>年</w:t>
      </w:r>
      <w:r>
        <w:rPr>
          <w:spacing w:val="8"/>
        </w:rPr>
        <w:t xml:space="preserve">     </w:t>
      </w:r>
      <w:r>
        <w:rPr>
          <w:spacing w:val="-2"/>
        </w:rPr>
        <w:t>月</w:t>
      </w:r>
      <w:r>
        <w:rPr>
          <w:spacing w:val="15"/>
        </w:rPr>
        <w:t xml:space="preserve">     </w:t>
      </w:r>
      <w:r>
        <w:rPr>
          <w:spacing w:val="-2"/>
        </w:rPr>
        <w:t>日</w:t>
      </w:r>
    </w:p>
    <w:p w14:paraId="75624344">
      <w:pPr>
        <w:spacing w:line="227" w:lineRule="auto"/>
        <w:sectPr>
          <w:footerReference r:id="rId33" w:type="default"/>
          <w:pgSz w:w="11906" w:h="16838"/>
          <w:pgMar w:top="400" w:right="5" w:bottom="1363" w:left="1728" w:header="0" w:footer="1203" w:gutter="0"/>
          <w:cols w:space="720" w:num="1"/>
        </w:sectPr>
      </w:pPr>
    </w:p>
    <w:p w14:paraId="649C7C04">
      <w:pPr>
        <w:spacing w:line="271" w:lineRule="auto"/>
        <w:rPr>
          <w:rFonts w:ascii="Arial"/>
          <w:sz w:val="21"/>
        </w:rPr>
      </w:pPr>
    </w:p>
    <w:p w14:paraId="05013137">
      <w:pPr>
        <w:spacing w:line="271" w:lineRule="auto"/>
        <w:rPr>
          <w:rFonts w:ascii="Arial"/>
          <w:sz w:val="21"/>
        </w:rPr>
      </w:pPr>
    </w:p>
    <w:p w14:paraId="7D60A8A3">
      <w:pPr>
        <w:spacing w:line="271" w:lineRule="auto"/>
        <w:rPr>
          <w:rFonts w:ascii="Arial"/>
          <w:sz w:val="21"/>
        </w:rPr>
      </w:pPr>
    </w:p>
    <w:p w14:paraId="2AFFC6E6">
      <w:pPr>
        <w:spacing w:line="272" w:lineRule="auto"/>
        <w:rPr>
          <w:rFonts w:ascii="Arial"/>
          <w:sz w:val="21"/>
        </w:rPr>
      </w:pPr>
    </w:p>
    <w:p w14:paraId="0AC89F56">
      <w:pPr>
        <w:pStyle w:val="4"/>
        <w:spacing w:before="101" w:line="224" w:lineRule="auto"/>
        <w:ind w:left="3082"/>
        <w:rPr>
          <w:sz w:val="31"/>
          <w:szCs w:val="31"/>
        </w:rPr>
      </w:pPr>
      <w:r>
        <w:rPr>
          <w:b/>
          <w:bCs/>
          <w:spacing w:val="6"/>
          <w:sz w:val="31"/>
          <w:szCs w:val="31"/>
        </w:rPr>
        <w:t>法定代表人授权书</w:t>
      </w:r>
    </w:p>
    <w:p w14:paraId="20F7364B">
      <w:pPr>
        <w:spacing w:line="298" w:lineRule="auto"/>
        <w:rPr>
          <w:rFonts w:ascii="Arial"/>
          <w:sz w:val="21"/>
        </w:rPr>
      </w:pPr>
    </w:p>
    <w:p w14:paraId="4233D2C2">
      <w:pPr>
        <w:spacing w:line="298" w:lineRule="auto"/>
        <w:rPr>
          <w:rFonts w:ascii="Arial"/>
          <w:sz w:val="21"/>
        </w:rPr>
      </w:pPr>
    </w:p>
    <w:p w14:paraId="40124409">
      <w:pPr>
        <w:pStyle w:val="4"/>
        <w:spacing w:before="78" w:line="364" w:lineRule="auto"/>
        <w:ind w:left="22" w:right="1898" w:firstLine="481"/>
        <w:jc w:val="both"/>
      </w:pPr>
      <w:r>
        <w:rPr>
          <w:spacing w:val="-11"/>
        </w:rPr>
        <w:t>本授权书声明：注册于</w:t>
      </w:r>
      <w:r>
        <w:rPr>
          <w:spacing w:val="-11"/>
          <w:u w:val="single" w:color="auto"/>
        </w:rPr>
        <w:t>（国家或地区的名称）</w:t>
      </w:r>
      <w:r>
        <w:rPr>
          <w:spacing w:val="-11"/>
        </w:rPr>
        <w:t>的</w:t>
      </w:r>
      <w:r>
        <w:rPr>
          <w:spacing w:val="-11"/>
          <w:u w:val="single" w:color="auto"/>
        </w:rPr>
        <w:t>（</w:t>
      </w:r>
      <w:r>
        <w:rPr>
          <w:i/>
          <w:iCs/>
          <w:spacing w:val="-11"/>
          <w:sz w:val="24"/>
          <w:szCs w:val="24"/>
          <w:u w:val="single" w:color="auto"/>
        </w:rPr>
        <w:t>投标人</w:t>
      </w:r>
      <w:r>
        <w:rPr>
          <w:i/>
          <w:iCs/>
          <w:spacing w:val="-12"/>
          <w:sz w:val="24"/>
          <w:szCs w:val="24"/>
          <w:u w:val="single" w:color="auto"/>
        </w:rPr>
        <w:t>名称</w:t>
      </w:r>
      <w:r>
        <w:rPr>
          <w:spacing w:val="-12"/>
          <w:u w:val="single" w:color="auto"/>
        </w:rPr>
        <w:t>）</w:t>
      </w:r>
      <w:r>
        <w:rPr>
          <w:spacing w:val="-12"/>
        </w:rPr>
        <w:t>的在下面签字的</w:t>
      </w:r>
      <w:r>
        <w:rPr>
          <w:spacing w:val="-19"/>
        </w:rPr>
        <w:t>（</w:t>
      </w:r>
      <w:r>
        <w:rPr>
          <w:i/>
          <w:iCs/>
          <w:spacing w:val="-19"/>
          <w:sz w:val="24"/>
          <w:szCs w:val="24"/>
          <w:u w:val="single" w:color="auto"/>
        </w:rPr>
        <w:t>法人代表姓名、职</w:t>
      </w:r>
      <w:r>
        <w:rPr>
          <w:i/>
          <w:iCs/>
          <w:spacing w:val="-19"/>
          <w:sz w:val="24"/>
          <w:szCs w:val="24"/>
        </w:rPr>
        <w:t>务</w:t>
      </w:r>
      <w:r>
        <w:rPr>
          <w:spacing w:val="-19"/>
        </w:rPr>
        <w:t>）代表本公司授权</w:t>
      </w:r>
      <w:r>
        <w:rPr>
          <w:spacing w:val="-19"/>
          <w:u w:val="single" w:color="auto"/>
        </w:rPr>
        <w:t>（</w:t>
      </w:r>
      <w:r>
        <w:rPr>
          <w:i/>
          <w:iCs/>
          <w:spacing w:val="-19"/>
          <w:sz w:val="24"/>
          <w:szCs w:val="24"/>
          <w:u w:val="single" w:color="auto"/>
        </w:rPr>
        <w:t>投标人</w:t>
      </w:r>
      <w:r>
        <w:rPr>
          <w:i/>
          <w:iCs/>
          <w:spacing w:val="-20"/>
          <w:sz w:val="24"/>
          <w:szCs w:val="24"/>
          <w:u w:val="single" w:color="auto"/>
        </w:rPr>
        <w:t>名称</w:t>
      </w:r>
      <w:r>
        <w:rPr>
          <w:spacing w:val="-20"/>
          <w:u w:val="single" w:color="auto"/>
        </w:rPr>
        <w:t>）</w:t>
      </w:r>
      <w:r>
        <w:rPr>
          <w:spacing w:val="-20"/>
        </w:rPr>
        <w:t>的在下面签字的（</w:t>
      </w:r>
      <w:r>
        <w:rPr>
          <w:i/>
          <w:iCs/>
          <w:spacing w:val="-20"/>
          <w:sz w:val="24"/>
          <w:szCs w:val="24"/>
          <w:u w:val="single" w:color="auto"/>
        </w:rPr>
        <w:t>被授权人的</w:t>
      </w:r>
      <w:r>
        <w:rPr>
          <w:i/>
          <w:iCs/>
          <w:spacing w:val="-13"/>
          <w:sz w:val="24"/>
          <w:szCs w:val="24"/>
          <w:u w:val="single" w:color="auto"/>
        </w:rPr>
        <w:t>姓名、职务</w:t>
      </w:r>
      <w:r>
        <w:rPr>
          <w:spacing w:val="-47"/>
          <w:sz w:val="24"/>
          <w:szCs w:val="24"/>
          <w:u w:val="single" w:color="auto"/>
        </w:rPr>
        <w:t xml:space="preserve"> </w:t>
      </w:r>
      <w:r>
        <w:rPr>
          <w:spacing w:val="-13"/>
        </w:rPr>
        <w:t>）为本公司的合法代理人，就（</w:t>
      </w:r>
      <w:r>
        <w:rPr>
          <w:i/>
          <w:iCs/>
          <w:spacing w:val="-13"/>
          <w:sz w:val="24"/>
          <w:szCs w:val="24"/>
          <w:u w:val="single" w:color="auto"/>
        </w:rPr>
        <w:t>项目名称</w:t>
      </w:r>
      <w:r>
        <w:rPr>
          <w:spacing w:val="-13"/>
        </w:rPr>
        <w:t>）的投标，以本公司名义处理一</w:t>
      </w:r>
      <w:r>
        <w:rPr>
          <w:spacing w:val="-9"/>
        </w:rPr>
        <w:t>切与之有关的事务。</w:t>
      </w:r>
    </w:p>
    <w:p w14:paraId="6175A7C6">
      <w:pPr>
        <w:pStyle w:val="4"/>
        <w:spacing w:before="4" w:line="224" w:lineRule="auto"/>
        <w:ind w:left="504"/>
      </w:pPr>
      <w:r>
        <w:rPr>
          <w:spacing w:val="2"/>
        </w:rPr>
        <w:t>本授权书于</w:t>
      </w:r>
      <w:r>
        <w:rPr>
          <w:spacing w:val="-104"/>
        </w:rPr>
        <w:t xml:space="preserve"> </w:t>
      </w:r>
      <w:r>
        <w:rPr>
          <w:spacing w:val="5"/>
          <w:u w:val="single" w:color="auto"/>
        </w:rPr>
        <w:t xml:space="preserve">     </w:t>
      </w:r>
      <w:r>
        <w:rPr>
          <w:spacing w:val="-104"/>
        </w:rPr>
        <w:t xml:space="preserve"> </w:t>
      </w:r>
      <w:r>
        <w:rPr>
          <w:spacing w:val="2"/>
        </w:rPr>
        <w:t>年</w:t>
      </w:r>
      <w:r>
        <w:rPr>
          <w:spacing w:val="-115"/>
        </w:rPr>
        <w:t xml:space="preserve"> </w:t>
      </w:r>
      <w:r>
        <w:rPr>
          <w:spacing w:val="5"/>
          <w:u w:val="single" w:color="auto"/>
        </w:rPr>
        <w:t xml:space="preserve">    </w:t>
      </w:r>
      <w:r>
        <w:rPr>
          <w:spacing w:val="-100"/>
        </w:rPr>
        <w:t xml:space="preserve"> </w:t>
      </w:r>
      <w:r>
        <w:rPr>
          <w:spacing w:val="2"/>
        </w:rPr>
        <w:t>月</w:t>
      </w:r>
      <w:r>
        <w:rPr>
          <w:spacing w:val="-115"/>
        </w:rPr>
        <w:t xml:space="preserve"> </w:t>
      </w:r>
      <w:r>
        <w:rPr>
          <w:spacing w:val="5"/>
          <w:u w:val="single" w:color="auto"/>
        </w:rPr>
        <w:t xml:space="preserve">    </w:t>
      </w:r>
      <w:r>
        <w:rPr>
          <w:spacing w:val="-65"/>
        </w:rPr>
        <w:t xml:space="preserve"> </w:t>
      </w:r>
      <w:r>
        <w:rPr>
          <w:spacing w:val="2"/>
        </w:rPr>
        <w:t>日签字生效,特此声明。</w:t>
      </w:r>
    </w:p>
    <w:p w14:paraId="4B263C3F">
      <w:pPr>
        <w:spacing w:line="250" w:lineRule="auto"/>
        <w:rPr>
          <w:rFonts w:ascii="Arial"/>
          <w:sz w:val="21"/>
        </w:rPr>
      </w:pPr>
    </w:p>
    <w:p w14:paraId="4F931403">
      <w:pPr>
        <w:spacing w:line="251" w:lineRule="auto"/>
        <w:rPr>
          <w:rFonts w:ascii="Arial"/>
          <w:sz w:val="21"/>
        </w:rPr>
      </w:pPr>
    </w:p>
    <w:p w14:paraId="0B9B0F7A">
      <w:pPr>
        <w:pStyle w:val="4"/>
        <w:spacing w:before="74" w:line="227" w:lineRule="auto"/>
        <w:ind w:left="24"/>
      </w:pPr>
      <w:r>
        <w:rPr>
          <w:spacing w:val="-1"/>
        </w:rPr>
        <w:t xml:space="preserve">法定代表人签字或盖章： </w:t>
      </w:r>
      <w:r>
        <w:rPr>
          <w:spacing w:val="-1"/>
          <w:u w:val="single" w:color="auto"/>
        </w:rPr>
        <w:t xml:space="preserve">                                  </w:t>
      </w:r>
    </w:p>
    <w:p w14:paraId="39E7AC1A">
      <w:pPr>
        <w:pStyle w:val="4"/>
        <w:spacing w:before="186" w:line="227" w:lineRule="auto"/>
        <w:ind w:left="23"/>
      </w:pPr>
      <w:r>
        <w:t>被授权人签字：</w:t>
      </w:r>
      <w:r>
        <w:rPr>
          <w:spacing w:val="-55"/>
        </w:rPr>
        <w:t xml:space="preserve"> </w:t>
      </w:r>
      <w:r>
        <w:rPr>
          <w:u w:val="single" w:color="auto"/>
        </w:rPr>
        <w:t xml:space="preserve">                                           </w:t>
      </w:r>
    </w:p>
    <w:p w14:paraId="02692732">
      <w:pPr>
        <w:pStyle w:val="4"/>
        <w:spacing w:before="184" w:line="227" w:lineRule="auto"/>
        <w:ind w:left="26"/>
      </w:pPr>
      <w:r>
        <w:t>投标人盖章：</w:t>
      </w:r>
      <w:r>
        <w:rPr>
          <w:spacing w:val="28"/>
        </w:rPr>
        <w:t xml:space="preserve">  </w:t>
      </w:r>
      <w:r>
        <w:rPr>
          <w:u w:val="single" w:color="auto"/>
        </w:rPr>
        <w:t xml:space="preserve">                                         </w:t>
      </w:r>
    </w:p>
    <w:p w14:paraId="3F1FBD9B">
      <w:pPr>
        <w:pStyle w:val="4"/>
        <w:spacing w:before="185" w:line="227" w:lineRule="auto"/>
        <w:ind w:left="42"/>
      </w:pPr>
      <w:r>
        <w:rPr>
          <w:spacing w:val="-18"/>
        </w:rPr>
        <w:t>附：</w:t>
      </w:r>
    </w:p>
    <w:p w14:paraId="1212C1EB">
      <w:pPr>
        <w:pStyle w:val="4"/>
        <w:spacing w:before="187" w:line="227" w:lineRule="auto"/>
        <w:ind w:left="23"/>
      </w:pPr>
      <w:r>
        <w:t>被授权人姓名：</w:t>
      </w:r>
      <w:r>
        <w:rPr>
          <w:spacing w:val="-55"/>
        </w:rPr>
        <w:t xml:space="preserve"> </w:t>
      </w:r>
      <w:r>
        <w:rPr>
          <w:u w:val="single" w:color="auto"/>
        </w:rPr>
        <w:t xml:space="preserve">                                           </w:t>
      </w:r>
    </w:p>
    <w:p w14:paraId="6139B548">
      <w:pPr>
        <w:pStyle w:val="4"/>
        <w:spacing w:before="185" w:line="227" w:lineRule="auto"/>
        <w:ind w:left="24"/>
      </w:pPr>
      <w:r>
        <w:rPr>
          <w:spacing w:val="2"/>
        </w:rPr>
        <w:t>职</w:t>
      </w:r>
      <w:r>
        <w:rPr>
          <w:spacing w:val="6"/>
        </w:rPr>
        <w:t xml:space="preserve">        </w:t>
      </w:r>
      <w:r>
        <w:rPr>
          <w:spacing w:val="2"/>
        </w:rPr>
        <w:t>务：</w:t>
      </w:r>
      <w:r>
        <w:rPr>
          <w:u w:val="single" w:color="auto"/>
        </w:rPr>
        <w:t xml:space="preserve">                                           </w:t>
      </w:r>
    </w:p>
    <w:p w14:paraId="10941BA6">
      <w:pPr>
        <w:pStyle w:val="4"/>
        <w:spacing w:before="184" w:line="229" w:lineRule="auto"/>
        <w:ind w:left="26"/>
      </w:pPr>
      <w:r>
        <w:t>详细通讯地址：</w:t>
      </w:r>
      <w:r>
        <w:rPr>
          <w:spacing w:val="-58"/>
        </w:rPr>
        <w:t xml:space="preserve"> </w:t>
      </w:r>
      <w:r>
        <w:rPr>
          <w:u w:val="single" w:color="auto"/>
        </w:rPr>
        <w:t xml:space="preserve">                                           </w:t>
      </w:r>
    </w:p>
    <w:p w14:paraId="0D4E3E23">
      <w:pPr>
        <w:pStyle w:val="4"/>
        <w:spacing w:before="184" w:line="227" w:lineRule="auto"/>
        <w:ind w:left="41"/>
      </w:pPr>
      <w:r>
        <w:rPr>
          <w:spacing w:val="-8"/>
        </w:rPr>
        <w:t>邮</w:t>
      </w:r>
      <w:r>
        <w:rPr>
          <w:spacing w:val="16"/>
        </w:rPr>
        <w:t xml:space="preserve"> </w:t>
      </w:r>
      <w:r>
        <w:rPr>
          <w:spacing w:val="-8"/>
        </w:rPr>
        <w:t>政</w:t>
      </w:r>
      <w:r>
        <w:rPr>
          <w:spacing w:val="16"/>
        </w:rPr>
        <w:t xml:space="preserve"> </w:t>
      </w:r>
      <w:r>
        <w:rPr>
          <w:spacing w:val="-8"/>
        </w:rPr>
        <w:t>编</w:t>
      </w:r>
      <w:r>
        <w:rPr>
          <w:spacing w:val="11"/>
        </w:rPr>
        <w:t xml:space="preserve"> </w:t>
      </w:r>
      <w:r>
        <w:rPr>
          <w:spacing w:val="-8"/>
        </w:rPr>
        <w:t>码</w:t>
      </w:r>
      <w:r>
        <w:rPr>
          <w:spacing w:val="35"/>
        </w:rPr>
        <w:t xml:space="preserve"> </w:t>
      </w:r>
      <w:r>
        <w:rPr>
          <w:spacing w:val="-8"/>
        </w:rPr>
        <w:t>：</w:t>
      </w:r>
      <w:r>
        <w:rPr>
          <w:u w:val="single" w:color="auto"/>
        </w:rPr>
        <w:t xml:space="preserve">                                           </w:t>
      </w:r>
    </w:p>
    <w:p w14:paraId="55F7B526">
      <w:pPr>
        <w:pStyle w:val="4"/>
        <w:spacing w:before="184" w:line="228" w:lineRule="auto"/>
        <w:ind w:left="51"/>
      </w:pPr>
      <w:r>
        <w:rPr>
          <w:spacing w:val="-8"/>
        </w:rPr>
        <w:t>电</w:t>
      </w:r>
      <w:r>
        <w:rPr>
          <w:spacing w:val="11"/>
        </w:rPr>
        <w:t xml:space="preserve">  </w:t>
      </w:r>
      <w:r>
        <w:rPr>
          <w:spacing w:val="-8"/>
        </w:rPr>
        <w:t>子</w:t>
      </w:r>
      <w:r>
        <w:rPr>
          <w:spacing w:val="33"/>
        </w:rPr>
        <w:t xml:space="preserve"> </w:t>
      </w:r>
      <w:r>
        <w:rPr>
          <w:spacing w:val="-8"/>
        </w:rPr>
        <w:t>邮</w:t>
      </w:r>
      <w:r>
        <w:rPr>
          <w:spacing w:val="16"/>
        </w:rPr>
        <w:t xml:space="preserve"> </w:t>
      </w:r>
      <w:r>
        <w:rPr>
          <w:spacing w:val="-8"/>
        </w:rPr>
        <w:t>箱：</w:t>
      </w:r>
      <w:r>
        <w:rPr>
          <w:u w:val="single" w:color="auto"/>
        </w:rPr>
        <w:t xml:space="preserve">                                           </w:t>
      </w:r>
    </w:p>
    <w:p w14:paraId="3579FCD8">
      <w:pPr>
        <w:pStyle w:val="4"/>
        <w:spacing w:before="184" w:line="230" w:lineRule="auto"/>
        <w:ind w:left="51"/>
      </w:pPr>
      <w:r>
        <w:pict>
          <v:shape id="_x0000_s1039" o:spid="_x0000_s1039" o:spt="202" type="#_x0000_t202" style="position:absolute;left:0pt;margin-left:207.75pt;margin-top:54.3pt;height:91.4pt;width:179.2pt;z-index:251680768;mso-width-relative:page;mso-height-relative:page;" filled="f" stroked="f" coordsize="21600,21600">
            <v:path/>
            <v:fill on="f" focussize="0,0"/>
            <v:stroke on="f"/>
            <v:imagedata o:title=""/>
            <o:lock v:ext="edit" aspectratio="f"/>
            <v:textbox inset="0mm,0mm,0mm,0mm">
              <w:txbxContent>
                <w:p w14:paraId="07EFD8BC">
                  <w:pPr>
                    <w:spacing w:line="20" w:lineRule="exact"/>
                  </w:pPr>
                </w:p>
                <w:tbl>
                  <w:tblPr>
                    <w:tblStyle w:val="10"/>
                    <w:tblW w:w="3533"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37A06A0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0E9BE5CB">
                        <w:pPr>
                          <w:spacing w:before="103" w:line="230" w:lineRule="auto"/>
                          <w:ind w:left="577"/>
                          <w:rPr>
                            <w:rFonts w:ascii="仿宋" w:hAnsi="仿宋" w:eastAsia="仿宋" w:cs="仿宋"/>
                            <w:sz w:val="23"/>
                            <w:szCs w:val="23"/>
                          </w:rPr>
                        </w:pPr>
                        <w:r>
                          <w:rPr>
                            <w:rFonts w:ascii="仿宋" w:hAnsi="仿宋" w:eastAsia="仿宋" w:cs="仿宋"/>
                            <w:spacing w:val="8"/>
                            <w:sz w:val="23"/>
                            <w:szCs w:val="23"/>
                          </w:rPr>
                          <w:t>授权代表身份证复印件</w:t>
                        </w:r>
                      </w:p>
                      <w:p w14:paraId="75592039">
                        <w:pPr>
                          <w:spacing w:before="95" w:line="235" w:lineRule="auto"/>
                          <w:ind w:left="1302"/>
                          <w:rPr>
                            <w:rFonts w:ascii="仿宋" w:hAnsi="仿宋" w:eastAsia="仿宋" w:cs="仿宋"/>
                            <w:sz w:val="23"/>
                            <w:szCs w:val="23"/>
                          </w:rPr>
                        </w:pPr>
                        <w:r>
                          <w:rPr>
                            <w:rFonts w:ascii="仿宋" w:hAnsi="仿宋" w:eastAsia="仿宋" w:cs="仿宋"/>
                            <w:spacing w:val="-1"/>
                            <w:sz w:val="23"/>
                            <w:szCs w:val="23"/>
                          </w:rPr>
                          <w:t>（正面）</w:t>
                        </w:r>
                      </w:p>
                    </w:tc>
                  </w:tr>
                </w:tbl>
                <w:p w14:paraId="72232E55">
                  <w:pPr>
                    <w:rPr>
                      <w:rFonts w:ascii="Arial"/>
                      <w:sz w:val="21"/>
                    </w:rPr>
                  </w:pPr>
                </w:p>
              </w:txbxContent>
            </v:textbox>
          </v:shape>
        </w:pict>
      </w:r>
      <w:r>
        <w:pict>
          <v:shape id="_x0000_s1040" o:spid="_x0000_s1040" o:spt="202" type="#_x0000_t202" style="position:absolute;left:0pt;margin-left:207.75pt;margin-top:164.1pt;height:91.4pt;width:179.2pt;z-index:251681792;mso-width-relative:page;mso-height-relative:page;" filled="f" stroked="f" coordsize="21600,21600">
            <v:path/>
            <v:fill on="f" focussize="0,0"/>
            <v:stroke on="f"/>
            <v:imagedata o:title=""/>
            <o:lock v:ext="edit" aspectratio="f"/>
            <v:textbox inset="0mm,0mm,0mm,0mm">
              <w:txbxContent>
                <w:p w14:paraId="2EBE82A1">
                  <w:pPr>
                    <w:spacing w:line="20" w:lineRule="exact"/>
                  </w:pPr>
                </w:p>
                <w:tbl>
                  <w:tblPr>
                    <w:tblStyle w:val="10"/>
                    <w:tblW w:w="3533"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354858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400F037F">
                        <w:pPr>
                          <w:spacing w:line="405" w:lineRule="auto"/>
                          <w:rPr>
                            <w:rFonts w:ascii="Arial"/>
                            <w:sz w:val="21"/>
                          </w:rPr>
                        </w:pPr>
                      </w:p>
                      <w:p w14:paraId="1BA4514D">
                        <w:pPr>
                          <w:spacing w:before="75" w:line="230" w:lineRule="auto"/>
                          <w:ind w:left="577"/>
                          <w:rPr>
                            <w:rFonts w:ascii="仿宋" w:hAnsi="仿宋" w:eastAsia="仿宋" w:cs="仿宋"/>
                            <w:sz w:val="23"/>
                            <w:szCs w:val="23"/>
                          </w:rPr>
                        </w:pPr>
                        <w:r>
                          <w:rPr>
                            <w:rFonts w:ascii="仿宋" w:hAnsi="仿宋" w:eastAsia="仿宋" w:cs="仿宋"/>
                            <w:spacing w:val="8"/>
                            <w:sz w:val="23"/>
                            <w:szCs w:val="23"/>
                          </w:rPr>
                          <w:t>授权代表身份证复印件</w:t>
                        </w:r>
                      </w:p>
                      <w:p w14:paraId="0C2FB867">
                        <w:pPr>
                          <w:spacing w:before="97" w:line="232" w:lineRule="auto"/>
                          <w:ind w:left="1302"/>
                          <w:rPr>
                            <w:rFonts w:ascii="仿宋" w:hAnsi="仿宋" w:eastAsia="仿宋" w:cs="仿宋"/>
                            <w:sz w:val="23"/>
                            <w:szCs w:val="23"/>
                          </w:rPr>
                        </w:pPr>
                        <w:r>
                          <w:rPr>
                            <w:rFonts w:ascii="仿宋" w:hAnsi="仿宋" w:eastAsia="仿宋" w:cs="仿宋"/>
                            <w:spacing w:val="-1"/>
                            <w:sz w:val="23"/>
                            <w:szCs w:val="23"/>
                          </w:rPr>
                          <w:t>（反面）</w:t>
                        </w:r>
                      </w:p>
                    </w:tc>
                  </w:tr>
                </w:tbl>
                <w:p w14:paraId="4F228CFE">
                  <w:pPr>
                    <w:rPr>
                      <w:rFonts w:ascii="Arial"/>
                      <w:sz w:val="21"/>
                    </w:rPr>
                  </w:pPr>
                </w:p>
              </w:txbxContent>
            </v:textbox>
          </v:shape>
        </w:pict>
      </w:r>
      <w:r>
        <w:rPr>
          <w:spacing w:val="-4"/>
        </w:rPr>
        <w:t>电</w:t>
      </w:r>
      <w:r>
        <w:rPr>
          <w:spacing w:val="8"/>
        </w:rPr>
        <w:t xml:space="preserve">        </w:t>
      </w:r>
      <w:r>
        <w:rPr>
          <w:spacing w:val="-4"/>
        </w:rPr>
        <w:t>话：</w:t>
      </w:r>
      <w:r>
        <w:rPr>
          <w:spacing w:val="-4"/>
          <w:u w:val="single" w:color="auto"/>
        </w:rPr>
        <w:t xml:space="preserve">                                           </w:t>
      </w:r>
    </w:p>
    <w:p w14:paraId="4E22319C">
      <w:pPr>
        <w:spacing w:before="76"/>
      </w:pPr>
    </w:p>
    <w:p w14:paraId="100BF5F5">
      <w:pPr>
        <w:spacing w:before="75"/>
      </w:pPr>
    </w:p>
    <w:tbl>
      <w:tblPr>
        <w:tblStyle w:val="10"/>
        <w:tblW w:w="3533"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7AA5A44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261863BA">
            <w:pPr>
              <w:spacing w:before="104" w:line="230" w:lineRule="auto"/>
              <w:ind w:left="509"/>
              <w:rPr>
                <w:rFonts w:ascii="仿宋" w:hAnsi="仿宋" w:eastAsia="仿宋" w:cs="仿宋"/>
                <w:sz w:val="23"/>
                <w:szCs w:val="23"/>
              </w:rPr>
            </w:pPr>
            <w:r>
              <w:rPr>
                <w:rFonts w:ascii="仿宋" w:hAnsi="仿宋" w:eastAsia="仿宋" w:cs="仿宋"/>
                <w:spacing w:val="7"/>
                <w:sz w:val="23"/>
                <w:szCs w:val="23"/>
              </w:rPr>
              <w:t>法定代表人身份证复印件</w:t>
            </w:r>
          </w:p>
          <w:p w14:paraId="600D0900">
            <w:pPr>
              <w:spacing w:before="92" w:line="235" w:lineRule="auto"/>
              <w:ind w:left="1303"/>
              <w:rPr>
                <w:rFonts w:ascii="仿宋" w:hAnsi="仿宋" w:eastAsia="仿宋" w:cs="仿宋"/>
                <w:sz w:val="23"/>
                <w:szCs w:val="23"/>
              </w:rPr>
            </w:pPr>
            <w:r>
              <w:rPr>
                <w:rFonts w:ascii="仿宋" w:hAnsi="仿宋" w:eastAsia="仿宋" w:cs="仿宋"/>
                <w:spacing w:val="-1"/>
                <w:sz w:val="23"/>
                <w:szCs w:val="23"/>
              </w:rPr>
              <w:t>（正面）</w:t>
            </w:r>
          </w:p>
        </w:tc>
      </w:tr>
    </w:tbl>
    <w:p w14:paraId="0581A7E6">
      <w:pPr>
        <w:spacing w:before="166"/>
      </w:pPr>
    </w:p>
    <w:tbl>
      <w:tblPr>
        <w:tblStyle w:val="10"/>
        <w:tblW w:w="3533"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282F41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2223C027">
            <w:pPr>
              <w:spacing w:line="406" w:lineRule="auto"/>
              <w:rPr>
                <w:rFonts w:ascii="Arial"/>
                <w:sz w:val="21"/>
              </w:rPr>
            </w:pPr>
          </w:p>
          <w:p w14:paraId="50A271B2">
            <w:pPr>
              <w:spacing w:before="74" w:line="230" w:lineRule="auto"/>
              <w:ind w:left="466"/>
              <w:rPr>
                <w:rFonts w:ascii="仿宋" w:hAnsi="仿宋" w:eastAsia="仿宋" w:cs="仿宋"/>
                <w:sz w:val="23"/>
                <w:szCs w:val="23"/>
              </w:rPr>
            </w:pPr>
            <w:r>
              <w:rPr>
                <w:rFonts w:ascii="仿宋" w:hAnsi="仿宋" w:eastAsia="仿宋" w:cs="仿宋"/>
                <w:spacing w:val="7"/>
                <w:sz w:val="23"/>
                <w:szCs w:val="23"/>
              </w:rPr>
              <w:t>法定代表人身份证复印件</w:t>
            </w:r>
          </w:p>
          <w:p w14:paraId="6F5B91EB">
            <w:pPr>
              <w:spacing w:before="102" w:line="232" w:lineRule="auto"/>
              <w:ind w:left="1303"/>
              <w:rPr>
                <w:rFonts w:ascii="仿宋" w:hAnsi="仿宋" w:eastAsia="仿宋" w:cs="仿宋"/>
                <w:sz w:val="23"/>
                <w:szCs w:val="23"/>
              </w:rPr>
            </w:pPr>
            <w:r>
              <w:rPr>
                <w:rFonts w:ascii="仿宋" w:hAnsi="仿宋" w:eastAsia="仿宋" w:cs="仿宋"/>
                <w:spacing w:val="-1"/>
                <w:sz w:val="23"/>
                <w:szCs w:val="23"/>
              </w:rPr>
              <w:t>（反面）</w:t>
            </w:r>
          </w:p>
        </w:tc>
      </w:tr>
    </w:tbl>
    <w:p w14:paraId="0E164535">
      <w:pPr>
        <w:pStyle w:val="4"/>
        <w:spacing w:before="206" w:line="227" w:lineRule="auto"/>
        <w:ind w:left="382"/>
        <w:rPr>
          <w:sz w:val="20"/>
          <w:szCs w:val="20"/>
        </w:rPr>
      </w:pPr>
      <w:r>
        <w:rPr>
          <w:spacing w:val="9"/>
          <w:sz w:val="20"/>
          <w:szCs w:val="20"/>
        </w:rPr>
        <w:t>注：投标人可自拟格式提供，但应与招标文件提供的格式具备同等</w:t>
      </w:r>
      <w:r>
        <w:rPr>
          <w:spacing w:val="8"/>
          <w:sz w:val="20"/>
          <w:szCs w:val="20"/>
        </w:rPr>
        <w:t>效力。</w:t>
      </w:r>
    </w:p>
    <w:p w14:paraId="1F6C67E3">
      <w:pPr>
        <w:spacing w:line="227" w:lineRule="auto"/>
        <w:rPr>
          <w:sz w:val="20"/>
          <w:szCs w:val="20"/>
        </w:rPr>
        <w:sectPr>
          <w:footerReference r:id="rId34" w:type="default"/>
          <w:pgSz w:w="11906" w:h="16838"/>
          <w:pgMar w:top="400" w:right="5" w:bottom="1363" w:left="1785" w:header="0" w:footer="1203" w:gutter="0"/>
          <w:cols w:space="720" w:num="1"/>
        </w:sectPr>
      </w:pPr>
    </w:p>
    <w:p w14:paraId="772B5597">
      <w:pPr>
        <w:spacing w:line="248" w:lineRule="auto"/>
        <w:rPr>
          <w:rFonts w:ascii="Arial"/>
          <w:sz w:val="21"/>
        </w:rPr>
      </w:pPr>
    </w:p>
    <w:p w14:paraId="6F573DD8">
      <w:pPr>
        <w:spacing w:line="249" w:lineRule="auto"/>
        <w:rPr>
          <w:rFonts w:ascii="Arial"/>
          <w:sz w:val="21"/>
        </w:rPr>
      </w:pPr>
    </w:p>
    <w:p w14:paraId="1E0214B5">
      <w:pPr>
        <w:spacing w:line="249" w:lineRule="auto"/>
        <w:rPr>
          <w:rFonts w:ascii="Arial"/>
          <w:sz w:val="21"/>
        </w:rPr>
      </w:pPr>
    </w:p>
    <w:p w14:paraId="71AF6AF4">
      <w:pPr>
        <w:spacing w:line="249" w:lineRule="auto"/>
        <w:rPr>
          <w:rFonts w:ascii="Arial"/>
          <w:sz w:val="21"/>
        </w:rPr>
      </w:pPr>
    </w:p>
    <w:p w14:paraId="456E908D">
      <w:pPr>
        <w:pStyle w:val="4"/>
        <w:spacing w:before="74" w:line="227" w:lineRule="auto"/>
        <w:ind w:left="42"/>
      </w:pPr>
      <w:r>
        <w:rPr>
          <w:b/>
          <w:bCs/>
          <w:spacing w:val="24"/>
        </w:rPr>
        <w:t>附件</w:t>
      </w:r>
      <w:r>
        <w:rPr>
          <w:spacing w:val="58"/>
        </w:rPr>
        <w:t xml:space="preserve"> </w:t>
      </w:r>
      <w:r>
        <w:rPr>
          <w:b/>
          <w:bCs/>
          <w:spacing w:val="24"/>
        </w:rPr>
        <w:t>2-3</w:t>
      </w:r>
      <w:r>
        <w:rPr>
          <w:spacing w:val="51"/>
        </w:rPr>
        <w:t xml:space="preserve"> </w:t>
      </w:r>
      <w:r>
        <w:rPr>
          <w:b/>
          <w:bCs/>
          <w:spacing w:val="24"/>
        </w:rPr>
        <w:t>投标人具有良好的商业信誉和健全的财务</w:t>
      </w:r>
      <w:r>
        <w:rPr>
          <w:b/>
          <w:bCs/>
          <w:spacing w:val="23"/>
        </w:rPr>
        <w:t>会计制度的证明文件</w:t>
      </w:r>
    </w:p>
    <w:p w14:paraId="7BC58FBB">
      <w:pPr>
        <w:spacing w:line="395" w:lineRule="auto"/>
        <w:rPr>
          <w:rFonts w:ascii="Arial"/>
          <w:sz w:val="21"/>
        </w:rPr>
      </w:pPr>
    </w:p>
    <w:p w14:paraId="0D922E4B">
      <w:pPr>
        <w:pStyle w:val="4"/>
        <w:spacing w:before="74" w:line="306" w:lineRule="auto"/>
        <w:ind w:left="24" w:right="1793"/>
        <w:jc w:val="both"/>
      </w:pPr>
      <w:r>
        <w:rPr>
          <w:spacing w:val="8"/>
        </w:rPr>
        <w:t>提供会计师事务所出具的</w:t>
      </w:r>
      <w:r>
        <w:rPr>
          <w:spacing w:val="-28"/>
        </w:rPr>
        <w:t xml:space="preserve"> </w:t>
      </w:r>
      <w:r>
        <w:rPr>
          <w:spacing w:val="8"/>
        </w:rPr>
        <w:t>2023</w:t>
      </w:r>
      <w:r>
        <w:rPr>
          <w:spacing w:val="-42"/>
        </w:rPr>
        <w:t xml:space="preserve"> </w:t>
      </w:r>
      <w:r>
        <w:rPr>
          <w:spacing w:val="8"/>
        </w:rPr>
        <w:t>年度的财务审计报告复印件、供应商注册时间截</w:t>
      </w:r>
      <w:r>
        <w:rPr>
          <w:spacing w:val="7"/>
        </w:rPr>
        <w:t>至投标文件递交截止日不足一年的，也可提供在工商备案的公司章程或近三</w:t>
      </w:r>
      <w:r>
        <w:rPr>
          <w:spacing w:val="6"/>
        </w:rPr>
        <w:t>个月</w:t>
      </w:r>
      <w:r>
        <w:rPr>
          <w:spacing w:val="7"/>
        </w:rPr>
        <w:t>（投标截止期前）银行开具的资信证明。</w:t>
      </w:r>
    </w:p>
    <w:p w14:paraId="1F5A4573">
      <w:pPr>
        <w:pStyle w:val="4"/>
        <w:spacing w:before="11" w:line="227" w:lineRule="auto"/>
        <w:ind w:left="26"/>
      </w:pPr>
      <w:r>
        <w:rPr>
          <w:spacing w:val="9"/>
        </w:rPr>
        <w:t>说明：复印件并加盖本单位公章</w:t>
      </w:r>
    </w:p>
    <w:p w14:paraId="0AFAAD3E">
      <w:pPr>
        <w:spacing w:line="241" w:lineRule="auto"/>
        <w:rPr>
          <w:rFonts w:ascii="Arial"/>
          <w:sz w:val="21"/>
        </w:rPr>
      </w:pPr>
    </w:p>
    <w:p w14:paraId="0B4D06D3">
      <w:pPr>
        <w:spacing w:line="241" w:lineRule="auto"/>
        <w:rPr>
          <w:rFonts w:ascii="Arial"/>
          <w:sz w:val="21"/>
        </w:rPr>
      </w:pPr>
    </w:p>
    <w:p w14:paraId="1BB65686">
      <w:pPr>
        <w:spacing w:line="241" w:lineRule="auto"/>
        <w:rPr>
          <w:rFonts w:ascii="Arial"/>
          <w:sz w:val="21"/>
        </w:rPr>
      </w:pPr>
    </w:p>
    <w:p w14:paraId="68656BB2">
      <w:pPr>
        <w:spacing w:line="241" w:lineRule="auto"/>
        <w:rPr>
          <w:rFonts w:ascii="Arial"/>
          <w:sz w:val="21"/>
        </w:rPr>
      </w:pPr>
    </w:p>
    <w:p w14:paraId="3CBD1D69">
      <w:pPr>
        <w:spacing w:line="241" w:lineRule="auto"/>
        <w:rPr>
          <w:rFonts w:ascii="Arial"/>
          <w:sz w:val="21"/>
        </w:rPr>
      </w:pPr>
    </w:p>
    <w:p w14:paraId="7D7C24C7">
      <w:pPr>
        <w:spacing w:line="241" w:lineRule="auto"/>
        <w:rPr>
          <w:rFonts w:ascii="Arial"/>
          <w:sz w:val="21"/>
        </w:rPr>
      </w:pPr>
    </w:p>
    <w:p w14:paraId="29A549C6">
      <w:pPr>
        <w:spacing w:line="241" w:lineRule="auto"/>
        <w:rPr>
          <w:rFonts w:ascii="Arial"/>
          <w:sz w:val="21"/>
        </w:rPr>
      </w:pPr>
    </w:p>
    <w:p w14:paraId="6099F20D">
      <w:pPr>
        <w:spacing w:line="241" w:lineRule="auto"/>
        <w:rPr>
          <w:rFonts w:ascii="Arial"/>
          <w:sz w:val="21"/>
        </w:rPr>
      </w:pPr>
    </w:p>
    <w:p w14:paraId="05FCCFCC">
      <w:pPr>
        <w:spacing w:line="242" w:lineRule="auto"/>
        <w:rPr>
          <w:rFonts w:ascii="Arial"/>
          <w:sz w:val="21"/>
        </w:rPr>
      </w:pPr>
    </w:p>
    <w:p w14:paraId="51219055">
      <w:pPr>
        <w:spacing w:line="242" w:lineRule="auto"/>
        <w:rPr>
          <w:rFonts w:ascii="Arial"/>
          <w:sz w:val="21"/>
        </w:rPr>
      </w:pPr>
    </w:p>
    <w:p w14:paraId="47FCF6A3">
      <w:pPr>
        <w:spacing w:line="242" w:lineRule="auto"/>
        <w:rPr>
          <w:rFonts w:ascii="Arial"/>
          <w:sz w:val="21"/>
        </w:rPr>
      </w:pPr>
    </w:p>
    <w:p w14:paraId="4C9C868E">
      <w:pPr>
        <w:spacing w:line="2400" w:lineRule="exact"/>
        <w:ind w:firstLine="10034"/>
      </w:pPr>
    </w:p>
    <w:p w14:paraId="75F4CF65">
      <w:pPr>
        <w:spacing w:line="2400" w:lineRule="exact"/>
        <w:sectPr>
          <w:footerReference r:id="rId35" w:type="default"/>
          <w:pgSz w:w="11906" w:h="16838"/>
          <w:pgMar w:top="400" w:right="5" w:bottom="1363" w:left="1785" w:header="0" w:footer="1203" w:gutter="0"/>
          <w:cols w:space="720" w:num="1"/>
        </w:sectPr>
      </w:pPr>
    </w:p>
    <w:p w14:paraId="5B67B42A">
      <w:pPr>
        <w:spacing w:line="267" w:lineRule="auto"/>
        <w:rPr>
          <w:rFonts w:ascii="Arial"/>
          <w:sz w:val="21"/>
        </w:rPr>
      </w:pPr>
    </w:p>
    <w:p w14:paraId="1A6751B2">
      <w:pPr>
        <w:spacing w:line="268" w:lineRule="auto"/>
        <w:rPr>
          <w:rFonts w:ascii="Arial"/>
          <w:sz w:val="21"/>
        </w:rPr>
      </w:pPr>
    </w:p>
    <w:p w14:paraId="166E55CE">
      <w:pPr>
        <w:spacing w:line="268" w:lineRule="auto"/>
        <w:rPr>
          <w:rFonts w:ascii="Arial"/>
          <w:sz w:val="21"/>
        </w:rPr>
      </w:pPr>
    </w:p>
    <w:p w14:paraId="29A0D527">
      <w:pPr>
        <w:spacing w:line="268" w:lineRule="auto"/>
        <w:rPr>
          <w:rFonts w:ascii="Arial"/>
          <w:sz w:val="21"/>
        </w:rPr>
      </w:pPr>
    </w:p>
    <w:p w14:paraId="59072CCE">
      <w:pPr>
        <w:pStyle w:val="4"/>
        <w:spacing w:before="75" w:line="227" w:lineRule="auto"/>
        <w:ind w:left="42"/>
      </w:pPr>
      <w:r>
        <w:rPr>
          <w:b/>
          <w:bCs/>
          <w:spacing w:val="19"/>
        </w:rPr>
        <w:t>附件</w:t>
      </w:r>
      <w:r>
        <w:rPr>
          <w:spacing w:val="66"/>
        </w:rPr>
        <w:t xml:space="preserve"> </w:t>
      </w:r>
      <w:r>
        <w:rPr>
          <w:b/>
          <w:bCs/>
          <w:spacing w:val="19"/>
        </w:rPr>
        <w:t>2-4</w:t>
      </w:r>
      <w:r>
        <w:rPr>
          <w:spacing w:val="51"/>
        </w:rPr>
        <w:t xml:space="preserve"> </w:t>
      </w:r>
      <w:r>
        <w:rPr>
          <w:b/>
          <w:bCs/>
          <w:spacing w:val="19"/>
        </w:rPr>
        <w:t>投标保证金缴纳凭证复印件</w:t>
      </w:r>
    </w:p>
    <w:p w14:paraId="29A89A7F">
      <w:pPr>
        <w:pStyle w:val="4"/>
        <w:spacing w:before="213" w:line="376" w:lineRule="auto"/>
        <w:ind w:left="23" w:right="1813" w:firstLine="523"/>
        <w:jc w:val="both"/>
      </w:pPr>
      <w:r>
        <w:rPr>
          <w:spacing w:val="27"/>
        </w:rPr>
        <w:t>说明</w:t>
      </w:r>
      <w:r>
        <w:rPr>
          <w:spacing w:val="-66"/>
        </w:rPr>
        <w:t xml:space="preserve"> </w:t>
      </w:r>
      <w:r>
        <w:rPr>
          <w:spacing w:val="27"/>
        </w:rPr>
        <w:t>：投标人可将本项目投标保证金支付的汇款凭证</w:t>
      </w:r>
      <w:r>
        <w:rPr>
          <w:spacing w:val="26"/>
        </w:rPr>
        <w:t>的复印件作为缴</w:t>
      </w:r>
      <w:r>
        <w:rPr>
          <w:spacing w:val="25"/>
        </w:rPr>
        <w:t>纳凭证放在投标文件中</w:t>
      </w:r>
      <w:r>
        <w:rPr>
          <w:spacing w:val="-50"/>
        </w:rPr>
        <w:t xml:space="preserve"> </w:t>
      </w:r>
      <w:r>
        <w:rPr>
          <w:spacing w:val="25"/>
        </w:rPr>
        <w:t>，复印件上应加盖本单位公章</w:t>
      </w:r>
      <w:r>
        <w:rPr>
          <w:spacing w:val="-66"/>
        </w:rPr>
        <w:t xml:space="preserve"> </w:t>
      </w:r>
      <w:r>
        <w:rPr>
          <w:spacing w:val="25"/>
        </w:rPr>
        <w:t>；保证金为保函的提</w:t>
      </w:r>
      <w:r>
        <w:rPr>
          <w:spacing w:val="19"/>
        </w:rPr>
        <w:t>供保函证明。</w:t>
      </w:r>
    </w:p>
    <w:p w14:paraId="7B232B81">
      <w:pPr>
        <w:spacing w:line="260" w:lineRule="auto"/>
        <w:rPr>
          <w:rFonts w:ascii="Arial"/>
          <w:sz w:val="21"/>
        </w:rPr>
      </w:pPr>
    </w:p>
    <w:p w14:paraId="3E550E8D">
      <w:pPr>
        <w:spacing w:line="260" w:lineRule="auto"/>
        <w:rPr>
          <w:rFonts w:ascii="Arial"/>
          <w:sz w:val="21"/>
        </w:rPr>
      </w:pPr>
    </w:p>
    <w:p w14:paraId="3F778C3B">
      <w:pPr>
        <w:spacing w:line="260" w:lineRule="auto"/>
        <w:rPr>
          <w:rFonts w:ascii="Arial"/>
          <w:sz w:val="21"/>
        </w:rPr>
      </w:pPr>
    </w:p>
    <w:p w14:paraId="1AB41AAB">
      <w:pPr>
        <w:spacing w:line="261" w:lineRule="auto"/>
        <w:rPr>
          <w:rFonts w:ascii="Arial"/>
          <w:sz w:val="21"/>
        </w:rPr>
      </w:pPr>
    </w:p>
    <w:p w14:paraId="7F4CD5D1">
      <w:pPr>
        <w:spacing w:line="261" w:lineRule="auto"/>
        <w:rPr>
          <w:rFonts w:ascii="Arial"/>
          <w:sz w:val="21"/>
        </w:rPr>
      </w:pPr>
    </w:p>
    <w:p w14:paraId="0A1E138B">
      <w:pPr>
        <w:spacing w:line="261" w:lineRule="auto"/>
        <w:rPr>
          <w:rFonts w:ascii="Arial"/>
          <w:sz w:val="21"/>
        </w:rPr>
      </w:pPr>
    </w:p>
    <w:p w14:paraId="2B1F0166">
      <w:pPr>
        <w:spacing w:line="261" w:lineRule="auto"/>
        <w:rPr>
          <w:rFonts w:ascii="Arial"/>
          <w:sz w:val="21"/>
        </w:rPr>
      </w:pPr>
    </w:p>
    <w:p w14:paraId="5EEA02FB">
      <w:pPr>
        <w:spacing w:line="261" w:lineRule="auto"/>
        <w:rPr>
          <w:rFonts w:ascii="Arial"/>
          <w:sz w:val="21"/>
        </w:rPr>
      </w:pPr>
    </w:p>
    <w:p w14:paraId="02BF3114">
      <w:pPr>
        <w:spacing w:line="261" w:lineRule="auto"/>
        <w:rPr>
          <w:rFonts w:ascii="Arial"/>
          <w:sz w:val="21"/>
        </w:rPr>
      </w:pPr>
    </w:p>
    <w:p w14:paraId="5DCAB2FA">
      <w:pPr>
        <w:spacing w:line="261" w:lineRule="auto"/>
        <w:rPr>
          <w:rFonts w:ascii="Arial"/>
          <w:sz w:val="21"/>
        </w:rPr>
      </w:pPr>
    </w:p>
    <w:p w14:paraId="21CED9BE">
      <w:pPr>
        <w:spacing w:line="261" w:lineRule="auto"/>
        <w:rPr>
          <w:rFonts w:ascii="Arial"/>
          <w:sz w:val="21"/>
        </w:rPr>
      </w:pPr>
    </w:p>
    <w:p w14:paraId="7AA843FC">
      <w:pPr>
        <w:spacing w:line="2400" w:lineRule="exact"/>
        <w:ind w:firstLine="10034"/>
      </w:pPr>
    </w:p>
    <w:p w14:paraId="19991534">
      <w:pPr>
        <w:spacing w:line="2400" w:lineRule="exact"/>
        <w:sectPr>
          <w:footerReference r:id="rId36" w:type="default"/>
          <w:pgSz w:w="11906" w:h="16838"/>
          <w:pgMar w:top="400" w:right="5" w:bottom="1363" w:left="1785" w:header="0" w:footer="1203" w:gutter="0"/>
          <w:cols w:space="720" w:num="1"/>
        </w:sectPr>
      </w:pPr>
    </w:p>
    <w:p w14:paraId="539E3665">
      <w:pPr>
        <w:spacing w:line="248" w:lineRule="auto"/>
        <w:rPr>
          <w:rFonts w:ascii="Arial"/>
          <w:sz w:val="21"/>
        </w:rPr>
      </w:pPr>
    </w:p>
    <w:p w14:paraId="49740F51">
      <w:pPr>
        <w:spacing w:line="249" w:lineRule="auto"/>
        <w:rPr>
          <w:rFonts w:ascii="Arial"/>
          <w:sz w:val="21"/>
        </w:rPr>
      </w:pPr>
    </w:p>
    <w:p w14:paraId="24D73E06">
      <w:pPr>
        <w:spacing w:line="249" w:lineRule="auto"/>
        <w:rPr>
          <w:rFonts w:ascii="Arial"/>
          <w:sz w:val="21"/>
        </w:rPr>
      </w:pPr>
    </w:p>
    <w:p w14:paraId="7331DDF2">
      <w:pPr>
        <w:spacing w:line="249" w:lineRule="auto"/>
        <w:rPr>
          <w:rFonts w:ascii="Arial"/>
          <w:sz w:val="21"/>
        </w:rPr>
      </w:pPr>
    </w:p>
    <w:p w14:paraId="0457F667">
      <w:pPr>
        <w:pStyle w:val="4"/>
        <w:spacing w:before="74" w:line="227" w:lineRule="auto"/>
        <w:ind w:left="42"/>
      </w:pPr>
      <w:r>
        <w:rPr>
          <w:b/>
          <w:bCs/>
          <w:spacing w:val="18"/>
        </w:rPr>
        <w:t>附件</w:t>
      </w:r>
      <w:r>
        <w:rPr>
          <w:spacing w:val="-11"/>
        </w:rPr>
        <w:t xml:space="preserve"> </w:t>
      </w:r>
      <w:r>
        <w:rPr>
          <w:b/>
          <w:bCs/>
          <w:spacing w:val="18"/>
        </w:rPr>
        <w:t>2-5</w:t>
      </w:r>
      <w:r>
        <w:rPr>
          <w:spacing w:val="51"/>
        </w:rPr>
        <w:t xml:space="preserve"> </w:t>
      </w:r>
      <w:r>
        <w:rPr>
          <w:b/>
          <w:bCs/>
          <w:spacing w:val="18"/>
        </w:rPr>
        <w:t>投标人缴纳税收的证明</w:t>
      </w:r>
    </w:p>
    <w:p w14:paraId="78DA1390">
      <w:pPr>
        <w:pStyle w:val="4"/>
        <w:spacing w:before="108" w:line="376" w:lineRule="auto"/>
        <w:ind w:left="22" w:right="2314" w:firstLine="483"/>
        <w:jc w:val="both"/>
      </w:pPr>
      <w:r>
        <w:rPr>
          <w:spacing w:val="5"/>
        </w:rPr>
        <w:t>投标人缴纳税收的证明（加盖公章）或事业单位近期纳税证明（加盖公</w:t>
      </w:r>
      <w:r>
        <w:rPr>
          <w:spacing w:val="10"/>
        </w:rPr>
        <w:t>章）或自然人缴纳个人所得税证明，须提供响应文</w:t>
      </w:r>
      <w:r>
        <w:rPr>
          <w:spacing w:val="9"/>
        </w:rPr>
        <w:t>件递交截止日期之前六</w:t>
      </w:r>
      <w:r>
        <w:rPr>
          <w:spacing w:val="10"/>
        </w:rPr>
        <w:t>个月内任意一个月的纳税记录复印件加盖公章（依</w:t>
      </w:r>
      <w:r>
        <w:rPr>
          <w:spacing w:val="9"/>
        </w:rPr>
        <w:t>法免税的应提供相应文</w:t>
      </w:r>
      <w:r>
        <w:rPr>
          <w:spacing w:val="2"/>
        </w:rPr>
        <w:t>件说明）</w:t>
      </w:r>
    </w:p>
    <w:p w14:paraId="3331A523">
      <w:pPr>
        <w:spacing w:line="258" w:lineRule="auto"/>
        <w:rPr>
          <w:rFonts w:ascii="Arial"/>
          <w:sz w:val="21"/>
        </w:rPr>
      </w:pPr>
    </w:p>
    <w:p w14:paraId="5C82D92C">
      <w:pPr>
        <w:spacing w:line="258" w:lineRule="auto"/>
        <w:rPr>
          <w:rFonts w:ascii="Arial"/>
          <w:sz w:val="21"/>
        </w:rPr>
      </w:pPr>
    </w:p>
    <w:p w14:paraId="37666146">
      <w:pPr>
        <w:spacing w:line="258" w:lineRule="auto"/>
        <w:rPr>
          <w:rFonts w:ascii="Arial"/>
          <w:sz w:val="21"/>
        </w:rPr>
      </w:pPr>
    </w:p>
    <w:p w14:paraId="7695385A">
      <w:pPr>
        <w:spacing w:line="258" w:lineRule="auto"/>
        <w:rPr>
          <w:rFonts w:ascii="Arial"/>
          <w:sz w:val="21"/>
        </w:rPr>
      </w:pPr>
    </w:p>
    <w:p w14:paraId="43E41184">
      <w:pPr>
        <w:spacing w:line="258" w:lineRule="auto"/>
        <w:rPr>
          <w:rFonts w:ascii="Arial"/>
          <w:sz w:val="21"/>
        </w:rPr>
      </w:pPr>
    </w:p>
    <w:p w14:paraId="758483B2">
      <w:pPr>
        <w:spacing w:line="258" w:lineRule="auto"/>
        <w:rPr>
          <w:rFonts w:ascii="Arial"/>
          <w:sz w:val="21"/>
        </w:rPr>
      </w:pPr>
    </w:p>
    <w:p w14:paraId="5F20AAF4">
      <w:pPr>
        <w:spacing w:line="258" w:lineRule="auto"/>
        <w:rPr>
          <w:rFonts w:ascii="Arial"/>
          <w:sz w:val="21"/>
        </w:rPr>
      </w:pPr>
    </w:p>
    <w:p w14:paraId="59A5255E">
      <w:pPr>
        <w:spacing w:line="259" w:lineRule="auto"/>
        <w:rPr>
          <w:rFonts w:ascii="Arial"/>
          <w:sz w:val="21"/>
        </w:rPr>
      </w:pPr>
    </w:p>
    <w:p w14:paraId="1E332905">
      <w:pPr>
        <w:spacing w:line="259" w:lineRule="auto"/>
        <w:rPr>
          <w:rFonts w:ascii="Arial"/>
          <w:sz w:val="21"/>
        </w:rPr>
      </w:pPr>
    </w:p>
    <w:p w14:paraId="59F803CB">
      <w:pPr>
        <w:spacing w:line="259" w:lineRule="auto"/>
        <w:rPr>
          <w:rFonts w:ascii="Arial"/>
          <w:sz w:val="21"/>
        </w:rPr>
      </w:pPr>
    </w:p>
    <w:p w14:paraId="3CE235F8">
      <w:pPr>
        <w:spacing w:line="2400" w:lineRule="exact"/>
        <w:ind w:firstLine="10034"/>
      </w:pPr>
    </w:p>
    <w:p w14:paraId="4A8EE98F">
      <w:pPr>
        <w:spacing w:line="2400" w:lineRule="exact"/>
        <w:sectPr>
          <w:footerReference r:id="rId37" w:type="default"/>
          <w:pgSz w:w="11906" w:h="16838"/>
          <w:pgMar w:top="400" w:right="5" w:bottom="1363" w:left="1785" w:header="0" w:footer="1203" w:gutter="0"/>
          <w:cols w:space="720" w:num="1"/>
        </w:sectPr>
      </w:pPr>
    </w:p>
    <w:p w14:paraId="3C25012A">
      <w:pPr>
        <w:spacing w:line="248" w:lineRule="auto"/>
        <w:rPr>
          <w:rFonts w:ascii="Arial"/>
          <w:sz w:val="21"/>
        </w:rPr>
      </w:pPr>
    </w:p>
    <w:p w14:paraId="6BB14211">
      <w:pPr>
        <w:spacing w:line="249" w:lineRule="auto"/>
        <w:rPr>
          <w:rFonts w:ascii="Arial"/>
          <w:sz w:val="21"/>
        </w:rPr>
      </w:pPr>
    </w:p>
    <w:p w14:paraId="7B76C6DE">
      <w:pPr>
        <w:spacing w:line="249" w:lineRule="auto"/>
        <w:rPr>
          <w:rFonts w:ascii="Arial"/>
          <w:sz w:val="21"/>
        </w:rPr>
      </w:pPr>
    </w:p>
    <w:p w14:paraId="3004293F">
      <w:pPr>
        <w:spacing w:line="249" w:lineRule="auto"/>
        <w:rPr>
          <w:rFonts w:ascii="Arial"/>
          <w:sz w:val="21"/>
        </w:rPr>
      </w:pPr>
    </w:p>
    <w:p w14:paraId="14B520C7">
      <w:pPr>
        <w:pStyle w:val="4"/>
        <w:spacing w:before="74" w:line="227" w:lineRule="auto"/>
        <w:ind w:left="302"/>
      </w:pPr>
      <w:r>
        <w:rPr>
          <w:b/>
          <w:bCs/>
          <w:spacing w:val="21"/>
        </w:rPr>
        <w:t>附件</w:t>
      </w:r>
      <w:r>
        <w:rPr>
          <w:spacing w:val="-19"/>
        </w:rPr>
        <w:t xml:space="preserve"> </w:t>
      </w:r>
      <w:r>
        <w:rPr>
          <w:b/>
          <w:bCs/>
          <w:spacing w:val="21"/>
        </w:rPr>
        <w:t>2-6</w:t>
      </w:r>
      <w:r>
        <w:rPr>
          <w:spacing w:val="50"/>
        </w:rPr>
        <w:t xml:space="preserve"> </w:t>
      </w:r>
      <w:r>
        <w:rPr>
          <w:b/>
          <w:bCs/>
          <w:spacing w:val="21"/>
        </w:rPr>
        <w:t>投标人为职工缴纳社会保险的证明</w:t>
      </w:r>
    </w:p>
    <w:p w14:paraId="5055E98D">
      <w:pPr>
        <w:spacing w:line="260" w:lineRule="auto"/>
        <w:rPr>
          <w:rFonts w:ascii="Arial"/>
          <w:sz w:val="21"/>
        </w:rPr>
      </w:pPr>
    </w:p>
    <w:p w14:paraId="270FD1AF">
      <w:pPr>
        <w:spacing w:line="261" w:lineRule="auto"/>
        <w:rPr>
          <w:rFonts w:ascii="Arial"/>
          <w:sz w:val="21"/>
        </w:rPr>
      </w:pPr>
    </w:p>
    <w:p w14:paraId="643A4047">
      <w:pPr>
        <w:pStyle w:val="4"/>
        <w:spacing w:before="75" w:line="376" w:lineRule="auto"/>
        <w:ind w:right="1793" w:firstLine="484"/>
      </w:pPr>
      <w:r>
        <w:rPr>
          <w:spacing w:val="9"/>
        </w:rPr>
        <w:t>须提供响应文件递交截止日期之前六个月内任意一个月为员工缴纳社会保障</w:t>
      </w:r>
      <w:r>
        <w:rPr>
          <w:spacing w:val="8"/>
        </w:rPr>
        <w:t>资金的证明材料复印件加盖公章，证明材料是社会保险登记证和缴纳社会保险的凭</w:t>
      </w:r>
      <w:r>
        <w:rPr>
          <w:spacing w:val="10"/>
        </w:rPr>
        <w:t>据（专用收据或社会保险缴纳清单</w:t>
      </w:r>
      <w:r>
        <w:rPr>
          <w:spacing w:val="-20"/>
        </w:rPr>
        <w:t>）（</w:t>
      </w:r>
      <w:r>
        <w:rPr>
          <w:spacing w:val="10"/>
        </w:rPr>
        <w:t>依法不需要缴纳社会保障资金的应提供相应</w:t>
      </w:r>
    </w:p>
    <w:p w14:paraId="7B66F2C2">
      <w:pPr>
        <w:pStyle w:val="4"/>
        <w:spacing w:line="227" w:lineRule="auto"/>
        <w:ind w:left="2"/>
      </w:pPr>
      <w:r>
        <w:rPr>
          <w:spacing w:val="3"/>
        </w:rPr>
        <w:t>文件说明）</w:t>
      </w:r>
    </w:p>
    <w:p w14:paraId="6A2BE5EC">
      <w:pPr>
        <w:spacing w:line="253" w:lineRule="auto"/>
        <w:rPr>
          <w:rFonts w:ascii="Arial"/>
          <w:sz w:val="21"/>
        </w:rPr>
      </w:pPr>
    </w:p>
    <w:p w14:paraId="4B64274B">
      <w:pPr>
        <w:spacing w:line="253" w:lineRule="auto"/>
        <w:rPr>
          <w:rFonts w:ascii="Arial"/>
          <w:sz w:val="21"/>
        </w:rPr>
      </w:pPr>
    </w:p>
    <w:p w14:paraId="02CBA062">
      <w:pPr>
        <w:spacing w:line="253" w:lineRule="auto"/>
        <w:rPr>
          <w:rFonts w:ascii="Arial"/>
          <w:sz w:val="21"/>
        </w:rPr>
      </w:pPr>
    </w:p>
    <w:p w14:paraId="11768EA4">
      <w:pPr>
        <w:spacing w:line="253" w:lineRule="auto"/>
        <w:rPr>
          <w:rFonts w:ascii="Arial"/>
          <w:sz w:val="21"/>
        </w:rPr>
      </w:pPr>
    </w:p>
    <w:p w14:paraId="6E6660D1">
      <w:pPr>
        <w:spacing w:line="253" w:lineRule="auto"/>
        <w:rPr>
          <w:rFonts w:ascii="Arial"/>
          <w:sz w:val="21"/>
        </w:rPr>
      </w:pPr>
    </w:p>
    <w:p w14:paraId="37257B1A">
      <w:pPr>
        <w:spacing w:line="253" w:lineRule="auto"/>
        <w:rPr>
          <w:rFonts w:ascii="Arial"/>
          <w:sz w:val="21"/>
        </w:rPr>
      </w:pPr>
    </w:p>
    <w:p w14:paraId="69EB1BE5">
      <w:pPr>
        <w:spacing w:line="253" w:lineRule="auto"/>
        <w:rPr>
          <w:rFonts w:ascii="Arial"/>
          <w:sz w:val="21"/>
        </w:rPr>
      </w:pPr>
    </w:p>
    <w:p w14:paraId="0A2774E4">
      <w:pPr>
        <w:spacing w:line="254" w:lineRule="auto"/>
        <w:rPr>
          <w:rFonts w:ascii="Arial"/>
          <w:sz w:val="21"/>
        </w:rPr>
      </w:pPr>
    </w:p>
    <w:p w14:paraId="0ED92AAE">
      <w:pPr>
        <w:spacing w:line="254" w:lineRule="auto"/>
        <w:rPr>
          <w:rFonts w:ascii="Arial"/>
          <w:sz w:val="21"/>
        </w:rPr>
      </w:pPr>
    </w:p>
    <w:p w14:paraId="3CD48C2E">
      <w:pPr>
        <w:spacing w:line="2400" w:lineRule="exact"/>
        <w:ind w:firstLine="10294"/>
      </w:pPr>
    </w:p>
    <w:p w14:paraId="0342255C">
      <w:pPr>
        <w:spacing w:line="2400" w:lineRule="exact"/>
        <w:sectPr>
          <w:footerReference r:id="rId38" w:type="default"/>
          <w:pgSz w:w="11906" w:h="16838"/>
          <w:pgMar w:top="400" w:right="5" w:bottom="1363" w:left="1525" w:header="0" w:footer="1203" w:gutter="0"/>
          <w:cols w:space="720" w:num="1"/>
        </w:sectPr>
      </w:pPr>
    </w:p>
    <w:p w14:paraId="03C1226C">
      <w:pPr>
        <w:spacing w:line="248" w:lineRule="auto"/>
        <w:rPr>
          <w:rFonts w:ascii="Arial"/>
          <w:sz w:val="21"/>
        </w:rPr>
      </w:pPr>
    </w:p>
    <w:p w14:paraId="65DA97E0">
      <w:pPr>
        <w:spacing w:line="248" w:lineRule="auto"/>
        <w:rPr>
          <w:rFonts w:ascii="Arial"/>
          <w:sz w:val="21"/>
        </w:rPr>
      </w:pPr>
    </w:p>
    <w:p w14:paraId="0A081192">
      <w:pPr>
        <w:spacing w:line="248" w:lineRule="auto"/>
        <w:rPr>
          <w:rFonts w:ascii="Arial"/>
          <w:sz w:val="21"/>
        </w:rPr>
      </w:pPr>
    </w:p>
    <w:p w14:paraId="29EDC147">
      <w:pPr>
        <w:spacing w:line="248" w:lineRule="auto"/>
        <w:rPr>
          <w:rFonts w:ascii="Arial"/>
          <w:sz w:val="21"/>
        </w:rPr>
      </w:pPr>
    </w:p>
    <w:p w14:paraId="6D60DB72">
      <w:pPr>
        <w:pStyle w:val="4"/>
        <w:spacing w:before="75" w:line="227" w:lineRule="auto"/>
        <w:ind w:left="42"/>
      </w:pPr>
      <w:r>
        <w:rPr>
          <w:b/>
          <w:bCs/>
          <w:spacing w:val="18"/>
        </w:rPr>
        <w:t>附件</w:t>
      </w:r>
      <w:r>
        <w:rPr>
          <w:spacing w:val="62"/>
        </w:rPr>
        <w:t xml:space="preserve"> </w:t>
      </w:r>
      <w:r>
        <w:rPr>
          <w:b/>
          <w:bCs/>
          <w:spacing w:val="18"/>
        </w:rPr>
        <w:t>2-7</w:t>
      </w:r>
      <w:r>
        <w:rPr>
          <w:spacing w:val="51"/>
        </w:rPr>
        <w:t xml:space="preserve"> </w:t>
      </w:r>
      <w:r>
        <w:rPr>
          <w:b/>
          <w:bCs/>
          <w:spacing w:val="18"/>
        </w:rPr>
        <w:t>投标人声明函（统一格式）</w:t>
      </w:r>
    </w:p>
    <w:p w14:paraId="40C8C5ED">
      <w:pPr>
        <w:spacing w:line="311" w:lineRule="auto"/>
        <w:rPr>
          <w:rFonts w:ascii="Arial"/>
          <w:sz w:val="21"/>
        </w:rPr>
      </w:pPr>
    </w:p>
    <w:p w14:paraId="775E36AE">
      <w:pPr>
        <w:spacing w:line="311" w:lineRule="auto"/>
        <w:rPr>
          <w:rFonts w:ascii="Arial"/>
          <w:sz w:val="21"/>
        </w:rPr>
      </w:pPr>
    </w:p>
    <w:p w14:paraId="45959AB6">
      <w:pPr>
        <w:pStyle w:val="4"/>
        <w:spacing w:before="75" w:line="227" w:lineRule="auto"/>
        <w:ind w:left="23"/>
      </w:pPr>
      <w:r>
        <w:rPr>
          <w:spacing w:val="8"/>
        </w:rPr>
        <w:t>致：</w:t>
      </w:r>
      <w:r>
        <w:rPr>
          <w:spacing w:val="8"/>
          <w:u w:val="single" w:color="auto"/>
        </w:rPr>
        <w:t>采购人/采购代理机构</w:t>
      </w:r>
    </w:p>
    <w:p w14:paraId="04DA0E43">
      <w:pPr>
        <w:spacing w:line="258" w:lineRule="auto"/>
        <w:rPr>
          <w:rFonts w:ascii="Arial"/>
          <w:sz w:val="21"/>
        </w:rPr>
      </w:pPr>
    </w:p>
    <w:p w14:paraId="222F1E89">
      <w:pPr>
        <w:spacing w:line="259" w:lineRule="auto"/>
        <w:rPr>
          <w:rFonts w:ascii="Arial"/>
          <w:sz w:val="21"/>
        </w:rPr>
      </w:pPr>
    </w:p>
    <w:p w14:paraId="5CAE3028">
      <w:pPr>
        <w:pStyle w:val="4"/>
        <w:spacing w:before="75" w:line="227" w:lineRule="auto"/>
        <w:ind w:left="22"/>
      </w:pPr>
      <w:r>
        <w:rPr>
          <w:spacing w:val="8"/>
        </w:rPr>
        <w:t>在参与本次项目投标中，我单位</w:t>
      </w:r>
      <w:r>
        <w:rPr>
          <w:b/>
          <w:bCs/>
          <w:spacing w:val="8"/>
        </w:rPr>
        <w:t>郑重承诺</w:t>
      </w:r>
      <w:r>
        <w:rPr>
          <w:spacing w:val="8"/>
        </w:rPr>
        <w:t>：</w:t>
      </w:r>
    </w:p>
    <w:p w14:paraId="5B849EFA">
      <w:pPr>
        <w:pStyle w:val="4"/>
        <w:spacing w:before="159" w:line="353" w:lineRule="auto"/>
        <w:ind w:left="23" w:right="1786" w:firstLine="17"/>
      </w:pPr>
      <w:r>
        <w:rPr>
          <w:spacing w:val="7"/>
        </w:rPr>
        <w:t>1、我单位参与采购活动前三年内在经营活动中没有因违法经营受到刑事处罚或</w:t>
      </w:r>
      <w:r>
        <w:rPr>
          <w:spacing w:val="-6"/>
        </w:rPr>
        <w:t>者责令停产停业、吊销许可证或者执照、较大数额罚款等行政处罚（如果因违法经营</w:t>
      </w:r>
      <w:r>
        <w:rPr>
          <w:spacing w:val="3"/>
        </w:rPr>
        <w:t>被禁止在一定期限内参加政府采购活动，期限已经届满。）</w:t>
      </w:r>
    </w:p>
    <w:p w14:paraId="3BF4C767">
      <w:pPr>
        <w:pStyle w:val="4"/>
        <w:spacing w:before="1" w:line="352" w:lineRule="auto"/>
        <w:ind w:left="23" w:right="1839" w:firstLine="2"/>
      </w:pPr>
      <w:r>
        <w:rPr>
          <w:spacing w:val="9"/>
        </w:rPr>
        <w:t>2、我单位具有履行合同所必需的专业技术能力，并在规定工作时间内</w:t>
      </w:r>
      <w:r>
        <w:rPr>
          <w:spacing w:val="8"/>
        </w:rPr>
        <w:t>有能力调</w:t>
      </w:r>
      <w:r>
        <w:rPr>
          <w:spacing w:val="7"/>
        </w:rPr>
        <w:t>配较强工作力量，按时保质完成相关工作任务。</w:t>
      </w:r>
    </w:p>
    <w:p w14:paraId="196F734B">
      <w:pPr>
        <w:pStyle w:val="4"/>
        <w:spacing w:before="1" w:line="226" w:lineRule="auto"/>
        <w:ind w:left="28"/>
      </w:pPr>
      <w:r>
        <w:rPr>
          <w:spacing w:val="8"/>
        </w:rPr>
        <w:t>3、我单位不存在单位负责人为同一人同时参加本项目投标的情况。</w:t>
      </w:r>
    </w:p>
    <w:p w14:paraId="22D363DE">
      <w:pPr>
        <w:pStyle w:val="4"/>
        <w:spacing w:before="159" w:line="227" w:lineRule="auto"/>
        <w:ind w:left="22"/>
      </w:pPr>
      <w:r>
        <w:rPr>
          <w:spacing w:val="7"/>
        </w:rPr>
        <w:t>4、我单位不存在直接控股、管理关系的不同投标人同时参与本</w:t>
      </w:r>
      <w:r>
        <w:rPr>
          <w:spacing w:val="6"/>
        </w:rPr>
        <w:t>项目投标的情况。</w:t>
      </w:r>
    </w:p>
    <w:p w14:paraId="2A5E2DE1">
      <w:pPr>
        <w:pStyle w:val="4"/>
        <w:spacing w:before="158" w:line="353" w:lineRule="auto"/>
        <w:ind w:left="24" w:right="1830" w:firstLine="3"/>
      </w:pPr>
      <w:r>
        <w:rPr>
          <w:spacing w:val="9"/>
        </w:rPr>
        <w:t>5、我单位不存在为采购项目提供整体设计、规范编制或者项目管理、监理、检</w:t>
      </w:r>
      <w:r>
        <w:rPr>
          <w:spacing w:val="8"/>
        </w:rPr>
        <w:t>测等服务后，再参加该采购项目的其他采购活动的情</w:t>
      </w:r>
      <w:r>
        <w:rPr>
          <w:spacing w:val="7"/>
        </w:rPr>
        <w:t>形。</w:t>
      </w:r>
    </w:p>
    <w:p w14:paraId="64E74F88">
      <w:pPr>
        <w:pStyle w:val="4"/>
        <w:spacing w:before="1" w:line="352" w:lineRule="auto"/>
        <w:ind w:left="23" w:right="1840" w:firstLine="1"/>
      </w:pPr>
      <w:r>
        <w:rPr>
          <w:spacing w:val="9"/>
        </w:rPr>
        <w:t>6、我单位在投标过程中，不存在向采购人提供、给予任何有价值的物</w:t>
      </w:r>
      <w:r>
        <w:rPr>
          <w:spacing w:val="8"/>
        </w:rPr>
        <w:t>品，试图</w:t>
      </w:r>
      <w:r>
        <w:rPr>
          <w:spacing w:val="5"/>
        </w:rPr>
        <w:t>影响其正常决策的行为。</w:t>
      </w:r>
    </w:p>
    <w:p w14:paraId="44F6F5E9">
      <w:pPr>
        <w:pStyle w:val="4"/>
        <w:spacing w:line="227" w:lineRule="auto"/>
        <w:ind w:left="29"/>
      </w:pPr>
      <w:r>
        <w:rPr>
          <w:spacing w:val="8"/>
        </w:rPr>
        <w:t>7、我单位严格遵守国家及行业相关用工标准，做到合理合法用</w:t>
      </w:r>
      <w:r>
        <w:rPr>
          <w:spacing w:val="7"/>
        </w:rPr>
        <w:t>工。</w:t>
      </w:r>
    </w:p>
    <w:p w14:paraId="11C6D805">
      <w:pPr>
        <w:pStyle w:val="4"/>
        <w:spacing w:before="158" w:line="353" w:lineRule="auto"/>
        <w:ind w:left="32" w:right="1836" w:hanging="8"/>
      </w:pPr>
      <w:r>
        <w:rPr>
          <w:spacing w:val="9"/>
        </w:rPr>
        <w:t>8、本项目所有岗位涉及工作人员在提供服务过程中，经采购人评价不具备工作</w:t>
      </w:r>
      <w:r>
        <w:rPr>
          <w:spacing w:val="5"/>
        </w:rPr>
        <w:t>能力的，我单位将无条件调换。</w:t>
      </w:r>
    </w:p>
    <w:p w14:paraId="19ACD45A">
      <w:pPr>
        <w:pStyle w:val="4"/>
        <w:spacing w:line="354" w:lineRule="auto"/>
        <w:ind w:left="23" w:right="1791"/>
        <w:jc w:val="both"/>
      </w:pPr>
      <w:r>
        <w:rPr>
          <w:spacing w:val="7"/>
        </w:rPr>
        <w:t>若采购人、采购代理机构在本项目采购过程中发现我单位存在违反上述承诺的事</w:t>
      </w:r>
      <w:r>
        <w:rPr>
          <w:spacing w:val="10"/>
        </w:rPr>
        <w:t>项， 我单位将自动失去在本项目的成交资</w:t>
      </w:r>
      <w:r>
        <w:rPr>
          <w:spacing w:val="9"/>
        </w:rPr>
        <w:t>格，并承担因此引起的一切后果及虚</w:t>
      </w:r>
      <w:r>
        <w:rPr>
          <w:spacing w:val="1"/>
        </w:rPr>
        <w:t>假投标责任。</w:t>
      </w:r>
    </w:p>
    <w:p w14:paraId="01A58E8A">
      <w:pPr>
        <w:spacing w:line="343" w:lineRule="auto"/>
        <w:rPr>
          <w:rFonts w:ascii="Arial"/>
          <w:sz w:val="21"/>
        </w:rPr>
      </w:pPr>
    </w:p>
    <w:p w14:paraId="6762DEBE">
      <w:pPr>
        <w:spacing w:line="344" w:lineRule="auto"/>
        <w:rPr>
          <w:rFonts w:ascii="Arial"/>
          <w:sz w:val="21"/>
        </w:rPr>
      </w:pPr>
    </w:p>
    <w:p w14:paraId="500B8D74">
      <w:pPr>
        <w:pStyle w:val="4"/>
        <w:spacing w:before="75" w:line="227" w:lineRule="auto"/>
        <w:ind w:left="26"/>
      </w:pPr>
      <w:r>
        <w:t>投标人名称（盖章）：</w:t>
      </w:r>
      <w:r>
        <w:rPr>
          <w:spacing w:val="-28"/>
        </w:rPr>
        <w:t xml:space="preserve"> </w:t>
      </w:r>
      <w:r>
        <w:rPr>
          <w:u w:val="single" w:color="auto"/>
        </w:rPr>
        <w:t xml:space="preserve">                     </w:t>
      </w:r>
    </w:p>
    <w:p w14:paraId="398BCE43">
      <w:pPr>
        <w:pStyle w:val="4"/>
        <w:spacing w:before="183" w:line="227" w:lineRule="auto"/>
        <w:ind w:left="26"/>
      </w:pPr>
      <w:r>
        <w:rPr>
          <w:spacing w:val="5"/>
        </w:rPr>
        <w:t>投标人授权代表</w:t>
      </w:r>
      <w:r>
        <w:rPr>
          <w:spacing w:val="-64"/>
        </w:rPr>
        <w:t xml:space="preserve"> </w:t>
      </w:r>
      <w:r>
        <w:rPr>
          <w:spacing w:val="5"/>
        </w:rPr>
        <w:t>(签字或盖章)：</w:t>
      </w:r>
      <w:r>
        <w:rPr>
          <w:u w:val="single" w:color="auto"/>
        </w:rPr>
        <w:t xml:space="preserve">                   </w:t>
      </w:r>
    </w:p>
    <w:p w14:paraId="5CCD592B">
      <w:pPr>
        <w:pStyle w:val="4"/>
        <w:spacing w:before="186" w:line="228" w:lineRule="auto"/>
        <w:ind w:left="64"/>
      </w:pPr>
      <w:r>
        <w:rPr>
          <w:spacing w:val="-7"/>
        </w:rPr>
        <w:t>日期：</w:t>
      </w:r>
      <w:r>
        <w:rPr>
          <w:u w:val="single" w:color="auto"/>
        </w:rPr>
        <w:t xml:space="preserve">                                          </w:t>
      </w:r>
    </w:p>
    <w:p w14:paraId="694B6434">
      <w:pPr>
        <w:pStyle w:val="4"/>
        <w:spacing w:before="293" w:line="227" w:lineRule="auto"/>
        <w:ind w:left="34"/>
      </w:pPr>
      <w:r>
        <w:rPr>
          <w:spacing w:val="9"/>
        </w:rPr>
        <w:t>（注：投标人实际情况如与上述承诺内容不符的，请如实说明</w:t>
      </w:r>
      <w:r>
        <w:rPr>
          <w:spacing w:val="8"/>
        </w:rPr>
        <w:t>，不得虚假承诺）</w:t>
      </w:r>
    </w:p>
    <w:p w14:paraId="78747F45">
      <w:pPr>
        <w:pStyle w:val="4"/>
        <w:spacing w:before="157" w:line="227" w:lineRule="auto"/>
        <w:ind w:left="26"/>
      </w:pPr>
      <w:r>
        <w:t>说明：</w:t>
      </w:r>
      <w:r>
        <w:rPr>
          <w:spacing w:val="-33"/>
        </w:rPr>
        <w:t xml:space="preserve"> </w:t>
      </w:r>
      <w:r>
        <w:t>自然人投标的无需盖章，需要签字。</w:t>
      </w:r>
    </w:p>
    <w:p w14:paraId="4396765D">
      <w:pPr>
        <w:spacing w:line="227" w:lineRule="auto"/>
        <w:sectPr>
          <w:footerReference r:id="rId39" w:type="default"/>
          <w:pgSz w:w="11906" w:h="16838"/>
          <w:pgMar w:top="400" w:right="5" w:bottom="1080" w:left="1785" w:header="0" w:footer="920" w:gutter="0"/>
          <w:cols w:space="720" w:num="1"/>
        </w:sectPr>
      </w:pPr>
    </w:p>
    <w:p w14:paraId="11BB111B">
      <w:pPr>
        <w:spacing w:line="248" w:lineRule="auto"/>
        <w:rPr>
          <w:rFonts w:ascii="Arial"/>
          <w:sz w:val="21"/>
        </w:rPr>
      </w:pPr>
    </w:p>
    <w:p w14:paraId="4D6D8A05">
      <w:pPr>
        <w:spacing w:line="249" w:lineRule="auto"/>
        <w:rPr>
          <w:rFonts w:ascii="Arial"/>
          <w:sz w:val="21"/>
        </w:rPr>
      </w:pPr>
    </w:p>
    <w:p w14:paraId="6C4C296D">
      <w:pPr>
        <w:spacing w:line="249" w:lineRule="auto"/>
        <w:rPr>
          <w:rFonts w:ascii="Arial"/>
          <w:sz w:val="21"/>
        </w:rPr>
      </w:pPr>
    </w:p>
    <w:p w14:paraId="1EFF329F">
      <w:pPr>
        <w:spacing w:line="249" w:lineRule="auto"/>
        <w:rPr>
          <w:rFonts w:ascii="Arial"/>
          <w:sz w:val="21"/>
        </w:rPr>
      </w:pPr>
    </w:p>
    <w:p w14:paraId="369EA23C">
      <w:pPr>
        <w:pStyle w:val="4"/>
        <w:spacing w:before="74" w:line="227" w:lineRule="auto"/>
        <w:ind w:left="42"/>
      </w:pPr>
      <w:r>
        <w:rPr>
          <w:b/>
          <w:bCs/>
          <w:spacing w:val="20"/>
        </w:rPr>
        <w:t>附件</w:t>
      </w:r>
      <w:r>
        <w:rPr>
          <w:spacing w:val="64"/>
        </w:rPr>
        <w:t xml:space="preserve"> </w:t>
      </w:r>
      <w:r>
        <w:rPr>
          <w:b/>
          <w:bCs/>
          <w:spacing w:val="20"/>
        </w:rPr>
        <w:t>2-8</w:t>
      </w:r>
      <w:r>
        <w:rPr>
          <w:spacing w:val="49"/>
        </w:rPr>
        <w:t xml:space="preserve"> </w:t>
      </w:r>
      <w:r>
        <w:rPr>
          <w:b/>
          <w:bCs/>
          <w:spacing w:val="20"/>
        </w:rPr>
        <w:t>虚假应标承担责任声明（统一格式）</w:t>
      </w:r>
    </w:p>
    <w:p w14:paraId="1ADCF4BA">
      <w:pPr>
        <w:spacing w:line="278" w:lineRule="auto"/>
        <w:rPr>
          <w:rFonts w:ascii="Arial"/>
          <w:sz w:val="21"/>
        </w:rPr>
      </w:pPr>
    </w:p>
    <w:p w14:paraId="15642C69">
      <w:pPr>
        <w:spacing w:line="278" w:lineRule="auto"/>
        <w:rPr>
          <w:rFonts w:ascii="Arial"/>
          <w:sz w:val="21"/>
        </w:rPr>
      </w:pPr>
    </w:p>
    <w:p w14:paraId="5F5B0187">
      <w:pPr>
        <w:spacing w:line="279" w:lineRule="auto"/>
        <w:rPr>
          <w:rFonts w:ascii="Arial"/>
          <w:sz w:val="21"/>
        </w:rPr>
      </w:pPr>
    </w:p>
    <w:p w14:paraId="05888E2F">
      <w:pPr>
        <w:spacing w:line="279" w:lineRule="auto"/>
        <w:rPr>
          <w:rFonts w:ascii="Arial"/>
          <w:sz w:val="21"/>
        </w:rPr>
      </w:pPr>
    </w:p>
    <w:p w14:paraId="7ACD519D">
      <w:pPr>
        <w:pStyle w:val="4"/>
        <w:spacing w:before="65" w:line="227" w:lineRule="auto"/>
        <w:ind w:left="22"/>
        <w:rPr>
          <w:sz w:val="20"/>
          <w:szCs w:val="20"/>
        </w:rPr>
      </w:pPr>
      <w:r>
        <w:rPr>
          <w:spacing w:val="8"/>
          <w:sz w:val="20"/>
          <w:szCs w:val="20"/>
        </w:rPr>
        <w:t>致：</w:t>
      </w:r>
      <w:r>
        <w:rPr>
          <w:spacing w:val="8"/>
          <w:sz w:val="20"/>
          <w:szCs w:val="20"/>
          <w:u w:val="single" w:color="auto"/>
        </w:rPr>
        <w:t>采购人/采购代理机构</w:t>
      </w:r>
    </w:p>
    <w:p w14:paraId="0418E874">
      <w:pPr>
        <w:spacing w:line="252" w:lineRule="auto"/>
        <w:rPr>
          <w:rFonts w:ascii="Arial"/>
          <w:sz w:val="21"/>
        </w:rPr>
      </w:pPr>
    </w:p>
    <w:p w14:paraId="2C5E811B">
      <w:pPr>
        <w:spacing w:line="252" w:lineRule="auto"/>
        <w:rPr>
          <w:rFonts w:ascii="Arial"/>
          <w:sz w:val="21"/>
        </w:rPr>
      </w:pPr>
    </w:p>
    <w:p w14:paraId="6F290819">
      <w:pPr>
        <w:pStyle w:val="4"/>
        <w:spacing w:before="75" w:line="376" w:lineRule="auto"/>
        <w:ind w:left="21" w:right="1584" w:firstLine="483"/>
        <w:jc w:val="both"/>
      </w:pPr>
      <w:r>
        <w:rPr>
          <w:spacing w:val="-1"/>
        </w:rPr>
        <w:t>我公司承诺：所提供的投标文件（包括一切技术资料、技术承诺、商务承诺等）</w:t>
      </w:r>
      <w:r>
        <w:rPr>
          <w:spacing w:val="-9"/>
        </w:rPr>
        <w:t>均真实有效，若在项目招标过程中（包括开评审、中标公示过程）</w:t>
      </w:r>
      <w:r>
        <w:rPr>
          <w:spacing w:val="-10"/>
        </w:rPr>
        <w:t>及履行合同期间（包</w:t>
      </w:r>
      <w:r>
        <w:rPr>
          <w:spacing w:val="3"/>
        </w:rPr>
        <w:t>括验收过程）发现我公司提供的货物（或产品）与投标文件不一致，或发现我公司</w:t>
      </w:r>
      <w:r>
        <w:rPr>
          <w:spacing w:val="9"/>
        </w:rPr>
        <w:t>提供了不真实的投标文件（虚假材料</w:t>
      </w:r>
      <w:r>
        <w:rPr>
          <w:b/>
          <w:bCs/>
          <w:spacing w:val="19"/>
        </w:rPr>
        <w:t>）</w:t>
      </w:r>
      <w:r>
        <w:rPr>
          <w:spacing w:val="19"/>
        </w:rPr>
        <w:t>，</w:t>
      </w:r>
      <w:r>
        <w:rPr>
          <w:spacing w:val="9"/>
        </w:rPr>
        <w:t>我公司愿意承担一切法律责任并认可采</w:t>
      </w:r>
      <w:r>
        <w:rPr>
          <w:spacing w:val="8"/>
        </w:rPr>
        <w:t>购人或采购代理机构作出的取消中标资格、罚没保证金等决定。</w:t>
      </w:r>
    </w:p>
    <w:p w14:paraId="5154703A">
      <w:pPr>
        <w:pStyle w:val="4"/>
        <w:spacing w:line="227" w:lineRule="auto"/>
        <w:ind w:left="23"/>
      </w:pPr>
      <w:r>
        <w:t>特此声明。</w:t>
      </w:r>
    </w:p>
    <w:p w14:paraId="423EDCD3">
      <w:pPr>
        <w:spacing w:line="266" w:lineRule="auto"/>
        <w:rPr>
          <w:rFonts w:ascii="Arial"/>
          <w:sz w:val="21"/>
        </w:rPr>
      </w:pPr>
    </w:p>
    <w:p w14:paraId="1D7671D7">
      <w:pPr>
        <w:spacing w:line="266" w:lineRule="auto"/>
        <w:rPr>
          <w:rFonts w:ascii="Arial"/>
          <w:sz w:val="21"/>
        </w:rPr>
      </w:pPr>
    </w:p>
    <w:p w14:paraId="533C60E6">
      <w:pPr>
        <w:spacing w:line="266" w:lineRule="auto"/>
        <w:rPr>
          <w:rFonts w:ascii="Arial"/>
          <w:sz w:val="21"/>
        </w:rPr>
      </w:pPr>
    </w:p>
    <w:p w14:paraId="74BAFA0A">
      <w:pPr>
        <w:spacing w:line="266" w:lineRule="auto"/>
        <w:rPr>
          <w:rFonts w:ascii="Arial"/>
          <w:sz w:val="21"/>
        </w:rPr>
      </w:pPr>
    </w:p>
    <w:p w14:paraId="575E7C75">
      <w:pPr>
        <w:spacing w:line="266" w:lineRule="auto"/>
        <w:rPr>
          <w:rFonts w:ascii="Arial"/>
          <w:sz w:val="21"/>
        </w:rPr>
      </w:pPr>
    </w:p>
    <w:p w14:paraId="0F0718B9">
      <w:pPr>
        <w:pStyle w:val="4"/>
        <w:spacing w:before="74" w:line="227" w:lineRule="auto"/>
        <w:ind w:left="26"/>
      </w:pPr>
      <w:r>
        <w:t>投标人名称（盖章）：</w:t>
      </w:r>
      <w:r>
        <w:rPr>
          <w:spacing w:val="-28"/>
        </w:rPr>
        <w:t xml:space="preserve"> </w:t>
      </w:r>
      <w:r>
        <w:rPr>
          <w:u w:val="single" w:color="auto"/>
        </w:rPr>
        <w:t xml:space="preserve">                     </w:t>
      </w:r>
    </w:p>
    <w:p w14:paraId="14AA4FD7">
      <w:pPr>
        <w:pStyle w:val="4"/>
        <w:spacing w:before="186" w:line="227" w:lineRule="auto"/>
        <w:ind w:left="26"/>
      </w:pPr>
      <w:r>
        <w:rPr>
          <w:spacing w:val="5"/>
        </w:rPr>
        <w:t>投标人授权代表</w:t>
      </w:r>
      <w:r>
        <w:rPr>
          <w:spacing w:val="-64"/>
        </w:rPr>
        <w:t xml:space="preserve"> </w:t>
      </w:r>
      <w:r>
        <w:rPr>
          <w:spacing w:val="5"/>
        </w:rPr>
        <w:t>(签字或盖章)：</w:t>
      </w:r>
      <w:r>
        <w:rPr>
          <w:u w:val="single" w:color="auto"/>
        </w:rPr>
        <w:t xml:space="preserve">                   </w:t>
      </w:r>
    </w:p>
    <w:p w14:paraId="0A068605">
      <w:pPr>
        <w:pStyle w:val="4"/>
        <w:spacing w:before="185" w:line="228" w:lineRule="auto"/>
        <w:ind w:left="64"/>
      </w:pPr>
      <w:r>
        <w:rPr>
          <w:spacing w:val="-7"/>
        </w:rPr>
        <w:t>日期：</w:t>
      </w:r>
      <w:r>
        <w:rPr>
          <w:u w:val="single" w:color="auto"/>
        </w:rPr>
        <w:t xml:space="preserve">                                          </w:t>
      </w:r>
    </w:p>
    <w:p w14:paraId="26E7856E">
      <w:pPr>
        <w:spacing w:line="228" w:lineRule="auto"/>
        <w:sectPr>
          <w:footerReference r:id="rId40" w:type="default"/>
          <w:pgSz w:w="11906" w:h="16838"/>
          <w:pgMar w:top="400" w:right="5" w:bottom="1363" w:left="1785" w:header="0" w:footer="1203" w:gutter="0"/>
          <w:cols w:space="720" w:num="1"/>
        </w:sectPr>
      </w:pPr>
    </w:p>
    <w:p w14:paraId="3CDD5320">
      <w:pPr>
        <w:spacing w:line="248" w:lineRule="auto"/>
        <w:rPr>
          <w:rFonts w:ascii="Arial"/>
          <w:sz w:val="21"/>
        </w:rPr>
      </w:pPr>
    </w:p>
    <w:p w14:paraId="2782E140">
      <w:pPr>
        <w:spacing w:line="249" w:lineRule="auto"/>
        <w:rPr>
          <w:rFonts w:ascii="Arial"/>
          <w:sz w:val="21"/>
        </w:rPr>
      </w:pPr>
    </w:p>
    <w:p w14:paraId="0D47753F">
      <w:pPr>
        <w:spacing w:line="249" w:lineRule="auto"/>
        <w:rPr>
          <w:rFonts w:ascii="Arial"/>
          <w:sz w:val="21"/>
        </w:rPr>
      </w:pPr>
    </w:p>
    <w:p w14:paraId="10436491">
      <w:pPr>
        <w:spacing w:line="249" w:lineRule="auto"/>
        <w:rPr>
          <w:rFonts w:ascii="Arial"/>
          <w:sz w:val="21"/>
        </w:rPr>
      </w:pPr>
    </w:p>
    <w:p w14:paraId="0754D19B">
      <w:pPr>
        <w:pStyle w:val="4"/>
        <w:spacing w:before="74" w:line="227" w:lineRule="auto"/>
        <w:ind w:left="42"/>
      </w:pPr>
      <w:r>
        <w:rPr>
          <w:b/>
          <w:bCs/>
          <w:spacing w:val="15"/>
        </w:rPr>
        <w:t>附件</w:t>
      </w:r>
      <w:r>
        <w:rPr>
          <w:spacing w:val="60"/>
        </w:rPr>
        <w:t xml:space="preserve"> </w:t>
      </w:r>
      <w:r>
        <w:rPr>
          <w:b/>
          <w:bCs/>
          <w:spacing w:val="15"/>
        </w:rPr>
        <w:t>2-9（格式自拟）</w:t>
      </w:r>
    </w:p>
    <w:p w14:paraId="26AAB9E6">
      <w:pPr>
        <w:spacing w:line="252" w:lineRule="auto"/>
        <w:rPr>
          <w:rFonts w:ascii="Arial"/>
          <w:sz w:val="21"/>
        </w:rPr>
      </w:pPr>
    </w:p>
    <w:p w14:paraId="0D55BF35">
      <w:pPr>
        <w:spacing w:line="253" w:lineRule="auto"/>
        <w:rPr>
          <w:rFonts w:ascii="Arial"/>
          <w:sz w:val="21"/>
        </w:rPr>
      </w:pPr>
    </w:p>
    <w:p w14:paraId="47DBC6C3">
      <w:pPr>
        <w:pStyle w:val="4"/>
        <w:spacing w:before="75" w:line="227" w:lineRule="auto"/>
        <w:ind w:left="4055"/>
      </w:pPr>
      <w:r>
        <w:rPr>
          <w:b/>
          <w:bCs/>
          <w:spacing w:val="5"/>
        </w:rPr>
        <w:t>承诺书</w:t>
      </w:r>
    </w:p>
    <w:p w14:paraId="300C0717">
      <w:pPr>
        <w:pStyle w:val="4"/>
        <w:spacing w:before="200" w:line="227" w:lineRule="auto"/>
        <w:ind w:left="443"/>
        <w:rPr>
          <w:sz w:val="20"/>
          <w:szCs w:val="20"/>
        </w:rPr>
      </w:pPr>
      <w:r>
        <w:rPr>
          <w:spacing w:val="4"/>
          <w:sz w:val="20"/>
          <w:szCs w:val="20"/>
        </w:rPr>
        <w:t>本单位郑重声明：</w:t>
      </w:r>
    </w:p>
    <w:p w14:paraId="789A8AA2">
      <w:pPr>
        <w:pStyle w:val="4"/>
        <w:spacing w:before="223" w:line="433" w:lineRule="auto"/>
        <w:ind w:left="442" w:right="2572" w:firstLine="1"/>
        <w:rPr>
          <w:sz w:val="20"/>
          <w:szCs w:val="20"/>
        </w:rPr>
      </w:pPr>
      <w:r>
        <w:rPr>
          <w:spacing w:val="9"/>
          <w:sz w:val="20"/>
          <w:szCs w:val="20"/>
        </w:rPr>
        <w:t>我单位在参加本次采购活动中完全符合《政府采购法》</w:t>
      </w:r>
      <w:r>
        <w:rPr>
          <w:spacing w:val="8"/>
          <w:sz w:val="20"/>
          <w:szCs w:val="20"/>
        </w:rPr>
        <w:t>第二十二条规定要求。</w:t>
      </w:r>
      <w:r>
        <w:rPr>
          <w:spacing w:val="6"/>
          <w:sz w:val="20"/>
          <w:szCs w:val="20"/>
        </w:rPr>
        <w:t>特此声明！</w:t>
      </w:r>
    </w:p>
    <w:p w14:paraId="59C97D62">
      <w:pPr>
        <w:spacing w:line="397" w:lineRule="auto"/>
        <w:rPr>
          <w:rFonts w:ascii="Arial"/>
          <w:sz w:val="21"/>
        </w:rPr>
      </w:pPr>
    </w:p>
    <w:p w14:paraId="541DE9D7">
      <w:pPr>
        <w:pStyle w:val="4"/>
        <w:spacing w:before="65" w:line="227" w:lineRule="auto"/>
        <w:ind w:left="442"/>
        <w:rPr>
          <w:sz w:val="20"/>
          <w:szCs w:val="20"/>
        </w:rPr>
      </w:pPr>
      <w:r>
        <w:rPr>
          <w:spacing w:val="3"/>
          <w:sz w:val="20"/>
          <w:szCs w:val="20"/>
        </w:rPr>
        <w:t>供应商名称</w:t>
      </w:r>
      <w:r>
        <w:rPr>
          <w:spacing w:val="-51"/>
          <w:sz w:val="20"/>
          <w:szCs w:val="20"/>
        </w:rPr>
        <w:t xml:space="preserve"> </w:t>
      </w:r>
      <w:r>
        <w:rPr>
          <w:spacing w:val="3"/>
          <w:sz w:val="20"/>
          <w:szCs w:val="20"/>
        </w:rPr>
        <w:t>(公章)：</w:t>
      </w:r>
      <w:r>
        <w:rPr>
          <w:sz w:val="20"/>
          <w:szCs w:val="20"/>
          <w:u w:val="single" w:color="auto"/>
        </w:rPr>
        <w:t xml:space="preserve">             </w:t>
      </w:r>
    </w:p>
    <w:p w14:paraId="7B8C310C">
      <w:pPr>
        <w:pStyle w:val="4"/>
        <w:spacing w:before="222" w:line="227" w:lineRule="auto"/>
        <w:ind w:left="443"/>
        <w:rPr>
          <w:sz w:val="20"/>
          <w:szCs w:val="20"/>
        </w:rPr>
      </w:pPr>
      <w:r>
        <w:rPr>
          <w:spacing w:val="6"/>
          <w:sz w:val="20"/>
          <w:szCs w:val="20"/>
        </w:rPr>
        <w:t>法定代表人或其授权代表</w:t>
      </w:r>
      <w:r>
        <w:rPr>
          <w:spacing w:val="-45"/>
          <w:sz w:val="20"/>
          <w:szCs w:val="20"/>
        </w:rPr>
        <w:t xml:space="preserve"> </w:t>
      </w:r>
      <w:r>
        <w:rPr>
          <w:spacing w:val="6"/>
          <w:sz w:val="20"/>
          <w:szCs w:val="20"/>
        </w:rPr>
        <w:t>(签字或盖章)：</w:t>
      </w:r>
      <w:r>
        <w:rPr>
          <w:sz w:val="20"/>
          <w:szCs w:val="20"/>
          <w:u w:val="single" w:color="auto"/>
        </w:rPr>
        <w:t xml:space="preserve">             </w:t>
      </w:r>
    </w:p>
    <w:p w14:paraId="1D90A381">
      <w:pPr>
        <w:pStyle w:val="4"/>
        <w:spacing w:before="221" w:line="228" w:lineRule="auto"/>
        <w:ind w:left="478"/>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4"/>
          <w:sz w:val="20"/>
          <w:szCs w:val="20"/>
          <w:u w:val="single" w:color="auto"/>
        </w:rPr>
        <w:t xml:space="preserve">    </w:t>
      </w:r>
      <w:r>
        <w:rPr>
          <w:spacing w:val="-83"/>
          <w:sz w:val="20"/>
          <w:szCs w:val="20"/>
        </w:rPr>
        <w:t xml:space="preserve"> </w:t>
      </w:r>
      <w:r>
        <w:rPr>
          <w:spacing w:val="-4"/>
          <w:sz w:val="20"/>
          <w:szCs w:val="20"/>
        </w:rPr>
        <w:t>月</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4"/>
          <w:sz w:val="20"/>
          <w:szCs w:val="20"/>
        </w:rPr>
        <w:t>日</w:t>
      </w:r>
    </w:p>
    <w:p w14:paraId="3DB79E1A">
      <w:pPr>
        <w:spacing w:line="457" w:lineRule="auto"/>
        <w:rPr>
          <w:rFonts w:ascii="Arial"/>
          <w:sz w:val="21"/>
        </w:rPr>
      </w:pPr>
    </w:p>
    <w:p w14:paraId="28A3FEC6">
      <w:pPr>
        <w:spacing w:line="2400" w:lineRule="exact"/>
        <w:ind w:firstLine="10034"/>
      </w:pPr>
    </w:p>
    <w:p w14:paraId="56F37A27">
      <w:pPr>
        <w:spacing w:line="2400" w:lineRule="exact"/>
        <w:sectPr>
          <w:footerReference r:id="rId41" w:type="default"/>
          <w:pgSz w:w="11906" w:h="16838"/>
          <w:pgMar w:top="400" w:right="5" w:bottom="1363" w:left="1785" w:header="0" w:footer="1203" w:gutter="0"/>
          <w:cols w:space="720" w:num="1"/>
        </w:sectPr>
      </w:pPr>
    </w:p>
    <w:p w14:paraId="6744DDC8">
      <w:pPr>
        <w:spacing w:line="248" w:lineRule="auto"/>
        <w:rPr>
          <w:rFonts w:ascii="Arial"/>
          <w:sz w:val="21"/>
        </w:rPr>
      </w:pPr>
    </w:p>
    <w:p w14:paraId="0AF677F6">
      <w:pPr>
        <w:spacing w:line="249" w:lineRule="auto"/>
        <w:rPr>
          <w:rFonts w:ascii="Arial"/>
          <w:sz w:val="21"/>
        </w:rPr>
      </w:pPr>
    </w:p>
    <w:p w14:paraId="27713861">
      <w:pPr>
        <w:spacing w:line="249" w:lineRule="auto"/>
        <w:rPr>
          <w:rFonts w:ascii="Arial"/>
          <w:sz w:val="21"/>
        </w:rPr>
      </w:pPr>
    </w:p>
    <w:p w14:paraId="025E2D27">
      <w:pPr>
        <w:spacing w:line="249" w:lineRule="auto"/>
        <w:rPr>
          <w:rFonts w:ascii="Arial"/>
          <w:sz w:val="21"/>
        </w:rPr>
      </w:pPr>
    </w:p>
    <w:p w14:paraId="4AC8959D">
      <w:pPr>
        <w:pStyle w:val="4"/>
        <w:spacing w:before="74" w:line="227" w:lineRule="auto"/>
        <w:ind w:left="42"/>
      </w:pPr>
      <w:r>
        <w:rPr>
          <w:b/>
          <w:bCs/>
          <w:spacing w:val="21"/>
        </w:rPr>
        <w:t>附件</w:t>
      </w:r>
      <w:r>
        <w:rPr>
          <w:spacing w:val="58"/>
        </w:rPr>
        <w:t xml:space="preserve"> </w:t>
      </w:r>
      <w:r>
        <w:rPr>
          <w:b/>
          <w:bCs/>
          <w:spacing w:val="21"/>
        </w:rPr>
        <w:t>2-10</w:t>
      </w:r>
      <w:r>
        <w:rPr>
          <w:spacing w:val="21"/>
        </w:rPr>
        <w:t xml:space="preserve">    </w:t>
      </w:r>
      <w:r>
        <w:rPr>
          <w:b/>
          <w:bCs/>
          <w:spacing w:val="21"/>
        </w:rPr>
        <w:t>投标人须知前附表要求的其他资</w:t>
      </w:r>
      <w:r>
        <w:rPr>
          <w:b/>
          <w:bCs/>
          <w:spacing w:val="20"/>
        </w:rPr>
        <w:t>格证明文件</w:t>
      </w:r>
    </w:p>
    <w:p w14:paraId="605D1C24">
      <w:pPr>
        <w:spacing w:line="344" w:lineRule="auto"/>
        <w:rPr>
          <w:rFonts w:ascii="Arial"/>
          <w:sz w:val="21"/>
        </w:rPr>
      </w:pPr>
    </w:p>
    <w:p w14:paraId="3DEF9CAD">
      <w:pPr>
        <w:pStyle w:val="4"/>
        <w:spacing w:before="75" w:line="227" w:lineRule="auto"/>
        <w:ind w:left="26"/>
      </w:pPr>
      <w:r>
        <w:rPr>
          <w:spacing w:val="-10"/>
        </w:rPr>
        <w:t>说明：</w:t>
      </w:r>
    </w:p>
    <w:p w14:paraId="62DA3422">
      <w:pPr>
        <w:spacing w:line="359" w:lineRule="auto"/>
        <w:rPr>
          <w:rFonts w:ascii="Arial"/>
          <w:sz w:val="21"/>
        </w:rPr>
      </w:pPr>
    </w:p>
    <w:p w14:paraId="69719A7D">
      <w:pPr>
        <w:pStyle w:val="4"/>
        <w:spacing w:before="75" w:line="227" w:lineRule="auto"/>
        <w:ind w:left="34"/>
      </w:pPr>
      <w:r>
        <w:rPr>
          <w:spacing w:val="6"/>
        </w:rPr>
        <w:t>（1）供应商须具备有效的（三证合一）营业执照；</w:t>
      </w:r>
    </w:p>
    <w:p w14:paraId="2EF75AD1">
      <w:pPr>
        <w:pStyle w:val="4"/>
        <w:spacing w:before="285" w:line="250" w:lineRule="auto"/>
        <w:ind w:left="23" w:right="1793" w:firstLine="11"/>
      </w:pPr>
      <w:r>
        <w:rPr>
          <w:spacing w:val="-9"/>
        </w:rPr>
        <w:t>（</w:t>
      </w:r>
      <w:r>
        <w:rPr>
          <w:spacing w:val="-25"/>
        </w:rPr>
        <w:t xml:space="preserve"> </w:t>
      </w:r>
      <w:r>
        <w:rPr>
          <w:spacing w:val="-9"/>
        </w:rPr>
        <w:t>2 ）</w:t>
      </w:r>
      <w:r>
        <w:rPr>
          <w:spacing w:val="-33"/>
        </w:rPr>
        <w:t xml:space="preserve"> </w:t>
      </w:r>
      <w:r>
        <w:rPr>
          <w:spacing w:val="-9"/>
        </w:rPr>
        <w:t>凡</w:t>
      </w:r>
      <w:r>
        <w:rPr>
          <w:spacing w:val="-40"/>
        </w:rPr>
        <w:t xml:space="preserve"> </w:t>
      </w:r>
      <w:r>
        <w:rPr>
          <w:spacing w:val="-9"/>
        </w:rPr>
        <w:t>拟</w:t>
      </w:r>
      <w:r>
        <w:rPr>
          <w:spacing w:val="-42"/>
        </w:rPr>
        <w:t xml:space="preserve"> </w:t>
      </w:r>
      <w:r>
        <w:rPr>
          <w:spacing w:val="-9"/>
        </w:rPr>
        <w:t>参</w:t>
      </w:r>
      <w:r>
        <w:rPr>
          <w:spacing w:val="-43"/>
        </w:rPr>
        <w:t xml:space="preserve"> </w:t>
      </w:r>
      <w:r>
        <w:rPr>
          <w:spacing w:val="-9"/>
        </w:rPr>
        <w:t>加</w:t>
      </w:r>
      <w:r>
        <w:rPr>
          <w:spacing w:val="-40"/>
        </w:rPr>
        <w:t xml:space="preserve"> </w:t>
      </w:r>
      <w:r>
        <w:rPr>
          <w:spacing w:val="-9"/>
        </w:rPr>
        <w:t>本</w:t>
      </w:r>
      <w:r>
        <w:rPr>
          <w:spacing w:val="-36"/>
        </w:rPr>
        <w:t xml:space="preserve"> </w:t>
      </w:r>
      <w:r>
        <w:rPr>
          <w:spacing w:val="-9"/>
        </w:rPr>
        <w:t>次</w:t>
      </w:r>
      <w:r>
        <w:rPr>
          <w:spacing w:val="-45"/>
        </w:rPr>
        <w:t xml:space="preserve"> </w:t>
      </w:r>
      <w:r>
        <w:rPr>
          <w:spacing w:val="-9"/>
        </w:rPr>
        <w:t>采</w:t>
      </w:r>
      <w:r>
        <w:rPr>
          <w:spacing w:val="-42"/>
        </w:rPr>
        <w:t xml:space="preserve"> </w:t>
      </w:r>
      <w:r>
        <w:rPr>
          <w:spacing w:val="-9"/>
        </w:rPr>
        <w:t>购</w:t>
      </w:r>
      <w:r>
        <w:rPr>
          <w:spacing w:val="-39"/>
        </w:rPr>
        <w:t xml:space="preserve"> </w:t>
      </w:r>
      <w:r>
        <w:rPr>
          <w:spacing w:val="-9"/>
        </w:rPr>
        <w:t>项 目 的</w:t>
      </w:r>
      <w:r>
        <w:rPr>
          <w:spacing w:val="-44"/>
        </w:rPr>
        <w:t xml:space="preserve"> </w:t>
      </w:r>
      <w:r>
        <w:rPr>
          <w:spacing w:val="-9"/>
        </w:rPr>
        <w:t>供</w:t>
      </w:r>
      <w:r>
        <w:rPr>
          <w:spacing w:val="-43"/>
        </w:rPr>
        <w:t xml:space="preserve"> </w:t>
      </w:r>
      <w:r>
        <w:rPr>
          <w:spacing w:val="-9"/>
        </w:rPr>
        <w:t>应</w:t>
      </w:r>
      <w:r>
        <w:rPr>
          <w:spacing w:val="-36"/>
        </w:rPr>
        <w:t xml:space="preserve"> </w:t>
      </w:r>
      <w:r>
        <w:rPr>
          <w:spacing w:val="-9"/>
        </w:rPr>
        <w:t>商</w:t>
      </w:r>
      <w:r>
        <w:rPr>
          <w:spacing w:val="-23"/>
        </w:rPr>
        <w:t xml:space="preserve"> </w:t>
      </w:r>
      <w:r>
        <w:rPr>
          <w:spacing w:val="-9"/>
        </w:rPr>
        <w:t>，</w:t>
      </w:r>
      <w:r>
        <w:rPr>
          <w:spacing w:val="-32"/>
        </w:rPr>
        <w:t xml:space="preserve"> </w:t>
      </w:r>
      <w:r>
        <w:rPr>
          <w:spacing w:val="-9"/>
        </w:rPr>
        <w:t>如</w:t>
      </w:r>
      <w:r>
        <w:rPr>
          <w:spacing w:val="-42"/>
        </w:rPr>
        <w:t xml:space="preserve"> </w:t>
      </w:r>
      <w:r>
        <w:rPr>
          <w:spacing w:val="-9"/>
        </w:rPr>
        <w:t>在</w:t>
      </w:r>
      <w:r>
        <w:rPr>
          <w:spacing w:val="-44"/>
        </w:rPr>
        <w:t xml:space="preserve"> </w:t>
      </w:r>
      <w:r>
        <w:rPr>
          <w:spacing w:val="-9"/>
        </w:rPr>
        <w:t>“</w:t>
      </w:r>
      <w:r>
        <w:rPr>
          <w:spacing w:val="-43"/>
        </w:rPr>
        <w:t xml:space="preserve"> </w:t>
      </w:r>
      <w:r>
        <w:rPr>
          <w:spacing w:val="-9"/>
        </w:rPr>
        <w:t>信</w:t>
      </w:r>
      <w:r>
        <w:rPr>
          <w:spacing w:val="-42"/>
        </w:rPr>
        <w:t xml:space="preserve"> </w:t>
      </w:r>
      <w:r>
        <w:rPr>
          <w:spacing w:val="-9"/>
        </w:rPr>
        <w:t>用 中</w:t>
      </w:r>
      <w:r>
        <w:rPr>
          <w:spacing w:val="-19"/>
        </w:rPr>
        <w:t xml:space="preserve"> </w:t>
      </w:r>
      <w:r>
        <w:rPr>
          <w:spacing w:val="-9"/>
        </w:rPr>
        <w:t>国</w:t>
      </w:r>
      <w:r>
        <w:rPr>
          <w:spacing w:val="-19"/>
        </w:rPr>
        <w:t xml:space="preserve"> </w:t>
      </w:r>
      <w:r>
        <w:rPr>
          <w:spacing w:val="-9"/>
        </w:rPr>
        <w:t>”</w:t>
      </w:r>
      <w:r>
        <w:rPr>
          <w:spacing w:val="-46"/>
        </w:rPr>
        <w:t xml:space="preserve"> </w:t>
      </w:r>
      <w:r>
        <w:rPr>
          <w:spacing w:val="-9"/>
        </w:rPr>
        <w:t>网</w:t>
      </w:r>
      <w:r>
        <w:rPr>
          <w:spacing w:val="-42"/>
        </w:rPr>
        <w:t xml:space="preserve"> </w:t>
      </w:r>
      <w:r>
        <w:rPr>
          <w:spacing w:val="-9"/>
        </w:rPr>
        <w:t>站</w:t>
      </w:r>
      <w:r>
        <w:rPr>
          <w:spacing w:val="16"/>
        </w:rPr>
        <w:t>（</w:t>
      </w:r>
      <w:r>
        <w:fldChar w:fldCharType="begin"/>
      </w:r>
      <w:r>
        <w:instrText xml:space="preserve"> HYPERLINK "WWW.creditchina.gov.cn" </w:instrText>
      </w:r>
      <w:r>
        <w:fldChar w:fldCharType="separate"/>
      </w:r>
      <w:r>
        <w:t>WWW</w:t>
      </w:r>
      <w:r>
        <w:rPr>
          <w:spacing w:val="16"/>
        </w:rPr>
        <w:t>.</w:t>
      </w:r>
      <w:r>
        <w:t>creditchina</w:t>
      </w:r>
      <w:r>
        <w:rPr>
          <w:spacing w:val="16"/>
        </w:rPr>
        <w:t>.</w:t>
      </w:r>
      <w:r>
        <w:t>gov</w:t>
      </w:r>
      <w:r>
        <w:rPr>
          <w:spacing w:val="16"/>
        </w:rPr>
        <w:t>.</w:t>
      </w:r>
      <w:r>
        <w:t>cn</w:t>
      </w:r>
      <w:r>
        <w:fldChar w:fldCharType="end"/>
      </w:r>
      <w:r>
        <w:rPr>
          <w:spacing w:val="16"/>
        </w:rPr>
        <w:t>）、中国政府采购网（</w:t>
      </w:r>
      <w:r>
        <w:fldChar w:fldCharType="begin"/>
      </w:r>
      <w:r>
        <w:instrText xml:space="preserve"> HYPERLINK "https://www.ccgp.gov.cn" </w:instrText>
      </w:r>
      <w:r>
        <w:fldChar w:fldCharType="separate"/>
      </w:r>
      <w:r>
        <w:t>www</w:t>
      </w:r>
      <w:r>
        <w:rPr>
          <w:spacing w:val="16"/>
        </w:rPr>
        <w:t>.</w:t>
      </w:r>
      <w:r>
        <w:t>ccgp</w:t>
      </w:r>
      <w:r>
        <w:rPr>
          <w:spacing w:val="16"/>
        </w:rPr>
        <w:t>.</w:t>
      </w:r>
      <w:r>
        <w:t>gov</w:t>
      </w:r>
      <w:r>
        <w:rPr>
          <w:spacing w:val="16"/>
        </w:rPr>
        <w:t>.</w:t>
      </w:r>
      <w:r>
        <w:t>cn</w:t>
      </w:r>
      <w:r>
        <w:fldChar w:fldCharType="end"/>
      </w:r>
      <w:r>
        <w:rPr>
          <w:spacing w:val="16"/>
        </w:rPr>
        <w:t>）被列入失</w:t>
      </w:r>
      <w:r>
        <w:rPr>
          <w:spacing w:val="7"/>
        </w:rPr>
        <w:t>信被执行人、重大税收违法案件当事人名单、政府采购严重违法失信行为记录名单的（尚在处罚期内的</w:t>
      </w:r>
      <w:r>
        <w:rPr>
          <w:spacing w:val="10"/>
        </w:rPr>
        <w:t>），</w:t>
      </w:r>
      <w:r>
        <w:rPr>
          <w:spacing w:val="7"/>
        </w:rPr>
        <w:t>将拒绝其参本次政府采购活动；</w:t>
      </w:r>
    </w:p>
    <w:p w14:paraId="6B571B43">
      <w:pPr>
        <w:pStyle w:val="4"/>
        <w:spacing w:before="254" w:line="250" w:lineRule="auto"/>
        <w:ind w:left="22" w:right="1739" w:firstLine="12"/>
      </w:pPr>
      <w:r>
        <w:rPr>
          <w:spacing w:val="9"/>
        </w:rPr>
        <w:t>（3）其他说明</w:t>
      </w:r>
      <w:r>
        <w:rPr>
          <w:spacing w:val="-36"/>
        </w:rPr>
        <w:t>：（</w:t>
      </w:r>
      <w:r>
        <w:rPr>
          <w:spacing w:val="9"/>
        </w:rPr>
        <w:t>A）与采购人存在利害关系可能影响采购公正性的法人、其他</w:t>
      </w:r>
      <w:r>
        <w:rPr>
          <w:spacing w:val="10"/>
        </w:rPr>
        <w:t>组织或者个人，不得参加本次采购活动。（B）单位负责人为同一人或者存在直</w:t>
      </w:r>
      <w:r>
        <w:rPr>
          <w:spacing w:val="7"/>
        </w:rPr>
        <w:t>接控股、管理关系的不同供应商，不得参加同一合同项下的政府采购活动。除单</w:t>
      </w:r>
      <w:r>
        <w:rPr>
          <w:spacing w:val="9"/>
        </w:rPr>
        <w:t>一来源采购项目外，为采购项目提供整体设计</w:t>
      </w:r>
      <w:r>
        <w:rPr>
          <w:spacing w:val="8"/>
        </w:rPr>
        <w:t>、规范编制或者项目管理、监理、检测等服务的供应商，不得再参加该采购项目的其他采购活动。</w:t>
      </w:r>
    </w:p>
    <w:p w14:paraId="2C0CB6DF">
      <w:pPr>
        <w:pStyle w:val="4"/>
        <w:spacing w:before="252" w:line="227" w:lineRule="auto"/>
        <w:ind w:left="34"/>
      </w:pPr>
      <w:r>
        <w:rPr>
          <w:spacing w:val="2"/>
        </w:rPr>
        <w:t>（4）本项目不接受联合体投标。</w:t>
      </w:r>
      <w:r>
        <w:rPr>
          <w:spacing w:val="64"/>
        </w:rPr>
        <w:t xml:space="preserve"> </w:t>
      </w:r>
      <w:r>
        <w:rPr>
          <w:spacing w:val="2"/>
        </w:rPr>
        <w:t>（提供承诺函、格式自拟）</w:t>
      </w:r>
    </w:p>
    <w:p w14:paraId="373C6F46">
      <w:pPr>
        <w:pStyle w:val="4"/>
        <w:spacing w:before="185" w:line="227" w:lineRule="auto"/>
        <w:ind w:left="23"/>
      </w:pPr>
      <w:r>
        <w:rPr>
          <w:spacing w:val="8"/>
        </w:rPr>
        <w:t>注：复印件上均应加盖本单位公章，自然人投标的无需盖章，需要签字。</w:t>
      </w:r>
    </w:p>
    <w:p w14:paraId="2E2B9DE4">
      <w:pPr>
        <w:spacing w:line="227" w:lineRule="auto"/>
        <w:sectPr>
          <w:footerReference r:id="rId42" w:type="default"/>
          <w:pgSz w:w="11906" w:h="16838"/>
          <w:pgMar w:top="400" w:right="5" w:bottom="1363" w:left="1785" w:header="0" w:footer="1203" w:gutter="0"/>
          <w:cols w:space="720" w:num="1"/>
        </w:sectPr>
      </w:pPr>
    </w:p>
    <w:p w14:paraId="444B57E7">
      <w:pPr>
        <w:spacing w:line="248" w:lineRule="auto"/>
        <w:rPr>
          <w:rFonts w:ascii="Arial"/>
          <w:sz w:val="21"/>
        </w:rPr>
      </w:pPr>
    </w:p>
    <w:p w14:paraId="5C10C8B8">
      <w:pPr>
        <w:spacing w:line="249" w:lineRule="auto"/>
        <w:rPr>
          <w:rFonts w:ascii="Arial"/>
          <w:sz w:val="21"/>
        </w:rPr>
      </w:pPr>
    </w:p>
    <w:p w14:paraId="3B73F253">
      <w:pPr>
        <w:spacing w:line="249" w:lineRule="auto"/>
        <w:rPr>
          <w:rFonts w:ascii="Arial"/>
          <w:sz w:val="21"/>
        </w:rPr>
      </w:pPr>
    </w:p>
    <w:p w14:paraId="12D6C5CF">
      <w:pPr>
        <w:spacing w:line="249" w:lineRule="auto"/>
        <w:rPr>
          <w:rFonts w:ascii="Arial"/>
          <w:sz w:val="21"/>
        </w:rPr>
      </w:pPr>
    </w:p>
    <w:p w14:paraId="27ABDEAF">
      <w:pPr>
        <w:pStyle w:val="4"/>
        <w:spacing w:before="74" w:line="227" w:lineRule="auto"/>
        <w:ind w:left="297"/>
      </w:pPr>
      <w:r>
        <w:rPr>
          <w:b/>
          <w:bCs/>
          <w:spacing w:val="17"/>
        </w:rPr>
        <w:t>附件</w:t>
      </w:r>
      <w:r>
        <w:rPr>
          <w:spacing w:val="70"/>
        </w:rPr>
        <w:t xml:space="preserve"> </w:t>
      </w:r>
      <w:r>
        <w:rPr>
          <w:b/>
          <w:bCs/>
          <w:spacing w:val="17"/>
        </w:rPr>
        <w:t>3：</w:t>
      </w:r>
      <w:r>
        <w:rPr>
          <w:spacing w:val="3"/>
        </w:rPr>
        <w:t xml:space="preserve">           </w:t>
      </w:r>
      <w:r>
        <w:rPr>
          <w:b/>
          <w:bCs/>
          <w:spacing w:val="17"/>
        </w:rPr>
        <w:t>投标人综合情况（格式）</w:t>
      </w:r>
    </w:p>
    <w:p w14:paraId="7AA5E815">
      <w:pPr>
        <w:pStyle w:val="4"/>
        <w:spacing w:before="29" w:line="227" w:lineRule="auto"/>
        <w:ind w:left="297"/>
      </w:pPr>
      <w:r>
        <w:drawing>
          <wp:anchor distT="0" distB="0" distL="0" distR="0" simplePos="0" relativeHeight="251682816" behindDoc="1" locked="0" layoutInCell="1" allowOverlap="1">
            <wp:simplePos x="0" y="0"/>
            <wp:positionH relativeFrom="column">
              <wp:posOffset>6533515</wp:posOffset>
            </wp:positionH>
            <wp:positionV relativeFrom="paragraph">
              <wp:posOffset>2908300</wp:posOffset>
            </wp:positionV>
            <wp:extent cx="50800" cy="1524000"/>
            <wp:effectExtent l="0" t="0" r="0"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58"/>
                    <a:stretch>
                      <a:fillRect/>
                    </a:stretch>
                  </pic:blipFill>
                  <pic:spPr>
                    <a:xfrm>
                      <a:off x="0" y="0"/>
                      <a:ext cx="50800" cy="1523997"/>
                    </a:xfrm>
                    <a:prstGeom prst="rect">
                      <a:avLst/>
                    </a:prstGeom>
                  </pic:spPr>
                </pic:pic>
              </a:graphicData>
            </a:graphic>
          </wp:anchor>
        </w:drawing>
      </w:r>
      <w:r>
        <w:rPr>
          <w:b/>
          <w:bCs/>
          <w:spacing w:val="16"/>
        </w:rPr>
        <w:t>附件</w:t>
      </w:r>
      <w:r>
        <w:rPr>
          <w:spacing w:val="72"/>
        </w:rPr>
        <w:t xml:space="preserve"> </w:t>
      </w:r>
      <w:r>
        <w:rPr>
          <w:b/>
          <w:bCs/>
          <w:spacing w:val="16"/>
        </w:rPr>
        <w:t>3-1</w:t>
      </w:r>
      <w:r>
        <w:rPr>
          <w:spacing w:val="16"/>
        </w:rPr>
        <w:t xml:space="preserve">          </w:t>
      </w:r>
      <w:r>
        <w:rPr>
          <w:b/>
          <w:bCs/>
          <w:spacing w:val="16"/>
        </w:rPr>
        <w:t>投标人综合情况一览表</w:t>
      </w:r>
    </w:p>
    <w:p w14:paraId="0579902C">
      <w:pPr>
        <w:spacing w:before="137"/>
      </w:pPr>
    </w:p>
    <w:tbl>
      <w:tblPr>
        <w:tblStyle w:val="10"/>
        <w:tblW w:w="884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4"/>
        <w:gridCol w:w="440"/>
        <w:gridCol w:w="919"/>
        <w:gridCol w:w="342"/>
        <w:gridCol w:w="720"/>
        <w:gridCol w:w="761"/>
      </w:tblGrid>
      <w:tr w14:paraId="5605F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94" w:type="dxa"/>
            <w:tcBorders>
              <w:top w:val="single" w:color="000000" w:sz="10" w:space="0"/>
              <w:left w:val="single" w:color="000000" w:sz="10" w:space="0"/>
            </w:tcBorders>
            <w:vAlign w:val="top"/>
          </w:tcPr>
          <w:p w14:paraId="7D4B67B9">
            <w:pPr>
              <w:pStyle w:val="11"/>
              <w:spacing w:before="276" w:line="228" w:lineRule="auto"/>
              <w:ind w:left="123"/>
              <w:rPr>
                <w:sz w:val="20"/>
                <w:szCs w:val="20"/>
              </w:rPr>
            </w:pPr>
            <w:r>
              <w:rPr>
                <w:spacing w:val="7"/>
                <w:sz w:val="20"/>
                <w:szCs w:val="20"/>
              </w:rPr>
              <w:t>投标人名称</w:t>
            </w:r>
          </w:p>
        </w:tc>
        <w:tc>
          <w:tcPr>
            <w:tcW w:w="6854" w:type="dxa"/>
            <w:gridSpan w:val="9"/>
            <w:tcBorders>
              <w:top w:val="single" w:color="000000" w:sz="10" w:space="0"/>
              <w:right w:val="single" w:color="000000" w:sz="10" w:space="0"/>
            </w:tcBorders>
            <w:vAlign w:val="top"/>
          </w:tcPr>
          <w:p w14:paraId="55E2ED47">
            <w:pPr>
              <w:pStyle w:val="11"/>
              <w:spacing w:before="275" w:line="227" w:lineRule="auto"/>
              <w:ind w:left="128"/>
              <w:rPr>
                <w:sz w:val="20"/>
                <w:szCs w:val="20"/>
              </w:rPr>
            </w:pPr>
            <w:r>
              <w:rPr>
                <w:sz w:val="20"/>
                <w:szCs w:val="20"/>
              </w:rPr>
              <w:t>（公章）</w:t>
            </w:r>
          </w:p>
        </w:tc>
      </w:tr>
      <w:tr w14:paraId="64E5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14:paraId="1822FD94">
            <w:pPr>
              <w:pStyle w:val="11"/>
              <w:spacing w:before="265" w:line="229" w:lineRule="auto"/>
              <w:ind w:left="120"/>
              <w:rPr>
                <w:sz w:val="20"/>
                <w:szCs w:val="20"/>
              </w:rPr>
            </w:pPr>
            <w:r>
              <w:rPr>
                <w:spacing w:val="7"/>
                <w:sz w:val="20"/>
                <w:szCs w:val="20"/>
              </w:rPr>
              <w:t>注册地址</w:t>
            </w:r>
          </w:p>
        </w:tc>
        <w:tc>
          <w:tcPr>
            <w:tcW w:w="3672" w:type="dxa"/>
            <w:gridSpan w:val="4"/>
            <w:vAlign w:val="top"/>
          </w:tcPr>
          <w:p w14:paraId="2B731C9A">
            <w:pPr>
              <w:rPr>
                <w:rFonts w:ascii="Arial"/>
                <w:sz w:val="21"/>
              </w:rPr>
            </w:pPr>
          </w:p>
        </w:tc>
        <w:tc>
          <w:tcPr>
            <w:tcW w:w="1359" w:type="dxa"/>
            <w:gridSpan w:val="2"/>
            <w:vAlign w:val="top"/>
          </w:tcPr>
          <w:p w14:paraId="47F932B1">
            <w:pPr>
              <w:pStyle w:val="11"/>
              <w:spacing w:before="265" w:line="228" w:lineRule="auto"/>
              <w:ind w:left="148"/>
              <w:rPr>
                <w:sz w:val="20"/>
                <w:szCs w:val="20"/>
              </w:rPr>
            </w:pPr>
            <w:r>
              <w:rPr>
                <w:spacing w:val="3"/>
                <w:sz w:val="20"/>
                <w:szCs w:val="20"/>
              </w:rPr>
              <w:t>邮政编码</w:t>
            </w:r>
          </w:p>
        </w:tc>
        <w:tc>
          <w:tcPr>
            <w:tcW w:w="1823" w:type="dxa"/>
            <w:gridSpan w:val="3"/>
            <w:tcBorders>
              <w:right w:val="single" w:color="000000" w:sz="10" w:space="0"/>
            </w:tcBorders>
            <w:vAlign w:val="top"/>
          </w:tcPr>
          <w:p w14:paraId="5AA0A993">
            <w:pPr>
              <w:rPr>
                <w:rFonts w:ascii="Arial"/>
                <w:sz w:val="21"/>
              </w:rPr>
            </w:pPr>
          </w:p>
        </w:tc>
      </w:tr>
      <w:tr w14:paraId="70912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vMerge w:val="restart"/>
            <w:tcBorders>
              <w:left w:val="single" w:color="000000" w:sz="10" w:space="0"/>
              <w:bottom w:val="nil"/>
            </w:tcBorders>
            <w:vAlign w:val="top"/>
          </w:tcPr>
          <w:p w14:paraId="3DB96979">
            <w:pPr>
              <w:spacing w:line="421" w:lineRule="auto"/>
              <w:rPr>
                <w:rFonts w:ascii="Arial"/>
                <w:sz w:val="21"/>
              </w:rPr>
            </w:pPr>
          </w:p>
          <w:p w14:paraId="30DEF8F4">
            <w:pPr>
              <w:pStyle w:val="11"/>
              <w:spacing w:before="65" w:line="229" w:lineRule="auto"/>
              <w:ind w:left="121"/>
              <w:rPr>
                <w:sz w:val="20"/>
                <w:szCs w:val="20"/>
              </w:rPr>
            </w:pPr>
            <w:r>
              <w:rPr>
                <w:spacing w:val="7"/>
                <w:sz w:val="20"/>
                <w:szCs w:val="20"/>
              </w:rPr>
              <w:t>联系方式</w:t>
            </w:r>
          </w:p>
        </w:tc>
        <w:tc>
          <w:tcPr>
            <w:tcW w:w="1069" w:type="dxa"/>
            <w:vAlign w:val="top"/>
          </w:tcPr>
          <w:p w14:paraId="64D57052">
            <w:pPr>
              <w:pStyle w:val="11"/>
              <w:spacing w:before="263" w:line="230" w:lineRule="auto"/>
              <w:ind w:left="119"/>
              <w:rPr>
                <w:sz w:val="20"/>
                <w:szCs w:val="20"/>
              </w:rPr>
            </w:pPr>
            <w:r>
              <w:rPr>
                <w:spacing w:val="6"/>
                <w:sz w:val="20"/>
                <w:szCs w:val="20"/>
              </w:rPr>
              <w:t>联系人</w:t>
            </w:r>
          </w:p>
        </w:tc>
        <w:tc>
          <w:tcPr>
            <w:tcW w:w="2603" w:type="dxa"/>
            <w:gridSpan w:val="3"/>
            <w:vAlign w:val="top"/>
          </w:tcPr>
          <w:p w14:paraId="0D8D9464">
            <w:pPr>
              <w:rPr>
                <w:rFonts w:ascii="Arial"/>
                <w:sz w:val="21"/>
              </w:rPr>
            </w:pPr>
          </w:p>
        </w:tc>
        <w:tc>
          <w:tcPr>
            <w:tcW w:w="1359" w:type="dxa"/>
            <w:gridSpan w:val="2"/>
            <w:vAlign w:val="top"/>
          </w:tcPr>
          <w:p w14:paraId="75FF5B8C">
            <w:pPr>
              <w:pStyle w:val="11"/>
              <w:spacing w:before="263" w:line="230" w:lineRule="auto"/>
              <w:ind w:left="157"/>
              <w:rPr>
                <w:sz w:val="20"/>
                <w:szCs w:val="20"/>
              </w:rPr>
            </w:pPr>
            <w:r>
              <w:rPr>
                <w:spacing w:val="-4"/>
                <w:sz w:val="20"/>
                <w:szCs w:val="20"/>
              </w:rPr>
              <w:t>电话</w:t>
            </w:r>
          </w:p>
        </w:tc>
        <w:tc>
          <w:tcPr>
            <w:tcW w:w="1823" w:type="dxa"/>
            <w:gridSpan w:val="3"/>
            <w:tcBorders>
              <w:right w:val="single" w:color="000000" w:sz="10" w:space="0"/>
            </w:tcBorders>
            <w:vAlign w:val="top"/>
          </w:tcPr>
          <w:p w14:paraId="0373DA9B">
            <w:pPr>
              <w:rPr>
                <w:rFonts w:ascii="Arial"/>
                <w:sz w:val="21"/>
              </w:rPr>
            </w:pPr>
          </w:p>
        </w:tc>
      </w:tr>
      <w:tr w14:paraId="78B5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vMerge w:val="continue"/>
            <w:tcBorders>
              <w:top w:val="nil"/>
              <w:left w:val="single" w:color="000000" w:sz="10" w:space="0"/>
            </w:tcBorders>
            <w:vAlign w:val="top"/>
          </w:tcPr>
          <w:p w14:paraId="2710D44C">
            <w:pPr>
              <w:rPr>
                <w:rFonts w:ascii="Arial"/>
                <w:sz w:val="21"/>
              </w:rPr>
            </w:pPr>
          </w:p>
        </w:tc>
        <w:tc>
          <w:tcPr>
            <w:tcW w:w="1069" w:type="dxa"/>
            <w:vAlign w:val="top"/>
          </w:tcPr>
          <w:p w14:paraId="0FD7607B">
            <w:pPr>
              <w:pStyle w:val="11"/>
              <w:spacing w:before="271" w:line="227" w:lineRule="auto"/>
              <w:ind w:left="117"/>
              <w:rPr>
                <w:sz w:val="20"/>
                <w:szCs w:val="20"/>
              </w:rPr>
            </w:pPr>
            <w:r>
              <w:rPr>
                <w:spacing w:val="5"/>
                <w:sz w:val="20"/>
                <w:szCs w:val="20"/>
              </w:rPr>
              <w:t>传真</w:t>
            </w:r>
          </w:p>
        </w:tc>
        <w:tc>
          <w:tcPr>
            <w:tcW w:w="2603" w:type="dxa"/>
            <w:gridSpan w:val="3"/>
            <w:vAlign w:val="top"/>
          </w:tcPr>
          <w:p w14:paraId="09AF6FB1">
            <w:pPr>
              <w:rPr>
                <w:rFonts w:ascii="Arial"/>
                <w:sz w:val="21"/>
              </w:rPr>
            </w:pPr>
          </w:p>
        </w:tc>
        <w:tc>
          <w:tcPr>
            <w:tcW w:w="1359" w:type="dxa"/>
            <w:gridSpan w:val="2"/>
            <w:vAlign w:val="top"/>
          </w:tcPr>
          <w:p w14:paraId="4DC33BEE">
            <w:pPr>
              <w:pStyle w:val="11"/>
              <w:spacing w:before="272" w:line="228" w:lineRule="auto"/>
              <w:ind w:left="148"/>
              <w:rPr>
                <w:sz w:val="20"/>
                <w:szCs w:val="20"/>
              </w:rPr>
            </w:pPr>
            <w:r>
              <w:rPr>
                <w:spacing w:val="-2"/>
                <w:sz w:val="20"/>
                <w:szCs w:val="20"/>
              </w:rPr>
              <w:t>邮箱</w:t>
            </w:r>
          </w:p>
        </w:tc>
        <w:tc>
          <w:tcPr>
            <w:tcW w:w="1823" w:type="dxa"/>
            <w:gridSpan w:val="3"/>
            <w:tcBorders>
              <w:right w:val="single" w:color="000000" w:sz="10" w:space="0"/>
            </w:tcBorders>
            <w:vAlign w:val="top"/>
          </w:tcPr>
          <w:p w14:paraId="522F9AAA">
            <w:pPr>
              <w:rPr>
                <w:rFonts w:ascii="Arial"/>
                <w:sz w:val="21"/>
              </w:rPr>
            </w:pPr>
          </w:p>
        </w:tc>
      </w:tr>
      <w:tr w14:paraId="2930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53729CC0">
            <w:pPr>
              <w:pStyle w:val="11"/>
              <w:spacing w:before="273" w:line="228" w:lineRule="auto"/>
              <w:ind w:left="123"/>
              <w:rPr>
                <w:sz w:val="20"/>
                <w:szCs w:val="20"/>
              </w:rPr>
            </w:pPr>
            <w:r>
              <w:rPr>
                <w:spacing w:val="-3"/>
                <w:sz w:val="20"/>
                <w:szCs w:val="20"/>
              </w:rPr>
              <w:t>隶属情况（如有）</w:t>
            </w:r>
          </w:p>
        </w:tc>
        <w:tc>
          <w:tcPr>
            <w:tcW w:w="6854" w:type="dxa"/>
            <w:gridSpan w:val="9"/>
            <w:tcBorders>
              <w:right w:val="single" w:color="000000" w:sz="10" w:space="0"/>
            </w:tcBorders>
            <w:vAlign w:val="top"/>
          </w:tcPr>
          <w:p w14:paraId="0DC89290">
            <w:pPr>
              <w:pStyle w:val="11"/>
              <w:spacing w:before="273" w:line="227" w:lineRule="auto"/>
              <w:ind w:left="132"/>
              <w:rPr>
                <w:sz w:val="20"/>
                <w:szCs w:val="20"/>
              </w:rPr>
            </w:pPr>
            <w:r>
              <w:rPr>
                <w:spacing w:val="8"/>
                <w:sz w:val="20"/>
                <w:szCs w:val="20"/>
              </w:rPr>
              <w:t>阐明隶属及组织机构情况</w:t>
            </w:r>
          </w:p>
        </w:tc>
      </w:tr>
      <w:tr w14:paraId="41B3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14:paraId="5321D614">
            <w:pPr>
              <w:pStyle w:val="11"/>
              <w:spacing w:before="276" w:line="228" w:lineRule="auto"/>
              <w:ind w:left="119"/>
              <w:rPr>
                <w:sz w:val="20"/>
                <w:szCs w:val="20"/>
              </w:rPr>
            </w:pPr>
            <w:r>
              <w:rPr>
                <w:spacing w:val="-2"/>
                <w:sz w:val="20"/>
                <w:szCs w:val="20"/>
              </w:rPr>
              <w:t>控股情况（如有）</w:t>
            </w:r>
          </w:p>
        </w:tc>
        <w:tc>
          <w:tcPr>
            <w:tcW w:w="6854" w:type="dxa"/>
            <w:gridSpan w:val="9"/>
            <w:tcBorders>
              <w:right w:val="single" w:color="000000" w:sz="10" w:space="0"/>
            </w:tcBorders>
            <w:vAlign w:val="top"/>
          </w:tcPr>
          <w:p w14:paraId="26C7DD1A">
            <w:pPr>
              <w:pStyle w:val="11"/>
              <w:spacing w:before="276" w:line="228" w:lineRule="auto"/>
              <w:ind w:left="132"/>
              <w:rPr>
                <w:sz w:val="20"/>
                <w:szCs w:val="20"/>
              </w:rPr>
            </w:pPr>
            <w:r>
              <w:rPr>
                <w:spacing w:val="7"/>
                <w:sz w:val="20"/>
                <w:szCs w:val="20"/>
              </w:rPr>
              <w:t>阐明控股和被控股情况</w:t>
            </w:r>
          </w:p>
        </w:tc>
      </w:tr>
      <w:tr w14:paraId="7DFB2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994" w:type="dxa"/>
            <w:tcBorders>
              <w:left w:val="single" w:color="000000" w:sz="10" w:space="0"/>
            </w:tcBorders>
            <w:vAlign w:val="top"/>
          </w:tcPr>
          <w:p w14:paraId="740BD51F">
            <w:pPr>
              <w:pStyle w:val="11"/>
              <w:spacing w:before="267" w:line="228" w:lineRule="auto"/>
              <w:ind w:left="123"/>
              <w:rPr>
                <w:sz w:val="20"/>
                <w:szCs w:val="20"/>
              </w:rPr>
            </w:pPr>
            <w:r>
              <w:rPr>
                <w:spacing w:val="6"/>
                <w:sz w:val="20"/>
                <w:szCs w:val="20"/>
              </w:rPr>
              <w:t>组织结构</w:t>
            </w:r>
          </w:p>
        </w:tc>
        <w:tc>
          <w:tcPr>
            <w:tcW w:w="6854" w:type="dxa"/>
            <w:gridSpan w:val="9"/>
            <w:tcBorders>
              <w:right w:val="single" w:color="000000" w:sz="10" w:space="0"/>
            </w:tcBorders>
            <w:vAlign w:val="top"/>
          </w:tcPr>
          <w:p w14:paraId="6C04FFD6">
            <w:pPr>
              <w:rPr>
                <w:rFonts w:ascii="Arial"/>
                <w:sz w:val="21"/>
              </w:rPr>
            </w:pPr>
          </w:p>
        </w:tc>
      </w:tr>
      <w:tr w14:paraId="43B04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94" w:type="dxa"/>
            <w:tcBorders>
              <w:left w:val="single" w:color="000000" w:sz="10" w:space="0"/>
            </w:tcBorders>
            <w:vAlign w:val="top"/>
          </w:tcPr>
          <w:p w14:paraId="1CC1283E">
            <w:pPr>
              <w:pStyle w:val="11"/>
              <w:spacing w:before="282" w:line="227" w:lineRule="auto"/>
              <w:ind w:left="124"/>
              <w:rPr>
                <w:sz w:val="20"/>
                <w:szCs w:val="20"/>
              </w:rPr>
            </w:pPr>
            <w:r>
              <w:rPr>
                <w:spacing w:val="2"/>
                <w:sz w:val="20"/>
                <w:szCs w:val="20"/>
              </w:rPr>
              <w:t>简介</w:t>
            </w:r>
          </w:p>
        </w:tc>
        <w:tc>
          <w:tcPr>
            <w:tcW w:w="6854" w:type="dxa"/>
            <w:gridSpan w:val="9"/>
            <w:tcBorders>
              <w:right w:val="single" w:color="000000" w:sz="10" w:space="0"/>
            </w:tcBorders>
            <w:vAlign w:val="top"/>
          </w:tcPr>
          <w:p w14:paraId="5EB0EAF2">
            <w:pPr>
              <w:pStyle w:val="11"/>
              <w:spacing w:before="74" w:line="250" w:lineRule="auto"/>
              <w:ind w:left="117"/>
              <w:rPr>
                <w:sz w:val="20"/>
                <w:szCs w:val="20"/>
              </w:rPr>
            </w:pPr>
            <w:r>
              <w:rPr>
                <w:spacing w:val="-19"/>
                <w:sz w:val="20"/>
                <w:szCs w:val="20"/>
              </w:rPr>
              <w:t>包括但不</w:t>
            </w:r>
            <w:r>
              <w:rPr>
                <w:spacing w:val="-18"/>
                <w:sz w:val="20"/>
                <w:szCs w:val="20"/>
              </w:rPr>
              <w:t>限于：企业经营范围、发展历程、</w:t>
            </w:r>
            <w:r>
              <w:rPr>
                <w:spacing w:val="-19"/>
                <w:sz w:val="20"/>
                <w:szCs w:val="20"/>
              </w:rPr>
              <w:t>经营业绩、获奖情况、财务状况、人力</w:t>
            </w:r>
            <w:r>
              <w:rPr>
                <w:spacing w:val="-15"/>
                <w:sz w:val="20"/>
                <w:szCs w:val="20"/>
              </w:rPr>
              <w:t>资</w:t>
            </w:r>
            <w:r>
              <w:rPr>
                <w:spacing w:val="7"/>
                <w:sz w:val="20"/>
                <w:szCs w:val="20"/>
              </w:rPr>
              <w:t>源等。（可另附页）</w:t>
            </w:r>
          </w:p>
        </w:tc>
      </w:tr>
      <w:tr w14:paraId="298A9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tcBorders>
              <w:left w:val="single" w:color="000000" w:sz="10" w:space="0"/>
            </w:tcBorders>
            <w:vAlign w:val="top"/>
          </w:tcPr>
          <w:p w14:paraId="1CDC0FA3">
            <w:pPr>
              <w:pStyle w:val="11"/>
              <w:spacing w:before="272" w:line="228" w:lineRule="auto"/>
              <w:ind w:left="121"/>
              <w:rPr>
                <w:sz w:val="20"/>
                <w:szCs w:val="20"/>
              </w:rPr>
            </w:pPr>
            <w:r>
              <w:rPr>
                <w:spacing w:val="8"/>
                <w:sz w:val="20"/>
                <w:szCs w:val="20"/>
              </w:rPr>
              <w:t>法定代表人</w:t>
            </w:r>
          </w:p>
        </w:tc>
        <w:tc>
          <w:tcPr>
            <w:tcW w:w="1069" w:type="dxa"/>
            <w:vAlign w:val="top"/>
          </w:tcPr>
          <w:p w14:paraId="52E93676">
            <w:pPr>
              <w:pStyle w:val="11"/>
              <w:spacing w:before="272" w:line="228" w:lineRule="auto"/>
              <w:ind w:left="118"/>
              <w:rPr>
                <w:sz w:val="20"/>
                <w:szCs w:val="20"/>
              </w:rPr>
            </w:pPr>
            <w:r>
              <w:rPr>
                <w:spacing w:val="4"/>
                <w:sz w:val="20"/>
                <w:szCs w:val="20"/>
              </w:rPr>
              <w:t>姓名</w:t>
            </w:r>
          </w:p>
        </w:tc>
        <w:tc>
          <w:tcPr>
            <w:tcW w:w="1797" w:type="dxa"/>
            <w:vAlign w:val="top"/>
          </w:tcPr>
          <w:p w14:paraId="34F512DC">
            <w:pPr>
              <w:rPr>
                <w:rFonts w:ascii="Arial"/>
                <w:sz w:val="21"/>
              </w:rPr>
            </w:pPr>
          </w:p>
        </w:tc>
        <w:tc>
          <w:tcPr>
            <w:tcW w:w="1246" w:type="dxa"/>
            <w:gridSpan w:val="3"/>
            <w:vAlign w:val="top"/>
          </w:tcPr>
          <w:p w14:paraId="5458FA93">
            <w:pPr>
              <w:pStyle w:val="11"/>
              <w:spacing w:before="272" w:line="228" w:lineRule="auto"/>
              <w:ind w:left="128"/>
              <w:rPr>
                <w:sz w:val="20"/>
                <w:szCs w:val="20"/>
              </w:rPr>
            </w:pPr>
            <w:r>
              <w:rPr>
                <w:spacing w:val="7"/>
                <w:sz w:val="20"/>
                <w:szCs w:val="20"/>
              </w:rPr>
              <w:t>技术职称</w:t>
            </w:r>
          </w:p>
        </w:tc>
        <w:tc>
          <w:tcPr>
            <w:tcW w:w="1261" w:type="dxa"/>
            <w:gridSpan w:val="2"/>
            <w:vAlign w:val="top"/>
          </w:tcPr>
          <w:p w14:paraId="0F6C6B00">
            <w:pPr>
              <w:rPr>
                <w:rFonts w:ascii="Arial"/>
                <w:sz w:val="21"/>
              </w:rPr>
            </w:pPr>
          </w:p>
        </w:tc>
        <w:tc>
          <w:tcPr>
            <w:tcW w:w="720" w:type="dxa"/>
            <w:vAlign w:val="top"/>
          </w:tcPr>
          <w:p w14:paraId="0B633371">
            <w:pPr>
              <w:pStyle w:val="11"/>
              <w:spacing w:before="272" w:line="230" w:lineRule="auto"/>
              <w:ind w:left="227"/>
              <w:rPr>
                <w:sz w:val="20"/>
                <w:szCs w:val="20"/>
              </w:rPr>
            </w:pPr>
            <w:r>
              <w:rPr>
                <w:spacing w:val="-4"/>
                <w:sz w:val="20"/>
                <w:szCs w:val="20"/>
              </w:rPr>
              <w:t>电话</w:t>
            </w:r>
          </w:p>
        </w:tc>
        <w:tc>
          <w:tcPr>
            <w:tcW w:w="761" w:type="dxa"/>
            <w:tcBorders>
              <w:right w:val="single" w:color="000000" w:sz="10" w:space="0"/>
            </w:tcBorders>
            <w:vAlign w:val="top"/>
          </w:tcPr>
          <w:p w14:paraId="1E90742A">
            <w:pPr>
              <w:rPr>
                <w:rFonts w:ascii="Arial"/>
                <w:sz w:val="21"/>
              </w:rPr>
            </w:pPr>
          </w:p>
        </w:tc>
      </w:tr>
      <w:tr w14:paraId="37F8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994" w:type="dxa"/>
            <w:tcBorders>
              <w:left w:val="single" w:color="000000" w:sz="10" w:space="0"/>
            </w:tcBorders>
            <w:vAlign w:val="top"/>
          </w:tcPr>
          <w:p w14:paraId="4F823B6F">
            <w:pPr>
              <w:pStyle w:val="11"/>
              <w:spacing w:before="288" w:line="228" w:lineRule="auto"/>
              <w:ind w:left="121"/>
              <w:rPr>
                <w:sz w:val="20"/>
                <w:szCs w:val="20"/>
              </w:rPr>
            </w:pPr>
            <w:r>
              <w:rPr>
                <w:spacing w:val="8"/>
                <w:sz w:val="20"/>
                <w:szCs w:val="20"/>
              </w:rPr>
              <w:t>技术负责人</w:t>
            </w:r>
          </w:p>
        </w:tc>
        <w:tc>
          <w:tcPr>
            <w:tcW w:w="1069" w:type="dxa"/>
            <w:vAlign w:val="top"/>
          </w:tcPr>
          <w:p w14:paraId="5C0F2AD2">
            <w:pPr>
              <w:pStyle w:val="11"/>
              <w:spacing w:before="288" w:line="228" w:lineRule="auto"/>
              <w:ind w:left="118"/>
              <w:rPr>
                <w:sz w:val="20"/>
                <w:szCs w:val="20"/>
              </w:rPr>
            </w:pPr>
            <w:r>
              <w:rPr>
                <w:spacing w:val="4"/>
                <w:sz w:val="20"/>
                <w:szCs w:val="20"/>
              </w:rPr>
              <w:t>姓名</w:t>
            </w:r>
          </w:p>
        </w:tc>
        <w:tc>
          <w:tcPr>
            <w:tcW w:w="1797" w:type="dxa"/>
            <w:vAlign w:val="top"/>
          </w:tcPr>
          <w:p w14:paraId="01CCDB1E">
            <w:pPr>
              <w:rPr>
                <w:rFonts w:ascii="Arial"/>
                <w:sz w:val="21"/>
              </w:rPr>
            </w:pPr>
          </w:p>
        </w:tc>
        <w:tc>
          <w:tcPr>
            <w:tcW w:w="1246" w:type="dxa"/>
            <w:gridSpan w:val="3"/>
            <w:vAlign w:val="top"/>
          </w:tcPr>
          <w:p w14:paraId="2D953D66">
            <w:pPr>
              <w:pStyle w:val="11"/>
              <w:spacing w:before="288" w:line="228" w:lineRule="auto"/>
              <w:ind w:left="128"/>
              <w:rPr>
                <w:sz w:val="20"/>
                <w:szCs w:val="20"/>
              </w:rPr>
            </w:pPr>
            <w:r>
              <w:rPr>
                <w:spacing w:val="7"/>
                <w:sz w:val="20"/>
                <w:szCs w:val="20"/>
              </w:rPr>
              <w:t>技术职称</w:t>
            </w:r>
          </w:p>
        </w:tc>
        <w:tc>
          <w:tcPr>
            <w:tcW w:w="1261" w:type="dxa"/>
            <w:gridSpan w:val="2"/>
            <w:vAlign w:val="top"/>
          </w:tcPr>
          <w:p w14:paraId="359F2F51">
            <w:pPr>
              <w:rPr>
                <w:rFonts w:ascii="Arial"/>
                <w:sz w:val="21"/>
              </w:rPr>
            </w:pPr>
          </w:p>
        </w:tc>
        <w:tc>
          <w:tcPr>
            <w:tcW w:w="720" w:type="dxa"/>
            <w:vAlign w:val="top"/>
          </w:tcPr>
          <w:p w14:paraId="671A8016">
            <w:pPr>
              <w:pStyle w:val="11"/>
              <w:spacing w:before="288" w:line="230" w:lineRule="auto"/>
              <w:ind w:left="227"/>
              <w:rPr>
                <w:sz w:val="20"/>
                <w:szCs w:val="20"/>
              </w:rPr>
            </w:pPr>
            <w:r>
              <w:rPr>
                <w:spacing w:val="-4"/>
                <w:sz w:val="20"/>
                <w:szCs w:val="20"/>
              </w:rPr>
              <w:t>电话</w:t>
            </w:r>
          </w:p>
        </w:tc>
        <w:tc>
          <w:tcPr>
            <w:tcW w:w="761" w:type="dxa"/>
            <w:tcBorders>
              <w:right w:val="single" w:color="000000" w:sz="10" w:space="0"/>
            </w:tcBorders>
            <w:vAlign w:val="top"/>
          </w:tcPr>
          <w:p w14:paraId="54DE076F">
            <w:pPr>
              <w:rPr>
                <w:rFonts w:ascii="Arial"/>
                <w:sz w:val="21"/>
              </w:rPr>
            </w:pPr>
          </w:p>
        </w:tc>
      </w:tr>
      <w:tr w14:paraId="04A6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694A2DF0">
            <w:pPr>
              <w:pStyle w:val="11"/>
              <w:spacing w:before="282" w:line="229" w:lineRule="auto"/>
              <w:ind w:left="122"/>
              <w:rPr>
                <w:sz w:val="20"/>
                <w:szCs w:val="20"/>
              </w:rPr>
            </w:pPr>
            <w:r>
              <w:rPr>
                <w:spacing w:val="7"/>
                <w:sz w:val="20"/>
                <w:szCs w:val="20"/>
              </w:rPr>
              <w:t>成立时间</w:t>
            </w:r>
          </w:p>
        </w:tc>
        <w:tc>
          <w:tcPr>
            <w:tcW w:w="2866" w:type="dxa"/>
            <w:gridSpan w:val="2"/>
            <w:vAlign w:val="top"/>
          </w:tcPr>
          <w:p w14:paraId="58D5396F">
            <w:pPr>
              <w:rPr>
                <w:rFonts w:ascii="Arial"/>
                <w:sz w:val="21"/>
              </w:rPr>
            </w:pPr>
          </w:p>
        </w:tc>
        <w:tc>
          <w:tcPr>
            <w:tcW w:w="3988" w:type="dxa"/>
            <w:gridSpan w:val="7"/>
            <w:tcBorders>
              <w:right w:val="single" w:color="000000" w:sz="10" w:space="0"/>
            </w:tcBorders>
            <w:vAlign w:val="top"/>
          </w:tcPr>
          <w:p w14:paraId="257FB67D">
            <w:pPr>
              <w:pStyle w:val="11"/>
              <w:spacing w:before="281" w:line="228" w:lineRule="auto"/>
              <w:ind w:left="136"/>
              <w:rPr>
                <w:sz w:val="20"/>
                <w:szCs w:val="20"/>
              </w:rPr>
            </w:pPr>
            <w:r>
              <w:rPr>
                <w:sz w:val="20"/>
                <w:szCs w:val="20"/>
              </w:rPr>
              <w:t>员工总人数：</w:t>
            </w:r>
          </w:p>
        </w:tc>
      </w:tr>
      <w:tr w14:paraId="7160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797172DA">
            <w:pPr>
              <w:pStyle w:val="11"/>
              <w:spacing w:before="284" w:line="228" w:lineRule="auto"/>
              <w:ind w:left="123"/>
              <w:rPr>
                <w:sz w:val="20"/>
                <w:szCs w:val="20"/>
              </w:rPr>
            </w:pPr>
            <w:r>
              <w:rPr>
                <w:spacing w:val="7"/>
                <w:sz w:val="20"/>
                <w:szCs w:val="20"/>
              </w:rPr>
              <w:t>企业资质等级</w:t>
            </w:r>
          </w:p>
        </w:tc>
        <w:tc>
          <w:tcPr>
            <w:tcW w:w="2866" w:type="dxa"/>
            <w:gridSpan w:val="2"/>
            <w:vAlign w:val="top"/>
          </w:tcPr>
          <w:p w14:paraId="31C68F55">
            <w:pPr>
              <w:rPr>
                <w:rFonts w:ascii="Arial"/>
                <w:sz w:val="21"/>
              </w:rPr>
            </w:pPr>
          </w:p>
        </w:tc>
        <w:tc>
          <w:tcPr>
            <w:tcW w:w="712" w:type="dxa"/>
            <w:vMerge w:val="restart"/>
            <w:tcBorders>
              <w:bottom w:val="nil"/>
            </w:tcBorders>
            <w:vAlign w:val="top"/>
          </w:tcPr>
          <w:p w14:paraId="513C29DC">
            <w:pPr>
              <w:spacing w:line="250" w:lineRule="auto"/>
              <w:rPr>
                <w:rFonts w:ascii="Arial"/>
                <w:sz w:val="21"/>
              </w:rPr>
            </w:pPr>
          </w:p>
          <w:p w14:paraId="192EF121">
            <w:pPr>
              <w:spacing w:line="250" w:lineRule="auto"/>
              <w:rPr>
                <w:rFonts w:ascii="Arial"/>
                <w:sz w:val="21"/>
              </w:rPr>
            </w:pPr>
          </w:p>
          <w:p w14:paraId="39DB029F">
            <w:pPr>
              <w:spacing w:line="250" w:lineRule="auto"/>
              <w:rPr>
                <w:rFonts w:ascii="Arial"/>
                <w:sz w:val="21"/>
              </w:rPr>
            </w:pPr>
          </w:p>
          <w:p w14:paraId="56F2E68C">
            <w:pPr>
              <w:spacing w:line="250" w:lineRule="auto"/>
              <w:rPr>
                <w:rFonts w:ascii="Arial"/>
                <w:sz w:val="21"/>
              </w:rPr>
            </w:pPr>
          </w:p>
          <w:p w14:paraId="5D83A929">
            <w:pPr>
              <w:spacing w:line="251" w:lineRule="auto"/>
              <w:rPr>
                <w:rFonts w:ascii="Arial"/>
                <w:sz w:val="21"/>
              </w:rPr>
            </w:pPr>
          </w:p>
          <w:p w14:paraId="6C488780">
            <w:pPr>
              <w:spacing w:line="251" w:lineRule="auto"/>
              <w:rPr>
                <w:rFonts w:ascii="Arial"/>
                <w:sz w:val="21"/>
              </w:rPr>
            </w:pPr>
          </w:p>
          <w:p w14:paraId="4457A7C7">
            <w:pPr>
              <w:pStyle w:val="11"/>
              <w:spacing w:before="65" w:line="228" w:lineRule="auto"/>
              <w:ind w:left="128"/>
              <w:rPr>
                <w:sz w:val="20"/>
                <w:szCs w:val="20"/>
              </w:rPr>
            </w:pPr>
            <w:r>
              <w:rPr>
                <w:spacing w:val="4"/>
                <w:sz w:val="20"/>
                <w:szCs w:val="20"/>
              </w:rPr>
              <w:t>其中</w:t>
            </w:r>
          </w:p>
        </w:tc>
        <w:tc>
          <w:tcPr>
            <w:tcW w:w="1795" w:type="dxa"/>
            <w:gridSpan w:val="4"/>
            <w:vAlign w:val="top"/>
          </w:tcPr>
          <w:p w14:paraId="41D556EB">
            <w:pPr>
              <w:pStyle w:val="11"/>
              <w:spacing w:before="284" w:line="228" w:lineRule="auto"/>
              <w:ind w:left="136"/>
              <w:rPr>
                <w:sz w:val="20"/>
                <w:szCs w:val="20"/>
              </w:rPr>
            </w:pPr>
            <w:r>
              <w:rPr>
                <w:spacing w:val="7"/>
                <w:sz w:val="20"/>
                <w:szCs w:val="20"/>
              </w:rPr>
              <w:t>高级职称人员</w:t>
            </w:r>
          </w:p>
        </w:tc>
        <w:tc>
          <w:tcPr>
            <w:tcW w:w="1481" w:type="dxa"/>
            <w:gridSpan w:val="2"/>
            <w:tcBorders>
              <w:right w:val="single" w:color="000000" w:sz="10" w:space="0"/>
            </w:tcBorders>
            <w:vAlign w:val="top"/>
          </w:tcPr>
          <w:p w14:paraId="6BAB646D">
            <w:pPr>
              <w:rPr>
                <w:rFonts w:ascii="Arial"/>
                <w:sz w:val="21"/>
              </w:rPr>
            </w:pPr>
          </w:p>
        </w:tc>
      </w:tr>
      <w:tr w14:paraId="04C9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994" w:type="dxa"/>
            <w:tcBorders>
              <w:left w:val="single" w:color="000000" w:sz="10" w:space="0"/>
            </w:tcBorders>
            <w:vAlign w:val="top"/>
          </w:tcPr>
          <w:p w14:paraId="34378E06">
            <w:pPr>
              <w:pStyle w:val="11"/>
              <w:spacing w:before="246" w:line="228" w:lineRule="auto"/>
              <w:ind w:left="127"/>
              <w:rPr>
                <w:sz w:val="20"/>
                <w:szCs w:val="20"/>
              </w:rPr>
            </w:pPr>
            <w:r>
              <w:rPr>
                <w:spacing w:val="6"/>
                <w:sz w:val="20"/>
                <w:szCs w:val="20"/>
              </w:rPr>
              <w:t>营业执照号</w:t>
            </w:r>
          </w:p>
        </w:tc>
        <w:tc>
          <w:tcPr>
            <w:tcW w:w="2866" w:type="dxa"/>
            <w:gridSpan w:val="2"/>
            <w:vAlign w:val="top"/>
          </w:tcPr>
          <w:p w14:paraId="1DE5BE21">
            <w:pPr>
              <w:rPr>
                <w:rFonts w:ascii="Arial"/>
                <w:sz w:val="21"/>
              </w:rPr>
            </w:pPr>
          </w:p>
        </w:tc>
        <w:tc>
          <w:tcPr>
            <w:tcW w:w="712" w:type="dxa"/>
            <w:vMerge w:val="continue"/>
            <w:tcBorders>
              <w:top w:val="nil"/>
              <w:bottom w:val="nil"/>
            </w:tcBorders>
            <w:vAlign w:val="top"/>
          </w:tcPr>
          <w:p w14:paraId="7605FE87">
            <w:pPr>
              <w:rPr>
                <w:rFonts w:ascii="Arial"/>
                <w:sz w:val="21"/>
              </w:rPr>
            </w:pPr>
          </w:p>
        </w:tc>
        <w:tc>
          <w:tcPr>
            <w:tcW w:w="1795" w:type="dxa"/>
            <w:gridSpan w:val="4"/>
            <w:vAlign w:val="top"/>
          </w:tcPr>
          <w:p w14:paraId="7B21013E">
            <w:pPr>
              <w:pStyle w:val="11"/>
              <w:spacing w:before="247" w:line="228" w:lineRule="auto"/>
              <w:ind w:left="150"/>
              <w:rPr>
                <w:sz w:val="20"/>
                <w:szCs w:val="20"/>
              </w:rPr>
            </w:pPr>
            <w:r>
              <w:rPr>
                <w:spacing w:val="5"/>
                <w:sz w:val="20"/>
                <w:szCs w:val="20"/>
              </w:rPr>
              <w:t>中级职称人员</w:t>
            </w:r>
          </w:p>
        </w:tc>
        <w:tc>
          <w:tcPr>
            <w:tcW w:w="1481" w:type="dxa"/>
            <w:gridSpan w:val="2"/>
            <w:tcBorders>
              <w:right w:val="single" w:color="000000" w:sz="10" w:space="0"/>
            </w:tcBorders>
            <w:vAlign w:val="top"/>
          </w:tcPr>
          <w:p w14:paraId="748C0B1F">
            <w:pPr>
              <w:rPr>
                <w:rFonts w:ascii="Arial"/>
                <w:sz w:val="21"/>
              </w:rPr>
            </w:pPr>
          </w:p>
        </w:tc>
      </w:tr>
      <w:tr w14:paraId="714D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994" w:type="dxa"/>
            <w:tcBorders>
              <w:left w:val="single" w:color="000000" w:sz="10" w:space="0"/>
            </w:tcBorders>
            <w:vAlign w:val="top"/>
          </w:tcPr>
          <w:p w14:paraId="45ED1B91">
            <w:pPr>
              <w:pStyle w:val="11"/>
              <w:spacing w:before="217" w:line="227" w:lineRule="auto"/>
              <w:ind w:left="120"/>
              <w:rPr>
                <w:sz w:val="20"/>
                <w:szCs w:val="20"/>
              </w:rPr>
            </w:pPr>
            <w:r>
              <w:rPr>
                <w:spacing w:val="7"/>
                <w:sz w:val="20"/>
                <w:szCs w:val="20"/>
              </w:rPr>
              <w:t>注册资金</w:t>
            </w:r>
          </w:p>
        </w:tc>
        <w:tc>
          <w:tcPr>
            <w:tcW w:w="2866" w:type="dxa"/>
            <w:gridSpan w:val="2"/>
            <w:vAlign w:val="top"/>
          </w:tcPr>
          <w:p w14:paraId="212357BD">
            <w:pPr>
              <w:rPr>
                <w:rFonts w:ascii="Arial"/>
                <w:sz w:val="21"/>
              </w:rPr>
            </w:pPr>
          </w:p>
        </w:tc>
        <w:tc>
          <w:tcPr>
            <w:tcW w:w="712" w:type="dxa"/>
            <w:vMerge w:val="continue"/>
            <w:tcBorders>
              <w:top w:val="nil"/>
              <w:bottom w:val="nil"/>
            </w:tcBorders>
            <w:vAlign w:val="top"/>
          </w:tcPr>
          <w:p w14:paraId="6866EEC2">
            <w:pPr>
              <w:rPr>
                <w:rFonts w:ascii="Arial"/>
                <w:sz w:val="21"/>
              </w:rPr>
            </w:pPr>
          </w:p>
        </w:tc>
        <w:tc>
          <w:tcPr>
            <w:tcW w:w="1795" w:type="dxa"/>
            <w:gridSpan w:val="4"/>
            <w:vAlign w:val="top"/>
          </w:tcPr>
          <w:p w14:paraId="30D834CC">
            <w:pPr>
              <w:pStyle w:val="11"/>
              <w:spacing w:before="217" w:line="227" w:lineRule="auto"/>
              <w:ind w:left="130"/>
              <w:rPr>
                <w:sz w:val="20"/>
                <w:szCs w:val="20"/>
              </w:rPr>
            </w:pPr>
            <w:r>
              <w:rPr>
                <w:spacing w:val="8"/>
                <w:sz w:val="20"/>
                <w:szCs w:val="20"/>
              </w:rPr>
              <w:t>初级职称人员</w:t>
            </w:r>
          </w:p>
        </w:tc>
        <w:tc>
          <w:tcPr>
            <w:tcW w:w="1481" w:type="dxa"/>
            <w:gridSpan w:val="2"/>
            <w:tcBorders>
              <w:right w:val="single" w:color="000000" w:sz="10" w:space="0"/>
            </w:tcBorders>
            <w:vAlign w:val="top"/>
          </w:tcPr>
          <w:p w14:paraId="18019D74">
            <w:pPr>
              <w:rPr>
                <w:rFonts w:ascii="Arial"/>
                <w:sz w:val="21"/>
              </w:rPr>
            </w:pPr>
          </w:p>
        </w:tc>
      </w:tr>
      <w:tr w14:paraId="4550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994" w:type="dxa"/>
            <w:tcBorders>
              <w:left w:val="single" w:color="000000" w:sz="10" w:space="0"/>
            </w:tcBorders>
            <w:vAlign w:val="top"/>
          </w:tcPr>
          <w:p w14:paraId="653233EE">
            <w:pPr>
              <w:pStyle w:val="11"/>
              <w:spacing w:before="245" w:line="228" w:lineRule="auto"/>
              <w:ind w:left="121"/>
              <w:rPr>
                <w:sz w:val="20"/>
                <w:szCs w:val="20"/>
              </w:rPr>
            </w:pPr>
            <w:r>
              <w:rPr>
                <w:spacing w:val="7"/>
                <w:sz w:val="20"/>
                <w:szCs w:val="20"/>
              </w:rPr>
              <w:t>开户银行</w:t>
            </w:r>
          </w:p>
        </w:tc>
        <w:tc>
          <w:tcPr>
            <w:tcW w:w="2866" w:type="dxa"/>
            <w:gridSpan w:val="2"/>
            <w:vAlign w:val="top"/>
          </w:tcPr>
          <w:p w14:paraId="26DBC3B1">
            <w:pPr>
              <w:rPr>
                <w:rFonts w:ascii="Arial"/>
                <w:sz w:val="21"/>
              </w:rPr>
            </w:pPr>
          </w:p>
        </w:tc>
        <w:tc>
          <w:tcPr>
            <w:tcW w:w="712" w:type="dxa"/>
            <w:vMerge w:val="continue"/>
            <w:tcBorders>
              <w:top w:val="nil"/>
              <w:bottom w:val="nil"/>
            </w:tcBorders>
            <w:vAlign w:val="top"/>
          </w:tcPr>
          <w:p w14:paraId="7868B06D">
            <w:pPr>
              <w:rPr>
                <w:rFonts w:ascii="Arial"/>
                <w:sz w:val="21"/>
              </w:rPr>
            </w:pPr>
          </w:p>
        </w:tc>
        <w:tc>
          <w:tcPr>
            <w:tcW w:w="1795" w:type="dxa"/>
            <w:gridSpan w:val="4"/>
            <w:vAlign w:val="top"/>
          </w:tcPr>
          <w:p w14:paraId="05EA197E">
            <w:pPr>
              <w:pStyle w:val="11"/>
              <w:spacing w:before="245" w:line="228" w:lineRule="auto"/>
              <w:ind w:left="131"/>
              <w:rPr>
                <w:sz w:val="20"/>
                <w:szCs w:val="20"/>
              </w:rPr>
            </w:pPr>
            <w:r>
              <w:rPr>
                <w:spacing w:val="7"/>
                <w:sz w:val="20"/>
                <w:szCs w:val="20"/>
              </w:rPr>
              <w:t>其他……</w:t>
            </w:r>
          </w:p>
        </w:tc>
        <w:tc>
          <w:tcPr>
            <w:tcW w:w="1481" w:type="dxa"/>
            <w:gridSpan w:val="2"/>
            <w:tcBorders>
              <w:right w:val="single" w:color="000000" w:sz="10" w:space="0"/>
            </w:tcBorders>
            <w:vAlign w:val="top"/>
          </w:tcPr>
          <w:p w14:paraId="7783A46F">
            <w:pPr>
              <w:rPr>
                <w:rFonts w:ascii="Arial"/>
                <w:sz w:val="21"/>
              </w:rPr>
            </w:pPr>
          </w:p>
        </w:tc>
      </w:tr>
      <w:tr w14:paraId="7B34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94" w:type="dxa"/>
            <w:tcBorders>
              <w:left w:val="single" w:color="000000" w:sz="10" w:space="0"/>
            </w:tcBorders>
            <w:vAlign w:val="top"/>
          </w:tcPr>
          <w:p w14:paraId="265E9417">
            <w:pPr>
              <w:pStyle w:val="11"/>
              <w:spacing w:before="191" w:line="203" w:lineRule="auto"/>
              <w:ind w:left="123"/>
              <w:rPr>
                <w:sz w:val="20"/>
                <w:szCs w:val="20"/>
              </w:rPr>
            </w:pPr>
            <w:r>
              <w:rPr>
                <w:spacing w:val="3"/>
                <w:sz w:val="20"/>
                <w:szCs w:val="20"/>
              </w:rPr>
              <w:t>账号</w:t>
            </w:r>
          </w:p>
        </w:tc>
        <w:tc>
          <w:tcPr>
            <w:tcW w:w="2866" w:type="dxa"/>
            <w:gridSpan w:val="2"/>
            <w:vAlign w:val="top"/>
          </w:tcPr>
          <w:p w14:paraId="75F41322">
            <w:pPr>
              <w:rPr>
                <w:rFonts w:ascii="Arial"/>
                <w:sz w:val="21"/>
              </w:rPr>
            </w:pPr>
          </w:p>
        </w:tc>
        <w:tc>
          <w:tcPr>
            <w:tcW w:w="712" w:type="dxa"/>
            <w:vMerge w:val="continue"/>
            <w:tcBorders>
              <w:top w:val="nil"/>
            </w:tcBorders>
            <w:vAlign w:val="top"/>
          </w:tcPr>
          <w:p w14:paraId="13668D79">
            <w:pPr>
              <w:rPr>
                <w:rFonts w:ascii="Arial"/>
                <w:sz w:val="21"/>
              </w:rPr>
            </w:pPr>
          </w:p>
        </w:tc>
        <w:tc>
          <w:tcPr>
            <w:tcW w:w="1795" w:type="dxa"/>
            <w:gridSpan w:val="4"/>
            <w:vAlign w:val="top"/>
          </w:tcPr>
          <w:p w14:paraId="4FEAAB3A">
            <w:pPr>
              <w:rPr>
                <w:rFonts w:ascii="Arial"/>
                <w:sz w:val="21"/>
              </w:rPr>
            </w:pPr>
          </w:p>
        </w:tc>
        <w:tc>
          <w:tcPr>
            <w:tcW w:w="1481" w:type="dxa"/>
            <w:gridSpan w:val="2"/>
            <w:tcBorders>
              <w:right w:val="single" w:color="000000" w:sz="10" w:space="0"/>
            </w:tcBorders>
            <w:vAlign w:val="top"/>
          </w:tcPr>
          <w:p w14:paraId="08470F39">
            <w:pPr>
              <w:rPr>
                <w:rFonts w:ascii="Arial"/>
                <w:sz w:val="21"/>
              </w:rPr>
            </w:pPr>
          </w:p>
        </w:tc>
      </w:tr>
      <w:tr w14:paraId="098A7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994" w:type="dxa"/>
            <w:tcBorders>
              <w:left w:val="single" w:color="000000" w:sz="10" w:space="0"/>
              <w:bottom w:val="single" w:color="000000" w:sz="10" w:space="0"/>
            </w:tcBorders>
            <w:vAlign w:val="top"/>
          </w:tcPr>
          <w:p w14:paraId="6BDD2FF0">
            <w:pPr>
              <w:pStyle w:val="11"/>
              <w:spacing w:before="233" w:line="228" w:lineRule="auto"/>
              <w:ind w:left="122"/>
              <w:rPr>
                <w:sz w:val="20"/>
                <w:szCs w:val="20"/>
              </w:rPr>
            </w:pPr>
            <w:r>
              <w:rPr>
                <w:spacing w:val="8"/>
                <w:sz w:val="20"/>
                <w:szCs w:val="20"/>
              </w:rPr>
              <w:t>经营范围备注</w:t>
            </w:r>
          </w:p>
        </w:tc>
        <w:tc>
          <w:tcPr>
            <w:tcW w:w="6854" w:type="dxa"/>
            <w:gridSpan w:val="9"/>
            <w:tcBorders>
              <w:bottom w:val="single" w:color="000000" w:sz="10" w:space="0"/>
              <w:right w:val="single" w:color="000000" w:sz="10" w:space="0"/>
            </w:tcBorders>
            <w:vAlign w:val="top"/>
          </w:tcPr>
          <w:p w14:paraId="16813272">
            <w:pPr>
              <w:rPr>
                <w:rFonts w:ascii="Arial"/>
                <w:sz w:val="21"/>
              </w:rPr>
            </w:pPr>
          </w:p>
        </w:tc>
      </w:tr>
    </w:tbl>
    <w:p w14:paraId="3FC58885">
      <w:pPr>
        <w:rPr>
          <w:rFonts w:ascii="Arial"/>
          <w:sz w:val="21"/>
        </w:rPr>
      </w:pPr>
    </w:p>
    <w:p w14:paraId="1213C753">
      <w:pPr>
        <w:rPr>
          <w:rFonts w:ascii="Arial" w:hAnsi="Arial" w:eastAsia="Arial" w:cs="Arial"/>
          <w:sz w:val="21"/>
          <w:szCs w:val="21"/>
        </w:rPr>
        <w:sectPr>
          <w:footerReference r:id="rId43" w:type="default"/>
          <w:pgSz w:w="11906" w:h="16838"/>
          <w:pgMar w:top="400" w:right="5" w:bottom="1363" w:left="1530" w:header="0" w:footer="1203" w:gutter="0"/>
          <w:cols w:space="720" w:num="1"/>
        </w:sectPr>
      </w:pPr>
    </w:p>
    <w:p w14:paraId="6946B822">
      <w:pPr>
        <w:spacing w:line="248" w:lineRule="auto"/>
        <w:rPr>
          <w:rFonts w:ascii="Arial"/>
          <w:sz w:val="21"/>
        </w:rPr>
      </w:pPr>
    </w:p>
    <w:p w14:paraId="72A58867">
      <w:pPr>
        <w:spacing w:line="249" w:lineRule="auto"/>
        <w:rPr>
          <w:rFonts w:ascii="Arial"/>
          <w:sz w:val="21"/>
        </w:rPr>
      </w:pPr>
    </w:p>
    <w:p w14:paraId="3AB5EE31">
      <w:pPr>
        <w:spacing w:line="249" w:lineRule="auto"/>
        <w:rPr>
          <w:rFonts w:ascii="Arial"/>
          <w:sz w:val="21"/>
        </w:rPr>
      </w:pPr>
    </w:p>
    <w:p w14:paraId="687379EA">
      <w:pPr>
        <w:spacing w:line="249" w:lineRule="auto"/>
        <w:rPr>
          <w:rFonts w:ascii="Arial"/>
          <w:sz w:val="21"/>
        </w:rPr>
      </w:pPr>
    </w:p>
    <w:p w14:paraId="5729893B">
      <w:pPr>
        <w:pStyle w:val="4"/>
        <w:spacing w:before="74" w:line="227" w:lineRule="auto"/>
        <w:ind w:left="42"/>
      </w:pPr>
      <w:r>
        <w:rPr>
          <w:b/>
          <w:bCs/>
          <w:spacing w:val="12"/>
        </w:rPr>
        <w:t>附件</w:t>
      </w:r>
      <w:r>
        <w:rPr>
          <w:spacing w:val="74"/>
        </w:rPr>
        <w:t xml:space="preserve"> </w:t>
      </w:r>
      <w:r>
        <w:rPr>
          <w:b/>
          <w:bCs/>
          <w:spacing w:val="12"/>
        </w:rPr>
        <w:t>3-2</w:t>
      </w:r>
      <w:r>
        <w:rPr>
          <w:spacing w:val="12"/>
        </w:rPr>
        <w:t xml:space="preserve">                 </w:t>
      </w:r>
      <w:r>
        <w:rPr>
          <w:b/>
          <w:bCs/>
          <w:spacing w:val="12"/>
        </w:rPr>
        <w:t>投标人单位简介</w:t>
      </w:r>
    </w:p>
    <w:p w14:paraId="0AE91678">
      <w:pPr>
        <w:spacing w:line="251" w:lineRule="auto"/>
        <w:rPr>
          <w:rFonts w:ascii="Arial"/>
          <w:sz w:val="21"/>
        </w:rPr>
      </w:pPr>
    </w:p>
    <w:p w14:paraId="5273FAA7">
      <w:pPr>
        <w:spacing w:line="252" w:lineRule="auto"/>
        <w:rPr>
          <w:rFonts w:ascii="Arial"/>
          <w:sz w:val="21"/>
        </w:rPr>
      </w:pPr>
    </w:p>
    <w:p w14:paraId="27F66102">
      <w:pPr>
        <w:spacing w:line="252" w:lineRule="auto"/>
        <w:rPr>
          <w:rFonts w:ascii="Arial"/>
          <w:sz w:val="21"/>
        </w:rPr>
      </w:pPr>
    </w:p>
    <w:p w14:paraId="66636084">
      <w:pPr>
        <w:pStyle w:val="4"/>
        <w:spacing w:before="74" w:line="377" w:lineRule="auto"/>
        <w:ind w:left="21" w:right="1721" w:firstLine="13"/>
        <w:jc w:val="both"/>
      </w:pPr>
      <w:r>
        <w:rPr>
          <w:spacing w:val="30"/>
        </w:rPr>
        <w:t>（包括但不限于投标人实力、业务范围、所有权状况、组织机构及职能、</w:t>
      </w:r>
      <w:r>
        <w:rPr>
          <w:spacing w:val="24"/>
        </w:rPr>
        <w:t>人员构成、单位的场地环境和软硬件设施等）</w:t>
      </w:r>
      <w:r>
        <w:rPr>
          <w:spacing w:val="23"/>
        </w:rPr>
        <w:t>供应商提供本地场所投入（如</w:t>
      </w:r>
      <w:r>
        <w:rPr>
          <w:spacing w:val="21"/>
        </w:rPr>
        <w:t>购房合同或租赁合同等；</w:t>
      </w:r>
      <w:r>
        <w:rPr>
          <w:spacing w:val="-40"/>
        </w:rPr>
        <w:t xml:space="preserve"> </w:t>
      </w:r>
      <w:r>
        <w:rPr>
          <w:spacing w:val="21"/>
        </w:rPr>
        <w:t>如有）</w:t>
      </w:r>
    </w:p>
    <w:p w14:paraId="20CEE5F2">
      <w:pPr>
        <w:spacing w:line="258" w:lineRule="auto"/>
        <w:rPr>
          <w:rFonts w:ascii="Arial"/>
          <w:sz w:val="21"/>
        </w:rPr>
      </w:pPr>
    </w:p>
    <w:p w14:paraId="31E1ADD7">
      <w:pPr>
        <w:spacing w:line="258" w:lineRule="auto"/>
        <w:rPr>
          <w:rFonts w:ascii="Arial"/>
          <w:sz w:val="21"/>
        </w:rPr>
      </w:pPr>
    </w:p>
    <w:p w14:paraId="18927247">
      <w:pPr>
        <w:spacing w:line="258" w:lineRule="auto"/>
        <w:rPr>
          <w:rFonts w:ascii="Arial"/>
          <w:sz w:val="21"/>
        </w:rPr>
      </w:pPr>
    </w:p>
    <w:p w14:paraId="54F64764">
      <w:pPr>
        <w:spacing w:line="258" w:lineRule="auto"/>
        <w:rPr>
          <w:rFonts w:ascii="Arial"/>
          <w:sz w:val="21"/>
        </w:rPr>
      </w:pPr>
    </w:p>
    <w:p w14:paraId="21EC5328">
      <w:pPr>
        <w:spacing w:line="258" w:lineRule="auto"/>
        <w:rPr>
          <w:rFonts w:ascii="Arial"/>
          <w:sz w:val="21"/>
        </w:rPr>
      </w:pPr>
    </w:p>
    <w:p w14:paraId="29F34D46">
      <w:pPr>
        <w:spacing w:line="258" w:lineRule="auto"/>
        <w:rPr>
          <w:rFonts w:ascii="Arial"/>
          <w:sz w:val="21"/>
        </w:rPr>
      </w:pPr>
    </w:p>
    <w:p w14:paraId="1F3AC115">
      <w:pPr>
        <w:spacing w:line="258" w:lineRule="auto"/>
        <w:rPr>
          <w:rFonts w:ascii="Arial"/>
          <w:sz w:val="21"/>
        </w:rPr>
      </w:pPr>
    </w:p>
    <w:p w14:paraId="68B1DAA3">
      <w:pPr>
        <w:spacing w:line="258" w:lineRule="auto"/>
        <w:rPr>
          <w:rFonts w:ascii="Arial"/>
          <w:sz w:val="21"/>
        </w:rPr>
      </w:pPr>
    </w:p>
    <w:p w14:paraId="5C73375A">
      <w:pPr>
        <w:spacing w:line="259" w:lineRule="auto"/>
        <w:rPr>
          <w:rFonts w:ascii="Arial"/>
          <w:sz w:val="21"/>
        </w:rPr>
      </w:pPr>
    </w:p>
    <w:p w14:paraId="379695A0">
      <w:pPr>
        <w:spacing w:line="2400" w:lineRule="exact"/>
        <w:ind w:firstLine="10034"/>
      </w:pPr>
    </w:p>
    <w:p w14:paraId="03AA47D3">
      <w:pPr>
        <w:spacing w:line="2400" w:lineRule="exact"/>
        <w:sectPr>
          <w:footerReference r:id="rId44" w:type="default"/>
          <w:pgSz w:w="11906" w:h="16838"/>
          <w:pgMar w:top="400" w:right="5" w:bottom="1363" w:left="1785" w:header="0" w:footer="1203" w:gutter="0"/>
          <w:cols w:space="720" w:num="1"/>
        </w:sectPr>
      </w:pPr>
    </w:p>
    <w:p w14:paraId="4D2D3C6D">
      <w:pPr>
        <w:spacing w:line="248" w:lineRule="auto"/>
        <w:rPr>
          <w:rFonts w:ascii="Arial"/>
          <w:sz w:val="21"/>
        </w:rPr>
      </w:pPr>
    </w:p>
    <w:p w14:paraId="73619F3C">
      <w:pPr>
        <w:spacing w:line="249" w:lineRule="auto"/>
        <w:rPr>
          <w:rFonts w:ascii="Arial"/>
          <w:sz w:val="21"/>
        </w:rPr>
      </w:pPr>
    </w:p>
    <w:p w14:paraId="6614D5CC">
      <w:pPr>
        <w:spacing w:line="249" w:lineRule="auto"/>
        <w:rPr>
          <w:rFonts w:ascii="Arial"/>
          <w:sz w:val="21"/>
        </w:rPr>
      </w:pPr>
    </w:p>
    <w:p w14:paraId="3EEFC1D2">
      <w:pPr>
        <w:spacing w:line="249" w:lineRule="auto"/>
        <w:rPr>
          <w:rFonts w:ascii="Arial"/>
          <w:sz w:val="21"/>
        </w:rPr>
      </w:pPr>
    </w:p>
    <w:p w14:paraId="790C11C9">
      <w:pPr>
        <w:pStyle w:val="4"/>
        <w:spacing w:before="74" w:line="227" w:lineRule="auto"/>
        <w:ind w:left="54"/>
      </w:pPr>
      <w:r>
        <w:rPr>
          <w:b/>
          <w:bCs/>
          <w:spacing w:val="19"/>
        </w:rPr>
        <w:t>附件</w:t>
      </w:r>
      <w:r>
        <w:rPr>
          <w:spacing w:val="61"/>
        </w:rPr>
        <w:t xml:space="preserve"> </w:t>
      </w:r>
      <w:r>
        <w:rPr>
          <w:b/>
          <w:bCs/>
          <w:spacing w:val="19"/>
        </w:rPr>
        <w:t>3-3</w:t>
      </w:r>
      <w:r>
        <w:rPr>
          <w:spacing w:val="6"/>
        </w:rPr>
        <w:t xml:space="preserve">      </w:t>
      </w:r>
      <w:r>
        <w:rPr>
          <w:b/>
          <w:bCs/>
          <w:spacing w:val="19"/>
        </w:rPr>
        <w:t>投标人同类型项目案例（业绩）</w:t>
      </w:r>
      <w:r>
        <w:rPr>
          <w:spacing w:val="-52"/>
        </w:rPr>
        <w:t xml:space="preserve"> </w:t>
      </w:r>
      <w:r>
        <w:rPr>
          <w:b/>
          <w:bCs/>
          <w:spacing w:val="19"/>
        </w:rPr>
        <w:t>情况介绍</w:t>
      </w:r>
    </w:p>
    <w:p w14:paraId="5A826F53">
      <w:pPr>
        <w:spacing w:line="257" w:lineRule="auto"/>
        <w:rPr>
          <w:rFonts w:ascii="Arial"/>
          <w:sz w:val="21"/>
        </w:rPr>
      </w:pPr>
    </w:p>
    <w:p w14:paraId="3CCC29AC">
      <w:pPr>
        <w:spacing w:line="257" w:lineRule="auto"/>
        <w:rPr>
          <w:rFonts w:ascii="Arial"/>
          <w:sz w:val="21"/>
        </w:rPr>
      </w:pPr>
    </w:p>
    <w:p w14:paraId="121D402A">
      <w:pPr>
        <w:spacing w:line="257" w:lineRule="auto"/>
        <w:rPr>
          <w:rFonts w:ascii="Arial"/>
          <w:sz w:val="21"/>
        </w:rPr>
      </w:pPr>
    </w:p>
    <w:p w14:paraId="4CE6C5D0">
      <w:pPr>
        <w:pStyle w:val="4"/>
        <w:spacing w:before="74" w:line="228" w:lineRule="auto"/>
        <w:ind w:left="2547"/>
      </w:pPr>
      <w:r>
        <w:drawing>
          <wp:anchor distT="0" distB="0" distL="0" distR="0" simplePos="0" relativeHeight="251683840" behindDoc="1" locked="0" layoutInCell="1" allowOverlap="1">
            <wp:simplePos x="0" y="0"/>
            <wp:positionH relativeFrom="column">
              <wp:posOffset>6379210</wp:posOffset>
            </wp:positionH>
            <wp:positionV relativeFrom="paragraph">
              <wp:posOffset>2416175</wp:posOffset>
            </wp:positionV>
            <wp:extent cx="50800" cy="1524000"/>
            <wp:effectExtent l="0" t="0" r="0" b="0"/>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58"/>
                    <a:stretch>
                      <a:fillRect/>
                    </a:stretch>
                  </pic:blipFill>
                  <pic:spPr>
                    <a:xfrm>
                      <a:off x="0" y="0"/>
                      <a:ext cx="50800" cy="1523997"/>
                    </a:xfrm>
                    <a:prstGeom prst="rect">
                      <a:avLst/>
                    </a:prstGeom>
                  </pic:spPr>
                </pic:pic>
              </a:graphicData>
            </a:graphic>
          </wp:anchor>
        </w:drawing>
      </w:r>
      <w:r>
        <w:rPr>
          <w:spacing w:val="9"/>
        </w:rPr>
        <w:t>业绩统计一览表和合同履行情况</w:t>
      </w:r>
    </w:p>
    <w:p w14:paraId="36C630A6">
      <w:pPr>
        <w:spacing w:before="144"/>
      </w:pPr>
    </w:p>
    <w:tbl>
      <w:tblPr>
        <w:tblStyle w:val="10"/>
        <w:tblW w:w="83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2242"/>
        <w:gridCol w:w="925"/>
        <w:gridCol w:w="1005"/>
        <w:gridCol w:w="1017"/>
        <w:gridCol w:w="844"/>
        <w:gridCol w:w="834"/>
        <w:gridCol w:w="578"/>
      </w:tblGrid>
      <w:tr w14:paraId="40762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87" w:type="dxa"/>
            <w:tcBorders>
              <w:top w:val="single" w:color="000000" w:sz="10" w:space="0"/>
              <w:left w:val="single" w:color="000000" w:sz="10" w:space="0"/>
            </w:tcBorders>
            <w:vAlign w:val="top"/>
          </w:tcPr>
          <w:p w14:paraId="0F517F2F">
            <w:pPr>
              <w:spacing w:line="366" w:lineRule="auto"/>
              <w:rPr>
                <w:rFonts w:ascii="Arial"/>
                <w:sz w:val="21"/>
              </w:rPr>
            </w:pPr>
          </w:p>
          <w:p w14:paraId="75F86295">
            <w:pPr>
              <w:pStyle w:val="11"/>
              <w:spacing w:before="65" w:line="229" w:lineRule="auto"/>
              <w:ind w:left="227"/>
              <w:rPr>
                <w:sz w:val="20"/>
                <w:szCs w:val="20"/>
              </w:rPr>
            </w:pPr>
            <w:r>
              <w:rPr>
                <w:spacing w:val="5"/>
                <w:sz w:val="20"/>
                <w:szCs w:val="20"/>
              </w:rPr>
              <w:t>序号</w:t>
            </w:r>
          </w:p>
        </w:tc>
        <w:tc>
          <w:tcPr>
            <w:tcW w:w="2242" w:type="dxa"/>
            <w:tcBorders>
              <w:top w:val="single" w:color="000000" w:sz="10" w:space="0"/>
            </w:tcBorders>
            <w:vAlign w:val="top"/>
          </w:tcPr>
          <w:p w14:paraId="2576193D">
            <w:pPr>
              <w:pStyle w:val="11"/>
              <w:spacing w:before="253" w:line="228" w:lineRule="auto"/>
              <w:ind w:left="2"/>
              <w:rPr>
                <w:sz w:val="20"/>
                <w:szCs w:val="20"/>
              </w:rPr>
            </w:pPr>
            <w:r>
              <w:rPr>
                <w:spacing w:val="2"/>
                <w:sz w:val="20"/>
                <w:szCs w:val="20"/>
              </w:rPr>
              <w:t>项目委托单位、联系人及</w:t>
            </w:r>
          </w:p>
          <w:p w14:paraId="5C1C5248">
            <w:pPr>
              <w:pStyle w:val="11"/>
              <w:spacing w:before="112" w:line="230" w:lineRule="auto"/>
              <w:ind w:left="930"/>
              <w:rPr>
                <w:sz w:val="20"/>
                <w:szCs w:val="20"/>
              </w:rPr>
            </w:pPr>
            <w:r>
              <w:rPr>
                <w:spacing w:val="-4"/>
                <w:sz w:val="20"/>
                <w:szCs w:val="20"/>
              </w:rPr>
              <w:t>电话</w:t>
            </w:r>
          </w:p>
        </w:tc>
        <w:tc>
          <w:tcPr>
            <w:tcW w:w="925" w:type="dxa"/>
            <w:tcBorders>
              <w:top w:val="single" w:color="000000" w:sz="10" w:space="0"/>
            </w:tcBorders>
            <w:vAlign w:val="top"/>
          </w:tcPr>
          <w:p w14:paraId="73FCEE30">
            <w:pPr>
              <w:pStyle w:val="11"/>
              <w:spacing w:before="253" w:line="333" w:lineRule="auto"/>
              <w:ind w:left="255" w:right="252"/>
              <w:rPr>
                <w:sz w:val="20"/>
                <w:szCs w:val="20"/>
              </w:rPr>
            </w:pPr>
            <w:r>
              <w:rPr>
                <w:spacing w:val="3"/>
                <w:sz w:val="20"/>
                <w:szCs w:val="20"/>
              </w:rPr>
              <w:t>项目名称</w:t>
            </w:r>
          </w:p>
        </w:tc>
        <w:tc>
          <w:tcPr>
            <w:tcW w:w="1005" w:type="dxa"/>
            <w:tcBorders>
              <w:top w:val="single" w:color="000000" w:sz="10" w:space="0"/>
            </w:tcBorders>
            <w:vAlign w:val="top"/>
          </w:tcPr>
          <w:p w14:paraId="424FEE88">
            <w:pPr>
              <w:pStyle w:val="11"/>
              <w:spacing w:before="253" w:line="333" w:lineRule="auto"/>
              <w:ind w:left="321" w:right="287" w:hanging="21"/>
              <w:rPr>
                <w:sz w:val="20"/>
                <w:szCs w:val="20"/>
              </w:rPr>
            </w:pPr>
            <w:r>
              <w:rPr>
                <w:spacing w:val="3"/>
                <w:sz w:val="20"/>
                <w:szCs w:val="20"/>
              </w:rPr>
              <w:t>项目</w:t>
            </w:r>
            <w:r>
              <w:rPr>
                <w:spacing w:val="-8"/>
                <w:sz w:val="20"/>
                <w:szCs w:val="20"/>
              </w:rPr>
              <w:t>内容</w:t>
            </w:r>
          </w:p>
        </w:tc>
        <w:tc>
          <w:tcPr>
            <w:tcW w:w="1017" w:type="dxa"/>
            <w:tcBorders>
              <w:top w:val="single" w:color="000000" w:sz="10" w:space="0"/>
            </w:tcBorders>
            <w:vAlign w:val="top"/>
          </w:tcPr>
          <w:p w14:paraId="5B1B3909">
            <w:pPr>
              <w:pStyle w:val="11"/>
              <w:spacing w:before="253" w:line="333" w:lineRule="auto"/>
              <w:ind w:left="305" w:right="292"/>
              <w:rPr>
                <w:sz w:val="20"/>
                <w:szCs w:val="20"/>
              </w:rPr>
            </w:pPr>
            <w:r>
              <w:rPr>
                <w:spacing w:val="4"/>
                <w:sz w:val="20"/>
                <w:szCs w:val="20"/>
              </w:rPr>
              <w:t>合同金额</w:t>
            </w:r>
          </w:p>
        </w:tc>
        <w:tc>
          <w:tcPr>
            <w:tcW w:w="844" w:type="dxa"/>
            <w:tcBorders>
              <w:top w:val="single" w:color="000000" w:sz="10" w:space="0"/>
            </w:tcBorders>
            <w:vAlign w:val="top"/>
          </w:tcPr>
          <w:p w14:paraId="5473E590">
            <w:pPr>
              <w:pStyle w:val="11"/>
              <w:spacing w:before="253" w:line="333" w:lineRule="auto"/>
              <w:ind w:left="273" w:hanging="243"/>
              <w:rPr>
                <w:sz w:val="20"/>
                <w:szCs w:val="20"/>
              </w:rPr>
            </w:pPr>
            <w:r>
              <w:rPr>
                <w:sz w:val="20"/>
                <w:szCs w:val="20"/>
              </w:rPr>
              <w:t>合同签订</w:t>
            </w:r>
            <w:r>
              <w:rPr>
                <w:spacing w:val="-19"/>
                <w:sz w:val="20"/>
                <w:szCs w:val="20"/>
              </w:rPr>
              <w:t>日期</w:t>
            </w:r>
          </w:p>
        </w:tc>
        <w:tc>
          <w:tcPr>
            <w:tcW w:w="834" w:type="dxa"/>
            <w:tcBorders>
              <w:top w:val="single" w:color="000000" w:sz="10" w:space="0"/>
            </w:tcBorders>
            <w:vAlign w:val="top"/>
          </w:tcPr>
          <w:p w14:paraId="0C7609C3">
            <w:pPr>
              <w:pStyle w:val="11"/>
              <w:spacing w:before="253" w:line="333" w:lineRule="auto"/>
              <w:ind w:left="220" w:right="194"/>
              <w:rPr>
                <w:sz w:val="20"/>
                <w:szCs w:val="20"/>
              </w:rPr>
            </w:pPr>
            <w:r>
              <w:rPr>
                <w:spacing w:val="4"/>
                <w:sz w:val="20"/>
                <w:szCs w:val="20"/>
              </w:rPr>
              <w:t>完成情况</w:t>
            </w:r>
          </w:p>
        </w:tc>
        <w:tc>
          <w:tcPr>
            <w:tcW w:w="578" w:type="dxa"/>
            <w:tcBorders>
              <w:top w:val="single" w:color="000000" w:sz="10" w:space="0"/>
              <w:right w:val="single" w:color="000000" w:sz="10" w:space="0"/>
            </w:tcBorders>
            <w:vAlign w:val="top"/>
          </w:tcPr>
          <w:p w14:paraId="4D12E95E">
            <w:pPr>
              <w:spacing w:line="366" w:lineRule="auto"/>
              <w:rPr>
                <w:rFonts w:ascii="Arial"/>
                <w:sz w:val="21"/>
              </w:rPr>
            </w:pPr>
          </w:p>
          <w:p w14:paraId="1712A5D3">
            <w:pPr>
              <w:pStyle w:val="11"/>
              <w:spacing w:before="65" w:line="229" w:lineRule="auto"/>
              <w:ind w:left="84"/>
              <w:rPr>
                <w:sz w:val="20"/>
                <w:szCs w:val="20"/>
              </w:rPr>
            </w:pPr>
            <w:r>
              <w:rPr>
                <w:spacing w:val="3"/>
                <w:sz w:val="20"/>
                <w:szCs w:val="20"/>
              </w:rPr>
              <w:t>备注</w:t>
            </w:r>
          </w:p>
        </w:tc>
      </w:tr>
      <w:tr w14:paraId="59FC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143F4A87">
            <w:pPr>
              <w:rPr>
                <w:rFonts w:ascii="Arial"/>
                <w:sz w:val="21"/>
              </w:rPr>
            </w:pPr>
          </w:p>
        </w:tc>
        <w:tc>
          <w:tcPr>
            <w:tcW w:w="2242" w:type="dxa"/>
            <w:vAlign w:val="top"/>
          </w:tcPr>
          <w:p w14:paraId="3C1386E2">
            <w:pPr>
              <w:rPr>
                <w:rFonts w:ascii="Arial"/>
                <w:sz w:val="21"/>
              </w:rPr>
            </w:pPr>
          </w:p>
        </w:tc>
        <w:tc>
          <w:tcPr>
            <w:tcW w:w="925" w:type="dxa"/>
            <w:vAlign w:val="top"/>
          </w:tcPr>
          <w:p w14:paraId="36FEF246">
            <w:pPr>
              <w:rPr>
                <w:rFonts w:ascii="Arial"/>
                <w:sz w:val="21"/>
              </w:rPr>
            </w:pPr>
          </w:p>
        </w:tc>
        <w:tc>
          <w:tcPr>
            <w:tcW w:w="1005" w:type="dxa"/>
            <w:vAlign w:val="top"/>
          </w:tcPr>
          <w:p w14:paraId="79BFC60E">
            <w:pPr>
              <w:rPr>
                <w:rFonts w:ascii="Arial"/>
                <w:sz w:val="21"/>
              </w:rPr>
            </w:pPr>
          </w:p>
        </w:tc>
        <w:tc>
          <w:tcPr>
            <w:tcW w:w="1017" w:type="dxa"/>
            <w:vAlign w:val="top"/>
          </w:tcPr>
          <w:p w14:paraId="1F6B3272">
            <w:pPr>
              <w:rPr>
                <w:rFonts w:ascii="Arial"/>
                <w:sz w:val="21"/>
              </w:rPr>
            </w:pPr>
          </w:p>
        </w:tc>
        <w:tc>
          <w:tcPr>
            <w:tcW w:w="844" w:type="dxa"/>
            <w:vAlign w:val="top"/>
          </w:tcPr>
          <w:p w14:paraId="448D57FF">
            <w:pPr>
              <w:rPr>
                <w:rFonts w:ascii="Arial"/>
                <w:sz w:val="21"/>
              </w:rPr>
            </w:pPr>
          </w:p>
        </w:tc>
        <w:tc>
          <w:tcPr>
            <w:tcW w:w="834" w:type="dxa"/>
            <w:vAlign w:val="top"/>
          </w:tcPr>
          <w:p w14:paraId="7E8178B2">
            <w:pPr>
              <w:rPr>
                <w:rFonts w:ascii="Arial"/>
                <w:sz w:val="21"/>
              </w:rPr>
            </w:pPr>
          </w:p>
        </w:tc>
        <w:tc>
          <w:tcPr>
            <w:tcW w:w="578" w:type="dxa"/>
            <w:tcBorders>
              <w:right w:val="single" w:color="000000" w:sz="10" w:space="0"/>
            </w:tcBorders>
            <w:vAlign w:val="top"/>
          </w:tcPr>
          <w:p w14:paraId="589C8E2B">
            <w:pPr>
              <w:rPr>
                <w:rFonts w:ascii="Arial"/>
                <w:sz w:val="21"/>
              </w:rPr>
            </w:pPr>
          </w:p>
        </w:tc>
      </w:tr>
      <w:tr w14:paraId="0D17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4A0D0143">
            <w:pPr>
              <w:rPr>
                <w:rFonts w:ascii="Arial"/>
                <w:sz w:val="21"/>
              </w:rPr>
            </w:pPr>
          </w:p>
        </w:tc>
        <w:tc>
          <w:tcPr>
            <w:tcW w:w="2242" w:type="dxa"/>
            <w:vAlign w:val="top"/>
          </w:tcPr>
          <w:p w14:paraId="38F000A4">
            <w:pPr>
              <w:rPr>
                <w:rFonts w:ascii="Arial"/>
                <w:sz w:val="21"/>
              </w:rPr>
            </w:pPr>
          </w:p>
        </w:tc>
        <w:tc>
          <w:tcPr>
            <w:tcW w:w="925" w:type="dxa"/>
            <w:vAlign w:val="top"/>
          </w:tcPr>
          <w:p w14:paraId="394CE471">
            <w:pPr>
              <w:rPr>
                <w:rFonts w:ascii="Arial"/>
                <w:sz w:val="21"/>
              </w:rPr>
            </w:pPr>
          </w:p>
        </w:tc>
        <w:tc>
          <w:tcPr>
            <w:tcW w:w="1005" w:type="dxa"/>
            <w:vAlign w:val="top"/>
          </w:tcPr>
          <w:p w14:paraId="3C519F1D">
            <w:pPr>
              <w:rPr>
                <w:rFonts w:ascii="Arial"/>
                <w:sz w:val="21"/>
              </w:rPr>
            </w:pPr>
          </w:p>
        </w:tc>
        <w:tc>
          <w:tcPr>
            <w:tcW w:w="1017" w:type="dxa"/>
            <w:vAlign w:val="top"/>
          </w:tcPr>
          <w:p w14:paraId="1451FAF3">
            <w:pPr>
              <w:rPr>
                <w:rFonts w:ascii="Arial"/>
                <w:sz w:val="21"/>
              </w:rPr>
            </w:pPr>
          </w:p>
        </w:tc>
        <w:tc>
          <w:tcPr>
            <w:tcW w:w="844" w:type="dxa"/>
            <w:vAlign w:val="top"/>
          </w:tcPr>
          <w:p w14:paraId="289D7D04">
            <w:pPr>
              <w:rPr>
                <w:rFonts w:ascii="Arial"/>
                <w:sz w:val="21"/>
              </w:rPr>
            </w:pPr>
          </w:p>
        </w:tc>
        <w:tc>
          <w:tcPr>
            <w:tcW w:w="834" w:type="dxa"/>
            <w:vAlign w:val="top"/>
          </w:tcPr>
          <w:p w14:paraId="253BEAC7">
            <w:pPr>
              <w:rPr>
                <w:rFonts w:ascii="Arial"/>
                <w:sz w:val="21"/>
              </w:rPr>
            </w:pPr>
          </w:p>
        </w:tc>
        <w:tc>
          <w:tcPr>
            <w:tcW w:w="578" w:type="dxa"/>
            <w:tcBorders>
              <w:right w:val="single" w:color="000000" w:sz="10" w:space="0"/>
            </w:tcBorders>
            <w:vAlign w:val="top"/>
          </w:tcPr>
          <w:p w14:paraId="5017F7A0">
            <w:pPr>
              <w:rPr>
                <w:rFonts w:ascii="Arial"/>
                <w:sz w:val="21"/>
              </w:rPr>
            </w:pPr>
          </w:p>
        </w:tc>
      </w:tr>
      <w:tr w14:paraId="1A88E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48B7D80A">
            <w:pPr>
              <w:rPr>
                <w:rFonts w:ascii="Arial"/>
                <w:sz w:val="21"/>
              </w:rPr>
            </w:pPr>
          </w:p>
        </w:tc>
        <w:tc>
          <w:tcPr>
            <w:tcW w:w="2242" w:type="dxa"/>
            <w:vAlign w:val="top"/>
          </w:tcPr>
          <w:p w14:paraId="008166AC">
            <w:pPr>
              <w:rPr>
                <w:rFonts w:ascii="Arial"/>
                <w:sz w:val="21"/>
              </w:rPr>
            </w:pPr>
          </w:p>
        </w:tc>
        <w:tc>
          <w:tcPr>
            <w:tcW w:w="925" w:type="dxa"/>
            <w:vAlign w:val="top"/>
          </w:tcPr>
          <w:p w14:paraId="0A6B8225">
            <w:pPr>
              <w:rPr>
                <w:rFonts w:ascii="Arial"/>
                <w:sz w:val="21"/>
              </w:rPr>
            </w:pPr>
          </w:p>
        </w:tc>
        <w:tc>
          <w:tcPr>
            <w:tcW w:w="1005" w:type="dxa"/>
            <w:vAlign w:val="top"/>
          </w:tcPr>
          <w:p w14:paraId="06D8092F">
            <w:pPr>
              <w:rPr>
                <w:rFonts w:ascii="Arial"/>
                <w:sz w:val="21"/>
              </w:rPr>
            </w:pPr>
          </w:p>
        </w:tc>
        <w:tc>
          <w:tcPr>
            <w:tcW w:w="1017" w:type="dxa"/>
            <w:vAlign w:val="top"/>
          </w:tcPr>
          <w:p w14:paraId="2B93487F">
            <w:pPr>
              <w:rPr>
                <w:rFonts w:ascii="Arial"/>
                <w:sz w:val="21"/>
              </w:rPr>
            </w:pPr>
          </w:p>
        </w:tc>
        <w:tc>
          <w:tcPr>
            <w:tcW w:w="844" w:type="dxa"/>
            <w:vAlign w:val="top"/>
          </w:tcPr>
          <w:p w14:paraId="7CAB1979">
            <w:pPr>
              <w:rPr>
                <w:rFonts w:ascii="Arial"/>
                <w:sz w:val="21"/>
              </w:rPr>
            </w:pPr>
          </w:p>
        </w:tc>
        <w:tc>
          <w:tcPr>
            <w:tcW w:w="834" w:type="dxa"/>
            <w:vAlign w:val="top"/>
          </w:tcPr>
          <w:p w14:paraId="25620AA2">
            <w:pPr>
              <w:rPr>
                <w:rFonts w:ascii="Arial"/>
                <w:sz w:val="21"/>
              </w:rPr>
            </w:pPr>
          </w:p>
        </w:tc>
        <w:tc>
          <w:tcPr>
            <w:tcW w:w="578" w:type="dxa"/>
            <w:tcBorders>
              <w:right w:val="single" w:color="000000" w:sz="10" w:space="0"/>
            </w:tcBorders>
            <w:vAlign w:val="top"/>
          </w:tcPr>
          <w:p w14:paraId="3B28ADFD">
            <w:pPr>
              <w:rPr>
                <w:rFonts w:ascii="Arial"/>
                <w:sz w:val="21"/>
              </w:rPr>
            </w:pPr>
          </w:p>
        </w:tc>
      </w:tr>
      <w:tr w14:paraId="58B1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1A8B6A3F">
            <w:pPr>
              <w:rPr>
                <w:rFonts w:ascii="Arial"/>
                <w:sz w:val="21"/>
              </w:rPr>
            </w:pPr>
          </w:p>
        </w:tc>
        <w:tc>
          <w:tcPr>
            <w:tcW w:w="2242" w:type="dxa"/>
            <w:vAlign w:val="top"/>
          </w:tcPr>
          <w:p w14:paraId="486349C8">
            <w:pPr>
              <w:rPr>
                <w:rFonts w:ascii="Arial"/>
                <w:sz w:val="21"/>
              </w:rPr>
            </w:pPr>
          </w:p>
        </w:tc>
        <w:tc>
          <w:tcPr>
            <w:tcW w:w="925" w:type="dxa"/>
            <w:vAlign w:val="top"/>
          </w:tcPr>
          <w:p w14:paraId="78422FE9">
            <w:pPr>
              <w:rPr>
                <w:rFonts w:ascii="Arial"/>
                <w:sz w:val="21"/>
              </w:rPr>
            </w:pPr>
          </w:p>
        </w:tc>
        <w:tc>
          <w:tcPr>
            <w:tcW w:w="1005" w:type="dxa"/>
            <w:vAlign w:val="top"/>
          </w:tcPr>
          <w:p w14:paraId="5DB48745">
            <w:pPr>
              <w:rPr>
                <w:rFonts w:ascii="Arial"/>
                <w:sz w:val="21"/>
              </w:rPr>
            </w:pPr>
          </w:p>
        </w:tc>
        <w:tc>
          <w:tcPr>
            <w:tcW w:w="1017" w:type="dxa"/>
            <w:vAlign w:val="top"/>
          </w:tcPr>
          <w:p w14:paraId="5E7808B2">
            <w:pPr>
              <w:rPr>
                <w:rFonts w:ascii="Arial"/>
                <w:sz w:val="21"/>
              </w:rPr>
            </w:pPr>
          </w:p>
        </w:tc>
        <w:tc>
          <w:tcPr>
            <w:tcW w:w="844" w:type="dxa"/>
            <w:vAlign w:val="top"/>
          </w:tcPr>
          <w:p w14:paraId="26E9B78C">
            <w:pPr>
              <w:rPr>
                <w:rFonts w:ascii="Arial"/>
                <w:sz w:val="21"/>
              </w:rPr>
            </w:pPr>
          </w:p>
        </w:tc>
        <w:tc>
          <w:tcPr>
            <w:tcW w:w="834" w:type="dxa"/>
            <w:vAlign w:val="top"/>
          </w:tcPr>
          <w:p w14:paraId="74B6F3AF">
            <w:pPr>
              <w:rPr>
                <w:rFonts w:ascii="Arial"/>
                <w:sz w:val="21"/>
              </w:rPr>
            </w:pPr>
          </w:p>
        </w:tc>
        <w:tc>
          <w:tcPr>
            <w:tcW w:w="578" w:type="dxa"/>
            <w:tcBorders>
              <w:right w:val="single" w:color="000000" w:sz="10" w:space="0"/>
            </w:tcBorders>
            <w:vAlign w:val="top"/>
          </w:tcPr>
          <w:p w14:paraId="1FDE73C0">
            <w:pPr>
              <w:rPr>
                <w:rFonts w:ascii="Arial"/>
                <w:sz w:val="21"/>
              </w:rPr>
            </w:pPr>
          </w:p>
        </w:tc>
      </w:tr>
      <w:tr w14:paraId="43DF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67807960">
            <w:pPr>
              <w:rPr>
                <w:rFonts w:ascii="Arial"/>
                <w:sz w:val="21"/>
              </w:rPr>
            </w:pPr>
          </w:p>
        </w:tc>
        <w:tc>
          <w:tcPr>
            <w:tcW w:w="2242" w:type="dxa"/>
            <w:vAlign w:val="top"/>
          </w:tcPr>
          <w:p w14:paraId="20DC04CC">
            <w:pPr>
              <w:rPr>
                <w:rFonts w:ascii="Arial"/>
                <w:sz w:val="21"/>
              </w:rPr>
            </w:pPr>
          </w:p>
        </w:tc>
        <w:tc>
          <w:tcPr>
            <w:tcW w:w="925" w:type="dxa"/>
            <w:vAlign w:val="top"/>
          </w:tcPr>
          <w:p w14:paraId="1A1CF8C0">
            <w:pPr>
              <w:rPr>
                <w:rFonts w:ascii="Arial"/>
                <w:sz w:val="21"/>
              </w:rPr>
            </w:pPr>
          </w:p>
        </w:tc>
        <w:tc>
          <w:tcPr>
            <w:tcW w:w="1005" w:type="dxa"/>
            <w:vAlign w:val="top"/>
          </w:tcPr>
          <w:p w14:paraId="0346EE67">
            <w:pPr>
              <w:rPr>
                <w:rFonts w:ascii="Arial"/>
                <w:sz w:val="21"/>
              </w:rPr>
            </w:pPr>
          </w:p>
        </w:tc>
        <w:tc>
          <w:tcPr>
            <w:tcW w:w="1017" w:type="dxa"/>
            <w:vAlign w:val="top"/>
          </w:tcPr>
          <w:p w14:paraId="657E4C18">
            <w:pPr>
              <w:rPr>
                <w:rFonts w:ascii="Arial"/>
                <w:sz w:val="21"/>
              </w:rPr>
            </w:pPr>
          </w:p>
        </w:tc>
        <w:tc>
          <w:tcPr>
            <w:tcW w:w="844" w:type="dxa"/>
            <w:vAlign w:val="top"/>
          </w:tcPr>
          <w:p w14:paraId="3967322E">
            <w:pPr>
              <w:rPr>
                <w:rFonts w:ascii="Arial"/>
                <w:sz w:val="21"/>
              </w:rPr>
            </w:pPr>
          </w:p>
        </w:tc>
        <w:tc>
          <w:tcPr>
            <w:tcW w:w="834" w:type="dxa"/>
            <w:vAlign w:val="top"/>
          </w:tcPr>
          <w:p w14:paraId="6459756E">
            <w:pPr>
              <w:rPr>
                <w:rFonts w:ascii="Arial"/>
                <w:sz w:val="21"/>
              </w:rPr>
            </w:pPr>
          </w:p>
        </w:tc>
        <w:tc>
          <w:tcPr>
            <w:tcW w:w="578" w:type="dxa"/>
            <w:tcBorders>
              <w:right w:val="single" w:color="000000" w:sz="10" w:space="0"/>
            </w:tcBorders>
            <w:vAlign w:val="top"/>
          </w:tcPr>
          <w:p w14:paraId="1F72992E">
            <w:pPr>
              <w:rPr>
                <w:rFonts w:ascii="Arial"/>
                <w:sz w:val="21"/>
              </w:rPr>
            </w:pPr>
          </w:p>
        </w:tc>
      </w:tr>
      <w:tr w14:paraId="32EA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0AEAE2F5">
            <w:pPr>
              <w:rPr>
                <w:rFonts w:ascii="Arial"/>
                <w:sz w:val="21"/>
              </w:rPr>
            </w:pPr>
          </w:p>
        </w:tc>
        <w:tc>
          <w:tcPr>
            <w:tcW w:w="2242" w:type="dxa"/>
            <w:vAlign w:val="top"/>
          </w:tcPr>
          <w:p w14:paraId="476BFA94">
            <w:pPr>
              <w:rPr>
                <w:rFonts w:ascii="Arial"/>
                <w:sz w:val="21"/>
              </w:rPr>
            </w:pPr>
          </w:p>
        </w:tc>
        <w:tc>
          <w:tcPr>
            <w:tcW w:w="925" w:type="dxa"/>
            <w:vAlign w:val="top"/>
          </w:tcPr>
          <w:p w14:paraId="144182DF">
            <w:pPr>
              <w:rPr>
                <w:rFonts w:ascii="Arial"/>
                <w:sz w:val="21"/>
              </w:rPr>
            </w:pPr>
          </w:p>
        </w:tc>
        <w:tc>
          <w:tcPr>
            <w:tcW w:w="1005" w:type="dxa"/>
            <w:vAlign w:val="top"/>
          </w:tcPr>
          <w:p w14:paraId="5909561F">
            <w:pPr>
              <w:rPr>
                <w:rFonts w:ascii="Arial"/>
                <w:sz w:val="21"/>
              </w:rPr>
            </w:pPr>
          </w:p>
        </w:tc>
        <w:tc>
          <w:tcPr>
            <w:tcW w:w="1017" w:type="dxa"/>
            <w:vAlign w:val="top"/>
          </w:tcPr>
          <w:p w14:paraId="6021F902">
            <w:pPr>
              <w:rPr>
                <w:rFonts w:ascii="Arial"/>
                <w:sz w:val="21"/>
              </w:rPr>
            </w:pPr>
          </w:p>
        </w:tc>
        <w:tc>
          <w:tcPr>
            <w:tcW w:w="844" w:type="dxa"/>
            <w:vAlign w:val="top"/>
          </w:tcPr>
          <w:p w14:paraId="6B2F78F3">
            <w:pPr>
              <w:rPr>
                <w:rFonts w:ascii="Arial"/>
                <w:sz w:val="21"/>
              </w:rPr>
            </w:pPr>
          </w:p>
        </w:tc>
        <w:tc>
          <w:tcPr>
            <w:tcW w:w="834" w:type="dxa"/>
            <w:vAlign w:val="top"/>
          </w:tcPr>
          <w:p w14:paraId="36B1E660">
            <w:pPr>
              <w:rPr>
                <w:rFonts w:ascii="Arial"/>
                <w:sz w:val="21"/>
              </w:rPr>
            </w:pPr>
          </w:p>
        </w:tc>
        <w:tc>
          <w:tcPr>
            <w:tcW w:w="578" w:type="dxa"/>
            <w:tcBorders>
              <w:right w:val="single" w:color="000000" w:sz="10" w:space="0"/>
            </w:tcBorders>
            <w:vAlign w:val="top"/>
          </w:tcPr>
          <w:p w14:paraId="3D781866">
            <w:pPr>
              <w:rPr>
                <w:rFonts w:ascii="Arial"/>
                <w:sz w:val="21"/>
              </w:rPr>
            </w:pPr>
          </w:p>
        </w:tc>
      </w:tr>
      <w:tr w14:paraId="2E22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4A802FA8">
            <w:pPr>
              <w:rPr>
                <w:rFonts w:ascii="Arial"/>
                <w:sz w:val="21"/>
              </w:rPr>
            </w:pPr>
          </w:p>
        </w:tc>
        <w:tc>
          <w:tcPr>
            <w:tcW w:w="2242" w:type="dxa"/>
            <w:vAlign w:val="top"/>
          </w:tcPr>
          <w:p w14:paraId="62C6776E">
            <w:pPr>
              <w:rPr>
                <w:rFonts w:ascii="Arial"/>
                <w:sz w:val="21"/>
              </w:rPr>
            </w:pPr>
          </w:p>
        </w:tc>
        <w:tc>
          <w:tcPr>
            <w:tcW w:w="925" w:type="dxa"/>
            <w:vAlign w:val="top"/>
          </w:tcPr>
          <w:p w14:paraId="5C1B8993">
            <w:pPr>
              <w:rPr>
                <w:rFonts w:ascii="Arial"/>
                <w:sz w:val="21"/>
              </w:rPr>
            </w:pPr>
          </w:p>
        </w:tc>
        <w:tc>
          <w:tcPr>
            <w:tcW w:w="1005" w:type="dxa"/>
            <w:vAlign w:val="top"/>
          </w:tcPr>
          <w:p w14:paraId="4882DCA2">
            <w:pPr>
              <w:rPr>
                <w:rFonts w:ascii="Arial"/>
                <w:sz w:val="21"/>
              </w:rPr>
            </w:pPr>
          </w:p>
        </w:tc>
        <w:tc>
          <w:tcPr>
            <w:tcW w:w="1017" w:type="dxa"/>
            <w:vAlign w:val="top"/>
          </w:tcPr>
          <w:p w14:paraId="5C7DD9D0">
            <w:pPr>
              <w:rPr>
                <w:rFonts w:ascii="Arial"/>
                <w:sz w:val="21"/>
              </w:rPr>
            </w:pPr>
          </w:p>
        </w:tc>
        <w:tc>
          <w:tcPr>
            <w:tcW w:w="844" w:type="dxa"/>
            <w:vAlign w:val="top"/>
          </w:tcPr>
          <w:p w14:paraId="68F478A6">
            <w:pPr>
              <w:rPr>
                <w:rFonts w:ascii="Arial"/>
                <w:sz w:val="21"/>
              </w:rPr>
            </w:pPr>
          </w:p>
        </w:tc>
        <w:tc>
          <w:tcPr>
            <w:tcW w:w="834" w:type="dxa"/>
            <w:vAlign w:val="top"/>
          </w:tcPr>
          <w:p w14:paraId="3D42EC4A">
            <w:pPr>
              <w:rPr>
                <w:rFonts w:ascii="Arial"/>
                <w:sz w:val="21"/>
              </w:rPr>
            </w:pPr>
          </w:p>
        </w:tc>
        <w:tc>
          <w:tcPr>
            <w:tcW w:w="578" w:type="dxa"/>
            <w:tcBorders>
              <w:right w:val="single" w:color="000000" w:sz="10" w:space="0"/>
            </w:tcBorders>
            <w:vAlign w:val="top"/>
          </w:tcPr>
          <w:p w14:paraId="5ED0EF09">
            <w:pPr>
              <w:rPr>
                <w:rFonts w:ascii="Arial"/>
                <w:sz w:val="21"/>
              </w:rPr>
            </w:pPr>
          </w:p>
        </w:tc>
      </w:tr>
      <w:tr w14:paraId="1BEC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1831D75F">
            <w:pPr>
              <w:rPr>
                <w:rFonts w:ascii="Arial"/>
                <w:sz w:val="21"/>
              </w:rPr>
            </w:pPr>
          </w:p>
        </w:tc>
        <w:tc>
          <w:tcPr>
            <w:tcW w:w="2242" w:type="dxa"/>
            <w:vAlign w:val="top"/>
          </w:tcPr>
          <w:p w14:paraId="461B8B86">
            <w:pPr>
              <w:rPr>
                <w:rFonts w:ascii="Arial"/>
                <w:sz w:val="21"/>
              </w:rPr>
            </w:pPr>
          </w:p>
        </w:tc>
        <w:tc>
          <w:tcPr>
            <w:tcW w:w="925" w:type="dxa"/>
            <w:vAlign w:val="top"/>
          </w:tcPr>
          <w:p w14:paraId="25DF9A62">
            <w:pPr>
              <w:rPr>
                <w:rFonts w:ascii="Arial"/>
                <w:sz w:val="21"/>
              </w:rPr>
            </w:pPr>
          </w:p>
        </w:tc>
        <w:tc>
          <w:tcPr>
            <w:tcW w:w="1005" w:type="dxa"/>
            <w:vAlign w:val="top"/>
          </w:tcPr>
          <w:p w14:paraId="61DB8A25">
            <w:pPr>
              <w:rPr>
                <w:rFonts w:ascii="Arial"/>
                <w:sz w:val="21"/>
              </w:rPr>
            </w:pPr>
          </w:p>
        </w:tc>
        <w:tc>
          <w:tcPr>
            <w:tcW w:w="1017" w:type="dxa"/>
            <w:vAlign w:val="top"/>
          </w:tcPr>
          <w:p w14:paraId="3B8046CE">
            <w:pPr>
              <w:rPr>
                <w:rFonts w:ascii="Arial"/>
                <w:sz w:val="21"/>
              </w:rPr>
            </w:pPr>
          </w:p>
        </w:tc>
        <w:tc>
          <w:tcPr>
            <w:tcW w:w="844" w:type="dxa"/>
            <w:vAlign w:val="top"/>
          </w:tcPr>
          <w:p w14:paraId="64CBCF58">
            <w:pPr>
              <w:rPr>
                <w:rFonts w:ascii="Arial"/>
                <w:sz w:val="21"/>
              </w:rPr>
            </w:pPr>
          </w:p>
        </w:tc>
        <w:tc>
          <w:tcPr>
            <w:tcW w:w="834" w:type="dxa"/>
            <w:vAlign w:val="top"/>
          </w:tcPr>
          <w:p w14:paraId="2FEDE504">
            <w:pPr>
              <w:rPr>
                <w:rFonts w:ascii="Arial"/>
                <w:sz w:val="21"/>
              </w:rPr>
            </w:pPr>
          </w:p>
        </w:tc>
        <w:tc>
          <w:tcPr>
            <w:tcW w:w="578" w:type="dxa"/>
            <w:tcBorders>
              <w:right w:val="single" w:color="000000" w:sz="10" w:space="0"/>
            </w:tcBorders>
            <w:vAlign w:val="top"/>
          </w:tcPr>
          <w:p w14:paraId="731656EA">
            <w:pPr>
              <w:rPr>
                <w:rFonts w:ascii="Arial"/>
                <w:sz w:val="21"/>
              </w:rPr>
            </w:pPr>
          </w:p>
        </w:tc>
      </w:tr>
      <w:tr w14:paraId="4AF1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7994C4CC">
            <w:pPr>
              <w:rPr>
                <w:rFonts w:ascii="Arial"/>
                <w:sz w:val="21"/>
              </w:rPr>
            </w:pPr>
          </w:p>
        </w:tc>
        <w:tc>
          <w:tcPr>
            <w:tcW w:w="2242" w:type="dxa"/>
            <w:vAlign w:val="top"/>
          </w:tcPr>
          <w:p w14:paraId="702E9E06">
            <w:pPr>
              <w:rPr>
                <w:rFonts w:ascii="Arial"/>
                <w:sz w:val="21"/>
              </w:rPr>
            </w:pPr>
          </w:p>
        </w:tc>
        <w:tc>
          <w:tcPr>
            <w:tcW w:w="925" w:type="dxa"/>
            <w:vAlign w:val="top"/>
          </w:tcPr>
          <w:p w14:paraId="50081FDF">
            <w:pPr>
              <w:rPr>
                <w:rFonts w:ascii="Arial"/>
                <w:sz w:val="21"/>
              </w:rPr>
            </w:pPr>
          </w:p>
        </w:tc>
        <w:tc>
          <w:tcPr>
            <w:tcW w:w="1005" w:type="dxa"/>
            <w:vAlign w:val="top"/>
          </w:tcPr>
          <w:p w14:paraId="5306FD29">
            <w:pPr>
              <w:rPr>
                <w:rFonts w:ascii="Arial"/>
                <w:sz w:val="21"/>
              </w:rPr>
            </w:pPr>
          </w:p>
        </w:tc>
        <w:tc>
          <w:tcPr>
            <w:tcW w:w="1017" w:type="dxa"/>
            <w:vAlign w:val="top"/>
          </w:tcPr>
          <w:p w14:paraId="29B42145">
            <w:pPr>
              <w:rPr>
                <w:rFonts w:ascii="Arial"/>
                <w:sz w:val="21"/>
              </w:rPr>
            </w:pPr>
          </w:p>
        </w:tc>
        <w:tc>
          <w:tcPr>
            <w:tcW w:w="844" w:type="dxa"/>
            <w:vAlign w:val="top"/>
          </w:tcPr>
          <w:p w14:paraId="7AC1B884">
            <w:pPr>
              <w:rPr>
                <w:rFonts w:ascii="Arial"/>
                <w:sz w:val="21"/>
              </w:rPr>
            </w:pPr>
          </w:p>
        </w:tc>
        <w:tc>
          <w:tcPr>
            <w:tcW w:w="834" w:type="dxa"/>
            <w:vAlign w:val="top"/>
          </w:tcPr>
          <w:p w14:paraId="56BBE923">
            <w:pPr>
              <w:rPr>
                <w:rFonts w:ascii="Arial"/>
                <w:sz w:val="21"/>
              </w:rPr>
            </w:pPr>
          </w:p>
        </w:tc>
        <w:tc>
          <w:tcPr>
            <w:tcW w:w="578" w:type="dxa"/>
            <w:tcBorders>
              <w:right w:val="single" w:color="000000" w:sz="10" w:space="0"/>
            </w:tcBorders>
            <w:vAlign w:val="top"/>
          </w:tcPr>
          <w:p w14:paraId="37F24C60">
            <w:pPr>
              <w:rPr>
                <w:rFonts w:ascii="Arial"/>
                <w:sz w:val="21"/>
              </w:rPr>
            </w:pPr>
          </w:p>
        </w:tc>
      </w:tr>
      <w:tr w14:paraId="124D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887" w:type="dxa"/>
            <w:tcBorders>
              <w:left w:val="single" w:color="000000" w:sz="10" w:space="0"/>
              <w:bottom w:val="single" w:color="000000" w:sz="10" w:space="0"/>
            </w:tcBorders>
            <w:vAlign w:val="top"/>
          </w:tcPr>
          <w:p w14:paraId="05EC33CA">
            <w:pPr>
              <w:rPr>
                <w:rFonts w:ascii="Arial"/>
                <w:sz w:val="21"/>
              </w:rPr>
            </w:pPr>
          </w:p>
        </w:tc>
        <w:tc>
          <w:tcPr>
            <w:tcW w:w="2242" w:type="dxa"/>
            <w:tcBorders>
              <w:bottom w:val="single" w:color="000000" w:sz="10" w:space="0"/>
            </w:tcBorders>
            <w:vAlign w:val="top"/>
          </w:tcPr>
          <w:p w14:paraId="707BFA49">
            <w:pPr>
              <w:rPr>
                <w:rFonts w:ascii="Arial"/>
                <w:sz w:val="21"/>
              </w:rPr>
            </w:pPr>
          </w:p>
        </w:tc>
        <w:tc>
          <w:tcPr>
            <w:tcW w:w="925" w:type="dxa"/>
            <w:tcBorders>
              <w:bottom w:val="single" w:color="000000" w:sz="10" w:space="0"/>
            </w:tcBorders>
            <w:vAlign w:val="top"/>
          </w:tcPr>
          <w:p w14:paraId="51DA5F1A">
            <w:pPr>
              <w:rPr>
                <w:rFonts w:ascii="Arial"/>
                <w:sz w:val="21"/>
              </w:rPr>
            </w:pPr>
          </w:p>
        </w:tc>
        <w:tc>
          <w:tcPr>
            <w:tcW w:w="1005" w:type="dxa"/>
            <w:tcBorders>
              <w:bottom w:val="single" w:color="000000" w:sz="10" w:space="0"/>
            </w:tcBorders>
            <w:vAlign w:val="top"/>
          </w:tcPr>
          <w:p w14:paraId="4994C9A9">
            <w:pPr>
              <w:rPr>
                <w:rFonts w:ascii="Arial"/>
                <w:sz w:val="21"/>
              </w:rPr>
            </w:pPr>
          </w:p>
        </w:tc>
        <w:tc>
          <w:tcPr>
            <w:tcW w:w="1017" w:type="dxa"/>
            <w:tcBorders>
              <w:bottom w:val="single" w:color="000000" w:sz="10" w:space="0"/>
            </w:tcBorders>
            <w:vAlign w:val="top"/>
          </w:tcPr>
          <w:p w14:paraId="72319E1B">
            <w:pPr>
              <w:rPr>
                <w:rFonts w:ascii="Arial"/>
                <w:sz w:val="21"/>
              </w:rPr>
            </w:pPr>
          </w:p>
        </w:tc>
        <w:tc>
          <w:tcPr>
            <w:tcW w:w="844" w:type="dxa"/>
            <w:tcBorders>
              <w:bottom w:val="single" w:color="000000" w:sz="10" w:space="0"/>
            </w:tcBorders>
            <w:vAlign w:val="top"/>
          </w:tcPr>
          <w:p w14:paraId="5F213C31">
            <w:pPr>
              <w:rPr>
                <w:rFonts w:ascii="Arial"/>
                <w:sz w:val="21"/>
              </w:rPr>
            </w:pPr>
          </w:p>
        </w:tc>
        <w:tc>
          <w:tcPr>
            <w:tcW w:w="834" w:type="dxa"/>
            <w:tcBorders>
              <w:bottom w:val="single" w:color="000000" w:sz="10" w:space="0"/>
            </w:tcBorders>
            <w:vAlign w:val="top"/>
          </w:tcPr>
          <w:p w14:paraId="108EBF3A">
            <w:pPr>
              <w:rPr>
                <w:rFonts w:ascii="Arial"/>
                <w:sz w:val="21"/>
              </w:rPr>
            </w:pPr>
          </w:p>
        </w:tc>
        <w:tc>
          <w:tcPr>
            <w:tcW w:w="578" w:type="dxa"/>
            <w:tcBorders>
              <w:bottom w:val="single" w:color="000000" w:sz="10" w:space="0"/>
              <w:right w:val="single" w:color="000000" w:sz="10" w:space="0"/>
            </w:tcBorders>
            <w:vAlign w:val="top"/>
          </w:tcPr>
          <w:p w14:paraId="4A3809DC">
            <w:pPr>
              <w:rPr>
                <w:rFonts w:ascii="Arial"/>
                <w:sz w:val="21"/>
              </w:rPr>
            </w:pPr>
          </w:p>
        </w:tc>
      </w:tr>
    </w:tbl>
    <w:p w14:paraId="52399E30">
      <w:pPr>
        <w:pStyle w:val="4"/>
        <w:spacing w:before="91" w:line="227" w:lineRule="auto"/>
        <w:ind w:left="34"/>
        <w:rPr>
          <w:sz w:val="20"/>
          <w:szCs w:val="20"/>
        </w:rPr>
      </w:pPr>
      <w:r>
        <w:rPr>
          <w:spacing w:val="9"/>
          <w:sz w:val="20"/>
          <w:szCs w:val="20"/>
        </w:rPr>
        <w:t>注：1.请投标人按照合同签订时间先后顺序填写</w:t>
      </w:r>
      <w:r>
        <w:rPr>
          <w:spacing w:val="8"/>
          <w:sz w:val="20"/>
          <w:szCs w:val="20"/>
        </w:rPr>
        <w:t>此表，并按照同一顺序附相关证明材料。</w:t>
      </w:r>
    </w:p>
    <w:p w14:paraId="3081E110">
      <w:pPr>
        <w:pStyle w:val="4"/>
        <w:spacing w:before="106" w:line="289" w:lineRule="auto"/>
        <w:ind w:left="33" w:right="1793" w:firstLine="3"/>
        <w:rPr>
          <w:sz w:val="20"/>
          <w:szCs w:val="20"/>
        </w:rPr>
      </w:pPr>
      <w:r>
        <w:rPr>
          <w:spacing w:val="6"/>
          <w:sz w:val="20"/>
          <w:szCs w:val="20"/>
        </w:rPr>
        <w:t>2. 近三年（2021年</w:t>
      </w:r>
      <w:r>
        <w:rPr>
          <w:spacing w:val="-13"/>
          <w:sz w:val="20"/>
          <w:szCs w:val="20"/>
        </w:rPr>
        <w:t xml:space="preserve"> </w:t>
      </w:r>
      <w:r>
        <w:rPr>
          <w:spacing w:val="6"/>
          <w:sz w:val="20"/>
          <w:szCs w:val="20"/>
        </w:rPr>
        <w:t>1</w:t>
      </w:r>
      <w:r>
        <w:rPr>
          <w:spacing w:val="-36"/>
          <w:sz w:val="20"/>
          <w:szCs w:val="20"/>
        </w:rPr>
        <w:t xml:space="preserve"> </w:t>
      </w:r>
      <w:r>
        <w:rPr>
          <w:spacing w:val="6"/>
          <w:sz w:val="20"/>
          <w:szCs w:val="20"/>
        </w:rPr>
        <w:t>月至</w:t>
      </w:r>
      <w:r>
        <w:rPr>
          <w:spacing w:val="-34"/>
          <w:sz w:val="20"/>
          <w:szCs w:val="20"/>
        </w:rPr>
        <w:t xml:space="preserve"> </w:t>
      </w:r>
      <w:r>
        <w:rPr>
          <w:spacing w:val="6"/>
          <w:sz w:val="20"/>
          <w:szCs w:val="20"/>
        </w:rPr>
        <w:t>2023</w:t>
      </w:r>
      <w:r>
        <w:rPr>
          <w:spacing w:val="-38"/>
          <w:sz w:val="20"/>
          <w:szCs w:val="20"/>
        </w:rPr>
        <w:t xml:space="preserve"> </w:t>
      </w:r>
      <w:r>
        <w:rPr>
          <w:spacing w:val="6"/>
          <w:sz w:val="20"/>
          <w:szCs w:val="20"/>
        </w:rPr>
        <w:t>年</w:t>
      </w:r>
      <w:r>
        <w:rPr>
          <w:spacing w:val="-24"/>
          <w:sz w:val="20"/>
          <w:szCs w:val="20"/>
        </w:rPr>
        <w:t xml:space="preserve"> </w:t>
      </w:r>
      <w:r>
        <w:rPr>
          <w:spacing w:val="6"/>
          <w:sz w:val="20"/>
          <w:szCs w:val="20"/>
        </w:rPr>
        <w:t>12</w:t>
      </w:r>
      <w:r>
        <w:rPr>
          <w:spacing w:val="-30"/>
          <w:sz w:val="20"/>
          <w:szCs w:val="20"/>
        </w:rPr>
        <w:t xml:space="preserve"> </w:t>
      </w:r>
      <w:r>
        <w:rPr>
          <w:spacing w:val="6"/>
          <w:sz w:val="20"/>
          <w:szCs w:val="20"/>
        </w:rPr>
        <w:t>月）已完成或者正在进行有效的蔬菜类为主的配送业</w:t>
      </w:r>
      <w:r>
        <w:rPr>
          <w:spacing w:val="7"/>
          <w:sz w:val="20"/>
          <w:szCs w:val="20"/>
        </w:rPr>
        <w:t>绩，附业绩合同、中标通知书，同一采购人同一年内多个业绩合同视为一个业绩，如经评标</w:t>
      </w:r>
      <w:r>
        <w:rPr>
          <w:spacing w:val="9"/>
          <w:sz w:val="20"/>
          <w:szCs w:val="20"/>
        </w:rPr>
        <w:t>委员会认定所提供业绩残缺不全、模糊难辨或未</w:t>
      </w:r>
      <w:r>
        <w:rPr>
          <w:spacing w:val="8"/>
          <w:sz w:val="20"/>
          <w:szCs w:val="20"/>
        </w:rPr>
        <w:t>提供的不得分。</w:t>
      </w:r>
    </w:p>
    <w:p w14:paraId="525EC319">
      <w:pPr>
        <w:pStyle w:val="4"/>
        <w:spacing w:before="3" w:line="227" w:lineRule="auto"/>
        <w:ind w:left="38"/>
        <w:rPr>
          <w:sz w:val="20"/>
          <w:szCs w:val="20"/>
        </w:rPr>
      </w:pPr>
      <w:r>
        <w:rPr>
          <w:spacing w:val="8"/>
          <w:sz w:val="20"/>
          <w:szCs w:val="20"/>
        </w:rPr>
        <w:t>3.投标人提供虚假合同的，按虚假投标处理。</w:t>
      </w:r>
    </w:p>
    <w:p w14:paraId="5F20F9A5">
      <w:pPr>
        <w:spacing w:line="422" w:lineRule="auto"/>
        <w:rPr>
          <w:rFonts w:ascii="Arial"/>
          <w:sz w:val="21"/>
        </w:rPr>
      </w:pPr>
    </w:p>
    <w:p w14:paraId="24E1DFA7">
      <w:pPr>
        <w:pStyle w:val="4"/>
        <w:spacing w:before="75" w:line="227" w:lineRule="auto"/>
        <w:ind w:left="398"/>
      </w:pPr>
      <w:r>
        <w:rPr>
          <w:spacing w:val="1"/>
        </w:rPr>
        <w:t>投标人名称</w:t>
      </w:r>
      <w:r>
        <w:t>：</w:t>
      </w:r>
      <w:r>
        <w:rPr>
          <w:spacing w:val="-90"/>
        </w:rPr>
        <w:t xml:space="preserve"> </w:t>
      </w:r>
      <w:r>
        <w:rPr>
          <w:spacing w:val="5"/>
          <w:u w:val="single" w:color="auto"/>
        </w:rPr>
        <w:t xml:space="preserve">             </w:t>
      </w:r>
      <w:r>
        <w:rPr>
          <w:spacing w:val="-74"/>
        </w:rPr>
        <w:t xml:space="preserve"> </w:t>
      </w:r>
      <w:r>
        <w:t>（</w:t>
      </w:r>
      <w:r>
        <w:rPr>
          <w:spacing w:val="1"/>
        </w:rPr>
        <w:t>盖公章）</w:t>
      </w:r>
    </w:p>
    <w:p w14:paraId="5D44F7EB">
      <w:pPr>
        <w:pStyle w:val="4"/>
        <w:spacing w:before="197" w:line="227" w:lineRule="auto"/>
        <w:ind w:left="396"/>
      </w:pPr>
      <w:r>
        <w:t>法人代表或其授权人：</w:t>
      </w:r>
      <w:r>
        <w:rPr>
          <w:spacing w:val="-26"/>
        </w:rPr>
        <w:t xml:space="preserve"> </w:t>
      </w:r>
      <w:r>
        <w:rPr>
          <w:spacing w:val="4"/>
          <w:u w:val="single" w:color="auto"/>
        </w:rPr>
        <w:t xml:space="preserve">         </w:t>
      </w:r>
      <w:r>
        <w:rPr>
          <w:spacing w:val="-58"/>
        </w:rPr>
        <w:t xml:space="preserve"> </w:t>
      </w:r>
      <w:r>
        <w:t>（签字或盖章）</w:t>
      </w:r>
    </w:p>
    <w:p w14:paraId="031A691C">
      <w:pPr>
        <w:pStyle w:val="4"/>
        <w:spacing w:before="191" w:line="228" w:lineRule="auto"/>
        <w:ind w:left="437"/>
      </w:pPr>
      <w:r>
        <w:rPr>
          <w:spacing w:val="-12"/>
        </w:rPr>
        <w:t>日</w:t>
      </w:r>
      <w:r>
        <w:rPr>
          <w:spacing w:val="16"/>
        </w:rPr>
        <w:t xml:space="preserve"> </w:t>
      </w:r>
      <w:r>
        <w:rPr>
          <w:spacing w:val="-12"/>
        </w:rPr>
        <w:t>期：</w:t>
      </w:r>
      <w:r>
        <w:rPr>
          <w:u w:val="single" w:color="auto"/>
        </w:rPr>
        <w:t xml:space="preserve">                    </w:t>
      </w:r>
    </w:p>
    <w:p w14:paraId="2876F9DC">
      <w:pPr>
        <w:spacing w:line="228" w:lineRule="auto"/>
        <w:sectPr>
          <w:footerReference r:id="rId45" w:type="default"/>
          <w:pgSz w:w="11906" w:h="16838"/>
          <w:pgMar w:top="400" w:right="5" w:bottom="1363" w:left="1773" w:header="0" w:footer="1203" w:gutter="0"/>
          <w:cols w:space="720" w:num="1"/>
        </w:sectPr>
      </w:pPr>
    </w:p>
    <w:p w14:paraId="28E022BB">
      <w:pPr>
        <w:spacing w:line="267" w:lineRule="auto"/>
        <w:rPr>
          <w:rFonts w:ascii="Arial"/>
          <w:sz w:val="21"/>
        </w:rPr>
      </w:pPr>
    </w:p>
    <w:p w14:paraId="6A29E9F1">
      <w:pPr>
        <w:spacing w:line="268" w:lineRule="auto"/>
        <w:rPr>
          <w:rFonts w:ascii="Arial"/>
          <w:sz w:val="21"/>
        </w:rPr>
      </w:pPr>
    </w:p>
    <w:p w14:paraId="12F50B1A">
      <w:pPr>
        <w:spacing w:line="268" w:lineRule="auto"/>
        <w:rPr>
          <w:rFonts w:ascii="Arial"/>
          <w:sz w:val="21"/>
        </w:rPr>
      </w:pPr>
    </w:p>
    <w:p w14:paraId="4985EAD5">
      <w:pPr>
        <w:spacing w:line="268" w:lineRule="auto"/>
        <w:rPr>
          <w:rFonts w:ascii="Arial"/>
          <w:sz w:val="21"/>
        </w:rPr>
      </w:pPr>
    </w:p>
    <w:p w14:paraId="10978753">
      <w:pPr>
        <w:pStyle w:val="4"/>
        <w:spacing w:before="75" w:line="227" w:lineRule="auto"/>
        <w:ind w:left="42"/>
      </w:pPr>
      <w:r>
        <w:rPr>
          <w:b/>
          <w:bCs/>
          <w:spacing w:val="9"/>
        </w:rPr>
        <w:t>附件</w:t>
      </w:r>
      <w:r>
        <w:rPr>
          <w:spacing w:val="-23"/>
        </w:rPr>
        <w:t xml:space="preserve"> </w:t>
      </w:r>
      <w:r>
        <w:rPr>
          <w:b/>
          <w:bCs/>
          <w:spacing w:val="9"/>
        </w:rPr>
        <w:t>4</w:t>
      </w:r>
      <w:r>
        <w:rPr>
          <w:spacing w:val="33"/>
        </w:rPr>
        <w:t xml:space="preserve">   </w:t>
      </w:r>
      <w:r>
        <w:rPr>
          <w:b/>
          <w:bCs/>
          <w:spacing w:val="9"/>
        </w:rPr>
        <w:t>投标书</w:t>
      </w:r>
    </w:p>
    <w:p w14:paraId="0D7B9752">
      <w:pPr>
        <w:pStyle w:val="4"/>
        <w:spacing w:before="249" w:line="224" w:lineRule="auto"/>
        <w:ind w:left="3990"/>
        <w:rPr>
          <w:sz w:val="31"/>
          <w:szCs w:val="31"/>
        </w:rPr>
      </w:pPr>
      <w:r>
        <w:rPr>
          <w:b/>
          <w:bCs/>
          <w:spacing w:val="14"/>
          <w:sz w:val="31"/>
          <w:szCs w:val="31"/>
        </w:rPr>
        <w:t>投标书</w:t>
      </w:r>
    </w:p>
    <w:p w14:paraId="7B57E0F0">
      <w:pPr>
        <w:pStyle w:val="4"/>
        <w:spacing w:before="264" w:line="227" w:lineRule="auto"/>
        <w:ind w:left="306"/>
      </w:pPr>
      <w:r>
        <w:rPr>
          <w:spacing w:val="21"/>
        </w:rPr>
        <w:t>致：</w:t>
      </w:r>
      <w:r>
        <w:rPr>
          <w:spacing w:val="-52"/>
        </w:rPr>
        <w:t xml:space="preserve"> </w:t>
      </w:r>
      <w:r>
        <w:rPr>
          <w:spacing w:val="21"/>
        </w:rPr>
        <w:t>采购人/采购代理机构</w:t>
      </w:r>
    </w:p>
    <w:p w14:paraId="7FC452B9">
      <w:pPr>
        <w:pStyle w:val="4"/>
        <w:tabs>
          <w:tab w:val="left" w:pos="8197"/>
        </w:tabs>
        <w:spacing w:before="182" w:line="354" w:lineRule="auto"/>
        <w:ind w:left="308" w:right="1815" w:firstLine="518"/>
        <w:jc w:val="both"/>
      </w:pPr>
      <w:r>
        <w:rPr>
          <w:spacing w:val="24"/>
        </w:rPr>
        <w:t>根据贵方为</w:t>
      </w:r>
      <w:r>
        <w:rPr>
          <w:spacing w:val="-85"/>
        </w:rPr>
        <w:t xml:space="preserve"> </w:t>
      </w:r>
      <w:r>
        <w:rPr>
          <w:spacing w:val="50"/>
          <w:u w:val="single" w:color="auto"/>
        </w:rPr>
        <w:t xml:space="preserve">  </w:t>
      </w:r>
      <w:r>
        <w:rPr>
          <w:spacing w:val="24"/>
          <w:u w:val="single" w:color="auto"/>
        </w:rPr>
        <w:t xml:space="preserve">(项目名称、招标编号)  </w:t>
      </w:r>
      <w:r>
        <w:rPr>
          <w:spacing w:val="-101"/>
        </w:rPr>
        <w:t xml:space="preserve"> </w:t>
      </w:r>
      <w:r>
        <w:rPr>
          <w:spacing w:val="24"/>
        </w:rPr>
        <w:t>项目的投标邀请,签字代表</w:t>
      </w:r>
      <w:r>
        <w:rPr>
          <w:spacing w:val="22"/>
          <w:u w:val="single" w:color="auto"/>
        </w:rPr>
        <w:t>(姓名</w:t>
      </w:r>
      <w:r>
        <w:rPr>
          <w:spacing w:val="-67"/>
          <w:u w:val="single" w:color="auto"/>
        </w:rPr>
        <w:t xml:space="preserve"> </w:t>
      </w:r>
      <w:r>
        <w:rPr>
          <w:spacing w:val="22"/>
          <w:u w:val="single" w:color="auto"/>
        </w:rPr>
        <w:t>、职务)</w:t>
      </w:r>
      <w:r>
        <w:rPr>
          <w:spacing w:val="22"/>
        </w:rPr>
        <w:t>经正式授权并代表投标人</w:t>
      </w:r>
      <w:r>
        <w:rPr>
          <w:spacing w:val="-94"/>
        </w:rPr>
        <w:t xml:space="preserve"> </w:t>
      </w:r>
      <w:r>
        <w:rPr>
          <w:spacing w:val="22"/>
          <w:u w:val="single" w:color="auto"/>
        </w:rPr>
        <w:t xml:space="preserve">  （投标人名</w:t>
      </w:r>
      <w:r>
        <w:rPr>
          <w:spacing w:val="21"/>
          <w:u w:val="single" w:color="auto"/>
        </w:rPr>
        <w:t>称、地址）</w:t>
      </w:r>
      <w:r>
        <w:rPr>
          <w:spacing w:val="41"/>
          <w:u w:val="single" w:color="auto"/>
        </w:rPr>
        <w:t xml:space="preserve">  </w:t>
      </w:r>
      <w:r>
        <w:rPr>
          <w:spacing w:val="-104"/>
        </w:rPr>
        <w:t xml:space="preserve"> </w:t>
      </w:r>
      <w:r>
        <w:rPr>
          <w:spacing w:val="21"/>
        </w:rPr>
        <w:t>提交</w:t>
      </w:r>
      <w:r>
        <w:rPr>
          <w:spacing w:val="23"/>
        </w:rPr>
        <w:t>下述加密电子版文件正本</w:t>
      </w:r>
      <w:r>
        <w:rPr>
          <w:spacing w:val="-96"/>
        </w:rPr>
        <w:t xml:space="preserve"> </w:t>
      </w:r>
      <w:r>
        <w:rPr>
          <w:spacing w:val="25"/>
          <w:u w:val="single" w:color="auto"/>
        </w:rPr>
        <w:t xml:space="preserve">   </w:t>
      </w:r>
      <w:r>
        <w:rPr>
          <w:spacing w:val="-106"/>
        </w:rPr>
        <w:t xml:space="preserve"> </w:t>
      </w:r>
      <w:r>
        <w:rPr>
          <w:spacing w:val="23"/>
        </w:rPr>
        <w:t>份，</w:t>
      </w:r>
      <w:r>
        <w:rPr>
          <w:spacing w:val="-27"/>
        </w:rPr>
        <w:t xml:space="preserve"> </w:t>
      </w:r>
      <w:r>
        <w:rPr>
          <w:spacing w:val="23"/>
        </w:rPr>
        <w:t>以</w:t>
      </w:r>
      <w:r>
        <w:rPr>
          <w:spacing w:val="-96"/>
        </w:rPr>
        <w:t xml:space="preserve"> </w:t>
      </w:r>
      <w:r>
        <w:rPr>
          <w:spacing w:val="24"/>
          <w:u w:val="single" w:color="auto"/>
        </w:rPr>
        <w:t xml:space="preserve">    </w:t>
      </w:r>
      <w:r>
        <w:rPr>
          <w:spacing w:val="-100"/>
        </w:rPr>
        <w:t xml:space="preserve"> </w:t>
      </w:r>
      <w:r>
        <w:rPr>
          <w:spacing w:val="23"/>
        </w:rPr>
        <w:t>形式出具的金</w:t>
      </w:r>
      <w:r>
        <w:rPr>
          <w:spacing w:val="22"/>
        </w:rPr>
        <w:t>额为人民币</w:t>
      </w:r>
      <w:r>
        <w:rPr>
          <w:spacing w:val="-93"/>
        </w:rPr>
        <w:t xml:space="preserve"> </w:t>
      </w:r>
      <w:r>
        <w:rPr>
          <w:u w:val="single" w:color="auto"/>
        </w:rPr>
        <w:tab/>
      </w:r>
      <w:r>
        <w:t xml:space="preserve"> </w:t>
      </w:r>
      <w:r>
        <w:rPr>
          <w:spacing w:val="26"/>
        </w:rPr>
        <w:t>元的投标保证金。并作出如下承诺：</w:t>
      </w:r>
    </w:p>
    <w:p w14:paraId="08293845">
      <w:pPr>
        <w:pStyle w:val="4"/>
        <w:spacing w:before="22" w:line="354" w:lineRule="auto"/>
        <w:ind w:left="306" w:right="1919" w:firstLine="17"/>
      </w:pPr>
      <w:r>
        <w:rPr>
          <w:spacing w:val="26"/>
        </w:rPr>
        <w:t>1、如果我方被确定为中标人，</w:t>
      </w:r>
      <w:r>
        <w:rPr>
          <w:spacing w:val="-56"/>
        </w:rPr>
        <w:t xml:space="preserve"> </w:t>
      </w:r>
      <w:r>
        <w:rPr>
          <w:spacing w:val="26"/>
        </w:rPr>
        <w:t>我们将按照</w:t>
      </w:r>
      <w:r>
        <w:rPr>
          <w:spacing w:val="25"/>
        </w:rPr>
        <w:t>招标文件、我方投标文件及双方确认的合同条款的要求执行。</w:t>
      </w:r>
    </w:p>
    <w:p w14:paraId="2D764307">
      <w:pPr>
        <w:pStyle w:val="4"/>
        <w:spacing w:before="23" w:line="354" w:lineRule="auto"/>
        <w:ind w:left="308" w:right="1918"/>
      </w:pPr>
      <w:r>
        <w:rPr>
          <w:spacing w:val="26"/>
        </w:rPr>
        <w:t>2、我方保证忠实地执行双方所签的合同，</w:t>
      </w:r>
      <w:r>
        <w:rPr>
          <w:spacing w:val="-49"/>
        </w:rPr>
        <w:t xml:space="preserve"> </w:t>
      </w:r>
      <w:r>
        <w:rPr>
          <w:spacing w:val="26"/>
        </w:rPr>
        <w:t>并承担合同规定的责</w:t>
      </w:r>
      <w:r>
        <w:rPr>
          <w:spacing w:val="25"/>
        </w:rPr>
        <w:t>任和义</w:t>
      </w:r>
      <w:r>
        <w:rPr>
          <w:spacing w:val="-1"/>
        </w:rPr>
        <w:t>务。</w:t>
      </w:r>
    </w:p>
    <w:p w14:paraId="3002FD4E">
      <w:pPr>
        <w:pStyle w:val="4"/>
        <w:spacing w:before="23" w:line="353" w:lineRule="auto"/>
        <w:ind w:left="308" w:right="1946" w:firstLine="2"/>
      </w:pPr>
      <w:r>
        <w:rPr>
          <w:spacing w:val="27"/>
        </w:rPr>
        <w:t>3、我方愿意向贵方提供任何与此报价有关的数据、情况和技术资料。完全理解贵方不一定接受最低价的投标或收到的任何投标。</w:t>
      </w:r>
    </w:p>
    <w:p w14:paraId="630902E7">
      <w:pPr>
        <w:pStyle w:val="4"/>
        <w:spacing w:before="24" w:line="356" w:lineRule="auto"/>
        <w:ind w:left="306" w:right="1884" w:hanging="1"/>
      </w:pPr>
      <w:r>
        <w:rPr>
          <w:spacing w:val="24"/>
        </w:rPr>
        <w:t>4、我方提交的投标文件及报价自提交日期起</w:t>
      </w:r>
      <w:r>
        <w:rPr>
          <w:spacing w:val="56"/>
          <w:u w:val="single" w:color="auto"/>
        </w:rPr>
        <w:t xml:space="preserve"> </w:t>
      </w:r>
      <w:r>
        <w:rPr>
          <w:spacing w:val="24"/>
          <w:u w:val="single" w:color="auto"/>
        </w:rPr>
        <w:t>90</w:t>
      </w:r>
      <w:r>
        <w:rPr>
          <w:spacing w:val="50"/>
          <w:u w:val="single" w:color="auto"/>
        </w:rPr>
        <w:t xml:space="preserve"> </w:t>
      </w:r>
      <w:r>
        <w:rPr>
          <w:spacing w:val="24"/>
        </w:rPr>
        <w:t>天有</w:t>
      </w:r>
      <w:r>
        <w:rPr>
          <w:spacing w:val="23"/>
        </w:rPr>
        <w:t>效，</w:t>
      </w:r>
      <w:r>
        <w:rPr>
          <w:spacing w:val="-51"/>
        </w:rPr>
        <w:t xml:space="preserve"> </w:t>
      </w:r>
      <w:r>
        <w:rPr>
          <w:spacing w:val="23"/>
        </w:rPr>
        <w:t>并对我方具</w:t>
      </w:r>
      <w:r>
        <w:rPr>
          <w:spacing w:val="17"/>
        </w:rPr>
        <w:t>有约束力。</w:t>
      </w:r>
    </w:p>
    <w:p w14:paraId="5221E0FD">
      <w:pPr>
        <w:pStyle w:val="4"/>
        <w:spacing w:before="18" w:line="356" w:lineRule="auto"/>
        <w:ind w:left="23" w:right="1682" w:firstLine="422"/>
      </w:pPr>
      <w:r>
        <w:rPr>
          <w:spacing w:val="21"/>
        </w:rPr>
        <w:t>5、我方已详细审查全部招标文件</w:t>
      </w:r>
      <w:r>
        <w:rPr>
          <w:spacing w:val="-48"/>
        </w:rPr>
        <w:t xml:space="preserve"> </w:t>
      </w:r>
      <w:r>
        <w:rPr>
          <w:spacing w:val="21"/>
        </w:rPr>
        <w:t>，包括所有补充通知（如果有的话）。</w:t>
      </w:r>
      <w:r>
        <w:rPr>
          <w:spacing w:val="28"/>
        </w:rPr>
        <w:t>我们完全理解并同意放弃对这方面有不明、误解和</w:t>
      </w:r>
      <w:r>
        <w:rPr>
          <w:spacing w:val="27"/>
        </w:rPr>
        <w:t>质疑的权力。</w:t>
      </w:r>
    </w:p>
    <w:p w14:paraId="66DC03ED">
      <w:pPr>
        <w:pStyle w:val="4"/>
        <w:spacing w:before="19" w:line="356" w:lineRule="auto"/>
        <w:ind w:left="26" w:right="1815" w:firstLine="416"/>
      </w:pPr>
      <w:r>
        <w:rPr>
          <w:spacing w:val="25"/>
        </w:rPr>
        <w:t>6、在规定的开标时间后</w:t>
      </w:r>
      <w:r>
        <w:rPr>
          <w:spacing w:val="-51"/>
        </w:rPr>
        <w:t xml:space="preserve"> </w:t>
      </w:r>
      <w:r>
        <w:rPr>
          <w:spacing w:val="25"/>
        </w:rPr>
        <w:t>，投标人保证遵守招标文件中有关保证金的规</w:t>
      </w:r>
      <w:r>
        <w:rPr>
          <w:spacing w:val="-3"/>
        </w:rPr>
        <w:t>定。</w:t>
      </w:r>
    </w:p>
    <w:p w14:paraId="19798DBB">
      <w:pPr>
        <w:pStyle w:val="4"/>
        <w:spacing w:before="17" w:line="227" w:lineRule="auto"/>
        <w:ind w:left="446"/>
      </w:pPr>
      <w:r>
        <w:rPr>
          <w:spacing w:val="26"/>
        </w:rPr>
        <w:t>7、与本投标有关的一切正式往来信函请寄：</w:t>
      </w:r>
    </w:p>
    <w:p w14:paraId="7E5698FD">
      <w:pPr>
        <w:pStyle w:val="4"/>
        <w:spacing w:before="182" w:line="237" w:lineRule="auto"/>
        <w:ind w:left="441"/>
      </w:pPr>
      <w:r>
        <w:rPr>
          <w:spacing w:val="9"/>
        </w:rPr>
        <w:t>地址：</w:t>
      </w:r>
      <w:r>
        <w:rPr>
          <w:spacing w:val="-63"/>
        </w:rPr>
        <w:t xml:space="preserve"> </w:t>
      </w:r>
      <w:r>
        <w:rPr>
          <w:u w:val="single" w:color="auto"/>
        </w:rPr>
        <w:t xml:space="preserve">                          </w:t>
      </w:r>
    </w:p>
    <w:p w14:paraId="0C271205">
      <w:pPr>
        <w:pStyle w:val="4"/>
        <w:spacing w:before="171" w:line="230" w:lineRule="auto"/>
        <w:ind w:left="469"/>
      </w:pPr>
      <w:r>
        <w:t>电话：</w:t>
      </w:r>
      <w:r>
        <w:rPr>
          <w:spacing w:val="-65"/>
        </w:rPr>
        <w:t xml:space="preserve"> </w:t>
      </w:r>
      <w:r>
        <w:rPr>
          <w:u w:val="single" w:color="auto"/>
        </w:rPr>
        <w:t xml:space="preserve">                          </w:t>
      </w:r>
    </w:p>
    <w:p w14:paraId="35E85CE6">
      <w:pPr>
        <w:pStyle w:val="4"/>
        <w:spacing w:before="145" w:line="227" w:lineRule="auto"/>
        <w:ind w:left="451"/>
      </w:pPr>
      <w:r>
        <w:rPr>
          <w:spacing w:val="22"/>
        </w:rPr>
        <w:t>投标人</w:t>
      </w:r>
      <w:r>
        <w:rPr>
          <w:spacing w:val="-16"/>
        </w:rPr>
        <w:t>：</w:t>
      </w:r>
      <w:r>
        <w:rPr>
          <w:spacing w:val="-64"/>
        </w:rPr>
        <w:t xml:space="preserve"> </w:t>
      </w:r>
      <w:r>
        <w:rPr>
          <w:spacing w:val="4"/>
          <w:u w:val="single" w:color="auto"/>
        </w:rPr>
        <w:t xml:space="preserve">                 </w:t>
      </w:r>
      <w:r>
        <w:rPr>
          <w:spacing w:val="-16"/>
          <w:u w:val="single" w:color="auto"/>
        </w:rPr>
        <w:t>（</w:t>
      </w:r>
      <w:r>
        <w:rPr>
          <w:spacing w:val="22"/>
          <w:u w:val="single" w:color="auto"/>
        </w:rPr>
        <w:t xml:space="preserve">公章） </w:t>
      </w:r>
    </w:p>
    <w:p w14:paraId="0C18A0E4">
      <w:pPr>
        <w:pStyle w:val="4"/>
        <w:spacing w:before="212" w:line="227" w:lineRule="auto"/>
        <w:ind w:left="449"/>
      </w:pPr>
      <w:r>
        <w:rPr>
          <w:spacing w:val="27"/>
        </w:rPr>
        <w:t>法定代表人或其授权代理人</w:t>
      </w:r>
      <w:r>
        <w:rPr>
          <w:spacing w:val="-15"/>
        </w:rPr>
        <w:t>：</w:t>
      </w:r>
      <w:r>
        <w:rPr>
          <w:spacing w:val="-63"/>
        </w:rPr>
        <w:t xml:space="preserve"> </w:t>
      </w:r>
      <w:r>
        <w:rPr>
          <w:spacing w:val="2"/>
          <w:u w:val="single" w:color="auto"/>
        </w:rPr>
        <w:t xml:space="preserve">       </w:t>
      </w:r>
      <w:r>
        <w:rPr>
          <w:spacing w:val="-15"/>
          <w:u w:val="single" w:color="auto"/>
        </w:rPr>
        <w:t>（</w:t>
      </w:r>
      <w:r>
        <w:rPr>
          <w:spacing w:val="27"/>
          <w:u w:val="single" w:color="auto"/>
        </w:rPr>
        <w:t xml:space="preserve">签字或盖章） </w:t>
      </w:r>
    </w:p>
    <w:p w14:paraId="21F06453">
      <w:pPr>
        <w:spacing w:line="278" w:lineRule="auto"/>
        <w:rPr>
          <w:rFonts w:ascii="Arial"/>
          <w:sz w:val="21"/>
        </w:rPr>
      </w:pPr>
    </w:p>
    <w:p w14:paraId="7E4C5C13">
      <w:pPr>
        <w:spacing w:line="278" w:lineRule="auto"/>
        <w:rPr>
          <w:rFonts w:ascii="Arial"/>
          <w:sz w:val="21"/>
        </w:rPr>
      </w:pPr>
    </w:p>
    <w:p w14:paraId="23977A13">
      <w:pPr>
        <w:spacing w:line="279" w:lineRule="auto"/>
        <w:rPr>
          <w:rFonts w:ascii="Arial"/>
          <w:sz w:val="21"/>
        </w:rPr>
      </w:pPr>
    </w:p>
    <w:p w14:paraId="3A68DC78">
      <w:pPr>
        <w:spacing w:line="279" w:lineRule="auto"/>
        <w:rPr>
          <w:rFonts w:ascii="Arial"/>
          <w:sz w:val="21"/>
        </w:rPr>
      </w:pPr>
    </w:p>
    <w:p w14:paraId="315C82F4">
      <w:pPr>
        <w:pStyle w:val="4"/>
        <w:spacing w:before="75" w:line="227" w:lineRule="auto"/>
        <w:ind w:left="5313"/>
      </w:pPr>
      <w:r>
        <w:rPr>
          <w:spacing w:val="-3"/>
        </w:rPr>
        <w:t>日期：</w:t>
      </w:r>
      <w:r>
        <w:rPr>
          <w:spacing w:val="51"/>
        </w:rPr>
        <w:t xml:space="preserve">  </w:t>
      </w:r>
      <w:r>
        <w:rPr>
          <w:spacing w:val="-3"/>
        </w:rPr>
        <w:t>年</w:t>
      </w:r>
      <w:r>
        <w:rPr>
          <w:spacing w:val="36"/>
        </w:rPr>
        <w:t xml:space="preserve">   </w:t>
      </w:r>
      <w:r>
        <w:rPr>
          <w:spacing w:val="-3"/>
        </w:rPr>
        <w:t>月</w:t>
      </w:r>
      <w:r>
        <w:rPr>
          <w:spacing w:val="8"/>
        </w:rPr>
        <w:t xml:space="preserve">    </w:t>
      </w:r>
      <w:r>
        <w:rPr>
          <w:spacing w:val="-3"/>
        </w:rPr>
        <w:t>日</w:t>
      </w:r>
    </w:p>
    <w:p w14:paraId="5BA1FBE4">
      <w:pPr>
        <w:spacing w:line="227" w:lineRule="auto"/>
        <w:sectPr>
          <w:footerReference r:id="rId46" w:type="default"/>
          <w:pgSz w:w="11906" w:h="16838"/>
          <w:pgMar w:top="400" w:right="5" w:bottom="1363" w:left="1785" w:header="0" w:footer="1203" w:gutter="0"/>
          <w:cols w:space="720" w:num="1"/>
        </w:sectPr>
      </w:pPr>
    </w:p>
    <w:p w14:paraId="152198E7">
      <w:pPr>
        <w:spacing w:line="264" w:lineRule="auto"/>
        <w:rPr>
          <w:rFonts w:ascii="Arial"/>
          <w:sz w:val="21"/>
        </w:rPr>
      </w:pPr>
    </w:p>
    <w:p w14:paraId="7CF4D89F">
      <w:pPr>
        <w:spacing w:line="264" w:lineRule="auto"/>
        <w:rPr>
          <w:rFonts w:ascii="Arial"/>
          <w:sz w:val="21"/>
        </w:rPr>
      </w:pPr>
    </w:p>
    <w:p w14:paraId="4228BE64">
      <w:pPr>
        <w:spacing w:line="264" w:lineRule="auto"/>
        <w:rPr>
          <w:rFonts w:ascii="Arial"/>
          <w:sz w:val="21"/>
        </w:rPr>
      </w:pPr>
    </w:p>
    <w:p w14:paraId="75BD8BF3">
      <w:pPr>
        <w:spacing w:line="265" w:lineRule="auto"/>
        <w:rPr>
          <w:rFonts w:ascii="Arial"/>
          <w:sz w:val="21"/>
        </w:rPr>
      </w:pPr>
    </w:p>
    <w:p w14:paraId="2D4015F0">
      <w:pPr>
        <w:pStyle w:val="4"/>
        <w:spacing w:before="75" w:line="226" w:lineRule="auto"/>
        <w:ind w:left="42"/>
      </w:pPr>
      <w:r>
        <w:rPr>
          <w:spacing w:val="5"/>
        </w:rPr>
        <w:t>附件</w:t>
      </w:r>
      <w:r>
        <w:rPr>
          <w:spacing w:val="-34"/>
        </w:rPr>
        <w:t xml:space="preserve"> </w:t>
      </w:r>
      <w:r>
        <w:rPr>
          <w:spacing w:val="5"/>
        </w:rPr>
        <w:t xml:space="preserve">5  </w:t>
      </w:r>
      <w:r>
        <w:rPr>
          <w:b/>
          <w:bCs/>
          <w:spacing w:val="5"/>
        </w:rPr>
        <w:t>须提供类似相关服务的供应评价；</w:t>
      </w:r>
    </w:p>
    <w:p w14:paraId="7ABF4092">
      <w:pPr>
        <w:spacing w:line="249" w:lineRule="auto"/>
        <w:rPr>
          <w:rFonts w:ascii="Arial"/>
          <w:sz w:val="21"/>
        </w:rPr>
      </w:pPr>
    </w:p>
    <w:p w14:paraId="1DDA1262">
      <w:pPr>
        <w:spacing w:line="249" w:lineRule="auto"/>
        <w:rPr>
          <w:rFonts w:ascii="Arial"/>
          <w:sz w:val="21"/>
        </w:rPr>
      </w:pPr>
    </w:p>
    <w:p w14:paraId="00A96E21">
      <w:pPr>
        <w:spacing w:line="249" w:lineRule="auto"/>
        <w:rPr>
          <w:rFonts w:ascii="Arial"/>
          <w:sz w:val="21"/>
        </w:rPr>
      </w:pPr>
    </w:p>
    <w:p w14:paraId="55C86DB4">
      <w:pPr>
        <w:spacing w:line="249" w:lineRule="auto"/>
        <w:rPr>
          <w:rFonts w:ascii="Arial"/>
          <w:sz w:val="21"/>
        </w:rPr>
      </w:pPr>
    </w:p>
    <w:p w14:paraId="7DB46A5B">
      <w:pPr>
        <w:spacing w:line="249" w:lineRule="auto"/>
        <w:rPr>
          <w:rFonts w:ascii="Arial"/>
          <w:sz w:val="21"/>
        </w:rPr>
      </w:pPr>
    </w:p>
    <w:p w14:paraId="5CAA24F4">
      <w:pPr>
        <w:spacing w:line="249" w:lineRule="auto"/>
        <w:rPr>
          <w:rFonts w:ascii="Arial"/>
          <w:sz w:val="21"/>
        </w:rPr>
      </w:pPr>
    </w:p>
    <w:p w14:paraId="7DF338C7">
      <w:pPr>
        <w:spacing w:line="249" w:lineRule="auto"/>
        <w:rPr>
          <w:rFonts w:ascii="Arial"/>
          <w:sz w:val="21"/>
        </w:rPr>
      </w:pPr>
    </w:p>
    <w:p w14:paraId="640C144D">
      <w:pPr>
        <w:spacing w:line="249" w:lineRule="auto"/>
        <w:rPr>
          <w:rFonts w:ascii="Arial"/>
          <w:sz w:val="21"/>
        </w:rPr>
      </w:pPr>
    </w:p>
    <w:p w14:paraId="08015D1A">
      <w:pPr>
        <w:spacing w:line="249" w:lineRule="auto"/>
        <w:rPr>
          <w:rFonts w:ascii="Arial"/>
          <w:sz w:val="21"/>
        </w:rPr>
      </w:pPr>
    </w:p>
    <w:p w14:paraId="297B86F3">
      <w:pPr>
        <w:spacing w:line="250" w:lineRule="auto"/>
        <w:rPr>
          <w:rFonts w:ascii="Arial"/>
          <w:sz w:val="21"/>
        </w:rPr>
      </w:pPr>
    </w:p>
    <w:p w14:paraId="029D0DA0">
      <w:pPr>
        <w:spacing w:line="250" w:lineRule="auto"/>
        <w:rPr>
          <w:rFonts w:ascii="Arial"/>
          <w:sz w:val="21"/>
        </w:rPr>
      </w:pPr>
    </w:p>
    <w:p w14:paraId="26C35E0E">
      <w:pPr>
        <w:spacing w:line="250" w:lineRule="auto"/>
        <w:rPr>
          <w:rFonts w:ascii="Arial"/>
          <w:sz w:val="21"/>
        </w:rPr>
      </w:pPr>
    </w:p>
    <w:p w14:paraId="7B099AA3">
      <w:pPr>
        <w:spacing w:line="250" w:lineRule="auto"/>
        <w:rPr>
          <w:rFonts w:ascii="Arial"/>
          <w:sz w:val="21"/>
        </w:rPr>
      </w:pPr>
    </w:p>
    <w:p w14:paraId="06E5F17C">
      <w:pPr>
        <w:spacing w:line="250" w:lineRule="auto"/>
        <w:rPr>
          <w:rFonts w:ascii="Arial"/>
          <w:sz w:val="21"/>
        </w:rPr>
      </w:pPr>
    </w:p>
    <w:p w14:paraId="5B355D01">
      <w:pPr>
        <w:spacing w:line="250" w:lineRule="auto"/>
        <w:rPr>
          <w:rFonts w:ascii="Arial"/>
          <w:sz w:val="21"/>
        </w:rPr>
      </w:pPr>
    </w:p>
    <w:p w14:paraId="4CBBFC6D">
      <w:pPr>
        <w:spacing w:line="250" w:lineRule="auto"/>
        <w:rPr>
          <w:rFonts w:ascii="Arial"/>
          <w:sz w:val="21"/>
        </w:rPr>
      </w:pPr>
    </w:p>
    <w:p w14:paraId="2D54384B">
      <w:pPr>
        <w:spacing w:line="250" w:lineRule="auto"/>
        <w:rPr>
          <w:rFonts w:ascii="Arial"/>
          <w:sz w:val="21"/>
        </w:rPr>
      </w:pPr>
    </w:p>
    <w:p w14:paraId="11B7AB4C">
      <w:pPr>
        <w:spacing w:line="250" w:lineRule="auto"/>
        <w:rPr>
          <w:rFonts w:ascii="Arial"/>
          <w:sz w:val="21"/>
        </w:rPr>
      </w:pPr>
    </w:p>
    <w:p w14:paraId="743F7347">
      <w:pPr>
        <w:spacing w:line="2400" w:lineRule="exact"/>
        <w:ind w:firstLine="10034"/>
      </w:pPr>
    </w:p>
    <w:p w14:paraId="7D9891BE">
      <w:pPr>
        <w:spacing w:line="2400" w:lineRule="exact"/>
        <w:sectPr>
          <w:footerReference r:id="rId47" w:type="default"/>
          <w:pgSz w:w="11906" w:h="16838"/>
          <w:pgMar w:top="400" w:right="5" w:bottom="1363" w:left="1785" w:header="0" w:footer="1203" w:gutter="0"/>
          <w:cols w:space="720" w:num="1"/>
        </w:sectPr>
      </w:pPr>
    </w:p>
    <w:p w14:paraId="3EB0DB2D">
      <w:pPr>
        <w:spacing w:line="248" w:lineRule="auto"/>
        <w:rPr>
          <w:rFonts w:ascii="Arial"/>
          <w:sz w:val="21"/>
        </w:rPr>
      </w:pPr>
    </w:p>
    <w:p w14:paraId="33FF56AB">
      <w:pPr>
        <w:spacing w:line="249" w:lineRule="auto"/>
        <w:rPr>
          <w:rFonts w:ascii="Arial"/>
          <w:sz w:val="21"/>
        </w:rPr>
      </w:pPr>
    </w:p>
    <w:p w14:paraId="76D7AE99">
      <w:pPr>
        <w:spacing w:line="249" w:lineRule="auto"/>
        <w:rPr>
          <w:rFonts w:ascii="Arial"/>
          <w:sz w:val="21"/>
        </w:rPr>
      </w:pPr>
    </w:p>
    <w:p w14:paraId="197EDC3C">
      <w:pPr>
        <w:spacing w:line="249" w:lineRule="auto"/>
        <w:rPr>
          <w:rFonts w:ascii="Arial"/>
          <w:sz w:val="21"/>
        </w:rPr>
      </w:pPr>
    </w:p>
    <w:p w14:paraId="6CA0E7BA">
      <w:pPr>
        <w:pStyle w:val="4"/>
        <w:spacing w:before="74" w:line="227" w:lineRule="auto"/>
        <w:ind w:left="42"/>
      </w:pPr>
      <w:r>
        <w:rPr>
          <w:spacing w:val="-3"/>
        </w:rPr>
        <w:t>附件</w:t>
      </w:r>
      <w:r>
        <w:rPr>
          <w:spacing w:val="-44"/>
        </w:rPr>
        <w:t xml:space="preserve"> </w:t>
      </w:r>
      <w:r>
        <w:rPr>
          <w:spacing w:val="-3"/>
        </w:rPr>
        <w:t>6</w:t>
      </w:r>
    </w:p>
    <w:p w14:paraId="25C01878">
      <w:pPr>
        <w:pStyle w:val="4"/>
        <w:spacing w:before="132" w:line="226" w:lineRule="auto"/>
        <w:ind w:left="2877"/>
      </w:pPr>
      <w:r>
        <w:rPr>
          <w:b/>
          <w:bCs/>
          <w:spacing w:val="23"/>
        </w:rPr>
        <w:t>产品检测报告（如有）</w:t>
      </w:r>
    </w:p>
    <w:p w14:paraId="7EB765D7">
      <w:pPr>
        <w:spacing w:line="243" w:lineRule="auto"/>
        <w:rPr>
          <w:rFonts w:ascii="Arial"/>
          <w:sz w:val="21"/>
        </w:rPr>
      </w:pPr>
    </w:p>
    <w:p w14:paraId="5FE4EF0A">
      <w:pPr>
        <w:spacing w:line="243" w:lineRule="auto"/>
        <w:rPr>
          <w:rFonts w:ascii="Arial"/>
          <w:sz w:val="21"/>
        </w:rPr>
      </w:pPr>
    </w:p>
    <w:p w14:paraId="1E0E452A">
      <w:pPr>
        <w:spacing w:line="243" w:lineRule="auto"/>
        <w:rPr>
          <w:rFonts w:ascii="Arial"/>
          <w:sz w:val="21"/>
        </w:rPr>
      </w:pPr>
    </w:p>
    <w:p w14:paraId="7CF31278">
      <w:pPr>
        <w:spacing w:line="243" w:lineRule="auto"/>
        <w:rPr>
          <w:rFonts w:ascii="Arial"/>
          <w:sz w:val="21"/>
        </w:rPr>
      </w:pPr>
    </w:p>
    <w:p w14:paraId="77B9F63C">
      <w:pPr>
        <w:spacing w:line="243" w:lineRule="auto"/>
        <w:rPr>
          <w:rFonts w:ascii="Arial"/>
          <w:sz w:val="21"/>
        </w:rPr>
      </w:pPr>
    </w:p>
    <w:p w14:paraId="7DE5E891">
      <w:pPr>
        <w:spacing w:line="243" w:lineRule="auto"/>
        <w:rPr>
          <w:rFonts w:ascii="Arial"/>
          <w:sz w:val="21"/>
        </w:rPr>
      </w:pPr>
    </w:p>
    <w:p w14:paraId="10C3600F">
      <w:pPr>
        <w:spacing w:line="243" w:lineRule="auto"/>
        <w:rPr>
          <w:rFonts w:ascii="Arial"/>
          <w:sz w:val="21"/>
        </w:rPr>
      </w:pPr>
    </w:p>
    <w:p w14:paraId="7FA0D292">
      <w:pPr>
        <w:spacing w:line="244" w:lineRule="auto"/>
        <w:rPr>
          <w:rFonts w:ascii="Arial"/>
          <w:sz w:val="21"/>
        </w:rPr>
      </w:pPr>
    </w:p>
    <w:p w14:paraId="42143B03">
      <w:pPr>
        <w:spacing w:line="244" w:lineRule="auto"/>
        <w:rPr>
          <w:rFonts w:ascii="Arial"/>
          <w:sz w:val="21"/>
        </w:rPr>
      </w:pPr>
    </w:p>
    <w:p w14:paraId="173388B2">
      <w:pPr>
        <w:spacing w:line="244" w:lineRule="auto"/>
        <w:rPr>
          <w:rFonts w:ascii="Arial"/>
          <w:sz w:val="21"/>
        </w:rPr>
      </w:pPr>
    </w:p>
    <w:p w14:paraId="23DE8D90">
      <w:pPr>
        <w:spacing w:line="244" w:lineRule="auto"/>
        <w:rPr>
          <w:rFonts w:ascii="Arial"/>
          <w:sz w:val="21"/>
        </w:rPr>
      </w:pPr>
    </w:p>
    <w:p w14:paraId="70D0E9C1">
      <w:pPr>
        <w:spacing w:line="244" w:lineRule="auto"/>
        <w:rPr>
          <w:rFonts w:ascii="Arial"/>
          <w:sz w:val="21"/>
        </w:rPr>
      </w:pPr>
    </w:p>
    <w:p w14:paraId="7E93116D">
      <w:pPr>
        <w:spacing w:line="244" w:lineRule="auto"/>
        <w:rPr>
          <w:rFonts w:ascii="Arial"/>
          <w:sz w:val="21"/>
        </w:rPr>
      </w:pPr>
    </w:p>
    <w:p w14:paraId="4731A3B0">
      <w:pPr>
        <w:spacing w:line="244" w:lineRule="auto"/>
        <w:rPr>
          <w:rFonts w:ascii="Arial"/>
          <w:sz w:val="21"/>
        </w:rPr>
      </w:pPr>
    </w:p>
    <w:p w14:paraId="0543E51A">
      <w:pPr>
        <w:spacing w:line="244" w:lineRule="auto"/>
        <w:rPr>
          <w:rFonts w:ascii="Arial"/>
          <w:sz w:val="21"/>
        </w:rPr>
      </w:pPr>
    </w:p>
    <w:p w14:paraId="5F91177B">
      <w:pPr>
        <w:spacing w:line="244" w:lineRule="auto"/>
        <w:rPr>
          <w:rFonts w:ascii="Arial"/>
          <w:sz w:val="21"/>
        </w:rPr>
      </w:pPr>
    </w:p>
    <w:p w14:paraId="03056D62">
      <w:pPr>
        <w:spacing w:line="244" w:lineRule="auto"/>
        <w:rPr>
          <w:rFonts w:ascii="Arial"/>
          <w:sz w:val="21"/>
        </w:rPr>
      </w:pPr>
    </w:p>
    <w:p w14:paraId="47F58C7B">
      <w:pPr>
        <w:spacing w:line="2400" w:lineRule="exact"/>
        <w:ind w:firstLine="10034"/>
      </w:pPr>
    </w:p>
    <w:p w14:paraId="415C1933">
      <w:pPr>
        <w:spacing w:line="2400" w:lineRule="exact"/>
        <w:sectPr>
          <w:footerReference r:id="rId48" w:type="default"/>
          <w:pgSz w:w="11906" w:h="16838"/>
          <w:pgMar w:top="400" w:right="5" w:bottom="1363" w:left="1785" w:header="0" w:footer="1203" w:gutter="0"/>
          <w:cols w:space="720" w:num="1"/>
        </w:sectPr>
      </w:pPr>
    </w:p>
    <w:p w14:paraId="52D98FF6">
      <w:pPr>
        <w:spacing w:line="248" w:lineRule="auto"/>
        <w:rPr>
          <w:rFonts w:ascii="Arial"/>
          <w:sz w:val="21"/>
        </w:rPr>
      </w:pPr>
    </w:p>
    <w:p w14:paraId="1A1480BF">
      <w:pPr>
        <w:spacing w:line="249" w:lineRule="auto"/>
        <w:rPr>
          <w:rFonts w:ascii="Arial"/>
          <w:sz w:val="21"/>
        </w:rPr>
      </w:pPr>
    </w:p>
    <w:p w14:paraId="27C90FFA">
      <w:pPr>
        <w:spacing w:line="249" w:lineRule="auto"/>
        <w:rPr>
          <w:rFonts w:ascii="Arial"/>
          <w:sz w:val="21"/>
        </w:rPr>
      </w:pPr>
    </w:p>
    <w:p w14:paraId="4FEF2987">
      <w:pPr>
        <w:spacing w:line="249" w:lineRule="auto"/>
        <w:rPr>
          <w:rFonts w:ascii="Arial"/>
          <w:sz w:val="21"/>
        </w:rPr>
      </w:pPr>
    </w:p>
    <w:p w14:paraId="3D828A60">
      <w:pPr>
        <w:pStyle w:val="4"/>
        <w:spacing w:before="74" w:line="227" w:lineRule="auto"/>
        <w:ind w:left="42"/>
      </w:pPr>
      <w:r>
        <w:rPr>
          <w:spacing w:val="5"/>
        </w:rPr>
        <w:t>附件</w:t>
      </w:r>
      <w:r>
        <w:rPr>
          <w:spacing w:val="-40"/>
        </w:rPr>
        <w:t xml:space="preserve"> </w:t>
      </w:r>
      <w:r>
        <w:rPr>
          <w:spacing w:val="5"/>
        </w:rPr>
        <w:t>7  技术规格偏离表</w:t>
      </w:r>
    </w:p>
    <w:p w14:paraId="273D6A6C">
      <w:pPr>
        <w:pStyle w:val="4"/>
        <w:spacing w:before="106" w:line="227" w:lineRule="auto"/>
        <w:ind w:left="3607"/>
      </w:pPr>
      <w:r>
        <w:rPr>
          <w:b/>
          <w:bCs/>
          <w:spacing w:val="6"/>
        </w:rPr>
        <w:t>技术规格偏离表</w:t>
      </w:r>
    </w:p>
    <w:p w14:paraId="2E056C5C">
      <w:pPr>
        <w:pStyle w:val="4"/>
        <w:spacing w:before="185" w:line="227" w:lineRule="auto"/>
        <w:ind w:left="27"/>
      </w:pPr>
      <w:r>
        <w:drawing>
          <wp:anchor distT="0" distB="0" distL="0" distR="0" simplePos="0" relativeHeight="251684864" behindDoc="1" locked="0" layoutInCell="1" allowOverlap="1">
            <wp:simplePos x="0" y="0"/>
            <wp:positionH relativeFrom="column">
              <wp:posOffset>6371590</wp:posOffset>
            </wp:positionH>
            <wp:positionV relativeFrom="paragraph">
              <wp:posOffset>2661285</wp:posOffset>
            </wp:positionV>
            <wp:extent cx="50800" cy="1524000"/>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58"/>
                    <a:stretch>
                      <a:fillRect/>
                    </a:stretch>
                  </pic:blipFill>
                  <pic:spPr>
                    <a:xfrm>
                      <a:off x="0" y="0"/>
                      <a:ext cx="50800" cy="1523997"/>
                    </a:xfrm>
                    <a:prstGeom prst="rect">
                      <a:avLst/>
                    </a:prstGeom>
                  </pic:spPr>
                </pic:pic>
              </a:graphicData>
            </a:graphic>
          </wp:anchor>
        </w:drawing>
      </w:r>
      <w:r>
        <w:rPr>
          <w:spacing w:val="7"/>
        </w:rPr>
        <w:t xml:space="preserve">项目名称:                 </w:t>
      </w:r>
      <w:r>
        <w:rPr>
          <w:spacing w:val="6"/>
        </w:rPr>
        <w:t xml:space="preserve">      招标编号:                 包号:</w:t>
      </w:r>
    </w:p>
    <w:p w14:paraId="57ADFD58">
      <w:pPr>
        <w:spacing w:line="71" w:lineRule="exact"/>
      </w:pPr>
    </w:p>
    <w:tbl>
      <w:tblPr>
        <w:tblStyle w:val="10"/>
        <w:tblW w:w="8181"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406"/>
        <w:gridCol w:w="2043"/>
        <w:gridCol w:w="1790"/>
        <w:gridCol w:w="2013"/>
      </w:tblGrid>
      <w:tr w14:paraId="0B2B9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2" w:hRule="atLeast"/>
        </w:trPr>
        <w:tc>
          <w:tcPr>
            <w:tcW w:w="929" w:type="dxa"/>
            <w:vAlign w:val="top"/>
          </w:tcPr>
          <w:p w14:paraId="4D3A7C2E">
            <w:pPr>
              <w:spacing w:line="303" w:lineRule="auto"/>
              <w:rPr>
                <w:rFonts w:ascii="Arial"/>
                <w:sz w:val="21"/>
              </w:rPr>
            </w:pPr>
          </w:p>
          <w:p w14:paraId="6360351C">
            <w:pPr>
              <w:pStyle w:val="11"/>
              <w:spacing w:before="65" w:line="229" w:lineRule="auto"/>
              <w:ind w:left="259"/>
              <w:rPr>
                <w:sz w:val="20"/>
                <w:szCs w:val="20"/>
              </w:rPr>
            </w:pPr>
            <w:r>
              <w:rPr>
                <w:spacing w:val="5"/>
                <w:sz w:val="20"/>
                <w:szCs w:val="20"/>
              </w:rPr>
              <w:t>序号</w:t>
            </w:r>
          </w:p>
        </w:tc>
        <w:tc>
          <w:tcPr>
            <w:tcW w:w="1406" w:type="dxa"/>
            <w:vAlign w:val="top"/>
          </w:tcPr>
          <w:p w14:paraId="4FEC25E3">
            <w:pPr>
              <w:spacing w:line="302" w:lineRule="auto"/>
              <w:rPr>
                <w:rFonts w:ascii="Arial"/>
                <w:sz w:val="21"/>
              </w:rPr>
            </w:pPr>
          </w:p>
          <w:p w14:paraId="53385A92">
            <w:pPr>
              <w:pStyle w:val="11"/>
              <w:spacing w:before="65" w:line="227" w:lineRule="auto"/>
              <w:ind w:left="291"/>
              <w:rPr>
                <w:sz w:val="20"/>
                <w:szCs w:val="20"/>
              </w:rPr>
            </w:pPr>
            <w:r>
              <w:rPr>
                <w:spacing w:val="6"/>
                <w:sz w:val="20"/>
                <w:szCs w:val="20"/>
              </w:rPr>
              <w:t>货物名称</w:t>
            </w:r>
          </w:p>
        </w:tc>
        <w:tc>
          <w:tcPr>
            <w:tcW w:w="2043" w:type="dxa"/>
            <w:vAlign w:val="top"/>
          </w:tcPr>
          <w:p w14:paraId="2A11DEDE">
            <w:pPr>
              <w:pStyle w:val="11"/>
              <w:spacing w:before="188" w:line="306" w:lineRule="auto"/>
              <w:ind w:left="606" w:right="180" w:hanging="419"/>
              <w:rPr>
                <w:sz w:val="20"/>
                <w:szCs w:val="20"/>
              </w:rPr>
            </w:pPr>
            <w:r>
              <w:rPr>
                <w:spacing w:val="8"/>
                <w:sz w:val="20"/>
                <w:szCs w:val="20"/>
              </w:rPr>
              <w:t>招标文件条款号及</w:t>
            </w:r>
            <w:r>
              <w:rPr>
                <w:spacing w:val="7"/>
                <w:sz w:val="20"/>
                <w:szCs w:val="20"/>
              </w:rPr>
              <w:t>招标规格</w:t>
            </w:r>
          </w:p>
        </w:tc>
        <w:tc>
          <w:tcPr>
            <w:tcW w:w="1790" w:type="dxa"/>
            <w:vAlign w:val="top"/>
          </w:tcPr>
          <w:p w14:paraId="5A08A0F3">
            <w:pPr>
              <w:spacing w:line="302" w:lineRule="auto"/>
              <w:rPr>
                <w:rFonts w:ascii="Arial"/>
                <w:sz w:val="21"/>
              </w:rPr>
            </w:pPr>
          </w:p>
          <w:p w14:paraId="7C32145D">
            <w:pPr>
              <w:pStyle w:val="11"/>
              <w:spacing w:before="65" w:line="228" w:lineRule="auto"/>
              <w:ind w:left="483"/>
              <w:rPr>
                <w:sz w:val="20"/>
                <w:szCs w:val="20"/>
              </w:rPr>
            </w:pPr>
            <w:r>
              <w:rPr>
                <w:spacing w:val="6"/>
                <w:sz w:val="20"/>
                <w:szCs w:val="20"/>
              </w:rPr>
              <w:t>投标规格</w:t>
            </w:r>
          </w:p>
        </w:tc>
        <w:tc>
          <w:tcPr>
            <w:tcW w:w="2013" w:type="dxa"/>
            <w:vAlign w:val="top"/>
          </w:tcPr>
          <w:p w14:paraId="66C464C5">
            <w:pPr>
              <w:spacing w:line="302" w:lineRule="auto"/>
              <w:rPr>
                <w:rFonts w:ascii="Arial"/>
                <w:sz w:val="21"/>
              </w:rPr>
            </w:pPr>
          </w:p>
          <w:p w14:paraId="6A63D6F8">
            <w:pPr>
              <w:pStyle w:val="11"/>
              <w:spacing w:before="65" w:line="228" w:lineRule="auto"/>
              <w:ind w:left="591"/>
              <w:rPr>
                <w:sz w:val="20"/>
                <w:szCs w:val="20"/>
              </w:rPr>
            </w:pPr>
            <w:r>
              <w:rPr>
                <w:spacing w:val="7"/>
                <w:sz w:val="20"/>
                <w:szCs w:val="20"/>
              </w:rPr>
              <w:t>偏离说明</w:t>
            </w:r>
          </w:p>
        </w:tc>
      </w:tr>
      <w:tr w14:paraId="02E57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7F6E6374">
            <w:pPr>
              <w:rPr>
                <w:rFonts w:ascii="Arial"/>
                <w:sz w:val="21"/>
              </w:rPr>
            </w:pPr>
          </w:p>
        </w:tc>
        <w:tc>
          <w:tcPr>
            <w:tcW w:w="1406" w:type="dxa"/>
            <w:vAlign w:val="top"/>
          </w:tcPr>
          <w:p w14:paraId="791E66C6">
            <w:pPr>
              <w:rPr>
                <w:rFonts w:ascii="Arial"/>
                <w:sz w:val="21"/>
              </w:rPr>
            </w:pPr>
          </w:p>
        </w:tc>
        <w:tc>
          <w:tcPr>
            <w:tcW w:w="2043" w:type="dxa"/>
            <w:vAlign w:val="top"/>
          </w:tcPr>
          <w:p w14:paraId="7A0A542D">
            <w:pPr>
              <w:rPr>
                <w:rFonts w:ascii="Arial"/>
                <w:sz w:val="21"/>
              </w:rPr>
            </w:pPr>
          </w:p>
        </w:tc>
        <w:tc>
          <w:tcPr>
            <w:tcW w:w="1790" w:type="dxa"/>
            <w:vAlign w:val="top"/>
          </w:tcPr>
          <w:p w14:paraId="2255AFE2">
            <w:pPr>
              <w:rPr>
                <w:rFonts w:ascii="Arial"/>
                <w:sz w:val="21"/>
              </w:rPr>
            </w:pPr>
          </w:p>
        </w:tc>
        <w:tc>
          <w:tcPr>
            <w:tcW w:w="2013" w:type="dxa"/>
            <w:vAlign w:val="top"/>
          </w:tcPr>
          <w:p w14:paraId="3139FD13">
            <w:pPr>
              <w:rPr>
                <w:rFonts w:ascii="Arial"/>
                <w:sz w:val="21"/>
              </w:rPr>
            </w:pPr>
          </w:p>
        </w:tc>
      </w:tr>
      <w:tr w14:paraId="72BC2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74080346">
            <w:pPr>
              <w:rPr>
                <w:rFonts w:ascii="Arial"/>
                <w:sz w:val="21"/>
              </w:rPr>
            </w:pPr>
          </w:p>
        </w:tc>
        <w:tc>
          <w:tcPr>
            <w:tcW w:w="1406" w:type="dxa"/>
            <w:vAlign w:val="top"/>
          </w:tcPr>
          <w:p w14:paraId="038AFA75">
            <w:pPr>
              <w:rPr>
                <w:rFonts w:ascii="Arial"/>
                <w:sz w:val="21"/>
              </w:rPr>
            </w:pPr>
          </w:p>
        </w:tc>
        <w:tc>
          <w:tcPr>
            <w:tcW w:w="2043" w:type="dxa"/>
            <w:vAlign w:val="top"/>
          </w:tcPr>
          <w:p w14:paraId="5FE3FC32">
            <w:pPr>
              <w:rPr>
                <w:rFonts w:ascii="Arial"/>
                <w:sz w:val="21"/>
              </w:rPr>
            </w:pPr>
          </w:p>
        </w:tc>
        <w:tc>
          <w:tcPr>
            <w:tcW w:w="1790" w:type="dxa"/>
            <w:vAlign w:val="top"/>
          </w:tcPr>
          <w:p w14:paraId="69ACBED5">
            <w:pPr>
              <w:rPr>
                <w:rFonts w:ascii="Arial"/>
                <w:sz w:val="21"/>
              </w:rPr>
            </w:pPr>
          </w:p>
        </w:tc>
        <w:tc>
          <w:tcPr>
            <w:tcW w:w="2013" w:type="dxa"/>
            <w:vAlign w:val="top"/>
          </w:tcPr>
          <w:p w14:paraId="77B6AA91">
            <w:pPr>
              <w:rPr>
                <w:rFonts w:ascii="Arial"/>
                <w:sz w:val="21"/>
              </w:rPr>
            </w:pPr>
          </w:p>
        </w:tc>
      </w:tr>
      <w:tr w14:paraId="2B8D2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29" w:type="dxa"/>
            <w:vAlign w:val="top"/>
          </w:tcPr>
          <w:p w14:paraId="24B18DA2">
            <w:pPr>
              <w:rPr>
                <w:rFonts w:ascii="Arial"/>
                <w:sz w:val="21"/>
              </w:rPr>
            </w:pPr>
          </w:p>
        </w:tc>
        <w:tc>
          <w:tcPr>
            <w:tcW w:w="1406" w:type="dxa"/>
            <w:vAlign w:val="top"/>
          </w:tcPr>
          <w:p w14:paraId="7BE3D7AF">
            <w:pPr>
              <w:rPr>
                <w:rFonts w:ascii="Arial"/>
                <w:sz w:val="21"/>
              </w:rPr>
            </w:pPr>
          </w:p>
        </w:tc>
        <w:tc>
          <w:tcPr>
            <w:tcW w:w="2043" w:type="dxa"/>
            <w:vAlign w:val="top"/>
          </w:tcPr>
          <w:p w14:paraId="4B0D4F2F">
            <w:pPr>
              <w:rPr>
                <w:rFonts w:ascii="Arial"/>
                <w:sz w:val="21"/>
              </w:rPr>
            </w:pPr>
          </w:p>
        </w:tc>
        <w:tc>
          <w:tcPr>
            <w:tcW w:w="1790" w:type="dxa"/>
            <w:vAlign w:val="top"/>
          </w:tcPr>
          <w:p w14:paraId="4F81AE16">
            <w:pPr>
              <w:rPr>
                <w:rFonts w:ascii="Arial"/>
                <w:sz w:val="21"/>
              </w:rPr>
            </w:pPr>
          </w:p>
        </w:tc>
        <w:tc>
          <w:tcPr>
            <w:tcW w:w="2013" w:type="dxa"/>
            <w:vAlign w:val="top"/>
          </w:tcPr>
          <w:p w14:paraId="1CB1A0B1">
            <w:pPr>
              <w:rPr>
                <w:rFonts w:ascii="Arial"/>
                <w:sz w:val="21"/>
              </w:rPr>
            </w:pPr>
          </w:p>
        </w:tc>
      </w:tr>
      <w:tr w14:paraId="55BE2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76A90950">
            <w:pPr>
              <w:rPr>
                <w:rFonts w:ascii="Arial"/>
                <w:sz w:val="21"/>
              </w:rPr>
            </w:pPr>
          </w:p>
        </w:tc>
        <w:tc>
          <w:tcPr>
            <w:tcW w:w="1406" w:type="dxa"/>
            <w:vAlign w:val="top"/>
          </w:tcPr>
          <w:p w14:paraId="7517E3ED">
            <w:pPr>
              <w:rPr>
                <w:rFonts w:ascii="Arial"/>
                <w:sz w:val="21"/>
              </w:rPr>
            </w:pPr>
          </w:p>
        </w:tc>
        <w:tc>
          <w:tcPr>
            <w:tcW w:w="2043" w:type="dxa"/>
            <w:vAlign w:val="top"/>
          </w:tcPr>
          <w:p w14:paraId="0538145F">
            <w:pPr>
              <w:rPr>
                <w:rFonts w:ascii="Arial"/>
                <w:sz w:val="21"/>
              </w:rPr>
            </w:pPr>
          </w:p>
        </w:tc>
        <w:tc>
          <w:tcPr>
            <w:tcW w:w="1790" w:type="dxa"/>
            <w:vAlign w:val="top"/>
          </w:tcPr>
          <w:p w14:paraId="208F797E">
            <w:pPr>
              <w:rPr>
                <w:rFonts w:ascii="Arial"/>
                <w:sz w:val="21"/>
              </w:rPr>
            </w:pPr>
          </w:p>
        </w:tc>
        <w:tc>
          <w:tcPr>
            <w:tcW w:w="2013" w:type="dxa"/>
            <w:vAlign w:val="top"/>
          </w:tcPr>
          <w:p w14:paraId="0017D56F">
            <w:pPr>
              <w:rPr>
                <w:rFonts w:ascii="Arial"/>
                <w:sz w:val="21"/>
              </w:rPr>
            </w:pPr>
          </w:p>
        </w:tc>
      </w:tr>
      <w:tr w14:paraId="1E9A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5D8FAAEC">
            <w:pPr>
              <w:rPr>
                <w:rFonts w:ascii="Arial"/>
                <w:sz w:val="21"/>
              </w:rPr>
            </w:pPr>
          </w:p>
        </w:tc>
        <w:tc>
          <w:tcPr>
            <w:tcW w:w="1406" w:type="dxa"/>
            <w:vAlign w:val="top"/>
          </w:tcPr>
          <w:p w14:paraId="4022A7E8">
            <w:pPr>
              <w:rPr>
                <w:rFonts w:ascii="Arial"/>
                <w:sz w:val="21"/>
              </w:rPr>
            </w:pPr>
          </w:p>
        </w:tc>
        <w:tc>
          <w:tcPr>
            <w:tcW w:w="2043" w:type="dxa"/>
            <w:vAlign w:val="top"/>
          </w:tcPr>
          <w:p w14:paraId="36C92077">
            <w:pPr>
              <w:rPr>
                <w:rFonts w:ascii="Arial"/>
                <w:sz w:val="21"/>
              </w:rPr>
            </w:pPr>
          </w:p>
        </w:tc>
        <w:tc>
          <w:tcPr>
            <w:tcW w:w="1790" w:type="dxa"/>
            <w:vAlign w:val="top"/>
          </w:tcPr>
          <w:p w14:paraId="1505267E">
            <w:pPr>
              <w:rPr>
                <w:rFonts w:ascii="Arial"/>
                <w:sz w:val="21"/>
              </w:rPr>
            </w:pPr>
          </w:p>
        </w:tc>
        <w:tc>
          <w:tcPr>
            <w:tcW w:w="2013" w:type="dxa"/>
            <w:vAlign w:val="top"/>
          </w:tcPr>
          <w:p w14:paraId="0AC7BAD0">
            <w:pPr>
              <w:rPr>
                <w:rFonts w:ascii="Arial"/>
                <w:sz w:val="21"/>
              </w:rPr>
            </w:pPr>
          </w:p>
        </w:tc>
      </w:tr>
      <w:tr w14:paraId="2827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29" w:type="dxa"/>
            <w:vAlign w:val="top"/>
          </w:tcPr>
          <w:p w14:paraId="19563B1E">
            <w:pPr>
              <w:rPr>
                <w:rFonts w:ascii="Arial"/>
                <w:sz w:val="21"/>
              </w:rPr>
            </w:pPr>
          </w:p>
        </w:tc>
        <w:tc>
          <w:tcPr>
            <w:tcW w:w="1406" w:type="dxa"/>
            <w:vAlign w:val="top"/>
          </w:tcPr>
          <w:p w14:paraId="5DCA06B8">
            <w:pPr>
              <w:rPr>
                <w:rFonts w:ascii="Arial"/>
                <w:sz w:val="21"/>
              </w:rPr>
            </w:pPr>
          </w:p>
        </w:tc>
        <w:tc>
          <w:tcPr>
            <w:tcW w:w="2043" w:type="dxa"/>
            <w:vAlign w:val="top"/>
          </w:tcPr>
          <w:p w14:paraId="0DE4266D">
            <w:pPr>
              <w:rPr>
                <w:rFonts w:ascii="Arial"/>
                <w:sz w:val="21"/>
              </w:rPr>
            </w:pPr>
          </w:p>
        </w:tc>
        <w:tc>
          <w:tcPr>
            <w:tcW w:w="1790" w:type="dxa"/>
            <w:vAlign w:val="top"/>
          </w:tcPr>
          <w:p w14:paraId="714A1351">
            <w:pPr>
              <w:rPr>
                <w:rFonts w:ascii="Arial"/>
                <w:sz w:val="21"/>
              </w:rPr>
            </w:pPr>
          </w:p>
        </w:tc>
        <w:tc>
          <w:tcPr>
            <w:tcW w:w="2013" w:type="dxa"/>
            <w:vAlign w:val="top"/>
          </w:tcPr>
          <w:p w14:paraId="4FC2949D">
            <w:pPr>
              <w:rPr>
                <w:rFonts w:ascii="Arial"/>
                <w:sz w:val="21"/>
              </w:rPr>
            </w:pPr>
          </w:p>
        </w:tc>
      </w:tr>
      <w:tr w14:paraId="29D97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29" w:type="dxa"/>
            <w:vAlign w:val="top"/>
          </w:tcPr>
          <w:p w14:paraId="5A13A27F">
            <w:pPr>
              <w:rPr>
                <w:rFonts w:ascii="Arial"/>
                <w:sz w:val="21"/>
              </w:rPr>
            </w:pPr>
          </w:p>
        </w:tc>
        <w:tc>
          <w:tcPr>
            <w:tcW w:w="1406" w:type="dxa"/>
            <w:vAlign w:val="top"/>
          </w:tcPr>
          <w:p w14:paraId="16DFC03D">
            <w:pPr>
              <w:rPr>
                <w:rFonts w:ascii="Arial"/>
                <w:sz w:val="21"/>
              </w:rPr>
            </w:pPr>
          </w:p>
        </w:tc>
        <w:tc>
          <w:tcPr>
            <w:tcW w:w="2043" w:type="dxa"/>
            <w:vAlign w:val="top"/>
          </w:tcPr>
          <w:p w14:paraId="5B91510A">
            <w:pPr>
              <w:rPr>
                <w:rFonts w:ascii="Arial"/>
                <w:sz w:val="21"/>
              </w:rPr>
            </w:pPr>
          </w:p>
        </w:tc>
        <w:tc>
          <w:tcPr>
            <w:tcW w:w="1790" w:type="dxa"/>
            <w:vAlign w:val="top"/>
          </w:tcPr>
          <w:p w14:paraId="2C4CCC73">
            <w:pPr>
              <w:rPr>
                <w:rFonts w:ascii="Arial"/>
                <w:sz w:val="21"/>
              </w:rPr>
            </w:pPr>
          </w:p>
        </w:tc>
        <w:tc>
          <w:tcPr>
            <w:tcW w:w="2013" w:type="dxa"/>
            <w:vAlign w:val="top"/>
          </w:tcPr>
          <w:p w14:paraId="79DBC0C6">
            <w:pPr>
              <w:rPr>
                <w:rFonts w:ascii="Arial"/>
                <w:sz w:val="21"/>
              </w:rPr>
            </w:pPr>
          </w:p>
        </w:tc>
      </w:tr>
    </w:tbl>
    <w:p w14:paraId="40FA1B40">
      <w:pPr>
        <w:pStyle w:val="4"/>
        <w:spacing w:before="31" w:line="232" w:lineRule="auto"/>
        <w:ind w:left="22"/>
        <w:rPr>
          <w:sz w:val="20"/>
          <w:szCs w:val="20"/>
        </w:rPr>
      </w:pPr>
      <w:r>
        <w:rPr>
          <w:spacing w:val="-11"/>
          <w:sz w:val="20"/>
          <w:szCs w:val="20"/>
        </w:rPr>
        <w:t>注：</w:t>
      </w:r>
    </w:p>
    <w:p w14:paraId="3FAC6B11">
      <w:pPr>
        <w:pStyle w:val="4"/>
        <w:spacing w:before="20" w:line="252" w:lineRule="auto"/>
        <w:ind w:left="12" w:right="1794" w:firstLine="25"/>
        <w:rPr>
          <w:sz w:val="20"/>
          <w:szCs w:val="20"/>
        </w:rPr>
      </w:pPr>
      <w:r>
        <w:rPr>
          <w:spacing w:val="6"/>
          <w:sz w:val="20"/>
          <w:szCs w:val="20"/>
        </w:rPr>
        <w:t>1.有偏离的技术条款须在该表中逐一列明，并在“投标文件的技术条款</w:t>
      </w:r>
      <w:r>
        <w:rPr>
          <w:spacing w:val="-66"/>
          <w:sz w:val="20"/>
          <w:szCs w:val="20"/>
        </w:rPr>
        <w:t xml:space="preserve"> </w:t>
      </w:r>
      <w:r>
        <w:rPr>
          <w:spacing w:val="6"/>
          <w:sz w:val="20"/>
          <w:szCs w:val="20"/>
        </w:rPr>
        <w:t>”栏填写具体应答内</w:t>
      </w:r>
      <w:r>
        <w:rPr>
          <w:spacing w:val="8"/>
          <w:sz w:val="20"/>
          <w:szCs w:val="20"/>
        </w:rPr>
        <w:t>容，</w:t>
      </w:r>
      <w:r>
        <w:rPr>
          <w:spacing w:val="35"/>
          <w:sz w:val="20"/>
          <w:szCs w:val="20"/>
        </w:rPr>
        <w:t xml:space="preserve"> </w:t>
      </w:r>
      <w:r>
        <w:rPr>
          <w:spacing w:val="8"/>
          <w:sz w:val="20"/>
          <w:szCs w:val="20"/>
        </w:rPr>
        <w:t>在“偏离说明</w:t>
      </w:r>
      <w:r>
        <w:rPr>
          <w:spacing w:val="-70"/>
          <w:sz w:val="20"/>
          <w:szCs w:val="20"/>
        </w:rPr>
        <w:t xml:space="preserve"> </w:t>
      </w:r>
      <w:r>
        <w:rPr>
          <w:spacing w:val="8"/>
          <w:sz w:val="20"/>
          <w:szCs w:val="20"/>
        </w:rPr>
        <w:t>”中说明偏离具体情形。若无偏离请在“投标文件的</w:t>
      </w:r>
      <w:r>
        <w:rPr>
          <w:spacing w:val="7"/>
          <w:sz w:val="20"/>
          <w:szCs w:val="20"/>
        </w:rPr>
        <w:t>技术条款</w:t>
      </w:r>
      <w:r>
        <w:rPr>
          <w:spacing w:val="-74"/>
          <w:sz w:val="20"/>
          <w:szCs w:val="20"/>
        </w:rPr>
        <w:t xml:space="preserve"> </w:t>
      </w:r>
      <w:r>
        <w:rPr>
          <w:spacing w:val="7"/>
          <w:sz w:val="20"/>
          <w:szCs w:val="20"/>
        </w:rPr>
        <w:t>”中填写</w:t>
      </w:r>
      <w:r>
        <w:rPr>
          <w:spacing w:val="8"/>
          <w:sz w:val="20"/>
          <w:szCs w:val="20"/>
        </w:rPr>
        <w:t>“无偏离</w:t>
      </w:r>
      <w:r>
        <w:rPr>
          <w:spacing w:val="-70"/>
          <w:sz w:val="20"/>
          <w:szCs w:val="20"/>
        </w:rPr>
        <w:t xml:space="preserve"> </w:t>
      </w:r>
      <w:r>
        <w:rPr>
          <w:spacing w:val="8"/>
          <w:sz w:val="20"/>
          <w:szCs w:val="20"/>
        </w:rPr>
        <w:t>”。</w:t>
      </w:r>
    </w:p>
    <w:p w14:paraId="5FDA1DB6">
      <w:pPr>
        <w:pStyle w:val="4"/>
        <w:spacing w:before="1" w:line="226" w:lineRule="auto"/>
        <w:ind w:left="24"/>
        <w:rPr>
          <w:sz w:val="20"/>
          <w:szCs w:val="20"/>
        </w:rPr>
      </w:pPr>
      <w:r>
        <w:rPr>
          <w:spacing w:val="9"/>
          <w:sz w:val="20"/>
          <w:szCs w:val="20"/>
        </w:rPr>
        <w:t>2.未声明部分将被视为已接受投标文件要求，签约时</w:t>
      </w:r>
      <w:r>
        <w:rPr>
          <w:spacing w:val="8"/>
          <w:sz w:val="20"/>
          <w:szCs w:val="20"/>
        </w:rPr>
        <w:t>未经采购人同意不得改变。</w:t>
      </w:r>
    </w:p>
    <w:p w14:paraId="4ECE6D52">
      <w:pPr>
        <w:pStyle w:val="4"/>
        <w:spacing w:before="24" w:line="254" w:lineRule="auto"/>
        <w:ind w:left="22" w:right="1875" w:firstLine="4"/>
        <w:rPr>
          <w:sz w:val="20"/>
          <w:szCs w:val="20"/>
        </w:rPr>
      </w:pPr>
      <w:r>
        <w:rPr>
          <w:b/>
          <w:bCs/>
          <w:spacing w:val="8"/>
          <w:sz w:val="20"/>
          <w:szCs w:val="20"/>
        </w:rPr>
        <w:t>3.投标人可根据其投标内容进一步细化上述表格，并可增添其它表格或说明以便进一步明</w:t>
      </w:r>
      <w:r>
        <w:rPr>
          <w:b/>
          <w:bCs/>
          <w:spacing w:val="7"/>
          <w:sz w:val="20"/>
          <w:szCs w:val="20"/>
        </w:rPr>
        <w:t>确投标内容，根据评审内容自行添加证明材料。</w:t>
      </w:r>
    </w:p>
    <w:p w14:paraId="27746A7B">
      <w:pPr>
        <w:spacing w:line="327" w:lineRule="auto"/>
        <w:rPr>
          <w:rFonts w:ascii="Arial"/>
          <w:sz w:val="21"/>
        </w:rPr>
      </w:pPr>
    </w:p>
    <w:p w14:paraId="74F2873E">
      <w:pPr>
        <w:spacing w:line="328" w:lineRule="auto"/>
        <w:rPr>
          <w:rFonts w:ascii="Arial"/>
          <w:sz w:val="21"/>
        </w:rPr>
      </w:pPr>
    </w:p>
    <w:p w14:paraId="41928018">
      <w:pPr>
        <w:pStyle w:val="4"/>
        <w:spacing w:before="75" w:line="227" w:lineRule="auto"/>
        <w:ind w:left="624"/>
      </w:pPr>
      <w:r>
        <w:rPr>
          <w:spacing w:val="1"/>
        </w:rPr>
        <w:t xml:space="preserve">法定代表人或授权代表（签字或盖章） </w:t>
      </w:r>
      <w:r>
        <w:rPr>
          <w:spacing w:val="1"/>
          <w:u w:val="single" w:color="auto"/>
        </w:rPr>
        <w:t xml:space="preserve">                         </w:t>
      </w:r>
    </w:p>
    <w:p w14:paraId="6B3D3B2B">
      <w:pPr>
        <w:pStyle w:val="4"/>
        <w:spacing w:before="156" w:line="227" w:lineRule="auto"/>
        <w:ind w:left="566"/>
      </w:pPr>
      <w:r>
        <w:t>投标人</w:t>
      </w:r>
      <w:r>
        <w:rPr>
          <w:spacing w:val="-64"/>
        </w:rPr>
        <w:t xml:space="preserve"> </w:t>
      </w:r>
      <w:r>
        <w:t>(盖章):</w:t>
      </w:r>
      <w:r>
        <w:rPr>
          <w:u w:val="single" w:color="auto"/>
        </w:rPr>
        <w:t xml:space="preserve">                  </w:t>
      </w:r>
      <w:r>
        <w:rPr>
          <w:spacing w:val="-1"/>
          <w:u w:val="single" w:color="auto"/>
        </w:rPr>
        <w:t xml:space="preserve">               </w:t>
      </w:r>
    </w:p>
    <w:p w14:paraId="7FDC4C48">
      <w:pPr>
        <w:pStyle w:val="4"/>
        <w:spacing w:before="160" w:line="228" w:lineRule="auto"/>
        <w:ind w:left="604"/>
      </w:pPr>
      <w:r>
        <w:rPr>
          <w:spacing w:val="-7"/>
        </w:rPr>
        <w:t>日期：</w:t>
      </w:r>
      <w:r>
        <w:rPr>
          <w:u w:val="single" w:color="auto"/>
        </w:rPr>
        <w:t xml:space="preserve">                   </w:t>
      </w:r>
    </w:p>
    <w:p w14:paraId="14C2A8E5">
      <w:pPr>
        <w:spacing w:line="228" w:lineRule="auto"/>
        <w:sectPr>
          <w:footerReference r:id="rId49" w:type="default"/>
          <w:pgSz w:w="11906" w:h="16838"/>
          <w:pgMar w:top="400" w:right="5" w:bottom="1363" w:left="1785" w:header="0" w:footer="1203" w:gutter="0"/>
          <w:cols w:space="720" w:num="1"/>
        </w:sectPr>
      </w:pPr>
    </w:p>
    <w:p w14:paraId="442C8EFF">
      <w:pPr>
        <w:spacing w:line="248" w:lineRule="auto"/>
        <w:rPr>
          <w:rFonts w:ascii="Arial"/>
          <w:sz w:val="21"/>
        </w:rPr>
      </w:pPr>
    </w:p>
    <w:p w14:paraId="4B9EF74E">
      <w:pPr>
        <w:spacing w:line="249" w:lineRule="auto"/>
        <w:rPr>
          <w:rFonts w:ascii="Arial"/>
          <w:sz w:val="21"/>
        </w:rPr>
      </w:pPr>
    </w:p>
    <w:p w14:paraId="68FAF27B">
      <w:pPr>
        <w:spacing w:line="249" w:lineRule="auto"/>
        <w:rPr>
          <w:rFonts w:ascii="Arial"/>
          <w:sz w:val="21"/>
        </w:rPr>
      </w:pPr>
    </w:p>
    <w:p w14:paraId="5B00E851">
      <w:pPr>
        <w:spacing w:line="249" w:lineRule="auto"/>
        <w:rPr>
          <w:rFonts w:ascii="Arial"/>
          <w:sz w:val="21"/>
        </w:rPr>
      </w:pPr>
    </w:p>
    <w:p w14:paraId="0F2834E1">
      <w:pPr>
        <w:pStyle w:val="4"/>
        <w:spacing w:before="74" w:line="227" w:lineRule="auto"/>
        <w:ind w:left="42"/>
      </w:pPr>
      <w:r>
        <w:rPr>
          <w:spacing w:val="5"/>
        </w:rPr>
        <w:t>附件</w:t>
      </w:r>
      <w:r>
        <w:rPr>
          <w:spacing w:val="-40"/>
        </w:rPr>
        <w:t xml:space="preserve"> </w:t>
      </w:r>
      <w:r>
        <w:rPr>
          <w:spacing w:val="5"/>
        </w:rPr>
        <w:t>8   商务条款偏离表</w:t>
      </w:r>
    </w:p>
    <w:p w14:paraId="009C6B9C">
      <w:pPr>
        <w:pStyle w:val="4"/>
        <w:spacing w:before="30" w:line="227" w:lineRule="auto"/>
        <w:ind w:left="3611"/>
      </w:pPr>
      <w:r>
        <w:rPr>
          <w:b/>
          <w:bCs/>
          <w:spacing w:val="6"/>
        </w:rPr>
        <w:t>商务条款偏离表</w:t>
      </w:r>
    </w:p>
    <w:p w14:paraId="215DEAED">
      <w:pPr>
        <w:spacing w:line="264" w:lineRule="auto"/>
        <w:rPr>
          <w:rFonts w:ascii="Arial"/>
          <w:sz w:val="21"/>
        </w:rPr>
      </w:pPr>
    </w:p>
    <w:p w14:paraId="0A4CF3C8">
      <w:pPr>
        <w:pStyle w:val="4"/>
        <w:spacing w:before="75" w:line="227" w:lineRule="auto"/>
        <w:ind w:left="27"/>
      </w:pPr>
      <w:r>
        <w:drawing>
          <wp:anchor distT="0" distB="0" distL="0" distR="0" simplePos="0" relativeHeight="251685888" behindDoc="1" locked="0" layoutInCell="1" allowOverlap="1">
            <wp:simplePos x="0" y="0"/>
            <wp:positionH relativeFrom="column">
              <wp:posOffset>6371590</wp:posOffset>
            </wp:positionH>
            <wp:positionV relativeFrom="paragraph">
              <wp:posOffset>2541905</wp:posOffset>
            </wp:positionV>
            <wp:extent cx="50800" cy="152400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58"/>
                    <a:stretch>
                      <a:fillRect/>
                    </a:stretch>
                  </pic:blipFill>
                  <pic:spPr>
                    <a:xfrm>
                      <a:off x="0" y="0"/>
                      <a:ext cx="50800" cy="1523997"/>
                    </a:xfrm>
                    <a:prstGeom prst="rect">
                      <a:avLst/>
                    </a:prstGeom>
                  </pic:spPr>
                </pic:pic>
              </a:graphicData>
            </a:graphic>
          </wp:anchor>
        </w:drawing>
      </w:r>
      <w:r>
        <w:rPr>
          <w:spacing w:val="7"/>
        </w:rPr>
        <w:t xml:space="preserve">项目名称:                      </w:t>
      </w:r>
      <w:r>
        <w:rPr>
          <w:spacing w:val="6"/>
        </w:rPr>
        <w:t>招标编号:             包号:</w:t>
      </w:r>
    </w:p>
    <w:p w14:paraId="24F6E50B">
      <w:pPr>
        <w:spacing w:before="63"/>
      </w:pPr>
    </w:p>
    <w:tbl>
      <w:tblPr>
        <w:tblStyle w:val="10"/>
        <w:tblW w:w="8223"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2868"/>
        <w:gridCol w:w="2851"/>
        <w:gridCol w:w="1369"/>
      </w:tblGrid>
      <w:tr w14:paraId="03C4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35" w:type="dxa"/>
            <w:vAlign w:val="top"/>
          </w:tcPr>
          <w:p w14:paraId="3AA6F626">
            <w:pPr>
              <w:pStyle w:val="11"/>
              <w:spacing w:before="201" w:line="229" w:lineRule="auto"/>
              <w:ind w:left="362"/>
              <w:rPr>
                <w:sz w:val="20"/>
                <w:szCs w:val="20"/>
              </w:rPr>
            </w:pPr>
            <w:r>
              <w:rPr>
                <w:spacing w:val="5"/>
                <w:sz w:val="20"/>
                <w:szCs w:val="20"/>
              </w:rPr>
              <w:t>序号</w:t>
            </w:r>
          </w:p>
        </w:tc>
        <w:tc>
          <w:tcPr>
            <w:tcW w:w="2868" w:type="dxa"/>
            <w:vAlign w:val="top"/>
          </w:tcPr>
          <w:p w14:paraId="6465A135">
            <w:pPr>
              <w:pStyle w:val="11"/>
              <w:spacing w:before="201" w:line="228" w:lineRule="auto"/>
              <w:ind w:left="493"/>
              <w:rPr>
                <w:sz w:val="20"/>
                <w:szCs w:val="20"/>
              </w:rPr>
            </w:pPr>
            <w:r>
              <w:rPr>
                <w:spacing w:val="9"/>
                <w:sz w:val="20"/>
                <w:szCs w:val="20"/>
              </w:rPr>
              <w:t>招标文件的商务条款</w:t>
            </w:r>
          </w:p>
        </w:tc>
        <w:tc>
          <w:tcPr>
            <w:tcW w:w="2851" w:type="dxa"/>
            <w:vAlign w:val="top"/>
          </w:tcPr>
          <w:p w14:paraId="19D83A18">
            <w:pPr>
              <w:pStyle w:val="11"/>
              <w:spacing w:before="201" w:line="228" w:lineRule="auto"/>
              <w:ind w:left="488"/>
              <w:rPr>
                <w:sz w:val="20"/>
                <w:szCs w:val="20"/>
              </w:rPr>
            </w:pPr>
            <w:r>
              <w:rPr>
                <w:spacing w:val="8"/>
                <w:sz w:val="20"/>
                <w:szCs w:val="20"/>
              </w:rPr>
              <w:t>投标文件的商务条款</w:t>
            </w:r>
          </w:p>
        </w:tc>
        <w:tc>
          <w:tcPr>
            <w:tcW w:w="1369" w:type="dxa"/>
            <w:vAlign w:val="top"/>
          </w:tcPr>
          <w:p w14:paraId="786696AA">
            <w:pPr>
              <w:pStyle w:val="11"/>
              <w:spacing w:before="201" w:line="228" w:lineRule="auto"/>
              <w:ind w:left="270"/>
              <w:rPr>
                <w:sz w:val="20"/>
                <w:szCs w:val="20"/>
              </w:rPr>
            </w:pPr>
            <w:r>
              <w:rPr>
                <w:spacing w:val="7"/>
                <w:sz w:val="20"/>
                <w:szCs w:val="20"/>
              </w:rPr>
              <w:t>偏离说明</w:t>
            </w:r>
          </w:p>
        </w:tc>
      </w:tr>
      <w:tr w14:paraId="35EA5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4E374BE6">
            <w:pPr>
              <w:rPr>
                <w:rFonts w:ascii="Arial"/>
                <w:sz w:val="21"/>
              </w:rPr>
            </w:pPr>
          </w:p>
        </w:tc>
        <w:tc>
          <w:tcPr>
            <w:tcW w:w="2868" w:type="dxa"/>
            <w:vAlign w:val="top"/>
          </w:tcPr>
          <w:p w14:paraId="570FBFD6">
            <w:pPr>
              <w:rPr>
                <w:rFonts w:ascii="Arial"/>
                <w:sz w:val="21"/>
              </w:rPr>
            </w:pPr>
          </w:p>
        </w:tc>
        <w:tc>
          <w:tcPr>
            <w:tcW w:w="2851" w:type="dxa"/>
            <w:vAlign w:val="top"/>
          </w:tcPr>
          <w:p w14:paraId="048F4329">
            <w:pPr>
              <w:rPr>
                <w:rFonts w:ascii="Arial"/>
                <w:sz w:val="21"/>
              </w:rPr>
            </w:pPr>
          </w:p>
        </w:tc>
        <w:tc>
          <w:tcPr>
            <w:tcW w:w="1369" w:type="dxa"/>
            <w:vAlign w:val="top"/>
          </w:tcPr>
          <w:p w14:paraId="1A74828B">
            <w:pPr>
              <w:rPr>
                <w:rFonts w:ascii="Arial"/>
                <w:sz w:val="21"/>
              </w:rPr>
            </w:pPr>
          </w:p>
        </w:tc>
      </w:tr>
      <w:tr w14:paraId="3504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511089F8">
            <w:pPr>
              <w:rPr>
                <w:rFonts w:ascii="Arial"/>
                <w:sz w:val="21"/>
              </w:rPr>
            </w:pPr>
          </w:p>
        </w:tc>
        <w:tc>
          <w:tcPr>
            <w:tcW w:w="2868" w:type="dxa"/>
            <w:vAlign w:val="top"/>
          </w:tcPr>
          <w:p w14:paraId="3996AFD4">
            <w:pPr>
              <w:rPr>
                <w:rFonts w:ascii="Arial"/>
                <w:sz w:val="21"/>
              </w:rPr>
            </w:pPr>
          </w:p>
        </w:tc>
        <w:tc>
          <w:tcPr>
            <w:tcW w:w="2851" w:type="dxa"/>
            <w:vAlign w:val="top"/>
          </w:tcPr>
          <w:p w14:paraId="1BF3105A">
            <w:pPr>
              <w:rPr>
                <w:rFonts w:ascii="Arial"/>
                <w:sz w:val="21"/>
              </w:rPr>
            </w:pPr>
          </w:p>
        </w:tc>
        <w:tc>
          <w:tcPr>
            <w:tcW w:w="1369" w:type="dxa"/>
            <w:vAlign w:val="top"/>
          </w:tcPr>
          <w:p w14:paraId="2B05380F">
            <w:pPr>
              <w:rPr>
                <w:rFonts w:ascii="Arial"/>
                <w:sz w:val="21"/>
              </w:rPr>
            </w:pPr>
          </w:p>
        </w:tc>
      </w:tr>
      <w:tr w14:paraId="2DC3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35" w:type="dxa"/>
            <w:vAlign w:val="top"/>
          </w:tcPr>
          <w:p w14:paraId="5CB06A60">
            <w:pPr>
              <w:rPr>
                <w:rFonts w:ascii="Arial"/>
                <w:sz w:val="21"/>
              </w:rPr>
            </w:pPr>
          </w:p>
        </w:tc>
        <w:tc>
          <w:tcPr>
            <w:tcW w:w="2868" w:type="dxa"/>
            <w:vAlign w:val="top"/>
          </w:tcPr>
          <w:p w14:paraId="66EF1830">
            <w:pPr>
              <w:rPr>
                <w:rFonts w:ascii="Arial"/>
                <w:sz w:val="21"/>
              </w:rPr>
            </w:pPr>
          </w:p>
        </w:tc>
        <w:tc>
          <w:tcPr>
            <w:tcW w:w="2851" w:type="dxa"/>
            <w:vAlign w:val="top"/>
          </w:tcPr>
          <w:p w14:paraId="6D984B7D">
            <w:pPr>
              <w:rPr>
                <w:rFonts w:ascii="Arial"/>
                <w:sz w:val="21"/>
              </w:rPr>
            </w:pPr>
          </w:p>
        </w:tc>
        <w:tc>
          <w:tcPr>
            <w:tcW w:w="1369" w:type="dxa"/>
            <w:vAlign w:val="top"/>
          </w:tcPr>
          <w:p w14:paraId="24C4EB61">
            <w:pPr>
              <w:rPr>
                <w:rFonts w:ascii="Arial"/>
                <w:sz w:val="21"/>
              </w:rPr>
            </w:pPr>
          </w:p>
        </w:tc>
      </w:tr>
      <w:tr w14:paraId="638E7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36FA03EB">
            <w:pPr>
              <w:rPr>
                <w:rFonts w:ascii="Arial"/>
                <w:sz w:val="21"/>
              </w:rPr>
            </w:pPr>
          </w:p>
        </w:tc>
        <w:tc>
          <w:tcPr>
            <w:tcW w:w="2868" w:type="dxa"/>
            <w:vAlign w:val="top"/>
          </w:tcPr>
          <w:p w14:paraId="69BD667F">
            <w:pPr>
              <w:rPr>
                <w:rFonts w:ascii="Arial"/>
                <w:sz w:val="21"/>
              </w:rPr>
            </w:pPr>
          </w:p>
        </w:tc>
        <w:tc>
          <w:tcPr>
            <w:tcW w:w="2851" w:type="dxa"/>
            <w:vAlign w:val="top"/>
          </w:tcPr>
          <w:p w14:paraId="498A5253">
            <w:pPr>
              <w:rPr>
                <w:rFonts w:ascii="Arial"/>
                <w:sz w:val="21"/>
              </w:rPr>
            </w:pPr>
          </w:p>
        </w:tc>
        <w:tc>
          <w:tcPr>
            <w:tcW w:w="1369" w:type="dxa"/>
            <w:vAlign w:val="top"/>
          </w:tcPr>
          <w:p w14:paraId="74CE1CE8">
            <w:pPr>
              <w:rPr>
                <w:rFonts w:ascii="Arial"/>
                <w:sz w:val="21"/>
              </w:rPr>
            </w:pPr>
          </w:p>
        </w:tc>
      </w:tr>
      <w:tr w14:paraId="167C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12378F29">
            <w:pPr>
              <w:rPr>
                <w:rFonts w:ascii="Arial"/>
                <w:sz w:val="21"/>
              </w:rPr>
            </w:pPr>
          </w:p>
        </w:tc>
        <w:tc>
          <w:tcPr>
            <w:tcW w:w="2868" w:type="dxa"/>
            <w:vAlign w:val="top"/>
          </w:tcPr>
          <w:p w14:paraId="01874380">
            <w:pPr>
              <w:rPr>
                <w:rFonts w:ascii="Arial"/>
                <w:sz w:val="21"/>
              </w:rPr>
            </w:pPr>
          </w:p>
        </w:tc>
        <w:tc>
          <w:tcPr>
            <w:tcW w:w="2851" w:type="dxa"/>
            <w:vAlign w:val="top"/>
          </w:tcPr>
          <w:p w14:paraId="01EEC3EC">
            <w:pPr>
              <w:rPr>
                <w:rFonts w:ascii="Arial"/>
                <w:sz w:val="21"/>
              </w:rPr>
            </w:pPr>
          </w:p>
        </w:tc>
        <w:tc>
          <w:tcPr>
            <w:tcW w:w="1369" w:type="dxa"/>
            <w:vAlign w:val="top"/>
          </w:tcPr>
          <w:p w14:paraId="1EF43ED6">
            <w:pPr>
              <w:rPr>
                <w:rFonts w:ascii="Arial"/>
                <w:sz w:val="21"/>
              </w:rPr>
            </w:pPr>
          </w:p>
        </w:tc>
      </w:tr>
      <w:tr w14:paraId="6A5C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35" w:type="dxa"/>
            <w:vAlign w:val="top"/>
          </w:tcPr>
          <w:p w14:paraId="34AA30D0">
            <w:pPr>
              <w:rPr>
                <w:rFonts w:ascii="Arial"/>
                <w:sz w:val="21"/>
              </w:rPr>
            </w:pPr>
          </w:p>
        </w:tc>
        <w:tc>
          <w:tcPr>
            <w:tcW w:w="2868" w:type="dxa"/>
            <w:vAlign w:val="top"/>
          </w:tcPr>
          <w:p w14:paraId="22BC8468">
            <w:pPr>
              <w:rPr>
                <w:rFonts w:ascii="Arial"/>
                <w:sz w:val="21"/>
              </w:rPr>
            </w:pPr>
          </w:p>
        </w:tc>
        <w:tc>
          <w:tcPr>
            <w:tcW w:w="2851" w:type="dxa"/>
            <w:vAlign w:val="top"/>
          </w:tcPr>
          <w:p w14:paraId="1A290102">
            <w:pPr>
              <w:rPr>
                <w:rFonts w:ascii="Arial"/>
                <w:sz w:val="21"/>
              </w:rPr>
            </w:pPr>
          </w:p>
        </w:tc>
        <w:tc>
          <w:tcPr>
            <w:tcW w:w="1369" w:type="dxa"/>
            <w:vAlign w:val="top"/>
          </w:tcPr>
          <w:p w14:paraId="4403DA18">
            <w:pPr>
              <w:rPr>
                <w:rFonts w:ascii="Arial"/>
                <w:sz w:val="21"/>
              </w:rPr>
            </w:pPr>
          </w:p>
        </w:tc>
      </w:tr>
      <w:tr w14:paraId="2495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5" w:type="dxa"/>
            <w:vAlign w:val="top"/>
          </w:tcPr>
          <w:p w14:paraId="2C5EDB0B">
            <w:pPr>
              <w:rPr>
                <w:rFonts w:ascii="Arial"/>
                <w:sz w:val="21"/>
              </w:rPr>
            </w:pPr>
          </w:p>
        </w:tc>
        <w:tc>
          <w:tcPr>
            <w:tcW w:w="2868" w:type="dxa"/>
            <w:vAlign w:val="top"/>
          </w:tcPr>
          <w:p w14:paraId="0E48BBD8">
            <w:pPr>
              <w:rPr>
                <w:rFonts w:ascii="Arial"/>
                <w:sz w:val="21"/>
              </w:rPr>
            </w:pPr>
          </w:p>
        </w:tc>
        <w:tc>
          <w:tcPr>
            <w:tcW w:w="2851" w:type="dxa"/>
            <w:vAlign w:val="top"/>
          </w:tcPr>
          <w:p w14:paraId="407946E4">
            <w:pPr>
              <w:rPr>
                <w:rFonts w:ascii="Arial"/>
                <w:sz w:val="21"/>
              </w:rPr>
            </w:pPr>
          </w:p>
        </w:tc>
        <w:tc>
          <w:tcPr>
            <w:tcW w:w="1369" w:type="dxa"/>
            <w:vAlign w:val="top"/>
          </w:tcPr>
          <w:p w14:paraId="729CD039">
            <w:pPr>
              <w:rPr>
                <w:rFonts w:ascii="Arial"/>
                <w:sz w:val="21"/>
              </w:rPr>
            </w:pPr>
          </w:p>
        </w:tc>
      </w:tr>
    </w:tbl>
    <w:p w14:paraId="60BA6690">
      <w:pPr>
        <w:pStyle w:val="4"/>
        <w:spacing w:before="31" w:line="251" w:lineRule="auto"/>
        <w:ind w:left="22" w:right="1795"/>
        <w:jc w:val="both"/>
        <w:rPr>
          <w:sz w:val="20"/>
          <w:szCs w:val="20"/>
        </w:rPr>
      </w:pPr>
      <w:r>
        <w:rPr>
          <w:spacing w:val="7"/>
          <w:sz w:val="20"/>
          <w:szCs w:val="20"/>
        </w:rPr>
        <w:t>注：1.有偏离的商务条款须在该表中逐一列</w:t>
      </w:r>
      <w:r>
        <w:rPr>
          <w:spacing w:val="6"/>
          <w:sz w:val="20"/>
          <w:szCs w:val="20"/>
        </w:rPr>
        <w:t>明，并在“投标文件的商务条款</w:t>
      </w:r>
      <w:r>
        <w:rPr>
          <w:spacing w:val="-71"/>
          <w:sz w:val="20"/>
          <w:szCs w:val="20"/>
        </w:rPr>
        <w:t xml:space="preserve"> </w:t>
      </w:r>
      <w:r>
        <w:rPr>
          <w:spacing w:val="6"/>
          <w:sz w:val="20"/>
          <w:szCs w:val="20"/>
        </w:rPr>
        <w:t>”栏填写具体应答内容，在“偏离说明</w:t>
      </w:r>
      <w:r>
        <w:rPr>
          <w:spacing w:val="-70"/>
          <w:sz w:val="20"/>
          <w:szCs w:val="20"/>
        </w:rPr>
        <w:t xml:space="preserve"> </w:t>
      </w:r>
      <w:r>
        <w:rPr>
          <w:spacing w:val="6"/>
          <w:sz w:val="20"/>
          <w:szCs w:val="20"/>
        </w:rPr>
        <w:t>”中说明偏离具体情形。若无偏离请在“投标文件的商务条</w:t>
      </w:r>
      <w:r>
        <w:rPr>
          <w:spacing w:val="5"/>
          <w:sz w:val="20"/>
          <w:szCs w:val="20"/>
        </w:rPr>
        <w:t>款</w:t>
      </w:r>
      <w:r>
        <w:rPr>
          <w:spacing w:val="-71"/>
          <w:sz w:val="20"/>
          <w:szCs w:val="20"/>
        </w:rPr>
        <w:t xml:space="preserve"> </w:t>
      </w:r>
      <w:r>
        <w:rPr>
          <w:spacing w:val="5"/>
          <w:sz w:val="20"/>
          <w:szCs w:val="20"/>
        </w:rPr>
        <w:t>”中填</w:t>
      </w:r>
      <w:r>
        <w:rPr>
          <w:spacing w:val="7"/>
          <w:sz w:val="20"/>
          <w:szCs w:val="20"/>
        </w:rPr>
        <w:t>写“无偏离</w:t>
      </w:r>
      <w:r>
        <w:rPr>
          <w:spacing w:val="-70"/>
          <w:sz w:val="20"/>
          <w:szCs w:val="20"/>
        </w:rPr>
        <w:t xml:space="preserve"> </w:t>
      </w:r>
      <w:r>
        <w:rPr>
          <w:spacing w:val="7"/>
          <w:sz w:val="20"/>
          <w:szCs w:val="20"/>
        </w:rPr>
        <w:t>”。</w:t>
      </w:r>
    </w:p>
    <w:p w14:paraId="69F9C00D">
      <w:pPr>
        <w:pStyle w:val="4"/>
        <w:spacing w:line="227" w:lineRule="auto"/>
        <w:ind w:left="24"/>
        <w:rPr>
          <w:sz w:val="20"/>
          <w:szCs w:val="20"/>
        </w:rPr>
      </w:pPr>
      <w:r>
        <w:rPr>
          <w:spacing w:val="9"/>
          <w:sz w:val="20"/>
          <w:szCs w:val="20"/>
        </w:rPr>
        <w:t>2.未声明部分将被视为已接受招标文件要求，签约时</w:t>
      </w:r>
      <w:r>
        <w:rPr>
          <w:spacing w:val="8"/>
          <w:sz w:val="20"/>
          <w:szCs w:val="20"/>
        </w:rPr>
        <w:t>未经招标方同意不得改变。</w:t>
      </w:r>
    </w:p>
    <w:p w14:paraId="51A4D751">
      <w:pPr>
        <w:pStyle w:val="4"/>
        <w:spacing w:before="26" w:line="252" w:lineRule="auto"/>
        <w:ind w:left="32" w:right="1793" w:hanging="6"/>
        <w:rPr>
          <w:sz w:val="20"/>
          <w:szCs w:val="20"/>
        </w:rPr>
      </w:pPr>
      <w:r>
        <w:rPr>
          <w:spacing w:val="7"/>
          <w:sz w:val="20"/>
          <w:szCs w:val="20"/>
        </w:rPr>
        <w:t>3.投标人可根据其投标内容进一步细化上述表格，并可增添其它表格或说明以便进一步明确</w:t>
      </w:r>
      <w:r>
        <w:rPr>
          <w:spacing w:val="3"/>
          <w:sz w:val="20"/>
          <w:szCs w:val="20"/>
        </w:rPr>
        <w:t>响应内容。</w:t>
      </w:r>
    </w:p>
    <w:p w14:paraId="6EC0F909">
      <w:pPr>
        <w:spacing w:line="348" w:lineRule="auto"/>
        <w:rPr>
          <w:rFonts w:ascii="Arial"/>
          <w:sz w:val="21"/>
        </w:rPr>
      </w:pPr>
    </w:p>
    <w:p w14:paraId="3A3998F4">
      <w:pPr>
        <w:pStyle w:val="4"/>
        <w:spacing w:before="76" w:line="227" w:lineRule="auto"/>
        <w:ind w:left="624"/>
      </w:pPr>
      <w:r>
        <w:rPr>
          <w:spacing w:val="1"/>
        </w:rPr>
        <w:t xml:space="preserve">法定代表人或授权代表（签字或盖章） </w:t>
      </w:r>
      <w:r>
        <w:rPr>
          <w:spacing w:val="1"/>
          <w:u w:val="single" w:color="auto"/>
        </w:rPr>
        <w:t xml:space="preserve">                         </w:t>
      </w:r>
    </w:p>
    <w:p w14:paraId="5C5C7F1C">
      <w:pPr>
        <w:pStyle w:val="4"/>
        <w:spacing w:before="157" w:line="227" w:lineRule="auto"/>
        <w:ind w:left="566"/>
      </w:pPr>
      <w:r>
        <w:t>投标人</w:t>
      </w:r>
      <w:r>
        <w:rPr>
          <w:spacing w:val="-64"/>
        </w:rPr>
        <w:t xml:space="preserve"> </w:t>
      </w:r>
      <w:r>
        <w:t>(盖章):</w:t>
      </w:r>
      <w:r>
        <w:rPr>
          <w:u w:val="single" w:color="auto"/>
        </w:rPr>
        <w:t xml:space="preserve">                  </w:t>
      </w:r>
      <w:r>
        <w:rPr>
          <w:spacing w:val="-1"/>
          <w:u w:val="single" w:color="auto"/>
        </w:rPr>
        <w:t xml:space="preserve">               </w:t>
      </w:r>
    </w:p>
    <w:p w14:paraId="15D0A733">
      <w:pPr>
        <w:pStyle w:val="4"/>
        <w:spacing w:before="159" w:line="228" w:lineRule="auto"/>
        <w:ind w:left="604"/>
      </w:pPr>
      <w:r>
        <w:rPr>
          <w:spacing w:val="-7"/>
        </w:rPr>
        <w:t>日期：</w:t>
      </w:r>
      <w:r>
        <w:rPr>
          <w:u w:val="single" w:color="auto"/>
        </w:rPr>
        <w:t xml:space="preserve">                   </w:t>
      </w:r>
    </w:p>
    <w:p w14:paraId="5441BC7D">
      <w:pPr>
        <w:spacing w:line="228" w:lineRule="auto"/>
        <w:sectPr>
          <w:footerReference r:id="rId50" w:type="default"/>
          <w:pgSz w:w="11906" w:h="16838"/>
          <w:pgMar w:top="400" w:right="5" w:bottom="1363" w:left="1785" w:header="0" w:footer="1203" w:gutter="0"/>
          <w:cols w:space="720" w:num="1"/>
        </w:sectPr>
      </w:pPr>
    </w:p>
    <w:p w14:paraId="0F4CAEE4">
      <w:pPr>
        <w:spacing w:line="260" w:lineRule="auto"/>
        <w:rPr>
          <w:rFonts w:ascii="Arial"/>
          <w:sz w:val="21"/>
        </w:rPr>
      </w:pPr>
    </w:p>
    <w:p w14:paraId="1217BF87">
      <w:pPr>
        <w:spacing w:line="260" w:lineRule="auto"/>
        <w:rPr>
          <w:rFonts w:ascii="Arial"/>
          <w:sz w:val="21"/>
        </w:rPr>
      </w:pPr>
    </w:p>
    <w:p w14:paraId="2136AD28">
      <w:pPr>
        <w:spacing w:line="260" w:lineRule="auto"/>
        <w:rPr>
          <w:rFonts w:ascii="Arial"/>
          <w:sz w:val="21"/>
        </w:rPr>
      </w:pPr>
    </w:p>
    <w:p w14:paraId="01D9ABC9">
      <w:pPr>
        <w:spacing w:line="261" w:lineRule="auto"/>
        <w:rPr>
          <w:rFonts w:ascii="Arial"/>
          <w:sz w:val="21"/>
        </w:rPr>
      </w:pPr>
    </w:p>
    <w:p w14:paraId="492AEB09">
      <w:pPr>
        <w:spacing w:line="261" w:lineRule="auto"/>
        <w:rPr>
          <w:rFonts w:ascii="Arial"/>
          <w:sz w:val="21"/>
        </w:rPr>
      </w:pPr>
    </w:p>
    <w:p w14:paraId="4D0459CE">
      <w:pPr>
        <w:pStyle w:val="4"/>
        <w:spacing w:before="75" w:line="227" w:lineRule="auto"/>
        <w:ind w:left="19"/>
      </w:pPr>
      <w:r>
        <w:rPr>
          <w:b/>
          <w:bCs/>
          <w:spacing w:val="-6"/>
        </w:rPr>
        <w:t>附件</w:t>
      </w:r>
      <w:r>
        <w:rPr>
          <w:spacing w:val="-44"/>
        </w:rPr>
        <w:t xml:space="preserve"> </w:t>
      </w:r>
      <w:r>
        <w:rPr>
          <w:b/>
          <w:bCs/>
          <w:spacing w:val="-6"/>
        </w:rPr>
        <w:t>9</w:t>
      </w:r>
    </w:p>
    <w:p w14:paraId="69B0AD7D">
      <w:pPr>
        <w:pStyle w:val="4"/>
        <w:spacing w:before="30" w:line="227" w:lineRule="auto"/>
        <w:ind w:left="3669"/>
      </w:pPr>
      <w:r>
        <w:rPr>
          <w:spacing w:val="5"/>
        </w:rPr>
        <w:t>中小企业声明函</w:t>
      </w:r>
    </w:p>
    <w:p w14:paraId="71B007FF">
      <w:pPr>
        <w:spacing w:line="415" w:lineRule="auto"/>
        <w:rPr>
          <w:rFonts w:ascii="Arial"/>
          <w:sz w:val="21"/>
        </w:rPr>
      </w:pPr>
    </w:p>
    <w:p w14:paraId="2FA8E946">
      <w:pPr>
        <w:pStyle w:val="4"/>
        <w:spacing w:before="75" w:line="371" w:lineRule="auto"/>
        <w:ind w:left="1" w:right="1431" w:firstLine="479"/>
        <w:jc w:val="both"/>
      </w:pPr>
      <w:r>
        <w:rPr>
          <w:spacing w:val="10"/>
        </w:rPr>
        <w:t>本公司（联合体）郑重声明，根据《政府采购促进中</w:t>
      </w:r>
      <w:r>
        <w:rPr>
          <w:spacing w:val="9"/>
        </w:rPr>
        <w:t>小企业发展管理办法》（财</w:t>
      </w:r>
      <w:r>
        <w:rPr>
          <w:spacing w:val="5"/>
        </w:rPr>
        <w:t>库﹝2020﹞46 号）的规定，本公司（联合体）参加</w:t>
      </w:r>
      <w:r>
        <w:rPr>
          <w:i/>
          <w:iCs/>
          <w:spacing w:val="5"/>
          <w:sz w:val="24"/>
          <w:szCs w:val="24"/>
          <w:u w:val="single" w:color="auto"/>
        </w:rPr>
        <w:t>（单位名称）</w:t>
      </w:r>
      <w:r>
        <w:rPr>
          <w:spacing w:val="5"/>
        </w:rPr>
        <w:t>的</w:t>
      </w:r>
      <w:r>
        <w:rPr>
          <w:i/>
          <w:iCs/>
          <w:spacing w:val="5"/>
          <w:sz w:val="24"/>
          <w:szCs w:val="24"/>
          <w:u w:val="single" w:color="auto"/>
        </w:rPr>
        <w:t>（项目名称）</w:t>
      </w:r>
      <w:r>
        <w:rPr>
          <w:spacing w:val="5"/>
        </w:rPr>
        <w:t>采购</w:t>
      </w:r>
      <w:r>
        <w:rPr>
          <w:spacing w:val="10"/>
        </w:rPr>
        <w:t>活动，提供的货物全部由符合政策要求的中小企业制造。</w:t>
      </w:r>
      <w:r>
        <w:rPr>
          <w:spacing w:val="9"/>
        </w:rPr>
        <w:t>相关企业（含联合体中的中</w:t>
      </w:r>
      <w:r>
        <w:rPr>
          <w:spacing w:val="7"/>
        </w:rPr>
        <w:t>小企业、签订分包意向协议的中小企业）的具体情况如下：</w:t>
      </w:r>
    </w:p>
    <w:p w14:paraId="676A0DEA">
      <w:pPr>
        <w:pStyle w:val="4"/>
        <w:spacing w:before="2" w:line="358" w:lineRule="auto"/>
        <w:ind w:left="3" w:right="1304" w:firstLine="14"/>
      </w:pPr>
      <w:r>
        <w:rPr>
          <w:spacing w:val="-1"/>
        </w:rPr>
        <w:t xml:space="preserve">1. </w:t>
      </w:r>
      <w:r>
        <w:rPr>
          <w:i/>
          <w:iCs/>
          <w:spacing w:val="-1"/>
          <w:sz w:val="24"/>
          <w:szCs w:val="24"/>
          <w:u w:val="single" w:color="auto"/>
        </w:rPr>
        <w:t>（标的名称</w:t>
      </w:r>
      <w:r>
        <w:rPr>
          <w:i/>
          <w:iCs/>
          <w:spacing w:val="-41"/>
          <w:sz w:val="24"/>
          <w:szCs w:val="24"/>
          <w:u w:val="single" w:color="auto"/>
        </w:rPr>
        <w:t>）</w:t>
      </w:r>
      <w:r>
        <w:rPr>
          <w:spacing w:val="30"/>
          <w:sz w:val="24"/>
          <w:szCs w:val="24"/>
        </w:rPr>
        <w:t xml:space="preserve"> </w:t>
      </w:r>
      <w:r>
        <w:rPr>
          <w:spacing w:val="-41"/>
        </w:rPr>
        <w:t>，</w:t>
      </w:r>
      <w:r>
        <w:rPr>
          <w:spacing w:val="-1"/>
        </w:rPr>
        <w:t>属于</w:t>
      </w:r>
      <w:r>
        <w:rPr>
          <w:i/>
          <w:iCs/>
          <w:spacing w:val="-1"/>
          <w:sz w:val="24"/>
          <w:szCs w:val="24"/>
          <w:u w:val="single" w:color="auto"/>
        </w:rPr>
        <w:t>（采购文件中明确的所属行业）</w:t>
      </w:r>
      <w:r>
        <w:rPr>
          <w:spacing w:val="-1"/>
        </w:rPr>
        <w:t>行业；制造商为</w:t>
      </w:r>
      <w:r>
        <w:rPr>
          <w:i/>
          <w:iCs/>
          <w:spacing w:val="-1"/>
          <w:sz w:val="24"/>
          <w:szCs w:val="24"/>
          <w:u w:val="single" w:color="auto"/>
        </w:rPr>
        <w:t>（企业名称</w:t>
      </w:r>
      <w:r>
        <w:rPr>
          <w:i/>
          <w:iCs/>
          <w:spacing w:val="-41"/>
          <w:sz w:val="24"/>
          <w:szCs w:val="24"/>
        </w:rPr>
        <w:t>）</w:t>
      </w:r>
      <w:r>
        <w:rPr>
          <w:spacing w:val="-41"/>
        </w:rPr>
        <w:t>，</w:t>
      </w:r>
      <w:r>
        <w:rPr>
          <w:spacing w:val="5"/>
        </w:rPr>
        <w:t>从业人员</w:t>
      </w:r>
      <w:r>
        <w:rPr>
          <w:spacing w:val="-107"/>
        </w:rPr>
        <w:t xml:space="preserve"> </w:t>
      </w:r>
      <w:r>
        <w:rPr>
          <w:spacing w:val="5"/>
          <w:u w:val="single" w:color="auto"/>
        </w:rPr>
        <w:t xml:space="preserve">      </w:t>
      </w:r>
      <w:r>
        <w:rPr>
          <w:spacing w:val="-103"/>
        </w:rPr>
        <w:t xml:space="preserve"> </w:t>
      </w:r>
      <w:r>
        <w:rPr>
          <w:spacing w:val="5"/>
        </w:rPr>
        <w:t>人，营业收入为</w:t>
      </w:r>
      <w:r>
        <w:rPr>
          <w:spacing w:val="5"/>
          <w:u w:val="single" w:color="auto"/>
        </w:rPr>
        <w:t xml:space="preserve">      </w:t>
      </w:r>
      <w:r>
        <w:rPr>
          <w:spacing w:val="-99"/>
        </w:rPr>
        <w:t xml:space="preserve"> </w:t>
      </w:r>
      <w:r>
        <w:rPr>
          <w:spacing w:val="5"/>
        </w:rPr>
        <w:t>万元，资产总额为</w:t>
      </w:r>
      <w:r>
        <w:rPr>
          <w:spacing w:val="5"/>
          <w:u w:val="single" w:color="auto"/>
        </w:rPr>
        <w:t xml:space="preserve">    </w:t>
      </w:r>
      <w:r>
        <w:rPr>
          <w:spacing w:val="-100"/>
        </w:rPr>
        <w:t xml:space="preserve"> </w:t>
      </w:r>
      <w:r>
        <w:rPr>
          <w:spacing w:val="5"/>
        </w:rPr>
        <w:t>万元，属于</w:t>
      </w:r>
      <w:r>
        <w:rPr>
          <w:i/>
          <w:iCs/>
          <w:spacing w:val="5"/>
          <w:sz w:val="24"/>
          <w:szCs w:val="24"/>
          <w:u w:val="single" w:color="auto"/>
        </w:rPr>
        <w:t>（中型企业、</w:t>
      </w:r>
      <w:r>
        <w:rPr>
          <w:i/>
          <w:iCs/>
          <w:spacing w:val="-3"/>
          <w:sz w:val="24"/>
          <w:szCs w:val="24"/>
          <w:u w:val="single" w:color="auto"/>
        </w:rPr>
        <w:t>小型企业、微型企业</w:t>
      </w:r>
      <w:r>
        <w:rPr>
          <w:i/>
          <w:iCs/>
          <w:sz w:val="24"/>
          <w:szCs w:val="24"/>
          <w:u w:val="single" w:color="auto"/>
        </w:rPr>
        <w:t>）</w:t>
      </w:r>
      <w:r>
        <w:t>；</w:t>
      </w:r>
    </w:p>
    <w:p w14:paraId="24CAB8BE">
      <w:pPr>
        <w:pStyle w:val="4"/>
        <w:spacing w:before="1" w:line="359" w:lineRule="auto"/>
        <w:ind w:left="3" w:right="1304"/>
      </w:pPr>
      <w:r>
        <w:t xml:space="preserve">2. </w:t>
      </w:r>
      <w:r>
        <w:rPr>
          <w:u w:val="single" w:color="auto"/>
        </w:rPr>
        <w:t>（</w:t>
      </w:r>
      <w:r>
        <w:rPr>
          <w:i/>
          <w:iCs/>
          <w:sz w:val="24"/>
          <w:szCs w:val="24"/>
          <w:u w:val="single" w:color="auto"/>
        </w:rPr>
        <w:t>标的名称</w:t>
      </w:r>
      <w:r>
        <w:rPr>
          <w:i/>
          <w:iCs/>
          <w:spacing w:val="-44"/>
          <w:sz w:val="24"/>
          <w:szCs w:val="24"/>
          <w:u w:val="single" w:color="auto"/>
        </w:rPr>
        <w:t>）</w:t>
      </w:r>
      <w:r>
        <w:rPr>
          <w:spacing w:val="31"/>
          <w:sz w:val="24"/>
          <w:szCs w:val="24"/>
        </w:rPr>
        <w:t xml:space="preserve"> </w:t>
      </w:r>
      <w:r>
        <w:rPr>
          <w:spacing w:val="-44"/>
        </w:rPr>
        <w:t>，</w:t>
      </w:r>
      <w:r>
        <w:t>属于</w:t>
      </w:r>
      <w:r>
        <w:rPr>
          <w:i/>
          <w:iCs/>
          <w:sz w:val="24"/>
          <w:szCs w:val="24"/>
          <w:u w:val="single" w:color="auto"/>
        </w:rPr>
        <w:t>（采购文件中明确的所属行业）</w:t>
      </w:r>
      <w:r>
        <w:t>行业；制造商为</w:t>
      </w:r>
      <w:r>
        <w:rPr>
          <w:i/>
          <w:iCs/>
          <w:sz w:val="24"/>
          <w:szCs w:val="24"/>
          <w:u w:val="single" w:color="auto"/>
        </w:rPr>
        <w:t>（企业名称</w:t>
      </w:r>
      <w:r>
        <w:rPr>
          <w:i/>
          <w:iCs/>
          <w:spacing w:val="-44"/>
          <w:sz w:val="24"/>
          <w:szCs w:val="24"/>
        </w:rPr>
        <w:t>）</w:t>
      </w:r>
      <w:r>
        <w:rPr>
          <w:spacing w:val="-44"/>
        </w:rPr>
        <w:t>，</w:t>
      </w:r>
      <w:r>
        <w:rPr>
          <w:spacing w:val="5"/>
        </w:rPr>
        <w:t>从业人员</w:t>
      </w:r>
      <w:r>
        <w:rPr>
          <w:spacing w:val="-107"/>
        </w:rPr>
        <w:t xml:space="preserve"> </w:t>
      </w:r>
      <w:r>
        <w:rPr>
          <w:spacing w:val="5"/>
          <w:u w:val="single" w:color="auto"/>
        </w:rPr>
        <w:t xml:space="preserve">      </w:t>
      </w:r>
      <w:r>
        <w:rPr>
          <w:spacing w:val="-103"/>
        </w:rPr>
        <w:t xml:space="preserve"> </w:t>
      </w:r>
      <w:r>
        <w:rPr>
          <w:spacing w:val="5"/>
        </w:rPr>
        <w:t>人，营业收入为</w:t>
      </w:r>
      <w:r>
        <w:rPr>
          <w:spacing w:val="5"/>
          <w:u w:val="single" w:color="auto"/>
        </w:rPr>
        <w:t xml:space="preserve">      </w:t>
      </w:r>
      <w:r>
        <w:rPr>
          <w:spacing w:val="-99"/>
        </w:rPr>
        <w:t xml:space="preserve"> </w:t>
      </w:r>
      <w:r>
        <w:rPr>
          <w:spacing w:val="5"/>
        </w:rPr>
        <w:t>万元，资产总额为</w:t>
      </w:r>
      <w:r>
        <w:rPr>
          <w:spacing w:val="5"/>
          <w:u w:val="single" w:color="auto"/>
        </w:rPr>
        <w:t xml:space="preserve">    </w:t>
      </w:r>
      <w:r>
        <w:rPr>
          <w:spacing w:val="-100"/>
        </w:rPr>
        <w:t xml:space="preserve"> </w:t>
      </w:r>
      <w:r>
        <w:rPr>
          <w:spacing w:val="5"/>
        </w:rPr>
        <w:t>万元，属于</w:t>
      </w:r>
      <w:r>
        <w:rPr>
          <w:i/>
          <w:iCs/>
          <w:spacing w:val="5"/>
          <w:sz w:val="24"/>
          <w:szCs w:val="24"/>
          <w:u w:val="single" w:color="auto"/>
        </w:rPr>
        <w:t>（中型企业、</w:t>
      </w:r>
      <w:r>
        <w:rPr>
          <w:i/>
          <w:iCs/>
          <w:spacing w:val="-3"/>
          <w:sz w:val="24"/>
          <w:szCs w:val="24"/>
          <w:u w:val="single" w:color="auto"/>
        </w:rPr>
        <w:t>小型企业、微型企业</w:t>
      </w:r>
      <w:r>
        <w:rPr>
          <w:i/>
          <w:iCs/>
          <w:sz w:val="24"/>
          <w:szCs w:val="24"/>
          <w:u w:val="single" w:color="auto"/>
        </w:rPr>
        <w:t>）</w:t>
      </w:r>
      <w:r>
        <w:t>；</w:t>
      </w:r>
    </w:p>
    <w:p w14:paraId="2383C316">
      <w:pPr>
        <w:pStyle w:val="4"/>
        <w:spacing w:line="372" w:lineRule="exact"/>
        <w:ind w:left="16"/>
      </w:pPr>
      <w:r>
        <w:rPr>
          <w:spacing w:val="-2"/>
          <w:position w:val="3"/>
        </w:rPr>
        <w:t>……</w:t>
      </w:r>
    </w:p>
    <w:p w14:paraId="30EA0548">
      <w:pPr>
        <w:pStyle w:val="4"/>
        <w:spacing w:before="95" w:line="375" w:lineRule="auto"/>
        <w:ind w:right="1508" w:firstLine="520"/>
      </w:pPr>
      <w:r>
        <w:rPr>
          <w:spacing w:val="9"/>
        </w:rPr>
        <w:t>以上企业，不属于大企业的分支机构，不存在控股股东为大企业的情形，</w:t>
      </w:r>
      <w:r>
        <w:rPr>
          <w:spacing w:val="8"/>
        </w:rPr>
        <w:t>也不存</w:t>
      </w:r>
      <w:r>
        <w:rPr>
          <w:spacing w:val="7"/>
        </w:rPr>
        <w:t>在与大企业的负责人为同一人的情形。</w:t>
      </w:r>
    </w:p>
    <w:p w14:paraId="028F3490">
      <w:pPr>
        <w:pStyle w:val="4"/>
        <w:spacing w:before="1" w:line="226" w:lineRule="auto"/>
        <w:ind w:left="493"/>
      </w:pPr>
      <w:r>
        <w:rPr>
          <w:spacing w:val="8"/>
        </w:rPr>
        <w:t>本企业对上述声明内容的真实性负责。如有虚假，将依法承担相应责任。</w:t>
      </w:r>
    </w:p>
    <w:p w14:paraId="0EB31CAE">
      <w:pPr>
        <w:spacing w:line="258" w:lineRule="auto"/>
        <w:rPr>
          <w:rFonts w:ascii="Arial"/>
          <w:sz w:val="21"/>
        </w:rPr>
      </w:pPr>
    </w:p>
    <w:p w14:paraId="48CFD889">
      <w:pPr>
        <w:spacing w:line="259" w:lineRule="auto"/>
        <w:rPr>
          <w:rFonts w:ascii="Arial"/>
          <w:sz w:val="21"/>
        </w:rPr>
      </w:pPr>
    </w:p>
    <w:p w14:paraId="379E2718">
      <w:pPr>
        <w:spacing w:line="259" w:lineRule="auto"/>
        <w:rPr>
          <w:rFonts w:ascii="Arial"/>
          <w:sz w:val="21"/>
        </w:rPr>
      </w:pPr>
    </w:p>
    <w:p w14:paraId="0F6DEAD7">
      <w:pPr>
        <w:spacing w:line="259" w:lineRule="auto"/>
        <w:rPr>
          <w:rFonts w:ascii="Arial"/>
          <w:sz w:val="21"/>
        </w:rPr>
      </w:pPr>
    </w:p>
    <w:p w14:paraId="69257B35">
      <w:pPr>
        <w:pStyle w:val="4"/>
        <w:spacing w:before="75" w:line="227" w:lineRule="auto"/>
        <w:ind w:left="4684"/>
      </w:pPr>
      <w:r>
        <w:rPr>
          <w:spacing w:val="1"/>
        </w:rPr>
        <w:t>企业名称（盖章</w:t>
      </w:r>
      <w:r>
        <w:rPr>
          <w:spacing w:val="4"/>
        </w:rPr>
        <w:t>）：</w:t>
      </w:r>
    </w:p>
    <w:p w14:paraId="2718406F">
      <w:pPr>
        <w:pStyle w:val="4"/>
        <w:spacing w:before="185" w:line="228" w:lineRule="auto"/>
        <w:ind w:left="4722"/>
      </w:pPr>
      <w:r>
        <w:rPr>
          <w:spacing w:val="-18"/>
        </w:rPr>
        <w:t>日期：</w:t>
      </w:r>
    </w:p>
    <w:p w14:paraId="3140C511">
      <w:pPr>
        <w:spacing w:line="285" w:lineRule="auto"/>
        <w:rPr>
          <w:rFonts w:ascii="Arial"/>
          <w:sz w:val="21"/>
        </w:rPr>
      </w:pPr>
    </w:p>
    <w:p w14:paraId="1C3F878E">
      <w:pPr>
        <w:spacing w:line="285" w:lineRule="auto"/>
        <w:rPr>
          <w:rFonts w:ascii="Arial"/>
          <w:sz w:val="21"/>
        </w:rPr>
      </w:pPr>
    </w:p>
    <w:p w14:paraId="1CEF2006">
      <w:pPr>
        <w:pStyle w:val="4"/>
        <w:spacing w:before="76" w:line="375" w:lineRule="auto"/>
        <w:ind w:right="1431"/>
      </w:pPr>
      <w:r>
        <w:rPr>
          <w:spacing w:val="6"/>
        </w:rPr>
        <w:t>注</w:t>
      </w:r>
      <w:r>
        <w:rPr>
          <w:spacing w:val="-10"/>
        </w:rPr>
        <w:t xml:space="preserve"> </w:t>
      </w:r>
      <w:r>
        <w:rPr>
          <w:spacing w:val="6"/>
        </w:rPr>
        <w:t>1、从业人员、营业收入、资产总额填报上一年度数据，无上一年度数据的新成立企</w:t>
      </w:r>
      <w:r>
        <w:rPr>
          <w:spacing w:val="1"/>
        </w:rPr>
        <w:t>业可不填报。</w:t>
      </w:r>
    </w:p>
    <w:p w14:paraId="3F4FFB6E">
      <w:pPr>
        <w:pStyle w:val="4"/>
        <w:spacing w:line="226" w:lineRule="auto"/>
        <w:ind w:left="3"/>
      </w:pPr>
      <w:r>
        <w:rPr>
          <w:spacing w:val="8"/>
        </w:rPr>
        <w:t>2、请在本表中填写</w:t>
      </w:r>
      <w:r>
        <w:rPr>
          <w:spacing w:val="8"/>
          <w:u w:val="single" w:color="auto"/>
        </w:rPr>
        <w:t>投标人须知前附表</w:t>
      </w:r>
      <w:r>
        <w:rPr>
          <w:spacing w:val="8"/>
        </w:rPr>
        <w:t>中写明的中小企业行业类别。</w:t>
      </w:r>
    </w:p>
    <w:p w14:paraId="42C3A239">
      <w:pPr>
        <w:spacing w:line="226" w:lineRule="auto"/>
        <w:sectPr>
          <w:footerReference r:id="rId51" w:type="default"/>
          <w:pgSz w:w="11849" w:h="16782"/>
          <w:pgMar w:top="400" w:right="8" w:bottom="1088" w:left="1448" w:header="0" w:footer="928" w:gutter="0"/>
          <w:cols w:space="720" w:num="1"/>
        </w:sectPr>
      </w:pPr>
    </w:p>
    <w:p w14:paraId="746161E6">
      <w:pPr>
        <w:spacing w:line="260" w:lineRule="auto"/>
        <w:rPr>
          <w:rFonts w:ascii="Arial"/>
          <w:sz w:val="21"/>
        </w:rPr>
      </w:pPr>
    </w:p>
    <w:p w14:paraId="34288237">
      <w:pPr>
        <w:spacing w:line="260" w:lineRule="auto"/>
        <w:rPr>
          <w:rFonts w:ascii="Arial"/>
          <w:sz w:val="21"/>
        </w:rPr>
      </w:pPr>
    </w:p>
    <w:p w14:paraId="453D7CD9">
      <w:pPr>
        <w:spacing w:line="260" w:lineRule="auto"/>
        <w:rPr>
          <w:rFonts w:ascii="Arial"/>
          <w:sz w:val="21"/>
        </w:rPr>
      </w:pPr>
    </w:p>
    <w:p w14:paraId="0BB52218">
      <w:pPr>
        <w:spacing w:line="261" w:lineRule="auto"/>
        <w:rPr>
          <w:rFonts w:ascii="Arial"/>
          <w:sz w:val="21"/>
        </w:rPr>
      </w:pPr>
    </w:p>
    <w:p w14:paraId="5573773E">
      <w:pPr>
        <w:spacing w:line="261" w:lineRule="auto"/>
        <w:rPr>
          <w:rFonts w:ascii="Arial"/>
          <w:sz w:val="21"/>
        </w:rPr>
      </w:pPr>
    </w:p>
    <w:p w14:paraId="2F34D8F5">
      <w:pPr>
        <w:pStyle w:val="4"/>
        <w:spacing w:before="75" w:line="227" w:lineRule="auto"/>
        <w:ind w:left="19"/>
      </w:pPr>
      <w:bookmarkStart w:id="6" w:name="bookmark7"/>
      <w:bookmarkEnd w:id="6"/>
      <w:r>
        <w:rPr>
          <w:b/>
          <w:bCs/>
          <w:spacing w:val="-2"/>
        </w:rPr>
        <w:t>附件</w:t>
      </w:r>
      <w:r>
        <w:rPr>
          <w:spacing w:val="-2"/>
        </w:rPr>
        <w:t xml:space="preserve"> </w:t>
      </w:r>
      <w:r>
        <w:rPr>
          <w:b/>
          <w:bCs/>
          <w:spacing w:val="-2"/>
        </w:rPr>
        <w:t>10</w:t>
      </w:r>
    </w:p>
    <w:p w14:paraId="1AC82F7D">
      <w:pPr>
        <w:pStyle w:val="4"/>
        <w:spacing w:before="186" w:line="227" w:lineRule="auto"/>
        <w:ind w:left="2869"/>
        <w:outlineLvl w:val="0"/>
      </w:pPr>
      <w:bookmarkStart w:id="7" w:name="bookmark13"/>
      <w:bookmarkEnd w:id="7"/>
      <w:r>
        <w:rPr>
          <w:b/>
          <w:bCs/>
          <w:spacing w:val="26"/>
        </w:rPr>
        <w:t>投标文件还应包括的技术文件</w:t>
      </w:r>
    </w:p>
    <w:p w14:paraId="3EB68F4B">
      <w:pPr>
        <w:spacing w:line="284" w:lineRule="auto"/>
        <w:rPr>
          <w:rFonts w:ascii="Arial"/>
          <w:sz w:val="21"/>
        </w:rPr>
      </w:pPr>
    </w:p>
    <w:p w14:paraId="3BC87F86">
      <w:pPr>
        <w:spacing w:line="284" w:lineRule="auto"/>
        <w:rPr>
          <w:rFonts w:ascii="Arial"/>
          <w:sz w:val="21"/>
        </w:rPr>
      </w:pPr>
    </w:p>
    <w:p w14:paraId="361FF7B9">
      <w:pPr>
        <w:pStyle w:val="4"/>
        <w:spacing w:before="75" w:line="375" w:lineRule="auto"/>
        <w:ind w:left="22" w:right="1558" w:hanging="19"/>
      </w:pPr>
      <w:r>
        <w:rPr>
          <w:spacing w:val="25"/>
        </w:rPr>
        <w:t>投标人应根据招标文件第三章</w:t>
      </w:r>
      <w:r>
        <w:rPr>
          <w:spacing w:val="64"/>
        </w:rPr>
        <w:t xml:space="preserve"> </w:t>
      </w:r>
      <w:r>
        <w:rPr>
          <w:spacing w:val="25"/>
        </w:rPr>
        <w:t>评标办法、第五章</w:t>
      </w:r>
      <w:r>
        <w:rPr>
          <w:spacing w:val="57"/>
        </w:rPr>
        <w:t xml:space="preserve"> </w:t>
      </w:r>
      <w:r>
        <w:rPr>
          <w:spacing w:val="25"/>
        </w:rPr>
        <w:t>技术（质量标准）</w:t>
      </w:r>
      <w:r>
        <w:rPr>
          <w:spacing w:val="-53"/>
        </w:rPr>
        <w:t xml:space="preserve"> </w:t>
      </w:r>
      <w:r>
        <w:rPr>
          <w:spacing w:val="25"/>
        </w:rPr>
        <w:t>参数及说</w:t>
      </w:r>
      <w:r>
        <w:rPr>
          <w:spacing w:val="23"/>
        </w:rPr>
        <w:t>明的规定自行编写，</w:t>
      </w:r>
      <w:r>
        <w:rPr>
          <w:spacing w:val="-46"/>
        </w:rPr>
        <w:t xml:space="preserve"> </w:t>
      </w:r>
      <w:r>
        <w:rPr>
          <w:spacing w:val="23"/>
        </w:rPr>
        <w:t>详细叙述拟提供产品/服务情况。</w:t>
      </w:r>
    </w:p>
    <w:p w14:paraId="200E6AB9">
      <w:pPr>
        <w:pStyle w:val="4"/>
        <w:spacing w:line="228" w:lineRule="auto"/>
      </w:pPr>
      <w:r>
        <w:rPr>
          <w:spacing w:val="15"/>
        </w:rPr>
        <w:t>包括，</w:t>
      </w:r>
      <w:r>
        <w:rPr>
          <w:spacing w:val="-56"/>
        </w:rPr>
        <w:t xml:space="preserve"> </w:t>
      </w:r>
      <w:r>
        <w:rPr>
          <w:spacing w:val="15"/>
        </w:rPr>
        <w:t>但不限于：</w:t>
      </w:r>
    </w:p>
    <w:p w14:paraId="229429E9">
      <w:pPr>
        <w:pStyle w:val="4"/>
        <w:spacing w:before="183" w:line="375" w:lineRule="auto"/>
        <w:ind w:left="1" w:right="1450" w:firstLine="16"/>
      </w:pPr>
      <w:r>
        <w:rPr>
          <w:spacing w:val="24"/>
        </w:rPr>
        <w:t>1.投标人应提交证明文件，证明其拟供的合同项下的货物及服务的合格性符合招</w:t>
      </w:r>
      <w:r>
        <w:rPr>
          <w:spacing w:val="21"/>
        </w:rPr>
        <w:t>标文件规定</w:t>
      </w:r>
      <w:r>
        <w:rPr>
          <w:spacing w:val="-61"/>
        </w:rPr>
        <w:t xml:space="preserve"> </w:t>
      </w:r>
      <w:r>
        <w:rPr>
          <w:spacing w:val="21"/>
        </w:rPr>
        <w:t>。该证明文件是投标文件的一部分</w:t>
      </w:r>
      <w:r>
        <w:rPr>
          <w:spacing w:val="-63"/>
        </w:rPr>
        <w:t xml:space="preserve"> </w:t>
      </w:r>
      <w:r>
        <w:rPr>
          <w:spacing w:val="21"/>
        </w:rPr>
        <w:t>。上款所述的证明文件</w:t>
      </w:r>
      <w:r>
        <w:rPr>
          <w:spacing w:val="-66"/>
        </w:rPr>
        <w:t xml:space="preserve"> </w:t>
      </w:r>
      <w:r>
        <w:rPr>
          <w:spacing w:val="21"/>
        </w:rPr>
        <w:t>，可以</w:t>
      </w:r>
      <w:r>
        <w:rPr>
          <w:spacing w:val="20"/>
        </w:rPr>
        <w:t>是文</w:t>
      </w:r>
      <w:r>
        <w:rPr>
          <w:spacing w:val="23"/>
        </w:rPr>
        <w:t>字资料、图和数据。</w:t>
      </w:r>
    </w:p>
    <w:p w14:paraId="7DF74DEC">
      <w:pPr>
        <w:pStyle w:val="4"/>
        <w:spacing w:before="1" w:line="226" w:lineRule="auto"/>
        <w:ind w:left="3"/>
      </w:pPr>
      <w:r>
        <w:rPr>
          <w:spacing w:val="24"/>
        </w:rPr>
        <w:t>2.主要采购需求和性能的详细说明。</w:t>
      </w:r>
    </w:p>
    <w:p w14:paraId="1C084D6C">
      <w:pPr>
        <w:pStyle w:val="4"/>
        <w:spacing w:before="182" w:line="227" w:lineRule="auto"/>
        <w:ind w:left="5"/>
      </w:pPr>
      <w:r>
        <w:rPr>
          <w:spacing w:val="28"/>
        </w:rPr>
        <w:t>3.售后服务方案或供货、组织实施方案、质量</w:t>
      </w:r>
      <w:r>
        <w:rPr>
          <w:spacing w:val="27"/>
        </w:rPr>
        <w:t>保证方案及措施等</w:t>
      </w:r>
    </w:p>
    <w:p w14:paraId="1D7E860D">
      <w:pPr>
        <w:pStyle w:val="4"/>
        <w:spacing w:before="186" w:line="227" w:lineRule="auto"/>
      </w:pPr>
      <w:r>
        <w:rPr>
          <w:spacing w:val="27"/>
        </w:rPr>
        <w:t>4.招标文件要求的或投标人认为有必要提供的</w:t>
      </w:r>
      <w:r>
        <w:rPr>
          <w:spacing w:val="26"/>
        </w:rPr>
        <w:t>其他技术文件；</w:t>
      </w:r>
    </w:p>
    <w:p w14:paraId="20640F6B">
      <w:pPr>
        <w:pStyle w:val="4"/>
        <w:spacing w:before="183" w:line="227" w:lineRule="auto"/>
        <w:ind w:left="5"/>
      </w:pPr>
      <w:r>
        <w:rPr>
          <w:spacing w:val="24"/>
        </w:rPr>
        <w:t>5.投标人认为其它需要说明的事宜。</w:t>
      </w:r>
    </w:p>
    <w:p w14:paraId="7D69AEB3">
      <w:pPr>
        <w:spacing w:line="227" w:lineRule="auto"/>
        <w:sectPr>
          <w:footerReference r:id="rId52" w:type="default"/>
          <w:pgSz w:w="11849" w:h="16782"/>
          <w:pgMar w:top="400" w:right="8" w:bottom="1088" w:left="1448" w:header="0" w:footer="928" w:gutter="0"/>
          <w:cols w:space="720" w:num="1"/>
        </w:sectPr>
      </w:pPr>
    </w:p>
    <w:p w14:paraId="7F87F86C">
      <w:pPr>
        <w:spacing w:line="291" w:lineRule="auto"/>
        <w:rPr>
          <w:rFonts w:ascii="Arial"/>
          <w:sz w:val="21"/>
        </w:rPr>
      </w:pPr>
    </w:p>
    <w:p w14:paraId="6BD069B0">
      <w:pPr>
        <w:spacing w:line="291" w:lineRule="auto"/>
        <w:rPr>
          <w:rFonts w:ascii="Arial"/>
          <w:sz w:val="21"/>
        </w:rPr>
      </w:pPr>
    </w:p>
    <w:p w14:paraId="6124A793">
      <w:pPr>
        <w:spacing w:line="292" w:lineRule="auto"/>
        <w:rPr>
          <w:rFonts w:ascii="Arial"/>
          <w:sz w:val="21"/>
        </w:rPr>
      </w:pPr>
    </w:p>
    <w:p w14:paraId="4AE54557">
      <w:pPr>
        <w:spacing w:line="292" w:lineRule="auto"/>
        <w:rPr>
          <w:rFonts w:ascii="Arial"/>
          <w:sz w:val="21"/>
        </w:rPr>
      </w:pPr>
    </w:p>
    <w:p w14:paraId="2389695F">
      <w:pPr>
        <w:pStyle w:val="4"/>
        <w:spacing w:before="75" w:line="227" w:lineRule="auto"/>
      </w:pPr>
      <w:r>
        <w:rPr>
          <w:b/>
          <w:bCs/>
          <w:spacing w:val="8"/>
        </w:rPr>
        <w:t>招标文件中未提供格式的内容由供应商自行编制，投标文件还应结合评分表细则里的</w:t>
      </w:r>
    </w:p>
    <w:p w14:paraId="572C4F80">
      <w:pPr>
        <w:pStyle w:val="4"/>
        <w:spacing w:before="238" w:line="227" w:lineRule="auto"/>
        <w:ind w:left="3628"/>
      </w:pPr>
      <w:r>
        <w:rPr>
          <w:b/>
          <w:bCs/>
          <w:spacing w:val="-3"/>
        </w:rPr>
        <w:t>内容进行编制。</w:t>
      </w:r>
    </w:p>
    <w:p w14:paraId="3DB7269C">
      <w:pPr>
        <w:pStyle w:val="4"/>
        <w:spacing w:before="237" w:line="227" w:lineRule="auto"/>
        <w:ind w:left="3010"/>
      </w:pPr>
      <w:r>
        <w:rPr>
          <w:b/>
          <w:bCs/>
          <w:spacing w:val="5"/>
        </w:rPr>
        <w:t>（由投标供应商自行编制）</w:t>
      </w:r>
    </w:p>
    <w:p w14:paraId="409FAD8C">
      <w:pPr>
        <w:rPr>
          <w:rFonts w:ascii="Arial"/>
          <w:sz w:val="21"/>
        </w:rPr>
      </w:pPr>
    </w:p>
    <w:p w14:paraId="62FD21ED">
      <w:pPr>
        <w:rPr>
          <w:rFonts w:ascii="Arial"/>
          <w:sz w:val="21"/>
        </w:rPr>
      </w:pPr>
    </w:p>
    <w:p w14:paraId="0309A3A3">
      <w:pPr>
        <w:rPr>
          <w:rFonts w:ascii="Arial"/>
          <w:sz w:val="21"/>
        </w:rPr>
      </w:pPr>
    </w:p>
    <w:p w14:paraId="0A7AE69C">
      <w:pPr>
        <w:rPr>
          <w:rFonts w:ascii="Arial"/>
          <w:sz w:val="21"/>
        </w:rPr>
      </w:pPr>
    </w:p>
    <w:p w14:paraId="6DEA0E8E">
      <w:pPr>
        <w:rPr>
          <w:rFonts w:ascii="Arial"/>
          <w:sz w:val="21"/>
        </w:rPr>
      </w:pPr>
    </w:p>
    <w:p w14:paraId="05C8EA1D">
      <w:pPr>
        <w:rPr>
          <w:rFonts w:ascii="Arial"/>
          <w:sz w:val="21"/>
        </w:rPr>
      </w:pPr>
    </w:p>
    <w:p w14:paraId="6D27C7C8">
      <w:pPr>
        <w:rPr>
          <w:rFonts w:ascii="Arial"/>
          <w:sz w:val="21"/>
        </w:rPr>
      </w:pPr>
    </w:p>
    <w:p w14:paraId="406EE7E9">
      <w:pPr>
        <w:rPr>
          <w:rFonts w:ascii="Arial"/>
          <w:sz w:val="21"/>
        </w:rPr>
      </w:pPr>
    </w:p>
    <w:p w14:paraId="0E80FC54">
      <w:pPr>
        <w:spacing w:line="241" w:lineRule="auto"/>
        <w:rPr>
          <w:rFonts w:ascii="Arial"/>
          <w:sz w:val="21"/>
        </w:rPr>
      </w:pPr>
    </w:p>
    <w:p w14:paraId="735C9C58">
      <w:pPr>
        <w:spacing w:line="241" w:lineRule="auto"/>
        <w:rPr>
          <w:rFonts w:ascii="Arial"/>
          <w:sz w:val="21"/>
        </w:rPr>
      </w:pPr>
    </w:p>
    <w:p w14:paraId="7DD945CB">
      <w:pPr>
        <w:spacing w:line="241" w:lineRule="auto"/>
        <w:rPr>
          <w:rFonts w:ascii="Arial"/>
          <w:sz w:val="21"/>
        </w:rPr>
      </w:pPr>
    </w:p>
    <w:p w14:paraId="315AFEAE">
      <w:pPr>
        <w:spacing w:line="241" w:lineRule="auto"/>
        <w:rPr>
          <w:rFonts w:ascii="Arial"/>
          <w:sz w:val="21"/>
        </w:rPr>
      </w:pPr>
    </w:p>
    <w:p w14:paraId="6EEB7FF5">
      <w:pPr>
        <w:spacing w:line="241" w:lineRule="auto"/>
        <w:rPr>
          <w:rFonts w:ascii="Arial"/>
          <w:sz w:val="21"/>
        </w:rPr>
      </w:pPr>
    </w:p>
    <w:p w14:paraId="2EEF9656">
      <w:pPr>
        <w:spacing w:line="241" w:lineRule="auto"/>
        <w:rPr>
          <w:rFonts w:ascii="Arial"/>
          <w:sz w:val="21"/>
        </w:rPr>
      </w:pPr>
    </w:p>
    <w:p w14:paraId="145CB52F">
      <w:pPr>
        <w:spacing w:line="2400" w:lineRule="exact"/>
        <w:ind w:firstLine="10184"/>
      </w:pPr>
    </w:p>
    <w:sectPr>
      <w:footerReference r:id="rId53" w:type="default"/>
      <w:pgSz w:w="11849" w:h="16782"/>
      <w:pgMar w:top="400" w:right="8" w:bottom="1088" w:left="1495" w:header="0" w:footer="9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1091">
    <w:pPr>
      <w:spacing w:line="184" w:lineRule="auto"/>
      <w:ind w:left="414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9CF5">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626E">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5826">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3B3D">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A16B">
    <w:pPr>
      <w:spacing w:line="184"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A448">
    <w:pPr>
      <w:spacing w:line="184"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BCF4">
    <w:pPr>
      <w:spacing w:line="184" w:lineRule="auto"/>
      <w:ind w:left="504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BA90">
    <w:pPr>
      <w:spacing w:line="184" w:lineRule="auto"/>
      <w:ind w:left="504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8D5C">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FBBA">
    <w:pPr>
      <w:spacing w:line="184" w:lineRule="auto"/>
      <w:ind w:left="476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A182">
    <w:pPr>
      <w:spacing w:line="184" w:lineRule="auto"/>
      <w:ind w:left="5112"/>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159D">
    <w:pPr>
      <w:spacing w:line="181"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8EF5">
    <w:pPr>
      <w:spacing w:line="184"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7780">
    <w:pPr>
      <w:spacing w:line="181"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78C4">
    <w:pPr>
      <w:spacing w:line="184"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613D">
    <w:pPr>
      <w:spacing w:line="184"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E400">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8710">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D0FD">
    <w:pPr>
      <w:spacing w:line="184" w:lineRule="auto"/>
      <w:ind w:left="414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F40D">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FAC8">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3355">
    <w:pPr>
      <w:spacing w:line="184" w:lineRule="auto"/>
      <w:ind w:left="5080"/>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299C">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E45E">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A92C">
    <w:pPr>
      <w:spacing w:line="184" w:lineRule="auto"/>
      <w:ind w:left="434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201D">
    <w:pPr>
      <w:spacing w:line="184" w:lineRule="auto"/>
      <w:ind w:left="40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51B8">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2527">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CDD4">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C8E0">
    <w:pPr>
      <w:spacing w:line="184" w:lineRule="auto"/>
      <w:ind w:left="4339"/>
      <w:rPr>
        <w:rFonts w:ascii="Times New Roman" w:hAnsi="Times New Roman" w:eastAsia="Times New Roman" w:cs="Times New Roman"/>
        <w:sz w:val="17"/>
        <w:szCs w:val="17"/>
      </w:rPr>
    </w:pPr>
    <w:r>
      <w:rPr>
        <w:rFonts w:ascii="Times New Roman" w:hAnsi="Times New Roman" w:eastAsia="Times New Roman" w:cs="Times New Roman"/>
        <w:sz w:val="17"/>
        <w:szCs w:val="17"/>
      </w:rPr>
      <w:t>92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6EED">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0EB5">
    <w:pPr>
      <w:spacing w:line="184" w:lineRule="auto"/>
      <w:ind w:left="4096"/>
      <w:rPr>
        <w:rFonts w:ascii="Times New Roman" w:hAnsi="Times New Roman" w:eastAsia="Times New Roman" w:cs="Times New Roman"/>
        <w:sz w:val="17"/>
        <w:szCs w:val="17"/>
      </w:rPr>
    </w:pPr>
    <w:r>
      <w:rPr>
        <w:rFonts w:ascii="Times New Roman" w:hAnsi="Times New Roman" w:eastAsia="Times New Roman" w:cs="Times New Roman"/>
        <w:sz w:val="17"/>
        <w:szCs w:val="17"/>
      </w:rPr>
      <w:t>94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06C9">
    <w:pPr>
      <w:spacing w:line="184" w:lineRule="auto"/>
      <w:ind w:left="4120"/>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11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441B">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BB57">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25E5">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6C56">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4AD8">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8295">
    <w:pPr>
      <w:spacing w:line="184" w:lineRule="auto"/>
      <w:ind w:left="436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FB70">
    <w:pPr>
      <w:spacing w:line="184" w:lineRule="auto"/>
      <w:ind w:left="436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B1BB">
    <w:pPr>
      <w:spacing w:line="184" w:lineRule="auto"/>
      <w:ind w:left="431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8650">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FE23">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4219">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A0A3">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3BC3">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82D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503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49D08"/>
    <w:multiLevelType w:val="singleLevel"/>
    <w:tmpl w:val="29A49D08"/>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A759DC"/>
    <w:rsid w:val="29815EEA"/>
    <w:rsid w:val="3C5B2EA4"/>
    <w:rsid w:val="41344C44"/>
    <w:rsid w:val="44476AD2"/>
    <w:rsid w:val="44597760"/>
    <w:rsid w:val="56DE6807"/>
    <w:rsid w:val="61C8424B"/>
    <w:rsid w:val="6C0E5A04"/>
    <w:rsid w:val="7D0779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after="260" w:line="415" w:lineRule="auto"/>
      <w:outlineLvl w:val="2"/>
    </w:pPr>
    <w:rPr>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semiHidden/>
    <w:qFormat/>
    <w:uiPriority w:val="0"/>
    <w:rPr>
      <w:rFonts w:ascii="宋体" w:hAnsi="宋体" w:eastAsia="宋体" w:cs="宋体"/>
      <w:sz w:val="23"/>
      <w:szCs w:val="23"/>
      <w:lang w:val="en-US" w:eastAsia="en-US" w:bidi="ar-SA"/>
    </w:r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qFormat/>
    <w:uiPriority w:val="0"/>
    <w:pPr>
      <w:snapToGrid w:val="0"/>
    </w:pPr>
    <w:rPr>
      <w:rFonts w:ascii="Arial" w:hAnsi="Arial" w:cs="Arial"/>
    </w:rPr>
  </w:style>
  <w:style w:type="paragraph" w:styleId="7">
    <w:name w:val="Body Text First Indent 2"/>
    <w:basedOn w:val="5"/>
    <w:next w:val="1"/>
    <w:qFormat/>
    <w:uiPriority w:val="0"/>
    <w:pPr>
      <w:ind w:firstLine="420" w:firstLine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3"/>
      <w:szCs w:val="23"/>
      <w:lang w:val="en-US" w:eastAsia="en-US" w:bidi="ar-SA"/>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8.png"/><Relationship Id="rId61" Type="http://schemas.openxmlformats.org/officeDocument/2006/relationships/image" Target="media/image7.png"/><Relationship Id="rId60" Type="http://schemas.openxmlformats.org/officeDocument/2006/relationships/image" Target="media/image6.png"/><Relationship Id="rId6" Type="http://schemas.openxmlformats.org/officeDocument/2006/relationships/header" Target="head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8019</Words>
  <Characters>9177</Characters>
  <TotalTime>54</TotalTime>
  <ScaleCrop>false</ScaleCrop>
  <LinksUpToDate>false</LinksUpToDate>
  <CharactersWithSpaces>9629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2024-09-23T18:36:00Z</dcterms:created>
  <dc:creator>大办公厅</dc:creator>
  <cp:lastModifiedBy>Survival</cp:lastModifiedBy>
  <dcterms:modified xsi:type="dcterms:W3CDTF">2026-05-26T02:23:50Z</dcterms:modified>
  <dc:title>北京市对口支援和田地区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2026-05-14T16:27:23Z</vt:filetime>
  </property>
  <property fmtid="{D5CDD505-2E9C-101B-9397-08002B2CF9AE}" pid="4" name="KSOTemplateDocerSaveRecord">
    <vt:lpwstr>eyJoZGlkIjoiMGFkNmU5MGUxN2NmODQyMTVjNmFmNmI4YmM5YTNkZTUiLCJ1c2VySWQiOiI5NDMwMDI4MDYifQ==</vt:lpwstr>
  </property>
  <property fmtid="{D5CDD505-2E9C-101B-9397-08002B2CF9AE}" pid="5" name="KSOProductBuildVer">
    <vt:lpwstr>2052-12.1.0.25865</vt:lpwstr>
  </property>
  <property fmtid="{D5CDD505-2E9C-101B-9397-08002B2CF9AE}" pid="6" name="ICV">
    <vt:lpwstr>2D702345A06C4737A44BC2053ECE92B6_13</vt:lpwstr>
  </property>
</Properties>
</file>