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0"/>
      </w:tblGrid>
      <w:tr w14:paraId="0929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182328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vertAlign w:val="baseline"/>
              </w:rPr>
            </w:pPr>
            <w:bookmarkStart w:id="0" w:name="_Hlt74729822"/>
            <w:bookmarkEnd w:id="0"/>
            <w:bookmarkStart w:id="1" w:name="_Hlt74707423"/>
            <w:bookmarkEnd w:id="1"/>
            <w:bookmarkStart w:id="2" w:name="_Hlt74649545"/>
            <w:bookmarkEnd w:id="2"/>
            <w:bookmarkStart w:id="3" w:name="_Hlt74728647"/>
            <w:bookmarkEnd w:id="3"/>
            <w:bookmarkStart w:id="4" w:name="第二部分"/>
            <w:bookmarkStart w:id="5" w:name="_Toc91899870"/>
            <w:bookmarkStart w:id="6" w:name="_Toc91899871"/>
            <w:bookmarkStart w:id="509" w:name="_GoBack"/>
            <w:bookmarkEnd w:id="509"/>
          </w:p>
        </w:tc>
      </w:tr>
      <w:tr w14:paraId="06B7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5A3575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vertAlign w:val="baseline"/>
              </w:rPr>
            </w:pPr>
            <w:r>
              <w:rPr>
                <w:rFonts w:hint="eastAsia" w:ascii="宋体" w:hAnsi="宋体" w:cs="宋体"/>
                <w:color w:val="auto"/>
                <w:sz w:val="48"/>
                <w:szCs w:val="48"/>
                <w:highlight w:val="none"/>
              </w:rPr>
              <w:t>（</w:t>
            </w:r>
            <w:r>
              <w:rPr>
                <w:rFonts w:hint="eastAsia" w:ascii="宋体" w:hAnsi="宋体" w:cs="宋体"/>
                <w:color w:val="auto"/>
                <w:sz w:val="48"/>
                <w:szCs w:val="48"/>
                <w:highlight w:val="none"/>
                <w:lang w:eastAsia="zh-CN"/>
              </w:rPr>
              <w:t>萧山区教育局人事档案数字化加工服务项目</w:t>
            </w:r>
            <w:r>
              <w:rPr>
                <w:rFonts w:hint="eastAsia" w:ascii="宋体" w:hAnsi="宋体" w:cs="宋体"/>
                <w:color w:val="auto"/>
                <w:sz w:val="48"/>
                <w:szCs w:val="48"/>
                <w:highlight w:val="none"/>
              </w:rPr>
              <w:t>）</w:t>
            </w:r>
          </w:p>
        </w:tc>
      </w:tr>
      <w:tr w14:paraId="460D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3FCF77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rPr>
            </w:pPr>
            <w:r>
              <w:rPr>
                <w:rFonts w:hint="eastAsia" w:ascii="宋体" w:hAnsi="宋体" w:cs="宋体"/>
                <w:color w:val="auto"/>
                <w:sz w:val="48"/>
                <w:szCs w:val="48"/>
                <w:highlight w:val="none"/>
              </w:rPr>
              <w:t>招标文件</w:t>
            </w:r>
          </w:p>
          <w:p w14:paraId="5E58FBB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s="宋体"/>
                <w:b/>
                <w:color w:val="auto"/>
                <w:sz w:val="44"/>
                <w:szCs w:val="44"/>
                <w:highlight w:val="none"/>
              </w:rPr>
              <w:t>（电子招投标）</w:t>
            </w:r>
          </w:p>
        </w:tc>
      </w:tr>
      <w:tr w14:paraId="198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26DAFB1B">
            <w:pPr>
              <w:pStyle w:val="3"/>
              <w:jc w:val="center"/>
              <w:rPr>
                <w:rFonts w:hint="eastAsia"/>
                <w:color w:val="auto"/>
                <w:highlight w:val="none"/>
              </w:rPr>
            </w:pPr>
            <w:r>
              <w:rPr>
                <w:rFonts w:hint="eastAsia" w:asciiTheme="minorEastAsia" w:hAnsiTheme="minorEastAsia" w:eastAsiaTheme="minorEastAsia" w:cstheme="minorEastAsia"/>
                <w:color w:val="auto"/>
                <w:sz w:val="30"/>
                <w:szCs w:val="30"/>
                <w:highlight w:val="none"/>
              </w:rPr>
              <w:t>编号:（</w:t>
            </w:r>
            <w:r>
              <w:rPr>
                <w:rFonts w:hint="eastAsia" w:asciiTheme="minorEastAsia" w:hAnsiTheme="minorEastAsia" w:eastAsiaTheme="minorEastAsia" w:cstheme="minorEastAsia"/>
                <w:color w:val="auto"/>
                <w:sz w:val="30"/>
                <w:szCs w:val="30"/>
                <w:highlight w:val="none"/>
                <w:lang w:val="en-US" w:eastAsia="zh-CN"/>
              </w:rPr>
              <w:t>330109262200010000044-XSJYJ-XC2026-0304</w:t>
            </w:r>
            <w:r>
              <w:rPr>
                <w:rFonts w:hint="eastAsia" w:asciiTheme="minorEastAsia" w:hAnsiTheme="minorEastAsia" w:eastAsiaTheme="minorEastAsia" w:cstheme="minorEastAsia"/>
                <w:color w:val="auto"/>
                <w:sz w:val="30"/>
                <w:szCs w:val="30"/>
                <w:highlight w:val="none"/>
              </w:rPr>
              <w:t>）</w:t>
            </w:r>
          </w:p>
        </w:tc>
      </w:tr>
      <w:tr w14:paraId="11BC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9" w:hRule="atLeast"/>
          <w:jc w:val="center"/>
        </w:trPr>
        <w:tc>
          <w:tcPr>
            <w:tcW w:w="8440" w:type="dxa"/>
          </w:tcPr>
          <w:p w14:paraId="48EAC56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cs="宋体"/>
                <w:color w:val="auto"/>
                <w:sz w:val="48"/>
                <w:szCs w:val="48"/>
                <w:highlight w:val="none"/>
                <w:vertAlign w:val="baseline"/>
              </w:rPr>
            </w:pPr>
          </w:p>
        </w:tc>
      </w:tr>
      <w:tr w14:paraId="00E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8440" w:type="dxa"/>
          </w:tcPr>
          <w:p w14:paraId="30D86210">
            <w:pPr>
              <w:snapToGrid w:val="0"/>
              <w:spacing w:line="360" w:lineRule="auto"/>
              <w:jc w:val="center"/>
              <w:rPr>
                <w:rFonts w:hint="eastAsia" w:ascii="宋体" w:hAnsi="宋体" w:eastAsia="宋体" w:cs="宋体"/>
                <w:color w:val="auto"/>
                <w:sz w:val="48"/>
                <w:szCs w:val="48"/>
                <w:highlight w:val="none"/>
                <w:vertAlign w:val="baseline"/>
                <w:lang w:eastAsia="zh-CN"/>
              </w:rPr>
            </w:pPr>
            <w:r>
              <w:rPr>
                <w:rFonts w:hint="eastAsia" w:ascii="宋体" w:hAnsi="宋体" w:cs="宋体"/>
                <w:bCs/>
                <w:color w:val="auto"/>
                <w:sz w:val="32"/>
                <w:szCs w:val="32"/>
                <w:highlight w:val="none"/>
                <w:lang w:eastAsia="zh-CN"/>
              </w:rPr>
              <w:t>杭州市萧山区教育局</w:t>
            </w:r>
          </w:p>
        </w:tc>
      </w:tr>
      <w:tr w14:paraId="5190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440" w:type="dxa"/>
          </w:tcPr>
          <w:p w14:paraId="4AF5EE7D">
            <w:pPr>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杭州萧诚工程管理有限公司</w:t>
            </w:r>
          </w:p>
          <w:p w14:paraId="1306D9D4">
            <w:pPr>
              <w:snapToGrid w:val="0"/>
              <w:spacing w:line="360" w:lineRule="auto"/>
              <w:jc w:val="center"/>
              <w:rPr>
                <w:rFonts w:hint="eastAsia" w:ascii="宋体" w:hAnsi="宋体" w:cs="宋体"/>
                <w:color w:val="auto"/>
                <w:sz w:val="48"/>
                <w:szCs w:val="48"/>
                <w:highlight w:val="none"/>
                <w:vertAlign w:val="baseline"/>
              </w:rPr>
            </w:pPr>
            <w:r>
              <w:rPr>
                <w:rFonts w:hint="eastAsia" w:ascii="宋体" w:hAnsi="宋体" w:cs="宋体"/>
                <w:bCs/>
                <w:color w:val="auto"/>
                <w:sz w:val="32"/>
                <w:szCs w:val="32"/>
                <w:highlight w:val="none"/>
                <w:lang w:val="en-US" w:eastAsia="zh-CN"/>
              </w:rPr>
              <w:t>2026</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5</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20</w:t>
            </w:r>
            <w:r>
              <w:rPr>
                <w:rFonts w:hint="eastAsia" w:ascii="宋体" w:hAnsi="宋体" w:cs="宋体"/>
                <w:bCs/>
                <w:color w:val="auto"/>
                <w:sz w:val="32"/>
                <w:szCs w:val="32"/>
                <w:highlight w:val="none"/>
              </w:rPr>
              <w:t>日</w:t>
            </w:r>
          </w:p>
        </w:tc>
      </w:tr>
    </w:tbl>
    <w:p w14:paraId="4D47CBE8">
      <w:pPr>
        <w:jc w:val="left"/>
        <w:rPr>
          <w:rFonts w:hint="eastAsia"/>
          <w:color w:val="auto"/>
          <w:highlight w:val="none"/>
        </w:rPr>
      </w:pPr>
      <w:r>
        <w:rPr>
          <w:rFonts w:hint="eastAsia"/>
          <w:color w:val="auto"/>
          <w:highlight w:val="none"/>
        </w:rPr>
        <w:t>本招标文件为202</w:t>
      </w:r>
      <w:r>
        <w:rPr>
          <w:rFonts w:hint="eastAsia"/>
          <w:color w:val="auto"/>
          <w:highlight w:val="none"/>
          <w:lang w:val="en-US" w:eastAsia="zh-CN"/>
        </w:rPr>
        <w:t>6</w:t>
      </w:r>
      <w:r>
        <w:rPr>
          <w:rFonts w:hint="eastAsia" w:ascii="Times New Roman" w:eastAsia="宋体"/>
          <w:color w:val="auto"/>
          <w:highlight w:val="none"/>
          <w:lang w:val="en-US" w:eastAsia="zh-CN"/>
        </w:rPr>
        <w:t>年3月</w:t>
      </w:r>
      <w:r>
        <w:rPr>
          <w:rFonts w:hint="eastAsia"/>
          <w:color w:val="auto"/>
          <w:highlight w:val="none"/>
          <w:lang w:val="en-US" w:eastAsia="zh-CN"/>
        </w:rPr>
        <w:t>23</w:t>
      </w:r>
      <w:r>
        <w:rPr>
          <w:rFonts w:hint="eastAsia" w:ascii="Times New Roman" w:eastAsia="宋体"/>
          <w:color w:val="auto"/>
          <w:highlight w:val="none"/>
          <w:lang w:val="en-US" w:eastAsia="zh-CN"/>
        </w:rPr>
        <w:t>日稿</w:t>
      </w:r>
    </w:p>
    <w:p w14:paraId="599F2702">
      <w:pPr>
        <w:rPr>
          <w:color w:val="auto"/>
          <w:highlight w:val="none"/>
        </w:rPr>
      </w:pPr>
      <w:r>
        <w:rPr>
          <w:rFonts w:hint="eastAsia"/>
          <w:color w:val="auto"/>
          <w:highlight w:val="none"/>
        </w:rPr>
        <w:br w:type="page"/>
      </w:r>
    </w:p>
    <w:p w14:paraId="03950B8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E75389C">
      <w:pPr>
        <w:spacing w:line="360" w:lineRule="auto"/>
        <w:rPr>
          <w:rFonts w:ascii="宋体" w:hAnsi="宋体" w:cs="宋体"/>
          <w:color w:val="auto"/>
          <w:sz w:val="32"/>
          <w:szCs w:val="32"/>
          <w:highlight w:val="none"/>
        </w:rPr>
      </w:pPr>
    </w:p>
    <w:p w14:paraId="5E566F71">
      <w:pPr>
        <w:spacing w:line="360" w:lineRule="auto"/>
        <w:rPr>
          <w:rFonts w:ascii="宋体" w:hAnsi="宋体" w:cs="宋体"/>
          <w:color w:val="auto"/>
          <w:sz w:val="32"/>
          <w:szCs w:val="32"/>
          <w:highlight w:val="none"/>
        </w:rPr>
      </w:pPr>
    </w:p>
    <w:p w14:paraId="7564198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0B28AF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9AC2D1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3FFC06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0DC7E4E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6DBA97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E61A2FB">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6F7DC7DA">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第一部分 招标公告</w:t>
      </w:r>
    </w:p>
    <w:p w14:paraId="0645D08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FAE8D85">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w:t>
      </w:r>
      <w:r>
        <w:rPr>
          <w:rFonts w:hint="eastAsia" w:cs="仿宋_GB2312" w:asciiTheme="minorEastAsia" w:hAnsiTheme="minorEastAsia" w:eastAsiaTheme="minorEastAsia"/>
          <w:color w:val="auto"/>
          <w:sz w:val="24"/>
          <w:highlight w:val="none"/>
          <w:u w:val="single"/>
          <w:lang w:eastAsia="zh-CN"/>
        </w:rPr>
        <w:t>萧山区教育局人事档案数字化加工服务项目</w:t>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lang w:val="en-US" w:eastAsia="zh-CN"/>
        </w:rPr>
        <w:t>2026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10</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30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6B741B5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38F45D9">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项目编</w:t>
      </w:r>
      <w:r>
        <w:rPr>
          <w:rFonts w:hint="eastAsia" w:ascii="宋体" w:hAnsi="宋体" w:eastAsia="宋体" w:cs="宋体"/>
          <w:b/>
          <w:color w:val="auto"/>
          <w:sz w:val="24"/>
          <w:highlight w:val="none"/>
        </w:rPr>
        <w:t>号：</w:t>
      </w:r>
      <w:r>
        <w:rPr>
          <w:rFonts w:hint="eastAsia" w:ascii="宋体" w:hAnsi="宋体" w:cs="宋体"/>
          <w:color w:val="auto"/>
          <w:sz w:val="24"/>
          <w:highlight w:val="none"/>
          <w:lang w:val="en-US" w:eastAsia="zh-CN"/>
        </w:rPr>
        <w:t>330109262200010000044-XSJYJ-XC2026-0304</w:t>
      </w:r>
      <w:r>
        <w:rPr>
          <w:rFonts w:hint="eastAsia" w:ascii="宋体" w:hAnsi="宋体" w:eastAsia="宋体" w:cs="宋体"/>
          <w:color w:val="auto"/>
          <w:sz w:val="24"/>
          <w:highlight w:val="none"/>
        </w:rPr>
        <w:t xml:space="preserve">   </w:t>
      </w:r>
      <w:r>
        <w:rPr>
          <w:rFonts w:hint="eastAsia" w:ascii="宋体" w:hAnsi="宋体" w:cs="宋体"/>
          <w:b/>
          <w:color w:val="auto"/>
          <w:sz w:val="24"/>
          <w:highlight w:val="none"/>
        </w:rPr>
        <w:t xml:space="preserve"> </w:t>
      </w:r>
    </w:p>
    <w:p w14:paraId="070ACA61">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萧山区教育局人事档案数字化加工服务项目</w:t>
      </w:r>
    </w:p>
    <w:p w14:paraId="1E39FAB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val="en-US" w:eastAsia="zh-CN"/>
        </w:rPr>
        <w:t>3380000</w:t>
      </w:r>
      <w:r>
        <w:rPr>
          <w:rFonts w:hint="eastAsia" w:ascii="宋体" w:hAnsi="宋体" w:eastAsia="宋体" w:cs="宋体"/>
          <w:color w:val="auto"/>
          <w:sz w:val="24"/>
          <w:highlight w:val="none"/>
        </w:rPr>
        <w:t xml:space="preserve"> </w:t>
      </w:r>
    </w:p>
    <w:p w14:paraId="4BC958DB">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3380000</w:t>
      </w:r>
      <w:r>
        <w:rPr>
          <w:rFonts w:hint="eastAsia" w:ascii="宋体" w:hAnsi="宋体" w:eastAsia="宋体" w:cs="宋体"/>
          <w:color w:val="auto"/>
          <w:sz w:val="24"/>
          <w:highlight w:val="none"/>
        </w:rPr>
        <w:t xml:space="preserve"> </w:t>
      </w:r>
    </w:p>
    <w:p w14:paraId="6D598584">
      <w:pPr>
        <w:pStyle w:val="1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主要内容：</w:t>
      </w:r>
      <w:r>
        <w:rPr>
          <w:rFonts w:hint="eastAsia" w:hAnsi="宋体" w:cs="宋体"/>
          <w:color w:val="auto"/>
          <w:sz w:val="24"/>
          <w:highlight w:val="none"/>
          <w:lang w:eastAsia="zh-CN"/>
        </w:rPr>
        <w:t>萧山区教育局人事档案数字化加工服务项目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4A57C63C">
      <w:pPr>
        <w:pStyle w:val="128"/>
        <w:ind w:firstLine="482"/>
        <w:outlineLvl w:val="2"/>
        <w:rPr>
          <w:rFonts w:hint="eastAsia" w:ascii="宋体" w:hAnsi="宋体" w:eastAsia="宋体" w:cs="宋体"/>
          <w:color w:val="auto"/>
          <w:highlight w:val="none"/>
          <w:lang w:eastAsia="zh-CN"/>
        </w:rPr>
      </w:pPr>
      <w:r>
        <w:rPr>
          <w:rFonts w:hint="eastAsia" w:ascii="宋体" w:hAnsi="宋体" w:cs="宋体"/>
          <w:b/>
          <w:color w:val="auto"/>
          <w:highlight w:val="none"/>
        </w:rPr>
        <w:t>合同履约期限：</w:t>
      </w:r>
      <w:r>
        <w:rPr>
          <w:rFonts w:hint="eastAsia" w:ascii="宋体" w:hAnsi="宋体" w:cs="宋体"/>
          <w:b/>
          <w:color w:val="auto"/>
          <w:highlight w:val="none"/>
          <w:lang w:eastAsia="zh-CN"/>
        </w:rPr>
        <w:t>详见招标文件</w:t>
      </w:r>
    </w:p>
    <w:p w14:paraId="7CF600FA">
      <w:pPr>
        <w:pStyle w:val="1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ascii="宋体" w:hAnsi="宋体" w:cs="宋体"/>
            <w:color w:val="auto"/>
            <w:kern w:val="0"/>
            <w:sz w:val="24"/>
            <w:highlight w:val="none"/>
          </w:rPr>
          <w:id w:val="4648"/>
          <w14:checkbox>
            <w14:checked w14:val="1"/>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Wingdings" w:hAnsi="Wingdings" w:eastAsia="宋体" w:cs="宋体"/>
              <w:snapToGrid/>
              <w:color w:val="auto"/>
              <w:kern w:val="2"/>
              <w:sz w:val="24"/>
              <w:szCs w:val="24"/>
              <w:highlight w:val="none"/>
              <w:lang w:val="en-US" w:eastAsia="zh-CN" w:bidi="ar-SA"/>
            </w:rPr>
            <w:t>þ</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是；</w:t>
      </w:r>
      <w:sdt>
        <w:sdtPr>
          <w:rPr>
            <w:rFonts w:hint="eastAsia" w:ascii="宋体" w:hAnsi="宋体" w:cs="宋体"/>
            <w:snapToGrid/>
            <w:color w:val="auto"/>
            <w:kern w:val="2"/>
            <w:sz w:val="24"/>
            <w:szCs w:val="24"/>
            <w:highlight w:val="none"/>
          </w:rPr>
          <w:id w:val="4649"/>
          <w14:checkbox>
            <w14:checked w14:val="0"/>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宋体" w:hAnsi="宋体" w:cs="宋体"/>
              <w:snapToGrid/>
              <w:color w:val="auto"/>
              <w:kern w:val="2"/>
              <w:sz w:val="24"/>
              <w:szCs w:val="24"/>
              <w:highlight w:val="none"/>
            </w:rPr>
            <w:t>☐</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否</w:t>
      </w:r>
    </w:p>
    <w:p w14:paraId="0474AA0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F4DBCEC">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B6738F2">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BD437A1">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BDA435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38BDFB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42EB04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w:t>
      </w:r>
      <w:r>
        <w:rPr>
          <w:rFonts w:hint="eastAsia" w:ascii="宋体" w:hAnsi="宋体" w:cs="宋体"/>
          <w:color w:val="auto"/>
          <w:sz w:val="24"/>
          <w:szCs w:val="24"/>
          <w:highlight w:val="none"/>
        </w:rPr>
        <w:t>中小微</w:t>
      </w:r>
      <w:r>
        <w:rPr>
          <w:rFonts w:hint="eastAsia" w:ascii="宋体" w:hAnsi="宋体" w:cs="宋体"/>
          <w:color w:val="auto"/>
          <w:sz w:val="24"/>
          <w:highlight w:val="none"/>
        </w:rPr>
        <w:t>企业承接，提供中小企业声明函；</w:t>
      </w:r>
    </w:p>
    <w:p w14:paraId="28B73E8C">
      <w:pPr>
        <w:spacing w:line="360" w:lineRule="auto"/>
        <w:ind w:firstLine="897" w:firstLineChars="374"/>
        <w:rPr>
          <w:rFonts w:ascii="宋体" w:hAnsi="宋体" w:cs="宋体"/>
          <w:color w:val="auto"/>
          <w:highlight w:val="none"/>
        </w:rPr>
      </w:pPr>
      <w:sdt>
        <w:sdtPr>
          <w:rPr>
            <w:rFonts w:hint="eastAsia" w:ascii="宋体" w:hAnsi="宋体" w:cs="宋体"/>
            <w:color w:val="auto"/>
            <w:kern w:val="0"/>
            <w:sz w:val="24"/>
            <w:highlight w:val="none"/>
          </w:rPr>
          <w:id w:val="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w:t>
      </w:r>
      <w:r>
        <w:rPr>
          <w:rFonts w:hint="eastAsia" w:ascii="宋体" w:hAnsi="宋体" w:cs="宋体"/>
          <w:color w:val="auto"/>
          <w:sz w:val="24"/>
          <w:szCs w:val="24"/>
          <w:highlight w:val="none"/>
        </w:rPr>
        <w:t>小微</w:t>
      </w:r>
      <w:r>
        <w:rPr>
          <w:rFonts w:hint="eastAsia" w:ascii="宋体" w:hAnsi="宋体" w:cs="宋体"/>
          <w:color w:val="auto"/>
          <w:sz w:val="24"/>
          <w:highlight w:val="none"/>
        </w:rPr>
        <w:t>企业承接，提供中小企业声明函；</w:t>
      </w:r>
    </w:p>
    <w:p w14:paraId="7C588892">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bookmarkStart w:id="7" w:name="_Hlk101132524"/>
        </w:sdtContent>
      </w:sdt>
      <w:r>
        <w:rPr>
          <w:rFonts w:hint="eastAsia" w:ascii="宋体" w:hAnsi="宋体" w:cs="宋体"/>
          <w:color w:val="auto"/>
          <w:kern w:val="2"/>
          <w:sz w:val="24"/>
          <w:szCs w:val="24"/>
          <w:highlight w:val="none"/>
        </w:rPr>
        <w:t>供应商应</w:t>
      </w:r>
      <w:r>
        <w:rPr>
          <w:rFonts w:hint="eastAsia" w:ascii="宋体" w:hAnsi="宋体" w:cs="宋体"/>
          <w:color w:val="auto"/>
          <w:sz w:val="24"/>
          <w:szCs w:val="24"/>
          <w:highlight w:val="none"/>
        </w:rPr>
        <w:t>以联合体形式参加，并按要求提供联合协议和中小企业声明函，联合协议中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bookmarkEnd w:id="7"/>
    <w:p w14:paraId="1EA98071">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kern w:val="2"/>
          <w:sz w:val="24"/>
          <w:szCs w:val="24"/>
          <w:highlight w:val="none"/>
        </w:rPr>
        <w:t>供应商应</w:t>
      </w:r>
      <w:r>
        <w:rPr>
          <w:rFonts w:hint="eastAsia" w:ascii="宋体" w:hAnsi="宋体" w:cs="宋体"/>
          <w:color w:val="auto"/>
          <w:kern w:val="2"/>
          <w:sz w:val="24"/>
          <w:szCs w:val="24"/>
          <w:highlight w:val="none"/>
          <w:lang w:val="en-US" w:eastAsia="zh-CN"/>
        </w:rPr>
        <w:t>以</w:t>
      </w:r>
      <w:r>
        <w:rPr>
          <w:rFonts w:hint="eastAsia" w:ascii="宋体" w:hAnsi="宋体" w:cs="宋体"/>
          <w:color w:val="auto"/>
          <w:sz w:val="24"/>
          <w:szCs w:val="24"/>
          <w:highlight w:val="none"/>
        </w:rPr>
        <w:t>合同分包形式参加，并按要求提供分包意向协议和中小企业声明函，分包意向协议中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所有标的均由中小企业制造、承建或承接，并相应达到了前述比例要求，无需再向中小企业分包，</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p w14:paraId="1FE1F7AE">
      <w:pPr>
        <w:numPr>
          <w:ilvl w:val="0"/>
          <w:numId w:val="1"/>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p w14:paraId="7EED48AD">
      <w:pPr>
        <w:spacing w:line="360" w:lineRule="auto"/>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sz w:val="24"/>
            <w:szCs w:val="24"/>
            <w:highlight w:val="none"/>
          </w:rPr>
          <w:id w:val="4656"/>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无。</w:t>
      </w:r>
    </w:p>
    <w:p w14:paraId="22891574">
      <w:pPr>
        <w:spacing w:line="360" w:lineRule="auto"/>
        <w:rPr>
          <w:color w:val="auto"/>
          <w:highlight w:val="none"/>
        </w:rPr>
      </w:pPr>
      <w:sdt>
        <w:sdtPr>
          <w:rPr>
            <w:rFonts w:hint="eastAsia" w:ascii="宋体" w:hAnsi="宋体" w:eastAsia="宋体" w:cs="宋体"/>
            <w:color w:val="auto"/>
            <w:sz w:val="24"/>
            <w:szCs w:val="24"/>
            <w:highlight w:val="none"/>
          </w:rPr>
          <w:id w:val="4657"/>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rPr>
        <w:t>有特定资格要求：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，该特定条件的法律法规据：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0D214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FADA8E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121653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B47FCB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576610F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9CA116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106E427">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CADB55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6558C0C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8C7816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7824DDD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79A863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B166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5293D14">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347FE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05978C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483B5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E898D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项目是否接收备份文件，以前附表说明为准。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6FEF996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636B28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ab/>
      </w:r>
      <w:r>
        <w:rPr>
          <w:rFonts w:hint="eastAsia" w:ascii="宋体" w:hAnsi="宋体" w:cs="宋体"/>
          <w:color w:val="auto"/>
          <w:sz w:val="24"/>
          <w:highlight w:val="none"/>
        </w:rPr>
        <w:t>1.采购人信息</w:t>
      </w:r>
    </w:p>
    <w:p w14:paraId="5DC8505C">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杭州市萧山区教育局</w:t>
      </w:r>
    </w:p>
    <w:p w14:paraId="0A4A4589">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地    址：杭州市萧山区西河路197号</w:t>
      </w:r>
    </w:p>
    <w:p w14:paraId="77E510BC">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传    真：/</w:t>
      </w:r>
    </w:p>
    <w:p w14:paraId="49216B96">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项目联系人（询问）：田行健</w:t>
      </w:r>
    </w:p>
    <w:p w14:paraId="3D8E3223">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 xml:space="preserve">项目联系方式（询问）：18969939029 </w:t>
      </w:r>
    </w:p>
    <w:p w14:paraId="1953573F">
      <w:pPr>
        <w:spacing w:line="360" w:lineRule="auto"/>
        <w:ind w:firstLine="422" w:firstLineChars="0"/>
        <w:rPr>
          <w:rFonts w:hint="eastAsia" w:ascii="宋体" w:hAnsi="宋体" w:cs="宋体"/>
          <w:color w:val="auto"/>
          <w:sz w:val="24"/>
          <w:highlight w:val="none"/>
        </w:rPr>
      </w:pPr>
      <w:r>
        <w:rPr>
          <w:rFonts w:hint="eastAsia" w:ascii="宋体" w:hAnsi="宋体" w:cs="宋体"/>
          <w:color w:val="auto"/>
          <w:sz w:val="24"/>
          <w:highlight w:val="none"/>
        </w:rPr>
        <w:t>质疑联系人：詹韩伟</w:t>
      </w:r>
    </w:p>
    <w:p w14:paraId="4C2FCF42">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质疑联系方式：13567197943</w:t>
      </w:r>
      <w:r>
        <w:rPr>
          <w:rFonts w:hint="eastAsia" w:ascii="宋体" w:hAnsi="宋体" w:cs="宋体"/>
          <w:color w:val="auto"/>
          <w:sz w:val="24"/>
          <w:highlight w:val="none"/>
          <w:lang w:val="en-US" w:eastAsia="zh-CN"/>
        </w:rPr>
        <w:t>（请通过以下路径在线提起质疑：政采云-项目采购-询问质疑投诉-质疑列表）</w:t>
      </w:r>
      <w:r>
        <w:rPr>
          <w:rFonts w:hint="eastAsia" w:ascii="宋体" w:hAnsi="宋体" w:cs="宋体"/>
          <w:color w:val="auto"/>
          <w:sz w:val="24"/>
          <w:highlight w:val="none"/>
          <w:lang w:val="en-US" w:eastAsia="zh-CN"/>
        </w:rPr>
        <w:tab/>
      </w:r>
    </w:p>
    <w:p w14:paraId="6D616C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40F2C78F">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杭州萧诚工程管理有限公司</w:t>
      </w:r>
    </w:p>
    <w:p w14:paraId="7735E11B">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rPr>
        <w:t>浙江省杭州市萧山区北干街道山阴路869号绿创中心</w:t>
      </w:r>
      <w:r>
        <w:rPr>
          <w:rFonts w:hint="eastAsia" w:ascii="宋体" w:hAnsi="宋体" w:eastAsia="宋体" w:cs="宋体"/>
          <w:color w:val="auto"/>
          <w:sz w:val="24"/>
          <w:highlight w:val="none"/>
          <w:lang w:val="en-US" w:eastAsia="zh-CN"/>
        </w:rPr>
        <w:t>14楼</w:t>
      </w:r>
    </w:p>
    <w:p w14:paraId="53C16DF4">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传    真：/</w:t>
      </w:r>
    </w:p>
    <w:p w14:paraId="660040D7">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eastAsia="宋体" w:cs="宋体"/>
          <w:color w:val="auto"/>
          <w:sz w:val="24"/>
          <w:highlight w:val="none"/>
        </w:rPr>
        <w:t>赵妮</w:t>
      </w:r>
    </w:p>
    <w:p w14:paraId="4DC14E09">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项目联系方式（询问）：15268527857</w:t>
      </w:r>
    </w:p>
    <w:p w14:paraId="0A6707E9">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质疑联系人：</w:t>
      </w:r>
      <w:r>
        <w:rPr>
          <w:rFonts w:hint="eastAsia" w:ascii="宋体" w:hAnsi="宋体" w:eastAsia="宋体" w:cs="宋体"/>
          <w:color w:val="auto"/>
          <w:sz w:val="24"/>
          <w:highlight w:val="none"/>
        </w:rPr>
        <w:t>方涵君</w:t>
      </w:r>
    </w:p>
    <w:p w14:paraId="4989ED9A">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eastAsia="宋体" w:cs="宋体"/>
          <w:color w:val="auto"/>
          <w:sz w:val="24"/>
          <w:highlight w:val="none"/>
        </w:rPr>
        <w:t>15858128791</w:t>
      </w:r>
      <w:r>
        <w:rPr>
          <w:rFonts w:hint="eastAsia" w:ascii="宋体" w:hAnsi="宋体" w:cs="宋体"/>
          <w:color w:val="auto"/>
          <w:sz w:val="24"/>
          <w:highlight w:val="none"/>
          <w:lang w:val="en-US" w:eastAsia="zh-CN"/>
        </w:rPr>
        <w:t>（（请通过以下路径在线提起质疑：政采云-项目采购-询问质疑投诉-质疑列表）</w:t>
      </w:r>
    </w:p>
    <w:p w14:paraId="5C47FE5E">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ab/>
      </w:r>
      <w:r>
        <w:rPr>
          <w:rFonts w:hint="eastAsia" w:ascii="宋体" w:hAnsi="宋体" w:cs="宋体"/>
          <w:color w:val="auto"/>
          <w:sz w:val="24"/>
          <w:highlight w:val="none"/>
        </w:rPr>
        <w:t>3.同级政府采购监督管理部门</w:t>
      </w:r>
    </w:p>
    <w:p w14:paraId="664B0F63">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名    称：萧山区财政局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浙江省政府采购行政裁决服务中心（杭州）</w:t>
      </w:r>
    </w:p>
    <w:p w14:paraId="3C43768A">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lang w:eastAsia="zh-CN"/>
        </w:rPr>
        <w:t>杭州市上城区清泰街549号城建综合大楼11楼</w:t>
      </w:r>
      <w:r>
        <w:rPr>
          <w:rFonts w:hint="eastAsia" w:ascii="宋体" w:hAnsi="宋体" w:eastAsia="宋体" w:cs="宋体"/>
          <w:color w:val="auto"/>
          <w:sz w:val="24"/>
          <w:highlight w:val="none"/>
        </w:rPr>
        <w:t>（快递仅限ems或顺丰）</w:t>
      </w:r>
    </w:p>
    <w:p w14:paraId="24E909B2">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p>
    <w:p w14:paraId="2389E81D">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 ：</w:t>
      </w:r>
      <w:r>
        <w:rPr>
          <w:rFonts w:hint="eastAsia" w:ascii="宋体" w:hAnsi="宋体" w:cs="宋体"/>
          <w:color w:val="auto"/>
          <w:sz w:val="24"/>
          <w:highlight w:val="none"/>
          <w:lang w:val="en-US" w:eastAsia="zh-CN"/>
        </w:rPr>
        <w:t>朱老师</w:t>
      </w:r>
    </w:p>
    <w:p w14:paraId="536BE86D">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监督投诉电话：</w:t>
      </w:r>
      <w:r>
        <w:rPr>
          <w:rFonts w:hint="eastAsia" w:ascii="宋体" w:hAnsi="宋体" w:cs="宋体"/>
          <w:color w:val="auto"/>
          <w:sz w:val="24"/>
          <w:highlight w:val="none"/>
          <w:lang w:val="en-US" w:eastAsia="zh-CN"/>
        </w:rPr>
        <w:t>0571-87800218</w:t>
      </w:r>
    </w:p>
    <w:p w14:paraId="2D0CFCCA">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政策咨询电话：</w:t>
      </w:r>
      <w:r>
        <w:rPr>
          <w:rFonts w:hint="eastAsia" w:ascii="宋体" w:hAnsi="宋体" w:cs="宋体"/>
          <w:color w:val="auto"/>
          <w:sz w:val="24"/>
          <w:highlight w:val="none"/>
        </w:rPr>
        <w:t>0571-89653655</w:t>
      </w:r>
      <w:r>
        <w:rPr>
          <w:rFonts w:hint="eastAsia" w:ascii="宋体" w:hAnsi="宋体" w:eastAsia="宋体" w:cs="宋体"/>
          <w:color w:val="auto"/>
          <w:sz w:val="24"/>
          <w:highlight w:val="none"/>
          <w:lang w:eastAsia="zh-CN"/>
        </w:rPr>
        <w:t>（汤先生）</w:t>
      </w:r>
    </w:p>
    <w:p w14:paraId="76A6260F">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B5AF350">
      <w:pPr>
        <w:keepNext w:val="0"/>
        <w:keepLines w:val="0"/>
        <w:pageBreakBefore w:val="0"/>
        <w:widowControl w:val="0"/>
        <w:kinsoku/>
        <w:wordWrap/>
        <w:overflowPunct/>
        <w:topLinePunct w:val="0"/>
        <w:autoSpaceDE/>
        <w:autoSpaceDN/>
        <w:bidi w:val="0"/>
        <w:adjustRightInd w:val="0"/>
        <w:snapToGrid/>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69CA412">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1E289C2">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4"/>
      <w:r>
        <w:rPr>
          <w:rFonts w:hint="eastAsia" w:ascii="宋体" w:hAnsi="宋体" w:cs="宋体"/>
          <w:b/>
          <w:color w:val="auto"/>
          <w:sz w:val="36"/>
          <w:szCs w:val="20"/>
          <w:highlight w:val="none"/>
        </w:rPr>
        <w:t xml:space="preserve"> 投标人须知</w:t>
      </w:r>
      <w:bookmarkEnd w:id="5"/>
    </w:p>
    <w:p w14:paraId="1D49D254">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C788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tcPr>
          <w:p w14:paraId="37D7F7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FF87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B941B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224A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72300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A657B58">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7025F4">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服务类。</w:t>
            </w:r>
          </w:p>
        </w:tc>
      </w:tr>
      <w:tr w14:paraId="4EC20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487415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E7F4C8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AA118A2">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（1）标的：</w:t>
            </w:r>
            <w:r>
              <w:rPr>
                <w:rFonts w:hint="eastAsia" w:ascii="宋体" w:hAnsi="宋体" w:cs="宋体"/>
                <w:color w:val="auto"/>
                <w:sz w:val="24"/>
                <w:highlight w:val="none"/>
                <w:u w:val="single"/>
                <w:lang w:eastAsia="zh-CN"/>
              </w:rPr>
              <w:t>萧山区教育局人事档案数字化加工服务项目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其他未列明行业 </w:t>
            </w:r>
            <w:r>
              <w:rPr>
                <w:rFonts w:hint="eastAsia" w:ascii="宋体" w:hAnsi="宋体" w:cs="宋体"/>
                <w:color w:val="auto"/>
                <w:sz w:val="24"/>
                <w:highlight w:val="none"/>
              </w:rPr>
              <w:t>行业；</w:t>
            </w:r>
          </w:p>
          <w:p w14:paraId="494BE12C">
            <w:pPr>
              <w:pageBreakBefore w:val="0"/>
              <w:kinsoku/>
              <w:wordWrap/>
              <w:overflowPunct/>
              <w:topLinePunct w:val="0"/>
              <w:bidi w:val="0"/>
              <w:snapToGrid w:val="0"/>
              <w:spacing w:line="360" w:lineRule="auto"/>
              <w:textAlignment w:val="auto"/>
              <w:rPr>
                <w:color w:val="auto"/>
                <w:highlight w:val="none"/>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tc>
      </w:tr>
      <w:tr w14:paraId="1826A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EC9C1A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66122FE">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26E4B4F">
            <w:pPr>
              <w:pageBreakBefore w:val="0"/>
              <w:kinsoku/>
              <w:wordWrap/>
              <w:overflowPunct/>
              <w:topLinePunct w:val="0"/>
              <w:bidi w:val="0"/>
              <w:snapToGrid w:val="0"/>
              <w:spacing w:line="360" w:lineRule="auto"/>
              <w:textAlignment w:val="auto"/>
              <w:rPr>
                <w:rFonts w:hint="eastAsia"/>
                <w:color w:val="auto"/>
                <w:sz w:val="24"/>
                <w:szCs w:val="24"/>
                <w:highlight w:val="none"/>
              </w:rPr>
            </w:pPr>
            <w:sdt>
              <w:sdtPr>
                <w:rPr>
                  <w:rFonts w:hint="eastAsia"/>
                  <w:color w:val="auto"/>
                  <w:sz w:val="24"/>
                  <w:szCs w:val="24"/>
                  <w:highlight w:val="none"/>
                </w:rPr>
                <w:id w:val="4658"/>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sym w:font="Wingdings" w:char="F0FE"/>
                </w:r>
              </w:sdtContent>
            </w:sdt>
            <w:r>
              <w:rPr>
                <w:rFonts w:hint="eastAsia"/>
                <w:color w:val="auto"/>
                <w:sz w:val="24"/>
                <w:szCs w:val="24"/>
                <w:highlight w:val="none"/>
              </w:rPr>
              <w:t>本项目不允许采购进口产品。</w:t>
            </w:r>
          </w:p>
          <w:p w14:paraId="31A92558">
            <w:pPr>
              <w:pageBreakBefore w:val="0"/>
              <w:kinsoku/>
              <w:wordWrap/>
              <w:overflowPunct/>
              <w:topLinePunct w:val="0"/>
              <w:bidi w:val="0"/>
              <w:snapToGrid w:val="0"/>
              <w:spacing w:line="360" w:lineRule="auto"/>
              <w:textAlignment w:val="auto"/>
              <w:rPr>
                <w:rFonts w:ascii="宋体" w:hAnsi="宋体" w:cs="宋体"/>
                <w:color w:val="auto"/>
                <w:highlight w:val="none"/>
              </w:rPr>
            </w:pPr>
            <w:sdt>
              <w:sdtPr>
                <w:rPr>
                  <w:rFonts w:hint="eastAsia"/>
                  <w:color w:val="auto"/>
                  <w:sz w:val="24"/>
                  <w:szCs w:val="24"/>
                  <w:highlight w:val="none"/>
                </w:rPr>
                <w:id w:val="4659"/>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可以就</w:t>
            </w:r>
            <w:r>
              <w:rPr>
                <w:rFonts w:hint="eastAsia"/>
                <w:color w:val="auto"/>
                <w:sz w:val="24"/>
                <w:szCs w:val="24"/>
                <w:highlight w:val="none"/>
                <w:u w:val="single"/>
              </w:rPr>
              <w:t xml:space="preserve">    </w:t>
            </w:r>
            <w:r>
              <w:rPr>
                <w:rFonts w:hint="eastAsia"/>
                <w:color w:val="auto"/>
                <w:sz w:val="24"/>
                <w:szCs w:val="24"/>
                <w:highlight w:val="none"/>
              </w:rPr>
              <w:t>采购进口产品。</w:t>
            </w:r>
            <w:r>
              <w:rPr>
                <w:rFonts w:hint="eastAsia" w:ascii="宋体" w:hAnsi="宋体" w:cs="宋体"/>
                <w:color w:val="auto"/>
                <w:kern w:val="0"/>
                <w:sz w:val="24"/>
                <w:szCs w:val="24"/>
                <w:highlight w:val="none"/>
              </w:rPr>
              <w:t>优先采购向我国企业转让技术、与我国企业签订消化吸收再创新方案的供应商的进口产品，详见</w:t>
            </w:r>
            <w:r>
              <w:rPr>
                <w:rFonts w:hint="eastAsia" w:ascii="宋体" w:hAnsi="宋体" w:cs="宋体"/>
                <w:color w:val="auto"/>
                <w:kern w:val="0"/>
                <w:sz w:val="24"/>
                <w:szCs w:val="24"/>
                <w:highlight w:val="none"/>
                <w:u w:val="single"/>
              </w:rPr>
              <w:t>评分标准</w:t>
            </w:r>
            <w:r>
              <w:rPr>
                <w:rFonts w:hint="eastAsia" w:ascii="宋体" w:hAnsi="宋体" w:cs="宋体"/>
                <w:color w:val="auto"/>
                <w:kern w:val="0"/>
                <w:sz w:val="24"/>
                <w:szCs w:val="24"/>
                <w:highlight w:val="none"/>
              </w:rPr>
              <w:t>。</w:t>
            </w:r>
          </w:p>
        </w:tc>
      </w:tr>
      <w:tr w14:paraId="12FF8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601ECC">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B681A6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C410CF8">
            <w:pPr>
              <w:pageBreakBefore w:val="0"/>
              <w:kinsoku/>
              <w:wordWrap/>
              <w:overflowPunct/>
              <w:topLinePunct w:val="0"/>
              <w:bidi w:val="0"/>
              <w:snapToGrid w:val="0"/>
              <w:spacing w:line="360" w:lineRule="auto"/>
              <w:textAlignment w:val="auto"/>
              <w:rPr>
                <w:rFonts w:hint="eastAsia" w:ascii="宋体" w:hAnsi="宋体" w:cs="宋体"/>
                <w:color w:val="auto"/>
                <w:sz w:val="24"/>
                <w:szCs w:val="24"/>
                <w:highlight w:val="none"/>
              </w:rPr>
            </w:pPr>
            <w:sdt>
              <w:sdtPr>
                <w:rPr>
                  <w:rFonts w:hint="eastAsia" w:ascii="宋体" w:hAnsi="宋体" w:cs="宋体"/>
                  <w:color w:val="auto"/>
                  <w:kern w:val="0"/>
                  <w:sz w:val="24"/>
                  <w:szCs w:val="24"/>
                  <w:highlight w:val="none"/>
                </w:rPr>
                <w:id w:val="4660"/>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ascii="Wingdings" w:hAnsi="Wingdings" w:cs="宋体"/>
                    <w:color w:val="auto"/>
                    <w:kern w:val="0"/>
                    <w:sz w:val="24"/>
                    <w:szCs w:val="24"/>
                    <w:highlight w:val="none"/>
                  </w:rPr>
                  <w:t></w:t>
                </w:r>
              </w:sdtContent>
            </w:sdt>
            <w:r>
              <w:rPr>
                <w:rFonts w:hint="eastAsia" w:ascii="宋体" w:hAnsi="宋体" w:cs="宋体"/>
                <w:color w:val="auto"/>
                <w:kern w:val="0"/>
                <w:sz w:val="24"/>
                <w:szCs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2DB5597D">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4661"/>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cs="宋体"/>
                    <w:color w:val="auto"/>
                    <w:kern w:val="0"/>
                    <w:sz w:val="24"/>
                    <w:szCs w:val="24"/>
                    <w:highlight w:val="none"/>
                  </w:rPr>
                  <w:t>☐</w:t>
                </w:r>
              </w:sdtContent>
            </w:sdt>
            <w:r>
              <w:rPr>
                <w:rFonts w:hint="eastAsia" w:ascii="宋体" w:hAnsi="宋体" w:cs="宋体"/>
                <w:color w:val="auto"/>
                <w:kern w:val="0"/>
                <w:sz w:val="24"/>
                <w:szCs w:val="24"/>
                <w:highlight w:val="none"/>
              </w:rPr>
              <w:t xml:space="preserve"> B</w:t>
            </w:r>
            <w:r>
              <w:rPr>
                <w:rFonts w:hint="eastAsia" w:ascii="宋体" w:hAnsi="宋体" w:cs="宋体"/>
                <w:color w:val="auto"/>
                <w:sz w:val="24"/>
                <w:szCs w:val="24"/>
                <w:highlight w:val="none"/>
              </w:rPr>
              <w:t>不同意分包。</w:t>
            </w:r>
          </w:p>
          <w:p w14:paraId="4A99196F">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szCs w:val="24"/>
                <w:highlight w:val="none"/>
              </w:rPr>
              <w:t>注：不得限制大中型企业向小微企业合理分包。</w:t>
            </w:r>
          </w:p>
        </w:tc>
      </w:tr>
      <w:tr w14:paraId="2BB5E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6D5B36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2B3CC3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EF8B047">
            <w:pPr>
              <w:pageBreakBefore w:val="0"/>
              <w:kinsoku/>
              <w:wordWrap/>
              <w:overflowPunct/>
              <w:topLinePunct w:val="0"/>
              <w:bidi w:val="0"/>
              <w:snapToGrid w:val="0"/>
              <w:spacing w:line="360" w:lineRule="auto"/>
              <w:textAlignment w:val="auto"/>
              <w:rPr>
                <w:rFonts w:ascii="宋体" w:hAnsi="宋体" w:cs="宋体"/>
                <w:color w:val="auto"/>
                <w:sz w:val="24"/>
                <w:highlight w:val="none"/>
              </w:rPr>
            </w:pPr>
            <w:sdt>
              <w:sdtPr>
                <w:rPr>
                  <w:rFonts w:hint="eastAsia" w:ascii="宋体" w:hAnsi="宋体" w:cs="宋体"/>
                  <w:color w:val="auto"/>
                  <w:kern w:val="0"/>
                  <w:sz w:val="24"/>
                  <w:highlight w:val="none"/>
                </w:rPr>
                <w:id w:val="14747981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5CA05D00">
            <w:pPr>
              <w:pageBreakBefore w:val="0"/>
              <w:kinsoku/>
              <w:wordWrap/>
              <w:overflowPunct/>
              <w:topLinePunct w:val="0"/>
              <w:bidi w:val="0"/>
              <w:snapToGrid w:val="0"/>
              <w:spacing w:line="360" w:lineRule="auto"/>
              <w:textAlignment w:val="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4746089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0675F415">
            <w:pPr>
              <w:pageBreakBefore w:val="0"/>
              <w:kinsoku/>
              <w:wordWrap/>
              <w:overflowPunct/>
              <w:topLinePunct w:val="0"/>
              <w:bidi w:val="0"/>
              <w:snapToGrid w:val="0"/>
              <w:spacing w:line="360" w:lineRule="auto"/>
              <w:textAlignment w:val="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6E797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F1C258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040BB4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AB512C3">
            <w:pPr>
              <w:pageBreakBefore w:val="0"/>
              <w:kinsoku/>
              <w:wordWrap/>
              <w:overflowPunct/>
              <w:topLinePunct w:val="0"/>
              <w:bidi w:val="0"/>
              <w:snapToGrid w:val="0"/>
              <w:spacing w:line="360" w:lineRule="auto"/>
              <w:textAlignment w:val="auto"/>
              <w:rPr>
                <w:color w:val="auto"/>
                <w:highlight w:val="none"/>
              </w:rPr>
            </w:pPr>
            <w:sdt>
              <w:sdtPr>
                <w:rPr>
                  <w:rFonts w:hint="eastAsia"/>
                  <w:color w:val="auto"/>
                  <w:sz w:val="24"/>
                  <w:szCs w:val="24"/>
                  <w:highlight w:val="none"/>
                </w:rPr>
                <w:id w:val="4664"/>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ascii="Wingdings" w:hAnsi="Wingdings" w:eastAsia="宋体" w:cs="Times New Roman"/>
                    <w:color w:val="auto"/>
                    <w:kern w:val="2"/>
                    <w:sz w:val="24"/>
                    <w:szCs w:val="24"/>
                    <w:highlight w:val="none"/>
                    <w:lang w:val="en-US" w:eastAsia="zh-CN" w:bidi="ar-SA"/>
                  </w:rPr>
                  <w:t>þ</w:t>
                </w:r>
              </w:sdtContent>
            </w:sdt>
            <w:r>
              <w:rPr>
                <w:rFonts w:hint="eastAsia"/>
                <w:color w:val="auto"/>
                <w:sz w:val="24"/>
                <w:szCs w:val="24"/>
                <w:highlight w:val="none"/>
              </w:rPr>
              <w:t>A不要求提供。</w:t>
            </w:r>
          </w:p>
        </w:tc>
      </w:tr>
      <w:tr w14:paraId="158D1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A918AB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F9A4064">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E3B77CF">
            <w:pPr>
              <w:pageBreakBefore w:val="0"/>
              <w:kinsoku/>
              <w:wordWrap/>
              <w:overflowPunct/>
              <w:topLinePunct w:val="0"/>
              <w:bidi w:val="0"/>
              <w:snapToGrid w:val="0"/>
              <w:spacing w:line="360" w:lineRule="auto"/>
              <w:textAlignment w:val="auto"/>
              <w:rPr>
                <w:rFonts w:hint="eastAsia" w:ascii="宋体" w:hAnsi="宋体" w:cs="宋体"/>
                <w:color w:val="auto"/>
                <w:sz w:val="24"/>
                <w:szCs w:val="24"/>
                <w:highlight w:val="none"/>
              </w:rPr>
            </w:pPr>
            <w:sdt>
              <w:sdtPr>
                <w:rPr>
                  <w:rFonts w:hint="eastAsia" w:ascii="宋体" w:hAnsi="宋体" w:cs="宋体"/>
                  <w:color w:val="auto"/>
                  <w:kern w:val="0"/>
                  <w:sz w:val="24"/>
                  <w:szCs w:val="24"/>
                  <w:highlight w:val="none"/>
                </w:rPr>
                <w:id w:val="4670"/>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lang w:val="en-US" w:eastAsia="zh-CN"/>
              </w:rPr>
              <w:t>B</w:t>
            </w:r>
            <w:r>
              <w:rPr>
                <w:rFonts w:hint="eastAsia" w:ascii="宋体" w:hAnsi="宋体" w:cs="宋体"/>
                <w:color w:val="auto"/>
                <w:sz w:val="24"/>
                <w:szCs w:val="24"/>
                <w:highlight w:val="none"/>
              </w:rPr>
              <w:t>组织。</w:t>
            </w:r>
          </w:p>
          <w:p w14:paraId="2EAEC3C5">
            <w:pPr>
              <w:jc w:val="left"/>
              <w:rPr>
                <w:rFonts w:hint="eastAsia" w:ascii="宋体" w:hAnsi="宋体" w:cs="宋体"/>
                <w:color w:val="auto"/>
                <w:sz w:val="24"/>
                <w:szCs w:val="24"/>
                <w:highlight w:val="none"/>
                <w:lang w:val="zh-CN"/>
              </w:rPr>
            </w:pPr>
            <w:r>
              <w:rPr>
                <w:rFonts w:hint="eastAsia" w:asciiTheme="majorEastAsia" w:hAnsiTheme="majorEastAsia" w:eastAsiaTheme="majorEastAsia" w:cstheme="majorEastAsia"/>
                <w:bCs/>
                <w:color w:val="auto"/>
                <w:kern w:val="0"/>
                <w:sz w:val="24"/>
                <w:highlight w:val="none"/>
                <w:lang w:val="en-US" w:eastAsia="zh-CN"/>
              </w:rPr>
              <w:t>供应商应根据采购需求的要求进行演示，确保所提供的系统功能满足采购人的要求。</w:t>
            </w:r>
            <w:r>
              <w:rPr>
                <w:rFonts w:ascii="宋体" w:hAnsi="宋体" w:eastAsia="宋体" w:cs="宋体"/>
                <w:color w:val="auto"/>
                <w:sz w:val="24"/>
                <w:szCs w:val="24"/>
                <w:highlight w:val="none"/>
              </w:rPr>
              <w:t>演示时长不超过</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分钟以.mp4格式存储于U盘</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投标人无需派代表做现场演示。演示U盘可以EMS或顺丰邮寄形式在提交投标文件截止时间前递交至</w:t>
            </w:r>
            <w:r>
              <w:rPr>
                <w:rFonts w:hint="eastAsia" w:ascii="宋体" w:hAnsi="宋体" w:cs="宋体"/>
                <w:color w:val="auto"/>
                <w:sz w:val="24"/>
                <w:szCs w:val="24"/>
                <w:highlight w:val="none"/>
                <w:lang w:val="en-US" w:eastAsia="zh-CN"/>
              </w:rPr>
              <w:t>浙江省杭州市萧山区北干街道山阴路869号绿创中心1408室</w:t>
            </w:r>
            <w:r>
              <w:rPr>
                <w:rFonts w:ascii="宋体" w:hAnsi="宋体" w:eastAsia="宋体" w:cs="宋体"/>
                <w:color w:val="auto"/>
                <w:sz w:val="24"/>
                <w:szCs w:val="24"/>
                <w:highlight w:val="none"/>
              </w:rPr>
              <w:t>。演示U盘应当密封包装并在包装上标注演示U盘、投标项目名称、投标人名称并加盖公章。</w:t>
            </w:r>
          </w:p>
        </w:tc>
      </w:tr>
      <w:tr w14:paraId="22863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1824DD26">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A3FEF1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投标人应当提供的资格、资信、资质等证明文件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F7BE0AD">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（1）资格证明文件：见招标文件第二部分11.1。</w:t>
            </w:r>
          </w:p>
          <w:p w14:paraId="7B2641EA">
            <w:pPr>
              <w:pageBreakBefore w:val="0"/>
              <w:kinsoku/>
              <w:wordWrap/>
              <w:overflowPunct/>
              <w:topLinePunct w:val="0"/>
              <w:bidi w:val="0"/>
              <w:snapToGrid w:val="0"/>
              <w:spacing w:line="360" w:lineRule="auto"/>
              <w:textAlignment w:val="auto"/>
              <w:rPr>
                <w:rFonts w:ascii="宋体" w:hAnsi="宋体" w:cs="宋体"/>
                <w:snapToGrid w:val="0"/>
                <w:color w:val="auto"/>
                <w:kern w:val="0"/>
                <w:szCs w:val="21"/>
                <w:highlight w:val="none"/>
              </w:rPr>
            </w:pPr>
            <w:r>
              <w:rPr>
                <w:rFonts w:hint="eastAsia" w:ascii="宋体" w:hAnsi="宋体" w:cs="宋体"/>
                <w:color w:val="auto"/>
                <w:kern w:val="0"/>
                <w:sz w:val="24"/>
                <w:szCs w:val="24"/>
                <w:highlight w:val="none"/>
                <w:lang w:val="zh-CN"/>
              </w:rPr>
              <w:t>投标人未提供有效的资格证明文件的，视为投标人不具备招标文件中规定的资格要求，投标无效。</w:t>
            </w:r>
          </w:p>
        </w:tc>
      </w:tr>
      <w:tr w14:paraId="75200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70A9280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E34227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072DE05">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szCs w:val="24"/>
                <w:highlight w:val="none"/>
              </w:rPr>
              <w:t>（2）资信、资质等证明文件：根据招标文件第四部分评标标准提供</w:t>
            </w:r>
            <w:r>
              <w:rPr>
                <w:rFonts w:hint="eastAsia" w:ascii="宋体" w:hAnsi="宋体" w:cs="宋体"/>
                <w:color w:val="auto"/>
                <w:sz w:val="24"/>
                <w:highlight w:val="none"/>
                <w:u w:val="single"/>
                <w:lang w:val="en-US" w:eastAsia="zh-CN"/>
              </w:rPr>
              <w:t>有效的</w:t>
            </w:r>
            <w:r>
              <w:rPr>
                <w:rFonts w:hint="eastAsia" w:ascii="宋体" w:hAnsi="宋体" w:cs="宋体"/>
                <w:color w:val="auto"/>
                <w:sz w:val="24"/>
                <w:highlight w:val="none"/>
                <w:u w:val="single"/>
              </w:rPr>
              <w:t>资信、资质等证明文件</w:t>
            </w:r>
            <w:r>
              <w:rPr>
                <w:rFonts w:hint="eastAsia" w:ascii="宋体" w:hAnsi="宋体" w:cs="宋体"/>
                <w:color w:val="auto"/>
                <w:sz w:val="24"/>
                <w:szCs w:val="24"/>
                <w:highlight w:val="none"/>
                <w:u w:val="single"/>
              </w:rPr>
              <w:t>。</w:t>
            </w:r>
          </w:p>
        </w:tc>
      </w:tr>
      <w:tr w14:paraId="2519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89EEA01">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7BC253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1690E8F">
            <w:pPr>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6AE72A26">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kern w:val="2"/>
                <w:sz w:val="24"/>
                <w:szCs w:val="24"/>
                <w:highlight w:val="none"/>
                <w:u w:val="single"/>
                <w:shd w:val="clear" w:color="auto" w:fill="auto"/>
                <w:lang w:val="en-US" w:eastAsia="zh-CN" w:bidi="ar-SA"/>
              </w:rPr>
              <w:t>。</w:t>
            </w:r>
            <w:r>
              <w:rPr>
                <w:rFonts w:hint="eastAsia" w:ascii="宋体" w:hAnsi="宋体" w:eastAsia="宋体" w:cs="宋体"/>
                <w:color w:val="auto"/>
                <w:sz w:val="24"/>
                <w:highlight w:val="none"/>
              </w:rPr>
              <w:t>▲按要求实施政府强制采购的，</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5CF0A351">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57578"/>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5AF31E64">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54427"/>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DF48DC5">
            <w:pPr>
              <w:pageBreakBefore w:val="0"/>
              <w:kinsoku/>
              <w:wordWrap/>
              <w:overflowPunct/>
              <w:topLinePunct w:val="0"/>
              <w:bidi w:val="0"/>
              <w:snapToGrid w:val="0"/>
              <w:spacing w:line="360" w:lineRule="auto"/>
              <w:ind w:firstLine="480" w:firstLineChars="200"/>
              <w:textAlignment w:val="auto"/>
              <w:rPr>
                <w:rFonts w:ascii="宋体" w:hAnsi="宋体" w:cs="宋体"/>
                <w:color w:val="auto"/>
                <w:highlight w:val="none"/>
              </w:rPr>
            </w:pPr>
            <w:sdt>
              <w:sdtPr>
                <w:rPr>
                  <w:rFonts w:hint="eastAsia" w:ascii="宋体" w:hAnsi="宋体" w:eastAsia="宋体" w:cs="宋体"/>
                  <w:color w:val="auto"/>
                  <w:kern w:val="2"/>
                  <w:sz w:val="24"/>
                  <w:szCs w:val="24"/>
                  <w:highlight w:val="none"/>
                  <w:lang w:val="en-US" w:eastAsia="zh-CN" w:bidi="ar-SA"/>
                </w:rPr>
                <w:id w:val="147479076"/>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无。</w:t>
            </w:r>
          </w:p>
        </w:tc>
      </w:tr>
      <w:tr w14:paraId="4DDDD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9E72E2E">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2D91345">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EEAEBE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firstLineChars="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EEA84D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4D4D4E5C">
            <w:pPr>
              <w:pageBreakBefore w:val="0"/>
              <w:kinsoku/>
              <w:wordWrap/>
              <w:overflowPunct/>
              <w:topLinePunct w:val="0"/>
              <w:bidi w:val="0"/>
              <w:snapToGrid w:val="0"/>
              <w:spacing w:line="360" w:lineRule="auto"/>
              <w:jc w:val="left"/>
              <w:textAlignment w:val="auto"/>
              <w:rPr>
                <w:rFonts w:ascii="宋体" w:hAnsi="宋体" w:cs="宋体"/>
                <w:b/>
                <w:color w:val="auto"/>
                <w:kern w:val="0"/>
                <w:sz w:val="24"/>
                <w:szCs w:val="24"/>
                <w:highlight w:val="none"/>
                <w:lang w:val="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w:t>
            </w:r>
            <w:r>
              <w:rPr>
                <w:rFonts w:hint="eastAsia" w:ascii="宋体" w:hAnsi="宋体" w:cs="宋体"/>
                <w:b/>
                <w:color w:val="auto"/>
                <w:kern w:val="0"/>
                <w:sz w:val="24"/>
                <w:szCs w:val="24"/>
                <w:highlight w:val="none"/>
                <w:lang w:val="zh-CN"/>
              </w:rPr>
              <w:t>投标报价出现下列情形的，投标无效：</w:t>
            </w:r>
          </w:p>
          <w:p w14:paraId="284BE4C6">
            <w:pPr>
              <w:pageBreakBefore w:val="0"/>
              <w:kinsoku/>
              <w:wordWrap/>
              <w:overflowPunct/>
              <w:topLinePunct w:val="0"/>
              <w:bidi w:val="0"/>
              <w:snapToGrid w:val="0"/>
              <w:spacing w:line="360" w:lineRule="auto"/>
              <w:ind w:firstLine="241" w:firstLineChars="100"/>
              <w:jc w:val="left"/>
              <w:textAlignment w:val="auto"/>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投标文件出现不是唯一的、有选择性投标报价的；</w:t>
            </w:r>
          </w:p>
          <w:p w14:paraId="191F1F0F">
            <w:pPr>
              <w:pageBreakBefore w:val="0"/>
              <w:kinsoku/>
              <w:wordWrap/>
              <w:overflowPunct/>
              <w:topLinePunct w:val="0"/>
              <w:bidi w:val="0"/>
              <w:snapToGrid w:val="0"/>
              <w:spacing w:line="360" w:lineRule="auto"/>
              <w:ind w:firstLine="241" w:firstLineChars="100"/>
              <w:jc w:val="left"/>
              <w:textAlignment w:val="auto"/>
              <w:rPr>
                <w:rFonts w:ascii="宋体" w:hAnsi="宋体" w:cs="宋体"/>
                <w:color w:val="auto"/>
                <w:kern w:val="0"/>
                <w:sz w:val="24"/>
                <w:szCs w:val="24"/>
                <w:highlight w:val="none"/>
                <w:lang w:val="zh-CN"/>
              </w:rPr>
            </w:pPr>
            <w:r>
              <w:rPr>
                <w:rFonts w:hint="eastAsia" w:ascii="宋体" w:hAnsi="宋体" w:cs="宋体"/>
                <w:b/>
                <w:color w:val="auto"/>
                <w:kern w:val="0"/>
                <w:sz w:val="24"/>
                <w:szCs w:val="24"/>
                <w:highlight w:val="none"/>
                <w:lang w:val="zh-CN"/>
              </w:rPr>
              <w:t>投标报价超过招标文件中规定的预算金额或者最高限价的；</w:t>
            </w:r>
          </w:p>
          <w:p w14:paraId="60CC473C">
            <w:pPr>
              <w:pageBreakBefore w:val="0"/>
              <w:kinsoku/>
              <w:wordWrap/>
              <w:overflowPunct/>
              <w:topLinePunct w:val="0"/>
              <w:bidi w:val="0"/>
              <w:snapToGrid w:val="0"/>
              <w:spacing w:line="360"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kern w:val="0"/>
                <w:sz w:val="24"/>
                <w:szCs w:val="24"/>
                <w:highlight w:val="none"/>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kern w:val="0"/>
                <w:sz w:val="24"/>
                <w:szCs w:val="24"/>
                <w:highlight w:val="none"/>
                <w:lang w:eastAsia="zh-CN"/>
              </w:rPr>
              <w:t>；</w:t>
            </w:r>
          </w:p>
          <w:p w14:paraId="11B011A3">
            <w:pPr>
              <w:pageBreakBefore w:val="0"/>
              <w:kinsoku/>
              <w:wordWrap/>
              <w:overflowPunct/>
              <w:topLinePunct w:val="0"/>
              <w:bidi w:val="0"/>
              <w:snapToGrid w:val="0"/>
              <w:spacing w:line="360"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szCs w:val="24"/>
                <w:highlight w:val="none"/>
              </w:rPr>
              <w:t>投标人对根据修正原则修正后的报价不确认的</w:t>
            </w:r>
            <w:r>
              <w:rPr>
                <w:rFonts w:hint="eastAsia" w:ascii="宋体" w:hAnsi="宋体" w:cs="宋体"/>
                <w:b/>
                <w:color w:val="auto"/>
                <w:sz w:val="24"/>
                <w:szCs w:val="24"/>
                <w:highlight w:val="none"/>
              </w:rPr>
              <w:t>。</w:t>
            </w:r>
          </w:p>
        </w:tc>
      </w:tr>
      <w:tr w14:paraId="12B40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7A337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11A4E5EE">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71F6D32A">
            <w:pPr>
              <w:pageBreakBefore w:val="0"/>
              <w:kinsoku/>
              <w:wordWrap/>
              <w:overflowPunct/>
              <w:topLinePunct w:val="0"/>
              <w:bidi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6AB99128">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w:t>
            </w:r>
            <w:r>
              <w:rPr>
                <w:color w:val="auto"/>
                <w:sz w:val="24"/>
                <w:szCs w:val="24"/>
                <w:highlight w:val="none"/>
              </w:rPr>
              <w:t>支持</w:t>
            </w:r>
            <w:r>
              <w:rPr>
                <w:rFonts w:hint="eastAsia"/>
                <w:color w:val="auto"/>
                <w:sz w:val="24"/>
                <w:szCs w:val="24"/>
                <w:highlight w:val="none"/>
              </w:rPr>
              <w:t>《杭州市萧山区政府采购支持中小企业信用融资暂行办法》。</w:t>
            </w:r>
          </w:p>
          <w:p w14:paraId="37737B3B">
            <w:pPr>
              <w:pageBreakBefore w:val="0"/>
              <w:kinsoku/>
              <w:wordWrap/>
              <w:overflowPunct/>
              <w:topLinePunct w:val="0"/>
              <w:bidi w:val="0"/>
              <w:snapToGrid w:val="0"/>
              <w:spacing w:after="0" w:line="360" w:lineRule="auto"/>
              <w:textAlignment w:val="auto"/>
              <w:rPr>
                <w:rFonts w:ascii="宋体" w:hAnsi="宋体" w:cs="宋体"/>
                <w:color w:val="auto"/>
                <w:sz w:val="24"/>
                <w:highlight w:val="none"/>
              </w:rPr>
            </w:pPr>
            <w:r>
              <w:rPr>
                <w:rFonts w:hint="eastAsia"/>
                <w:color w:val="auto"/>
                <w:sz w:val="24"/>
                <w:szCs w:val="24"/>
                <w:highlight w:val="none"/>
              </w:rPr>
              <w:t>有</w:t>
            </w:r>
            <w:r>
              <w:rPr>
                <w:color w:val="auto"/>
                <w:sz w:val="24"/>
                <w:szCs w:val="24"/>
                <w:highlight w:val="none"/>
              </w:rPr>
              <w:t>融资需求的中标供应商可参照相关规定及银行方案</w:t>
            </w:r>
            <w:r>
              <w:rPr>
                <w:rFonts w:hint="eastAsia"/>
                <w:color w:val="auto"/>
                <w:sz w:val="24"/>
                <w:szCs w:val="24"/>
                <w:highlight w:val="none"/>
              </w:rPr>
              <w:t>凭政府采购合同向相关合作银行提出信用融资（贷款）申请。详见</w:t>
            </w:r>
            <w:r>
              <w:rPr>
                <w:color w:val="auto"/>
                <w:sz w:val="24"/>
                <w:szCs w:val="24"/>
                <w:highlight w:val="none"/>
              </w:rPr>
              <w:fldChar w:fldCharType="begin"/>
            </w:r>
            <w:r>
              <w:rPr>
                <w:color w:val="auto"/>
                <w:sz w:val="24"/>
                <w:szCs w:val="24"/>
                <w:highlight w:val="none"/>
              </w:rPr>
              <w:instrText xml:space="preserve"> HYPERLINK "http://www.xiaoshan.gov.cn/art/2018/12/20/art_1229293109_1559514.html" </w:instrText>
            </w:r>
            <w:r>
              <w:rPr>
                <w:color w:val="auto"/>
                <w:sz w:val="24"/>
                <w:szCs w:val="24"/>
                <w:highlight w:val="none"/>
              </w:rPr>
              <w:fldChar w:fldCharType="separate"/>
            </w:r>
            <w:r>
              <w:rPr>
                <w:rStyle w:val="76"/>
                <w:rFonts w:ascii="仿宋" w:hAnsi="仿宋" w:eastAsia="仿宋" w:cstheme="majorBidi"/>
                <w:snapToGrid/>
                <w:color w:val="auto"/>
                <w:sz w:val="24"/>
                <w:szCs w:val="24"/>
                <w:highlight w:val="none"/>
              </w:rPr>
              <w:t>http://www.xiaoshan.gov.cn/art/2018/12/20/art_1229293109_1559514.html</w:t>
            </w:r>
            <w:r>
              <w:rPr>
                <w:rStyle w:val="76"/>
                <w:rFonts w:ascii="仿宋" w:hAnsi="仿宋" w:eastAsia="仿宋" w:cstheme="majorBidi"/>
                <w:snapToGrid/>
                <w:color w:val="auto"/>
                <w:sz w:val="24"/>
                <w:szCs w:val="24"/>
                <w:highlight w:val="none"/>
              </w:rPr>
              <w:fldChar w:fldCharType="end"/>
            </w:r>
          </w:p>
        </w:tc>
      </w:tr>
      <w:tr w14:paraId="3A8A6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B2AB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5922D7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0722E13D">
            <w:pPr>
              <w:pStyle w:val="32"/>
              <w:pageBreakBefore w:val="0"/>
              <w:kinsoku/>
              <w:wordWrap/>
              <w:overflowPunct/>
              <w:topLinePunct w:val="0"/>
              <w:bidi w:val="0"/>
              <w:snapToGrid w:val="0"/>
              <w:spacing w:line="360" w:lineRule="auto"/>
              <w:textAlignment w:val="auto"/>
              <w:rPr>
                <w:rFonts w:hint="eastAsia" w:hAnsi="宋体" w:cs="宋体"/>
                <w:color w:val="auto"/>
                <w:kern w:val="28"/>
                <w:sz w:val="24"/>
                <w:szCs w:val="24"/>
                <w:highlight w:val="none"/>
              </w:rPr>
            </w:pPr>
            <w:r>
              <w:rPr>
                <w:rFonts w:hint="eastAsia" w:hAnsi="宋体" w:cs="宋体"/>
                <w:color w:val="auto"/>
                <w:kern w:val="28"/>
                <w:sz w:val="24"/>
                <w:szCs w:val="24"/>
                <w:highlight w:val="none"/>
              </w:rPr>
              <w:t>本项目备份文件是否收取：不收取</w:t>
            </w:r>
          </w:p>
          <w:p w14:paraId="11C9101F">
            <w:pPr>
              <w:pStyle w:val="32"/>
              <w:pageBreakBefore w:val="0"/>
              <w:kinsoku/>
              <w:wordWrap/>
              <w:overflowPunct/>
              <w:topLinePunct w:val="0"/>
              <w:bidi w:val="0"/>
              <w:snapToGrid w:val="0"/>
              <w:spacing w:line="360" w:lineRule="auto"/>
              <w:textAlignment w:val="auto"/>
              <w:rPr>
                <w:rFonts w:hAnsi="宋体" w:cs="宋体"/>
                <w:color w:val="auto"/>
                <w:kern w:val="28"/>
                <w:sz w:val="24"/>
                <w:highlight w:val="none"/>
              </w:rPr>
            </w:pPr>
            <w:r>
              <w:rPr>
                <w:rFonts w:hint="eastAsia" w:hAnsi="宋体" w:cs="宋体"/>
                <w:b/>
                <w:bCs/>
                <w:color w:val="auto"/>
                <w:kern w:val="28"/>
                <w:sz w:val="24"/>
                <w:szCs w:val="24"/>
                <w:highlight w:val="none"/>
              </w:rPr>
              <w:t>采购人、采购代理机构不强制或变相强制投标人提交备份投标文件。</w:t>
            </w:r>
          </w:p>
        </w:tc>
      </w:tr>
      <w:tr w14:paraId="4250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2DE719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3DB0AB3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b/>
                <w:color w:val="auto"/>
                <w:sz w:val="24"/>
                <w:highlight w:val="none"/>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3D1049CD">
            <w:pPr>
              <w:pageBreakBefore w:val="0"/>
              <w:kinsoku/>
              <w:wordWrap/>
              <w:overflowPunct/>
              <w:topLinePunct w:val="0"/>
              <w:bidi w:val="0"/>
              <w:snapToGrid w:val="0"/>
              <w:spacing w:after="0" w:line="360" w:lineRule="auto"/>
              <w:textAlignment w:val="auto"/>
              <w:rPr>
                <w:rFonts w:hAnsi="宋体" w:cs="宋体"/>
                <w:color w:val="auto"/>
                <w:kern w:val="28"/>
                <w:sz w:val="24"/>
                <w:highlight w:val="none"/>
              </w:rPr>
            </w:pPr>
            <w:r>
              <w:rPr>
                <w:rFonts w:hint="eastAsia" w:ascii="宋体" w:hAnsi="宋体" w:eastAsia="宋体" w:cs="Arial"/>
                <w:color w:val="auto"/>
                <w:kern w:val="0"/>
                <w:sz w:val="24"/>
                <w:highlight w:val="none"/>
                <w:lang w:val="en-US" w:eastAsia="zh-CN"/>
              </w:rPr>
              <w:t>本项目代理费由成交单位支付，按国家发展计划委员会的计价格[2002]1980号服务类计取</w:t>
            </w:r>
            <w:r>
              <w:rPr>
                <w:rFonts w:hint="eastAsia" w:ascii="宋体" w:hAnsi="宋体" w:cs="Arial"/>
                <w:color w:val="auto"/>
                <w:kern w:val="0"/>
                <w:sz w:val="24"/>
                <w:highlight w:val="none"/>
                <w:lang w:val="en-US" w:eastAsia="zh-CN"/>
              </w:rPr>
              <w:t>。</w:t>
            </w:r>
          </w:p>
        </w:tc>
      </w:tr>
      <w:tr w14:paraId="01ABA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862963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5AD472DD">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highlight w:val="none"/>
              </w:rPr>
            </w:pPr>
            <w:r>
              <w:rPr>
                <w:rFonts w:hint="eastAsia" w:cs="仿宋"/>
                <w:b/>
                <w:color w:val="auto"/>
                <w:sz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1E099BBF">
            <w:pPr>
              <w:pageBreakBefore w:val="0"/>
              <w:kinsoku/>
              <w:wordWrap/>
              <w:overflowPunct/>
              <w:topLinePunct w:val="0"/>
              <w:bidi w:val="0"/>
              <w:snapToGrid w:val="0"/>
              <w:spacing w:after="0" w:line="360" w:lineRule="auto"/>
              <w:textAlignment w:val="auto"/>
              <w:rPr>
                <w:color w:val="auto"/>
                <w:highlight w:val="none"/>
              </w:rPr>
            </w:pPr>
            <w:r>
              <w:rPr>
                <w:rFonts w:hint="eastAsia" w:cs="仿宋_GB2312"/>
                <w:color w:val="auto"/>
                <w:sz w:val="24"/>
                <w:szCs w:val="24"/>
                <w:highlight w:val="none"/>
              </w:rPr>
              <w:t>本项目</w:t>
            </w:r>
            <w:r>
              <w:rPr>
                <w:rFonts w:cs="仿宋_GB2312"/>
                <w:color w:val="auto"/>
                <w:sz w:val="24"/>
                <w:szCs w:val="24"/>
                <w:highlight w:val="none"/>
              </w:rPr>
              <w:t>由采购人</w:t>
            </w:r>
            <w:r>
              <w:rPr>
                <w:rFonts w:hint="eastAsia" w:cs="仿宋_GB2312"/>
                <w:color w:val="auto"/>
                <w:sz w:val="24"/>
                <w:szCs w:val="24"/>
                <w:highlight w:val="none"/>
              </w:rPr>
              <w:t>进行</w:t>
            </w:r>
            <w:r>
              <w:rPr>
                <w:rFonts w:cs="仿宋_GB2312"/>
                <w:color w:val="auto"/>
                <w:sz w:val="24"/>
                <w:szCs w:val="24"/>
                <w:highlight w:val="none"/>
              </w:rPr>
              <w:t>资格文件</w:t>
            </w:r>
            <w:r>
              <w:rPr>
                <w:rFonts w:hint="eastAsia" w:cs="仿宋_GB2312"/>
                <w:color w:val="auto"/>
                <w:sz w:val="24"/>
                <w:szCs w:val="24"/>
                <w:highlight w:val="none"/>
              </w:rPr>
              <w:t>及</w:t>
            </w:r>
            <w:r>
              <w:rPr>
                <w:rFonts w:cs="仿宋_GB2312"/>
                <w:color w:val="auto"/>
                <w:sz w:val="24"/>
                <w:szCs w:val="24"/>
                <w:highlight w:val="none"/>
              </w:rPr>
              <w:t>信用信息</w:t>
            </w:r>
            <w:r>
              <w:rPr>
                <w:rFonts w:hint="eastAsia" w:cs="仿宋_GB2312"/>
                <w:color w:val="auto"/>
                <w:sz w:val="24"/>
                <w:szCs w:val="24"/>
                <w:highlight w:val="none"/>
              </w:rPr>
              <w:t>查询</w:t>
            </w:r>
            <w:r>
              <w:rPr>
                <w:rFonts w:cs="仿宋_GB2312"/>
                <w:color w:val="auto"/>
                <w:sz w:val="24"/>
                <w:szCs w:val="24"/>
                <w:highlight w:val="none"/>
              </w:rPr>
              <w:t>。</w:t>
            </w:r>
          </w:p>
        </w:tc>
      </w:tr>
      <w:tr w14:paraId="35043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80ACAF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5C20FF6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s="仿宋"/>
                <w:b/>
                <w:color w:val="auto"/>
                <w:sz w:val="24"/>
                <w:highlight w:val="none"/>
              </w:rPr>
            </w:pPr>
            <w:r>
              <w:rPr>
                <w:rFonts w:hint="eastAsia" w:cs="仿宋"/>
                <w:b/>
                <w:color w:val="auto"/>
                <w:sz w:val="24"/>
                <w:highlight w:val="none"/>
              </w:rPr>
              <w:t>中标候选人数量</w:t>
            </w:r>
          </w:p>
        </w:tc>
        <w:tc>
          <w:tcPr>
            <w:tcW w:w="6095" w:type="dxa"/>
            <w:tcBorders>
              <w:top w:val="single" w:color="000000" w:sz="8" w:space="0"/>
              <w:left w:val="single" w:color="000000" w:sz="2" w:space="0"/>
              <w:bottom w:val="single" w:color="000000" w:sz="8" w:space="0"/>
              <w:right w:val="single" w:color="000000" w:sz="8" w:space="0"/>
            </w:tcBorders>
            <w:vAlign w:val="center"/>
          </w:tcPr>
          <w:p w14:paraId="565B9A68">
            <w:pPr>
              <w:pageBreakBefore w:val="0"/>
              <w:kinsoku/>
              <w:wordWrap/>
              <w:overflowPunct/>
              <w:topLinePunct w:val="0"/>
              <w:bidi w:val="0"/>
              <w:snapToGrid w:val="0"/>
              <w:spacing w:after="0" w:line="360" w:lineRule="auto"/>
              <w:textAlignment w:val="auto"/>
              <w:rPr>
                <w:rFonts w:hint="eastAsia" w:cs="仿宋_GB2312"/>
                <w:color w:val="auto"/>
                <w:sz w:val="24"/>
                <w:szCs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08CA1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623F2B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59FE461B">
            <w:pPr>
              <w:keepNext w:val="0"/>
              <w:keepLines w:val="0"/>
              <w:pageBreakBefore w:val="0"/>
              <w:widowControl w:val="0"/>
              <w:kinsoku/>
              <w:wordWrap/>
              <w:overflowPunct/>
              <w:topLinePunct w:val="0"/>
              <w:bidi w:val="0"/>
              <w:adjustRightInd w:val="0"/>
              <w:snapToGrid w:val="0"/>
              <w:spacing w:line="240" w:lineRule="auto"/>
              <w:jc w:val="center"/>
              <w:textAlignment w:val="auto"/>
              <w:rPr>
                <w:rFonts w:cs="仿宋"/>
                <w:b/>
                <w:color w:val="auto"/>
                <w:sz w:val="22"/>
                <w:highlight w:val="none"/>
              </w:rPr>
            </w:pPr>
            <w:r>
              <w:rPr>
                <w:rFonts w:hint="eastAsia" w:cs="仿宋"/>
                <w:b/>
                <w:color w:val="auto"/>
                <w:sz w:val="24"/>
                <w:highlight w:val="none"/>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7389DC81">
            <w:pPr>
              <w:pageBreakBefore w:val="0"/>
              <w:kinsoku/>
              <w:wordWrap/>
              <w:overflowPunct/>
              <w:topLinePunct w:val="0"/>
              <w:bidi w:val="0"/>
              <w:snapToGrid w:val="0"/>
              <w:spacing w:after="0" w:line="360" w:lineRule="auto"/>
              <w:textAlignment w:val="auto"/>
              <w:rPr>
                <w:color w:val="auto"/>
                <w:sz w:val="24"/>
                <w:szCs w:val="24"/>
                <w:highlight w:val="none"/>
                <w:u w:val="single"/>
              </w:rPr>
            </w:pPr>
            <w:r>
              <w:rPr>
                <w:rFonts w:hint="eastAsia"/>
                <w:color w:val="auto"/>
                <w:sz w:val="24"/>
                <w:szCs w:val="24"/>
                <w:highlight w:val="none"/>
              </w:rPr>
              <w:t>采购</w:t>
            </w:r>
            <w:r>
              <w:rPr>
                <w:color w:val="auto"/>
                <w:sz w:val="24"/>
                <w:szCs w:val="24"/>
                <w:highlight w:val="none"/>
              </w:rPr>
              <w:t>人、</w:t>
            </w:r>
            <w:r>
              <w:rPr>
                <w:rFonts w:hint="eastAsia"/>
                <w:color w:val="auto"/>
                <w:sz w:val="24"/>
                <w:szCs w:val="24"/>
                <w:highlight w:val="none"/>
              </w:rPr>
              <w:t>采购</w:t>
            </w:r>
            <w:r>
              <w:rPr>
                <w:color w:val="auto"/>
                <w:sz w:val="24"/>
                <w:szCs w:val="24"/>
                <w:highlight w:val="none"/>
              </w:rPr>
              <w:t>机构质疑接收人</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详见公告</w:t>
            </w:r>
          </w:p>
          <w:p w14:paraId="059ADD53">
            <w:pPr>
              <w:pageBreakBefore w:val="0"/>
              <w:kinsoku/>
              <w:wordWrap/>
              <w:overflowPunct/>
              <w:topLinePunct w:val="0"/>
              <w:bidi w:val="0"/>
              <w:snapToGrid w:val="0"/>
              <w:spacing w:after="0" w:line="360" w:lineRule="auto"/>
              <w:textAlignment w:val="auto"/>
              <w:rPr>
                <w:b/>
                <w:color w:val="auto"/>
                <w:sz w:val="24"/>
                <w:szCs w:val="24"/>
                <w:highlight w:val="none"/>
              </w:rPr>
            </w:pPr>
            <w:r>
              <w:rPr>
                <w:rFonts w:hint="eastAsia"/>
                <w:b/>
                <w:color w:val="auto"/>
                <w:sz w:val="24"/>
                <w:szCs w:val="24"/>
                <w:highlight w:val="none"/>
              </w:rPr>
              <w:t>线上提交质疑方式：政采云线上质疑路径：项目采购-询问质疑投诉-质疑列表。请使用ca签章在每一页质疑文件中加盖电子公章，上传完整附件。</w:t>
            </w:r>
          </w:p>
          <w:p w14:paraId="301D0335">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本项目涉及资格条件、采购需求、评分办法及采购过程中有关现场考察或开标前答疑会等事项由</w:t>
            </w:r>
            <w:r>
              <w:rPr>
                <w:b/>
                <w:bCs/>
                <w:color w:val="auto"/>
                <w:sz w:val="24"/>
                <w:szCs w:val="24"/>
                <w:highlight w:val="none"/>
              </w:rPr>
              <w:t>采购人</w:t>
            </w:r>
            <w:r>
              <w:rPr>
                <w:color w:val="auto"/>
                <w:sz w:val="24"/>
                <w:szCs w:val="24"/>
                <w:highlight w:val="none"/>
              </w:rPr>
              <w:t>进行答复。</w:t>
            </w:r>
          </w:p>
          <w:p w14:paraId="47D0C227">
            <w:pPr>
              <w:pageBreakBefore w:val="0"/>
              <w:kinsoku/>
              <w:wordWrap/>
              <w:overflowPunct/>
              <w:topLinePunct w:val="0"/>
              <w:bidi w:val="0"/>
              <w:snapToGrid w:val="0"/>
              <w:spacing w:after="0" w:line="360" w:lineRule="auto"/>
              <w:textAlignment w:val="auto"/>
              <w:rPr>
                <w:rFonts w:cs="仿宋_GB2312"/>
                <w:color w:val="auto"/>
                <w:sz w:val="22"/>
                <w:highlight w:val="none"/>
              </w:rPr>
            </w:pPr>
            <w:r>
              <w:rPr>
                <w:rFonts w:hint="eastAsia"/>
                <w:color w:val="auto"/>
                <w:sz w:val="24"/>
                <w:szCs w:val="24"/>
                <w:highlight w:val="none"/>
              </w:rPr>
              <w:t>涉及</w:t>
            </w:r>
            <w:r>
              <w:rPr>
                <w:color w:val="auto"/>
                <w:sz w:val="24"/>
                <w:szCs w:val="24"/>
                <w:highlight w:val="none"/>
              </w:rPr>
              <w:t>流程规范性、组织程序等</w:t>
            </w:r>
            <w:r>
              <w:rPr>
                <w:rFonts w:hint="eastAsia"/>
                <w:color w:val="auto"/>
                <w:sz w:val="24"/>
                <w:szCs w:val="24"/>
                <w:highlight w:val="none"/>
              </w:rPr>
              <w:t>相关</w:t>
            </w:r>
            <w:r>
              <w:rPr>
                <w:color w:val="auto"/>
                <w:sz w:val="24"/>
                <w:szCs w:val="24"/>
                <w:highlight w:val="none"/>
              </w:rPr>
              <w:t>事项，由</w:t>
            </w:r>
            <w:r>
              <w:rPr>
                <w:rFonts w:hint="eastAsia"/>
                <w:b/>
                <w:bCs/>
                <w:color w:val="auto"/>
                <w:sz w:val="24"/>
                <w:szCs w:val="24"/>
                <w:highlight w:val="none"/>
              </w:rPr>
              <w:t>采购</w:t>
            </w:r>
            <w:r>
              <w:rPr>
                <w:rFonts w:hint="eastAsia"/>
                <w:b/>
                <w:bCs/>
                <w:color w:val="auto"/>
                <w:sz w:val="24"/>
                <w:szCs w:val="24"/>
                <w:highlight w:val="none"/>
                <w:lang w:eastAsia="zh-CN"/>
              </w:rPr>
              <w:t>代理</w:t>
            </w:r>
            <w:r>
              <w:rPr>
                <w:b/>
                <w:bCs/>
                <w:color w:val="auto"/>
                <w:sz w:val="24"/>
                <w:szCs w:val="24"/>
                <w:highlight w:val="none"/>
              </w:rPr>
              <w:t>机构</w:t>
            </w:r>
            <w:r>
              <w:rPr>
                <w:color w:val="auto"/>
                <w:sz w:val="24"/>
                <w:szCs w:val="24"/>
                <w:highlight w:val="none"/>
              </w:rPr>
              <w:t>进行答复。</w:t>
            </w:r>
          </w:p>
        </w:tc>
      </w:tr>
      <w:tr w14:paraId="65AA2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1FB6C0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p>
        </w:tc>
        <w:tc>
          <w:tcPr>
            <w:tcW w:w="1843" w:type="dxa"/>
            <w:tcBorders>
              <w:top w:val="single" w:color="000000" w:sz="8" w:space="0"/>
              <w:left w:val="single" w:color="000000" w:sz="2" w:space="0"/>
              <w:bottom w:val="single" w:color="000000" w:sz="8" w:space="0"/>
              <w:right w:val="single" w:color="000000" w:sz="8" w:space="0"/>
            </w:tcBorders>
            <w:vAlign w:val="center"/>
          </w:tcPr>
          <w:p w14:paraId="264B1430">
            <w:pPr>
              <w:keepNext w:val="0"/>
              <w:keepLines w:val="0"/>
              <w:pageBreakBefore w:val="0"/>
              <w:widowControl w:val="0"/>
              <w:kinsoku/>
              <w:wordWrap/>
              <w:overflowPunct/>
              <w:topLinePunct w:val="0"/>
              <w:bidi w:val="0"/>
              <w:adjustRightInd w:val="0"/>
              <w:snapToGrid w:val="0"/>
              <w:spacing w:line="240" w:lineRule="auto"/>
              <w:jc w:val="center"/>
              <w:textAlignment w:val="auto"/>
              <w:rPr>
                <w:rFonts w:cs="仿宋"/>
                <w:b/>
                <w:color w:val="auto"/>
                <w:sz w:val="22"/>
                <w:highlight w:val="none"/>
              </w:rPr>
            </w:pPr>
            <w:r>
              <w:rPr>
                <w:rFonts w:hint="eastAsia" w:cs="仿宋"/>
                <w:b/>
                <w:color w:val="auto"/>
                <w:sz w:val="24"/>
                <w:highlight w:val="none"/>
              </w:rPr>
              <w:t>履约验收</w:t>
            </w:r>
          </w:p>
        </w:tc>
        <w:tc>
          <w:tcPr>
            <w:tcW w:w="6095" w:type="dxa"/>
            <w:tcBorders>
              <w:top w:val="single" w:color="000000" w:sz="8" w:space="0"/>
              <w:left w:val="single" w:color="000000" w:sz="2" w:space="0"/>
              <w:bottom w:val="single" w:color="000000" w:sz="8" w:space="0"/>
              <w:right w:val="single" w:color="000000" w:sz="8" w:space="0"/>
            </w:tcBorders>
            <w:vAlign w:val="center"/>
          </w:tcPr>
          <w:p w14:paraId="0C3D7362">
            <w:pPr>
              <w:pageBreakBefore w:val="0"/>
              <w:kinsoku/>
              <w:wordWrap/>
              <w:overflowPunct/>
              <w:topLinePunct w:val="0"/>
              <w:bidi w:val="0"/>
              <w:snapToGrid w:val="0"/>
              <w:spacing w:line="360" w:lineRule="auto"/>
              <w:textAlignment w:val="auto"/>
              <w:rPr>
                <w:color w:val="auto"/>
                <w:sz w:val="22"/>
                <w:highlight w:val="none"/>
              </w:rPr>
            </w:pPr>
            <w:r>
              <w:rPr>
                <w:rFonts w:hint="eastAsia"/>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联系电话: 0571-83587785/0571-82816012 联系地址: 萧山区通惠北路2-1号304室</w:t>
            </w:r>
          </w:p>
        </w:tc>
      </w:tr>
      <w:tr w14:paraId="3C001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0D6FB18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1843" w:type="dxa"/>
            <w:vMerge w:val="restart"/>
            <w:tcBorders>
              <w:top w:val="single" w:color="000000" w:sz="8" w:space="0"/>
              <w:left w:val="single" w:color="000000" w:sz="2" w:space="0"/>
              <w:right w:val="single" w:color="000000" w:sz="8" w:space="0"/>
            </w:tcBorders>
            <w:vAlign w:val="center"/>
          </w:tcPr>
          <w:p w14:paraId="099FCAF9">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9D351F0">
            <w:pPr>
              <w:pStyle w:val="3"/>
              <w:pageBreakBefore w:val="0"/>
              <w:kinsoku/>
              <w:wordWrap/>
              <w:overflowPunct/>
              <w:topLinePunct w:val="0"/>
              <w:bidi w:val="0"/>
              <w:snapToGrid w:val="0"/>
              <w:spacing w:line="360" w:lineRule="auto"/>
              <w:ind w:left="0" w:leftChars="0" w:firstLine="0" w:firstLineChars="0"/>
              <w:textAlignment w:val="auto"/>
              <w:rPr>
                <w:rFonts w:ascii="宋体" w:hAnsi="宋体" w:cs="宋体"/>
                <w:snapToGrid w:val="0"/>
                <w:color w:val="auto"/>
                <w:kern w:val="28"/>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14:paraId="42A7E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tcPr>
          <w:p w14:paraId="76469F5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488BE314">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0FF1E8E">
            <w:pPr>
              <w:pageBreakBefore w:val="0"/>
              <w:kinsoku/>
              <w:wordWrap/>
              <w:overflowPunct/>
              <w:topLinePunct w:val="0"/>
              <w:bidi w:val="0"/>
              <w:snapToGrid w:val="0"/>
              <w:spacing w:line="360" w:lineRule="auto"/>
              <w:textAlignment w:val="auto"/>
              <w:rPr>
                <w:color w:val="auto"/>
                <w:sz w:val="24"/>
                <w:szCs w:val="24"/>
                <w:highlight w:val="none"/>
              </w:rPr>
            </w:pPr>
            <w:sdt>
              <w:sdtPr>
                <w:rPr>
                  <w:rFonts w:hint="eastAsia"/>
                  <w:color w:val="auto"/>
                  <w:sz w:val="24"/>
                  <w:szCs w:val="24"/>
                  <w:highlight w:val="none"/>
                </w:rPr>
                <w:id w:val="4672"/>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联合体投标的，联合体各方均需按招标文件第四部分评标标准要求提供资信证明文件，否则视为不符合相关要求。</w:t>
            </w:r>
          </w:p>
          <w:p w14:paraId="57CB2C8C">
            <w:pPr>
              <w:pStyle w:val="3"/>
              <w:pageBreakBefore w:val="0"/>
              <w:kinsoku/>
              <w:wordWrap/>
              <w:overflowPunct/>
              <w:topLinePunct w:val="0"/>
              <w:bidi w:val="0"/>
              <w:snapToGrid w:val="0"/>
              <w:spacing w:line="360" w:lineRule="auto"/>
              <w:ind w:left="0" w:leftChars="0" w:firstLine="0" w:firstLineChars="0"/>
              <w:textAlignment w:val="auto"/>
              <w:rPr>
                <w:color w:val="auto"/>
                <w:highlight w:val="none"/>
              </w:rPr>
            </w:pPr>
            <w:sdt>
              <w:sdtPr>
                <w:rPr>
                  <w:rFonts w:hint="eastAsia"/>
                  <w:color w:val="auto"/>
                  <w:sz w:val="24"/>
                  <w:szCs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b w:val="0"/>
                  <w:bCs w:val="0"/>
                  <w:snapToGrid w:val="0"/>
                  <w:color w:val="auto"/>
                  <w:kern w:val="28"/>
                  <w:sz w:val="24"/>
                  <w:szCs w:val="24"/>
                  <w:highlight w:val="none"/>
                  <w:lang w:val="en-US" w:eastAsia="zh-CN" w:bidi="ar-SA"/>
                </w:rPr>
              </w:sdtEndPr>
              <w:sdtContent>
                <w:r>
                  <w:rPr>
                    <w:rFonts w:hint="eastAsia"/>
                    <w:color w:val="auto"/>
                    <w:sz w:val="24"/>
                    <w:szCs w:val="24"/>
                    <w:highlight w:val="none"/>
                  </w:rPr>
                  <w:sym w:font="Wingdings" w:char="F0FE"/>
                </w:r>
              </w:sdtContent>
            </w:sdt>
            <w:r>
              <w:rPr>
                <w:rFonts w:hint="eastAsia" w:ascii="宋体" w:hAnsi="宋体" w:eastAsia="宋体" w:cs="宋体"/>
                <w:b w:val="0"/>
                <w:bCs w:val="0"/>
                <w:snapToGrid w:val="0"/>
                <w:color w:val="auto"/>
                <w:kern w:val="28"/>
                <w:sz w:val="24"/>
                <w:szCs w:val="24"/>
                <w:highlight w:val="none"/>
                <w:lang w:val="en-US" w:eastAsia="zh-CN" w:bidi="ar-SA"/>
              </w:rPr>
              <w:t>联合体投标的，联合体中有一方或者联合体成员根据分工按招标文件第四部分评标标准要求提供资信证明文件的，视为符合了相关要求。</w:t>
            </w:r>
          </w:p>
        </w:tc>
      </w:tr>
      <w:tr w14:paraId="40057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bottom w:val="single" w:color="auto" w:sz="4" w:space="0"/>
              <w:right w:val="single" w:color="000000" w:sz="2" w:space="0"/>
            </w:tcBorders>
          </w:tcPr>
          <w:p w14:paraId="7AE7AB81">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74E771AA">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03D00A0">
            <w:pPr>
              <w:pageBreakBefore w:val="0"/>
              <w:kinsoku/>
              <w:wordWrap/>
              <w:overflowPunct/>
              <w:topLinePunct w:val="0"/>
              <w:bidi w:val="0"/>
              <w:snapToGrid w:val="0"/>
              <w:spacing w:line="360" w:lineRule="auto"/>
              <w:textAlignment w:val="auto"/>
              <w:rPr>
                <w:b/>
                <w:bCs/>
                <w:color w:val="auto"/>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bookmarkEnd w:id="6"/>
    </w:tbl>
    <w:p w14:paraId="7DF46076">
      <w:pPr>
        <w:rPr>
          <w:rFonts w:ascii="宋体" w:hAnsi="宋体" w:cs="宋体"/>
          <w:b/>
          <w:color w:val="auto"/>
          <w:sz w:val="32"/>
          <w:szCs w:val="20"/>
          <w:highlight w:val="none"/>
        </w:rPr>
      </w:pPr>
      <w:bookmarkStart w:id="8" w:name="_Toc164416483"/>
      <w:bookmarkStart w:id="9" w:name="第三部分"/>
      <w:r>
        <w:rPr>
          <w:rFonts w:hint="eastAsia" w:ascii="宋体" w:hAnsi="宋体" w:cs="宋体"/>
          <w:b/>
          <w:color w:val="auto"/>
          <w:sz w:val="32"/>
          <w:szCs w:val="20"/>
          <w:highlight w:val="none"/>
        </w:rPr>
        <w:br w:type="page"/>
      </w:r>
    </w:p>
    <w:p w14:paraId="119CB341">
      <w:pPr>
        <w:pageBreakBefore w:val="0"/>
        <w:kinsoku/>
        <w:wordWrap/>
        <w:overflowPunct/>
        <w:topLinePunct w:val="0"/>
        <w:bidi w:val="0"/>
        <w:adjustRightInd/>
        <w:snapToGrid w:val="0"/>
        <w:spacing w:beforeAutospacing="0" w:line="360" w:lineRule="auto"/>
        <w:ind w:firstLine="3845" w:firstLineChars="1197"/>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0BAC1BB">
      <w:pPr>
        <w:pageBreakBefore w:val="0"/>
        <w:kinsoku/>
        <w:wordWrap/>
        <w:overflowPunct/>
        <w:topLinePunct w:val="0"/>
        <w:bidi w:val="0"/>
        <w:snapToGrid w:val="0"/>
        <w:spacing w:beforeAutospacing="0" w:line="360" w:lineRule="auto"/>
        <w:jc w:val="left"/>
        <w:textAlignment w:val="auto"/>
        <w:outlineLvl w:val="1"/>
        <w:rPr>
          <w:rFonts w:ascii="宋体" w:hAnsi="宋体" w:cs="宋体"/>
          <w:b/>
          <w:color w:val="auto"/>
          <w:sz w:val="24"/>
          <w:highlight w:val="none"/>
        </w:rPr>
      </w:pPr>
      <w:bookmarkStart w:id="10" w:name="_Toc91899903"/>
      <w:r>
        <w:rPr>
          <w:rFonts w:hint="eastAsia" w:ascii="宋体" w:hAnsi="宋体" w:cs="宋体"/>
          <w:b/>
          <w:color w:val="auto"/>
          <w:sz w:val="24"/>
          <w:highlight w:val="none"/>
        </w:rPr>
        <w:t>1. 适用范围</w:t>
      </w:r>
    </w:p>
    <w:p w14:paraId="4AF00E57">
      <w:pPr>
        <w:pageBreakBefore w:val="0"/>
        <w:kinsoku/>
        <w:wordWrap/>
        <w:overflowPunct/>
        <w:topLinePunct w:val="0"/>
        <w:bidi w:val="0"/>
        <w:snapToGrid w:val="0"/>
        <w:spacing w:beforeAutospacing="0"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A360E05">
      <w:pPr>
        <w:pageBreakBefore w:val="0"/>
        <w:numPr>
          <w:ilvl w:val="0"/>
          <w:numId w:val="2"/>
        </w:numPr>
        <w:kinsoku/>
        <w:wordWrap/>
        <w:overflowPunct/>
        <w:topLinePunct w:val="0"/>
        <w:bidi w:val="0"/>
        <w:adjustRightInd/>
        <w:snapToGrid w:val="0"/>
        <w:spacing w:beforeAutospacing="0" w:line="360" w:lineRule="auto"/>
        <w:textAlignment w:val="auto"/>
        <w:outlineLvl w:val="0"/>
        <w:rPr>
          <w:rFonts w:ascii="宋体" w:hAnsi="宋体" w:cs="宋体"/>
          <w:b/>
          <w:color w:val="auto"/>
          <w:sz w:val="24"/>
          <w:highlight w:val="none"/>
        </w:rPr>
      </w:pPr>
      <w:r>
        <w:rPr>
          <w:rFonts w:hint="eastAsia" w:ascii="宋体" w:hAnsi="宋体" w:cs="宋体"/>
          <w:b/>
          <w:color w:val="auto"/>
          <w:sz w:val="24"/>
          <w:highlight w:val="none"/>
        </w:rPr>
        <w:t>定义</w:t>
      </w:r>
    </w:p>
    <w:p w14:paraId="0AAE32A5">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20B5AD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365961C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77E430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7FFF944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3B25A62">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611FFFB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含</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及</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如：45周岁以下，指不满46周岁生日当天，即“45周岁生日当天至46周岁生日前一天”均属于45周岁以下的范围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不包括本数。</w:t>
      </w:r>
    </w:p>
    <w:p w14:paraId="403FDD79">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4D9E0DE">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735548B">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2DE31B3B">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165F7843">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F8B656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BFF88B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14:paraId="2B095214">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支持中小企业发展</w:t>
      </w:r>
    </w:p>
    <w:p w14:paraId="12C42ABE">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E2F4751">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A758EA3">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w:t>
      </w:r>
      <w:r>
        <w:rPr>
          <w:rFonts w:ascii="宋体" w:hAnsi="宋体" w:cs="宋体"/>
          <w:color w:val="auto"/>
          <w:sz w:val="24"/>
          <w:highlight w:val="none"/>
        </w:rPr>
        <w:t>20</w:t>
      </w:r>
      <w:r>
        <w:rPr>
          <w:rFonts w:hint="eastAsia" w:ascii="宋体" w:hAnsi="宋体" w:cs="宋体"/>
          <w:color w:val="auto"/>
          <w:sz w:val="24"/>
          <w:highlight w:val="none"/>
        </w:rPr>
        <w:t>%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4B91E71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64D492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B8D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7276761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FD4CFF0">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 xml:space="preserve">3.4 </w:t>
      </w:r>
      <w:r>
        <w:rPr>
          <w:rFonts w:hint="eastAsia" w:ascii="宋体" w:hAnsi="宋体" w:cs="宋体"/>
          <w:bCs/>
          <w:color w:val="auto"/>
          <w:sz w:val="24"/>
          <w:highlight w:val="none"/>
        </w:rPr>
        <w:t>支持创新发展</w:t>
      </w:r>
    </w:p>
    <w:p w14:paraId="7125639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B385651">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69C4F6C">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平等对待内外资企业和符合条件的破产重整企业</w:t>
      </w:r>
    </w:p>
    <w:p w14:paraId="202B958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3.6.2 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3.6.3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3.6.4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601E4183">
      <w:pPr>
        <w:pageBreakBefore w:val="0"/>
        <w:kinsoku/>
        <w:wordWrap/>
        <w:overflowPunct/>
        <w:topLinePunct w:val="0"/>
        <w:bidi w:val="0"/>
        <w:snapToGrid w:val="0"/>
        <w:spacing w:beforeAutospacing="0" w:line="360" w:lineRule="auto"/>
        <w:textAlignment w:val="auto"/>
        <w:rPr>
          <w:b/>
          <w:color w:val="auto"/>
          <w:highlight w:val="none"/>
        </w:rPr>
      </w:pPr>
      <w:r>
        <w:rPr>
          <w:rFonts w:hint="eastAsia" w:ascii="宋体" w:hAnsi="宋体" w:cs="宋体"/>
          <w:b/>
          <w:color w:val="auto"/>
          <w:sz w:val="24"/>
          <w:highlight w:val="none"/>
        </w:rPr>
        <w:t>4. 询问、质疑、投诉、补偿救济</w:t>
      </w:r>
    </w:p>
    <w:p w14:paraId="14ABA44D">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4.1</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在线询问、质疑、投诉</w:t>
      </w:r>
    </w:p>
    <w:p w14:paraId="479C48BB">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2817E60">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供应商询问</w:t>
      </w:r>
    </w:p>
    <w:p w14:paraId="1C1EA77A">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B5B95A">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供应商质疑</w:t>
      </w:r>
    </w:p>
    <w:p w14:paraId="1A7223A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zh-CN"/>
        </w:rPr>
        <w:t>4.3</w:t>
      </w:r>
      <w:r>
        <w:rPr>
          <w:rFonts w:hint="eastAsia" w:ascii="宋体" w:hAnsi="宋体" w:cs="宋体"/>
          <w:color w:val="auto"/>
          <w:sz w:val="24"/>
          <w:highlight w:val="none"/>
        </w:rPr>
        <w:t>.1提出质疑的供应商应当是参与所质疑项目采购活动的供应商。潜在供应商已依法获取其可质疑的招标文件的，可以对该文件提出质疑。</w:t>
      </w:r>
    </w:p>
    <w:p w14:paraId="7437C66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zh-CN"/>
        </w:rPr>
        <w:t>4.3</w:t>
      </w:r>
      <w:r>
        <w:rPr>
          <w:rFonts w:hint="eastAsia" w:ascii="宋体"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F9FD88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4.3.2.1对招标文件提出质疑的，质疑期限为供应商获得招标文件之日或者招标文件公告期限届满之日起计算。</w:t>
      </w:r>
    </w:p>
    <w:p w14:paraId="7678F61F">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rPr>
      </w:pPr>
      <w:r>
        <w:rPr>
          <w:rFonts w:hint="eastAsia" w:ascii="宋体"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527BB73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w:t>
      </w:r>
      <w:r>
        <w:rPr>
          <w:rFonts w:hint="eastAsia" w:ascii="宋体" w:hAnsi="宋体" w:cs="宋体"/>
          <w:color w:val="auto"/>
          <w:sz w:val="24"/>
          <w:highlight w:val="none"/>
        </w:rPr>
        <w:t>供应商提出质疑应当提交质疑函和必要的证明材料。质疑函应当包括下列内容：</w:t>
      </w:r>
    </w:p>
    <w:p w14:paraId="630BDA1E">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4.3.3.1供应商的姓名或者名称、地址、邮编、联系人及联系电话；</w:t>
      </w:r>
    </w:p>
    <w:p w14:paraId="2237C13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4.3.3.2质疑项目的名称、编号；</w:t>
      </w:r>
    </w:p>
    <w:p w14:paraId="723140E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4.3.3.3具体、明确的质疑事项和与质疑事项相关的请求；</w:t>
      </w:r>
    </w:p>
    <w:p w14:paraId="23E98FD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4.3.3.4事实依据；</w:t>
      </w:r>
    </w:p>
    <w:p w14:paraId="2629B9C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4.3.3.5必要的法律依据；</w:t>
      </w:r>
    </w:p>
    <w:p w14:paraId="6017D009">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4.3.3.6提出质疑的日期。</w:t>
      </w:r>
    </w:p>
    <w:p w14:paraId="1BF3D9E0">
      <w:pPr>
        <w:pageBreakBefore w:val="0"/>
        <w:kinsoku/>
        <w:wordWrap/>
        <w:overflowPunct/>
        <w:topLinePunct w:val="0"/>
        <w:bidi w:val="0"/>
        <w:snapToGrid w:val="0"/>
        <w:spacing w:beforeAutospacing="0" w:line="360" w:lineRule="auto"/>
        <w:ind w:left="479" w:leftChars="228"/>
        <w:textAlignment w:val="auto"/>
        <w:rPr>
          <w:color w:val="auto"/>
          <w:highlight w:val="none"/>
        </w:rPr>
      </w:pPr>
      <w:r>
        <w:rPr>
          <w:rFonts w:hint="eastAsia"/>
          <w:color w:val="auto"/>
          <w:sz w:val="24"/>
          <w:szCs w:val="32"/>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14:paraId="2C0FA7DF">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4.3.4对同一采购程序环节的质疑，供应商须在法定质疑期内一次性提出。</w:t>
      </w:r>
    </w:p>
    <w:p w14:paraId="63984D0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1CE0FF4C">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03"/>
        <w:contextualSpacing/>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询问、质疑答复责任主体如下：</w:t>
      </w:r>
    </w:p>
    <w:p w14:paraId="46C993A3">
      <w:pPr>
        <w:widowControl/>
        <w:adjustRightInd/>
        <w:jc w:val="center"/>
        <w:rPr>
          <w:rFonts w:cs="Times New Roman" w:asciiTheme="minorEastAsia" w:hAnsiTheme="minorEastAsia" w:eastAsiaTheme="minorEastAsia"/>
          <w:b/>
          <w:color w:val="auto"/>
          <w:sz w:val="28"/>
          <w:szCs w:val="28"/>
          <w:highlight w:val="none"/>
        </w:rPr>
      </w:pPr>
      <w:r>
        <w:rPr>
          <w:rFonts w:hint="eastAsia" w:cs="Times New Roman" w:asciiTheme="minorEastAsia" w:hAnsiTheme="minorEastAsia" w:eastAsiaTheme="minorEastAsia"/>
          <w:b/>
          <w:color w:val="auto"/>
          <w:sz w:val="28"/>
          <w:szCs w:val="28"/>
          <w:highlight w:val="none"/>
          <w:lang w:val="en-US" w:eastAsia="zh-CN"/>
        </w:rPr>
        <w:t>询问、</w:t>
      </w:r>
      <w:r>
        <w:rPr>
          <w:rFonts w:hint="eastAsia" w:cs="Times New Roman"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询问、质疑内容</w:t>
            </w:r>
          </w:p>
        </w:tc>
        <w:tc>
          <w:tcPr>
            <w:tcW w:w="2232" w:type="dxa"/>
            <w:vAlign w:val="center"/>
          </w:tcPr>
          <w:p w14:paraId="342E7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询问、质疑答复</w:t>
            </w:r>
          </w:p>
          <w:p w14:paraId="1DB4CE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对采购文件提出询问、质疑</w:t>
            </w:r>
          </w:p>
        </w:tc>
        <w:tc>
          <w:tcPr>
            <w:tcW w:w="4536" w:type="dxa"/>
            <w:vAlign w:val="center"/>
          </w:tcPr>
          <w:p w14:paraId="444B967A">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对采购文件中“申请人的资格要求”、“采购需求”、“评审办法”、“采购合同的主要条款”、“采购文件前附表内容”、“报价内容”的询问、质疑</w:t>
            </w:r>
          </w:p>
        </w:tc>
        <w:tc>
          <w:tcPr>
            <w:tcW w:w="2232" w:type="dxa"/>
            <w:vAlign w:val="center"/>
          </w:tcPr>
          <w:p w14:paraId="3F6E214D">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620CCE0E">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对采购文件中其他内容提出的询问、质疑</w:t>
            </w:r>
          </w:p>
        </w:tc>
        <w:tc>
          <w:tcPr>
            <w:tcW w:w="2232" w:type="dxa"/>
            <w:vAlign w:val="center"/>
          </w:tcPr>
          <w:p w14:paraId="5C5C1F67">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对采购过程、采购结果提出询问、质疑</w:t>
            </w:r>
          </w:p>
        </w:tc>
        <w:tc>
          <w:tcPr>
            <w:tcW w:w="4536" w:type="dxa"/>
            <w:vAlign w:val="center"/>
          </w:tcPr>
          <w:p w14:paraId="4498C457">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对“现场考察、答疑会”、 “甲方负责接收和保存的样品” 、“资格审查”、“评审”等环节的询问、质疑</w:t>
            </w:r>
          </w:p>
        </w:tc>
        <w:tc>
          <w:tcPr>
            <w:tcW w:w="2232" w:type="dxa"/>
            <w:vAlign w:val="center"/>
          </w:tcPr>
          <w:p w14:paraId="75A54FB7">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3280B8AA">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对采购过程、采购结果其他环节的询问、质疑</w:t>
            </w:r>
          </w:p>
        </w:tc>
        <w:tc>
          <w:tcPr>
            <w:tcW w:w="2232" w:type="dxa"/>
            <w:vAlign w:val="center"/>
          </w:tcPr>
          <w:p w14:paraId="3342DB1D">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bl>
    <w:p w14:paraId="69E7CAC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4.3.6询问或者质疑事项可能影响采购结果的，采购人应当暂停签订合同，已经签订合同的，应当中止履行合同。</w:t>
      </w:r>
    </w:p>
    <w:p w14:paraId="39A1D09B">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供应商投诉</w:t>
      </w:r>
    </w:p>
    <w:p w14:paraId="5887EFD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14:paraId="1483AC2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4.4.2供应商投诉的事项不得超出已质疑事项的范围，基于质疑答复内容提出的投诉事项除外。</w:t>
      </w:r>
    </w:p>
    <w:p w14:paraId="55C6E1B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4.4.3供应商投诉应当有明确的请求和必要的证明材料。</w:t>
      </w:r>
    </w:p>
    <w:p w14:paraId="4EDEAB80">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4.4.4 以联合体形式参加政府采购活动的，其投诉应当由组成联合体的所有供应商共同提出。</w:t>
      </w:r>
    </w:p>
    <w:p w14:paraId="05CCE0FC">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w:t>
      </w:r>
      <w:r>
        <w:rPr>
          <w:rFonts w:hint="eastAsia"/>
          <w:color w:val="auto"/>
          <w:highlight w:val="none"/>
          <w:lang w:val="en-US" w:eastAsia="zh-CN"/>
        </w:rPr>
        <w:t>老师</w:t>
      </w:r>
      <w:r>
        <w:rPr>
          <w:rFonts w:hint="eastAsia"/>
          <w:color w:val="auto"/>
          <w:highlight w:val="none"/>
        </w:rPr>
        <w:t>，电话：</w:t>
      </w:r>
      <w:r>
        <w:rPr>
          <w:rFonts w:hint="eastAsia" w:ascii="宋体" w:hAnsi="宋体" w:eastAsia="宋体" w:cs="宋体"/>
          <w:i w:val="0"/>
          <w:caps w:val="0"/>
          <w:color w:val="auto"/>
          <w:spacing w:val="0"/>
          <w:sz w:val="24"/>
          <w:szCs w:val="24"/>
          <w:highlight w:val="none"/>
          <w:lang w:val="en-US" w:eastAsia="zh-CN"/>
        </w:rPr>
        <w:t>0571-87800218</w:t>
      </w:r>
      <w:r>
        <w:rPr>
          <w:rFonts w:hint="eastAsia"/>
          <w:color w:val="auto"/>
          <w:highlight w:val="none"/>
        </w:rPr>
        <w:t>。</w:t>
      </w:r>
    </w:p>
    <w:p w14:paraId="44E58656">
      <w:pPr>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78599251">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CB4D29C">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投诉书范本及制作说明详见附件3。</w:t>
      </w:r>
    </w:p>
    <w:p w14:paraId="43DBCE2A">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4AB7716E">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招标文件的构成</w:t>
      </w:r>
    </w:p>
    <w:p w14:paraId="6859E096">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5.1 招标文件包括下列文件及附件：</w:t>
      </w:r>
    </w:p>
    <w:p w14:paraId="67DC435C">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snapToGrid/>
          <w:color w:val="auto"/>
          <w:sz w:val="24"/>
          <w:szCs w:val="24"/>
          <w:highlight w:val="none"/>
          <w:lang w:val="zh-CN"/>
        </w:rPr>
      </w:pPr>
      <w:r>
        <w:rPr>
          <w:rFonts w:hint="eastAsia" w:hAnsi="宋体" w:cs="宋体"/>
          <w:snapToGrid/>
          <w:color w:val="auto"/>
          <w:sz w:val="24"/>
          <w:szCs w:val="24"/>
          <w:highlight w:val="none"/>
          <w:lang w:val="zh-CN"/>
        </w:rPr>
        <w:t>5.1.1招标公告；</w:t>
      </w:r>
    </w:p>
    <w:p w14:paraId="7CC6EAD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snapToGrid/>
          <w:color w:val="auto"/>
          <w:sz w:val="24"/>
          <w:szCs w:val="24"/>
          <w:highlight w:val="none"/>
          <w:lang w:val="zh-CN"/>
        </w:rPr>
        <w:t>.1.2投标人须知</w:t>
      </w:r>
      <w:r>
        <w:rPr>
          <w:rFonts w:hint="eastAsia" w:hAnsi="宋体" w:cs="宋体"/>
          <w:color w:val="auto"/>
          <w:sz w:val="24"/>
          <w:szCs w:val="24"/>
          <w:highlight w:val="none"/>
        </w:rPr>
        <w:t>；</w:t>
      </w:r>
    </w:p>
    <w:p w14:paraId="6D15174B">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5.1.3采购需求；</w:t>
      </w:r>
    </w:p>
    <w:p w14:paraId="435E3EB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5.1.4评标办法；</w:t>
      </w:r>
    </w:p>
    <w:p w14:paraId="4615C27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5.1.5拟签订的合同文本；</w:t>
      </w:r>
    </w:p>
    <w:p w14:paraId="59D874BC">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D8A1DC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E1C4FA">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BBC6223">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32F1AA62">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156DCF2">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1"/>
          <w:highlight w:val="none"/>
        </w:rPr>
      </w:pPr>
      <w:r>
        <w:rPr>
          <w:rFonts w:hint="eastAsia" w:ascii="宋体" w:hAnsi="宋体" w:cs="宋体"/>
          <w:b/>
          <w:color w:val="auto"/>
          <w:sz w:val="32"/>
          <w:szCs w:val="21"/>
          <w:highlight w:val="none"/>
        </w:rPr>
        <w:t>三、投标</w:t>
      </w:r>
    </w:p>
    <w:p w14:paraId="3BEC9925">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5AE4A5EA">
      <w:pPr>
        <w:pageBreakBefore w:val="0"/>
        <w:kinsoku/>
        <w:wordWrap/>
        <w:overflowPunct/>
        <w:topLinePunct w:val="0"/>
        <w:bidi w:val="0"/>
        <w:snapToGrid w:val="0"/>
        <w:spacing w:beforeAutospacing="0" w:line="360" w:lineRule="auto"/>
        <w:ind w:firstLine="480" w:firstLineChars="200"/>
        <w:textAlignment w:val="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5073429">
      <w:pPr>
        <w:pStyle w:val="32"/>
        <w:pageBreakBefore w:val="0"/>
        <w:numPr>
          <w:ilvl w:val="0"/>
          <w:numId w:val="3"/>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开标前答疑会或现场考察</w:t>
      </w:r>
    </w:p>
    <w:p w14:paraId="52E96A4F">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62084E7">
      <w:pPr>
        <w:pStyle w:val="32"/>
        <w:pageBreakBefore w:val="0"/>
        <w:numPr>
          <w:ilvl w:val="0"/>
          <w:numId w:val="3"/>
        </w:numPr>
        <w:kinsoku/>
        <w:wordWrap/>
        <w:overflowPunct/>
        <w:topLinePunct w:val="0"/>
        <w:bidi w:val="0"/>
        <w:snapToGrid w:val="0"/>
        <w:spacing w:beforeAutospacing="0" w:line="360" w:lineRule="auto"/>
        <w:ind w:left="0" w:leftChars="0" w:firstLine="0" w:firstLineChars="0"/>
        <w:textAlignment w:val="auto"/>
        <w:rPr>
          <w:rFonts w:hAnsi="宋体" w:cs="宋体"/>
          <w:b/>
          <w:color w:val="auto"/>
          <w:sz w:val="24"/>
          <w:szCs w:val="24"/>
          <w:highlight w:val="none"/>
        </w:rPr>
      </w:pPr>
      <w:r>
        <w:rPr>
          <w:rFonts w:hint="eastAsia" w:hAnsi="宋体" w:cs="宋体"/>
          <w:b/>
          <w:color w:val="auto"/>
          <w:sz w:val="24"/>
          <w:szCs w:val="24"/>
          <w:highlight w:val="none"/>
        </w:rPr>
        <w:t>投标保证金</w:t>
      </w:r>
    </w:p>
    <w:p w14:paraId="0D6A3892">
      <w:pPr>
        <w:pStyle w:val="15"/>
        <w:pageBreakBefore w:val="0"/>
        <w:kinsoku/>
        <w:wordWrap/>
        <w:overflowPunct/>
        <w:topLinePunct w:val="0"/>
        <w:bidi w:val="0"/>
        <w:snapToGrid w:val="0"/>
        <w:spacing w:beforeAutospacing="0" w:line="360" w:lineRule="auto"/>
        <w:ind w:firstLine="470" w:firstLineChars="196"/>
        <w:textAlignment w:val="auto"/>
        <w:rPr>
          <w:rFonts w:hAnsi="宋体" w:cs="宋体"/>
          <w:color w:val="auto"/>
          <w:sz w:val="24"/>
          <w:highlight w:val="none"/>
        </w:rPr>
      </w:pPr>
      <w:r>
        <w:rPr>
          <w:rFonts w:hint="eastAsia" w:hAnsi="宋体" w:cs="宋体"/>
          <w:color w:val="auto"/>
          <w:sz w:val="24"/>
          <w:highlight w:val="none"/>
        </w:rPr>
        <w:t>本项目不需缴纳投标保证金。</w:t>
      </w:r>
    </w:p>
    <w:p w14:paraId="63092CD4">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1C1F5E7">
      <w:pPr>
        <w:pageBreakBefore w:val="0"/>
        <w:kinsoku/>
        <w:wordWrap/>
        <w:overflowPunct/>
        <w:topLinePunct w:val="0"/>
        <w:autoSpaceDE w:val="0"/>
        <w:autoSpaceDN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3A3904F">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D0CD030">
      <w:pPr>
        <w:pageBreakBefore w:val="0"/>
        <w:kinsoku/>
        <w:wordWrap/>
        <w:overflowPunct/>
        <w:topLinePunct w:val="0"/>
        <w:bidi w:val="0"/>
        <w:snapToGrid w:val="0"/>
        <w:spacing w:beforeAutospacing="0" w:line="360" w:lineRule="auto"/>
        <w:ind w:firstLine="482" w:firstLineChars="200"/>
        <w:textAlignment w:val="auto"/>
        <w:rPr>
          <w:rFonts w:hint="eastAsia" w:hAnsi="宋体" w:cs="宋体"/>
          <w:b/>
          <w:color w:val="auto"/>
          <w:sz w:val="24"/>
          <w:szCs w:val="24"/>
          <w:highlight w:val="none"/>
        </w:rPr>
      </w:pPr>
      <w:r>
        <w:rPr>
          <w:rFonts w:hint="eastAsia" w:ascii="宋体" w:hAnsi="宋体" w:cs="宋体"/>
          <w:b/>
          <w:snapToGrid w:val="0"/>
          <w:color w:val="auto"/>
          <w:sz w:val="24"/>
          <w:highlight w:val="none"/>
        </w:rPr>
        <w:t>▲投标文件至少应包括以下文件。</w:t>
      </w:r>
    </w:p>
    <w:p w14:paraId="717E5E66">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8D77D48">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94F5AF8">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2" w:name="_Hlk101259339"/>
      <w:r>
        <w:rPr>
          <w:rFonts w:hint="eastAsia" w:ascii="宋体" w:hAnsi="宋体" w:cs="宋体"/>
          <w:snapToGrid w:val="0"/>
          <w:color w:val="auto"/>
          <w:kern w:val="28"/>
          <w:sz w:val="24"/>
          <w:szCs w:val="20"/>
          <w:highlight w:val="none"/>
        </w:rPr>
        <w:t>联合协议</w:t>
      </w:r>
      <w:bookmarkEnd w:id="12"/>
      <w:r>
        <w:rPr>
          <w:rFonts w:hint="eastAsia" w:ascii="宋体" w:hAnsi="宋体" w:cs="宋体"/>
          <w:snapToGrid w:val="0"/>
          <w:color w:val="auto"/>
          <w:kern w:val="28"/>
          <w:sz w:val="24"/>
          <w:szCs w:val="20"/>
          <w:highlight w:val="none"/>
        </w:rPr>
        <w:t>（如果有)；</w:t>
      </w:r>
    </w:p>
    <w:p w14:paraId="6B5B0CD9">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52C81D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78CBEA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2895E163">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1EECAE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0950650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5973AD2">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61D0935">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2B5B7B7">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92E5283">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BCBAB4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C1BA6F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2AD69FA9">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11.3.1开标一览表（报价表）；</w:t>
      </w:r>
    </w:p>
    <w:p w14:paraId="3B814D49">
      <w:pPr>
        <w:pStyle w:val="964"/>
        <w:pageBreakBefore w:val="0"/>
        <w:kinsoku/>
        <w:wordWrap/>
        <w:overflowPunct/>
        <w:topLinePunct w:val="0"/>
        <w:bidi w:val="0"/>
        <w:adjustRightInd w:val="0"/>
        <w:snapToGrid w:val="0"/>
        <w:spacing w:beforeAutospacing="0" w:line="360" w:lineRule="auto"/>
        <w:ind w:firstLine="960" w:firstLineChars="400"/>
        <w:textAlignment w:val="auto"/>
        <w:rPr>
          <w:color w:val="auto"/>
          <w:highlight w:val="none"/>
        </w:rPr>
      </w:pPr>
      <w:r>
        <w:rPr>
          <w:rFonts w:hint="eastAsia" w:ascii="宋体" w:hAnsi="宋体" w:eastAsia="宋体" w:cs="宋体"/>
          <w:b w:val="0"/>
          <w:bCs w:val="0"/>
          <w:color w:val="auto"/>
          <w:sz w:val="24"/>
          <w:szCs w:val="24"/>
          <w:highlight w:val="none"/>
          <w:lang w:val="en-US"/>
        </w:rPr>
        <w:t>11.3.2关于符合本国产品标准的声明函或财政部会同有关部门规定的有关证明文件（如果有）；</w:t>
      </w:r>
    </w:p>
    <w:p w14:paraId="3A98AA1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28C0746F">
      <w:pPr>
        <w:pageBreakBefore w:val="0"/>
        <w:kinsoku/>
        <w:wordWrap/>
        <w:overflowPunct/>
        <w:topLinePunct w:val="0"/>
        <w:bidi w:val="0"/>
        <w:snapToGrid w:val="0"/>
        <w:spacing w:beforeAutospacing="0" w:line="360" w:lineRule="auto"/>
        <w:ind w:firstLine="723" w:firstLineChars="300"/>
        <w:textAlignment w:val="auto"/>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C272180">
      <w:pPr>
        <w:pageBreakBefore w:val="0"/>
        <w:kinsoku/>
        <w:wordWrap/>
        <w:overflowPunct/>
        <w:topLinePunct w:val="0"/>
        <w:bidi w:val="0"/>
        <w:snapToGrid w:val="0"/>
        <w:spacing w:beforeAutospacing="0" w:line="360" w:lineRule="auto"/>
        <w:ind w:firstLine="723" w:firstLineChars="300"/>
        <w:textAlignment w:val="auto"/>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E5E2FA4">
      <w:pPr>
        <w:pageBreakBefore w:val="0"/>
        <w:kinsoku/>
        <w:wordWrap/>
        <w:overflowPunct/>
        <w:topLinePunct w:val="0"/>
        <w:bidi w:val="0"/>
        <w:snapToGrid w:val="0"/>
        <w:spacing w:beforeAutospacing="0" w:line="360" w:lineRule="auto"/>
        <w:ind w:firstLine="720" w:firstLineChars="300"/>
        <w:textAlignment w:val="auto"/>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776305B7">
      <w:pPr>
        <w:pStyle w:val="128"/>
        <w:pageBreakBefore w:val="0"/>
        <w:kinsoku/>
        <w:wordWrap/>
        <w:overflowPunct/>
        <w:topLinePunct w:val="0"/>
        <w:bidi w:val="0"/>
        <w:snapToGrid w:val="0"/>
        <w:spacing w:before="0" w:beforeAutospacing="0"/>
        <w:ind w:firstLine="0" w:firstLineChars="0"/>
        <w:textAlignment w:val="auto"/>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268E361">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74D6612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E3D452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850D5B7">
      <w:pPr>
        <w:pageBreakBefore w:val="0"/>
        <w:numPr>
          <w:ilvl w:val="0"/>
          <w:numId w:val="4"/>
        </w:numPr>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投标文件的签署、盖章</w:t>
      </w:r>
    </w:p>
    <w:p w14:paraId="58D6B3A7">
      <w:pPr>
        <w:pStyle w:val="128"/>
        <w:pageBreakBefore w:val="0"/>
        <w:kinsoku/>
        <w:wordWrap/>
        <w:overflowPunct/>
        <w:topLinePunct w:val="0"/>
        <w:bidi w:val="0"/>
        <w:snapToGrid w:val="0"/>
        <w:spacing w:before="0" w:beforeAutospacing="0"/>
        <w:ind w:firstLine="480"/>
        <w:textAlignment w:val="auto"/>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4E6C1BB">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FE52104">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C93401B">
      <w:pPr>
        <w:pStyle w:val="128"/>
        <w:pageBreakBefore w:val="0"/>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5A2CECFA">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0636FAD">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FFA5BC">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44EEB1A9">
      <w:pPr>
        <w:pStyle w:val="32"/>
        <w:pageBreakBefore w:val="0"/>
        <w:numPr>
          <w:ilvl w:val="0"/>
          <w:numId w:val="5"/>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备份投标文件</w:t>
      </w:r>
    </w:p>
    <w:p w14:paraId="0AB487EB">
      <w:pPr>
        <w:pStyle w:val="32"/>
        <w:pageBreakBefore w:val="0"/>
        <w:kinsoku/>
        <w:wordWrap/>
        <w:overflowPunct/>
        <w:topLinePunct w:val="0"/>
        <w:bidi w:val="0"/>
        <w:snapToGrid w:val="0"/>
        <w:spacing w:beforeAutospacing="0" w:line="360" w:lineRule="auto"/>
        <w:ind w:firstLine="360" w:firstLineChars="150"/>
        <w:textAlignment w:val="auto"/>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7513D8C4">
      <w:pPr>
        <w:pStyle w:val="32"/>
        <w:pageBreakBefore w:val="0"/>
        <w:kinsoku/>
        <w:wordWrap/>
        <w:overflowPunct/>
        <w:topLinePunct w:val="0"/>
        <w:bidi w:val="0"/>
        <w:snapToGrid w:val="0"/>
        <w:spacing w:beforeAutospacing="0"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94367A3">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222F092">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4B0AB5AD">
      <w:pPr>
        <w:pStyle w:val="32"/>
        <w:pageBreakBefore w:val="0"/>
        <w:kinsoku/>
        <w:wordWrap/>
        <w:overflowPunct/>
        <w:topLinePunct w:val="0"/>
        <w:bidi w:val="0"/>
        <w:snapToGrid w:val="0"/>
        <w:spacing w:beforeAutospacing="0" w:line="360" w:lineRule="auto"/>
        <w:ind w:firstLine="479" w:firstLineChars="199"/>
        <w:textAlignment w:val="auto"/>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A39B52E">
      <w:pPr>
        <w:pStyle w:val="128"/>
        <w:pageBreakBefore w:val="0"/>
        <w:numPr>
          <w:ilvl w:val="0"/>
          <w:numId w:val="6"/>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投标文件的无效处理</w:t>
      </w:r>
    </w:p>
    <w:p w14:paraId="6C36F8D7">
      <w:pPr>
        <w:pStyle w:val="24"/>
        <w:pageBreakBefore w:val="0"/>
        <w:kinsoku/>
        <w:wordWrap/>
        <w:overflowPunct/>
        <w:topLinePunct w:val="0"/>
        <w:bidi w:val="0"/>
        <w:snapToGrid w:val="0"/>
        <w:spacing w:beforeAutospacing="0" w:line="360" w:lineRule="auto"/>
        <w:ind w:firstLine="360" w:firstLineChars="15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7BF13F">
      <w:pPr>
        <w:pStyle w:val="128"/>
        <w:pageBreakBefore w:val="0"/>
        <w:numPr>
          <w:ilvl w:val="0"/>
          <w:numId w:val="6"/>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投标有效期</w:t>
      </w:r>
    </w:p>
    <w:p w14:paraId="78B2DBEE">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CEDA18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4F89C0">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7456699">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CEC3BBA">
      <w:pPr>
        <w:pStyle w:val="128"/>
        <w:pageBreakBefore w:val="0"/>
        <w:kinsoku/>
        <w:wordWrap/>
        <w:overflowPunct/>
        <w:topLinePunct w:val="0"/>
        <w:bidi w:val="0"/>
        <w:snapToGrid w:val="0"/>
        <w:spacing w:before="0" w:beforeAutospacing="0"/>
        <w:ind w:left="0" w:leftChars="0" w:firstLine="0" w:firstLineChars="0"/>
        <w:jc w:val="center"/>
        <w:textAlignment w:val="auto"/>
        <w:rPr>
          <w:rFonts w:ascii="宋体" w:hAnsi="宋体" w:cs="宋体"/>
          <w:b/>
          <w:color w:val="auto"/>
          <w:sz w:val="32"/>
          <w:highlight w:val="none"/>
        </w:rPr>
      </w:pPr>
      <w:r>
        <w:rPr>
          <w:rFonts w:hint="eastAsia" w:ascii="宋体" w:hAnsi="宋体" w:cs="宋体"/>
          <w:b/>
          <w:color w:val="auto"/>
          <w:sz w:val="32"/>
          <w:highlight w:val="none"/>
        </w:rPr>
        <w:t>四、开标</w:t>
      </w:r>
    </w:p>
    <w:p w14:paraId="761A5422">
      <w:pPr>
        <w:pStyle w:val="554"/>
        <w:pageBreakBefore w:val="0"/>
        <w:kinsoku/>
        <w:wordWrap/>
        <w:overflowPunct/>
        <w:topLinePunct w:val="0"/>
        <w:bidi w:val="0"/>
        <w:snapToGrid w:val="0"/>
        <w:spacing w:before="0" w:beforeAutospacing="0" w:line="360" w:lineRule="auto"/>
        <w:ind w:left="0" w:leftChars="0" w:firstLine="0" w:firstLineChars="0"/>
        <w:contextualSpacing/>
        <w:textAlignment w:val="auto"/>
        <w:rPr>
          <w:rFonts w:ascii="宋体" w:hAnsi="宋体" w:cs="宋体"/>
          <w:color w:val="auto"/>
          <w:sz w:val="24"/>
          <w:highlight w:val="none"/>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开标</w:t>
      </w:r>
      <w:r>
        <w:rPr>
          <w:rFonts w:hint="eastAsia" w:ascii="宋体" w:hAnsi="宋体" w:cs="宋体"/>
          <w:color w:val="auto"/>
          <w:sz w:val="24"/>
          <w:highlight w:val="none"/>
        </w:rPr>
        <w:t xml:space="preserve"> </w:t>
      </w:r>
    </w:p>
    <w:p w14:paraId="3670A586">
      <w:pPr>
        <w:pStyle w:val="554"/>
        <w:pageBreakBefore w:val="0"/>
        <w:kinsoku/>
        <w:wordWrap/>
        <w:overflowPunct/>
        <w:topLinePunct w:val="0"/>
        <w:bidi w:val="0"/>
        <w:snapToGrid w:val="0"/>
        <w:spacing w:before="0" w:beforeAutospacing="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406CC4A1">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FD7E4DB">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F95F0A9">
      <w:pPr>
        <w:pStyle w:val="128"/>
        <w:pageBreakBefore w:val="0"/>
        <w:kinsoku/>
        <w:wordWrap/>
        <w:overflowPunct/>
        <w:topLinePunct w:val="0"/>
        <w:bidi w:val="0"/>
        <w:snapToGrid w:val="0"/>
        <w:spacing w:before="0" w:beforeAutospacing="0"/>
        <w:ind w:left="0" w:leftChars="0" w:firstLine="0" w:firstLineChars="0"/>
        <w:jc w:val="center"/>
        <w:textAlignment w:val="auto"/>
        <w:rPr>
          <w:rFonts w:hint="eastAsia" w:ascii="宋体" w:hAnsi="宋体" w:cs="宋体"/>
          <w:b/>
          <w:color w:val="auto"/>
          <w:sz w:val="24"/>
          <w:highlight w:val="none"/>
        </w:rPr>
      </w:pPr>
      <w:r>
        <w:rPr>
          <w:rFonts w:hint="eastAsia" w:ascii="宋体" w:hAnsi="宋体" w:cs="宋体"/>
          <w:b/>
          <w:color w:val="auto"/>
          <w:sz w:val="32"/>
          <w:highlight w:val="none"/>
          <w:lang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资格审查</w:t>
      </w:r>
    </w:p>
    <w:p w14:paraId="1B0D4256">
      <w:pPr>
        <w:pageBreakBefore w:val="0"/>
        <w:widowControl/>
        <w:numPr>
          <w:ilvl w:val="0"/>
          <w:numId w:val="7"/>
        </w:numPr>
        <w:kinsoku/>
        <w:wordWrap/>
        <w:overflowPunct/>
        <w:topLinePunct w:val="0"/>
        <w:bidi w:val="0"/>
        <w:snapToGrid w:val="0"/>
        <w:spacing w:beforeAutospacing="0" w:line="360" w:lineRule="auto"/>
        <w:jc w:val="left"/>
        <w:textAlignment w:val="auto"/>
        <w:rPr>
          <w:rFonts w:ascii="宋体" w:hAnsi="宋体" w:cs="宋体"/>
          <w:b/>
          <w:color w:val="auto"/>
          <w:sz w:val="24"/>
          <w:szCs w:val="20"/>
          <w:highlight w:val="none"/>
        </w:rPr>
      </w:pPr>
      <w:r>
        <w:rPr>
          <w:rFonts w:hint="eastAsia" w:ascii="宋体" w:hAnsi="宋体" w:cs="宋体"/>
          <w:b/>
          <w:color w:val="auto"/>
          <w:sz w:val="24"/>
          <w:szCs w:val="20"/>
          <w:highlight w:val="none"/>
        </w:rPr>
        <w:t>资格审查</w:t>
      </w:r>
    </w:p>
    <w:p w14:paraId="1E71403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7D63327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429454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408419BC">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22D03A2">
      <w:pPr>
        <w:pStyle w:val="128"/>
        <w:pageBreakBefore w:val="0"/>
        <w:numPr>
          <w:ilvl w:val="0"/>
          <w:numId w:val="7"/>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信用信息查询</w:t>
      </w:r>
    </w:p>
    <w:p w14:paraId="1BCC139F">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20.1信用信息查询渠道及截止时间：采购人或采购代理机构将在资格审查时通过“信用中国”网站(www.creditchina.gov.cn)、中国政府采购网(www.ccgp.gov.cn)渠道查询投标人接受资格审查时的信用记录。</w:t>
      </w:r>
    </w:p>
    <w:p w14:paraId="6BBD7621">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E8C0C23">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A193DFC">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1968FC8">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六</w:t>
      </w:r>
      <w:r>
        <w:rPr>
          <w:rFonts w:hint="eastAsia" w:ascii="宋体" w:hAnsi="宋体" w:cs="宋体"/>
          <w:b/>
          <w:color w:val="auto"/>
          <w:sz w:val="32"/>
          <w:szCs w:val="32"/>
          <w:highlight w:val="none"/>
        </w:rPr>
        <w:t>、评标</w:t>
      </w:r>
    </w:p>
    <w:p w14:paraId="7EA59CE4">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A7D4589">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、定标</w:t>
      </w:r>
    </w:p>
    <w:p w14:paraId="5FBFC163">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22. 确定中标供应商</w:t>
      </w:r>
    </w:p>
    <w:p w14:paraId="541AFCFB">
      <w:pPr>
        <w:pStyle w:val="128"/>
        <w:pageBreakBefore w:val="0"/>
        <w:kinsoku/>
        <w:wordWrap/>
        <w:overflowPunct/>
        <w:topLinePunct w:val="0"/>
        <w:bidi w:val="0"/>
        <w:snapToGrid w:val="0"/>
        <w:spacing w:before="0" w:beforeAutospacing="0"/>
        <w:ind w:firstLine="480"/>
        <w:textAlignment w:val="auto"/>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4F9265D5">
      <w:pPr>
        <w:pStyle w:val="128"/>
        <w:pageBreakBefore w:val="0"/>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8D0AEEA">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6134E45">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E6A2F02">
      <w:pPr>
        <w:keepLines w:val="0"/>
        <w:pageBreakBefore w:val="0"/>
        <w:widowControl/>
        <w:shd w:val="clear" w:color="auto" w:fill="FFFFFF"/>
        <w:kinsoku/>
        <w:wordWrap/>
        <w:overflowPunct/>
        <w:topLinePunct w:val="0"/>
        <w:autoSpaceDE/>
        <w:autoSpaceDN/>
        <w:bidi w:val="0"/>
        <w:snapToGrid w:val="0"/>
        <w:spacing w:beforeAutospacing="0" w:line="360" w:lineRule="auto"/>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91FBEE5">
      <w:pPr>
        <w:pStyle w:val="3"/>
        <w:keepLines w:val="0"/>
        <w:pageBreakBefore w:val="0"/>
        <w:tabs>
          <w:tab w:val="clear" w:pos="432"/>
        </w:tabs>
        <w:kinsoku/>
        <w:wordWrap/>
        <w:overflowPunct/>
        <w:topLinePunct w:val="0"/>
        <w:autoSpaceDE/>
        <w:autoSpaceDN/>
        <w:bidi w:val="0"/>
        <w:snapToGrid w:val="0"/>
        <w:spacing w:beforeAutospacing="0"/>
        <w:ind w:left="12" w:hanging="12"/>
        <w:textAlignment w:val="auto"/>
        <w:rPr>
          <w:color w:val="auto"/>
          <w:highlight w:val="none"/>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cs="仿宋_GB2312" w:asciiTheme="minorEastAsia" w:hAnsiTheme="minorEastAsia" w:eastAsiaTheme="minorEastAsia"/>
          <w:b/>
          <w:bCs/>
          <w:color w:val="auto"/>
          <w:kern w:val="2"/>
          <w:sz w:val="24"/>
          <w:szCs w:val="24"/>
          <w:highlight w:val="none"/>
          <w:lang w:val="en-US" w:eastAsia="zh-CN" w:bidi="ar-SA"/>
        </w:rPr>
        <w:t xml:space="preserve"> </w:t>
      </w:r>
      <w:r>
        <w:rPr>
          <w:rFonts w:hint="default" w:cs="仿宋_GB2312" w:asciiTheme="minorEastAsia" w:hAnsiTheme="minorEastAsia" w:eastAsiaTheme="minorEastAsia"/>
          <w:b/>
          <w:bCs/>
          <w:color w:val="auto"/>
          <w:kern w:val="2"/>
          <w:sz w:val="24"/>
          <w:szCs w:val="24"/>
          <w:highlight w:val="none"/>
          <w:lang w:val="zh-CN" w:eastAsia="zh-CN"/>
        </w:rPr>
        <w:t>投标材料复核。</w:t>
      </w:r>
      <w:r>
        <w:rPr>
          <w:rFonts w:hint="default" w:cs="仿宋_GB2312" w:asciiTheme="minorEastAsia" w:hAnsiTheme="minorEastAsia" w:eastAsiaTheme="minorEastAsia"/>
          <w:b w:val="0"/>
          <w:bCs w:val="0"/>
          <w:color w:val="auto"/>
          <w:kern w:val="2"/>
          <w:sz w:val="24"/>
          <w:szCs w:val="24"/>
          <w:highlight w:val="none"/>
          <w:lang w:val="zh-CN" w:eastAsia="zh-CN"/>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5AC2A2B6">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5AD4F3BB">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5A67033F">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568CA4AC">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A71870F">
      <w:pPr>
        <w:pStyle w:val="128"/>
        <w:pageBreakBefore w:val="0"/>
        <w:kinsoku/>
        <w:wordWrap/>
        <w:overflowPunct/>
        <w:topLinePunct w:val="0"/>
        <w:bidi w:val="0"/>
        <w:snapToGrid w:val="0"/>
        <w:spacing w:before="0" w:beforeAutospacing="0"/>
        <w:ind w:firstLine="480"/>
        <w:textAlignment w:val="auto"/>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0A7E2957">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5FF6DF1D">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5C1092F8">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105AA891">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7733FCB4">
      <w:pPr>
        <w:pageBreakBefore w:val="0"/>
        <w:tabs>
          <w:tab w:val="left" w:pos="0"/>
        </w:tabs>
        <w:kinsoku/>
        <w:wordWrap/>
        <w:overflowPunct/>
        <w:topLinePunct w:val="0"/>
        <w:bidi w:val="0"/>
        <w:snapToGrid w:val="0"/>
        <w:spacing w:beforeAutospacing="0" w:line="360" w:lineRule="auto"/>
        <w:ind w:firstLine="482"/>
        <w:textAlignment w:val="auto"/>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731174E">
      <w:pPr>
        <w:pageBreakBefore w:val="0"/>
        <w:tabs>
          <w:tab w:val="left" w:pos="0"/>
        </w:tabs>
        <w:kinsoku/>
        <w:wordWrap/>
        <w:overflowPunct/>
        <w:topLinePunct w:val="0"/>
        <w:bidi w:val="0"/>
        <w:snapToGrid w:val="0"/>
        <w:spacing w:beforeAutospacing="0" w:line="360" w:lineRule="auto"/>
        <w:ind w:firstLine="482"/>
        <w:textAlignment w:val="auto"/>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FB8C968">
      <w:pPr>
        <w:pStyle w:val="3"/>
        <w:pageBreakBefore w:val="0"/>
        <w:numPr>
          <w:ilvl w:val="0"/>
          <w:numId w:val="0"/>
        </w:numPr>
        <w:kinsoku/>
        <w:wordWrap/>
        <w:overflowPunct/>
        <w:topLinePunct w:val="0"/>
        <w:bidi w:val="0"/>
        <w:snapToGrid w:val="0"/>
        <w:spacing w:beforeAutospacing="0"/>
        <w:ind w:leftChars="0"/>
        <w:textAlignment w:val="auto"/>
        <w:rPr>
          <w:color w:val="auto"/>
          <w:highlight w:val="none"/>
        </w:rPr>
      </w:pPr>
      <w:r>
        <w:rPr>
          <w:rFonts w:hint="eastAsia" w:ascii="宋体" w:hAnsi="宋体" w:eastAsia="宋体" w:cs="Times New Roman"/>
          <w:b/>
          <w:bCs/>
          <w:color w:val="auto"/>
          <w:kern w:val="2"/>
          <w:sz w:val="24"/>
          <w:szCs w:val="32"/>
          <w:highlight w:val="none"/>
          <w:lang w:val="en-US" w:eastAsia="zh-CN"/>
        </w:rPr>
        <w:t xml:space="preserve">28. </w:t>
      </w:r>
      <w:r>
        <w:rPr>
          <w:rFonts w:ascii="宋体" w:hAnsi="宋体" w:eastAsia="宋体" w:cs="Times New Roman"/>
          <w:b/>
          <w:bCs/>
          <w:color w:val="auto"/>
          <w:kern w:val="2"/>
          <w:sz w:val="24"/>
          <w:szCs w:val="32"/>
          <w:highlight w:val="none"/>
          <w:lang w:val="en-US"/>
        </w:rPr>
        <w:t>预付款</w:t>
      </w:r>
    </w:p>
    <w:p w14:paraId="7C9C9FCE">
      <w:pPr>
        <w:pageBreakBefore w:val="0"/>
        <w:kinsoku/>
        <w:wordWrap/>
        <w:overflowPunct/>
        <w:topLinePunct w:val="0"/>
        <w:bidi w:val="0"/>
        <w:adjustRightInd/>
        <w:snapToGrid w:val="0"/>
        <w:spacing w:beforeAutospacing="0" w:line="360" w:lineRule="auto"/>
        <w:ind w:firstLine="480" w:firstLineChars="200"/>
        <w:textAlignment w:val="auto"/>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2441E078">
      <w:pPr>
        <w:pageBreakBefore w:val="0"/>
        <w:kinsoku/>
        <w:wordWrap/>
        <w:overflowPunct/>
        <w:topLinePunct w:val="0"/>
        <w:bidi w:val="0"/>
        <w:snapToGrid w:val="0"/>
        <w:spacing w:beforeAutospacing="0" w:line="360" w:lineRule="auto"/>
        <w:ind w:firstLine="3357" w:firstLineChars="1045"/>
        <w:textAlignment w:val="auto"/>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39641493">
      <w:pPr>
        <w:pStyle w:val="128"/>
        <w:pageBreakBefore w:val="0"/>
        <w:kinsoku/>
        <w:wordWrap/>
        <w:overflowPunct/>
        <w:topLinePunct w:val="0"/>
        <w:bidi w:val="0"/>
        <w:snapToGrid w:val="0"/>
        <w:spacing w:before="0" w:beforeAutospacing="0"/>
        <w:ind w:firstLine="0" w:firstLineChars="0"/>
        <w:textAlignment w:val="auto"/>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3B91D1ED">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394E5E93">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16F2328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744D416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0576C46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2B60DF88">
      <w:pPr>
        <w:pStyle w:val="128"/>
        <w:pageBreakBefore w:val="0"/>
        <w:numPr>
          <w:ilvl w:val="0"/>
          <w:numId w:val="8"/>
        </w:numPr>
        <w:kinsoku/>
        <w:wordWrap/>
        <w:overflowPunct/>
        <w:topLinePunct w:val="0"/>
        <w:bidi w:val="0"/>
        <w:snapToGrid w:val="0"/>
        <w:spacing w:before="0" w:beforeAutospacing="0"/>
        <w:ind w:firstLine="0" w:firstLineChars="0"/>
        <w:textAlignment w:val="auto"/>
        <w:rPr>
          <w:rFonts w:ascii="宋体" w:hAnsi="宋体" w:cs="宋体"/>
          <w:color w:val="auto"/>
          <w:highlight w:val="none"/>
        </w:rPr>
      </w:pP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656ED18F">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6B3DB0FB">
      <w:pPr>
        <w:pStyle w:val="24"/>
        <w:pageBreakBefore w:val="0"/>
        <w:kinsoku/>
        <w:wordWrap/>
        <w:overflowPunct/>
        <w:topLinePunct w:val="0"/>
        <w:bidi w:val="0"/>
        <w:snapToGrid w:val="0"/>
        <w:spacing w:beforeAutospacing="0" w:line="360" w:lineRule="auto"/>
        <w:ind w:firstLine="0" w:firstLineChars="0"/>
        <w:textAlignment w:val="auto"/>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w:t>
      </w:r>
      <w:r>
        <w:rPr>
          <w:rFonts w:hint="eastAsia" w:cs="宋体"/>
          <w:b/>
          <w:color w:val="auto"/>
          <w:highlight w:val="none"/>
          <w:lang w:val="en-US" w:eastAsia="zh-CN"/>
        </w:rPr>
        <w:t xml:space="preserve"> </w:t>
      </w:r>
      <w:r>
        <w:rPr>
          <w:rFonts w:hint="eastAsia" w:cs="宋体"/>
          <w:b/>
          <w:color w:val="auto"/>
          <w:highlight w:val="none"/>
        </w:rPr>
        <w:t>验收</w:t>
      </w:r>
    </w:p>
    <w:p w14:paraId="5F06C413">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DC5105">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D2E8DB8">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4AA227E">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kern w:val="0"/>
          <w:sz w:val="24"/>
          <w:highlight w:val="none"/>
          <w:lang w:eastAsia="zh-CN"/>
        </w:rPr>
        <w:t>。</w:t>
      </w:r>
      <w:bookmarkEnd w:id="8"/>
      <w:bookmarkEnd w:id="9"/>
      <w:bookmarkEnd w:id="10"/>
      <w:bookmarkStart w:id="13" w:name="_Hlt74729768"/>
      <w:bookmarkEnd w:id="13"/>
      <w:bookmarkStart w:id="14" w:name="_Hlt75236290"/>
      <w:bookmarkEnd w:id="14"/>
      <w:bookmarkStart w:id="15" w:name="_Hlt74714665"/>
      <w:bookmarkEnd w:id="15"/>
      <w:bookmarkStart w:id="16" w:name="_Hlt68073093"/>
      <w:bookmarkEnd w:id="16"/>
      <w:bookmarkStart w:id="17" w:name="_Hlt75236101"/>
      <w:bookmarkEnd w:id="17"/>
      <w:bookmarkStart w:id="18" w:name="_Hlt68403820"/>
      <w:bookmarkEnd w:id="18"/>
      <w:bookmarkStart w:id="19" w:name="_Hlt75236011"/>
      <w:bookmarkEnd w:id="19"/>
      <w:bookmarkStart w:id="20" w:name="_Hlt68057669"/>
      <w:bookmarkEnd w:id="20"/>
      <w:bookmarkStart w:id="21" w:name="_Hlt68072990"/>
      <w:bookmarkEnd w:id="21"/>
      <w:bookmarkStart w:id="22" w:name="_Hlt74707468"/>
      <w:bookmarkEnd w:id="22"/>
      <w:bookmarkStart w:id="23" w:name="_Hlt68072998"/>
      <w:bookmarkEnd w:id="23"/>
      <w:bookmarkStart w:id="24" w:name="_Hlt74730295"/>
      <w:bookmarkEnd w:id="24"/>
      <w:bookmarkStart w:id="25" w:name="第四部分"/>
      <w:r>
        <w:rPr>
          <w:rFonts w:ascii="宋体" w:hAnsi="宋体" w:cs="宋体"/>
          <w:color w:val="auto"/>
          <w:kern w:val="0"/>
          <w:sz w:val="24"/>
          <w:highlight w:val="none"/>
        </w:rPr>
        <w:br w:type="page"/>
      </w:r>
    </w:p>
    <w:p w14:paraId="6544B4C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55EC1EB3">
      <w:pPr>
        <w:snapToGrid w:val="0"/>
        <w:rPr>
          <w:rStyle w:val="962"/>
          <w:i w:val="0"/>
          <w:iCs w:val="0"/>
          <w:color w:val="auto"/>
          <w:highlight w:val="none"/>
        </w:rPr>
      </w:pPr>
      <w:r>
        <w:rPr>
          <w:rStyle w:val="962"/>
          <w:rFonts w:hint="eastAsia"/>
          <w:i w:val="0"/>
          <w:iCs w:val="0"/>
          <w:color w:val="auto"/>
          <w:highlight w:val="none"/>
        </w:rPr>
        <w:t>属于实质性要求条款的，请用符号“▲”标明，否则属于非实质性要求。“★”系产品采购项目中单一产品或核心产品。</w:t>
      </w:r>
    </w:p>
    <w:p w14:paraId="39F2F424">
      <w:pPr>
        <w:pStyle w:val="3"/>
        <w:numPr>
          <w:ilvl w:val="0"/>
          <w:numId w:val="9"/>
        </w:num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招标一览表</w:t>
      </w:r>
    </w:p>
    <w:p w14:paraId="596EA4CC">
      <w:pPr>
        <w:pStyle w:val="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标项一：</w:t>
      </w:r>
      <w:r>
        <w:rPr>
          <w:rFonts w:hint="eastAsia" w:asciiTheme="minorEastAsia" w:hAnsiTheme="minorEastAsia" w:eastAsiaTheme="minorEastAsia" w:cstheme="minorEastAsia"/>
          <w:color w:val="auto"/>
          <w:highlight w:val="none"/>
          <w:lang w:eastAsia="zh-CN"/>
        </w:rPr>
        <w:t>萧山区教育局人事档案数字化加工服务项目</w:t>
      </w:r>
      <w:r>
        <w:rPr>
          <w:rFonts w:hint="eastAsia" w:asciiTheme="minorEastAsia" w:hAnsiTheme="minorEastAsia" w:eastAsiaTheme="minorEastAsia" w:cstheme="minorEastAsia"/>
          <w:color w:val="auto"/>
          <w:highlight w:val="none"/>
        </w:rPr>
        <w:t xml:space="preserve"> </w:t>
      </w:r>
    </w:p>
    <w:tbl>
      <w:tblPr>
        <w:tblStyle w:val="62"/>
        <w:tblpPr w:leftFromText="180" w:rightFromText="180" w:vertAnchor="text" w:horzAnchor="margin" w:tblpY="63"/>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
        <w:gridCol w:w="2402"/>
        <w:gridCol w:w="675"/>
        <w:gridCol w:w="737"/>
        <w:gridCol w:w="1150"/>
        <w:gridCol w:w="1763"/>
        <w:gridCol w:w="1429"/>
      </w:tblGrid>
      <w:tr w14:paraId="41E2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3" w:hRule="atLeast"/>
        </w:trPr>
        <w:tc>
          <w:tcPr>
            <w:tcW w:w="523" w:type="dxa"/>
            <w:tcMar>
              <w:top w:w="15" w:type="dxa"/>
              <w:left w:w="15" w:type="dxa"/>
              <w:bottom w:w="0" w:type="dxa"/>
              <w:right w:w="15" w:type="dxa"/>
            </w:tcMar>
            <w:vAlign w:val="center"/>
          </w:tcPr>
          <w:p w14:paraId="1821D55F">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402" w:type="dxa"/>
            <w:tcMar>
              <w:top w:w="15" w:type="dxa"/>
              <w:left w:w="15" w:type="dxa"/>
              <w:bottom w:w="0" w:type="dxa"/>
              <w:right w:w="15" w:type="dxa"/>
            </w:tcMar>
            <w:vAlign w:val="center"/>
          </w:tcPr>
          <w:p w14:paraId="6C15D023">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c>
          <w:tcPr>
            <w:tcW w:w="675" w:type="dxa"/>
            <w:tcMar>
              <w:top w:w="15" w:type="dxa"/>
              <w:left w:w="15" w:type="dxa"/>
              <w:bottom w:w="0" w:type="dxa"/>
              <w:right w:w="15" w:type="dxa"/>
            </w:tcMar>
            <w:vAlign w:val="center"/>
          </w:tcPr>
          <w:p w14:paraId="1B7D795A">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737" w:type="dxa"/>
            <w:tcMar>
              <w:top w:w="15" w:type="dxa"/>
              <w:left w:w="15" w:type="dxa"/>
              <w:bottom w:w="0" w:type="dxa"/>
              <w:right w:w="15" w:type="dxa"/>
            </w:tcMar>
            <w:vAlign w:val="center"/>
          </w:tcPr>
          <w:p w14:paraId="454C1A68">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w:t>
            </w:r>
          </w:p>
        </w:tc>
        <w:tc>
          <w:tcPr>
            <w:tcW w:w="1150" w:type="dxa"/>
            <w:vAlign w:val="center"/>
          </w:tcPr>
          <w:p w14:paraId="296381FA">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预算（元）</w:t>
            </w:r>
          </w:p>
        </w:tc>
        <w:tc>
          <w:tcPr>
            <w:tcW w:w="1763" w:type="dxa"/>
            <w:vAlign w:val="center"/>
          </w:tcPr>
          <w:p w14:paraId="7B53B968">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简要规格描述或基本情况介绍</w:t>
            </w:r>
          </w:p>
        </w:tc>
        <w:tc>
          <w:tcPr>
            <w:tcW w:w="1429" w:type="dxa"/>
            <w:vAlign w:val="center"/>
          </w:tcPr>
          <w:p w14:paraId="2770FB9D">
            <w:pPr>
              <w:tabs>
                <w:tab w:val="left" w:pos="0"/>
              </w:tabs>
              <w:snapToGri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最高限价（元）</w:t>
            </w:r>
          </w:p>
        </w:tc>
      </w:tr>
      <w:tr w14:paraId="4CF7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8" w:hRule="atLeast"/>
        </w:trPr>
        <w:tc>
          <w:tcPr>
            <w:tcW w:w="523" w:type="dxa"/>
            <w:tcMar>
              <w:top w:w="15" w:type="dxa"/>
              <w:left w:w="15" w:type="dxa"/>
              <w:bottom w:w="0" w:type="dxa"/>
              <w:right w:w="15" w:type="dxa"/>
            </w:tcMar>
            <w:vAlign w:val="center"/>
          </w:tcPr>
          <w:p w14:paraId="1DC2A5E7">
            <w:pPr>
              <w:tabs>
                <w:tab w:val="left" w:pos="0"/>
              </w:tabs>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402" w:type="dxa"/>
            <w:tcMar>
              <w:top w:w="15" w:type="dxa"/>
              <w:left w:w="15" w:type="dxa"/>
              <w:bottom w:w="0" w:type="dxa"/>
              <w:right w:w="15" w:type="dxa"/>
            </w:tcMar>
            <w:vAlign w:val="center"/>
          </w:tcPr>
          <w:p w14:paraId="01660390">
            <w:pPr>
              <w:jc w:val="center"/>
              <w:textAlignment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萧山区教育局人事档案数字化加工服务项目</w:t>
            </w:r>
          </w:p>
        </w:tc>
        <w:tc>
          <w:tcPr>
            <w:tcW w:w="675" w:type="dxa"/>
            <w:tcMar>
              <w:top w:w="15" w:type="dxa"/>
              <w:left w:w="15" w:type="dxa"/>
              <w:bottom w:w="0" w:type="dxa"/>
              <w:right w:w="15" w:type="dxa"/>
            </w:tcMar>
            <w:vAlign w:val="center"/>
          </w:tcPr>
          <w:p w14:paraId="05A76537">
            <w:pPr>
              <w:jc w:val="center"/>
              <w:textAlignment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w:t>
            </w:r>
          </w:p>
        </w:tc>
        <w:tc>
          <w:tcPr>
            <w:tcW w:w="737" w:type="dxa"/>
            <w:tcMar>
              <w:top w:w="15" w:type="dxa"/>
              <w:left w:w="15" w:type="dxa"/>
              <w:bottom w:w="0" w:type="dxa"/>
              <w:right w:w="15" w:type="dxa"/>
            </w:tcMar>
            <w:vAlign w:val="center"/>
          </w:tcPr>
          <w:p w14:paraId="3C62785C">
            <w:pPr>
              <w:jc w:val="center"/>
              <w:textAlignment w:val="center"/>
              <w:rPr>
                <w:rFonts w:hint="eastAsia" w:asciiTheme="minorEastAsia" w:hAnsiTheme="minorEastAsia" w:eastAsiaTheme="minorEastAsia" w:cstheme="minorEastAsia"/>
                <w:color w:val="auto"/>
                <w:highlight w:val="none"/>
              </w:rPr>
            </w:pPr>
            <w:r>
              <w:rPr>
                <w:rFonts w:hint="eastAsia" w:ascii="宋体" w:hAnsi="宋体" w:cs="仿宋"/>
                <w:color w:val="auto"/>
                <w:sz w:val="24"/>
                <w:highlight w:val="none"/>
              </w:rPr>
              <w:t>项</w:t>
            </w:r>
          </w:p>
        </w:tc>
        <w:tc>
          <w:tcPr>
            <w:tcW w:w="1150" w:type="dxa"/>
            <w:vAlign w:val="center"/>
          </w:tcPr>
          <w:p w14:paraId="25CBAA24">
            <w:pPr>
              <w:jc w:val="center"/>
              <w:textAlignment w:val="center"/>
              <w:rPr>
                <w:rFonts w:hint="eastAsia" w:asciiTheme="minorEastAsia" w:hAnsiTheme="minorEastAsia" w:eastAsiaTheme="minorEastAsia" w:cstheme="minorEastAsia"/>
                <w:color w:val="auto"/>
                <w:highlight w:val="none"/>
                <w:lang w:eastAsia="zh-CN"/>
              </w:rPr>
            </w:pPr>
            <w:r>
              <w:rPr>
                <w:rFonts w:hint="eastAsia" w:ascii="宋体" w:hAnsi="宋体" w:cs="仿宋" w:eastAsiaTheme="minorEastAsia"/>
                <w:color w:val="auto"/>
                <w:sz w:val="24"/>
                <w:highlight w:val="none"/>
                <w:lang w:eastAsia="zh-CN"/>
              </w:rPr>
              <w:t>3380000</w:t>
            </w:r>
          </w:p>
        </w:tc>
        <w:tc>
          <w:tcPr>
            <w:tcW w:w="1763" w:type="dxa"/>
            <w:vAlign w:val="center"/>
          </w:tcPr>
          <w:p w14:paraId="2B6DB922">
            <w:pPr>
              <w:tabs>
                <w:tab w:val="left" w:pos="0"/>
              </w:tabs>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Hans"/>
              </w:rPr>
              <w:t>二、</w:t>
            </w:r>
            <w:r>
              <w:rPr>
                <w:rFonts w:hint="eastAsia" w:asciiTheme="minorEastAsia" w:hAnsiTheme="minorEastAsia" w:eastAsiaTheme="minorEastAsia" w:cstheme="minorEastAsia"/>
                <w:color w:val="auto"/>
                <w:highlight w:val="none"/>
              </w:rPr>
              <w:t>招标需求</w:t>
            </w:r>
          </w:p>
        </w:tc>
        <w:tc>
          <w:tcPr>
            <w:tcW w:w="1429" w:type="dxa"/>
            <w:vAlign w:val="center"/>
          </w:tcPr>
          <w:p w14:paraId="34C8CDBE">
            <w:pPr>
              <w:jc w:val="center"/>
              <w:textAlignment w:val="center"/>
              <w:rPr>
                <w:rFonts w:hint="eastAsia" w:asciiTheme="minorEastAsia" w:hAnsiTheme="minorEastAsia" w:eastAsiaTheme="minorEastAsia" w:cstheme="minorEastAsia"/>
                <w:color w:val="auto"/>
                <w:highlight w:val="none"/>
                <w:lang w:eastAsia="zh-CN"/>
              </w:rPr>
            </w:pPr>
            <w:r>
              <w:rPr>
                <w:rFonts w:hint="eastAsia" w:ascii="宋体" w:hAnsi="宋体" w:cs="仿宋" w:eastAsiaTheme="minorEastAsia"/>
                <w:color w:val="auto"/>
                <w:sz w:val="24"/>
                <w:highlight w:val="none"/>
                <w:lang w:eastAsia="zh-CN"/>
              </w:rPr>
              <w:t>3380000</w:t>
            </w:r>
          </w:p>
        </w:tc>
      </w:tr>
    </w:tbl>
    <w:p w14:paraId="075E2585">
      <w:pP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注：▲投标人需在投标（开标）一览表中明确投标报价（总价）及以上各分项小计报价，各分项小计报价不得超过上表各最高限价。</w:t>
      </w:r>
    </w:p>
    <w:p w14:paraId="12DA3D38">
      <w:pPr>
        <w:pStyle w:val="3"/>
        <w:numPr>
          <w:ilvl w:val="0"/>
          <w:numId w:val="9"/>
        </w:num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采购需求</w:t>
      </w:r>
    </w:p>
    <w:p w14:paraId="72265E8D">
      <w:pPr>
        <w:numPr>
          <w:ilvl w:val="0"/>
          <w:numId w:val="10"/>
        </w:numPr>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技术需求：</w:t>
      </w:r>
    </w:p>
    <w:p w14:paraId="7EFC5C3D">
      <w:pPr>
        <w:pStyle w:val="3"/>
        <w:ind w:left="0" w:firstLine="241" w:firstLineChars="100"/>
        <w:rPr>
          <w:rFonts w:hint="eastAsia" w:asciiTheme="minorEastAsia" w:hAnsiTheme="minorEastAsia" w:eastAsiaTheme="minorEastAsia" w:cstheme="minorEastAsia"/>
          <w:bCs w:val="0"/>
          <w:color w:val="auto"/>
          <w:sz w:val="24"/>
          <w:szCs w:val="24"/>
          <w:highlight w:val="none"/>
          <w:lang w:val="en-US"/>
        </w:rPr>
      </w:pPr>
      <w:r>
        <w:rPr>
          <w:rFonts w:hint="eastAsia" w:asciiTheme="minorEastAsia" w:hAnsiTheme="minorEastAsia" w:eastAsiaTheme="minorEastAsia" w:cstheme="minorEastAsia"/>
          <w:bCs w:val="0"/>
          <w:color w:val="auto"/>
          <w:sz w:val="24"/>
          <w:szCs w:val="24"/>
          <w:highlight w:val="none"/>
          <w:lang w:val="en-US"/>
        </w:rPr>
        <w:t>1、</w:t>
      </w:r>
      <w:bookmarkStart w:id="26" w:name="_Toc407783112"/>
      <w:r>
        <w:rPr>
          <w:rFonts w:hint="eastAsia" w:asciiTheme="minorEastAsia" w:hAnsiTheme="minorEastAsia" w:eastAsiaTheme="minorEastAsia" w:cstheme="minorEastAsia"/>
          <w:bCs w:val="0"/>
          <w:color w:val="auto"/>
          <w:sz w:val="24"/>
          <w:szCs w:val="24"/>
          <w:highlight w:val="none"/>
          <w:lang w:val="en-US"/>
        </w:rPr>
        <w:t>项目概述</w:t>
      </w:r>
    </w:p>
    <w:p w14:paraId="76E839A8">
      <w:pPr>
        <w:pStyle w:val="966"/>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依据以干部“三龄两历一身份”信息为重点，本着积极稳妥、实事求是的原则，集中开展干部人事档案数字化工作，确保干部人事档案真实、准确、完整、规范，维护干部人事档案工作的严肃性和公信力，充分发挥人事档案在干部工作中的重要基础作用。本次项目为</w:t>
      </w:r>
      <w:r>
        <w:rPr>
          <w:rFonts w:hint="eastAsia" w:asciiTheme="minorEastAsia" w:hAnsiTheme="minorEastAsia" w:eastAsiaTheme="minorEastAsia" w:cstheme="minorEastAsia"/>
          <w:bCs/>
          <w:color w:val="auto"/>
          <w:sz w:val="24"/>
          <w:szCs w:val="24"/>
          <w:highlight w:val="none"/>
          <w:lang w:eastAsia="zh-CN"/>
        </w:rPr>
        <w:t>萧山区教育局</w:t>
      </w:r>
      <w:r>
        <w:rPr>
          <w:rFonts w:hint="eastAsia" w:asciiTheme="minorEastAsia" w:hAnsiTheme="minorEastAsia" w:eastAsiaTheme="minorEastAsia" w:cstheme="minorEastAsia"/>
          <w:bCs/>
          <w:color w:val="auto"/>
          <w:sz w:val="24"/>
          <w:szCs w:val="24"/>
          <w:highlight w:val="none"/>
        </w:rPr>
        <w:t>干部人事档案数字化服务工作，通过委托加工的形式进行业务外包，包括但不限于以下主要工作内容：参照中共中央组织部《干部档案工作条例》、《干部档案整理工作细则》、《干部人事档案数字化技术规范》等干部人事档案工作的规范要求，</w:t>
      </w:r>
      <w:r>
        <w:rPr>
          <w:rFonts w:hint="eastAsia" w:asciiTheme="minorEastAsia" w:hAnsiTheme="minorEastAsia" w:eastAsiaTheme="minorEastAsia" w:cstheme="minorEastAsia"/>
          <w:bCs/>
          <w:color w:val="auto"/>
          <w:sz w:val="24"/>
          <w:szCs w:val="24"/>
          <w:highlight w:val="none"/>
          <w:lang w:val="en-US" w:eastAsia="zh-CN"/>
        </w:rPr>
        <w:t>完成</w:t>
      </w:r>
      <w:r>
        <w:rPr>
          <w:rFonts w:hint="eastAsia" w:asciiTheme="minorEastAsia" w:hAnsiTheme="minorEastAsia" w:eastAsiaTheme="minorEastAsia" w:cstheme="minorEastAsia"/>
          <w:bCs/>
          <w:color w:val="auto"/>
          <w:sz w:val="24"/>
          <w:szCs w:val="24"/>
          <w:highlight w:val="none"/>
        </w:rPr>
        <w:t>档案基本信息采集、目录录入、档案材料的扫描、图像处理、数据复审等数字化加工工作，形成准确完整的干部人事档案信息资源库，实时备份干部人事档案信息资源库。</w:t>
      </w:r>
    </w:p>
    <w:p w14:paraId="7EDCBA15">
      <w:pPr>
        <w:pStyle w:val="3"/>
        <w:ind w:left="0" w:firstLine="241" w:firstLineChars="100"/>
        <w:rPr>
          <w:rFonts w:hint="eastAsia" w:asciiTheme="minorEastAsia" w:hAnsiTheme="minorEastAsia" w:eastAsiaTheme="minorEastAsia" w:cstheme="minorEastAsia"/>
          <w:bCs w:val="0"/>
          <w:color w:val="auto"/>
          <w:sz w:val="24"/>
          <w:szCs w:val="24"/>
          <w:highlight w:val="none"/>
          <w:lang w:val="en-US"/>
        </w:rPr>
      </w:pPr>
      <w:r>
        <w:rPr>
          <w:rFonts w:hint="eastAsia" w:asciiTheme="minorEastAsia" w:hAnsiTheme="minorEastAsia" w:eastAsiaTheme="minorEastAsia" w:cstheme="minorEastAsia"/>
          <w:bCs w:val="0"/>
          <w:color w:val="auto"/>
          <w:sz w:val="24"/>
          <w:szCs w:val="24"/>
          <w:highlight w:val="none"/>
          <w:lang w:val="en-US"/>
        </w:rPr>
        <w:t>2、总体要求</w:t>
      </w:r>
    </w:p>
    <w:p w14:paraId="69FA6B9E">
      <w:pPr>
        <w:pStyle w:val="966"/>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以安全保密为前提，紧密围绕数字档案业务，建设干部人事档案数字化应用，涵盖干部人事档案数字化加工制作、档案信息管理、数字档案浏览、数字档案网络利用等功能。提升干部人事档案服务能力，实现纸质档案+数字档案的一体化应用。按照中组部、省委组织部、</w:t>
      </w:r>
      <w:r>
        <w:rPr>
          <w:rFonts w:hint="eastAsia" w:asciiTheme="minorEastAsia" w:hAnsiTheme="minorEastAsia" w:eastAsiaTheme="minorEastAsia" w:cstheme="minorEastAsia"/>
          <w:bCs/>
          <w:color w:val="auto"/>
          <w:sz w:val="24"/>
          <w:szCs w:val="24"/>
          <w:highlight w:val="none"/>
          <w:lang w:val="en-US" w:eastAsia="zh-CN"/>
        </w:rPr>
        <w:t>杭州市萧山区</w:t>
      </w:r>
      <w:r>
        <w:rPr>
          <w:rFonts w:hint="eastAsia" w:asciiTheme="minorEastAsia" w:hAnsiTheme="minorEastAsia" w:eastAsiaTheme="minorEastAsia" w:cstheme="minorEastAsia"/>
          <w:bCs/>
          <w:color w:val="auto"/>
          <w:sz w:val="24"/>
          <w:szCs w:val="24"/>
          <w:highlight w:val="none"/>
        </w:rPr>
        <w:t>委组织部等上级部门关于数字档案建设的相关要求，对本单位的干部人事档案进行数字化加工，建立高标准、高质量的干部人事档案数字资源库。具体内容如下：</w:t>
      </w:r>
    </w:p>
    <w:tbl>
      <w:tblPr>
        <w:tblStyle w:val="62"/>
        <w:tblW w:w="3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65"/>
      </w:tblGrid>
      <w:tr w14:paraId="4028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0A8C443B">
            <w:pPr>
              <w:widowControl/>
              <w:snapToGrid w:val="0"/>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5567" w:type="dxa"/>
            <w:tcBorders>
              <w:top w:val="single" w:color="auto" w:sz="4" w:space="0"/>
              <w:left w:val="single" w:color="auto" w:sz="4" w:space="0"/>
              <w:bottom w:val="single" w:color="auto" w:sz="4" w:space="0"/>
              <w:right w:val="single" w:color="auto" w:sz="4" w:space="0"/>
            </w:tcBorders>
            <w:vAlign w:val="center"/>
          </w:tcPr>
          <w:p w14:paraId="3F3C66E6">
            <w:pPr>
              <w:widowControl/>
              <w:snapToGrid w:val="0"/>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标项名称</w:t>
            </w:r>
          </w:p>
        </w:tc>
      </w:tr>
      <w:tr w14:paraId="43D6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2D6C10D">
            <w:pPr>
              <w:widowControl/>
              <w:snapToGrid w:val="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5567" w:type="dxa"/>
            <w:tcBorders>
              <w:top w:val="single" w:color="auto" w:sz="4" w:space="0"/>
              <w:left w:val="single" w:color="auto" w:sz="4" w:space="0"/>
              <w:bottom w:val="single" w:color="auto" w:sz="4" w:space="0"/>
              <w:right w:val="single" w:color="auto" w:sz="4" w:space="0"/>
            </w:tcBorders>
            <w:vAlign w:val="center"/>
          </w:tcPr>
          <w:p w14:paraId="40A17028">
            <w:pPr>
              <w:widowControl/>
              <w:snapToGrid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完成1.2万卷</w:t>
            </w:r>
            <w:r>
              <w:rPr>
                <w:rFonts w:hint="eastAsia" w:asciiTheme="minorEastAsia" w:hAnsiTheme="minorEastAsia" w:eastAsiaTheme="minorEastAsia" w:cstheme="minorEastAsia"/>
                <w:color w:val="auto"/>
                <w:sz w:val="24"/>
                <w:szCs w:val="24"/>
                <w:highlight w:val="none"/>
              </w:rPr>
              <w:t>干部人事档案数字化加工</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同步完成备份及报送服务</w:t>
            </w:r>
          </w:p>
        </w:tc>
      </w:tr>
    </w:tbl>
    <w:p w14:paraId="3DBECEA0">
      <w:pPr>
        <w:pStyle w:val="3"/>
        <w:ind w:left="0" w:firstLine="241" w:firstLineChars="100"/>
        <w:rPr>
          <w:rFonts w:hint="eastAsia" w:asciiTheme="minorEastAsia" w:hAnsiTheme="minorEastAsia" w:eastAsiaTheme="minorEastAsia" w:cstheme="minorEastAsia"/>
          <w:bCs w:val="0"/>
          <w:color w:val="auto"/>
          <w:sz w:val="24"/>
          <w:szCs w:val="24"/>
          <w:highlight w:val="none"/>
          <w:lang w:val="en-US"/>
        </w:rPr>
      </w:pPr>
      <w:r>
        <w:rPr>
          <w:rFonts w:hint="eastAsia" w:asciiTheme="minorEastAsia" w:hAnsiTheme="minorEastAsia" w:eastAsiaTheme="minorEastAsia" w:cstheme="minorEastAsia"/>
          <w:bCs w:val="0"/>
          <w:color w:val="auto"/>
          <w:sz w:val="24"/>
          <w:szCs w:val="24"/>
          <w:highlight w:val="none"/>
          <w:lang w:val="en-US"/>
        </w:rPr>
        <w:t>4、建设需求</w:t>
      </w:r>
      <w:bookmarkEnd w:id="26"/>
    </w:p>
    <w:p w14:paraId="434D232F">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4.1总体实施要求</w:t>
      </w:r>
    </w:p>
    <w:p w14:paraId="0FFD1614">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4.1.1干部人事档案数字化服务</w:t>
      </w:r>
    </w:p>
    <w:p w14:paraId="4AE0821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总则：严格管理，明确责任，严格执行安全保密管理制度，确保档案原件和数字化档案信息的安全；严格落实质量管理措施，各关键工作环节须安排有人事档案管理工作经验的专业人员进行实时监督和质量管控，确保各环节工作符合规范和质量要求，建立完整、规范的工作记录。</w:t>
      </w:r>
    </w:p>
    <w:p w14:paraId="4135DF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档案</w:t>
      </w:r>
      <w:r>
        <w:rPr>
          <w:rFonts w:hint="eastAsia" w:asciiTheme="minorEastAsia" w:hAnsiTheme="minorEastAsia" w:eastAsiaTheme="minorEastAsia" w:cstheme="minorEastAsia"/>
          <w:color w:val="auto"/>
          <w:sz w:val="24"/>
          <w:szCs w:val="24"/>
          <w:highlight w:val="none"/>
        </w:rPr>
        <w:t>编码</w:t>
      </w:r>
    </w:p>
    <w:p w14:paraId="10D5DF0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.1每份材料首页的右上角用 2B 铅笔编写类号和顺序号。其中第四类、第九类各分四小类，其编号为：四类中：学历4-1、职称4-2、科研4-3、培训4-4；九类中：工资 9-1、任免等9-2、出国9-3、代表登记表9-4；例如：9-2-1 ，即表明9类中第二小类的第1份材料。</w:t>
      </w:r>
    </w:p>
    <w:p w14:paraId="2D5DC58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.2注页：干部人事档案每份材料从封面开始凡有文字的页面用2B铅笔在页面右下角（反面是左下角）注明页码，一份材料从1开始编。</w:t>
      </w:r>
    </w:p>
    <w:p w14:paraId="608684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.3类号及注页采用阿拉伯数字编写，字迹工整清晰，大小一致，跟页边保持适当距离。</w:t>
      </w:r>
    </w:p>
    <w:p w14:paraId="73E45AD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.目录著录</w:t>
      </w:r>
    </w:p>
    <w:p w14:paraId="7F4156F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.1按照类别排列顺序及档案材料目录格式，逐份逐项地进行填写。</w:t>
      </w:r>
    </w:p>
    <w:p w14:paraId="49D58EF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根据材料题目填写“材料名称”。无题目的材料，应拟定题目。材料的题目过长，可适当简化。拟定或简化题目，必须确切反映材料的主要内容或性质特点。凡原材料题目不符合实际内容的，须另行拟定题目或在目录上加以注明。</w:t>
      </w:r>
    </w:p>
    <w:p w14:paraId="62C59E1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.3“材料形成时间”一般采用材料落款标明的最后时间。复制的档案材料，采用原材料形成时间。</w:t>
      </w:r>
    </w:p>
    <w:p w14:paraId="08BBCF0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.4填写“材料份数”以每份完整的材料为一份(包括附件)；材料页数的计算，采用图书编页法，每面为一页，印有页码的材料、表格，应如数填写。</w:t>
      </w:r>
    </w:p>
    <w:p w14:paraId="4CC9D25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.5目录要准确，编制成电子版后需用A4纸打印出。</w:t>
      </w:r>
    </w:p>
    <w:p w14:paraId="6793604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.档案装订</w:t>
      </w:r>
    </w:p>
    <w:p w14:paraId="0F26EDD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.1经核对无误的档案，按《干部档案整理细则》要求进行装订，不可有漏装掉页情况出现，也不可损害文件字符影响阅读，不能损毁档案原件。</w:t>
      </w:r>
    </w:p>
    <w:p w14:paraId="0ABDBBE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.2及时将装订完毕且符合</w:t>
      </w:r>
      <w:r>
        <w:rPr>
          <w:rFonts w:hint="eastAsia" w:asciiTheme="minorEastAsia" w:hAnsiTheme="minorEastAsia" w:eastAsiaTheme="minorEastAsia" w:cstheme="minorEastAsia"/>
          <w:color w:val="auto"/>
          <w:sz w:val="24"/>
          <w:szCs w:val="24"/>
          <w:highlight w:val="none"/>
          <w:lang w:eastAsia="zh-CN"/>
        </w:rPr>
        <w:t>杭州市萧山区委组织部</w:t>
      </w:r>
      <w:r>
        <w:rPr>
          <w:rFonts w:hint="eastAsia" w:asciiTheme="minorEastAsia" w:hAnsiTheme="minorEastAsia" w:eastAsiaTheme="minorEastAsia" w:cstheme="minorEastAsia"/>
          <w:color w:val="auto"/>
          <w:sz w:val="24"/>
          <w:szCs w:val="24"/>
          <w:highlight w:val="none"/>
        </w:rPr>
        <w:t>档案室干部人事档案整理及验收要求的档案</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上交</w:t>
      </w:r>
      <w:r>
        <w:rPr>
          <w:rFonts w:hint="eastAsia" w:asciiTheme="minorEastAsia" w:hAnsiTheme="minorEastAsia" w:eastAsiaTheme="minorEastAsia" w:cstheme="minorEastAsia"/>
          <w:color w:val="auto"/>
          <w:sz w:val="24"/>
          <w:szCs w:val="24"/>
          <w:highlight w:val="none"/>
          <w:lang w:eastAsia="zh-CN"/>
        </w:rPr>
        <w:t>萧山区教育局</w:t>
      </w:r>
      <w:r>
        <w:rPr>
          <w:rFonts w:hint="eastAsia" w:asciiTheme="minorEastAsia" w:hAnsiTheme="minorEastAsia" w:eastAsiaTheme="minorEastAsia" w:cstheme="minorEastAsia"/>
          <w:color w:val="auto"/>
          <w:sz w:val="24"/>
          <w:szCs w:val="24"/>
          <w:highlight w:val="none"/>
        </w:rPr>
        <w:t>工作人员清点收入库并做好交接确认工作，交接需有相关的交接单。</w:t>
      </w:r>
    </w:p>
    <w:p w14:paraId="62DC4E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.档案数字化加工</w:t>
      </w:r>
    </w:p>
    <w:p w14:paraId="71DAFD5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.1档案扫描</w:t>
      </w:r>
    </w:p>
    <w:p w14:paraId="2041ACE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（1）按采购人要求规范扫描范围，对人事档案进行扫描。扫描图像用300dpi彩色标准采集；</w:t>
      </w:r>
    </w:p>
    <w:p w14:paraId="586CAD0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（2）人事档案纸张类型多格式差异大，年代间隔大，应采用平板扫描仪，保证图像边缘清晰、有效区域扫描完整；反面字迹颜色比正面浓时，应倒映反面文字扫描，以确保图像质量；</w:t>
      </w:r>
    </w:p>
    <w:p w14:paraId="4BDA5F9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（3）扫描时必须绝对保证档案载体的安全，如符合调整扫描条件的，经采购人同意可以采用调整扫描仪进行扫描。</w:t>
      </w:r>
    </w:p>
    <w:p w14:paraId="4B5970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.2图像处理</w:t>
      </w:r>
    </w:p>
    <w:p w14:paraId="4FB3DFC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（1）对扫描图像中的黑点、黑边、黑线、黑框等进行去污处理；进行逐页纠偏，图像纠偏以视觉上不感觉偏斜为标准；对扫描图像进行裁边处理，处理后的扫描图像大小应与原件基本保持一致；</w:t>
      </w:r>
    </w:p>
    <w:p w14:paraId="627BFDC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（2）档案原件存在斑迹变质、颜色过浅、过深或深浅不一致时，应做到档案原件能辨认的，扫描图像必须可以辨认；文字上的污点无法去污时，保证正文文字能看清楚；</w:t>
      </w:r>
    </w:p>
    <w:p w14:paraId="3D5AA0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（3）对扫描件进行纠偏处理，对扫描件进行180度或90度旋转，保证字体向上。</w:t>
      </w:r>
    </w:p>
    <w:p w14:paraId="129A5C9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质量要求</w:t>
      </w:r>
    </w:p>
    <w:p w14:paraId="7DB7A4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（1）中标人提交严格的质量控制方案，其中内容包括：质量控制目标、质量保障计划、质量保障方案、质量控制流程、质量保障措施等；</w:t>
      </w:r>
    </w:p>
    <w:p w14:paraId="37E6A60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（2）质量自检：中标人必须建立严格的质量检测体系，对整理和数字化后的数据进行自检，合格率98%以上，投标方需在投标材料中详细说明拟采用的质检方案；</w:t>
      </w:r>
    </w:p>
    <w:p w14:paraId="1C0A125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（3）过程管理：中标人在档案整理和数字化各环节均应进行详细的登记，建立工作日志完工验收时应提交工作日志、质量检验、验收记录等资料。</w:t>
      </w:r>
    </w:p>
    <w:p w14:paraId="5E57E5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7.验收要求</w:t>
      </w:r>
    </w:p>
    <w:p w14:paraId="3A852EB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（1）中标人数据自检合格后，递交</w:t>
      </w:r>
      <w:r>
        <w:rPr>
          <w:rFonts w:hint="eastAsia" w:asciiTheme="minorEastAsia" w:hAnsiTheme="minorEastAsia" w:eastAsiaTheme="minorEastAsia" w:cstheme="minorEastAsia"/>
          <w:color w:val="auto"/>
          <w:sz w:val="24"/>
          <w:szCs w:val="24"/>
          <w:highlight w:val="none"/>
          <w:lang w:eastAsia="zh-CN"/>
        </w:rPr>
        <w:t>萧山区教育局</w:t>
      </w:r>
      <w:r>
        <w:rPr>
          <w:rFonts w:hint="eastAsia" w:asciiTheme="minorEastAsia" w:hAnsiTheme="minorEastAsia" w:eastAsiaTheme="minorEastAsia" w:cstheme="minorEastAsia"/>
          <w:color w:val="auto"/>
          <w:sz w:val="24"/>
          <w:szCs w:val="24"/>
          <w:highlight w:val="none"/>
        </w:rPr>
        <w:t>档案室验收。验收的内容包括整理后档案实体、档案目录、档案图像；</w:t>
      </w:r>
    </w:p>
    <w:p w14:paraId="382BE4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（2）档案目录各著录项目内容准确，其中，身份、姓名、材料名称等关键性字段的合格率要求达到100%；</w:t>
      </w:r>
    </w:p>
    <w:p w14:paraId="2416354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（3）档案组卷合理、排列有序；档号编制唯一、科学；档案格式符合国家、行业标准，装订美观、卷（件）内各页顺序正确、不压字、不倒页、不漏页；</w:t>
      </w:r>
    </w:p>
    <w:p w14:paraId="69E7D66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（4）扫描图像符合</w:t>
      </w:r>
      <w:r>
        <w:rPr>
          <w:rFonts w:hint="eastAsia" w:asciiTheme="minorEastAsia" w:hAnsiTheme="minorEastAsia" w:eastAsiaTheme="minorEastAsia" w:cstheme="minorEastAsia"/>
          <w:color w:val="auto"/>
          <w:sz w:val="24"/>
          <w:szCs w:val="24"/>
          <w:highlight w:val="none"/>
          <w:lang w:val="en-US" w:eastAsia="zh-CN"/>
        </w:rPr>
        <w:t>杭州市</w:t>
      </w:r>
      <w:r>
        <w:rPr>
          <w:rFonts w:hint="eastAsia" w:asciiTheme="minorEastAsia" w:hAnsiTheme="minorEastAsia" w:eastAsiaTheme="minorEastAsia" w:cstheme="minorEastAsia"/>
          <w:color w:val="auto"/>
          <w:sz w:val="24"/>
          <w:szCs w:val="24"/>
          <w:highlight w:val="none"/>
          <w:lang w:eastAsia="zh-CN"/>
        </w:rPr>
        <w:t>萧山区教育局</w:t>
      </w:r>
      <w:r>
        <w:rPr>
          <w:rFonts w:hint="eastAsia" w:asciiTheme="minorEastAsia" w:hAnsiTheme="minorEastAsia" w:eastAsiaTheme="minorEastAsia" w:cstheme="minorEastAsia"/>
          <w:color w:val="auto"/>
          <w:sz w:val="24"/>
          <w:szCs w:val="24"/>
          <w:highlight w:val="none"/>
        </w:rPr>
        <w:t>和所辖组织部验收要求。</w:t>
      </w:r>
    </w:p>
    <w:p w14:paraId="46F69E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8.应遵守标准规范</w:t>
      </w:r>
    </w:p>
    <w:p w14:paraId="71FB641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《中华人民共和国档案法》</w:t>
      </w:r>
    </w:p>
    <w:p w14:paraId="097AB59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《中华人民共和国保守国家秘密法》</w:t>
      </w:r>
    </w:p>
    <w:p w14:paraId="6112BE4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《干部人事档案工作条例》</w:t>
      </w:r>
    </w:p>
    <w:p w14:paraId="52710C3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《干部档案整理工作细则》</w:t>
      </w:r>
    </w:p>
    <w:p w14:paraId="673F81C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《干部人事档案材料收集归档规定》</w:t>
      </w:r>
    </w:p>
    <w:p w14:paraId="49B938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《关于做好文件改版涉及干部人事档案有关工作的通知》</w:t>
      </w:r>
    </w:p>
    <w:p w14:paraId="345BD8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《关于报送新任中管干部数字档案的通知》</w:t>
      </w:r>
    </w:p>
    <w:p w14:paraId="26BA95A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《中华人民共和国保守国家秘密法实施办法》</w:t>
      </w:r>
    </w:p>
    <w:p w14:paraId="66B247D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《关于严禁用涉密计算机上国际互联网的通知》</w:t>
      </w:r>
    </w:p>
    <w:p w14:paraId="23B9590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《计算机病毒防治管理办法》</w:t>
      </w:r>
    </w:p>
    <w:p w14:paraId="3DC8A9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《计算机信息系统保密管理暂行规定》</w:t>
      </w:r>
    </w:p>
    <w:p w14:paraId="4F539FE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《档案数字化外包安全管理规范》</w:t>
      </w:r>
    </w:p>
    <w:p w14:paraId="01EE378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《干部人事档案数字化技术规范》</w:t>
      </w:r>
    </w:p>
    <w:p w14:paraId="04F83E0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9.人事档案数字化加工服务保密安全要求</w:t>
      </w:r>
    </w:p>
    <w:p w14:paraId="6F62EFE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严格遵守国家档案局办公室《档案数字化外包安全管理规范》等保密安全规定，档案加工工作必须在采购人指定的场所内进行，确保场所正常秩序和安全。不得遗失、损坏档案，如有违法者，将追究法律责任。</w:t>
      </w:r>
    </w:p>
    <w:p w14:paraId="183C9DB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施工单位应做到：</w:t>
      </w:r>
    </w:p>
    <w:p w14:paraId="5E19FD0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9.1与项目工作人员签订保密协议，加强对工作人员的保密教育。</w:t>
      </w:r>
    </w:p>
    <w:p w14:paraId="4961168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9.2建立严格的保密制度，加强管理，所有进入加工场地的工作人员进行登记。杜绝工作人员对档案及档案信息的私自复制行为。</w:t>
      </w:r>
    </w:p>
    <w:p w14:paraId="04CD7B1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9.3不同的工序之间要采取措施，杜绝泄密事故的发生。</w:t>
      </w:r>
    </w:p>
    <w:p w14:paraId="694C139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落实加工场地的安全及保密措施，具备保密设施，保证档案原件的安全和保密。安装监控等设备，实时监控工作人员的操作过程，统一记录保存。从整体上对加工现场的物品隔离、进出门禁、视频控制等进行全面安全管理。</w:t>
      </w:r>
    </w:p>
    <w:p w14:paraId="3A7D27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9.5不得在工作场所使用与工作无关的任何电器设备。</w:t>
      </w:r>
    </w:p>
    <w:p w14:paraId="3574184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9.6项目安全保障要求：</w:t>
      </w:r>
    </w:p>
    <w:p w14:paraId="1D38A6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制定现场管理制度。包括对员工纪律、考勤管理、物品管理、卫生管理、休息管理、操作管理、档案保护、档案保密、岗位考核等几个方面的制度建设。</w:t>
      </w:r>
    </w:p>
    <w:p w14:paraId="78C3B84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规范项目保障措施。该项目要求加工单位在培训保障、人员保障、产量保障、质量保障和设备保障上提供完整的措施。</w:t>
      </w:r>
    </w:p>
    <w:p w14:paraId="135A022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提供保密管理方案。保密管理方案要求包括保密管理原则、组织机构与工作职责、人员管理、保密载体管理、保密场所与设备管理、保密项目管理、泄密事件处理、保密纪律等内容。</w:t>
      </w:r>
    </w:p>
    <w:p w14:paraId="7368651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完善安全管理方案。安全管理方案的完善包括安全管理原则、现场安全管理、人员安全管理、设备安全管理、档案安全管理、信息安全措施以及项目应急方案。</w:t>
      </w:r>
    </w:p>
    <w:p w14:paraId="3F74D0F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9.7数据安全要求：</w:t>
      </w:r>
    </w:p>
    <w:p w14:paraId="023DD6C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在未经采购人同意、授权的情况下，不得擅自将产品转让给第三方使用及用于样本展示，否则将承担一切经济和法律责任。</w:t>
      </w:r>
    </w:p>
    <w:p w14:paraId="26FE3E2A">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数据安全</w:t>
      </w:r>
    </w:p>
    <w:p w14:paraId="34653A5B">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为确保档案加工成果的数据安全，配套提供干部人事档案数据备份系统；</w:t>
      </w:r>
    </w:p>
    <w:p w14:paraId="241F6E29">
      <w:pPr>
        <w:numPr>
          <w:ilvl w:val="0"/>
          <w:numId w:val="11"/>
        </w:numPr>
        <w:kinsoku w:val="0"/>
        <w:autoSpaceDE w:val="0"/>
        <w:autoSpaceDN w:val="0"/>
        <w:adjustRightInd w:val="0"/>
        <w:snapToGrid w:val="0"/>
        <w:spacing w:line="360" w:lineRule="auto"/>
        <w:ind w:left="49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支持</w:t>
      </w:r>
      <w:r>
        <w:rPr>
          <w:rFonts w:hint="eastAsia" w:ascii="宋体" w:hAnsi="宋体"/>
          <w:color w:val="auto"/>
          <w:sz w:val="24"/>
          <w:highlight w:val="none"/>
          <w:lang w:val="en-US" w:eastAsia="zh-CN"/>
        </w:rPr>
        <w:t>档案数据</w:t>
      </w:r>
      <w:r>
        <w:rPr>
          <w:rFonts w:hint="eastAsia" w:asciiTheme="minorEastAsia" w:hAnsiTheme="minorEastAsia" w:eastAsiaTheme="minorEastAsia" w:cstheme="minorEastAsia"/>
          <w:strike w:val="0"/>
          <w:dstrike w:val="0"/>
          <w:color w:val="auto"/>
          <w:sz w:val="24"/>
          <w:szCs w:val="24"/>
          <w:highlight w:val="none"/>
        </w:rPr>
        <w:t>双模备份策略配置</w:t>
      </w:r>
      <w:r>
        <w:rPr>
          <w:rFonts w:hint="eastAsia" w:asciiTheme="minorEastAsia" w:hAnsiTheme="minorEastAsia" w:eastAsiaTheme="minorEastAsia" w:cstheme="minorEastAsia"/>
          <w:strike w:val="0"/>
          <w:dstrike w:val="0"/>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对干部人事档案原数据、文件等数据资源进行备份，具备全量和增量两种备份模式。</w:t>
      </w:r>
    </w:p>
    <w:p w14:paraId="260AB59E">
      <w:pPr>
        <w:numPr>
          <w:ilvl w:val="0"/>
          <w:numId w:val="11"/>
        </w:numPr>
        <w:spacing w:line="360" w:lineRule="auto"/>
        <w:ind w:left="494" w:leftChars="0" w:firstLine="0" w:firstLineChars="0"/>
        <w:rPr>
          <w:rFonts w:hint="eastAsia" w:asciiTheme="minorEastAsia" w:hAnsiTheme="minorEastAsia" w:eastAsiaTheme="minorEastAsia" w:cstheme="minorEastAsia"/>
          <w:color w:val="auto"/>
          <w:sz w:val="24"/>
          <w:szCs w:val="24"/>
          <w:highlight w:val="none"/>
        </w:rPr>
      </w:pPr>
      <w:r>
        <w:rPr>
          <w:rFonts w:hint="eastAsia" w:ascii="宋体" w:hAnsi="宋体"/>
          <w:color w:val="auto"/>
          <w:sz w:val="24"/>
          <w:highlight w:val="none"/>
          <w:lang w:val="en-US" w:eastAsia="zh-CN"/>
        </w:rPr>
        <w:t>具备档案数据备份</w:t>
      </w:r>
      <w:r>
        <w:rPr>
          <w:rFonts w:hint="eastAsia" w:ascii="宋体" w:hAnsi="宋体" w:eastAsia="宋体"/>
          <w:color w:val="auto"/>
          <w:sz w:val="24"/>
          <w:highlight w:val="none"/>
          <w:lang w:eastAsia="zh-CN"/>
        </w:rPr>
        <w:t>自动化任务调度引擎</w:t>
      </w:r>
      <w:r>
        <w:rPr>
          <w:rFonts w:hint="eastAsia" w:ascii="宋体" w:hAnsi="宋体"/>
          <w:color w:val="auto"/>
          <w:sz w:val="24"/>
          <w:highlight w:val="none"/>
          <w:lang w:eastAsia="zh-CN"/>
        </w:rPr>
        <w:t>，设定自定义备份周期（如每日/每周）及保留时长规则，</w:t>
      </w:r>
      <w:r>
        <w:rPr>
          <w:rFonts w:ascii="宋体" w:hAnsi="宋体" w:eastAsia="宋体"/>
          <w:color w:val="auto"/>
          <w:sz w:val="24"/>
          <w:highlight w:val="none"/>
        </w:rPr>
        <w:t>根据设定规则，自动开启</w:t>
      </w:r>
      <w:r>
        <w:rPr>
          <w:rFonts w:hint="eastAsia" w:ascii="宋体" w:hAnsi="宋体"/>
          <w:color w:val="auto"/>
          <w:sz w:val="24"/>
          <w:highlight w:val="none"/>
          <w:lang w:val="en-US" w:eastAsia="zh-CN"/>
        </w:rPr>
        <w:t>档案</w:t>
      </w:r>
      <w:r>
        <w:rPr>
          <w:rFonts w:ascii="宋体" w:hAnsi="宋体" w:eastAsia="宋体"/>
          <w:color w:val="auto"/>
          <w:sz w:val="24"/>
          <w:highlight w:val="none"/>
        </w:rPr>
        <w:t>数据备份作业。</w:t>
      </w:r>
    </w:p>
    <w:p w14:paraId="752EAD6A">
      <w:pPr>
        <w:numPr>
          <w:ilvl w:val="0"/>
          <w:numId w:val="11"/>
        </w:numPr>
        <w:spacing w:line="360" w:lineRule="auto"/>
        <w:ind w:left="494"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支持档案</w:t>
      </w:r>
      <w:r>
        <w:rPr>
          <w:rFonts w:hint="eastAsia" w:asciiTheme="minorEastAsia" w:hAnsiTheme="minorEastAsia" w:eastAsiaTheme="minorEastAsia" w:cstheme="minorEastAsia"/>
          <w:color w:val="auto"/>
          <w:sz w:val="24"/>
          <w:szCs w:val="24"/>
          <w:highlight w:val="none"/>
        </w:rPr>
        <w:t>精细化数据恢复演练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lang w:eastAsia="zh-CN"/>
        </w:rPr>
        <w:t>从备份节点执行“文件还原”、“数据库还原”及“混合还原”三种操作，</w:t>
      </w:r>
      <w:r>
        <w:rPr>
          <w:rFonts w:hint="eastAsia" w:ascii="宋体" w:hAnsi="宋体" w:eastAsia="宋体"/>
          <w:color w:val="auto"/>
          <w:sz w:val="24"/>
          <w:highlight w:val="none"/>
        </w:rPr>
        <w:t>确保</w:t>
      </w:r>
      <w:r>
        <w:rPr>
          <w:rFonts w:hint="eastAsia" w:ascii="宋体" w:hAnsi="宋体"/>
          <w:color w:val="auto"/>
          <w:sz w:val="24"/>
          <w:highlight w:val="none"/>
          <w:lang w:val="en-US" w:eastAsia="zh-CN"/>
        </w:rPr>
        <w:t>档案</w:t>
      </w:r>
      <w:r>
        <w:rPr>
          <w:rFonts w:hint="eastAsia" w:ascii="宋体" w:hAnsi="宋体" w:eastAsia="宋体"/>
          <w:color w:val="auto"/>
          <w:sz w:val="24"/>
          <w:highlight w:val="none"/>
        </w:rPr>
        <w:t>数据的完整性和可访问性。</w:t>
      </w:r>
    </w:p>
    <w:p w14:paraId="0420630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）实时监控可视化</w:t>
      </w:r>
      <w:r>
        <w:rPr>
          <w:rFonts w:hint="eastAsia" w:asciiTheme="minorEastAsia" w:hAnsiTheme="minorEastAsia" w:eastAsiaTheme="minorEastAsia" w:cstheme="minorEastAsia"/>
          <w:color w:val="auto"/>
          <w:sz w:val="24"/>
          <w:szCs w:val="24"/>
          <w:highlight w:val="none"/>
          <w:lang w:val="en-US" w:eastAsia="zh-CN"/>
        </w:rPr>
        <w:t>档案</w:t>
      </w:r>
      <w:r>
        <w:rPr>
          <w:rFonts w:hint="eastAsia" w:asciiTheme="minorEastAsia" w:hAnsiTheme="minorEastAsia" w:eastAsiaTheme="minorEastAsia" w:cstheme="minorEastAsia"/>
          <w:color w:val="auto"/>
          <w:sz w:val="24"/>
          <w:szCs w:val="24"/>
          <w:highlight w:val="none"/>
        </w:rPr>
        <w:t>数据显示</w:t>
      </w:r>
      <w:r>
        <w:rPr>
          <w:rFonts w:hint="eastAsia" w:asciiTheme="minorEastAsia" w:hAnsiTheme="minorEastAsia" w:eastAsiaTheme="minorEastAsia" w:cstheme="minorEastAsia"/>
          <w:color w:val="auto"/>
          <w:sz w:val="24"/>
          <w:szCs w:val="24"/>
          <w:highlight w:val="none"/>
          <w:lang w:eastAsia="zh-CN"/>
        </w:rPr>
        <w:t>，实时展示</w:t>
      </w:r>
      <w:r>
        <w:rPr>
          <w:rFonts w:hint="eastAsia" w:asciiTheme="minorEastAsia" w:hAnsiTheme="minorEastAsia" w:eastAsiaTheme="minorEastAsia" w:cstheme="minorEastAsia"/>
          <w:color w:val="auto"/>
          <w:sz w:val="24"/>
          <w:szCs w:val="24"/>
          <w:highlight w:val="none"/>
          <w:lang w:val="en-US" w:eastAsia="zh-CN"/>
        </w:rPr>
        <w:t>档案</w:t>
      </w:r>
      <w:r>
        <w:rPr>
          <w:rFonts w:hint="eastAsia" w:asciiTheme="minorEastAsia" w:hAnsiTheme="minorEastAsia" w:eastAsiaTheme="minorEastAsia" w:cstheme="minorEastAsia"/>
          <w:color w:val="auto"/>
          <w:sz w:val="24"/>
          <w:szCs w:val="24"/>
          <w:highlight w:val="none"/>
          <w:lang w:eastAsia="zh-CN"/>
        </w:rPr>
        <w:t>备份作业运行状态（成功/失败/进行中）及存储容量剩余空间</w:t>
      </w:r>
      <w:r>
        <w:rPr>
          <w:rFonts w:hint="eastAsia" w:ascii="宋体" w:hAnsi="宋体" w:eastAsia="宋体"/>
          <w:color w:val="auto"/>
          <w:sz w:val="24"/>
          <w:highlight w:val="none"/>
        </w:rPr>
        <w:t>。</w:t>
      </w:r>
    </w:p>
    <w:p w14:paraId="0A6C9BFD">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rPr>
        <w:t>数据报送</w:t>
      </w:r>
    </w:p>
    <w:p w14:paraId="32A2B2A2">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为实现向组织部门快速移交数字档案，改变传统手动打包、逐份报送的方式，并提升工作效率，配套提供干部人事档案数据报送系统。</w:t>
      </w:r>
    </w:p>
    <w:p w14:paraId="29D91519">
      <w:pPr>
        <w:numPr>
          <w:ilvl w:val="0"/>
          <w:numId w:val="12"/>
        </w:num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具备档案数据</w:t>
      </w:r>
      <w:r>
        <w:rPr>
          <w:rFonts w:hint="eastAsia" w:ascii="宋体" w:hAnsi="宋体" w:eastAsia="宋体"/>
          <w:color w:val="auto"/>
          <w:sz w:val="24"/>
          <w:highlight w:val="none"/>
          <w:lang w:eastAsia="zh-CN"/>
        </w:rPr>
        <w:t>灵活报送范围圈定</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支持</w:t>
      </w:r>
      <w:r>
        <w:rPr>
          <w:rFonts w:hint="eastAsia" w:ascii="宋体" w:hAnsi="宋体"/>
          <w:color w:val="auto"/>
          <w:sz w:val="24"/>
          <w:highlight w:val="none"/>
          <w:lang w:eastAsia="zh-CN"/>
        </w:rPr>
        <w:t>“选择档案”与“清单导入”两种模式，自定义生成报送范畴。</w:t>
      </w:r>
    </w:p>
    <w:p w14:paraId="038C47B3">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color w:val="auto"/>
          <w:sz w:val="24"/>
          <w:highlight w:val="none"/>
          <w:lang w:val="en-US" w:eastAsia="zh-CN"/>
        </w:rPr>
        <w:t>具备档案</w:t>
      </w:r>
      <w:r>
        <w:rPr>
          <w:rFonts w:hint="eastAsia" w:ascii="宋体" w:hAnsi="宋体" w:eastAsia="宋体"/>
          <w:color w:val="auto"/>
          <w:sz w:val="24"/>
          <w:highlight w:val="none"/>
          <w:lang w:val="en-US" w:eastAsia="zh-CN"/>
        </w:rPr>
        <w:t>数据完整性校验质检</w:t>
      </w:r>
      <w:r>
        <w:rPr>
          <w:rFonts w:hint="eastAsia" w:ascii="宋体" w:hAnsi="宋体"/>
          <w:color w:val="auto"/>
          <w:sz w:val="24"/>
          <w:highlight w:val="none"/>
          <w:lang w:val="en-US" w:eastAsia="zh-CN"/>
        </w:rPr>
        <w:t>，支持</w:t>
      </w:r>
      <w:r>
        <w:rPr>
          <w:rFonts w:hint="eastAsia" w:ascii="宋体" w:hAnsi="宋体" w:eastAsia="宋体"/>
          <w:color w:val="auto"/>
          <w:sz w:val="24"/>
          <w:highlight w:val="none"/>
          <w:lang w:val="en-US" w:eastAsia="zh-CN"/>
        </w:rPr>
        <w:t>在报送前启动自动校验程序，对档案数据完整性的质检及错误拦截</w:t>
      </w:r>
      <w:r>
        <w:rPr>
          <w:rFonts w:hint="eastAsia" w:ascii="宋体" w:hAnsi="宋体"/>
          <w:color w:val="auto"/>
          <w:sz w:val="24"/>
          <w:highlight w:val="none"/>
          <w:lang w:val="en-US" w:eastAsia="zh-CN"/>
        </w:rPr>
        <w:t>。</w:t>
      </w:r>
    </w:p>
    <w:p w14:paraId="35E93E05">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color w:val="auto"/>
          <w:sz w:val="24"/>
          <w:highlight w:val="none"/>
          <w:lang w:val="en-US" w:eastAsia="zh-CN"/>
        </w:rPr>
        <w:t>具备档案存储</w:t>
      </w:r>
      <w:r>
        <w:rPr>
          <w:rFonts w:hint="eastAsia" w:ascii="宋体" w:hAnsi="宋体" w:eastAsia="宋体"/>
          <w:color w:val="auto"/>
          <w:sz w:val="24"/>
          <w:highlight w:val="none"/>
          <w:lang w:eastAsia="zh-CN"/>
        </w:rPr>
        <w:t>硬盘自动识别与挂载</w:t>
      </w:r>
      <w:r>
        <w:rPr>
          <w:rFonts w:hint="eastAsia" w:ascii="宋体" w:hAnsi="宋体"/>
          <w:color w:val="auto"/>
          <w:sz w:val="24"/>
          <w:highlight w:val="none"/>
          <w:lang w:eastAsia="zh-CN"/>
        </w:rPr>
        <w:t>，</w:t>
      </w:r>
      <w:r>
        <w:rPr>
          <w:rFonts w:hint="eastAsia" w:ascii="宋体" w:hAnsi="宋体" w:eastAsia="宋体"/>
          <w:color w:val="auto"/>
          <w:sz w:val="24"/>
          <w:highlight w:val="none"/>
          <w:lang w:eastAsia="zh-CN"/>
        </w:rPr>
        <w:t>快速识别硬盘信息并自动完成挂载，随即启动数据传输</w:t>
      </w:r>
      <w:r>
        <w:rPr>
          <w:rFonts w:hint="eastAsia" w:ascii="宋体" w:hAnsi="宋体"/>
          <w:color w:val="auto"/>
          <w:sz w:val="24"/>
          <w:highlight w:val="none"/>
          <w:lang w:eastAsia="zh-CN"/>
        </w:rPr>
        <w:t>。</w:t>
      </w:r>
    </w:p>
    <w:p w14:paraId="541543D6">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w:t>
      </w:r>
      <w:r>
        <w:rPr>
          <w:rFonts w:hint="eastAsia" w:ascii="宋体" w:hAnsi="宋体"/>
          <w:color w:val="auto"/>
          <w:sz w:val="24"/>
          <w:highlight w:val="none"/>
          <w:lang w:val="en-US" w:eastAsia="zh-CN"/>
        </w:rPr>
        <w:t>具备档案数据</w:t>
      </w:r>
      <w:r>
        <w:rPr>
          <w:rFonts w:hint="eastAsia" w:ascii="宋体" w:hAnsi="宋体" w:eastAsia="宋体"/>
          <w:color w:val="auto"/>
          <w:sz w:val="24"/>
          <w:highlight w:val="none"/>
        </w:rPr>
        <w:t>批量/整库一键报送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支持</w:t>
      </w:r>
      <w:r>
        <w:rPr>
          <w:rFonts w:hint="eastAsia" w:ascii="宋体" w:hAnsi="宋体" w:eastAsia="宋体"/>
          <w:color w:val="auto"/>
          <w:sz w:val="24"/>
          <w:highlight w:val="none"/>
          <w:lang w:val="en-US" w:eastAsia="zh-CN"/>
        </w:rPr>
        <w:t>根据</w:t>
      </w:r>
      <w:r>
        <w:rPr>
          <w:rFonts w:hint="eastAsia" w:ascii="宋体" w:hAnsi="宋体"/>
          <w:color w:val="auto"/>
          <w:sz w:val="24"/>
          <w:highlight w:val="none"/>
          <w:lang w:val="en-US" w:eastAsia="zh-CN"/>
        </w:rPr>
        <w:t>所辖组织部</w:t>
      </w:r>
      <w:r>
        <w:rPr>
          <w:rFonts w:hint="eastAsia" w:ascii="宋体" w:hAnsi="宋体" w:eastAsia="宋体"/>
          <w:color w:val="auto"/>
          <w:sz w:val="24"/>
          <w:highlight w:val="none"/>
          <w:lang w:val="en-US" w:eastAsia="zh-CN"/>
        </w:rPr>
        <w:t>制定的档案报送要求，按照档案的管理类别</w:t>
      </w:r>
      <w:r>
        <w:rPr>
          <w:rFonts w:hint="eastAsia" w:ascii="宋体" w:hAnsi="宋体" w:eastAsia="宋体"/>
          <w:color w:val="auto"/>
          <w:sz w:val="24"/>
          <w:highlight w:val="none"/>
        </w:rPr>
        <w:t>一键报送</w:t>
      </w:r>
      <w:r>
        <w:rPr>
          <w:rFonts w:hint="eastAsia" w:ascii="宋体" w:hAnsi="宋体"/>
          <w:color w:val="auto"/>
          <w:sz w:val="24"/>
          <w:highlight w:val="none"/>
          <w:lang w:eastAsia="zh-CN"/>
        </w:rPr>
        <w:t>。</w:t>
      </w:r>
    </w:p>
    <w:p w14:paraId="6B35DB14">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color w:val="auto"/>
          <w:sz w:val="24"/>
          <w:highlight w:val="none"/>
          <w:lang w:val="en-US" w:eastAsia="zh-CN"/>
        </w:rPr>
        <w:t>具备档案数据报送</w:t>
      </w:r>
      <w:r>
        <w:rPr>
          <w:rFonts w:hint="eastAsia" w:ascii="宋体" w:hAnsi="宋体" w:eastAsia="宋体"/>
          <w:color w:val="auto"/>
          <w:sz w:val="24"/>
          <w:highlight w:val="none"/>
        </w:rPr>
        <w:t>全流程追溯</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支持</w:t>
      </w:r>
      <w:r>
        <w:rPr>
          <w:rFonts w:hint="eastAsia" w:ascii="宋体" w:hAnsi="宋体" w:eastAsia="宋体"/>
          <w:color w:val="auto"/>
          <w:sz w:val="24"/>
          <w:highlight w:val="none"/>
        </w:rPr>
        <w:t>自动生成《档案报送清单》，确保档案</w:t>
      </w:r>
      <w:r>
        <w:rPr>
          <w:rFonts w:hint="eastAsia" w:ascii="宋体" w:hAnsi="宋体"/>
          <w:color w:val="auto"/>
          <w:sz w:val="24"/>
          <w:highlight w:val="none"/>
          <w:lang w:val="en-US" w:eastAsia="zh-CN"/>
        </w:rPr>
        <w:t>数据</w:t>
      </w:r>
      <w:r>
        <w:rPr>
          <w:rFonts w:hint="eastAsia" w:ascii="宋体" w:hAnsi="宋体" w:eastAsia="宋体"/>
          <w:color w:val="auto"/>
          <w:sz w:val="24"/>
          <w:highlight w:val="none"/>
        </w:rPr>
        <w:t>报送工作的精准无误与全程可追溯。</w:t>
      </w:r>
    </w:p>
    <w:p w14:paraId="1CEE1891">
      <w:pPr>
        <w:kinsoku w:val="0"/>
        <w:autoSpaceDE w:val="0"/>
        <w:autoSpaceDN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（五）档案数字化加工服务其他要求与说明</w:t>
      </w:r>
    </w:p>
    <w:p w14:paraId="625E2BD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1.技术要求</w:t>
      </w:r>
    </w:p>
    <w:p w14:paraId="621AA085">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供应商制作的数字化加工成果，需符合浙江省干部人事档案数据标准和格式要求，确保采购人能在省、市、县三级贯通的浙江省干部人事档案智汇管理系统中进行档案查阅和利用。</w:t>
      </w:r>
      <w:r>
        <w:rPr>
          <w:rFonts w:hint="eastAsia" w:asciiTheme="minorEastAsia" w:hAnsiTheme="minorEastAsia" w:eastAsiaTheme="minorEastAsia" w:cstheme="minorEastAsia"/>
          <w:b/>
          <w:bCs/>
          <w:color w:val="auto"/>
          <w:sz w:val="24"/>
          <w:szCs w:val="24"/>
          <w:highlight w:val="none"/>
        </w:rPr>
        <w:t>（需提供专项承诺函，否则视为不响应此项内容）</w:t>
      </w:r>
    </w:p>
    <w:p w14:paraId="458DD16C">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供应商在参加采购活动前3年内未发生过失泄密事件，</w:t>
      </w:r>
      <w:r>
        <w:rPr>
          <w:rFonts w:hint="eastAsia" w:asciiTheme="minorEastAsia" w:hAnsiTheme="minorEastAsia" w:eastAsiaTheme="minorEastAsia" w:cstheme="minorEastAsia"/>
          <w:b/>
          <w:bCs/>
          <w:color w:val="auto"/>
          <w:sz w:val="24"/>
          <w:szCs w:val="24"/>
          <w:highlight w:val="none"/>
        </w:rPr>
        <w:t>须提供专项承诺函</w:t>
      </w:r>
      <w:r>
        <w:rPr>
          <w:rFonts w:hint="eastAsia" w:asciiTheme="minorEastAsia" w:hAnsiTheme="minorEastAsia" w:eastAsiaTheme="minorEastAsia" w:cstheme="minorEastAsia"/>
          <w:b/>
          <w:bCs/>
          <w:color w:val="auto"/>
          <w:sz w:val="24"/>
          <w:szCs w:val="24"/>
          <w:highlight w:val="none"/>
          <w:lang w:eastAsia="zh-CN"/>
        </w:rPr>
        <w:t>。</w:t>
      </w:r>
    </w:p>
    <w:p w14:paraId="7F56C046">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1.3</w:t>
      </w:r>
      <w:r>
        <w:rPr>
          <w:rFonts w:hint="eastAsia" w:asciiTheme="minorEastAsia" w:hAnsiTheme="minorEastAsia" w:eastAsiaTheme="minorEastAsia" w:cstheme="minorEastAsia"/>
          <w:bCs/>
          <w:color w:val="auto"/>
          <w:sz w:val="24"/>
          <w:szCs w:val="24"/>
          <w:highlight w:val="none"/>
        </w:rPr>
        <w:t>项目实施期间，中标人负责加工软件的安装部署、运行维护，确保项目正常开展。</w:t>
      </w:r>
      <w:bookmarkStart w:id="27" w:name="_Toc17547"/>
    </w:p>
    <w:p w14:paraId="6D3665B8">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因进度需要，需增置</w:t>
      </w:r>
      <w:r>
        <w:rPr>
          <w:rFonts w:hint="eastAsia" w:asciiTheme="minorEastAsia" w:hAnsiTheme="minorEastAsia" w:eastAsiaTheme="minorEastAsia" w:cstheme="minorEastAsia"/>
          <w:color w:val="auto"/>
          <w:sz w:val="24"/>
          <w:szCs w:val="24"/>
          <w:highlight w:val="none"/>
          <w:lang w:val="en-US" w:eastAsia="zh-CN"/>
        </w:rPr>
        <w:t>一定数量的</w:t>
      </w:r>
      <w:r>
        <w:rPr>
          <w:rFonts w:hint="eastAsia" w:asciiTheme="minorEastAsia" w:hAnsiTheme="minorEastAsia" w:eastAsiaTheme="minorEastAsia" w:cstheme="minorEastAsia"/>
          <w:color w:val="auto"/>
          <w:sz w:val="24"/>
          <w:szCs w:val="24"/>
          <w:highlight w:val="none"/>
        </w:rPr>
        <w:t>数字化加工设备，需做到施工现场局域网络环境部署，设备安装、调试、使用等技术服务。</w:t>
      </w:r>
      <w:r>
        <w:rPr>
          <w:rFonts w:hint="eastAsia" w:asciiTheme="minorEastAsia" w:hAnsiTheme="minorEastAsia" w:eastAsiaTheme="minorEastAsia" w:cstheme="minorEastAsia"/>
          <w:color w:val="auto"/>
          <w:kern w:val="2"/>
          <w:sz w:val="24"/>
          <w:szCs w:val="24"/>
          <w:highlight w:val="none"/>
          <w:lang w:val="en-US" w:eastAsia="zh-CN" w:bidi="ar-SA"/>
        </w:rPr>
        <w:t>每完成100卷档案加工，及时导入到采购需求中的数据报送系统进行质检，质检完成后再导入到浙江省干部人事档案智汇管理系统中，确保“即扫即用”。</w:t>
      </w:r>
    </w:p>
    <w:p w14:paraId="6FBB2B9F">
      <w:pPr>
        <w:pStyle w:val="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验收标准及要求</w:t>
      </w:r>
      <w:bookmarkEnd w:id="27"/>
    </w:p>
    <w:p w14:paraId="75BE6EF3">
      <w:pPr>
        <w:kinsoku w:val="0"/>
        <w:autoSpaceDE w:val="0"/>
        <w:autoSpaceDN w:val="0"/>
        <w:adjustRightInd w:val="0"/>
        <w:snapToGrid w:val="0"/>
        <w:spacing w:line="360" w:lineRule="auto"/>
        <w:ind w:firstLine="49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1.中标人应制定严格的项目质量控制及质量保证措施，保证人事档案数字化工作符合质量要求，并高质量地完成工作任务。</w:t>
      </w:r>
    </w:p>
    <w:p w14:paraId="75A6FFA4">
      <w:pPr>
        <w:kinsoku w:val="0"/>
        <w:autoSpaceDE w:val="0"/>
        <w:autoSpaceDN w:val="0"/>
        <w:adjustRightInd w:val="0"/>
        <w:snapToGrid w:val="0"/>
        <w:spacing w:line="360" w:lineRule="auto"/>
        <w:ind w:firstLine="49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2.中标人必须建立严格的质量检测体系，对加工完成的人事档案必须逐卷全面复审，复审达到质量标准要求的，才能递交验收。</w:t>
      </w:r>
    </w:p>
    <w:p w14:paraId="4AAD7536">
      <w:pPr>
        <w:kinsoku w:val="0"/>
        <w:autoSpaceDE w:val="0"/>
        <w:autoSpaceDN w:val="0"/>
        <w:adjustRightInd w:val="0"/>
        <w:snapToGrid w:val="0"/>
        <w:spacing w:line="360" w:lineRule="auto"/>
        <w:ind w:firstLine="49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3.验收时间</w:t>
      </w:r>
    </w:p>
    <w:p w14:paraId="09545FDA">
      <w:pPr>
        <w:kinsoku w:val="0"/>
        <w:autoSpaceDE w:val="0"/>
        <w:autoSpaceDN w:val="0"/>
        <w:adjustRightInd w:val="0"/>
        <w:snapToGrid w:val="0"/>
        <w:spacing w:line="360" w:lineRule="auto"/>
        <w:ind w:firstLine="494"/>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3.1中标人数据自检合格后，递交采购人进行验收。数据验收的方式由采购人确定，不达到标准的全部退回重新加工。</w:t>
      </w:r>
    </w:p>
    <w:p w14:paraId="744B9565">
      <w:pPr>
        <w:kinsoku w:val="0"/>
        <w:autoSpaceDE w:val="0"/>
        <w:autoSpaceDN w:val="0"/>
        <w:adjustRightInd w:val="0"/>
        <w:snapToGrid w:val="0"/>
        <w:spacing w:line="360" w:lineRule="auto"/>
        <w:ind w:firstLine="48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3.2项目全部完成后，中标人应备齐相应的项目文档、项目总结报告、批次验收单和总体验收申请向采购人提交项目总体验收。采购人在收到上述文件后60个工作日内进行终验。</w:t>
      </w:r>
    </w:p>
    <w:p w14:paraId="02CB34CE">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position w:val="-1"/>
          <w:sz w:val="24"/>
          <w:szCs w:val="24"/>
          <w:highlight w:val="none"/>
        </w:rPr>
        <w:t>验收质量标准</w:t>
      </w:r>
    </w:p>
    <w:p w14:paraId="798896B6">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4.1实物验收</w:t>
      </w:r>
    </w:p>
    <w:p w14:paraId="7F579967">
      <w:pPr>
        <w:pStyle w:val="232"/>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档案实物验收必须逐卷清点，对档案数量等进行检查。不能丢失、损坏、损毁人事档案或档案材料内容；不能私自圈划、涂改、抽取或伪造中标人须及时采取补救措施，并承担相应责任。采购人有权解除合同并追究中标人违约责任。</w:t>
      </w:r>
    </w:p>
    <w:p w14:paraId="137FE642">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4.2整理质量验收</w:t>
      </w:r>
    </w:p>
    <w:p w14:paraId="1B37C9B1">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实物整理质量验收以抽检的方式检查，抽检比例由采购人确定。如发现档案材料分类错误、排序错误、编目错误、装订不符要求、卷间文件颠倒等作为差错，该卷档案的整理质量将被确定为“不合格”。</w:t>
      </w:r>
    </w:p>
    <w:p w14:paraId="3FF14B78">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4.3数字化加工质量验收</w:t>
      </w:r>
    </w:p>
    <w:p w14:paraId="3829EA4E">
      <w:pPr>
        <w:kinsoku w:val="0"/>
        <w:autoSpaceDE w:val="0"/>
        <w:autoSpaceDN w:val="0"/>
        <w:adjustRightInd w:val="0"/>
        <w:snapToGrid w:val="0"/>
        <w:spacing w:line="360" w:lineRule="auto"/>
        <w:ind w:firstLine="47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字化加工质量验收以抽检的方式检查，对采集的信息数据、目录与图像等导入完毕的数据进行验收，抽检对象和比例同整理质量验收的抽检对象和比例相同。如发现采集的数据信息、目录数据、图像文件有错误、不完整、不清晰或目录数据与图像文件挂接有错误等情况，该卷档案的数字化加工质量将被确定为“不合格”。</w:t>
      </w:r>
    </w:p>
    <w:p w14:paraId="1DA92E97">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4.4条目质量验收</w:t>
      </w:r>
    </w:p>
    <w:p w14:paraId="33C28EFA">
      <w:pPr>
        <w:kinsoku w:val="0"/>
        <w:autoSpaceDE w:val="0"/>
        <w:autoSpaceDN w:val="0"/>
        <w:adjustRightInd w:val="0"/>
        <w:snapToGrid w:val="0"/>
        <w:spacing w:line="360" w:lineRule="auto"/>
        <w:ind w:firstLine="483"/>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每批次质量验收合格率在98%以上（含98%）时，该批次质量验收结论将确定为“通过”，未达到的，该批次质量验收结论将确定为“不通过”。</w:t>
      </w:r>
    </w:p>
    <w:p w14:paraId="7C7D1FBB">
      <w:pPr>
        <w:kinsoku w:val="0"/>
        <w:autoSpaceDE w:val="0"/>
        <w:autoSpaceDN w:val="0"/>
        <w:adjustRightInd w:val="0"/>
        <w:snapToGrid w:val="0"/>
        <w:spacing w:line="360" w:lineRule="auto"/>
        <w:ind w:firstLine="479"/>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每批次质量验收“通过”的结论，必须经采购人签字后方有效。每批次质量验收结论确定为“不通过”的，该批次将全部发回中标人全面自检。中标人自检后，须第二次重新提交验收。重新提交验收后，该批次质量验收结论被再次确定为“不通过”的，该批次将再次全部发回中标人全面自检。中标人自检后，须第三次重新提交验收，第三次质量验收结论被再次确定为“不通过”的，采购人有权解除合同并追究中标人违约责任。</w:t>
      </w:r>
    </w:p>
    <w:p w14:paraId="5E5BF109">
      <w:pPr>
        <w:kinsoku w:val="0"/>
        <w:autoSpaceDE w:val="0"/>
        <w:autoSpaceDN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4.6在整批次退回自检期间，采购人将不再向中标人提供加工的档案。</w:t>
      </w:r>
    </w:p>
    <w:p w14:paraId="56433E18">
      <w:pPr>
        <w:kinsoku w:val="0"/>
        <w:autoSpaceDE w:val="0"/>
        <w:autoSpaceDN w:val="0"/>
        <w:adjustRightInd w:val="0"/>
        <w:snapToGrid w:val="0"/>
        <w:spacing w:line="360" w:lineRule="auto"/>
        <w:ind w:firstLine="476"/>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4.7在质量抽检中被确定为“不合格”的服务产品或在验收中发现有其他存在问题，中标人应及时、无偿地予以纠正并再次提交采购人验收，直至更正全部错误。</w:t>
      </w:r>
    </w:p>
    <w:p w14:paraId="7EBA080C">
      <w:pPr>
        <w:numPr>
          <w:ilvl w:val="0"/>
          <w:numId w:val="10"/>
        </w:numPr>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商务需求</w:t>
      </w:r>
    </w:p>
    <w:p w14:paraId="4ECF3F78">
      <w:pPr>
        <w:spacing w:line="360" w:lineRule="auto"/>
        <w:ind w:firstLine="482" w:firstLineChars="200"/>
        <w:rPr>
          <w:rFonts w:hint="default" w:asciiTheme="minorEastAsia" w:hAnsiTheme="minorEastAsia" w:eastAsiaTheme="minorEastAsia" w:cstheme="minorEastAsia"/>
          <w:b/>
          <w:color w:val="auto"/>
          <w:sz w:val="24"/>
          <w:szCs w:val="24"/>
          <w:highlight w:val="none"/>
          <w:lang w:val="en-US"/>
        </w:rPr>
      </w:pPr>
      <w:bookmarkStart w:id="28" w:name="_Toc13544"/>
      <w:r>
        <w:rPr>
          <w:rFonts w:hint="eastAsia" w:asciiTheme="minorEastAsia" w:hAnsiTheme="minorEastAsia" w:eastAsiaTheme="minorEastAsia" w:cstheme="minorEastAsia"/>
          <w:b/>
          <w:color w:val="auto"/>
          <w:sz w:val="24"/>
          <w:szCs w:val="24"/>
          <w:highlight w:val="none"/>
          <w:lang w:val="en-US" w:eastAsia="zh-CN"/>
        </w:rPr>
        <w:t>2.1服务时间及要求</w:t>
      </w:r>
    </w:p>
    <w:p w14:paraId="7344C28B">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1.供应商应有完善的售后服务能力，提供</w:t>
      </w:r>
      <w:r>
        <w:rPr>
          <w:rFonts w:hint="eastAsia" w:asciiTheme="minorEastAsia" w:hAnsiTheme="minorEastAsia" w:eastAsiaTheme="minorEastAsia" w:cstheme="minorEastAsia"/>
          <w:bCs/>
          <w:color w:val="auto"/>
          <w:sz w:val="24"/>
          <w:szCs w:val="24"/>
          <w:highlight w:val="none"/>
          <w:lang w:val="en-US" w:eastAsia="zh-CN"/>
        </w:rPr>
        <w:t>1年</w:t>
      </w:r>
      <w:r>
        <w:rPr>
          <w:rFonts w:hint="eastAsia" w:asciiTheme="minorEastAsia" w:hAnsiTheme="minorEastAsia" w:eastAsiaTheme="minorEastAsia" w:cstheme="minorEastAsia"/>
          <w:bCs/>
          <w:color w:val="auto"/>
          <w:sz w:val="24"/>
          <w:szCs w:val="24"/>
          <w:highlight w:val="none"/>
        </w:rPr>
        <w:t>档案错误整改维修服务；备份系统技术服务运维</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年。</w:t>
      </w:r>
    </w:p>
    <w:p w14:paraId="24A4C0C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2.供应商要有快速保障响应能力，在接到招标人要求修复的通知后，1小时内响应，并1周内安排协调人员，对存在的问题进行整改。</w:t>
      </w:r>
    </w:p>
    <w:p w14:paraId="6876865C">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3.供应商为招标人提供1次免费培训服务，售后服务期内免费提供业务咨询服务。</w:t>
      </w:r>
    </w:p>
    <w:p w14:paraId="57194A80">
      <w:pPr>
        <w:spacing w:line="360" w:lineRule="auto"/>
        <w:ind w:firstLine="480" w:firstLineChars="200"/>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服务期间需要的设备及办公耗材需成交单位提供，采购人不额外支付费用。</w:t>
      </w:r>
    </w:p>
    <w:p w14:paraId="77D62C7D">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2.2</w:t>
      </w:r>
      <w:r>
        <w:rPr>
          <w:rFonts w:hint="eastAsia" w:asciiTheme="minorEastAsia" w:hAnsiTheme="minorEastAsia" w:eastAsiaTheme="minorEastAsia" w:cstheme="minorEastAsia"/>
          <w:b/>
          <w:color w:val="auto"/>
          <w:sz w:val="24"/>
          <w:szCs w:val="24"/>
          <w:highlight w:val="none"/>
        </w:rPr>
        <w:t>交货、安装期及交货地点</w:t>
      </w:r>
      <w:bookmarkEnd w:id="28"/>
    </w:p>
    <w:p w14:paraId="1ACD0659">
      <w:pPr>
        <w:adjustRightInd w:val="0"/>
        <w:spacing w:line="288"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1.交货、安装期：中标公告结束后签订合同，合同签订后需3个工作日完成</w:t>
      </w:r>
      <w:r>
        <w:rPr>
          <w:rFonts w:hint="eastAsia" w:asciiTheme="minorEastAsia" w:hAnsiTheme="minorEastAsia" w:eastAsiaTheme="minorEastAsia" w:cstheme="minorEastAsia"/>
          <w:snapToGrid w:val="0"/>
          <w:color w:val="auto"/>
          <w:sz w:val="24"/>
          <w:szCs w:val="24"/>
          <w:highlight w:val="none"/>
          <w:lang w:val="en-US" w:eastAsia="zh-CN"/>
        </w:rPr>
        <w:t>环境部署</w:t>
      </w:r>
      <w:r>
        <w:rPr>
          <w:rFonts w:hint="eastAsia" w:asciiTheme="minorEastAsia" w:hAnsiTheme="minorEastAsia" w:eastAsiaTheme="minorEastAsia" w:cstheme="minorEastAsia"/>
          <w:snapToGrid w:val="0"/>
          <w:color w:val="auto"/>
          <w:sz w:val="24"/>
          <w:szCs w:val="24"/>
          <w:highlight w:val="none"/>
        </w:rPr>
        <w:t>。</w:t>
      </w:r>
    </w:p>
    <w:p w14:paraId="63B834E4">
      <w:pPr>
        <w:adjustRightInd w:val="0"/>
        <w:spacing w:line="288"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2.干部人事档案数字化</w:t>
      </w:r>
      <w:r>
        <w:rPr>
          <w:rFonts w:hint="eastAsia" w:asciiTheme="minorEastAsia" w:hAnsiTheme="minorEastAsia" w:eastAsiaTheme="minorEastAsia" w:cstheme="minorEastAsia"/>
          <w:snapToGrid w:val="0"/>
          <w:color w:val="auto"/>
          <w:sz w:val="24"/>
          <w:szCs w:val="24"/>
          <w:highlight w:val="none"/>
          <w:lang w:val="en-US" w:eastAsia="zh-CN"/>
        </w:rPr>
        <w:t>加工及备份</w:t>
      </w:r>
      <w:r>
        <w:rPr>
          <w:rFonts w:hint="eastAsia" w:asciiTheme="minorEastAsia" w:hAnsiTheme="minorEastAsia" w:eastAsiaTheme="minorEastAsia" w:cstheme="minorEastAsia"/>
          <w:snapToGrid w:val="0"/>
          <w:color w:val="auto"/>
          <w:sz w:val="24"/>
          <w:szCs w:val="24"/>
          <w:highlight w:val="none"/>
        </w:rPr>
        <w:t>服务于202</w:t>
      </w:r>
      <w:r>
        <w:rPr>
          <w:rFonts w:hint="eastAsia" w:asciiTheme="minorEastAsia" w:hAnsiTheme="minorEastAsia" w:eastAsiaTheme="minorEastAsia" w:cstheme="minorEastAsia"/>
          <w:snapToGrid w:val="0"/>
          <w:color w:val="auto"/>
          <w:sz w:val="24"/>
          <w:szCs w:val="24"/>
          <w:highlight w:val="none"/>
          <w:lang w:val="en-US" w:eastAsia="zh-CN"/>
        </w:rPr>
        <w:t>7</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lang w:val="en-US" w:eastAsia="zh-CN"/>
        </w:rPr>
        <w:t>10</w:t>
      </w:r>
      <w:r>
        <w:rPr>
          <w:rFonts w:hint="eastAsia" w:asciiTheme="minorEastAsia" w:hAnsiTheme="minorEastAsia" w:eastAsiaTheme="minorEastAsia" w:cstheme="minorEastAsia"/>
          <w:snapToGrid w:val="0"/>
          <w:color w:val="auto"/>
          <w:sz w:val="24"/>
          <w:szCs w:val="24"/>
          <w:highlight w:val="none"/>
        </w:rPr>
        <w:t>月底前完成。</w:t>
      </w:r>
    </w:p>
    <w:p w14:paraId="5647E18D">
      <w:pPr>
        <w:spacing w:line="360" w:lineRule="auto"/>
        <w:ind w:firstLine="482" w:firstLineChars="200"/>
        <w:rPr>
          <w:rFonts w:hint="eastAsia" w:asciiTheme="minorEastAsia" w:hAnsiTheme="minorEastAsia" w:eastAsiaTheme="minorEastAsia" w:cstheme="minorEastAsia"/>
          <w:b/>
          <w:color w:val="auto"/>
          <w:sz w:val="24"/>
          <w:szCs w:val="24"/>
          <w:highlight w:val="none"/>
        </w:rPr>
      </w:pPr>
      <w:bookmarkStart w:id="29" w:name="_Toc4930"/>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履约保证金及付款方式</w:t>
      </w:r>
      <w:bookmarkEnd w:id="29"/>
    </w:p>
    <w:p w14:paraId="77F80F78">
      <w:pPr>
        <w:adjustRightInd w:val="0"/>
        <w:spacing w:line="288"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1.履约保证金：</w:t>
      </w:r>
      <w:r>
        <w:rPr>
          <w:rFonts w:hint="eastAsia" w:asciiTheme="minorEastAsia" w:hAnsiTheme="minorEastAsia" w:eastAsiaTheme="minorEastAsia" w:cstheme="minorEastAsia"/>
          <w:color w:val="auto"/>
          <w:sz w:val="24"/>
          <w:szCs w:val="24"/>
          <w:highlight w:val="none"/>
        </w:rPr>
        <w:t>本项目免收履约保证金。</w:t>
      </w:r>
    </w:p>
    <w:p w14:paraId="066DF403">
      <w:pPr>
        <w:adjustRightInd w:val="0"/>
        <w:spacing w:line="288"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2.付款方式：根据《保障中小企业款项支付条例》、省财政厅《关于进一步发挥政府采购政策功能全力推动经济稳进提质的通知》</w:t>
      </w:r>
      <w:r>
        <w:rPr>
          <w:rFonts w:hint="eastAsia" w:asciiTheme="minorEastAsia" w:hAnsiTheme="minorEastAsia" w:eastAsiaTheme="minorEastAsia" w:cstheme="minorEastAsia"/>
          <w:snapToGrid w:val="0"/>
          <w:color w:val="auto"/>
          <w:sz w:val="24"/>
          <w:szCs w:val="24"/>
          <w:highlight w:val="none"/>
          <w:lang w:eastAsia="zh-CN"/>
        </w:rPr>
        <w:t>、</w:t>
      </w:r>
      <w:r>
        <w:rPr>
          <w:rFonts w:hint="eastAsia" w:asciiTheme="minorEastAsia" w:hAnsiTheme="minorEastAsia" w:eastAsiaTheme="minorEastAsia" w:cstheme="minorEastAsia"/>
          <w:snapToGrid w:val="0"/>
          <w:color w:val="auto"/>
          <w:sz w:val="24"/>
          <w:szCs w:val="24"/>
          <w:highlight w:val="none"/>
        </w:rPr>
        <w:t>(浙财采监【2022】3号) 要求，制定如下付款方式：</w:t>
      </w:r>
    </w:p>
    <w:p w14:paraId="07DF68B9">
      <w:pPr>
        <w:adjustRightInd w:val="0"/>
        <w:spacing w:line="288" w:lineRule="auto"/>
        <w:ind w:firstLine="480" w:firstLineChars="2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合同生效及具备实施条件后15个工作日内支付合同金额的</w:t>
      </w:r>
      <w:r>
        <w:rPr>
          <w:rFonts w:hint="eastAsia" w:asciiTheme="minorEastAsia" w:hAnsiTheme="minorEastAsia" w:eastAsiaTheme="minorEastAsia" w:cstheme="minorEastAsia"/>
          <w:snapToGrid w:val="0"/>
          <w:color w:val="auto"/>
          <w:sz w:val="24"/>
          <w:szCs w:val="24"/>
          <w:highlight w:val="none"/>
          <w:lang w:val="en-US" w:eastAsia="zh-CN"/>
        </w:rPr>
        <w:t>40</w:t>
      </w:r>
      <w:r>
        <w:rPr>
          <w:rFonts w:hint="eastAsia" w:asciiTheme="minorEastAsia" w:hAnsiTheme="minorEastAsia" w:eastAsiaTheme="minorEastAsia" w:cstheme="minorEastAsia"/>
          <w:snapToGrid w:val="0"/>
          <w:color w:val="auto"/>
          <w:sz w:val="24"/>
          <w:szCs w:val="24"/>
          <w:highlight w:val="none"/>
        </w:rPr>
        <w:t>%为预付款</w:t>
      </w:r>
      <w:r>
        <w:rPr>
          <w:rFonts w:hint="eastAsia" w:asciiTheme="minorEastAsia" w:hAnsiTheme="minorEastAsia" w:eastAsiaTheme="minorEastAsia" w:cstheme="minorEastAsia"/>
          <w:snapToGrid w:val="0"/>
          <w:color w:val="auto"/>
          <w:sz w:val="24"/>
          <w:szCs w:val="24"/>
          <w:highlight w:val="none"/>
          <w:lang w:val="en-US" w:eastAsia="zh-CN"/>
        </w:rPr>
        <w:t>,2026年12月30日支付至合同金额的50%</w:t>
      </w:r>
      <w:r>
        <w:rPr>
          <w:rFonts w:hint="eastAsia" w:asciiTheme="minorEastAsia" w:hAnsiTheme="minorEastAsia" w:eastAsiaTheme="minorEastAsia" w:cstheme="minorEastAsia"/>
          <w:snapToGrid w:val="0"/>
          <w:color w:val="auto"/>
          <w:sz w:val="24"/>
          <w:szCs w:val="24"/>
          <w:highlight w:val="none"/>
        </w:rPr>
        <w:t>；在乙方完成干部人事档案数字化服务后，经验收合格后甲方向乙方支付剩余款项。</w:t>
      </w:r>
    </w:p>
    <w:p w14:paraId="7D6B6C1C">
      <w:pPr>
        <w:rPr>
          <w:rFonts w:hint="eastAsia" w:asciiTheme="minorEastAsia" w:hAnsiTheme="minorEastAsia" w:eastAsiaTheme="minorEastAsia" w:cstheme="minorEastAsia"/>
          <w:color w:val="auto"/>
          <w:sz w:val="24"/>
          <w:szCs w:val="24"/>
          <w:highlight w:val="none"/>
        </w:rPr>
      </w:pPr>
    </w:p>
    <w:p w14:paraId="7ACB826D">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56D167AA">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1、如有附图，仅作参考。</w:t>
      </w:r>
    </w:p>
    <w:p w14:paraId="59FAA321">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2、打内容</w:t>
      </w:r>
      <w:r>
        <w:rPr>
          <w:rFonts w:hint="eastAsia" w:asciiTheme="minorEastAsia" w:hAnsiTheme="minorEastAsia" w:eastAsiaTheme="minorEastAsia" w:cstheme="minorEastAsia"/>
          <w:snapToGrid w:val="0"/>
          <w:color w:val="auto"/>
          <w:sz w:val="24"/>
          <w:szCs w:val="24"/>
          <w:highlight w:val="none"/>
        </w:rPr>
        <w:t>▲</w:t>
      </w:r>
      <w:r>
        <w:rPr>
          <w:rFonts w:hint="eastAsia" w:asciiTheme="minorEastAsia" w:hAnsiTheme="minorEastAsia" w:eastAsiaTheme="minorEastAsia" w:cstheme="minorEastAsia"/>
          <w:color w:val="auto"/>
          <w:sz w:val="24"/>
          <w:szCs w:val="24"/>
          <w:highlight w:val="none"/>
        </w:rPr>
        <w:t>为实质性要求，不允许有负偏离，否则将以涉及无效投标条款作无效投标。</w:t>
      </w:r>
    </w:p>
    <w:p w14:paraId="27C016D0">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3、中标人所提供的货物、服务须与投标承诺一致，不得以次充好、偷工减料，若在项目验收中发现有上述情况，将向有关部门举报，根据相关规定进行处理。</w:t>
      </w:r>
    </w:p>
    <w:p w14:paraId="611D3E1D">
      <w:pPr>
        <w:spacing w:line="500" w:lineRule="exact"/>
        <w:rPr>
          <w:rFonts w:hint="eastAsia" w:asciiTheme="minorEastAsia" w:hAnsiTheme="minorEastAsia" w:eastAsiaTheme="minorEastAsia" w:cstheme="minorEastAsia"/>
          <w:color w:val="auto"/>
          <w:sz w:val="24"/>
          <w:szCs w:val="24"/>
          <w:highlight w:val="none"/>
          <w:lang w:eastAsia="zh-CN"/>
        </w:rPr>
      </w:pPr>
    </w:p>
    <w:p w14:paraId="11C2C201">
      <w:pPr>
        <w:rPr>
          <w:rFonts w:hint="eastAsia" w:asciiTheme="minorEastAsia" w:hAnsiTheme="minorEastAsia" w:eastAsiaTheme="minorEastAsia" w:cstheme="minorEastAsia"/>
          <w:color w:val="auto"/>
          <w:highlight w:val="none"/>
        </w:rPr>
      </w:pPr>
    </w:p>
    <w:p w14:paraId="034146FD">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53B784B5">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0" w:name="_Toc184312133"/>
      <w:bookmarkEnd w:id="30"/>
      <w:bookmarkStart w:id="31" w:name="_Toc184308085"/>
      <w:bookmarkEnd w:id="31"/>
      <w:bookmarkStart w:id="32" w:name="_Toc184312117"/>
      <w:bookmarkEnd w:id="32"/>
      <w:bookmarkStart w:id="33" w:name="_Toc184312121"/>
      <w:bookmarkEnd w:id="33"/>
      <w:bookmarkStart w:id="34" w:name="_Toc184313244"/>
      <w:bookmarkEnd w:id="34"/>
      <w:bookmarkStart w:id="35" w:name="_Toc184310313"/>
      <w:bookmarkEnd w:id="35"/>
      <w:bookmarkStart w:id="36" w:name="_Toc184312125"/>
      <w:bookmarkEnd w:id="36"/>
      <w:bookmarkStart w:id="37" w:name="_Toc184308076"/>
      <w:bookmarkEnd w:id="37"/>
      <w:bookmarkStart w:id="38" w:name="_Toc184310300"/>
      <w:bookmarkEnd w:id="38"/>
      <w:bookmarkStart w:id="39" w:name="_Toc184310316"/>
      <w:bookmarkEnd w:id="39"/>
      <w:bookmarkStart w:id="40" w:name="_Toc184312132"/>
      <w:bookmarkEnd w:id="40"/>
      <w:bookmarkStart w:id="41" w:name="_Toc184310277"/>
      <w:bookmarkEnd w:id="41"/>
      <w:bookmarkStart w:id="42" w:name="_Toc184308106"/>
      <w:bookmarkEnd w:id="42"/>
      <w:bookmarkStart w:id="43" w:name="_Toc184314456"/>
      <w:bookmarkEnd w:id="43"/>
      <w:bookmarkStart w:id="44" w:name="_Toc184308087"/>
      <w:bookmarkEnd w:id="44"/>
      <w:bookmarkStart w:id="45" w:name="_Toc184312099"/>
      <w:bookmarkEnd w:id="45"/>
      <w:bookmarkStart w:id="46" w:name="_Toc184308078"/>
      <w:bookmarkEnd w:id="46"/>
      <w:bookmarkStart w:id="47" w:name="_Toc184312128"/>
      <w:bookmarkEnd w:id="47"/>
      <w:bookmarkStart w:id="48" w:name="_Toc184310308"/>
      <w:bookmarkEnd w:id="48"/>
      <w:bookmarkStart w:id="49" w:name="_Toc184313277"/>
      <w:bookmarkEnd w:id="49"/>
      <w:bookmarkStart w:id="50" w:name="_Toc184314427"/>
      <w:bookmarkEnd w:id="50"/>
      <w:bookmarkStart w:id="51" w:name="_Toc184310280"/>
      <w:bookmarkEnd w:id="51"/>
      <w:bookmarkStart w:id="52" w:name="_Toc184313290"/>
      <w:bookmarkEnd w:id="52"/>
      <w:bookmarkStart w:id="53" w:name="_Toc184308100"/>
      <w:bookmarkEnd w:id="53"/>
      <w:bookmarkStart w:id="54" w:name="_Toc184308072"/>
      <w:bookmarkEnd w:id="54"/>
      <w:bookmarkStart w:id="55" w:name="_Toc184308054"/>
      <w:bookmarkEnd w:id="55"/>
      <w:bookmarkStart w:id="56" w:name="_Toc184313303"/>
      <w:bookmarkEnd w:id="56"/>
      <w:bookmarkStart w:id="57" w:name="_Toc184313286"/>
      <w:bookmarkEnd w:id="57"/>
      <w:bookmarkStart w:id="58" w:name="_Toc184313285"/>
      <w:bookmarkEnd w:id="58"/>
      <w:bookmarkStart w:id="59" w:name="_Toc184310335"/>
      <w:bookmarkEnd w:id="59"/>
      <w:bookmarkStart w:id="60" w:name="_Toc184313266"/>
      <w:bookmarkEnd w:id="60"/>
      <w:bookmarkStart w:id="61" w:name="_Toc184310343"/>
      <w:bookmarkEnd w:id="61"/>
      <w:bookmarkStart w:id="62" w:name="_Toc184310325"/>
      <w:bookmarkEnd w:id="62"/>
      <w:bookmarkStart w:id="63" w:name="_Toc184313302"/>
      <w:bookmarkEnd w:id="63"/>
      <w:bookmarkStart w:id="64" w:name="_Toc184314423"/>
      <w:bookmarkEnd w:id="64"/>
      <w:bookmarkStart w:id="65" w:name="_Toc184314481"/>
      <w:bookmarkEnd w:id="65"/>
      <w:bookmarkStart w:id="66" w:name="_Toc184314412"/>
      <w:bookmarkEnd w:id="66"/>
      <w:bookmarkStart w:id="67" w:name="_Toc184310288"/>
      <w:bookmarkEnd w:id="67"/>
      <w:bookmarkStart w:id="68" w:name="_Toc184308044"/>
      <w:bookmarkEnd w:id="68"/>
      <w:bookmarkStart w:id="69" w:name="_Toc184310298"/>
      <w:bookmarkEnd w:id="69"/>
      <w:bookmarkStart w:id="70" w:name="_Toc184312102"/>
      <w:bookmarkEnd w:id="70"/>
      <w:bookmarkStart w:id="71" w:name="_Toc184313259"/>
      <w:bookmarkEnd w:id="71"/>
      <w:bookmarkStart w:id="72" w:name="_Toc184310314"/>
      <w:bookmarkEnd w:id="72"/>
      <w:bookmarkStart w:id="73" w:name="_Toc184310307"/>
      <w:bookmarkEnd w:id="73"/>
      <w:bookmarkStart w:id="74" w:name="_Toc184310320"/>
      <w:bookmarkEnd w:id="74"/>
      <w:bookmarkStart w:id="75" w:name="_Toc184313296"/>
      <w:bookmarkEnd w:id="75"/>
      <w:bookmarkStart w:id="76" w:name="_Toc184312069"/>
      <w:bookmarkEnd w:id="76"/>
      <w:bookmarkStart w:id="77" w:name="_Toc184308048"/>
      <w:bookmarkEnd w:id="77"/>
      <w:bookmarkStart w:id="78" w:name="_Toc184313300"/>
      <w:bookmarkEnd w:id="78"/>
      <w:bookmarkStart w:id="79" w:name="_Toc184314453"/>
      <w:bookmarkEnd w:id="79"/>
      <w:bookmarkStart w:id="80" w:name="_Toc184310293"/>
      <w:bookmarkEnd w:id="80"/>
      <w:bookmarkStart w:id="81" w:name="_Toc184313281"/>
      <w:bookmarkEnd w:id="81"/>
      <w:bookmarkStart w:id="82" w:name="_Toc184314443"/>
      <w:bookmarkEnd w:id="82"/>
      <w:bookmarkStart w:id="83" w:name="_Toc184313291"/>
      <w:bookmarkEnd w:id="83"/>
      <w:bookmarkStart w:id="84" w:name="_Toc184310312"/>
      <w:bookmarkEnd w:id="84"/>
      <w:bookmarkStart w:id="85" w:name="_Toc184312131"/>
      <w:bookmarkEnd w:id="85"/>
      <w:bookmarkStart w:id="86" w:name="_Toc184313280"/>
      <w:bookmarkEnd w:id="86"/>
      <w:bookmarkStart w:id="87" w:name="_Toc184312090"/>
      <w:bookmarkEnd w:id="87"/>
      <w:bookmarkStart w:id="88" w:name="_Toc184308095"/>
      <w:bookmarkEnd w:id="88"/>
      <w:bookmarkStart w:id="89" w:name="_Toc184314445"/>
      <w:bookmarkEnd w:id="89"/>
      <w:bookmarkStart w:id="90" w:name="_Toc184308093"/>
      <w:bookmarkEnd w:id="90"/>
      <w:bookmarkStart w:id="91" w:name="_Toc184314457"/>
      <w:bookmarkEnd w:id="91"/>
      <w:bookmarkStart w:id="92" w:name="_Toc184308037"/>
      <w:bookmarkEnd w:id="92"/>
      <w:bookmarkStart w:id="93" w:name="_Toc184314417"/>
      <w:bookmarkEnd w:id="93"/>
      <w:bookmarkStart w:id="94" w:name="_Toc184310331"/>
      <w:bookmarkEnd w:id="94"/>
      <w:bookmarkStart w:id="95" w:name="_Toc184308038"/>
      <w:bookmarkEnd w:id="95"/>
      <w:bookmarkStart w:id="96" w:name="_Toc184308066"/>
      <w:bookmarkEnd w:id="96"/>
      <w:bookmarkStart w:id="97" w:name="_Toc184313274"/>
      <w:bookmarkEnd w:id="97"/>
      <w:bookmarkStart w:id="98" w:name="_Toc184308089"/>
      <w:bookmarkEnd w:id="98"/>
      <w:bookmarkStart w:id="99" w:name="_Toc184314410"/>
      <w:bookmarkEnd w:id="99"/>
      <w:bookmarkStart w:id="100" w:name="_Toc184313248"/>
      <w:bookmarkEnd w:id="100"/>
      <w:bookmarkStart w:id="101" w:name="_Toc184312089"/>
      <w:bookmarkEnd w:id="101"/>
      <w:bookmarkStart w:id="102" w:name="_Toc184312130"/>
      <w:bookmarkEnd w:id="102"/>
      <w:bookmarkStart w:id="103" w:name="_Toc184310287"/>
      <w:bookmarkEnd w:id="103"/>
      <w:bookmarkStart w:id="104" w:name="_Toc184308040"/>
      <w:bookmarkEnd w:id="104"/>
      <w:bookmarkStart w:id="105" w:name="_Toc184313241"/>
      <w:bookmarkEnd w:id="105"/>
      <w:bookmarkStart w:id="106" w:name="_Toc184312098"/>
      <w:bookmarkEnd w:id="106"/>
      <w:bookmarkStart w:id="107" w:name="_Toc184308056"/>
      <w:bookmarkEnd w:id="107"/>
      <w:bookmarkStart w:id="108" w:name="_Toc184312070"/>
      <w:bookmarkEnd w:id="108"/>
      <w:bookmarkStart w:id="109" w:name="_Toc184313283"/>
      <w:bookmarkEnd w:id="109"/>
      <w:bookmarkStart w:id="110" w:name="_Toc184312108"/>
      <w:bookmarkEnd w:id="110"/>
      <w:bookmarkStart w:id="111" w:name="_Toc184313262"/>
      <w:bookmarkEnd w:id="111"/>
      <w:bookmarkStart w:id="112" w:name="_Toc184310337"/>
      <w:bookmarkEnd w:id="112"/>
      <w:bookmarkStart w:id="113" w:name="_Toc184312096"/>
      <w:bookmarkEnd w:id="113"/>
      <w:bookmarkStart w:id="114" w:name="_Toc184312078"/>
      <w:bookmarkEnd w:id="114"/>
      <w:bookmarkStart w:id="115" w:name="_Toc184308103"/>
      <w:bookmarkEnd w:id="115"/>
      <w:bookmarkStart w:id="116" w:name="_Toc184312120"/>
      <w:bookmarkEnd w:id="116"/>
      <w:bookmarkStart w:id="117" w:name="_Toc184314455"/>
      <w:bookmarkEnd w:id="117"/>
      <w:bookmarkStart w:id="118" w:name="_Toc184314441"/>
      <w:bookmarkEnd w:id="118"/>
      <w:bookmarkStart w:id="119" w:name="_Toc184310292"/>
      <w:bookmarkEnd w:id="119"/>
      <w:bookmarkStart w:id="120" w:name="_Toc184310290"/>
      <w:bookmarkEnd w:id="120"/>
      <w:bookmarkStart w:id="121" w:name="_Toc184308081"/>
      <w:bookmarkEnd w:id="121"/>
      <w:bookmarkStart w:id="122" w:name="_Toc184308082"/>
      <w:bookmarkEnd w:id="122"/>
      <w:bookmarkStart w:id="123" w:name="_Toc184310342"/>
      <w:bookmarkEnd w:id="123"/>
      <w:bookmarkStart w:id="124" w:name="_Toc184313287"/>
      <w:bookmarkEnd w:id="124"/>
      <w:bookmarkStart w:id="125" w:name="_Toc184312135"/>
      <w:bookmarkEnd w:id="125"/>
      <w:bookmarkStart w:id="126" w:name="_Toc184308036"/>
      <w:bookmarkEnd w:id="126"/>
      <w:bookmarkStart w:id="127" w:name="_Toc184314473"/>
      <w:bookmarkEnd w:id="127"/>
      <w:bookmarkStart w:id="128" w:name="_Toc184313242"/>
      <w:bookmarkEnd w:id="128"/>
      <w:bookmarkStart w:id="129" w:name="_Toc184312113"/>
      <w:bookmarkEnd w:id="129"/>
      <w:bookmarkStart w:id="130" w:name="_Toc184314425"/>
      <w:bookmarkEnd w:id="130"/>
      <w:bookmarkStart w:id="131" w:name="_Toc184308043"/>
      <w:bookmarkEnd w:id="131"/>
      <w:bookmarkStart w:id="132" w:name="_Toc184313288"/>
      <w:bookmarkEnd w:id="132"/>
      <w:bookmarkStart w:id="133" w:name="_Toc184312091"/>
      <w:bookmarkEnd w:id="133"/>
      <w:bookmarkStart w:id="134" w:name="_Toc184308049"/>
      <w:bookmarkEnd w:id="134"/>
      <w:bookmarkStart w:id="135" w:name="_Toc184312068"/>
      <w:bookmarkEnd w:id="135"/>
      <w:bookmarkStart w:id="136" w:name="_Toc184308094"/>
      <w:bookmarkEnd w:id="136"/>
      <w:bookmarkStart w:id="137" w:name="_Toc184308046"/>
      <w:bookmarkEnd w:id="137"/>
      <w:bookmarkStart w:id="138" w:name="_Toc184310294"/>
      <w:bookmarkEnd w:id="138"/>
      <w:bookmarkStart w:id="139" w:name="_Toc184314460"/>
      <w:bookmarkEnd w:id="139"/>
      <w:bookmarkStart w:id="140" w:name="_Toc184314469"/>
      <w:bookmarkEnd w:id="140"/>
      <w:bookmarkStart w:id="141" w:name="_Toc184310285"/>
      <w:bookmarkEnd w:id="141"/>
      <w:bookmarkStart w:id="142" w:name="_Toc184314467"/>
      <w:bookmarkEnd w:id="142"/>
      <w:bookmarkStart w:id="143" w:name="_Toc184314436"/>
      <w:bookmarkEnd w:id="143"/>
      <w:bookmarkStart w:id="144" w:name="_Toc184308102"/>
      <w:bookmarkEnd w:id="144"/>
      <w:bookmarkStart w:id="145" w:name="_Toc184312127"/>
      <w:bookmarkEnd w:id="145"/>
      <w:bookmarkStart w:id="146" w:name="_Toc184312067"/>
      <w:bookmarkEnd w:id="146"/>
      <w:bookmarkStart w:id="147" w:name="_Toc184312080"/>
      <w:bookmarkEnd w:id="147"/>
      <w:bookmarkStart w:id="148" w:name="_Toc184312071"/>
      <w:bookmarkEnd w:id="148"/>
      <w:bookmarkStart w:id="149" w:name="_Toc184312085"/>
      <w:bookmarkEnd w:id="149"/>
      <w:bookmarkStart w:id="150" w:name="_Toc184312122"/>
      <w:bookmarkEnd w:id="150"/>
      <w:bookmarkStart w:id="151" w:name="_Toc184313243"/>
      <w:bookmarkEnd w:id="151"/>
      <w:bookmarkStart w:id="152" w:name="_Toc184308053"/>
      <w:bookmarkEnd w:id="152"/>
      <w:bookmarkStart w:id="153" w:name="_Toc184308097"/>
      <w:bookmarkEnd w:id="153"/>
      <w:bookmarkStart w:id="154" w:name="_Toc184313271"/>
      <w:bookmarkEnd w:id="154"/>
      <w:bookmarkStart w:id="155" w:name="_Toc184308047"/>
      <w:bookmarkEnd w:id="155"/>
      <w:bookmarkStart w:id="156" w:name="_Toc184308065"/>
      <w:bookmarkEnd w:id="156"/>
      <w:bookmarkStart w:id="157" w:name="_Toc184312074"/>
      <w:bookmarkEnd w:id="157"/>
      <w:bookmarkStart w:id="158" w:name="_Toc184310339"/>
      <w:bookmarkEnd w:id="158"/>
      <w:bookmarkStart w:id="159" w:name="_Toc184314446"/>
      <w:bookmarkEnd w:id="159"/>
      <w:bookmarkStart w:id="160" w:name="_Toc184314424"/>
      <w:bookmarkEnd w:id="160"/>
      <w:bookmarkStart w:id="161" w:name="_Toc184310295"/>
      <w:bookmarkEnd w:id="161"/>
      <w:bookmarkStart w:id="162" w:name="_Toc184310328"/>
      <w:bookmarkEnd w:id="162"/>
      <w:bookmarkStart w:id="163" w:name="_Toc184312116"/>
      <w:bookmarkEnd w:id="163"/>
      <w:bookmarkStart w:id="164" w:name="_Toc184308058"/>
      <w:bookmarkEnd w:id="164"/>
      <w:bookmarkStart w:id="165" w:name="_Toc184312137"/>
      <w:bookmarkEnd w:id="165"/>
      <w:bookmarkStart w:id="166" w:name="_Toc184314454"/>
      <w:bookmarkEnd w:id="166"/>
      <w:bookmarkStart w:id="167" w:name="_Toc184310301"/>
      <w:bookmarkEnd w:id="167"/>
      <w:bookmarkStart w:id="168" w:name="_Toc184308080"/>
      <w:bookmarkEnd w:id="168"/>
      <w:bookmarkStart w:id="169" w:name="_Toc184308064"/>
      <w:bookmarkEnd w:id="169"/>
      <w:bookmarkStart w:id="170" w:name="_Toc184310275"/>
      <w:bookmarkEnd w:id="170"/>
      <w:bookmarkStart w:id="171" w:name="_Toc184313260"/>
      <w:bookmarkEnd w:id="171"/>
      <w:bookmarkStart w:id="172" w:name="_Toc184308067"/>
      <w:bookmarkEnd w:id="172"/>
      <w:bookmarkStart w:id="173" w:name="_Toc184313304"/>
      <w:bookmarkEnd w:id="173"/>
      <w:bookmarkStart w:id="174" w:name="_Toc184313245"/>
      <w:bookmarkEnd w:id="174"/>
      <w:bookmarkStart w:id="175" w:name="_Toc184310272"/>
      <w:bookmarkEnd w:id="175"/>
      <w:bookmarkStart w:id="176" w:name="_Toc184308108"/>
      <w:bookmarkEnd w:id="176"/>
      <w:bookmarkStart w:id="177" w:name="_Toc184314450"/>
      <w:bookmarkEnd w:id="177"/>
      <w:bookmarkStart w:id="178" w:name="_Toc184312118"/>
      <w:bookmarkEnd w:id="178"/>
      <w:bookmarkStart w:id="179" w:name="_Toc184308101"/>
      <w:bookmarkEnd w:id="179"/>
      <w:bookmarkStart w:id="180" w:name="_Toc184314415"/>
      <w:bookmarkEnd w:id="180"/>
      <w:bookmarkStart w:id="181" w:name="_Toc184313238"/>
      <w:bookmarkEnd w:id="181"/>
      <w:bookmarkStart w:id="182" w:name="_Toc184313263"/>
      <w:bookmarkEnd w:id="182"/>
      <w:bookmarkStart w:id="183" w:name="_Toc184314470"/>
      <w:bookmarkEnd w:id="183"/>
      <w:bookmarkStart w:id="184" w:name="_Toc184310317"/>
      <w:bookmarkEnd w:id="184"/>
      <w:bookmarkStart w:id="185" w:name="_Toc184314468"/>
      <w:bookmarkEnd w:id="185"/>
      <w:bookmarkStart w:id="186" w:name="_Toc184308042"/>
      <w:bookmarkEnd w:id="186"/>
      <w:bookmarkStart w:id="187" w:name="_Toc184312101"/>
      <w:bookmarkEnd w:id="187"/>
      <w:bookmarkStart w:id="188" w:name="_Toc184313307"/>
      <w:bookmarkEnd w:id="188"/>
      <w:bookmarkStart w:id="189" w:name="_Toc184310327"/>
      <w:bookmarkEnd w:id="189"/>
      <w:bookmarkStart w:id="190" w:name="_Toc184310274"/>
      <w:bookmarkEnd w:id="190"/>
      <w:bookmarkStart w:id="191" w:name="_Toc184310321"/>
      <w:bookmarkEnd w:id="191"/>
      <w:bookmarkStart w:id="192" w:name="_Toc184308069"/>
      <w:bookmarkEnd w:id="192"/>
      <w:bookmarkStart w:id="193" w:name="_Toc184312082"/>
      <w:bookmarkEnd w:id="193"/>
      <w:bookmarkStart w:id="194" w:name="_Toc184312105"/>
      <w:bookmarkEnd w:id="194"/>
      <w:bookmarkStart w:id="195" w:name="_Toc184308105"/>
      <w:bookmarkEnd w:id="195"/>
      <w:bookmarkStart w:id="196" w:name="_Toc184313299"/>
      <w:bookmarkEnd w:id="196"/>
      <w:bookmarkStart w:id="197" w:name="_Toc184313253"/>
      <w:bookmarkEnd w:id="197"/>
      <w:bookmarkStart w:id="198" w:name="_Toc184308062"/>
      <w:bookmarkEnd w:id="198"/>
      <w:bookmarkStart w:id="199" w:name="_Toc184312115"/>
      <w:bookmarkEnd w:id="199"/>
      <w:bookmarkStart w:id="200" w:name="_Toc184312094"/>
      <w:bookmarkEnd w:id="200"/>
      <w:bookmarkStart w:id="201" w:name="_Toc184313308"/>
      <w:bookmarkEnd w:id="201"/>
      <w:bookmarkStart w:id="202" w:name="_Toc184308045"/>
      <w:bookmarkEnd w:id="202"/>
      <w:bookmarkStart w:id="203" w:name="_Toc184313279"/>
      <w:bookmarkEnd w:id="203"/>
      <w:bookmarkStart w:id="204" w:name="_Toc184314447"/>
      <w:bookmarkEnd w:id="204"/>
      <w:bookmarkStart w:id="205" w:name="_Toc184314420"/>
      <w:bookmarkEnd w:id="205"/>
      <w:bookmarkStart w:id="206" w:name="_Toc184308071"/>
      <w:bookmarkEnd w:id="206"/>
      <w:bookmarkStart w:id="207" w:name="_Toc184312095"/>
      <w:bookmarkEnd w:id="207"/>
      <w:bookmarkStart w:id="208" w:name="_Toc184314419"/>
      <w:bookmarkEnd w:id="208"/>
      <w:bookmarkStart w:id="209" w:name="_Toc184314463"/>
      <w:bookmarkEnd w:id="209"/>
      <w:bookmarkStart w:id="210" w:name="_Toc184310306"/>
      <w:bookmarkEnd w:id="210"/>
      <w:bookmarkStart w:id="211" w:name="_Toc184313295"/>
      <w:bookmarkEnd w:id="211"/>
      <w:bookmarkStart w:id="212" w:name="_Toc184313255"/>
      <w:bookmarkEnd w:id="212"/>
      <w:bookmarkStart w:id="213" w:name="_Toc184310276"/>
      <w:bookmarkEnd w:id="213"/>
      <w:bookmarkStart w:id="214" w:name="_Toc184313251"/>
      <w:bookmarkEnd w:id="214"/>
      <w:bookmarkStart w:id="215" w:name="_Toc184314477"/>
      <w:bookmarkEnd w:id="215"/>
      <w:bookmarkStart w:id="216" w:name="_Toc184310315"/>
      <w:bookmarkEnd w:id="216"/>
      <w:bookmarkStart w:id="217" w:name="_Toc184310284"/>
      <w:bookmarkEnd w:id="217"/>
      <w:bookmarkStart w:id="218" w:name="_Toc184308075"/>
      <w:bookmarkEnd w:id="218"/>
      <w:bookmarkStart w:id="219" w:name="_Toc184313269"/>
      <w:bookmarkEnd w:id="219"/>
      <w:bookmarkStart w:id="220" w:name="_Toc184314429"/>
      <w:bookmarkEnd w:id="220"/>
      <w:bookmarkStart w:id="221" w:name="_Toc184308088"/>
      <w:bookmarkEnd w:id="221"/>
      <w:bookmarkStart w:id="222" w:name="_Toc184310281"/>
      <w:bookmarkEnd w:id="222"/>
      <w:bookmarkStart w:id="223" w:name="_Toc184310340"/>
      <w:bookmarkEnd w:id="223"/>
      <w:bookmarkStart w:id="224" w:name="_Toc184308107"/>
      <w:bookmarkEnd w:id="224"/>
      <w:bookmarkStart w:id="225" w:name="_Toc184310289"/>
      <w:bookmarkEnd w:id="225"/>
      <w:bookmarkStart w:id="226" w:name="_Toc184310336"/>
      <w:bookmarkEnd w:id="226"/>
      <w:bookmarkStart w:id="227" w:name="_Toc184308073"/>
      <w:bookmarkEnd w:id="227"/>
      <w:bookmarkStart w:id="228" w:name="_Toc184313257"/>
      <w:bookmarkEnd w:id="228"/>
      <w:bookmarkStart w:id="229" w:name="_Toc184313273"/>
      <w:bookmarkEnd w:id="229"/>
      <w:bookmarkStart w:id="230" w:name="_Toc184314433"/>
      <w:bookmarkEnd w:id="230"/>
      <w:bookmarkStart w:id="231" w:name="_Toc184310297"/>
      <w:bookmarkEnd w:id="231"/>
      <w:bookmarkStart w:id="232" w:name="_Toc184308084"/>
      <w:bookmarkEnd w:id="232"/>
      <w:bookmarkStart w:id="233" w:name="_Toc184308041"/>
      <w:bookmarkEnd w:id="233"/>
      <w:bookmarkStart w:id="234" w:name="_Toc184312073"/>
      <w:bookmarkEnd w:id="234"/>
      <w:bookmarkStart w:id="235" w:name="_Toc184313293"/>
      <w:bookmarkEnd w:id="235"/>
      <w:bookmarkStart w:id="236" w:name="_Toc184308086"/>
      <w:bookmarkEnd w:id="236"/>
      <w:bookmarkStart w:id="237" w:name="_Toc184310309"/>
      <w:bookmarkEnd w:id="237"/>
      <w:bookmarkStart w:id="238" w:name="_Toc184308083"/>
      <w:bookmarkEnd w:id="238"/>
      <w:bookmarkStart w:id="239" w:name="_Toc184313306"/>
      <w:bookmarkEnd w:id="239"/>
      <w:bookmarkStart w:id="240" w:name="_Toc184312138"/>
      <w:bookmarkEnd w:id="240"/>
      <w:bookmarkStart w:id="241" w:name="_Toc184312124"/>
      <w:bookmarkEnd w:id="241"/>
      <w:bookmarkStart w:id="242" w:name="_Toc184312106"/>
      <w:bookmarkEnd w:id="242"/>
      <w:bookmarkStart w:id="243" w:name="_Toc184308057"/>
      <w:bookmarkEnd w:id="243"/>
      <w:bookmarkStart w:id="244" w:name="_Toc184308074"/>
      <w:bookmarkEnd w:id="244"/>
      <w:bookmarkStart w:id="245" w:name="_Toc184312097"/>
      <w:bookmarkEnd w:id="245"/>
      <w:bookmarkStart w:id="246" w:name="_Toc184313298"/>
      <w:bookmarkEnd w:id="246"/>
      <w:bookmarkStart w:id="247" w:name="_Toc184310318"/>
      <w:bookmarkEnd w:id="247"/>
      <w:bookmarkStart w:id="248" w:name="_Toc184312092"/>
      <w:bookmarkEnd w:id="248"/>
      <w:bookmarkStart w:id="249" w:name="_Toc184314422"/>
      <w:bookmarkEnd w:id="249"/>
      <w:bookmarkStart w:id="250" w:name="_Toc184312076"/>
      <w:bookmarkEnd w:id="250"/>
      <w:bookmarkStart w:id="251" w:name="_Toc184308061"/>
      <w:bookmarkEnd w:id="251"/>
      <w:bookmarkStart w:id="252" w:name="_Toc184312112"/>
      <w:bookmarkEnd w:id="252"/>
      <w:bookmarkStart w:id="253" w:name="_Toc184312134"/>
      <w:bookmarkEnd w:id="253"/>
      <w:bookmarkStart w:id="254" w:name="_Toc184313292"/>
      <w:bookmarkEnd w:id="254"/>
      <w:bookmarkStart w:id="255" w:name="_Toc184310304"/>
      <w:bookmarkEnd w:id="255"/>
      <w:bookmarkStart w:id="256" w:name="_Toc184308079"/>
      <w:bookmarkEnd w:id="256"/>
      <w:bookmarkStart w:id="257" w:name="_Toc184308092"/>
      <w:bookmarkEnd w:id="257"/>
      <w:bookmarkStart w:id="258" w:name="_Toc184313289"/>
      <w:bookmarkEnd w:id="258"/>
      <w:bookmarkStart w:id="259" w:name="_Toc184313301"/>
      <w:bookmarkEnd w:id="259"/>
      <w:bookmarkStart w:id="260" w:name="_Toc184314459"/>
      <w:bookmarkEnd w:id="260"/>
      <w:bookmarkStart w:id="261" w:name="_Toc184308077"/>
      <w:bookmarkEnd w:id="261"/>
      <w:bookmarkStart w:id="262" w:name="_Toc184310305"/>
      <w:bookmarkEnd w:id="262"/>
      <w:bookmarkStart w:id="263" w:name="_Toc184310310"/>
      <w:bookmarkEnd w:id="263"/>
      <w:bookmarkStart w:id="264" w:name="_Toc184312119"/>
      <w:bookmarkEnd w:id="264"/>
      <w:bookmarkStart w:id="265" w:name="_Toc184310323"/>
      <w:bookmarkEnd w:id="265"/>
      <w:bookmarkStart w:id="266" w:name="_Toc184314464"/>
      <w:bookmarkEnd w:id="266"/>
      <w:bookmarkStart w:id="267" w:name="_Toc184313240"/>
      <w:bookmarkEnd w:id="267"/>
      <w:bookmarkStart w:id="268" w:name="_Toc184312087"/>
      <w:bookmarkEnd w:id="268"/>
      <w:bookmarkStart w:id="269" w:name="_Toc184314465"/>
      <w:bookmarkEnd w:id="269"/>
      <w:bookmarkStart w:id="270" w:name="_Toc184314432"/>
      <w:bookmarkEnd w:id="270"/>
      <w:bookmarkStart w:id="271" w:name="_Toc184312136"/>
      <w:bookmarkEnd w:id="271"/>
      <w:bookmarkStart w:id="272" w:name="_Toc184308090"/>
      <w:bookmarkEnd w:id="272"/>
      <w:bookmarkStart w:id="273" w:name="_Toc184310279"/>
      <w:bookmarkEnd w:id="273"/>
      <w:bookmarkStart w:id="274" w:name="_Toc184308104"/>
      <w:bookmarkEnd w:id="274"/>
      <w:bookmarkStart w:id="275" w:name="_Toc184314437"/>
      <w:bookmarkEnd w:id="275"/>
      <w:bookmarkStart w:id="276" w:name="_Toc184310322"/>
      <w:bookmarkEnd w:id="276"/>
      <w:bookmarkStart w:id="277" w:name="_Toc184310319"/>
      <w:bookmarkEnd w:id="277"/>
      <w:bookmarkStart w:id="278" w:name="_Toc184312083"/>
      <w:bookmarkEnd w:id="278"/>
      <w:bookmarkStart w:id="279" w:name="_Toc184314416"/>
      <w:bookmarkEnd w:id="279"/>
      <w:bookmarkStart w:id="280" w:name="_Toc184312104"/>
      <w:bookmarkEnd w:id="280"/>
      <w:bookmarkStart w:id="281" w:name="_Toc184314426"/>
      <w:bookmarkEnd w:id="281"/>
      <w:bookmarkStart w:id="282" w:name="_Toc184308091"/>
      <w:bookmarkEnd w:id="282"/>
      <w:bookmarkStart w:id="283" w:name="_Toc184313268"/>
      <w:bookmarkEnd w:id="283"/>
      <w:bookmarkStart w:id="284" w:name="_Toc184308096"/>
      <w:bookmarkEnd w:id="284"/>
      <w:bookmarkStart w:id="285" w:name="_Toc184314474"/>
      <w:bookmarkEnd w:id="285"/>
      <w:bookmarkStart w:id="286" w:name="_Toc184314413"/>
      <w:bookmarkEnd w:id="286"/>
      <w:bookmarkStart w:id="287" w:name="_Toc184314442"/>
      <w:bookmarkEnd w:id="287"/>
      <w:bookmarkStart w:id="288" w:name="_Toc184314421"/>
      <w:bookmarkEnd w:id="288"/>
      <w:bookmarkStart w:id="289" w:name="_Toc184314428"/>
      <w:bookmarkEnd w:id="289"/>
      <w:bookmarkStart w:id="290" w:name="_Toc184313265"/>
      <w:bookmarkEnd w:id="290"/>
      <w:bookmarkStart w:id="291" w:name="_Toc184313284"/>
      <w:bookmarkEnd w:id="291"/>
      <w:bookmarkStart w:id="292" w:name="_Toc184314418"/>
      <w:bookmarkEnd w:id="292"/>
      <w:bookmarkStart w:id="293" w:name="_Toc184310278"/>
      <w:bookmarkEnd w:id="293"/>
      <w:bookmarkStart w:id="294" w:name="_Toc184313239"/>
      <w:bookmarkEnd w:id="294"/>
      <w:bookmarkStart w:id="295" w:name="_Toc184312129"/>
      <w:bookmarkEnd w:id="295"/>
      <w:bookmarkStart w:id="296" w:name="_Toc184308050"/>
      <w:bookmarkEnd w:id="296"/>
      <w:bookmarkStart w:id="297" w:name="_Toc184312107"/>
      <w:bookmarkEnd w:id="297"/>
      <w:bookmarkStart w:id="298" w:name="_Toc184314430"/>
      <w:bookmarkEnd w:id="298"/>
      <w:bookmarkStart w:id="299" w:name="_Toc184314478"/>
      <w:bookmarkEnd w:id="299"/>
      <w:bookmarkStart w:id="300" w:name="_Toc184310302"/>
      <w:bookmarkEnd w:id="300"/>
      <w:bookmarkStart w:id="301" w:name="_Toc184308063"/>
      <w:bookmarkEnd w:id="301"/>
      <w:bookmarkStart w:id="302" w:name="_Toc184312081"/>
      <w:bookmarkEnd w:id="302"/>
      <w:bookmarkStart w:id="303" w:name="_Toc184310330"/>
      <w:bookmarkEnd w:id="303"/>
      <w:bookmarkStart w:id="304" w:name="_Toc184310273"/>
      <w:bookmarkEnd w:id="304"/>
      <w:bookmarkStart w:id="305" w:name="_Toc184314461"/>
      <w:bookmarkEnd w:id="305"/>
      <w:bookmarkStart w:id="306" w:name="_Toc184314435"/>
      <w:bookmarkEnd w:id="306"/>
      <w:bookmarkStart w:id="307" w:name="_Toc184310334"/>
      <w:bookmarkEnd w:id="307"/>
      <w:bookmarkStart w:id="308" w:name="_Toc184310286"/>
      <w:bookmarkEnd w:id="308"/>
      <w:bookmarkStart w:id="309" w:name="_Toc184313256"/>
      <w:bookmarkEnd w:id="309"/>
      <w:bookmarkStart w:id="310" w:name="_Toc184310329"/>
      <w:bookmarkEnd w:id="310"/>
      <w:bookmarkStart w:id="311" w:name="_Toc184310303"/>
      <w:bookmarkEnd w:id="311"/>
      <w:bookmarkStart w:id="312" w:name="_Toc184313261"/>
      <w:bookmarkEnd w:id="312"/>
      <w:bookmarkStart w:id="313" w:name="_Toc184310282"/>
      <w:bookmarkEnd w:id="313"/>
      <w:bookmarkStart w:id="314" w:name="_Toc184314482"/>
      <w:bookmarkEnd w:id="314"/>
      <w:bookmarkStart w:id="315" w:name="_Toc184310311"/>
      <w:bookmarkEnd w:id="315"/>
      <w:bookmarkStart w:id="316" w:name="_Toc184313272"/>
      <w:bookmarkEnd w:id="316"/>
      <w:bookmarkStart w:id="317" w:name="_Toc184312111"/>
      <w:bookmarkEnd w:id="317"/>
      <w:bookmarkStart w:id="318" w:name="_Toc184313309"/>
      <w:bookmarkEnd w:id="318"/>
      <w:bookmarkStart w:id="319" w:name="_Toc184308060"/>
      <w:bookmarkEnd w:id="319"/>
      <w:bookmarkStart w:id="320" w:name="_Toc184314452"/>
      <w:bookmarkEnd w:id="320"/>
      <w:bookmarkStart w:id="321" w:name="_Toc184314434"/>
      <w:bookmarkEnd w:id="321"/>
      <w:bookmarkStart w:id="322" w:name="_Toc184312109"/>
      <w:bookmarkEnd w:id="322"/>
      <w:bookmarkStart w:id="323" w:name="_Toc184313278"/>
      <w:bookmarkEnd w:id="323"/>
      <w:bookmarkStart w:id="324" w:name="_Toc184314414"/>
      <w:bookmarkEnd w:id="324"/>
      <w:bookmarkStart w:id="325" w:name="_Toc184313267"/>
      <w:bookmarkEnd w:id="325"/>
      <w:bookmarkStart w:id="326" w:name="_Toc184314458"/>
      <w:bookmarkEnd w:id="326"/>
      <w:bookmarkStart w:id="327" w:name="_Toc184314462"/>
      <w:bookmarkEnd w:id="327"/>
      <w:bookmarkStart w:id="328" w:name="_Toc184312123"/>
      <w:bookmarkEnd w:id="328"/>
      <w:bookmarkStart w:id="329" w:name="_Toc184313246"/>
      <w:bookmarkEnd w:id="329"/>
      <w:bookmarkStart w:id="330" w:name="_Toc184308098"/>
      <w:bookmarkEnd w:id="330"/>
      <w:bookmarkStart w:id="331" w:name="_Toc184308099"/>
      <w:bookmarkEnd w:id="331"/>
      <w:bookmarkStart w:id="332" w:name="_Toc184308059"/>
      <w:bookmarkEnd w:id="332"/>
      <w:bookmarkStart w:id="333" w:name="_Toc184312110"/>
      <w:bookmarkEnd w:id="333"/>
      <w:bookmarkStart w:id="334" w:name="_Toc184314449"/>
      <w:bookmarkEnd w:id="334"/>
      <w:bookmarkStart w:id="335" w:name="_Toc184312100"/>
      <w:bookmarkEnd w:id="335"/>
      <w:bookmarkStart w:id="336" w:name="_Toc184314431"/>
      <w:bookmarkEnd w:id="336"/>
      <w:bookmarkStart w:id="337" w:name="_Toc184310283"/>
      <w:bookmarkEnd w:id="337"/>
      <w:bookmarkStart w:id="338" w:name="_Toc184310324"/>
      <w:bookmarkEnd w:id="338"/>
      <w:bookmarkStart w:id="339" w:name="_Toc184312126"/>
      <w:bookmarkEnd w:id="339"/>
      <w:bookmarkStart w:id="340" w:name="_Toc184314440"/>
      <w:bookmarkEnd w:id="340"/>
      <w:bookmarkStart w:id="341" w:name="_Toc184313254"/>
      <w:bookmarkEnd w:id="341"/>
      <w:bookmarkStart w:id="342" w:name="_Toc184314471"/>
      <w:bookmarkEnd w:id="342"/>
      <w:bookmarkStart w:id="343" w:name="_Toc184313264"/>
      <w:bookmarkEnd w:id="343"/>
      <w:bookmarkStart w:id="344" w:name="_Toc184313249"/>
      <w:bookmarkEnd w:id="344"/>
      <w:bookmarkStart w:id="345" w:name="_Toc184313305"/>
      <w:bookmarkEnd w:id="345"/>
      <w:bookmarkStart w:id="346" w:name="_Toc184313310"/>
      <w:bookmarkEnd w:id="346"/>
      <w:bookmarkStart w:id="347" w:name="_Toc184310338"/>
      <w:bookmarkEnd w:id="347"/>
      <w:bookmarkStart w:id="348" w:name="_Toc184313250"/>
      <w:bookmarkEnd w:id="348"/>
      <w:bookmarkStart w:id="349" w:name="_Toc184312103"/>
      <w:bookmarkEnd w:id="349"/>
      <w:bookmarkStart w:id="350" w:name="_Toc184312093"/>
      <w:bookmarkEnd w:id="350"/>
      <w:bookmarkStart w:id="351" w:name="_Toc184313275"/>
      <w:bookmarkEnd w:id="351"/>
      <w:bookmarkStart w:id="352" w:name="_Toc184308039"/>
      <w:bookmarkEnd w:id="352"/>
      <w:bookmarkStart w:id="353" w:name="_Toc184313247"/>
      <w:bookmarkEnd w:id="353"/>
      <w:bookmarkStart w:id="354" w:name="_Toc184314466"/>
      <w:bookmarkEnd w:id="354"/>
      <w:bookmarkStart w:id="355" w:name="_Toc184310291"/>
      <w:bookmarkEnd w:id="355"/>
      <w:bookmarkStart w:id="356" w:name="_Toc184313258"/>
      <w:bookmarkEnd w:id="356"/>
      <w:bookmarkStart w:id="357" w:name="_Toc184310332"/>
      <w:bookmarkEnd w:id="357"/>
      <w:bookmarkStart w:id="358" w:name="_Toc184310299"/>
      <w:bookmarkEnd w:id="358"/>
      <w:bookmarkStart w:id="359" w:name="_Toc184312079"/>
      <w:bookmarkEnd w:id="359"/>
      <w:bookmarkStart w:id="360" w:name="_Toc184314451"/>
      <w:bookmarkEnd w:id="360"/>
      <w:bookmarkStart w:id="361" w:name="_Toc184314438"/>
      <w:bookmarkEnd w:id="361"/>
      <w:bookmarkStart w:id="362" w:name="_Toc184312088"/>
      <w:bookmarkEnd w:id="362"/>
      <w:bookmarkStart w:id="363" w:name="_Toc184313297"/>
      <w:bookmarkEnd w:id="363"/>
      <w:bookmarkStart w:id="364" w:name="_Toc184310296"/>
      <w:bookmarkEnd w:id="364"/>
      <w:bookmarkStart w:id="365" w:name="_Toc184314448"/>
      <w:bookmarkEnd w:id="365"/>
      <w:bookmarkStart w:id="366" w:name="_Toc184314439"/>
      <w:bookmarkEnd w:id="366"/>
      <w:bookmarkStart w:id="367" w:name="_Toc184314411"/>
      <w:bookmarkEnd w:id="367"/>
      <w:bookmarkStart w:id="368" w:name="_Toc184308070"/>
      <w:bookmarkEnd w:id="368"/>
      <w:bookmarkStart w:id="369" w:name="_Toc184312077"/>
      <w:bookmarkEnd w:id="369"/>
      <w:bookmarkStart w:id="370" w:name="_Toc184314480"/>
      <w:bookmarkEnd w:id="370"/>
      <w:bookmarkStart w:id="371" w:name="_Toc184313276"/>
      <w:bookmarkEnd w:id="371"/>
      <w:bookmarkStart w:id="372" w:name="_Toc184312072"/>
      <w:bookmarkEnd w:id="372"/>
      <w:bookmarkStart w:id="373" w:name="_Toc184314476"/>
      <w:bookmarkEnd w:id="373"/>
      <w:bookmarkStart w:id="374" w:name="_Toc184314475"/>
      <w:bookmarkEnd w:id="374"/>
      <w:bookmarkStart w:id="375" w:name="_Toc184314444"/>
      <w:bookmarkEnd w:id="375"/>
      <w:bookmarkStart w:id="376" w:name="_Toc184314479"/>
      <w:bookmarkEnd w:id="376"/>
      <w:bookmarkStart w:id="377" w:name="_Toc184308055"/>
      <w:bookmarkEnd w:id="377"/>
      <w:bookmarkStart w:id="378" w:name="_Toc184310326"/>
      <w:bookmarkEnd w:id="378"/>
      <w:bookmarkStart w:id="379" w:name="_Toc184313270"/>
      <w:bookmarkEnd w:id="379"/>
      <w:bookmarkStart w:id="380" w:name="_Toc184310341"/>
      <w:bookmarkEnd w:id="380"/>
      <w:bookmarkStart w:id="381" w:name="_Toc184312084"/>
      <w:bookmarkEnd w:id="381"/>
      <w:bookmarkStart w:id="382" w:name="_Toc184312139"/>
      <w:bookmarkEnd w:id="382"/>
      <w:bookmarkStart w:id="383" w:name="_Toc184313282"/>
      <w:bookmarkEnd w:id="383"/>
      <w:bookmarkStart w:id="384" w:name="_Toc184314472"/>
      <w:bookmarkEnd w:id="384"/>
      <w:bookmarkStart w:id="385" w:name="_Toc184308068"/>
      <w:bookmarkEnd w:id="385"/>
      <w:bookmarkStart w:id="386" w:name="_Toc184310344"/>
      <w:bookmarkEnd w:id="386"/>
      <w:bookmarkStart w:id="387" w:name="_Toc184313252"/>
      <w:bookmarkEnd w:id="387"/>
      <w:bookmarkStart w:id="388" w:name="_Toc184313294"/>
      <w:bookmarkEnd w:id="388"/>
      <w:bookmarkStart w:id="389" w:name="_Toc184312075"/>
      <w:bookmarkEnd w:id="389"/>
      <w:bookmarkStart w:id="390" w:name="_Toc184310333"/>
      <w:bookmarkEnd w:id="390"/>
      <w:bookmarkStart w:id="391" w:name="_Toc184312114"/>
      <w:bookmarkEnd w:id="391"/>
      <w:bookmarkStart w:id="392" w:name="_Toc184312086"/>
      <w:bookmarkEnd w:id="392"/>
      <w:bookmarkStart w:id="393" w:name="_Toc184308051"/>
      <w:bookmarkEnd w:id="393"/>
      <w:bookmarkStart w:id="394" w:name="_Toc184308052"/>
      <w:bookmarkEnd w:id="394"/>
      <w:r>
        <w:rPr>
          <w:rFonts w:hint="eastAsia" w:ascii="宋体" w:hAnsi="宋体" w:cs="宋体"/>
          <w:b/>
          <w:color w:val="auto"/>
          <w:sz w:val="36"/>
          <w:szCs w:val="36"/>
          <w:highlight w:val="none"/>
        </w:rPr>
        <w:t>评标办法</w:t>
      </w:r>
    </w:p>
    <w:p w14:paraId="3ECC4F09">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bookmarkEnd w:id="25"/>
    <w:p w14:paraId="5516EE81">
      <w:pPr>
        <w:pStyle w:val="53"/>
        <w:ind w:left="0" w:leftChars="0" w:firstLine="0" w:firstLineChars="0"/>
        <w:jc w:val="both"/>
        <w:rPr>
          <w:rFonts w:hint="eastAsia" w:ascii="宋体" w:hAnsi="宋体" w:cs="宋体"/>
          <w:b/>
          <w:color w:val="auto"/>
          <w:sz w:val="24"/>
          <w:highlight w:val="none"/>
        </w:rPr>
      </w:pPr>
      <w:bookmarkStart w:id="395" w:name="第五部分"/>
      <w:bookmarkStart w:id="396" w:name="_Toc86217003"/>
      <w:r>
        <w:rPr>
          <w:rFonts w:hint="eastAsia" w:ascii="宋体" w:hAnsi="宋体" w:eastAsia="宋体" w:cs="宋体"/>
          <w:b/>
          <w:color w:val="auto"/>
          <w:sz w:val="24"/>
          <w:highlight w:val="none"/>
          <w:lang w:val="en-US" w:eastAsia="zh-CN"/>
        </w:rPr>
        <w:t>1、商务</w:t>
      </w:r>
      <w:r>
        <w:rPr>
          <w:rFonts w:hint="eastAsia" w:ascii="宋体" w:hAnsi="宋体" w:cs="宋体"/>
          <w:b/>
          <w:color w:val="auto"/>
          <w:sz w:val="24"/>
          <w:highlight w:val="none"/>
          <w:lang w:val="en-US" w:eastAsia="zh-CN"/>
        </w:rPr>
        <w:t>技术部分</w:t>
      </w:r>
      <w:r>
        <w:rPr>
          <w:rFonts w:hint="eastAsia" w:ascii="宋体" w:hAnsi="宋体" w:eastAsia="宋体" w:cs="宋体"/>
          <w:b/>
          <w:color w:val="auto"/>
          <w:sz w:val="24"/>
          <w:highlight w:val="none"/>
          <w:lang w:val="en-US" w:eastAsia="zh-CN"/>
        </w:rPr>
        <w:t>（</w:t>
      </w:r>
      <w:r>
        <w:rPr>
          <w:rFonts w:hint="eastAsia" w:ascii="宋体" w:hAnsi="宋体" w:cs="宋体"/>
          <w:b/>
          <w:color w:val="auto"/>
          <w:sz w:val="24"/>
          <w:highlight w:val="none"/>
          <w:lang w:val="en-US" w:eastAsia="zh-CN"/>
        </w:rPr>
        <w:t>90</w:t>
      </w:r>
      <w:r>
        <w:rPr>
          <w:rFonts w:hint="eastAsia" w:ascii="宋体" w:hAnsi="宋体" w:cs="宋体"/>
          <w:b/>
          <w:color w:val="auto"/>
          <w:sz w:val="24"/>
          <w:highlight w:val="none"/>
        </w:rPr>
        <w:t>分）</w:t>
      </w:r>
    </w:p>
    <w:tbl>
      <w:tblPr>
        <w:tblStyle w:val="62"/>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42"/>
        <w:gridCol w:w="5538"/>
        <w:gridCol w:w="970"/>
        <w:gridCol w:w="830"/>
      </w:tblGrid>
      <w:tr w14:paraId="6715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78" w:type="dxa"/>
            <w:vAlign w:val="center"/>
          </w:tcPr>
          <w:p w14:paraId="554F99F7">
            <w:pPr>
              <w:pStyle w:val="61"/>
              <w:tabs>
                <w:tab w:val="left" w:pos="900"/>
              </w:tabs>
              <w:spacing w:after="0"/>
              <w:ind w:left="0" w:leftChars="0" w:firstLine="0" w:firstLineChars="0"/>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序号</w:t>
            </w:r>
          </w:p>
        </w:tc>
        <w:tc>
          <w:tcPr>
            <w:tcW w:w="1242" w:type="dxa"/>
            <w:vAlign w:val="center"/>
          </w:tcPr>
          <w:p w14:paraId="11EE6ED3">
            <w:pPr>
              <w:pStyle w:val="61"/>
              <w:tabs>
                <w:tab w:val="left" w:pos="900"/>
              </w:tabs>
              <w:spacing w:after="0"/>
              <w:ind w:left="0" w:leftChars="0" w:firstLine="0" w:firstLineChars="0"/>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评审内容</w:t>
            </w:r>
          </w:p>
        </w:tc>
        <w:tc>
          <w:tcPr>
            <w:tcW w:w="5538" w:type="dxa"/>
            <w:vAlign w:val="center"/>
          </w:tcPr>
          <w:p w14:paraId="56F263F3">
            <w:pPr>
              <w:pStyle w:val="61"/>
              <w:tabs>
                <w:tab w:val="left" w:pos="900"/>
              </w:tabs>
              <w:spacing w:after="0"/>
              <w:ind w:firstLine="0" w:firstLineChars="0"/>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评分标准</w:t>
            </w:r>
          </w:p>
        </w:tc>
        <w:tc>
          <w:tcPr>
            <w:tcW w:w="970" w:type="dxa"/>
            <w:vAlign w:val="center"/>
          </w:tcPr>
          <w:p w14:paraId="78549ED9">
            <w:pPr>
              <w:pStyle w:val="61"/>
              <w:tabs>
                <w:tab w:val="left" w:pos="900"/>
              </w:tabs>
              <w:spacing w:after="0"/>
              <w:ind w:left="0" w:leftChars="0" w:firstLine="0" w:firstLineChars="0"/>
              <w:jc w:val="center"/>
              <w:rPr>
                <w:rFonts w:hint="eastAsia" w:asciiTheme="majorEastAsia" w:hAnsiTheme="majorEastAsia" w:eastAsiaTheme="majorEastAsia" w:cstheme="majorEastAsia"/>
                <w:b/>
                <w:color w:val="auto"/>
                <w:sz w:val="24"/>
                <w:highlight w:val="none"/>
                <w:lang w:val="en-US" w:eastAsia="zh-CN"/>
              </w:rPr>
            </w:pPr>
            <w:r>
              <w:rPr>
                <w:rFonts w:hint="eastAsia" w:asciiTheme="majorEastAsia" w:hAnsiTheme="majorEastAsia" w:eastAsiaTheme="majorEastAsia" w:cstheme="majorEastAsia"/>
                <w:b/>
                <w:color w:val="auto"/>
                <w:sz w:val="24"/>
                <w:highlight w:val="none"/>
              </w:rPr>
              <w:t>分值</w:t>
            </w:r>
            <w:r>
              <w:rPr>
                <w:rFonts w:hint="eastAsia" w:asciiTheme="majorEastAsia" w:hAnsiTheme="majorEastAsia" w:eastAsiaTheme="majorEastAsia" w:cstheme="majorEastAsia"/>
                <w:b/>
                <w:color w:val="auto"/>
                <w:sz w:val="24"/>
                <w:highlight w:val="none"/>
                <w:lang w:val="en-US" w:eastAsia="zh-CN"/>
              </w:rPr>
              <w:t>区间</w:t>
            </w:r>
          </w:p>
        </w:tc>
        <w:tc>
          <w:tcPr>
            <w:tcW w:w="830" w:type="dxa"/>
            <w:vAlign w:val="center"/>
          </w:tcPr>
          <w:p w14:paraId="393C3E04">
            <w:pPr>
              <w:pStyle w:val="61"/>
              <w:tabs>
                <w:tab w:val="left" w:pos="900"/>
              </w:tabs>
              <w:spacing w:after="0"/>
              <w:ind w:left="0" w:leftChars="0" w:firstLine="0" w:firstLineChars="0"/>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主客观分</w:t>
            </w:r>
          </w:p>
        </w:tc>
      </w:tr>
      <w:tr w14:paraId="564A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578" w:type="dxa"/>
            <w:vAlign w:val="center"/>
          </w:tcPr>
          <w:p w14:paraId="5A9B1E9F">
            <w:pPr>
              <w:pStyle w:val="61"/>
              <w:tabs>
                <w:tab w:val="left" w:pos="900"/>
              </w:tabs>
              <w:spacing w:after="0"/>
              <w:ind w:left="0" w:leftChars="0" w:firstLine="0" w:firstLineChars="0"/>
              <w:jc w:val="center"/>
              <w:rPr>
                <w:rFonts w:hint="eastAsia" w:asciiTheme="majorEastAsia" w:hAnsiTheme="majorEastAsia" w:eastAsiaTheme="majorEastAsia" w:cstheme="majorEastAsia"/>
                <w:b/>
                <w:color w:val="auto"/>
                <w:sz w:val="24"/>
                <w:highlight w:val="none"/>
                <w:lang w:val="en-US" w:eastAsia="zh-CN"/>
              </w:rPr>
            </w:pPr>
            <w:r>
              <w:rPr>
                <w:rFonts w:hint="eastAsia" w:asciiTheme="majorEastAsia" w:hAnsiTheme="majorEastAsia" w:eastAsiaTheme="majorEastAsia" w:cstheme="majorEastAsia"/>
                <w:b/>
                <w:color w:val="auto"/>
                <w:sz w:val="24"/>
                <w:highlight w:val="none"/>
                <w:lang w:val="en-US" w:eastAsia="zh-CN"/>
              </w:rPr>
              <w:t>1</w:t>
            </w:r>
          </w:p>
        </w:tc>
        <w:tc>
          <w:tcPr>
            <w:tcW w:w="1242" w:type="dxa"/>
            <w:vAlign w:val="center"/>
          </w:tcPr>
          <w:p w14:paraId="175A31CC">
            <w:pPr>
              <w:adjustRightInd w:val="0"/>
              <w:snapToGrid w:val="0"/>
              <w:spacing w:line="320" w:lineRule="exact"/>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color w:val="auto"/>
                <w:sz w:val="24"/>
                <w:szCs w:val="24"/>
                <w:highlight w:val="none"/>
              </w:rPr>
              <w:t>响应情况</w:t>
            </w:r>
          </w:p>
        </w:tc>
        <w:tc>
          <w:tcPr>
            <w:tcW w:w="5538" w:type="dxa"/>
            <w:vAlign w:val="center"/>
          </w:tcPr>
          <w:p w14:paraId="571E1661">
            <w:pPr>
              <w:adjustRightInd w:val="0"/>
              <w:snapToGrid w:val="0"/>
              <w:spacing w:line="300" w:lineRule="exact"/>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Cs/>
                <w:color w:val="auto"/>
                <w:kern w:val="0"/>
                <w:sz w:val="24"/>
                <w:szCs w:val="24"/>
                <w:highlight w:val="none"/>
                <w:lang w:bidi="ar"/>
              </w:rPr>
              <w:t>根据投标人采购需求的响应程度进行评分全部满足的得</w:t>
            </w:r>
            <w:r>
              <w:rPr>
                <w:rFonts w:hint="eastAsia" w:asciiTheme="majorEastAsia" w:hAnsiTheme="majorEastAsia" w:eastAsiaTheme="majorEastAsia" w:cstheme="majorEastAsia"/>
                <w:bCs/>
                <w:color w:val="auto"/>
                <w:kern w:val="0"/>
                <w:sz w:val="24"/>
                <w:szCs w:val="24"/>
                <w:highlight w:val="none"/>
                <w:lang w:val="en-US" w:eastAsia="zh-CN" w:bidi="ar"/>
              </w:rPr>
              <w:t>10</w:t>
            </w:r>
            <w:r>
              <w:rPr>
                <w:rFonts w:hint="eastAsia" w:asciiTheme="majorEastAsia" w:hAnsiTheme="majorEastAsia" w:eastAsiaTheme="majorEastAsia" w:cstheme="majorEastAsia"/>
                <w:bCs/>
                <w:color w:val="auto"/>
                <w:kern w:val="0"/>
                <w:sz w:val="24"/>
                <w:szCs w:val="24"/>
                <w:highlight w:val="none"/>
                <w:lang w:bidi="ar"/>
              </w:rPr>
              <w:t>分，其中带“</w:t>
            </w:r>
            <w:r>
              <w:rPr>
                <w:rFonts w:hint="eastAsia" w:ascii="仿宋_GB2312" w:hAnsi="仿宋_GB2312" w:eastAsia="仿宋_GB2312" w:cs="仿宋_GB2312"/>
                <w:snapToGrid w:val="0"/>
                <w:color w:val="auto"/>
                <w:sz w:val="24"/>
                <w:highlight w:val="none"/>
              </w:rPr>
              <w:t>▲</w:t>
            </w:r>
            <w:r>
              <w:rPr>
                <w:rFonts w:hint="eastAsia" w:asciiTheme="majorEastAsia" w:hAnsiTheme="majorEastAsia" w:eastAsiaTheme="majorEastAsia" w:cstheme="majorEastAsia"/>
                <w:bCs/>
                <w:color w:val="auto"/>
                <w:kern w:val="0"/>
                <w:sz w:val="24"/>
                <w:szCs w:val="24"/>
                <w:highlight w:val="none"/>
                <w:lang w:bidi="ar"/>
              </w:rPr>
              <w:t>”参数为不可偏离参数</w:t>
            </w:r>
            <w:r>
              <w:rPr>
                <w:rFonts w:hint="eastAsia" w:asciiTheme="majorEastAsia" w:hAnsiTheme="majorEastAsia" w:eastAsiaTheme="majorEastAsia" w:cstheme="majorEastAsia"/>
                <w:bCs/>
                <w:color w:val="auto"/>
                <w:kern w:val="0"/>
                <w:sz w:val="24"/>
                <w:szCs w:val="24"/>
                <w:highlight w:val="none"/>
                <w:lang w:eastAsia="zh-CN" w:bidi="ar"/>
              </w:rPr>
              <w:t>，</w:t>
            </w:r>
            <w:r>
              <w:rPr>
                <w:rFonts w:hint="eastAsia" w:asciiTheme="majorEastAsia" w:hAnsiTheme="majorEastAsia" w:eastAsiaTheme="majorEastAsia" w:cstheme="majorEastAsia"/>
                <w:bCs/>
                <w:color w:val="auto"/>
                <w:kern w:val="0"/>
                <w:sz w:val="24"/>
                <w:szCs w:val="24"/>
                <w:highlight w:val="none"/>
                <w:lang w:bidi="ar"/>
              </w:rPr>
              <w:t>其余参数每负偏离一项扣1 分，扣完为止。</w:t>
            </w:r>
          </w:p>
        </w:tc>
        <w:tc>
          <w:tcPr>
            <w:tcW w:w="970" w:type="dxa"/>
            <w:vAlign w:val="center"/>
          </w:tcPr>
          <w:p w14:paraId="64E19B7E">
            <w:pPr>
              <w:adjustRightInd w:val="0"/>
              <w:snapToGrid w:val="0"/>
              <w:spacing w:line="480" w:lineRule="exact"/>
              <w:jc w:val="center"/>
              <w:rPr>
                <w:rFonts w:hint="eastAsia" w:asciiTheme="majorEastAsia" w:hAnsiTheme="majorEastAsia" w:eastAsiaTheme="majorEastAsia" w:cstheme="majorEastAsia"/>
                <w:b/>
                <w:color w:val="auto"/>
                <w:sz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0-10</w:t>
            </w:r>
            <w:r>
              <w:rPr>
                <w:rFonts w:hint="eastAsia" w:asciiTheme="majorEastAsia" w:hAnsiTheme="majorEastAsia" w:eastAsiaTheme="majorEastAsia" w:cstheme="majorEastAsia"/>
                <w:color w:val="auto"/>
                <w:sz w:val="24"/>
                <w:highlight w:val="none"/>
              </w:rPr>
              <w:t>分</w:t>
            </w:r>
          </w:p>
        </w:tc>
        <w:tc>
          <w:tcPr>
            <w:tcW w:w="830" w:type="dxa"/>
            <w:vAlign w:val="center"/>
          </w:tcPr>
          <w:p w14:paraId="32401434">
            <w:pPr>
              <w:adjustRightInd w:val="0"/>
              <w:snapToGrid w:val="0"/>
              <w:spacing w:line="48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客观分</w:t>
            </w:r>
          </w:p>
        </w:tc>
      </w:tr>
      <w:tr w14:paraId="38DB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78" w:type="dxa"/>
            <w:vAlign w:val="center"/>
          </w:tcPr>
          <w:p w14:paraId="0ED2130F">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2</w:t>
            </w:r>
          </w:p>
        </w:tc>
        <w:tc>
          <w:tcPr>
            <w:tcW w:w="1242" w:type="dxa"/>
            <w:vAlign w:val="center"/>
          </w:tcPr>
          <w:p w14:paraId="5A3B9126">
            <w:pPr>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color w:val="auto"/>
                <w:sz w:val="24"/>
                <w:highlight w:val="none"/>
              </w:rPr>
              <w:t>综合实力</w:t>
            </w:r>
          </w:p>
        </w:tc>
        <w:tc>
          <w:tcPr>
            <w:tcW w:w="5538" w:type="dxa"/>
            <w:vAlign w:val="center"/>
          </w:tcPr>
          <w:p w14:paraId="36910FFA">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具有有效的质量管理体系证书得1分；</w:t>
            </w:r>
          </w:p>
          <w:p w14:paraId="4EC9E04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具有有效的信息安全管理体系认证证书得1分；</w:t>
            </w:r>
          </w:p>
          <w:p w14:paraId="51624706">
            <w:pP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3.具有有效的知识产权体系认证证书得1分；</w:t>
            </w:r>
          </w:p>
          <w:p w14:paraId="461E799F">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（投标文件中提供有效的证书扫描件加盖公章，且以上认证必须在开标当天经“全国认证认可信息公共服务平台 http://cx.cnca.cn/” 查询证书状态为“有效”） 。注：投标文件中须提供相关体系认证证书原件扫描件，扫描件加盖供应商公章。</w:t>
            </w:r>
          </w:p>
        </w:tc>
        <w:tc>
          <w:tcPr>
            <w:tcW w:w="970" w:type="dxa"/>
            <w:vAlign w:val="center"/>
          </w:tcPr>
          <w:p w14:paraId="7E067632">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0-3</w:t>
            </w:r>
            <w:r>
              <w:rPr>
                <w:rFonts w:hint="eastAsia" w:asciiTheme="majorEastAsia" w:hAnsiTheme="majorEastAsia" w:eastAsiaTheme="majorEastAsia" w:cstheme="majorEastAsia"/>
                <w:color w:val="auto"/>
                <w:sz w:val="24"/>
                <w:highlight w:val="none"/>
              </w:rPr>
              <w:t>分</w:t>
            </w:r>
          </w:p>
        </w:tc>
        <w:tc>
          <w:tcPr>
            <w:tcW w:w="830" w:type="dxa"/>
            <w:vAlign w:val="center"/>
          </w:tcPr>
          <w:p w14:paraId="19AA6521">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szCs w:val="24"/>
                <w:highlight w:val="none"/>
                <w:lang w:val="en-US" w:eastAsia="zh-CN"/>
              </w:rPr>
              <w:t>客观分</w:t>
            </w:r>
          </w:p>
        </w:tc>
      </w:tr>
      <w:tr w14:paraId="526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78" w:type="dxa"/>
            <w:vAlign w:val="center"/>
          </w:tcPr>
          <w:p w14:paraId="05454B87">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3</w:t>
            </w:r>
          </w:p>
        </w:tc>
        <w:tc>
          <w:tcPr>
            <w:tcW w:w="1242" w:type="dxa"/>
            <w:vAlign w:val="center"/>
          </w:tcPr>
          <w:p w14:paraId="51DB0D03">
            <w:pPr>
              <w:jc w:val="center"/>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color w:val="auto"/>
                <w:sz w:val="24"/>
                <w:highlight w:val="none"/>
              </w:rPr>
              <w:t>类似业绩</w:t>
            </w:r>
          </w:p>
        </w:tc>
        <w:tc>
          <w:tcPr>
            <w:tcW w:w="5538" w:type="dxa"/>
            <w:vAlign w:val="center"/>
          </w:tcPr>
          <w:p w14:paraId="5612B8DE">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投标人独立承担过类似干部人事档案数字化项目，每个得</w:t>
            </w:r>
            <w:r>
              <w:rPr>
                <w:rFonts w:hint="eastAsia" w:asciiTheme="majorEastAsia" w:hAnsiTheme="majorEastAsia" w:eastAsiaTheme="majorEastAsia" w:cstheme="majorEastAsia"/>
                <w:color w:val="auto"/>
                <w:sz w:val="24"/>
                <w:szCs w:val="24"/>
                <w:highlight w:val="none"/>
                <w:lang w:val="en-US" w:eastAsia="zh-CN"/>
              </w:rPr>
              <w:t>0.5</w:t>
            </w:r>
            <w:r>
              <w:rPr>
                <w:rFonts w:hint="eastAsia" w:asciiTheme="majorEastAsia" w:hAnsiTheme="majorEastAsia" w:eastAsiaTheme="majorEastAsia" w:cstheme="majorEastAsia"/>
                <w:color w:val="auto"/>
                <w:sz w:val="24"/>
                <w:szCs w:val="24"/>
                <w:highlight w:val="none"/>
                <w:lang w:eastAsia="zh-CN"/>
              </w:rPr>
              <w:t>分，最高</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分。</w:t>
            </w:r>
          </w:p>
          <w:p w14:paraId="28854C4B">
            <w:pP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（需提供合同复印件或中标通知书作为证明材料，否则不得分）。</w:t>
            </w:r>
          </w:p>
        </w:tc>
        <w:tc>
          <w:tcPr>
            <w:tcW w:w="970" w:type="dxa"/>
            <w:vAlign w:val="center"/>
          </w:tcPr>
          <w:p w14:paraId="5DE0D557">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0-1</w:t>
            </w:r>
            <w:r>
              <w:rPr>
                <w:rFonts w:hint="eastAsia" w:asciiTheme="majorEastAsia" w:hAnsiTheme="majorEastAsia" w:eastAsiaTheme="majorEastAsia" w:cstheme="majorEastAsia"/>
                <w:color w:val="auto"/>
                <w:sz w:val="24"/>
                <w:highlight w:val="none"/>
              </w:rPr>
              <w:t>分</w:t>
            </w:r>
          </w:p>
        </w:tc>
        <w:tc>
          <w:tcPr>
            <w:tcW w:w="830" w:type="dxa"/>
            <w:vAlign w:val="center"/>
          </w:tcPr>
          <w:p w14:paraId="49474995">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客观分</w:t>
            </w:r>
          </w:p>
        </w:tc>
      </w:tr>
      <w:tr w14:paraId="2862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578" w:type="dxa"/>
            <w:vAlign w:val="center"/>
          </w:tcPr>
          <w:p w14:paraId="179A9D34">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4</w:t>
            </w:r>
          </w:p>
        </w:tc>
        <w:tc>
          <w:tcPr>
            <w:tcW w:w="1242" w:type="dxa"/>
            <w:shd w:val="clear" w:color="auto" w:fill="auto"/>
            <w:vAlign w:val="center"/>
          </w:tcPr>
          <w:p w14:paraId="68F2ED80">
            <w:pPr>
              <w:jc w:val="center"/>
              <w:rPr>
                <w:rFonts w:hint="default"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人员配备情况</w:t>
            </w:r>
          </w:p>
        </w:tc>
        <w:tc>
          <w:tcPr>
            <w:tcW w:w="5538" w:type="dxa"/>
            <w:shd w:val="clear" w:color="auto" w:fill="auto"/>
            <w:vAlign w:val="center"/>
          </w:tcPr>
          <w:p w14:paraId="0261FC06">
            <w:pPr>
              <w:adjustRightInd w:val="0"/>
              <w:snapToGrid w:val="0"/>
              <w:spacing w:line="3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项目组成员：</w:t>
            </w:r>
          </w:p>
          <w:p w14:paraId="1EEF057E">
            <w:pPr>
              <w:adjustRightInd w:val="0"/>
              <w:snapToGrid w:val="0"/>
              <w:spacing w:line="3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1.具有人社部门颁发的档案专业中级及以上职称证书人员的每提供一人得2分，最高得4分。</w:t>
            </w:r>
          </w:p>
          <w:p w14:paraId="46B863A5">
            <w:pPr>
              <w:adjustRightInd w:val="0"/>
              <w:snapToGrid w:val="0"/>
              <w:spacing w:line="3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2.具有人社部门颁发的档案专业初级及以上职称证书人员的每提供一人得1分，最高得3分。</w:t>
            </w:r>
          </w:p>
          <w:p w14:paraId="62C73CDD">
            <w:pPr>
              <w:adjustRightInd w:val="0"/>
              <w:snapToGrid w:val="0"/>
              <w:spacing w:line="300" w:lineRule="exac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b/>
                <w:bCs/>
                <w:snapToGrid/>
                <w:color w:val="auto"/>
                <w:sz w:val="24"/>
                <w:szCs w:val="24"/>
                <w:highlight w:val="none"/>
                <w:lang w:val="en-US" w:eastAsia="zh-CN"/>
              </w:rPr>
              <w:t>（</w:t>
            </w:r>
            <w:r>
              <w:rPr>
                <w:rFonts w:hint="eastAsia" w:hAnsi="宋体" w:cs="宋体"/>
                <w:b/>
                <w:bCs/>
                <w:snapToGrid/>
                <w:color w:val="auto"/>
                <w:sz w:val="24"/>
                <w:szCs w:val="24"/>
                <w:highlight w:val="none"/>
                <w:lang w:val="en-US" w:eastAsia="zh-CN"/>
              </w:rPr>
              <w:t>投标文件中</w:t>
            </w:r>
            <w:r>
              <w:rPr>
                <w:rFonts w:hint="eastAsia" w:ascii="宋体" w:hAnsi="宋体" w:eastAsia="宋体" w:cs="宋体"/>
                <w:b/>
                <w:bCs/>
                <w:snapToGrid/>
                <w:color w:val="auto"/>
                <w:sz w:val="24"/>
                <w:szCs w:val="24"/>
                <w:highlight w:val="none"/>
                <w:lang w:val="en-US" w:eastAsia="zh-CN"/>
              </w:rPr>
              <w:t>提</w:t>
            </w:r>
            <w:r>
              <w:rPr>
                <w:rFonts w:hint="eastAsia" w:hAnsi="宋体" w:cs="宋体"/>
                <w:b/>
                <w:bCs/>
                <w:snapToGrid/>
                <w:color w:val="auto"/>
                <w:sz w:val="24"/>
                <w:szCs w:val="24"/>
                <w:highlight w:val="none"/>
                <w:lang w:val="en-US" w:eastAsia="zh-CN"/>
              </w:rPr>
              <w:t>供相关人员证书复印件及由社保部门出具的招标公告前由本单位缴纳的近三个月内任意一个月的社保证明复印件。</w:t>
            </w:r>
            <w:r>
              <w:rPr>
                <w:rFonts w:hint="eastAsia" w:ascii="宋体" w:hAnsi="宋体" w:eastAsia="宋体" w:cs="宋体"/>
                <w:b/>
                <w:bCs/>
                <w:snapToGrid/>
                <w:color w:val="auto"/>
                <w:sz w:val="24"/>
                <w:szCs w:val="24"/>
                <w:highlight w:val="none"/>
                <w:lang w:val="en-US" w:eastAsia="zh-CN"/>
              </w:rPr>
              <w:t>）</w:t>
            </w:r>
          </w:p>
        </w:tc>
        <w:tc>
          <w:tcPr>
            <w:tcW w:w="970" w:type="dxa"/>
            <w:shd w:val="clear" w:color="auto" w:fill="auto"/>
            <w:vAlign w:val="center"/>
          </w:tcPr>
          <w:p w14:paraId="218299D0">
            <w:pPr>
              <w:widowControl/>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0-7</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38DC9686">
            <w:pPr>
              <w:widowControl/>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客观分</w:t>
            </w:r>
          </w:p>
        </w:tc>
      </w:tr>
      <w:tr w14:paraId="3EC8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78" w:type="dxa"/>
            <w:vAlign w:val="center"/>
          </w:tcPr>
          <w:p w14:paraId="0016D50F">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5</w:t>
            </w:r>
          </w:p>
        </w:tc>
        <w:tc>
          <w:tcPr>
            <w:tcW w:w="1242" w:type="dxa"/>
            <w:shd w:val="clear" w:color="auto" w:fill="auto"/>
            <w:vAlign w:val="center"/>
          </w:tcPr>
          <w:p w14:paraId="20A503AA">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项目实施方案</w:t>
            </w:r>
          </w:p>
        </w:tc>
        <w:tc>
          <w:tcPr>
            <w:tcW w:w="5538" w:type="dxa"/>
            <w:shd w:val="clear" w:color="auto" w:fill="auto"/>
            <w:vAlign w:val="center"/>
          </w:tcPr>
          <w:p w14:paraId="3C874DC3">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本项目的项目实施方案</w:t>
            </w:r>
            <w:r>
              <w:rPr>
                <w:rFonts w:hint="eastAsia" w:ascii="宋体" w:hAnsi="宋体" w:eastAsia="宋体" w:cs="宋体"/>
                <w:color w:val="auto"/>
                <w:sz w:val="24"/>
                <w:highlight w:val="none"/>
              </w:rPr>
              <w:t>进行综合评审；</w:t>
            </w:r>
          </w:p>
          <w:p w14:paraId="792A34DF">
            <w:pP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592BC493">
            <w:pPr>
              <w:widowControl/>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28471C5B">
            <w:pPr>
              <w:widowControl/>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74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578" w:type="dxa"/>
            <w:vAlign w:val="center"/>
          </w:tcPr>
          <w:p w14:paraId="6C80259A">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6</w:t>
            </w:r>
          </w:p>
        </w:tc>
        <w:tc>
          <w:tcPr>
            <w:tcW w:w="1242" w:type="dxa"/>
            <w:shd w:val="clear" w:color="auto" w:fill="auto"/>
            <w:vAlign w:val="center"/>
          </w:tcPr>
          <w:p w14:paraId="18053755">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安全方案及措施</w:t>
            </w:r>
          </w:p>
        </w:tc>
        <w:tc>
          <w:tcPr>
            <w:tcW w:w="5538" w:type="dxa"/>
            <w:shd w:val="clear" w:color="auto" w:fill="auto"/>
            <w:vAlign w:val="center"/>
          </w:tcPr>
          <w:p w14:paraId="22CA479C">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本项目的安全方案及措施</w:t>
            </w:r>
            <w:r>
              <w:rPr>
                <w:rFonts w:hint="eastAsia" w:ascii="宋体" w:hAnsi="宋体" w:eastAsia="宋体" w:cs="宋体"/>
                <w:color w:val="auto"/>
                <w:sz w:val="24"/>
                <w:highlight w:val="none"/>
              </w:rPr>
              <w:t>进行综合评审；</w:t>
            </w:r>
          </w:p>
          <w:p w14:paraId="4138C772">
            <w:pP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34D0AA4E">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33785A7E">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6A9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578" w:type="dxa"/>
            <w:vAlign w:val="center"/>
          </w:tcPr>
          <w:p w14:paraId="01ABFEEC">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7</w:t>
            </w:r>
          </w:p>
        </w:tc>
        <w:tc>
          <w:tcPr>
            <w:tcW w:w="1242" w:type="dxa"/>
            <w:shd w:val="clear" w:color="auto" w:fill="auto"/>
            <w:vAlign w:val="center"/>
          </w:tcPr>
          <w:p w14:paraId="64B3EB28">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质量控制方案及措施</w:t>
            </w:r>
          </w:p>
        </w:tc>
        <w:tc>
          <w:tcPr>
            <w:tcW w:w="5538" w:type="dxa"/>
            <w:shd w:val="clear" w:color="auto" w:fill="auto"/>
            <w:vAlign w:val="center"/>
          </w:tcPr>
          <w:p w14:paraId="6B29EB64">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本项目的质量控制方案及措施</w:t>
            </w:r>
            <w:r>
              <w:rPr>
                <w:rFonts w:hint="eastAsia" w:ascii="宋体" w:hAnsi="宋体" w:eastAsia="宋体" w:cs="宋体"/>
                <w:color w:val="auto"/>
                <w:sz w:val="24"/>
                <w:highlight w:val="none"/>
              </w:rPr>
              <w:t>进行综合评审；</w:t>
            </w:r>
          </w:p>
          <w:p w14:paraId="47F243AC">
            <w:pP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76974386">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7A7F60FF">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0A81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78" w:type="dxa"/>
            <w:shd w:val="clear" w:color="auto" w:fill="auto"/>
            <w:vAlign w:val="center"/>
          </w:tcPr>
          <w:p w14:paraId="2478C16B">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8</w:t>
            </w:r>
          </w:p>
        </w:tc>
        <w:tc>
          <w:tcPr>
            <w:tcW w:w="1242" w:type="dxa"/>
            <w:shd w:val="clear" w:color="auto" w:fill="auto"/>
            <w:vAlign w:val="center"/>
          </w:tcPr>
          <w:p w14:paraId="21A471C5">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进度控制方案</w:t>
            </w:r>
          </w:p>
        </w:tc>
        <w:tc>
          <w:tcPr>
            <w:tcW w:w="5538" w:type="dxa"/>
            <w:shd w:val="clear" w:color="auto" w:fill="auto"/>
            <w:vAlign w:val="center"/>
          </w:tcPr>
          <w:p w14:paraId="2BFB84CF">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本项目的进度控制方案</w:t>
            </w:r>
            <w:r>
              <w:rPr>
                <w:rFonts w:hint="eastAsia" w:ascii="宋体" w:hAnsi="宋体" w:eastAsia="宋体" w:cs="宋体"/>
                <w:color w:val="auto"/>
                <w:sz w:val="24"/>
                <w:highlight w:val="none"/>
              </w:rPr>
              <w:t>进行综合评审；</w:t>
            </w:r>
          </w:p>
          <w:p w14:paraId="48D55557">
            <w:pPr>
              <w:jc w:val="lef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229D2F29">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3FEB42FD">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6843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78" w:type="dxa"/>
            <w:shd w:val="clear" w:color="auto" w:fill="auto"/>
            <w:vAlign w:val="center"/>
          </w:tcPr>
          <w:p w14:paraId="4682EB5E">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9</w:t>
            </w:r>
          </w:p>
        </w:tc>
        <w:tc>
          <w:tcPr>
            <w:tcW w:w="1242" w:type="dxa"/>
            <w:shd w:val="clear" w:color="auto" w:fill="auto"/>
            <w:vAlign w:val="center"/>
          </w:tcPr>
          <w:p w14:paraId="175E7D4B">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项目管理制度</w:t>
            </w:r>
          </w:p>
        </w:tc>
        <w:tc>
          <w:tcPr>
            <w:tcW w:w="5538" w:type="dxa"/>
            <w:shd w:val="clear" w:color="auto" w:fill="auto"/>
            <w:vAlign w:val="center"/>
          </w:tcPr>
          <w:p w14:paraId="5D539DFF">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本项目的项目管理制度方案</w:t>
            </w:r>
            <w:r>
              <w:rPr>
                <w:rFonts w:hint="eastAsia" w:ascii="宋体" w:hAnsi="宋体" w:eastAsia="宋体" w:cs="宋体"/>
                <w:color w:val="auto"/>
                <w:sz w:val="24"/>
                <w:highlight w:val="none"/>
              </w:rPr>
              <w:t>进行综合评审；</w:t>
            </w:r>
          </w:p>
          <w:p w14:paraId="37A5527D">
            <w:pP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120327F4">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7A313F9C">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31E5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78" w:type="dxa"/>
            <w:shd w:val="clear" w:color="auto" w:fill="auto"/>
            <w:vAlign w:val="center"/>
          </w:tcPr>
          <w:p w14:paraId="7B23AFA0">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10</w:t>
            </w:r>
          </w:p>
        </w:tc>
        <w:tc>
          <w:tcPr>
            <w:tcW w:w="1242" w:type="dxa"/>
            <w:shd w:val="clear" w:color="auto" w:fill="auto"/>
            <w:vAlign w:val="center"/>
          </w:tcPr>
          <w:p w14:paraId="2198C6A0">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验收方案</w:t>
            </w:r>
          </w:p>
        </w:tc>
        <w:tc>
          <w:tcPr>
            <w:tcW w:w="5538" w:type="dxa"/>
            <w:shd w:val="clear" w:color="auto" w:fill="auto"/>
            <w:vAlign w:val="center"/>
          </w:tcPr>
          <w:p w14:paraId="738D35FB">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本项目的验收方案</w:t>
            </w:r>
            <w:r>
              <w:rPr>
                <w:rFonts w:hint="eastAsia" w:ascii="宋体" w:hAnsi="宋体" w:eastAsia="宋体" w:cs="宋体"/>
                <w:color w:val="auto"/>
                <w:sz w:val="24"/>
                <w:highlight w:val="none"/>
              </w:rPr>
              <w:t>进行综合评审；</w:t>
            </w:r>
          </w:p>
          <w:p w14:paraId="3CB7634F">
            <w:pP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分值：</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5-4-3-2-1-0  </w:t>
            </w:r>
          </w:p>
        </w:tc>
        <w:tc>
          <w:tcPr>
            <w:tcW w:w="970" w:type="dxa"/>
            <w:shd w:val="clear" w:color="auto" w:fill="auto"/>
            <w:vAlign w:val="center"/>
          </w:tcPr>
          <w:p w14:paraId="494F1CD8">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0-6</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10DBE246">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413D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578" w:type="dxa"/>
            <w:shd w:val="clear" w:color="auto" w:fill="auto"/>
            <w:vAlign w:val="center"/>
          </w:tcPr>
          <w:p w14:paraId="4A394877">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11</w:t>
            </w:r>
          </w:p>
        </w:tc>
        <w:tc>
          <w:tcPr>
            <w:tcW w:w="1242" w:type="dxa"/>
            <w:shd w:val="clear" w:color="auto" w:fill="auto"/>
            <w:vAlign w:val="center"/>
          </w:tcPr>
          <w:p w14:paraId="2778EA07">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应急措施预案</w:t>
            </w:r>
          </w:p>
        </w:tc>
        <w:tc>
          <w:tcPr>
            <w:tcW w:w="5538" w:type="dxa"/>
            <w:shd w:val="clear" w:color="auto" w:fill="auto"/>
            <w:vAlign w:val="center"/>
          </w:tcPr>
          <w:p w14:paraId="3A82AE05">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本项目的应急措施预案</w:t>
            </w:r>
            <w:r>
              <w:rPr>
                <w:rFonts w:hint="eastAsia" w:ascii="宋体" w:hAnsi="宋体" w:eastAsia="宋体" w:cs="宋体"/>
                <w:color w:val="auto"/>
                <w:sz w:val="24"/>
                <w:highlight w:val="none"/>
              </w:rPr>
              <w:t>进行综合评审；</w:t>
            </w:r>
          </w:p>
          <w:p w14:paraId="4C64FC8D">
            <w:pPr>
              <w:pStyle w:val="232"/>
              <w:rPr>
                <w:rFonts w:hint="eastAsia" w:asciiTheme="majorEastAsia" w:hAnsiTheme="majorEastAsia" w:eastAsiaTheme="majorEastAsia" w:cstheme="majorEastAsia"/>
                <w:color w:val="auto"/>
                <w:sz w:val="24"/>
                <w:szCs w:val="24"/>
                <w:highlight w:val="none"/>
                <w:lang w:val="en-US" w:eastAsia="zh-CN" w:bidi="ar-SA"/>
              </w:rPr>
            </w:pPr>
            <w:r>
              <w:rPr>
                <w:rFonts w:hint="eastAsia" w:ascii="宋体" w:hAnsi="宋体" w:eastAsia="宋体" w:cs="宋体"/>
                <w:color w:val="auto"/>
                <w:kern w:val="0"/>
                <w:sz w:val="24"/>
                <w:highlight w:val="none"/>
                <w:lang w:val="en-US" w:eastAsia="zh-CN"/>
              </w:rPr>
              <w:t xml:space="preserve">分值：5-4-3-2-1-0  </w:t>
            </w:r>
          </w:p>
        </w:tc>
        <w:tc>
          <w:tcPr>
            <w:tcW w:w="970" w:type="dxa"/>
            <w:shd w:val="clear" w:color="auto" w:fill="auto"/>
            <w:vAlign w:val="center"/>
          </w:tcPr>
          <w:p w14:paraId="66929092">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0-5</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7EB88EB7">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356F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578" w:type="dxa"/>
            <w:shd w:val="clear" w:color="auto" w:fill="auto"/>
            <w:vAlign w:val="center"/>
          </w:tcPr>
          <w:p w14:paraId="388A54A5">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12</w:t>
            </w:r>
          </w:p>
        </w:tc>
        <w:tc>
          <w:tcPr>
            <w:tcW w:w="1242" w:type="dxa"/>
            <w:shd w:val="clear" w:color="auto" w:fill="auto"/>
            <w:vAlign w:val="center"/>
          </w:tcPr>
          <w:p w14:paraId="4449DE0F">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技术保障</w:t>
            </w:r>
          </w:p>
        </w:tc>
        <w:tc>
          <w:tcPr>
            <w:tcW w:w="5538" w:type="dxa"/>
            <w:shd w:val="clear" w:color="auto" w:fill="auto"/>
            <w:vAlign w:val="center"/>
          </w:tcPr>
          <w:p w14:paraId="39B03916">
            <w:pPr>
              <w:jc w:val="lef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本项目采购需求中增置的配备要求和数据成果要求提供的投入本项目档案加工软件功能齐全且与本项目需求匹配，数据成果能导入到采购方指定的人事档案管理系统。要求提供对以上内容的承诺函</w:t>
            </w:r>
            <w:r>
              <w:rPr>
                <w:rFonts w:hint="eastAsia" w:asciiTheme="majorEastAsia" w:hAnsiTheme="majorEastAsia" w:eastAsiaTheme="majorEastAsia" w:cstheme="majorEastAsia"/>
                <w:color w:val="auto"/>
                <w:sz w:val="24"/>
                <w:highlight w:val="none"/>
                <w:lang w:val="en-US" w:eastAsia="zh-CN"/>
              </w:rPr>
              <w:t>及技术方案</w:t>
            </w:r>
            <w:r>
              <w:rPr>
                <w:rFonts w:hint="eastAsia" w:asciiTheme="majorEastAsia" w:hAnsiTheme="majorEastAsia" w:eastAsiaTheme="majorEastAsia" w:cstheme="majorEastAsia"/>
                <w:color w:val="auto"/>
                <w:sz w:val="24"/>
                <w:highlight w:val="none"/>
              </w:rPr>
              <w:t>得</w:t>
            </w:r>
            <w:r>
              <w:rPr>
                <w:rFonts w:hint="eastAsia" w:asciiTheme="majorEastAsia" w:hAnsiTheme="majorEastAsia" w:eastAsiaTheme="majorEastAsia" w:cstheme="majorEastAsia"/>
                <w:color w:val="auto"/>
                <w:sz w:val="24"/>
                <w:highlight w:val="none"/>
                <w:lang w:val="en-US" w:eastAsia="zh-CN"/>
              </w:rPr>
              <w:t>3</w:t>
            </w:r>
            <w:r>
              <w:rPr>
                <w:rFonts w:hint="eastAsia" w:asciiTheme="majorEastAsia" w:hAnsiTheme="majorEastAsia" w:eastAsiaTheme="majorEastAsia" w:cstheme="majorEastAsia"/>
                <w:color w:val="auto"/>
                <w:sz w:val="24"/>
                <w:highlight w:val="none"/>
              </w:rPr>
              <w:t>分。无承诺或承诺内容不符不得分。</w:t>
            </w:r>
          </w:p>
        </w:tc>
        <w:tc>
          <w:tcPr>
            <w:tcW w:w="970" w:type="dxa"/>
            <w:shd w:val="clear" w:color="auto" w:fill="auto"/>
            <w:vAlign w:val="center"/>
          </w:tcPr>
          <w:p w14:paraId="6E2CC581">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0-3</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6D82B2A4">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客观分</w:t>
            </w:r>
          </w:p>
        </w:tc>
      </w:tr>
      <w:tr w14:paraId="186B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78" w:type="dxa"/>
            <w:shd w:val="clear" w:color="auto" w:fill="auto"/>
            <w:vAlign w:val="center"/>
          </w:tcPr>
          <w:p w14:paraId="72F93BB4">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13</w:t>
            </w:r>
          </w:p>
        </w:tc>
        <w:tc>
          <w:tcPr>
            <w:tcW w:w="1242" w:type="dxa"/>
            <w:shd w:val="clear" w:color="auto" w:fill="auto"/>
            <w:vAlign w:val="center"/>
          </w:tcPr>
          <w:p w14:paraId="03D2A8DC">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培训方案</w:t>
            </w:r>
          </w:p>
        </w:tc>
        <w:tc>
          <w:tcPr>
            <w:tcW w:w="5538" w:type="dxa"/>
            <w:shd w:val="clear" w:color="auto" w:fill="auto"/>
            <w:vAlign w:val="center"/>
          </w:tcPr>
          <w:p w14:paraId="3E91D3A0">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w:t>
            </w:r>
            <w:r>
              <w:rPr>
                <w:rFonts w:hint="eastAsia" w:asciiTheme="majorEastAsia" w:hAnsiTheme="majorEastAsia" w:eastAsiaTheme="majorEastAsia" w:cstheme="majorEastAsia"/>
                <w:color w:val="auto"/>
                <w:kern w:val="0"/>
                <w:sz w:val="24"/>
                <w:highlight w:val="none"/>
              </w:rPr>
              <w:t>技能培训</w:t>
            </w:r>
            <w:r>
              <w:rPr>
                <w:rFonts w:hint="eastAsia" w:asciiTheme="majorEastAsia" w:hAnsiTheme="majorEastAsia" w:eastAsiaTheme="majorEastAsia" w:cstheme="majorEastAsia"/>
                <w:color w:val="auto"/>
                <w:sz w:val="24"/>
                <w:highlight w:val="none"/>
              </w:rPr>
              <w:t>方案</w:t>
            </w:r>
            <w:r>
              <w:rPr>
                <w:rFonts w:hint="eastAsia" w:asciiTheme="majorEastAsia" w:hAnsiTheme="majorEastAsia" w:eastAsiaTheme="majorEastAsia" w:cstheme="majorEastAsia"/>
                <w:color w:val="auto"/>
                <w:kern w:val="0"/>
                <w:sz w:val="24"/>
                <w:highlight w:val="none"/>
              </w:rPr>
              <w:t>、软硬件操作培训</w:t>
            </w:r>
            <w:r>
              <w:rPr>
                <w:rFonts w:hint="eastAsia" w:asciiTheme="majorEastAsia" w:hAnsiTheme="majorEastAsia" w:eastAsiaTheme="majorEastAsia" w:cstheme="majorEastAsia"/>
                <w:color w:val="auto"/>
                <w:sz w:val="24"/>
                <w:highlight w:val="none"/>
              </w:rPr>
              <w:t>方案</w:t>
            </w:r>
            <w:r>
              <w:rPr>
                <w:rFonts w:hint="eastAsia" w:ascii="宋体" w:hAnsi="宋体" w:eastAsia="宋体" w:cs="宋体"/>
                <w:color w:val="auto"/>
                <w:sz w:val="24"/>
                <w:highlight w:val="none"/>
              </w:rPr>
              <w:t>进行综合评审；</w:t>
            </w:r>
          </w:p>
          <w:p w14:paraId="74DAA834">
            <w:pPr>
              <w:jc w:val="left"/>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宋体" w:hAnsi="宋体" w:eastAsia="宋体" w:cs="宋体"/>
                <w:color w:val="auto"/>
                <w:kern w:val="0"/>
                <w:sz w:val="24"/>
                <w:highlight w:val="none"/>
                <w:lang w:val="en-US" w:eastAsia="zh-CN"/>
              </w:rPr>
              <w:t xml:space="preserve">分值：5-4-3-2-1-0 </w:t>
            </w:r>
          </w:p>
        </w:tc>
        <w:tc>
          <w:tcPr>
            <w:tcW w:w="970" w:type="dxa"/>
            <w:shd w:val="clear" w:color="auto" w:fill="auto"/>
            <w:vAlign w:val="center"/>
          </w:tcPr>
          <w:p w14:paraId="15001848">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0-5</w:t>
            </w:r>
            <w:r>
              <w:rPr>
                <w:rFonts w:hint="eastAsia" w:asciiTheme="majorEastAsia" w:hAnsiTheme="majorEastAsia" w:eastAsiaTheme="majorEastAsia" w:cstheme="majorEastAsia"/>
                <w:color w:val="auto"/>
                <w:sz w:val="24"/>
                <w:highlight w:val="none"/>
              </w:rPr>
              <w:t>分</w:t>
            </w:r>
          </w:p>
        </w:tc>
        <w:tc>
          <w:tcPr>
            <w:tcW w:w="830" w:type="dxa"/>
            <w:shd w:val="clear" w:color="auto" w:fill="auto"/>
            <w:vAlign w:val="center"/>
          </w:tcPr>
          <w:p w14:paraId="75AA1516">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22C1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78" w:type="dxa"/>
            <w:shd w:val="clear" w:color="auto" w:fill="auto"/>
            <w:vAlign w:val="center"/>
          </w:tcPr>
          <w:p w14:paraId="036B917C">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14</w:t>
            </w:r>
          </w:p>
        </w:tc>
        <w:tc>
          <w:tcPr>
            <w:tcW w:w="1242" w:type="dxa"/>
            <w:shd w:val="clear" w:color="auto" w:fill="auto"/>
            <w:vAlign w:val="center"/>
          </w:tcPr>
          <w:p w14:paraId="35D805BE">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rPr>
              <w:t>售后服务方案</w:t>
            </w:r>
          </w:p>
        </w:tc>
        <w:tc>
          <w:tcPr>
            <w:tcW w:w="5538" w:type="dxa"/>
            <w:shd w:val="clear" w:color="auto" w:fill="auto"/>
            <w:vAlign w:val="center"/>
          </w:tcPr>
          <w:p w14:paraId="7B106256">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本项目的售后要求提供的后期维护服务方案、措施、技术力量、配合响应等服务承诺</w:t>
            </w:r>
            <w:r>
              <w:rPr>
                <w:rFonts w:hint="eastAsia" w:ascii="宋体" w:hAnsi="宋体" w:eastAsia="宋体" w:cs="宋体"/>
                <w:color w:val="auto"/>
                <w:sz w:val="24"/>
                <w:highlight w:val="none"/>
              </w:rPr>
              <w:t>进行综合评审；</w:t>
            </w:r>
          </w:p>
          <w:p w14:paraId="3BB9F9DA">
            <w:pPr>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 xml:space="preserve">分值：5-4-3-2-1-0 </w:t>
            </w:r>
          </w:p>
        </w:tc>
        <w:tc>
          <w:tcPr>
            <w:tcW w:w="970" w:type="dxa"/>
            <w:shd w:val="clear" w:color="auto" w:fill="auto"/>
            <w:vAlign w:val="center"/>
          </w:tcPr>
          <w:p w14:paraId="3C71CCD6">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w:t>
            </w:r>
            <w:r>
              <w:rPr>
                <w:rFonts w:hint="eastAsia" w:asciiTheme="majorEastAsia" w:hAnsiTheme="majorEastAsia" w:eastAsiaTheme="majorEastAsia" w:cstheme="majorEastAsia"/>
                <w:color w:val="auto"/>
                <w:sz w:val="24"/>
                <w:highlight w:val="none"/>
              </w:rPr>
              <w:t>5分</w:t>
            </w:r>
          </w:p>
        </w:tc>
        <w:tc>
          <w:tcPr>
            <w:tcW w:w="830" w:type="dxa"/>
            <w:shd w:val="clear" w:color="auto" w:fill="auto"/>
            <w:vAlign w:val="center"/>
          </w:tcPr>
          <w:p w14:paraId="2405E38A">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6214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78" w:type="dxa"/>
            <w:vAlign w:val="center"/>
          </w:tcPr>
          <w:p w14:paraId="2D25C8EC">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15</w:t>
            </w:r>
          </w:p>
        </w:tc>
        <w:tc>
          <w:tcPr>
            <w:tcW w:w="1242" w:type="dxa"/>
            <w:shd w:val="clear" w:color="auto" w:fill="auto"/>
            <w:vAlign w:val="center"/>
          </w:tcPr>
          <w:p w14:paraId="20FA55F5">
            <w:pPr>
              <w:adjustRightInd w:val="0"/>
              <w:snapToGrid w:val="0"/>
              <w:spacing w:line="320" w:lineRule="exact"/>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合理化建议</w:t>
            </w:r>
          </w:p>
        </w:tc>
        <w:tc>
          <w:tcPr>
            <w:tcW w:w="5538" w:type="dxa"/>
            <w:shd w:val="clear" w:color="auto" w:fill="auto"/>
            <w:vAlign w:val="center"/>
          </w:tcPr>
          <w:p w14:paraId="1FF63E02">
            <w:pPr>
              <w:adjustRightInd/>
              <w:snapToGrid w:val="0"/>
              <w:jc w:val="left"/>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rPr>
              <w:t>根据投标人</w:t>
            </w:r>
            <w:r>
              <w:rPr>
                <w:rFonts w:hint="eastAsia" w:asciiTheme="majorEastAsia" w:hAnsiTheme="majorEastAsia" w:eastAsiaTheme="majorEastAsia" w:cstheme="majorEastAsia"/>
                <w:color w:val="auto"/>
                <w:sz w:val="24"/>
                <w:highlight w:val="none"/>
                <w:lang w:val="en-US" w:eastAsia="zh-CN"/>
              </w:rPr>
              <w:t>提供的针对</w:t>
            </w:r>
            <w:r>
              <w:rPr>
                <w:rFonts w:hint="eastAsia" w:asciiTheme="majorEastAsia" w:hAnsiTheme="majorEastAsia" w:eastAsiaTheme="majorEastAsia" w:cstheme="majorEastAsia"/>
                <w:color w:val="auto"/>
                <w:sz w:val="24"/>
                <w:highlight w:val="none"/>
              </w:rPr>
              <w:t>本项目的</w:t>
            </w:r>
            <w:r>
              <w:rPr>
                <w:rFonts w:hint="eastAsia" w:asciiTheme="majorEastAsia" w:hAnsiTheme="majorEastAsia" w:eastAsiaTheme="majorEastAsia" w:cstheme="majorEastAsia"/>
                <w:color w:val="auto"/>
                <w:sz w:val="24"/>
                <w:szCs w:val="24"/>
                <w:highlight w:val="none"/>
                <w:lang w:eastAsia="zh-CN"/>
              </w:rPr>
              <w:t>档案室档案管理现状，提出的管理档案有效合理化建议</w:t>
            </w:r>
            <w:r>
              <w:rPr>
                <w:rFonts w:hint="eastAsia" w:asciiTheme="majorEastAsia" w:hAnsiTheme="majorEastAsia" w:eastAsiaTheme="majorEastAsia" w:cstheme="majorEastAsia"/>
                <w:color w:val="auto"/>
                <w:sz w:val="24"/>
                <w:szCs w:val="24"/>
                <w:highlight w:val="none"/>
                <w:lang w:val="en-US" w:eastAsia="zh-CN"/>
              </w:rPr>
              <w:t>方案</w:t>
            </w:r>
            <w:r>
              <w:rPr>
                <w:rFonts w:hint="eastAsia" w:ascii="宋体" w:hAnsi="宋体" w:eastAsia="宋体" w:cs="宋体"/>
                <w:color w:val="auto"/>
                <w:sz w:val="24"/>
                <w:highlight w:val="none"/>
              </w:rPr>
              <w:t>进行综合评审；</w:t>
            </w:r>
          </w:p>
          <w:p w14:paraId="1E3D2CC1">
            <w:pPr>
              <w:pStyle w:val="23"/>
              <w:rPr>
                <w:rFonts w:hint="eastAsia"/>
                <w:color w:val="auto"/>
                <w:highlight w:val="none"/>
                <w:lang w:val="en-US" w:eastAsia="zh-CN"/>
              </w:rPr>
            </w:pPr>
            <w:r>
              <w:rPr>
                <w:rFonts w:hint="eastAsia" w:ascii="宋体" w:hAnsi="宋体" w:eastAsia="宋体" w:cs="宋体"/>
                <w:color w:val="auto"/>
                <w:kern w:val="0"/>
                <w:sz w:val="24"/>
                <w:highlight w:val="none"/>
                <w:lang w:val="en-US" w:eastAsia="zh-CN"/>
              </w:rPr>
              <w:t xml:space="preserve">分值：5-4-3-2-1-0 </w:t>
            </w:r>
          </w:p>
        </w:tc>
        <w:tc>
          <w:tcPr>
            <w:tcW w:w="970" w:type="dxa"/>
            <w:shd w:val="clear" w:color="auto" w:fill="auto"/>
            <w:vAlign w:val="center"/>
          </w:tcPr>
          <w:p w14:paraId="5ABAE504">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highlight w:val="none"/>
                <w:lang w:val="en-US" w:eastAsia="zh-CN"/>
              </w:rPr>
              <w:t>0-5分</w:t>
            </w:r>
          </w:p>
        </w:tc>
        <w:tc>
          <w:tcPr>
            <w:tcW w:w="830" w:type="dxa"/>
            <w:shd w:val="clear" w:color="auto" w:fill="auto"/>
            <w:vAlign w:val="center"/>
          </w:tcPr>
          <w:p w14:paraId="1D634D38">
            <w:pPr>
              <w:jc w:val="center"/>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主观分</w:t>
            </w:r>
          </w:p>
        </w:tc>
      </w:tr>
      <w:tr w14:paraId="4FAB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78" w:type="dxa"/>
            <w:vAlign w:val="center"/>
          </w:tcPr>
          <w:p w14:paraId="4948A797">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16</w:t>
            </w:r>
          </w:p>
        </w:tc>
        <w:tc>
          <w:tcPr>
            <w:tcW w:w="1242" w:type="dxa"/>
            <w:vAlign w:val="center"/>
          </w:tcPr>
          <w:p w14:paraId="324E042C">
            <w:pPr>
              <w:jc w:val="left"/>
              <w:rPr>
                <w:rFonts w:hint="eastAsia" w:asciiTheme="majorEastAsia" w:hAnsiTheme="majorEastAsia" w:eastAsiaTheme="majorEastAsia" w:cstheme="majorEastAsia"/>
                <w:bCs/>
                <w:color w:val="auto"/>
                <w:kern w:val="0"/>
                <w:sz w:val="24"/>
                <w:highlight w:val="none"/>
                <w:lang w:val="en-US"/>
              </w:rPr>
            </w:pPr>
            <w:r>
              <w:rPr>
                <w:rFonts w:hint="eastAsia" w:asciiTheme="majorEastAsia" w:hAnsiTheme="majorEastAsia" w:eastAsiaTheme="majorEastAsia" w:cstheme="majorEastAsia"/>
                <w:bCs/>
                <w:color w:val="auto"/>
                <w:kern w:val="0"/>
                <w:sz w:val="24"/>
                <w:highlight w:val="none"/>
                <w:lang w:val="en-US" w:eastAsia="zh-CN"/>
              </w:rPr>
              <w:t>数据安全</w:t>
            </w:r>
          </w:p>
        </w:tc>
        <w:tc>
          <w:tcPr>
            <w:tcW w:w="5538" w:type="dxa"/>
            <w:vAlign w:val="center"/>
          </w:tcPr>
          <w:p w14:paraId="382F6A80">
            <w:pPr>
              <w:jc w:val="left"/>
              <w:rPr>
                <w:rFonts w:hint="default"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供应商应根据采购需求的要求，针对以下内容进行演示，确保所提供的系统功能满足采购人的要求。</w:t>
            </w:r>
            <w:r>
              <w:rPr>
                <w:rFonts w:ascii="宋体" w:hAnsi="宋体" w:eastAsia="宋体" w:cs="宋体"/>
                <w:color w:val="auto"/>
                <w:sz w:val="24"/>
                <w:szCs w:val="24"/>
                <w:highlight w:val="none"/>
              </w:rPr>
              <w:t>演示时长不超过</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rPr>
              <w:t>分钟以.mp4格式存储于U盘</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投标人无需派代表做现场演示。演示U盘可以EMS或顺丰邮寄形式在提交投标文件截止时间前递交至</w:t>
            </w:r>
            <w:r>
              <w:rPr>
                <w:rFonts w:hint="eastAsia" w:ascii="宋体" w:hAnsi="宋体" w:cs="宋体"/>
                <w:color w:val="auto"/>
                <w:sz w:val="24"/>
                <w:szCs w:val="24"/>
                <w:highlight w:val="none"/>
                <w:lang w:val="en-US" w:eastAsia="zh-CN"/>
              </w:rPr>
              <w:t>浙江省杭州市萧山区北干街道山阴路869号绿创中心1408室</w:t>
            </w:r>
            <w:r>
              <w:rPr>
                <w:rFonts w:ascii="宋体" w:hAnsi="宋体" w:eastAsia="宋体" w:cs="宋体"/>
                <w:color w:val="auto"/>
                <w:sz w:val="24"/>
                <w:szCs w:val="24"/>
                <w:highlight w:val="none"/>
              </w:rPr>
              <w:t>。演示U盘应当密封包装并在包装上标注演示U盘、投标项目名称、投标人名称并加盖公章。</w:t>
            </w:r>
          </w:p>
          <w:p w14:paraId="35727572">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1、数据安全主要功能介绍如下：</w:t>
            </w:r>
          </w:p>
          <w:p w14:paraId="7F570AF5">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（1）支持档案数据双模备份策略配置，对原数据、文件等数据资源进行备份得，具备全量和增量两种备份模式功能，全部符合</w:t>
            </w:r>
            <w:r>
              <w:rPr>
                <w:rFonts w:hint="eastAsia" w:asciiTheme="majorEastAsia" w:hAnsiTheme="majorEastAsia" w:eastAsiaTheme="majorEastAsia" w:cstheme="majorEastAsia"/>
                <w:bCs/>
                <w:color w:val="auto"/>
                <w:kern w:val="0"/>
                <w:sz w:val="24"/>
                <w:highlight w:val="none"/>
              </w:rPr>
              <w:t>的得</w:t>
            </w:r>
            <w:r>
              <w:rPr>
                <w:rFonts w:hint="eastAsia" w:asciiTheme="majorEastAsia" w:hAnsiTheme="majorEastAsia" w:eastAsiaTheme="majorEastAsia" w:cstheme="majorEastAsia"/>
                <w:bCs/>
                <w:color w:val="auto"/>
                <w:kern w:val="0"/>
                <w:sz w:val="24"/>
                <w:highlight w:val="none"/>
                <w:lang w:val="en-US" w:eastAsia="zh-CN"/>
              </w:rPr>
              <w:t>2</w:t>
            </w:r>
            <w:r>
              <w:rPr>
                <w:rFonts w:hint="eastAsia" w:asciiTheme="majorEastAsia" w:hAnsiTheme="majorEastAsia" w:eastAsiaTheme="majorEastAsia" w:cstheme="majorEastAsia"/>
                <w:bCs/>
                <w:color w:val="auto"/>
                <w:kern w:val="0"/>
                <w:sz w:val="24"/>
                <w:highlight w:val="none"/>
              </w:rPr>
              <w:t>分</w:t>
            </w:r>
            <w:r>
              <w:rPr>
                <w:rFonts w:hint="eastAsia" w:asciiTheme="majorEastAsia" w:hAnsiTheme="majorEastAsia" w:eastAsiaTheme="majorEastAsia" w:cstheme="majorEastAsia"/>
                <w:bCs/>
                <w:color w:val="auto"/>
                <w:kern w:val="0"/>
                <w:sz w:val="24"/>
                <w:highlight w:val="none"/>
                <w:lang w:eastAsia="zh-CN"/>
              </w:rPr>
              <w:t>。</w:t>
            </w:r>
          </w:p>
          <w:p w14:paraId="198B8007">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（2）具备档案数据备份自动化任务调度引擎，设定自定义备份周期（如每日/每周）及保留时长规则，根据设定规则，自动开启档案数据备份作业，全部符合</w:t>
            </w:r>
            <w:r>
              <w:rPr>
                <w:rFonts w:hint="eastAsia" w:asciiTheme="majorEastAsia" w:hAnsiTheme="majorEastAsia" w:eastAsiaTheme="majorEastAsia" w:cstheme="majorEastAsia"/>
                <w:bCs/>
                <w:color w:val="auto"/>
                <w:kern w:val="0"/>
                <w:sz w:val="24"/>
                <w:highlight w:val="none"/>
              </w:rPr>
              <w:t>的得</w:t>
            </w:r>
            <w:r>
              <w:rPr>
                <w:rFonts w:hint="eastAsia" w:asciiTheme="majorEastAsia" w:hAnsiTheme="majorEastAsia" w:eastAsiaTheme="majorEastAsia" w:cstheme="majorEastAsia"/>
                <w:bCs/>
                <w:color w:val="auto"/>
                <w:kern w:val="0"/>
                <w:sz w:val="24"/>
                <w:highlight w:val="none"/>
                <w:lang w:val="en-US" w:eastAsia="zh-CN"/>
              </w:rPr>
              <w:t>2</w:t>
            </w:r>
            <w:r>
              <w:rPr>
                <w:rFonts w:hint="eastAsia" w:asciiTheme="majorEastAsia" w:hAnsiTheme="majorEastAsia" w:eastAsiaTheme="majorEastAsia" w:cstheme="majorEastAsia"/>
                <w:bCs/>
                <w:color w:val="auto"/>
                <w:kern w:val="0"/>
                <w:sz w:val="24"/>
                <w:highlight w:val="none"/>
              </w:rPr>
              <w:t>分</w:t>
            </w:r>
            <w:r>
              <w:rPr>
                <w:rFonts w:hint="eastAsia" w:asciiTheme="majorEastAsia" w:hAnsiTheme="majorEastAsia" w:eastAsiaTheme="majorEastAsia" w:cstheme="majorEastAsia"/>
                <w:bCs/>
                <w:color w:val="auto"/>
                <w:kern w:val="0"/>
                <w:sz w:val="24"/>
                <w:highlight w:val="none"/>
                <w:lang w:eastAsia="zh-CN"/>
              </w:rPr>
              <w:t>。</w:t>
            </w:r>
          </w:p>
          <w:p w14:paraId="39212125">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（3）实时监控可视化档案数据显示，实时展示档案备份作业运行状态（成功/失败/进行中）及存储容量剩余空间功能，全部符合</w:t>
            </w:r>
            <w:r>
              <w:rPr>
                <w:rFonts w:hint="eastAsia" w:asciiTheme="majorEastAsia" w:hAnsiTheme="majorEastAsia" w:eastAsiaTheme="majorEastAsia" w:cstheme="majorEastAsia"/>
                <w:bCs/>
                <w:color w:val="auto"/>
                <w:kern w:val="0"/>
                <w:sz w:val="24"/>
                <w:highlight w:val="none"/>
              </w:rPr>
              <w:t>的得</w:t>
            </w:r>
            <w:r>
              <w:rPr>
                <w:rFonts w:hint="eastAsia" w:asciiTheme="majorEastAsia" w:hAnsiTheme="majorEastAsia" w:eastAsiaTheme="majorEastAsia" w:cstheme="majorEastAsia"/>
                <w:bCs/>
                <w:color w:val="auto"/>
                <w:kern w:val="0"/>
                <w:sz w:val="24"/>
                <w:highlight w:val="none"/>
                <w:lang w:val="en-US" w:eastAsia="zh-CN"/>
              </w:rPr>
              <w:t>2</w:t>
            </w:r>
            <w:r>
              <w:rPr>
                <w:rFonts w:hint="eastAsia" w:asciiTheme="majorEastAsia" w:hAnsiTheme="majorEastAsia" w:eastAsiaTheme="majorEastAsia" w:cstheme="majorEastAsia"/>
                <w:bCs/>
                <w:color w:val="auto"/>
                <w:kern w:val="0"/>
                <w:sz w:val="24"/>
                <w:highlight w:val="none"/>
              </w:rPr>
              <w:t>分</w:t>
            </w:r>
            <w:r>
              <w:rPr>
                <w:rFonts w:hint="eastAsia" w:asciiTheme="majorEastAsia" w:hAnsiTheme="majorEastAsia" w:eastAsiaTheme="majorEastAsia" w:cstheme="majorEastAsia"/>
                <w:bCs/>
                <w:color w:val="auto"/>
                <w:kern w:val="0"/>
                <w:sz w:val="24"/>
                <w:highlight w:val="none"/>
                <w:lang w:eastAsia="zh-CN"/>
              </w:rPr>
              <w:t>。</w:t>
            </w:r>
          </w:p>
          <w:p w14:paraId="707147EE">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2、数据报送主要功能介绍如下：</w:t>
            </w:r>
          </w:p>
          <w:p w14:paraId="71E33AF1">
            <w:pPr>
              <w:jc w:val="left"/>
              <w:rPr>
                <w:rFonts w:hint="eastAsia" w:asciiTheme="majorEastAsia" w:hAnsiTheme="majorEastAsia" w:eastAsiaTheme="majorEastAsia" w:cstheme="majorEastAsia"/>
                <w:bCs/>
                <w:color w:val="auto"/>
                <w:kern w:val="0"/>
                <w:sz w:val="24"/>
                <w:highlight w:val="none"/>
                <w:lang w:val="en-US" w:eastAsia="zh-CN"/>
              </w:rPr>
            </w:pPr>
            <w:r>
              <w:rPr>
                <w:rFonts w:hint="eastAsia" w:asciiTheme="majorEastAsia" w:hAnsiTheme="majorEastAsia" w:eastAsiaTheme="majorEastAsia" w:cstheme="majorEastAsia"/>
                <w:bCs/>
                <w:color w:val="auto"/>
                <w:kern w:val="0"/>
                <w:sz w:val="24"/>
                <w:highlight w:val="none"/>
                <w:lang w:val="en-US" w:eastAsia="zh-CN"/>
              </w:rPr>
              <w:t>（1）具备档案数据灵活报送范围圈定，支持“选择档案”与“清单导入”两种模式，自定义生成报送范畴功能，全部符合</w:t>
            </w:r>
            <w:r>
              <w:rPr>
                <w:rFonts w:hint="eastAsia" w:asciiTheme="majorEastAsia" w:hAnsiTheme="majorEastAsia" w:eastAsiaTheme="majorEastAsia" w:cstheme="majorEastAsia"/>
                <w:bCs/>
                <w:color w:val="auto"/>
                <w:kern w:val="0"/>
                <w:sz w:val="24"/>
                <w:highlight w:val="none"/>
              </w:rPr>
              <w:t>的得</w:t>
            </w:r>
            <w:r>
              <w:rPr>
                <w:rFonts w:hint="eastAsia" w:asciiTheme="majorEastAsia" w:hAnsiTheme="majorEastAsia" w:eastAsiaTheme="majorEastAsia" w:cstheme="majorEastAsia"/>
                <w:bCs/>
                <w:color w:val="auto"/>
                <w:kern w:val="0"/>
                <w:sz w:val="24"/>
                <w:highlight w:val="none"/>
                <w:lang w:val="en-US" w:eastAsia="zh-CN"/>
              </w:rPr>
              <w:t>2</w:t>
            </w:r>
            <w:r>
              <w:rPr>
                <w:rFonts w:hint="eastAsia" w:asciiTheme="majorEastAsia" w:hAnsiTheme="majorEastAsia" w:eastAsiaTheme="majorEastAsia" w:cstheme="majorEastAsia"/>
                <w:bCs/>
                <w:color w:val="auto"/>
                <w:kern w:val="0"/>
                <w:sz w:val="24"/>
                <w:highlight w:val="none"/>
              </w:rPr>
              <w:t>分</w:t>
            </w:r>
            <w:r>
              <w:rPr>
                <w:rFonts w:hint="eastAsia" w:asciiTheme="majorEastAsia" w:hAnsiTheme="majorEastAsia" w:eastAsiaTheme="majorEastAsia" w:cstheme="majorEastAsia"/>
                <w:bCs/>
                <w:color w:val="auto"/>
                <w:kern w:val="0"/>
                <w:sz w:val="24"/>
                <w:highlight w:val="none"/>
                <w:lang w:eastAsia="zh-CN"/>
              </w:rPr>
              <w:t>。</w:t>
            </w:r>
          </w:p>
          <w:p w14:paraId="4D44B89D">
            <w:pPr>
              <w:jc w:val="left"/>
              <w:rPr>
                <w:rFonts w:hint="eastAsia" w:asciiTheme="majorEastAsia" w:hAnsiTheme="majorEastAsia" w:eastAsiaTheme="majorEastAsia" w:cstheme="majorEastAsia"/>
                <w:bCs/>
                <w:color w:val="auto"/>
                <w:kern w:val="0"/>
                <w:sz w:val="24"/>
                <w:highlight w:val="none"/>
              </w:rPr>
            </w:pPr>
            <w:r>
              <w:rPr>
                <w:rFonts w:hint="eastAsia" w:asciiTheme="majorEastAsia" w:hAnsiTheme="majorEastAsia" w:eastAsiaTheme="majorEastAsia" w:cstheme="majorEastAsia"/>
                <w:bCs/>
                <w:color w:val="auto"/>
                <w:kern w:val="0"/>
                <w:sz w:val="24"/>
                <w:highlight w:val="none"/>
                <w:lang w:val="en-US" w:eastAsia="zh-CN"/>
              </w:rPr>
              <w:t>（2）具备档案数据完整性校验质检，支持在报送前启动自动校验程序，对档案数据完整性的质检及错误拦截功能，全部符合</w:t>
            </w:r>
            <w:r>
              <w:rPr>
                <w:rFonts w:hint="eastAsia" w:asciiTheme="majorEastAsia" w:hAnsiTheme="majorEastAsia" w:eastAsiaTheme="majorEastAsia" w:cstheme="majorEastAsia"/>
                <w:bCs/>
                <w:color w:val="auto"/>
                <w:kern w:val="0"/>
                <w:sz w:val="24"/>
                <w:highlight w:val="none"/>
              </w:rPr>
              <w:t>的得</w:t>
            </w:r>
            <w:r>
              <w:rPr>
                <w:rFonts w:hint="eastAsia" w:asciiTheme="majorEastAsia" w:hAnsiTheme="majorEastAsia" w:eastAsiaTheme="majorEastAsia" w:cstheme="majorEastAsia"/>
                <w:bCs/>
                <w:color w:val="auto"/>
                <w:kern w:val="0"/>
                <w:sz w:val="24"/>
                <w:highlight w:val="none"/>
                <w:lang w:val="en-US" w:eastAsia="zh-CN"/>
              </w:rPr>
              <w:t>2</w:t>
            </w:r>
            <w:r>
              <w:rPr>
                <w:rFonts w:hint="eastAsia" w:asciiTheme="majorEastAsia" w:hAnsiTheme="majorEastAsia" w:eastAsiaTheme="majorEastAsia" w:cstheme="majorEastAsia"/>
                <w:bCs/>
                <w:color w:val="auto"/>
                <w:kern w:val="0"/>
                <w:sz w:val="24"/>
                <w:highlight w:val="none"/>
              </w:rPr>
              <w:t>分</w:t>
            </w:r>
            <w:r>
              <w:rPr>
                <w:rFonts w:hint="eastAsia" w:asciiTheme="majorEastAsia" w:hAnsiTheme="majorEastAsia" w:eastAsiaTheme="majorEastAsia" w:cstheme="majorEastAsia"/>
                <w:bCs/>
                <w:color w:val="auto"/>
                <w:kern w:val="0"/>
                <w:sz w:val="24"/>
                <w:highlight w:val="none"/>
                <w:lang w:eastAsia="zh-CN"/>
              </w:rPr>
              <w:t>。</w:t>
            </w:r>
          </w:p>
        </w:tc>
        <w:tc>
          <w:tcPr>
            <w:tcW w:w="970" w:type="dxa"/>
            <w:vAlign w:val="center"/>
          </w:tcPr>
          <w:p w14:paraId="478851ED">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0-10</w:t>
            </w:r>
            <w:r>
              <w:rPr>
                <w:rFonts w:hint="eastAsia" w:asciiTheme="majorEastAsia" w:hAnsiTheme="majorEastAsia" w:eastAsiaTheme="majorEastAsia" w:cstheme="majorEastAsia"/>
                <w:color w:val="auto"/>
                <w:sz w:val="24"/>
                <w:highlight w:val="none"/>
              </w:rPr>
              <w:t>分</w:t>
            </w:r>
          </w:p>
        </w:tc>
        <w:tc>
          <w:tcPr>
            <w:tcW w:w="830" w:type="dxa"/>
            <w:vAlign w:val="center"/>
          </w:tcPr>
          <w:p w14:paraId="0CEDB5ED">
            <w:pPr>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客观分</w:t>
            </w:r>
          </w:p>
        </w:tc>
      </w:tr>
    </w:tbl>
    <w:p w14:paraId="790B929F">
      <w:pPr>
        <w:rPr>
          <w:rFonts w:hint="eastAsia"/>
          <w:b w:val="0"/>
          <w:bCs w:val="0"/>
          <w:color w:val="auto"/>
          <w:sz w:val="21"/>
          <w:szCs w:val="24"/>
          <w:highlight w:val="none"/>
        </w:rPr>
      </w:pPr>
    </w:p>
    <w:p w14:paraId="642059BB">
      <w:pPr>
        <w:rPr>
          <w:rFonts w:hint="eastAsia" w:eastAsia="宋体"/>
          <w:b/>
          <w:bCs/>
          <w:color w:val="auto"/>
          <w:sz w:val="28"/>
          <w:szCs w:val="36"/>
          <w:highlight w:val="none"/>
          <w:lang w:val="en-US" w:eastAsia="zh-CN"/>
        </w:rPr>
      </w:pPr>
      <w:r>
        <w:rPr>
          <w:rFonts w:hint="eastAsia"/>
          <w:b/>
          <w:bCs/>
          <w:color w:val="auto"/>
          <w:sz w:val="28"/>
          <w:szCs w:val="36"/>
          <w:highlight w:val="none"/>
          <w:lang w:val="en-US" w:eastAsia="zh-CN"/>
        </w:rPr>
        <w:t>2、</w:t>
      </w:r>
      <w:r>
        <w:rPr>
          <w:rFonts w:hint="eastAsia"/>
          <w:b/>
          <w:bCs/>
          <w:color w:val="auto"/>
          <w:sz w:val="28"/>
          <w:szCs w:val="36"/>
          <w:highlight w:val="none"/>
        </w:rPr>
        <w:t>价格分</w:t>
      </w:r>
    </w:p>
    <w:tbl>
      <w:tblPr>
        <w:tblStyle w:val="62"/>
        <w:tblW w:w="92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
        <w:gridCol w:w="7261"/>
        <w:gridCol w:w="1068"/>
      </w:tblGrid>
      <w:tr w14:paraId="6DD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14:paraId="3DD87D75">
            <w:pPr>
              <w:jc w:val="center"/>
              <w:rPr>
                <w:color w:val="auto"/>
                <w:highlight w:val="none"/>
              </w:rPr>
            </w:pPr>
            <w:r>
              <w:rPr>
                <w:rFonts w:hint="eastAsia"/>
                <w:color w:val="auto"/>
                <w:highlight w:val="none"/>
              </w:rPr>
              <w:t>序号</w:t>
            </w:r>
          </w:p>
        </w:tc>
        <w:tc>
          <w:tcPr>
            <w:tcW w:w="7261" w:type="dxa"/>
            <w:tcBorders>
              <w:top w:val="single" w:color="000000" w:sz="4" w:space="0"/>
              <w:left w:val="single" w:color="000000" w:sz="4" w:space="0"/>
              <w:bottom w:val="single" w:color="000000" w:sz="4" w:space="0"/>
              <w:right w:val="single" w:color="000000" w:sz="4" w:space="0"/>
            </w:tcBorders>
            <w:vAlign w:val="center"/>
          </w:tcPr>
          <w:p w14:paraId="722BB45D">
            <w:pPr>
              <w:rPr>
                <w:color w:val="auto"/>
                <w:highlight w:val="none"/>
              </w:rPr>
            </w:pPr>
            <w:r>
              <w:rPr>
                <w:rFonts w:hint="eastAsia"/>
                <w:color w:val="auto"/>
                <w:highlight w:val="none"/>
              </w:rPr>
              <w:t>评审条款</w:t>
            </w:r>
          </w:p>
        </w:tc>
        <w:tc>
          <w:tcPr>
            <w:tcW w:w="1068" w:type="dxa"/>
            <w:tcBorders>
              <w:top w:val="single" w:color="000000" w:sz="4" w:space="0"/>
              <w:left w:val="single" w:color="000000" w:sz="4" w:space="0"/>
              <w:bottom w:val="single" w:color="000000" w:sz="4" w:space="0"/>
              <w:right w:val="single" w:color="000000" w:sz="4" w:space="0"/>
            </w:tcBorders>
            <w:vAlign w:val="center"/>
          </w:tcPr>
          <w:p w14:paraId="111E05ED">
            <w:pPr>
              <w:jc w:val="center"/>
              <w:rPr>
                <w:color w:val="auto"/>
                <w:highlight w:val="none"/>
              </w:rPr>
            </w:pPr>
            <w:r>
              <w:rPr>
                <w:rFonts w:hint="eastAsia"/>
                <w:color w:val="auto"/>
                <w:highlight w:val="none"/>
                <w:lang w:val="en-US" w:eastAsia="zh-CN"/>
              </w:rPr>
              <w:t>最大</w:t>
            </w:r>
            <w:r>
              <w:rPr>
                <w:rFonts w:hint="eastAsia"/>
                <w:color w:val="auto"/>
                <w:highlight w:val="none"/>
              </w:rPr>
              <w:t>分值</w:t>
            </w:r>
          </w:p>
        </w:tc>
      </w:tr>
      <w:tr w14:paraId="0C3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903" w:type="dxa"/>
            <w:tcBorders>
              <w:top w:val="single" w:color="000000" w:sz="4" w:space="0"/>
              <w:left w:val="single" w:color="000000" w:sz="4" w:space="0"/>
              <w:bottom w:val="single" w:color="000000" w:sz="4" w:space="0"/>
              <w:right w:val="single" w:color="000000" w:sz="4" w:space="0"/>
            </w:tcBorders>
            <w:vAlign w:val="center"/>
          </w:tcPr>
          <w:p w14:paraId="126DFA12">
            <w:pPr>
              <w:jc w:val="center"/>
              <w:rPr>
                <w:rFonts w:hint="default" w:eastAsia="宋体"/>
                <w:color w:val="auto"/>
                <w:highlight w:val="none"/>
                <w:lang w:val="en-US" w:eastAsia="zh-CN"/>
              </w:rPr>
            </w:pPr>
            <w:r>
              <w:rPr>
                <w:rFonts w:hint="eastAsia"/>
                <w:color w:val="auto"/>
                <w:highlight w:val="none"/>
                <w:lang w:val="en-US" w:eastAsia="zh-CN"/>
              </w:rPr>
              <w:t>1</w:t>
            </w:r>
          </w:p>
        </w:tc>
        <w:tc>
          <w:tcPr>
            <w:tcW w:w="7261" w:type="dxa"/>
            <w:tcBorders>
              <w:top w:val="single" w:color="000000" w:sz="4" w:space="0"/>
              <w:left w:val="single" w:color="000000" w:sz="4" w:space="0"/>
              <w:bottom w:val="single" w:color="000000" w:sz="4" w:space="0"/>
              <w:right w:val="single" w:color="000000" w:sz="4" w:space="0"/>
            </w:tcBorders>
            <w:vAlign w:val="center"/>
          </w:tcPr>
          <w:p w14:paraId="06EEF9AE">
            <w:pPr>
              <w:jc w:val="left"/>
              <w:rPr>
                <w:rFonts w:hint="eastAsia"/>
                <w:color w:val="auto"/>
                <w:highlight w:val="none"/>
                <w:lang w:val="en-US" w:eastAsia="zh-CN"/>
              </w:rPr>
            </w:pPr>
            <w:r>
              <w:rPr>
                <w:rFonts w:hint="eastAsia"/>
                <w:color w:val="auto"/>
                <w:highlight w:val="none"/>
                <w:lang w:val="en-US" w:eastAsia="zh-CN"/>
              </w:rPr>
              <w:t>有效投标报价的最低价作为评标基准价，其最低报价为满分；</w:t>
            </w:r>
          </w:p>
          <w:p w14:paraId="5533417D">
            <w:pPr>
              <w:jc w:val="left"/>
              <w:rPr>
                <w:rFonts w:hint="eastAsia"/>
                <w:color w:val="auto"/>
                <w:highlight w:val="none"/>
                <w:lang w:val="en-US" w:eastAsia="zh-CN"/>
              </w:rPr>
            </w:pPr>
            <w:r>
              <w:rPr>
                <w:rFonts w:hint="eastAsia"/>
                <w:color w:val="auto"/>
                <w:highlight w:val="none"/>
                <w:lang w:val="en-US" w:eastAsia="zh-CN"/>
              </w:rPr>
              <w:t>按［投标报价得分=（评标基准价/有效投标报价）*最大分值］的计算公式计算。（计算得分保留小数点后2位）</w:t>
            </w:r>
          </w:p>
          <w:p w14:paraId="0F049B21">
            <w:pPr>
              <w:jc w:val="left"/>
              <w:rPr>
                <w:rFonts w:hint="eastAsia"/>
                <w:color w:val="auto"/>
                <w:highlight w:val="none"/>
                <w:lang w:val="en-US" w:eastAsia="zh-CN"/>
              </w:rPr>
            </w:pPr>
            <w:r>
              <w:rPr>
                <w:rFonts w:hint="eastAsia"/>
                <w:color w:val="auto"/>
                <w:highlight w:val="none"/>
                <w:lang w:val="en-US" w:eastAsia="zh-CN"/>
              </w:rPr>
              <w:t>评标过程中，不得去掉报价中的最高报价和最低报价。</w:t>
            </w:r>
          </w:p>
          <w:p w14:paraId="50F9BFE5">
            <w:pPr>
              <w:jc w:val="left"/>
              <w:rPr>
                <w:rFonts w:hint="eastAsia" w:ascii="Times New Roman" w:hAnsi="Times New Roman" w:eastAsia="宋体" w:cs="Times New Roman"/>
                <w:color w:val="auto"/>
                <w:highlight w:val="none"/>
                <w:lang w:val="en-US" w:eastAsia="zh-CN"/>
              </w:rPr>
            </w:pPr>
          </w:p>
          <w:p w14:paraId="402DDA89">
            <w:pPr>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CE31A51">
            <w:pPr>
              <w:jc w:val="left"/>
              <w:rPr>
                <w:rFonts w:hint="eastAsia" w:ascii="Times New Roman" w:hAnsi="Times New Roman" w:eastAsia="宋体" w:cs="Times New Roman"/>
                <w:color w:val="auto"/>
                <w:highlight w:val="none"/>
                <w:lang w:val="en-US" w:eastAsia="zh-CN"/>
              </w:rPr>
            </w:pPr>
          </w:p>
          <w:p w14:paraId="3A9909DA">
            <w:pPr>
              <w:jc w:val="left"/>
              <w:rPr>
                <w:color w:val="auto"/>
                <w:highlight w:val="none"/>
              </w:rPr>
            </w:pPr>
            <w:r>
              <w:rPr>
                <w:rFonts w:hint="eastAsia" w:ascii="Times New Roman" w:hAnsi="Times New Roman" w:eastAsia="宋体" w:cs="Times New Roman"/>
                <w:color w:val="auto"/>
                <w:highlight w:val="none"/>
                <w:lang w:val="en-US" w:eastAsia="zh-CN"/>
              </w:rPr>
              <w:t>对于未预留份额专门面向中小企业的政府采购服务项目，以及预留份额政府采购服务项目中的非预留部分标项，对小型和微型企业的投标报价给予</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%的扣除，用扣除后的价格参加评审。</w:t>
            </w:r>
          </w:p>
        </w:tc>
        <w:tc>
          <w:tcPr>
            <w:tcW w:w="1068" w:type="dxa"/>
            <w:tcBorders>
              <w:top w:val="single" w:color="000000" w:sz="4" w:space="0"/>
              <w:left w:val="single" w:color="000000" w:sz="4" w:space="0"/>
              <w:bottom w:val="single" w:color="000000" w:sz="4" w:space="0"/>
              <w:right w:val="single" w:color="000000" w:sz="4" w:space="0"/>
            </w:tcBorders>
            <w:vAlign w:val="center"/>
          </w:tcPr>
          <w:p w14:paraId="02186E4E">
            <w:pPr>
              <w:jc w:val="center"/>
              <w:rPr>
                <w:rFonts w:hint="default" w:eastAsia="宋体"/>
                <w:color w:val="auto"/>
                <w:highlight w:val="none"/>
                <w:lang w:val="en-US" w:eastAsia="zh-CN"/>
              </w:rPr>
            </w:pPr>
            <w:r>
              <w:rPr>
                <w:rFonts w:hint="eastAsia" w:ascii="宋体" w:hAnsi="宋体"/>
                <w:color w:val="auto"/>
                <w:sz w:val="24"/>
                <w:highlight w:val="none"/>
              </w:rPr>
              <w:t>0-</w:t>
            </w:r>
            <w:r>
              <w:rPr>
                <w:rFonts w:hint="eastAsia" w:ascii="宋体" w:hAnsi="宋体"/>
                <w:color w:val="auto"/>
                <w:sz w:val="24"/>
                <w:highlight w:val="none"/>
                <w:lang w:val="en-US" w:eastAsia="zh-CN"/>
              </w:rPr>
              <w:t>10</w:t>
            </w:r>
            <w:r>
              <w:rPr>
                <w:rFonts w:hint="eastAsia" w:ascii="宋体" w:hAnsi="宋体"/>
                <w:color w:val="auto"/>
                <w:sz w:val="24"/>
                <w:highlight w:val="none"/>
              </w:rPr>
              <w:t>分</w:t>
            </w:r>
          </w:p>
        </w:tc>
      </w:tr>
    </w:tbl>
    <w:p w14:paraId="007002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shd w:val="clear" w:color="auto" w:fill="FFFFFF"/>
        </w:rPr>
      </w:pPr>
    </w:p>
    <w:p w14:paraId="6B9233B9">
      <w:pPr>
        <w:spacing w:line="360" w:lineRule="auto"/>
        <w:rPr>
          <w:rFonts w:ascii="宋体" w:hAnsi="宋体" w:cs="宋体"/>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color w:val="auto"/>
          <w:sz w:val="24"/>
          <w:highlight w:val="none"/>
        </w:rPr>
        <w:t xml:space="preserve">备注：1、投标人编制投标文件（商务技术文件部分）时，建议按此目录（序号和内容）提供评标标准相应的商务技术资料。 </w:t>
      </w:r>
    </w:p>
    <w:p w14:paraId="5AD1E29C">
      <w:pPr>
        <w:spacing w:line="360" w:lineRule="auto"/>
        <w:rPr>
          <w:rFonts w:ascii="宋体" w:hAnsi="宋体" w:cs="宋体"/>
          <w:color w:val="auto"/>
          <w:sz w:val="24"/>
          <w:highlight w:val="none"/>
        </w:rPr>
      </w:pPr>
      <w:r>
        <w:rPr>
          <w:rFonts w:hint="eastAsia" w:ascii="宋体" w:hAnsi="宋体" w:cs="宋体"/>
          <w:color w:val="auto"/>
          <w:sz w:val="24"/>
          <w:highlight w:val="none"/>
        </w:rPr>
        <w:t>2、评分条款中涉及的业绩、荣誉、人员、社保等分公司均有效。涉及社保、劳动关系证明关系的，如人员为法人代表，则无需提供相关证明</w:t>
      </w:r>
      <w:r>
        <w:rPr>
          <w:rFonts w:ascii="宋体" w:hAnsi="宋体" w:cs="宋体"/>
          <w:color w:val="auto"/>
          <w:sz w:val="24"/>
          <w:highlight w:val="none"/>
        </w:rPr>
        <w:t>，提供营业执照及身份证</w:t>
      </w:r>
      <w:r>
        <w:rPr>
          <w:rFonts w:hint="eastAsia" w:ascii="宋体" w:hAnsi="宋体" w:cs="宋体"/>
          <w:color w:val="auto"/>
          <w:sz w:val="24"/>
          <w:highlight w:val="none"/>
        </w:rPr>
        <w:t>。</w:t>
      </w:r>
    </w:p>
    <w:p w14:paraId="07FDA42E">
      <w:pPr>
        <w:keepNext w:val="0"/>
        <w:keepLines w:val="0"/>
        <w:pageBreakBefore w:val="0"/>
        <w:kinsoku/>
        <w:wordWrap/>
        <w:overflowPunct/>
        <w:topLinePunct w:val="0"/>
        <w:autoSpaceDE/>
        <w:autoSpaceDN/>
        <w:bidi w:val="0"/>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3、投标文件中如附有外文资料，必须逐一对应翻译成中文并加盖投标人公章后附在相关外文资料后面，否则外文资料不予认可。</w:t>
      </w:r>
    </w:p>
    <w:p w14:paraId="48556E36">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60BB6E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F1F02A1">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2E29B6E">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E4B3EC4">
      <w:pPr>
        <w:spacing w:line="360" w:lineRule="auto"/>
        <w:outlineLvl w:val="0"/>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73605DE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1AB348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B1756E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C4192D9">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A845AD1">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BCB03A">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D1E3B80">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C602792">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EC2509F">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0140BA5">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E79878B">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政府采购评审中出现招标文件第二部分投标人须知《前附表》“报价要求”第（2）条所列情形之一的，评审委员会应当启动异常低价投标（响应）审查程序。</w:t>
      </w:r>
    </w:p>
    <w:p w14:paraId="7C1939AC">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F04444">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4D9B630">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FB63E73">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DF127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01C2B1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bCs w:val="0"/>
          <w:color w:val="auto"/>
          <w:kern w:val="0"/>
          <w:sz w:val="24"/>
          <w:highlight w:val="none"/>
        </w:rPr>
        <w:t>.6</w:t>
      </w:r>
      <w:r>
        <w:rPr>
          <w:rFonts w:hint="eastAsia" w:ascii="宋体" w:hAnsi="宋体" w:cs="宋体"/>
          <w:b/>
          <w:color w:val="auto"/>
          <w:kern w:val="0"/>
          <w:sz w:val="24"/>
          <w:highlight w:val="none"/>
        </w:rPr>
        <w:t>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1693020">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9884668">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ED53B00">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68D13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C429A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F11205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6130E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7DF1F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20EA2C1">
      <w:pPr>
        <w:snapToGrid w:val="0"/>
        <w:spacing w:line="360" w:lineRule="auto"/>
        <w:ind w:firstLine="120" w:firstLineChars="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06EA9C2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200176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4.2.8投标人对根据修正原则修正后的报价不确认的；</w:t>
      </w:r>
    </w:p>
    <w:p w14:paraId="4F59FCA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4.2.9评审委员会启动异常低价投标（响应）审查后，投标（响应）供应商不能提供书面说明、证明材料，或者提供的书面说明、证明材料不能证明其报价合理性的；</w:t>
      </w:r>
    </w:p>
    <w:p w14:paraId="349B26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297F2D5">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203127A7">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0AC1D4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1B0B53D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3A844A84">
      <w:pPr>
        <w:spacing w:line="360" w:lineRule="auto"/>
        <w:ind w:firstLine="480" w:firstLineChars="200"/>
        <w:rPr>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投标文件不满足招标文件的实质性要求的；</w:t>
      </w:r>
    </w:p>
    <w:p w14:paraId="06C9BE9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79FFD372">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5E48F0E">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768EB75">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56BF31A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79A1085">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34A63915">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04CE0506">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10826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92D854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1441725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6669A57">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A3CB36F">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F6482F7">
      <w:pPr>
        <w:spacing w:line="360" w:lineRule="auto"/>
        <w:ind w:firstLine="420"/>
        <w:outlineLvl w:val="0"/>
        <w:rPr>
          <w:rFonts w:cs="宋体"/>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sz w:val="24"/>
          <w:highlight w:val="none"/>
        </w:rPr>
        <w:t>5</w:t>
      </w:r>
      <w:r>
        <w:rPr>
          <w:rFonts w:hint="eastAsia" w:cs="宋体"/>
          <w:color w:val="auto"/>
          <w:sz w:val="24"/>
          <w:highlight w:val="none"/>
        </w:rPr>
        <w:t>政府采购当事人有其他违反政府采购法或者政府采购法实施条例等法律法规规定的行为，经改正后仍然影响或者可能影响中标结果或者依法被认定为中标无效的，依照7.1-7.4规定处理。</w:t>
      </w:r>
    </w:p>
    <w:p w14:paraId="426B556D">
      <w:pPr>
        <w:rPr>
          <w:rFonts w:cs="宋体"/>
          <w:color w:val="auto"/>
          <w:highlight w:val="none"/>
        </w:rPr>
      </w:pPr>
      <w:r>
        <w:rPr>
          <w:rFonts w:hint="eastAsia" w:cs="宋体"/>
          <w:color w:val="auto"/>
          <w:highlight w:val="none"/>
        </w:rPr>
        <w:br w:type="page"/>
      </w:r>
    </w:p>
    <w:p w14:paraId="29C4561C">
      <w:pPr>
        <w:numPr>
          <w:ilvl w:val="0"/>
          <w:numId w:val="13"/>
        </w:num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拟签订的合同文本</w:t>
      </w:r>
    </w:p>
    <w:p w14:paraId="6CD3ECA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EA4C803">
      <w:pPr>
        <w:pStyle w:val="3"/>
        <w:ind w:left="0" w:firstLine="0"/>
        <w:rPr>
          <w:color w:val="auto"/>
          <w:highlight w:val="none"/>
        </w:rPr>
      </w:pPr>
    </w:p>
    <w:p w14:paraId="1950C9D1">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12C91CA">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1F7C1CA3">
      <w:pPr>
        <w:pStyle w:val="699"/>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0674F7DE">
      <w:pPr>
        <w:spacing w:before="120" w:line="22" w:lineRule="atLeast"/>
        <w:rPr>
          <w:rFonts w:ascii="宋体" w:hAnsi="宋体" w:cs="宋体"/>
          <w:color w:val="auto"/>
          <w:sz w:val="24"/>
          <w:highlight w:val="none"/>
        </w:rPr>
      </w:pPr>
    </w:p>
    <w:p w14:paraId="1D9A315C">
      <w:pPr>
        <w:pStyle w:val="3"/>
        <w:tabs>
          <w:tab w:val="clear" w:pos="432"/>
        </w:tabs>
        <w:ind w:left="0" w:leftChars="0" w:firstLine="0" w:firstLineChars="0"/>
        <w:rPr>
          <w:color w:val="auto"/>
          <w:highlight w:val="none"/>
        </w:rPr>
      </w:pPr>
    </w:p>
    <w:p w14:paraId="0924DBE5">
      <w:pPr>
        <w:spacing w:before="120" w:line="22" w:lineRule="atLeast"/>
        <w:ind w:left="1478" w:leftChars="704" w:firstLine="0" w:firstLineChars="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D39A535">
      <w:pPr>
        <w:pStyle w:val="596"/>
        <w:spacing w:before="120" w:line="22" w:lineRule="atLeast"/>
        <w:ind w:left="1478" w:leftChars="704" w:firstLine="0" w:firstLineChars="0"/>
        <w:rPr>
          <w:rFonts w:ascii="宋体" w:hAnsi="宋体" w:eastAsia="宋体" w:cs="宋体"/>
          <w:color w:val="auto"/>
          <w:szCs w:val="24"/>
          <w:highlight w:val="none"/>
        </w:rPr>
      </w:pPr>
    </w:p>
    <w:p w14:paraId="103BCC33">
      <w:pPr>
        <w:pStyle w:val="596"/>
        <w:spacing w:before="120" w:line="22" w:lineRule="atLeast"/>
        <w:ind w:left="1478" w:leftChars="704" w:firstLine="0" w:firstLineChars="0"/>
        <w:rPr>
          <w:rFonts w:ascii="宋体" w:hAnsi="宋体" w:eastAsia="宋体" w:cs="宋体"/>
          <w:color w:val="auto"/>
          <w:szCs w:val="24"/>
          <w:highlight w:val="none"/>
        </w:rPr>
      </w:pPr>
    </w:p>
    <w:p w14:paraId="0EF15891">
      <w:pPr>
        <w:ind w:left="1478" w:leftChars="704" w:firstLine="0" w:firstLineChars="0"/>
        <w:rPr>
          <w:rFonts w:ascii="宋体" w:hAnsi="宋体" w:cs="宋体"/>
          <w:color w:val="auto"/>
          <w:sz w:val="24"/>
          <w:highlight w:val="none"/>
        </w:rPr>
      </w:pPr>
    </w:p>
    <w:p w14:paraId="51894CB6">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2658F8CB">
      <w:pPr>
        <w:spacing w:before="120" w:line="22" w:lineRule="atLeast"/>
        <w:ind w:left="1478" w:leftChars="704" w:firstLine="0" w:firstLineChars="0"/>
        <w:rPr>
          <w:rFonts w:ascii="宋体" w:hAnsi="宋体" w:cs="宋体"/>
          <w:color w:val="auto"/>
          <w:sz w:val="24"/>
          <w:highlight w:val="none"/>
        </w:rPr>
      </w:pPr>
    </w:p>
    <w:p w14:paraId="467C43F1">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D8DBE48">
      <w:pPr>
        <w:spacing w:before="120" w:line="22" w:lineRule="atLeast"/>
        <w:ind w:left="1478" w:leftChars="704" w:firstLine="0" w:firstLineChars="0"/>
        <w:rPr>
          <w:rFonts w:ascii="宋体" w:hAnsi="宋体" w:cs="宋体"/>
          <w:color w:val="auto"/>
          <w:sz w:val="24"/>
          <w:highlight w:val="none"/>
        </w:rPr>
      </w:pPr>
    </w:p>
    <w:p w14:paraId="1CE5B356">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0F7251B2">
      <w:pPr>
        <w:spacing w:before="120" w:line="22" w:lineRule="atLeast"/>
        <w:ind w:left="1478" w:leftChars="704" w:firstLine="0" w:firstLineChars="0"/>
        <w:rPr>
          <w:rFonts w:ascii="宋体" w:hAnsi="宋体" w:cs="宋体"/>
          <w:color w:val="auto"/>
          <w:sz w:val="24"/>
          <w:highlight w:val="none"/>
        </w:rPr>
      </w:pPr>
    </w:p>
    <w:p w14:paraId="6784755F">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9412D44">
      <w:pPr>
        <w:rPr>
          <w:rFonts w:ascii="宋体" w:hAnsi="宋体" w:cs="宋体"/>
          <w:b/>
          <w:color w:val="auto"/>
          <w:sz w:val="24"/>
          <w:highlight w:val="none"/>
        </w:rPr>
      </w:pPr>
      <w:r>
        <w:rPr>
          <w:rFonts w:ascii="宋体" w:hAnsi="宋体" w:cs="宋体"/>
          <w:b/>
          <w:color w:val="auto"/>
          <w:sz w:val="24"/>
          <w:highlight w:val="none"/>
        </w:rPr>
        <w:br w:type="page"/>
      </w:r>
    </w:p>
    <w:p w14:paraId="4CFEBF1F">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（项目名称）（招标编号：（采购编号））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993762B">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EC01321">
      <w:pPr>
        <w:spacing w:line="560" w:lineRule="exact"/>
        <w:ind w:firstLine="482" w:firstLineChars="200"/>
        <w:outlineLvl w:val="0"/>
        <w:rPr>
          <w:rFonts w:ascii="宋体" w:hAnsi="宋体"/>
          <w:color w:val="auto"/>
          <w:sz w:val="24"/>
          <w:highlight w:val="none"/>
        </w:rPr>
      </w:pPr>
      <w:bookmarkStart w:id="397" w:name="_Toc22967"/>
      <w:bookmarkStart w:id="398" w:name="_Toc28855"/>
      <w:bookmarkStart w:id="399" w:name="_Toc20421"/>
      <w:bookmarkStart w:id="400" w:name="_Toc19273"/>
      <w:bookmarkStart w:id="401"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7"/>
      <w:bookmarkEnd w:id="398"/>
      <w:bookmarkEnd w:id="399"/>
      <w:bookmarkEnd w:id="400"/>
      <w:bookmarkEnd w:id="401"/>
    </w:p>
    <w:p w14:paraId="5AA2CBE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30AA21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3539BE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7396030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6D0B2E7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CFA87F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3AE0C75">
      <w:pPr>
        <w:spacing w:line="560" w:lineRule="exact"/>
        <w:ind w:firstLine="482" w:firstLineChars="200"/>
        <w:outlineLvl w:val="0"/>
        <w:rPr>
          <w:rFonts w:ascii="宋体" w:hAnsi="宋体"/>
          <w:b/>
          <w:color w:val="auto"/>
          <w:sz w:val="24"/>
          <w:highlight w:val="none"/>
        </w:rPr>
      </w:pPr>
      <w:bookmarkStart w:id="402" w:name="_Toc22185"/>
      <w:bookmarkStart w:id="403" w:name="_Toc2918"/>
      <w:bookmarkStart w:id="404" w:name="_Toc18585"/>
      <w:bookmarkStart w:id="405" w:name="_Toc6773"/>
      <w:bookmarkStart w:id="406"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402"/>
      <w:bookmarkEnd w:id="403"/>
      <w:bookmarkEnd w:id="404"/>
      <w:bookmarkEnd w:id="405"/>
      <w:bookmarkEnd w:id="406"/>
    </w:p>
    <w:p w14:paraId="6786092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393A51E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8B7913F">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F71E7AF">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EC69024">
      <w:pPr>
        <w:pStyle w:val="957"/>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否）涉及货物。若涉及货物的的，则：</w:t>
      </w:r>
    </w:p>
    <w:p w14:paraId="321C0783">
      <w:pPr>
        <w:spacing w:line="560" w:lineRule="exact"/>
        <w:ind w:firstLine="480" w:firstLineChars="200"/>
        <w:rPr>
          <w:rFonts w:ascii="宋体" w:hAnsi="宋体" w:cs="宋体"/>
          <w:color w:val="auto"/>
          <w:sz w:val="24"/>
          <w:highlight w:val="none"/>
          <w:u w:val="single"/>
        </w:rPr>
      </w:pPr>
      <w:bookmarkStart w:id="407" w:name="_Toc1386"/>
      <w:bookmarkStart w:id="408" w:name="_Toc5635"/>
      <w:bookmarkStart w:id="409" w:name="_Toc13918"/>
      <w:bookmarkStart w:id="410" w:name="_Toc4929"/>
      <w:bookmarkStart w:id="411"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F4F42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B2DF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55A16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7"/>
      <w:bookmarkEnd w:id="408"/>
      <w:bookmarkEnd w:id="409"/>
      <w:bookmarkEnd w:id="410"/>
      <w:bookmarkEnd w:id="411"/>
    </w:p>
    <w:p w14:paraId="4ED2DD63">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8B8FF3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13785C1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1E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2A8F84">
            <w:pPr>
              <w:pStyle w:val="317"/>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44EAABA">
            <w:pPr>
              <w:pStyle w:val="317"/>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113C392">
            <w:pPr>
              <w:pStyle w:val="317"/>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2117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EEE657">
            <w:pPr>
              <w:pStyle w:val="317"/>
              <w:spacing w:line="560" w:lineRule="exact"/>
              <w:ind w:firstLine="200"/>
              <w:jc w:val="center"/>
              <w:rPr>
                <w:rFonts w:hAnsi="宋体"/>
                <w:color w:val="auto"/>
                <w:sz w:val="24"/>
                <w:szCs w:val="24"/>
                <w:highlight w:val="none"/>
              </w:rPr>
            </w:pPr>
          </w:p>
        </w:tc>
        <w:tc>
          <w:tcPr>
            <w:tcW w:w="3402" w:type="dxa"/>
            <w:vAlign w:val="center"/>
          </w:tcPr>
          <w:p w14:paraId="2B7B89F8">
            <w:pPr>
              <w:pStyle w:val="317"/>
              <w:spacing w:line="560" w:lineRule="exact"/>
              <w:ind w:firstLine="200"/>
              <w:jc w:val="center"/>
              <w:rPr>
                <w:rFonts w:hAnsi="宋体"/>
                <w:color w:val="auto"/>
                <w:sz w:val="24"/>
                <w:szCs w:val="24"/>
                <w:highlight w:val="none"/>
              </w:rPr>
            </w:pPr>
          </w:p>
        </w:tc>
        <w:tc>
          <w:tcPr>
            <w:tcW w:w="2552" w:type="dxa"/>
            <w:vAlign w:val="center"/>
          </w:tcPr>
          <w:p w14:paraId="2F6950AB">
            <w:pPr>
              <w:pStyle w:val="317"/>
              <w:spacing w:line="560" w:lineRule="exact"/>
              <w:ind w:firstLine="200"/>
              <w:jc w:val="center"/>
              <w:rPr>
                <w:rFonts w:hAnsi="宋体"/>
                <w:color w:val="auto"/>
                <w:sz w:val="24"/>
                <w:szCs w:val="24"/>
                <w:highlight w:val="none"/>
              </w:rPr>
            </w:pPr>
          </w:p>
        </w:tc>
      </w:tr>
      <w:tr w14:paraId="45CC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A5114C2">
            <w:pPr>
              <w:pStyle w:val="317"/>
              <w:spacing w:line="560" w:lineRule="exact"/>
              <w:ind w:firstLine="200"/>
              <w:jc w:val="center"/>
              <w:rPr>
                <w:rFonts w:hAnsi="宋体"/>
                <w:color w:val="auto"/>
                <w:sz w:val="24"/>
                <w:szCs w:val="24"/>
                <w:highlight w:val="none"/>
              </w:rPr>
            </w:pPr>
          </w:p>
        </w:tc>
        <w:tc>
          <w:tcPr>
            <w:tcW w:w="3402" w:type="dxa"/>
            <w:vAlign w:val="center"/>
          </w:tcPr>
          <w:p w14:paraId="6B75E2D9">
            <w:pPr>
              <w:pStyle w:val="317"/>
              <w:spacing w:line="560" w:lineRule="exact"/>
              <w:ind w:firstLine="200"/>
              <w:jc w:val="center"/>
              <w:rPr>
                <w:rFonts w:hAnsi="宋体"/>
                <w:color w:val="auto"/>
                <w:sz w:val="24"/>
                <w:szCs w:val="24"/>
                <w:highlight w:val="none"/>
              </w:rPr>
            </w:pPr>
          </w:p>
        </w:tc>
        <w:tc>
          <w:tcPr>
            <w:tcW w:w="2552" w:type="dxa"/>
            <w:vAlign w:val="center"/>
          </w:tcPr>
          <w:p w14:paraId="223C7F9F">
            <w:pPr>
              <w:pStyle w:val="317"/>
              <w:spacing w:line="560" w:lineRule="exact"/>
              <w:ind w:firstLine="200"/>
              <w:jc w:val="center"/>
              <w:rPr>
                <w:rFonts w:hAnsi="宋体"/>
                <w:color w:val="auto"/>
                <w:sz w:val="24"/>
                <w:szCs w:val="24"/>
                <w:highlight w:val="none"/>
              </w:rPr>
            </w:pPr>
          </w:p>
        </w:tc>
      </w:tr>
      <w:tr w14:paraId="213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3D93EE9">
            <w:pPr>
              <w:pStyle w:val="317"/>
              <w:spacing w:line="560" w:lineRule="exact"/>
              <w:ind w:firstLine="200"/>
              <w:jc w:val="center"/>
              <w:rPr>
                <w:rFonts w:hAnsi="宋体"/>
                <w:color w:val="auto"/>
                <w:sz w:val="24"/>
                <w:szCs w:val="24"/>
                <w:highlight w:val="none"/>
              </w:rPr>
            </w:pPr>
          </w:p>
        </w:tc>
        <w:tc>
          <w:tcPr>
            <w:tcW w:w="3402" w:type="dxa"/>
            <w:vAlign w:val="center"/>
          </w:tcPr>
          <w:p w14:paraId="342CE25C">
            <w:pPr>
              <w:pStyle w:val="317"/>
              <w:spacing w:line="560" w:lineRule="exact"/>
              <w:ind w:firstLine="200"/>
              <w:jc w:val="center"/>
              <w:rPr>
                <w:rFonts w:hAnsi="宋体"/>
                <w:color w:val="auto"/>
                <w:sz w:val="24"/>
                <w:szCs w:val="24"/>
                <w:highlight w:val="none"/>
              </w:rPr>
            </w:pPr>
          </w:p>
        </w:tc>
        <w:tc>
          <w:tcPr>
            <w:tcW w:w="2552" w:type="dxa"/>
            <w:vAlign w:val="center"/>
          </w:tcPr>
          <w:p w14:paraId="5D2FEA1E">
            <w:pPr>
              <w:pStyle w:val="317"/>
              <w:spacing w:line="560" w:lineRule="exact"/>
              <w:ind w:firstLine="200"/>
              <w:jc w:val="center"/>
              <w:rPr>
                <w:rFonts w:hAnsi="宋体"/>
                <w:color w:val="auto"/>
                <w:sz w:val="24"/>
                <w:szCs w:val="24"/>
                <w:highlight w:val="none"/>
              </w:rPr>
            </w:pPr>
          </w:p>
        </w:tc>
      </w:tr>
      <w:tr w14:paraId="1C07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6BCB0A">
            <w:pPr>
              <w:pStyle w:val="317"/>
              <w:spacing w:line="560" w:lineRule="exact"/>
              <w:ind w:firstLine="200"/>
              <w:jc w:val="center"/>
              <w:rPr>
                <w:rFonts w:hAnsi="宋体"/>
                <w:color w:val="auto"/>
                <w:sz w:val="24"/>
                <w:szCs w:val="24"/>
                <w:highlight w:val="none"/>
              </w:rPr>
            </w:pPr>
          </w:p>
        </w:tc>
        <w:tc>
          <w:tcPr>
            <w:tcW w:w="3402" w:type="dxa"/>
            <w:vAlign w:val="center"/>
          </w:tcPr>
          <w:p w14:paraId="6F6E8D96">
            <w:pPr>
              <w:pStyle w:val="317"/>
              <w:spacing w:line="560" w:lineRule="exact"/>
              <w:ind w:firstLine="200"/>
              <w:jc w:val="center"/>
              <w:rPr>
                <w:rFonts w:hAnsi="宋体"/>
                <w:color w:val="auto"/>
                <w:sz w:val="24"/>
                <w:szCs w:val="24"/>
                <w:highlight w:val="none"/>
              </w:rPr>
            </w:pPr>
          </w:p>
        </w:tc>
        <w:tc>
          <w:tcPr>
            <w:tcW w:w="2552" w:type="dxa"/>
            <w:vAlign w:val="center"/>
          </w:tcPr>
          <w:p w14:paraId="2C782D31">
            <w:pPr>
              <w:pStyle w:val="317"/>
              <w:spacing w:line="560" w:lineRule="exact"/>
              <w:ind w:firstLine="200"/>
              <w:jc w:val="center"/>
              <w:rPr>
                <w:rFonts w:hAnsi="宋体"/>
                <w:color w:val="auto"/>
                <w:sz w:val="24"/>
                <w:szCs w:val="24"/>
                <w:highlight w:val="none"/>
              </w:rPr>
            </w:pPr>
          </w:p>
        </w:tc>
      </w:tr>
      <w:tr w14:paraId="077D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953ACDB">
            <w:pPr>
              <w:pStyle w:val="317"/>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6DD04475">
            <w:pPr>
              <w:pStyle w:val="317"/>
              <w:spacing w:line="560" w:lineRule="exact"/>
              <w:ind w:firstLine="200"/>
              <w:jc w:val="center"/>
              <w:rPr>
                <w:rFonts w:hAnsi="宋体"/>
                <w:color w:val="auto"/>
                <w:sz w:val="24"/>
                <w:szCs w:val="24"/>
                <w:highlight w:val="none"/>
              </w:rPr>
            </w:pPr>
          </w:p>
        </w:tc>
      </w:tr>
    </w:tbl>
    <w:p w14:paraId="09D15173">
      <w:pPr>
        <w:spacing w:line="560" w:lineRule="exact"/>
        <w:ind w:firstLine="480" w:firstLineChars="200"/>
        <w:rPr>
          <w:rFonts w:ascii="宋体" w:hAnsi="宋体"/>
          <w:color w:val="auto"/>
          <w:sz w:val="24"/>
          <w:highlight w:val="none"/>
        </w:rPr>
      </w:pPr>
      <w:bookmarkStart w:id="412" w:name="_Toc14993"/>
      <w:bookmarkStart w:id="413" w:name="_Toc3654"/>
      <w:bookmarkStart w:id="414" w:name="_Toc30506"/>
      <w:bookmarkStart w:id="415" w:name="_Toc26916"/>
      <w:bookmarkStart w:id="416" w:name="_Toc30158"/>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40FABDC8">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2"/>
    <w:bookmarkEnd w:id="413"/>
    <w:bookmarkEnd w:id="414"/>
    <w:bookmarkEnd w:id="415"/>
    <w:bookmarkEnd w:id="416"/>
    <w:p w14:paraId="30C11E25">
      <w:pPr>
        <w:pStyle w:val="957"/>
        <w:spacing w:before="0" w:beforeAutospacing="0" w:after="0" w:afterAutospacing="0" w:line="360" w:lineRule="auto"/>
        <w:ind w:firstLine="480"/>
        <w:rPr>
          <w:b/>
          <w:color w:val="auto"/>
          <w:highlight w:val="none"/>
        </w:rPr>
      </w:pPr>
      <w:bookmarkStart w:id="417" w:name="_Toc11108"/>
      <w:bookmarkStart w:id="418" w:name="_Toc4760"/>
      <w:bookmarkStart w:id="419" w:name="_Toc8772"/>
      <w:bookmarkStart w:id="420" w:name="_Toc3625"/>
      <w:bookmarkStart w:id="421" w:name="_Toc31421"/>
      <w:r>
        <w:rPr>
          <w:rFonts w:hint="eastAsia"/>
          <w:b/>
          <w:color w:val="auto"/>
          <w:highlight w:val="none"/>
        </w:rPr>
        <w:t>1.4履约保证金</w:t>
      </w:r>
    </w:p>
    <w:p w14:paraId="5FA38E65">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1DBA03F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19424E4">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29998A6">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3319D7">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D9FDDF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721243E2">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ADA284F">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6326B6A">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496DA83">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F817133">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6EBB577A">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938D06">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BD73D3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7"/>
      <w:bookmarkEnd w:id="418"/>
      <w:bookmarkEnd w:id="419"/>
      <w:bookmarkEnd w:id="420"/>
      <w:bookmarkEnd w:id="421"/>
    </w:p>
    <w:p w14:paraId="4B486EF0">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796CCF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C0E8A8B">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BD8EF70">
      <w:pPr>
        <w:spacing w:line="560" w:lineRule="exact"/>
        <w:ind w:firstLine="480" w:firstLineChars="200"/>
        <w:outlineLvl w:val="0"/>
        <w:rPr>
          <w:rFonts w:ascii="宋体" w:hAnsi="宋体"/>
          <w:bCs/>
          <w:color w:val="auto"/>
          <w:sz w:val="24"/>
          <w:highlight w:val="none"/>
        </w:rPr>
      </w:pPr>
      <w:bookmarkStart w:id="422" w:name="_Toc2375"/>
      <w:bookmarkStart w:id="423" w:name="_Toc8586"/>
      <w:bookmarkStart w:id="424" w:name="_Toc3079"/>
      <w:bookmarkStart w:id="425" w:name="_Toc24662"/>
      <w:bookmarkStart w:id="426" w:name="_Toc5698"/>
      <w:r>
        <w:rPr>
          <w:rFonts w:hint="eastAsia" w:ascii="宋体" w:hAnsi="宋体"/>
          <w:bCs/>
          <w:color w:val="auto"/>
          <w:sz w:val="24"/>
          <w:highlight w:val="none"/>
        </w:rPr>
        <w:t>1.7.4若服务</w:t>
      </w:r>
      <w:r>
        <w:rPr>
          <w:rFonts w:hint="eastAsia"/>
          <w:bCs/>
          <w:color w:val="auto"/>
          <w:sz w:val="24"/>
          <w:highlight w:val="none"/>
        </w:rPr>
        <w:t>涉及货物的，则货物的：</w:t>
      </w:r>
    </w:p>
    <w:p w14:paraId="58CF25E9">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157FF0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8F1F3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0F68F6">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2"/>
      <w:bookmarkEnd w:id="423"/>
      <w:bookmarkEnd w:id="424"/>
      <w:bookmarkEnd w:id="425"/>
      <w:bookmarkEnd w:id="426"/>
    </w:p>
    <w:p w14:paraId="222B7CE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0.05（可根据情况修改）</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8C092CE">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C7057E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0.05（可根据情况修改）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85E63DA">
      <w:pPr>
        <w:spacing w:line="560" w:lineRule="exact"/>
        <w:ind w:firstLine="480" w:firstLineChars="200"/>
        <w:rPr>
          <w:rFonts w:ascii="宋体" w:hAnsi="宋体" w:cs="宋体"/>
          <w:color w:val="auto"/>
          <w:sz w:val="24"/>
          <w:highlight w:val="none"/>
        </w:rPr>
      </w:pPr>
      <w:bookmarkStart w:id="427" w:name="_Toc32454"/>
      <w:bookmarkStart w:id="428" w:name="_Toc18683"/>
      <w:bookmarkStart w:id="429" w:name="_Toc30329"/>
      <w:bookmarkStart w:id="430" w:name="_Toc26807"/>
      <w:bookmarkStart w:id="431" w:name="_Toc949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878F5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4823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865B787">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7"/>
    <w:bookmarkEnd w:id="428"/>
    <w:bookmarkEnd w:id="429"/>
    <w:bookmarkEnd w:id="430"/>
    <w:bookmarkEnd w:id="431"/>
    <w:p w14:paraId="0AD0295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3C38905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7299D32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30ADE7A">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8D58A0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6943FBD3">
      <w:pPr>
        <w:spacing w:line="560" w:lineRule="exact"/>
        <w:ind w:firstLine="480" w:firstLineChars="200"/>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p w14:paraId="01A4F183">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055A4B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0EF5C53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22626E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2C0FAA8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69F36C7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05EDE2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10CA00D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07DF2F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188D0E8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4E770EA5">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2E8B130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D3F6A7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461BA93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799C4B6B">
      <w:pPr>
        <w:pStyle w:val="699"/>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FCDE46B">
      <w:pPr>
        <w:spacing w:line="560" w:lineRule="exact"/>
        <w:ind w:firstLine="482" w:firstLineChars="200"/>
        <w:outlineLvl w:val="0"/>
        <w:rPr>
          <w:rFonts w:ascii="宋体" w:hAnsi="宋体"/>
          <w:b/>
          <w:color w:val="auto"/>
          <w:sz w:val="24"/>
          <w:highlight w:val="none"/>
        </w:rPr>
      </w:pPr>
      <w:bookmarkStart w:id="432" w:name="_Toc5228"/>
      <w:bookmarkStart w:id="433" w:name="_Toc19680"/>
      <w:bookmarkStart w:id="434" w:name="_Toc31297"/>
      <w:bookmarkStart w:id="435" w:name="_Toc14021"/>
      <w:bookmarkStart w:id="436" w:name="_Toc25079"/>
      <w:r>
        <w:rPr>
          <w:rFonts w:ascii="宋体" w:hAnsi="宋体"/>
          <w:b/>
          <w:color w:val="auto"/>
          <w:sz w:val="24"/>
          <w:highlight w:val="none"/>
        </w:rPr>
        <w:t>2.1 定义</w:t>
      </w:r>
      <w:bookmarkEnd w:id="432"/>
      <w:bookmarkEnd w:id="433"/>
      <w:bookmarkEnd w:id="434"/>
      <w:bookmarkEnd w:id="435"/>
      <w:bookmarkEnd w:id="436"/>
    </w:p>
    <w:p w14:paraId="7CD8BFE4">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532CECA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7C6E6003">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3A0B321">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5F67124">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4DF9CFC6">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BC07112">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C90E249">
      <w:pPr>
        <w:spacing w:line="560" w:lineRule="exact"/>
        <w:ind w:firstLine="482" w:firstLineChars="200"/>
        <w:outlineLvl w:val="0"/>
        <w:rPr>
          <w:rFonts w:ascii="宋体" w:hAnsi="宋体"/>
          <w:b/>
          <w:color w:val="auto"/>
          <w:sz w:val="24"/>
          <w:highlight w:val="none"/>
        </w:rPr>
      </w:pPr>
      <w:bookmarkStart w:id="437" w:name="_Toc23289"/>
      <w:bookmarkStart w:id="438" w:name="_Toc31402"/>
      <w:bookmarkStart w:id="439" w:name="_Toc16752"/>
      <w:bookmarkStart w:id="440" w:name="_Toc3769"/>
      <w:bookmarkStart w:id="441" w:name="_Toc19539"/>
      <w:r>
        <w:rPr>
          <w:rFonts w:ascii="宋体" w:hAnsi="宋体"/>
          <w:b/>
          <w:color w:val="auto"/>
          <w:sz w:val="24"/>
          <w:highlight w:val="none"/>
        </w:rPr>
        <w:t>2.2 技术规范</w:t>
      </w:r>
      <w:bookmarkEnd w:id="437"/>
      <w:bookmarkEnd w:id="438"/>
      <w:bookmarkEnd w:id="439"/>
      <w:bookmarkEnd w:id="440"/>
      <w:bookmarkEnd w:id="441"/>
    </w:p>
    <w:p w14:paraId="403C7428">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12F98124">
      <w:pPr>
        <w:spacing w:line="560" w:lineRule="exact"/>
        <w:ind w:firstLine="482" w:firstLineChars="200"/>
        <w:outlineLvl w:val="0"/>
        <w:rPr>
          <w:rFonts w:ascii="宋体" w:hAnsi="宋体"/>
          <w:b/>
          <w:color w:val="auto"/>
          <w:sz w:val="24"/>
          <w:highlight w:val="none"/>
        </w:rPr>
      </w:pPr>
      <w:bookmarkStart w:id="442" w:name="_Toc13673"/>
      <w:bookmarkStart w:id="443" w:name="_Toc27945"/>
      <w:bookmarkStart w:id="444" w:name="_Toc4133"/>
      <w:bookmarkStart w:id="445" w:name="_Toc12412"/>
      <w:bookmarkStart w:id="446" w:name="_Toc9161"/>
      <w:r>
        <w:rPr>
          <w:rFonts w:ascii="宋体" w:hAnsi="宋体"/>
          <w:b/>
          <w:color w:val="auto"/>
          <w:sz w:val="24"/>
          <w:highlight w:val="none"/>
        </w:rPr>
        <w:t>2.3 知识产权</w:t>
      </w:r>
      <w:bookmarkEnd w:id="442"/>
      <w:bookmarkEnd w:id="443"/>
      <w:bookmarkEnd w:id="444"/>
      <w:bookmarkEnd w:id="445"/>
      <w:bookmarkEnd w:id="446"/>
    </w:p>
    <w:p w14:paraId="7EB807E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673CD6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313F69D">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5E2A8A49">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146FCA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ECEA8E5">
      <w:pPr>
        <w:spacing w:line="560" w:lineRule="exact"/>
        <w:ind w:firstLine="482" w:firstLineChars="200"/>
        <w:outlineLvl w:val="0"/>
        <w:rPr>
          <w:rFonts w:ascii="宋体" w:hAnsi="宋体"/>
          <w:b/>
          <w:color w:val="auto"/>
          <w:sz w:val="24"/>
          <w:highlight w:val="none"/>
        </w:rPr>
      </w:pPr>
      <w:bookmarkStart w:id="447" w:name="_Toc31233"/>
      <w:bookmarkStart w:id="448" w:name="_Toc32670"/>
      <w:bookmarkStart w:id="449" w:name="_Toc26555"/>
      <w:bookmarkStart w:id="450" w:name="_Toc15447"/>
      <w:bookmarkStart w:id="451" w:name="_Toc22011"/>
      <w:r>
        <w:rPr>
          <w:rFonts w:ascii="宋体" w:hAnsi="宋体"/>
          <w:b/>
          <w:color w:val="auto"/>
          <w:sz w:val="24"/>
          <w:highlight w:val="none"/>
        </w:rPr>
        <w:t>2.5 结算方式和付款条件</w:t>
      </w:r>
      <w:bookmarkEnd w:id="447"/>
      <w:bookmarkEnd w:id="448"/>
      <w:bookmarkEnd w:id="449"/>
      <w:bookmarkEnd w:id="450"/>
      <w:bookmarkEnd w:id="451"/>
    </w:p>
    <w:p w14:paraId="4BF9B93D">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30BA52C">
      <w:pPr>
        <w:spacing w:line="560" w:lineRule="exact"/>
        <w:ind w:firstLine="482" w:firstLineChars="200"/>
        <w:outlineLvl w:val="0"/>
        <w:rPr>
          <w:rFonts w:ascii="宋体" w:hAnsi="宋体"/>
          <w:b/>
          <w:color w:val="auto"/>
          <w:sz w:val="24"/>
          <w:highlight w:val="none"/>
        </w:rPr>
      </w:pPr>
      <w:bookmarkStart w:id="452" w:name="_Toc16163"/>
      <w:bookmarkStart w:id="453" w:name="_Toc18990"/>
      <w:bookmarkStart w:id="454" w:name="_Toc30507"/>
      <w:bookmarkStart w:id="455" w:name="_Toc13467"/>
      <w:bookmarkStart w:id="456" w:name="_Toc13154"/>
      <w:r>
        <w:rPr>
          <w:rFonts w:ascii="宋体" w:hAnsi="宋体"/>
          <w:b/>
          <w:color w:val="auto"/>
          <w:sz w:val="24"/>
          <w:highlight w:val="none"/>
        </w:rPr>
        <w:t>2.6 技术资料和保密义务</w:t>
      </w:r>
      <w:bookmarkEnd w:id="452"/>
      <w:bookmarkEnd w:id="453"/>
      <w:bookmarkEnd w:id="454"/>
      <w:bookmarkEnd w:id="455"/>
      <w:bookmarkEnd w:id="456"/>
    </w:p>
    <w:p w14:paraId="27E63882">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A3ECD3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200040E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F9D5E0D">
      <w:pPr>
        <w:spacing w:line="560" w:lineRule="exact"/>
        <w:ind w:firstLine="482" w:firstLineChars="200"/>
        <w:outlineLvl w:val="0"/>
        <w:rPr>
          <w:rFonts w:ascii="宋体" w:hAnsi="宋体"/>
          <w:b/>
          <w:color w:val="auto"/>
          <w:sz w:val="24"/>
          <w:highlight w:val="none"/>
        </w:rPr>
      </w:pPr>
      <w:bookmarkStart w:id="457"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7"/>
    </w:p>
    <w:p w14:paraId="6F8824E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909F46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16091C0F">
      <w:pPr>
        <w:spacing w:line="560" w:lineRule="exact"/>
        <w:ind w:firstLine="482" w:firstLineChars="200"/>
        <w:outlineLvl w:val="0"/>
        <w:rPr>
          <w:rFonts w:ascii="宋体" w:hAnsi="宋体"/>
          <w:b/>
          <w:color w:val="auto"/>
          <w:sz w:val="24"/>
          <w:highlight w:val="none"/>
        </w:rPr>
      </w:pPr>
      <w:bookmarkStart w:id="458"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8"/>
    </w:p>
    <w:p w14:paraId="29785CA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AEDE044">
      <w:pPr>
        <w:spacing w:line="560" w:lineRule="exact"/>
        <w:ind w:firstLine="482" w:firstLineChars="200"/>
        <w:outlineLvl w:val="0"/>
        <w:rPr>
          <w:rFonts w:ascii="宋体" w:hAnsi="宋体"/>
          <w:b/>
          <w:color w:val="auto"/>
          <w:sz w:val="24"/>
          <w:highlight w:val="none"/>
        </w:rPr>
      </w:pPr>
      <w:bookmarkStart w:id="459"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9"/>
    </w:p>
    <w:p w14:paraId="5C909FE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84C9F2C">
      <w:pPr>
        <w:spacing w:line="560" w:lineRule="exact"/>
        <w:ind w:firstLine="482" w:firstLineChars="200"/>
        <w:outlineLvl w:val="0"/>
        <w:rPr>
          <w:rFonts w:ascii="宋体" w:hAnsi="宋体"/>
          <w:b/>
          <w:color w:val="auto"/>
          <w:sz w:val="24"/>
          <w:highlight w:val="none"/>
        </w:rPr>
      </w:pPr>
      <w:bookmarkStart w:id="460" w:name="_Toc21830"/>
      <w:bookmarkStart w:id="461" w:name="_Toc42"/>
      <w:bookmarkStart w:id="462" w:name="_Toc23368"/>
      <w:bookmarkStart w:id="463" w:name="_Toc10663"/>
      <w:bookmarkStart w:id="464" w:name="_Toc26689"/>
      <w:r>
        <w:rPr>
          <w:rFonts w:ascii="宋体" w:hAnsi="宋体"/>
          <w:b/>
          <w:color w:val="auto"/>
          <w:sz w:val="24"/>
          <w:highlight w:val="none"/>
        </w:rPr>
        <w:t>2.10 合同转让和分包</w:t>
      </w:r>
      <w:bookmarkEnd w:id="460"/>
      <w:bookmarkEnd w:id="461"/>
      <w:bookmarkEnd w:id="462"/>
      <w:bookmarkEnd w:id="463"/>
      <w:bookmarkEnd w:id="464"/>
    </w:p>
    <w:p w14:paraId="6B963452">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95C2C3C">
      <w:pPr>
        <w:spacing w:line="560" w:lineRule="exact"/>
        <w:ind w:firstLine="482" w:firstLineChars="200"/>
        <w:outlineLvl w:val="0"/>
        <w:rPr>
          <w:rFonts w:ascii="宋体" w:hAnsi="宋体"/>
          <w:b/>
          <w:color w:val="auto"/>
          <w:sz w:val="24"/>
          <w:highlight w:val="none"/>
        </w:rPr>
      </w:pPr>
      <w:bookmarkStart w:id="465" w:name="_Toc26633"/>
      <w:bookmarkStart w:id="466" w:name="_Toc32494"/>
      <w:bookmarkStart w:id="467" w:name="_Toc14371"/>
      <w:bookmarkStart w:id="468" w:name="_Toc4720"/>
      <w:bookmarkStart w:id="469" w:name="_Toc25571"/>
      <w:r>
        <w:rPr>
          <w:rFonts w:ascii="宋体" w:hAnsi="宋体"/>
          <w:b/>
          <w:color w:val="auto"/>
          <w:sz w:val="24"/>
          <w:highlight w:val="none"/>
        </w:rPr>
        <w:t>2.11 不可抗力</w:t>
      </w:r>
      <w:bookmarkEnd w:id="465"/>
      <w:bookmarkEnd w:id="466"/>
      <w:bookmarkEnd w:id="467"/>
      <w:bookmarkEnd w:id="468"/>
      <w:bookmarkEnd w:id="469"/>
    </w:p>
    <w:p w14:paraId="67940366">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41797E7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7240E2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002A341">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31BF40A">
      <w:pPr>
        <w:spacing w:line="560" w:lineRule="exact"/>
        <w:ind w:firstLine="482" w:firstLineChars="200"/>
        <w:outlineLvl w:val="0"/>
        <w:rPr>
          <w:rFonts w:ascii="宋体" w:hAnsi="宋体"/>
          <w:b/>
          <w:color w:val="auto"/>
          <w:sz w:val="24"/>
          <w:highlight w:val="none"/>
        </w:rPr>
      </w:pPr>
      <w:bookmarkStart w:id="470" w:name="_Toc24465"/>
      <w:bookmarkStart w:id="471" w:name="_Toc3638"/>
      <w:bookmarkStart w:id="472" w:name="_Toc14115"/>
      <w:bookmarkStart w:id="473" w:name="_Toc23854"/>
      <w:bookmarkStart w:id="474" w:name="_Toc25783"/>
      <w:r>
        <w:rPr>
          <w:rFonts w:ascii="宋体" w:hAnsi="宋体"/>
          <w:b/>
          <w:color w:val="auto"/>
          <w:sz w:val="24"/>
          <w:highlight w:val="none"/>
        </w:rPr>
        <w:t>2.12 税费</w:t>
      </w:r>
      <w:bookmarkEnd w:id="470"/>
      <w:bookmarkEnd w:id="471"/>
      <w:bookmarkEnd w:id="472"/>
      <w:bookmarkEnd w:id="473"/>
      <w:bookmarkEnd w:id="474"/>
    </w:p>
    <w:p w14:paraId="18600F4D">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635E1053">
      <w:pPr>
        <w:spacing w:line="560" w:lineRule="exact"/>
        <w:ind w:firstLine="482" w:firstLineChars="200"/>
        <w:outlineLvl w:val="0"/>
        <w:rPr>
          <w:rFonts w:ascii="宋体" w:hAnsi="宋体"/>
          <w:b/>
          <w:color w:val="auto"/>
          <w:sz w:val="24"/>
          <w:highlight w:val="none"/>
        </w:rPr>
      </w:pPr>
      <w:bookmarkStart w:id="475" w:name="_Toc14814"/>
      <w:bookmarkStart w:id="476" w:name="_Toc26883"/>
      <w:bookmarkStart w:id="477" w:name="_Toc7315"/>
      <w:bookmarkStart w:id="478" w:name="_Toc25525"/>
      <w:bookmarkStart w:id="479" w:name="_Toc30105"/>
      <w:r>
        <w:rPr>
          <w:rFonts w:ascii="宋体" w:hAnsi="宋体"/>
          <w:b/>
          <w:color w:val="auto"/>
          <w:sz w:val="24"/>
          <w:highlight w:val="none"/>
        </w:rPr>
        <w:t>2.13 乙方破产</w:t>
      </w:r>
      <w:bookmarkEnd w:id="475"/>
      <w:bookmarkEnd w:id="476"/>
      <w:bookmarkEnd w:id="477"/>
      <w:bookmarkEnd w:id="478"/>
      <w:bookmarkEnd w:id="479"/>
    </w:p>
    <w:p w14:paraId="4D32D8E6">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BCB08C4">
      <w:pPr>
        <w:spacing w:line="560" w:lineRule="exact"/>
        <w:ind w:firstLine="482" w:firstLineChars="200"/>
        <w:outlineLvl w:val="0"/>
        <w:rPr>
          <w:rFonts w:ascii="宋体" w:hAnsi="宋体"/>
          <w:b/>
          <w:color w:val="auto"/>
          <w:sz w:val="24"/>
          <w:highlight w:val="none"/>
        </w:rPr>
      </w:pPr>
      <w:bookmarkStart w:id="480" w:name="_Toc2016"/>
      <w:bookmarkStart w:id="481" w:name="_Toc23323"/>
      <w:bookmarkStart w:id="482" w:name="_Toc1123"/>
      <w:r>
        <w:rPr>
          <w:rFonts w:ascii="宋体" w:hAnsi="宋体"/>
          <w:b/>
          <w:color w:val="auto"/>
          <w:sz w:val="24"/>
          <w:highlight w:val="none"/>
        </w:rPr>
        <w:t>2.14 合同中止、终止</w:t>
      </w:r>
      <w:bookmarkEnd w:id="480"/>
      <w:bookmarkEnd w:id="481"/>
      <w:bookmarkEnd w:id="482"/>
    </w:p>
    <w:p w14:paraId="690B31C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1A22AFE">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8D3BCF1">
      <w:pPr>
        <w:spacing w:line="560" w:lineRule="exact"/>
        <w:ind w:firstLine="482" w:firstLineChars="200"/>
        <w:outlineLvl w:val="0"/>
        <w:rPr>
          <w:rFonts w:ascii="宋体" w:hAnsi="宋体"/>
          <w:b/>
          <w:color w:val="auto"/>
          <w:sz w:val="24"/>
          <w:highlight w:val="none"/>
        </w:rPr>
      </w:pPr>
      <w:bookmarkStart w:id="483" w:name="_Toc14525"/>
      <w:bookmarkStart w:id="484" w:name="_Toc1969"/>
      <w:bookmarkStart w:id="485" w:name="_Toc17363"/>
      <w:r>
        <w:rPr>
          <w:rFonts w:ascii="宋体" w:hAnsi="宋体"/>
          <w:b/>
          <w:color w:val="auto"/>
          <w:sz w:val="24"/>
          <w:highlight w:val="none"/>
        </w:rPr>
        <w:t>2.15 检验和验收</w:t>
      </w:r>
      <w:bookmarkEnd w:id="483"/>
      <w:bookmarkEnd w:id="484"/>
      <w:bookmarkEnd w:id="485"/>
    </w:p>
    <w:p w14:paraId="4EAAE41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32F98F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2E4D5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45439A43">
      <w:pPr>
        <w:spacing w:line="560" w:lineRule="exact"/>
        <w:ind w:firstLine="482" w:firstLineChars="200"/>
        <w:outlineLvl w:val="0"/>
        <w:rPr>
          <w:rFonts w:ascii="宋体" w:hAnsi="宋体"/>
          <w:b/>
          <w:color w:val="auto"/>
          <w:sz w:val="24"/>
          <w:highlight w:val="none"/>
        </w:rPr>
      </w:pPr>
      <w:bookmarkStart w:id="486" w:name="_Toc2308"/>
      <w:bookmarkStart w:id="487" w:name="_Toc9808"/>
      <w:bookmarkStart w:id="488" w:name="_Toc25198"/>
      <w:bookmarkStart w:id="489" w:name="_Toc12666"/>
      <w:bookmarkStart w:id="490" w:name="_Toc31892"/>
      <w:r>
        <w:rPr>
          <w:rFonts w:ascii="宋体" w:hAnsi="宋体"/>
          <w:b/>
          <w:color w:val="auto"/>
          <w:sz w:val="24"/>
          <w:highlight w:val="none"/>
        </w:rPr>
        <w:t>2.16 通知和送达</w:t>
      </w:r>
      <w:bookmarkEnd w:id="486"/>
      <w:bookmarkEnd w:id="487"/>
      <w:bookmarkEnd w:id="488"/>
      <w:bookmarkEnd w:id="489"/>
      <w:bookmarkEnd w:id="490"/>
    </w:p>
    <w:p w14:paraId="261C8C7F">
      <w:pPr>
        <w:spacing w:line="560" w:lineRule="exact"/>
        <w:ind w:firstLine="480" w:firstLineChars="200"/>
        <w:rPr>
          <w:rFonts w:ascii="宋体" w:hAnsi="宋体"/>
          <w:color w:val="auto"/>
          <w:sz w:val="24"/>
          <w:highlight w:val="none"/>
        </w:rPr>
      </w:pPr>
      <w:bookmarkStart w:id="491" w:name="_Toc27674"/>
      <w:bookmarkStart w:id="492"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D782D63">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1"/>
      <w:bookmarkEnd w:id="492"/>
    </w:p>
    <w:p w14:paraId="7BF20E5D">
      <w:pPr>
        <w:spacing w:line="560" w:lineRule="exact"/>
        <w:ind w:firstLine="482" w:firstLineChars="200"/>
        <w:outlineLvl w:val="0"/>
        <w:rPr>
          <w:rFonts w:ascii="宋体" w:hAnsi="宋体"/>
          <w:b/>
          <w:color w:val="auto"/>
          <w:sz w:val="24"/>
          <w:highlight w:val="none"/>
        </w:rPr>
      </w:pPr>
      <w:bookmarkStart w:id="493" w:name="_Toc28906"/>
      <w:bookmarkStart w:id="494" w:name="_Toc27644"/>
      <w:bookmarkStart w:id="495" w:name="_Toc12254"/>
      <w:bookmarkStart w:id="496" w:name="_Toc20808"/>
      <w:bookmarkStart w:id="497" w:name="_Toc5063"/>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3"/>
      <w:bookmarkEnd w:id="494"/>
      <w:bookmarkEnd w:id="495"/>
      <w:bookmarkEnd w:id="496"/>
      <w:bookmarkEnd w:id="497"/>
    </w:p>
    <w:p w14:paraId="710D337E">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31AC43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BAF4FF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25140D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FABEE09">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29164C46">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4B2EF22">
      <w:pPr>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t>第三部分  合同专用条款</w:t>
      </w:r>
    </w:p>
    <w:p w14:paraId="4E1182D5">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7DE7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7FD1B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3850578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2270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33C373B">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69B3F051">
            <w:pPr>
              <w:spacing w:line="360" w:lineRule="auto"/>
              <w:rPr>
                <w:rFonts w:ascii="宋体" w:hAnsi="宋体" w:cs="宋体"/>
                <w:color w:val="auto"/>
                <w:sz w:val="24"/>
                <w:highlight w:val="none"/>
              </w:rPr>
            </w:pPr>
          </w:p>
        </w:tc>
      </w:tr>
      <w:tr w14:paraId="23F2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6F439BE">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7F225FFC">
            <w:pPr>
              <w:spacing w:line="360" w:lineRule="auto"/>
              <w:rPr>
                <w:rFonts w:ascii="宋体" w:hAnsi="宋体" w:cs="宋体"/>
                <w:color w:val="auto"/>
                <w:sz w:val="24"/>
                <w:highlight w:val="none"/>
              </w:rPr>
            </w:pPr>
          </w:p>
        </w:tc>
      </w:tr>
      <w:tr w14:paraId="7925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9E5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6A8C6883">
            <w:pPr>
              <w:spacing w:line="360" w:lineRule="auto"/>
              <w:rPr>
                <w:rFonts w:ascii="宋体" w:hAnsi="宋体" w:cs="宋体"/>
                <w:color w:val="auto"/>
                <w:sz w:val="24"/>
                <w:highlight w:val="none"/>
              </w:rPr>
            </w:pPr>
          </w:p>
        </w:tc>
      </w:tr>
      <w:tr w14:paraId="0159F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45D282">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07178F38">
            <w:pPr>
              <w:spacing w:line="360" w:lineRule="auto"/>
              <w:rPr>
                <w:rFonts w:ascii="宋体" w:hAnsi="宋体" w:cs="宋体"/>
                <w:color w:val="auto"/>
                <w:sz w:val="24"/>
                <w:highlight w:val="none"/>
              </w:rPr>
            </w:pPr>
          </w:p>
        </w:tc>
      </w:tr>
      <w:tr w14:paraId="074C6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3D059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72DC617F">
            <w:pPr>
              <w:spacing w:line="360" w:lineRule="auto"/>
              <w:rPr>
                <w:rFonts w:ascii="宋体" w:hAnsi="宋体" w:cs="宋体"/>
                <w:color w:val="auto"/>
                <w:sz w:val="24"/>
                <w:highlight w:val="none"/>
              </w:rPr>
            </w:pPr>
          </w:p>
        </w:tc>
      </w:tr>
      <w:tr w14:paraId="7B4ED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818186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59DCFB86">
            <w:pPr>
              <w:spacing w:line="360" w:lineRule="auto"/>
              <w:rPr>
                <w:rFonts w:ascii="宋体" w:hAnsi="宋体" w:cs="宋体"/>
                <w:color w:val="auto"/>
                <w:sz w:val="24"/>
                <w:highlight w:val="none"/>
              </w:rPr>
            </w:pPr>
          </w:p>
        </w:tc>
      </w:tr>
      <w:tr w14:paraId="7347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7AF6247">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355DAB0D">
            <w:pPr>
              <w:spacing w:line="360" w:lineRule="auto"/>
              <w:rPr>
                <w:rFonts w:ascii="宋体" w:hAnsi="宋体" w:cs="宋体"/>
                <w:color w:val="auto"/>
                <w:sz w:val="24"/>
                <w:highlight w:val="none"/>
              </w:rPr>
            </w:pPr>
          </w:p>
        </w:tc>
      </w:tr>
      <w:tr w14:paraId="02173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8293603">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0CB65B9F">
            <w:pPr>
              <w:spacing w:line="360" w:lineRule="auto"/>
              <w:rPr>
                <w:rFonts w:ascii="宋体" w:hAnsi="宋体" w:cs="宋体"/>
                <w:color w:val="auto"/>
                <w:sz w:val="24"/>
                <w:highlight w:val="none"/>
              </w:rPr>
            </w:pPr>
          </w:p>
        </w:tc>
      </w:tr>
      <w:tr w14:paraId="7141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08469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10ADB277">
            <w:pPr>
              <w:spacing w:line="360" w:lineRule="auto"/>
              <w:rPr>
                <w:rFonts w:ascii="宋体" w:hAnsi="宋体" w:cs="宋体"/>
                <w:color w:val="auto"/>
                <w:sz w:val="24"/>
                <w:highlight w:val="none"/>
              </w:rPr>
            </w:pPr>
          </w:p>
        </w:tc>
      </w:tr>
      <w:tr w14:paraId="09F7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DC7E42">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331D805B">
            <w:pPr>
              <w:spacing w:line="360" w:lineRule="auto"/>
              <w:rPr>
                <w:rFonts w:ascii="宋体" w:hAnsi="宋体" w:cs="宋体"/>
                <w:color w:val="auto"/>
                <w:sz w:val="24"/>
                <w:highlight w:val="none"/>
              </w:rPr>
            </w:pPr>
          </w:p>
        </w:tc>
      </w:tr>
      <w:tr w14:paraId="3E09B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1296D9">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6690CE47">
            <w:pPr>
              <w:spacing w:line="360" w:lineRule="auto"/>
              <w:rPr>
                <w:rFonts w:ascii="宋体" w:hAnsi="宋体" w:cs="宋体"/>
                <w:color w:val="auto"/>
                <w:sz w:val="24"/>
                <w:highlight w:val="none"/>
              </w:rPr>
            </w:pPr>
          </w:p>
        </w:tc>
      </w:tr>
      <w:tr w14:paraId="2FBA9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1CB7B1">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10AC7C45">
            <w:pPr>
              <w:spacing w:line="360" w:lineRule="auto"/>
              <w:rPr>
                <w:rFonts w:ascii="宋体" w:hAnsi="宋体" w:cs="宋体"/>
                <w:color w:val="auto"/>
                <w:sz w:val="24"/>
                <w:highlight w:val="none"/>
              </w:rPr>
            </w:pPr>
          </w:p>
        </w:tc>
      </w:tr>
      <w:tr w14:paraId="353E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74FE19D">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BC521DA">
            <w:pPr>
              <w:spacing w:line="360" w:lineRule="auto"/>
              <w:rPr>
                <w:rFonts w:ascii="宋体" w:hAnsi="宋体" w:cs="宋体"/>
                <w:color w:val="auto"/>
                <w:sz w:val="24"/>
                <w:highlight w:val="none"/>
              </w:rPr>
            </w:pPr>
          </w:p>
        </w:tc>
      </w:tr>
      <w:tr w14:paraId="3C0FE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32928F">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39527F5B">
            <w:pPr>
              <w:spacing w:line="360" w:lineRule="auto"/>
              <w:rPr>
                <w:rFonts w:ascii="宋体" w:hAnsi="宋体" w:cs="宋体"/>
                <w:color w:val="auto"/>
                <w:sz w:val="24"/>
                <w:highlight w:val="none"/>
              </w:rPr>
            </w:pPr>
          </w:p>
        </w:tc>
      </w:tr>
      <w:tr w14:paraId="1210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2CA7F66">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4DC90CCE">
            <w:pPr>
              <w:spacing w:line="360" w:lineRule="auto"/>
              <w:rPr>
                <w:rFonts w:ascii="宋体" w:hAnsi="宋体" w:cs="宋体"/>
                <w:color w:val="auto"/>
                <w:sz w:val="24"/>
                <w:highlight w:val="none"/>
              </w:rPr>
            </w:pPr>
          </w:p>
        </w:tc>
      </w:tr>
      <w:tr w14:paraId="6BCD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0C9C10A">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300A33A9">
            <w:pPr>
              <w:spacing w:line="360" w:lineRule="auto"/>
              <w:ind w:left="-420" w:leftChars="-200" w:right="-420" w:rightChars="-200" w:firstLine="480" w:firstLineChars="200"/>
              <w:rPr>
                <w:rFonts w:ascii="宋体" w:hAnsi="宋体" w:cs="宋体"/>
                <w:color w:val="auto"/>
                <w:sz w:val="24"/>
                <w:highlight w:val="none"/>
              </w:rPr>
            </w:pPr>
          </w:p>
        </w:tc>
      </w:tr>
      <w:tr w14:paraId="11C96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11362B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01C67647">
            <w:pPr>
              <w:spacing w:line="360" w:lineRule="auto"/>
              <w:ind w:left="-420" w:leftChars="-200" w:right="-420" w:rightChars="-200" w:firstLine="480" w:firstLineChars="200"/>
              <w:rPr>
                <w:rFonts w:ascii="宋体" w:hAnsi="宋体" w:cs="宋体"/>
                <w:color w:val="auto"/>
                <w:sz w:val="24"/>
                <w:highlight w:val="none"/>
              </w:rPr>
            </w:pPr>
          </w:p>
        </w:tc>
      </w:tr>
      <w:tr w14:paraId="00E2D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38F564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4BAE3139">
            <w:pPr>
              <w:spacing w:line="360" w:lineRule="auto"/>
              <w:rPr>
                <w:rFonts w:ascii="宋体" w:hAnsi="宋体" w:cs="宋体"/>
                <w:color w:val="auto"/>
                <w:sz w:val="24"/>
                <w:highlight w:val="none"/>
              </w:rPr>
            </w:pPr>
          </w:p>
        </w:tc>
      </w:tr>
      <w:tr w14:paraId="15CA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00435FC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tcPr>
          <w:p w14:paraId="785D2CAA">
            <w:pPr>
              <w:spacing w:line="360" w:lineRule="auto"/>
              <w:rPr>
                <w:rFonts w:ascii="宋体" w:hAnsi="宋体" w:cs="宋体"/>
                <w:color w:val="auto"/>
                <w:sz w:val="24"/>
                <w:highlight w:val="none"/>
              </w:rPr>
            </w:pPr>
          </w:p>
        </w:tc>
      </w:tr>
      <w:tr w14:paraId="1D4DD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7D86CE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503CF976">
            <w:pPr>
              <w:spacing w:line="360" w:lineRule="auto"/>
              <w:rPr>
                <w:rFonts w:ascii="宋体" w:hAnsi="宋体" w:cs="宋体"/>
                <w:color w:val="auto"/>
                <w:sz w:val="24"/>
                <w:highlight w:val="none"/>
              </w:rPr>
            </w:pPr>
          </w:p>
        </w:tc>
      </w:tr>
      <w:tr w14:paraId="4A01C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EADF23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6245362C">
            <w:pPr>
              <w:spacing w:line="360" w:lineRule="auto"/>
              <w:rPr>
                <w:rFonts w:ascii="宋体" w:hAnsi="宋体" w:cs="宋体"/>
                <w:color w:val="auto"/>
                <w:sz w:val="24"/>
                <w:highlight w:val="none"/>
              </w:rPr>
            </w:pPr>
          </w:p>
        </w:tc>
      </w:tr>
      <w:tr w14:paraId="38DC3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264D359E">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tcPr>
          <w:p w14:paraId="0FC8A423">
            <w:pPr>
              <w:spacing w:line="360" w:lineRule="auto"/>
              <w:rPr>
                <w:rFonts w:ascii="宋体" w:hAnsi="宋体" w:cs="宋体"/>
                <w:color w:val="auto"/>
                <w:sz w:val="24"/>
                <w:highlight w:val="none"/>
              </w:rPr>
            </w:pPr>
          </w:p>
        </w:tc>
      </w:tr>
    </w:tbl>
    <w:p w14:paraId="08B25158">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1F38ABA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5"/>
      <w:r>
        <w:rPr>
          <w:rFonts w:hint="eastAsia" w:ascii="宋体" w:hAnsi="宋体" w:cs="宋体"/>
          <w:b/>
          <w:color w:val="auto"/>
          <w:sz w:val="36"/>
          <w:szCs w:val="20"/>
          <w:highlight w:val="none"/>
        </w:rPr>
        <w:t xml:space="preserve"> </w:t>
      </w:r>
      <w:bookmarkEnd w:id="396"/>
      <w:r>
        <w:rPr>
          <w:rFonts w:hint="eastAsia" w:ascii="宋体" w:hAnsi="宋体" w:cs="宋体"/>
          <w:b/>
          <w:color w:val="auto"/>
          <w:sz w:val="36"/>
          <w:szCs w:val="20"/>
          <w:highlight w:val="none"/>
        </w:rPr>
        <w:t>应提交的有关格式范例</w:t>
      </w:r>
    </w:p>
    <w:p w14:paraId="61D6D10D">
      <w:pPr>
        <w:spacing w:line="360" w:lineRule="auto"/>
        <w:jc w:val="center"/>
        <w:outlineLvl w:val="0"/>
        <w:rPr>
          <w:rFonts w:ascii="宋体" w:hAnsi="宋体" w:cs="宋体"/>
          <w:b/>
          <w:color w:val="auto"/>
          <w:kern w:val="0"/>
          <w:sz w:val="36"/>
          <w:szCs w:val="36"/>
          <w:highlight w:val="none"/>
        </w:rPr>
      </w:pPr>
    </w:p>
    <w:p w14:paraId="7D2ABB3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26351C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9C126AF">
      <w:pPr>
        <w:spacing w:line="360" w:lineRule="auto"/>
        <w:jc w:val="center"/>
        <w:outlineLvl w:val="0"/>
        <w:rPr>
          <w:rFonts w:ascii="宋体" w:hAnsi="宋体" w:cs="宋体"/>
          <w:b/>
          <w:color w:val="auto"/>
          <w:kern w:val="0"/>
          <w:sz w:val="36"/>
          <w:szCs w:val="36"/>
          <w:highlight w:val="none"/>
        </w:rPr>
      </w:pPr>
    </w:p>
    <w:p w14:paraId="6B721D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059F00E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497D0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2BFD8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7F3848A">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EC975F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一、 符合参加政府采购活动应当具备的一般条件的承诺函</w:t>
      </w:r>
    </w:p>
    <w:p w14:paraId="02E6CB3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ED4DD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6058A629">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077F83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11D5F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BB962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68203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94727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98DDA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4E521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1C07C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0D709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54ABF0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E62C172">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2A69C23">
      <w:pPr>
        <w:snapToGrid w:val="0"/>
        <w:spacing w:line="360" w:lineRule="auto"/>
        <w:rPr>
          <w:rFonts w:ascii="宋体" w:hAnsi="宋体" w:cs="宋体"/>
          <w:b/>
          <w:color w:val="auto"/>
          <w:kern w:val="0"/>
          <w:sz w:val="32"/>
          <w:szCs w:val="32"/>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F5C3F7C">
      <w:pPr>
        <w:snapToGrid w:val="0"/>
        <w:spacing w:line="360" w:lineRule="auto"/>
        <w:ind w:right="480" w:firstLine="559" w:firstLineChars="233"/>
        <w:jc w:val="left"/>
        <w:rPr>
          <w:rFonts w:ascii="宋体" w:hAnsi="宋体" w:cs="宋体"/>
          <w:color w:val="auto"/>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328C42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2B26610">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63F44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83103D2">
      <w:pPr>
        <w:snapToGrid w:val="0"/>
        <w:spacing w:line="360" w:lineRule="auto"/>
        <w:ind w:right="480"/>
        <w:jc w:val="center"/>
        <w:rPr>
          <w:rFonts w:hint="eastAsia" w:ascii="宋体" w:hAnsi="宋体" w:cs="宋体"/>
          <w:b/>
          <w:color w:val="auto"/>
          <w:kern w:val="0"/>
          <w:sz w:val="32"/>
          <w:szCs w:val="32"/>
          <w:highlight w:val="none"/>
        </w:rPr>
      </w:pPr>
    </w:p>
    <w:p w14:paraId="6EC29DC5">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455BA14D">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1B025E5">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96C7E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r>
        <w:rPr>
          <w:rFonts w:hint="eastAsia" w:ascii="宋体" w:hAnsi="宋体" w:cs="宋体"/>
          <w:b/>
          <w:color w:val="auto"/>
          <w:sz w:val="24"/>
          <w:highlight w:val="none"/>
        </w:rPr>
        <w:t xml:space="preserve">    </w:t>
      </w:r>
    </w:p>
    <w:p w14:paraId="173885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E2200F5">
      <w:pPr>
        <w:widowControl/>
        <w:spacing w:line="360" w:lineRule="auto"/>
        <w:ind w:left="150"/>
        <w:jc w:val="center"/>
        <w:rPr>
          <w:rFonts w:hint="eastAsia" w:ascii="宋体" w:hAnsi="宋体" w:cs="宋体"/>
          <w:b/>
          <w:color w:val="auto"/>
          <w:kern w:val="0"/>
          <w:sz w:val="32"/>
          <w:szCs w:val="32"/>
          <w:highlight w:val="none"/>
        </w:rPr>
      </w:pPr>
    </w:p>
    <w:p w14:paraId="5815A81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24059D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B3594B5">
      <w:pP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5CBFB612">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FBA6651">
      <w:pPr>
        <w:spacing w:line="360" w:lineRule="auto"/>
        <w:jc w:val="center"/>
        <w:outlineLvl w:val="0"/>
        <w:rPr>
          <w:rFonts w:ascii="宋体" w:hAnsi="宋体" w:cs="宋体"/>
          <w:b/>
          <w:color w:val="auto"/>
          <w:kern w:val="0"/>
          <w:sz w:val="24"/>
          <w:highlight w:val="none"/>
        </w:rPr>
      </w:pPr>
    </w:p>
    <w:p w14:paraId="37EF67D3">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FDE7B7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4530DE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52D1B4FC">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3F7A21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F1AB99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281E6D1">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873B21B">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060F6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E1E56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FE973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75528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B6975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30CE17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844B7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98" w:name="_Hlk101257010"/>
      <w:r>
        <w:rPr>
          <w:rFonts w:hint="eastAsia" w:ascii="宋体" w:hAnsi="宋体" w:cs="宋体"/>
          <w:color w:val="auto"/>
          <w:sz w:val="24"/>
          <w:highlight w:val="none"/>
        </w:rPr>
        <w:t>（如果有)</w:t>
      </w:r>
      <w:bookmarkEnd w:id="498"/>
      <w:r>
        <w:rPr>
          <w:rFonts w:hint="eastAsia" w:ascii="宋体" w:hAnsi="宋体" w:cs="宋体"/>
          <w:snapToGrid w:val="0"/>
          <w:color w:val="auto"/>
          <w:kern w:val="28"/>
          <w:sz w:val="24"/>
          <w:szCs w:val="20"/>
          <w:highlight w:val="none"/>
        </w:rPr>
        <w:t>；</w:t>
      </w:r>
    </w:p>
    <w:p w14:paraId="0A73779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2C80E4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076B9B09">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ABCD81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76D10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C53769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7C1AEB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01509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A5587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835E8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752E9E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B2A00B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135794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10FD041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2.3.2关于符合本国产品标准的声明函或财政部会同有关部门规定的有关证明文件（如果有）；</w:t>
      </w:r>
    </w:p>
    <w:p w14:paraId="5793C3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0034E2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5D79B42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7457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021A3C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A702F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4CFD11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8B14E1E">
      <w:pPr>
        <w:numPr>
          <w:ilvl w:val="0"/>
          <w:numId w:val="14"/>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E88BA79">
      <w:pPr>
        <w:numPr>
          <w:ilvl w:val="0"/>
          <w:numId w:val="14"/>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F9DA5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C43B7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729E11E">
      <w:pPr>
        <w:snapToGrid w:val="0"/>
        <w:spacing w:line="360" w:lineRule="auto"/>
        <w:ind w:left="420" w:leftChars="200" w:firstLine="4200" w:firstLineChars="1750"/>
        <w:rPr>
          <w:rFonts w:ascii="宋体" w:hAnsi="宋体" w:cs="宋体"/>
          <w:color w:val="auto"/>
          <w:kern w:val="0"/>
          <w:sz w:val="24"/>
          <w:highlight w:val="none"/>
          <w:u w:val="single"/>
        </w:rPr>
      </w:pPr>
    </w:p>
    <w:p w14:paraId="21E8056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338CB74">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FEEB960">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FFCE1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3A14053">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303FA35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F9F8B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82E67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3F377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30129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F486D80">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lang w:val="zh-CN"/>
        </w:rPr>
        <w:t xml:space="preserve">                                                 签发日期：  年  月   日</w:t>
      </w:r>
    </w:p>
    <w:p w14:paraId="2221CE72">
      <w:pPr>
        <w:jc w:val="center"/>
        <w:rPr>
          <w:rFonts w:hint="eastAsia" w:ascii="宋体" w:hAnsi="宋体" w:cs="宋体"/>
          <w:b/>
          <w:color w:val="auto"/>
          <w:kern w:val="0"/>
          <w:sz w:val="32"/>
          <w:szCs w:val="32"/>
          <w:highlight w:val="none"/>
          <w:lang w:val="zh-CN"/>
        </w:rPr>
      </w:pPr>
    </w:p>
    <w:p w14:paraId="396F736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316A9FE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91B54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A6B19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7A8A900">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2E6FF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21D607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7117A5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145417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EA9302">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44991C2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3475DE05">
      <w:pPr>
        <w:pStyle w:val="146"/>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E4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BC3228B">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918EF40">
            <w:pPr>
              <w:pStyle w:val="146"/>
              <w:adjustRightInd w:val="0"/>
              <w:spacing w:line="360" w:lineRule="auto"/>
              <w:rPr>
                <w:rFonts w:hAnsi="宋体" w:cs="宋体"/>
                <w:bCs/>
                <w:color w:val="auto"/>
                <w:sz w:val="24"/>
                <w:highlight w:val="none"/>
              </w:rPr>
            </w:pPr>
          </w:p>
        </w:tc>
      </w:tr>
    </w:tbl>
    <w:p w14:paraId="1F44C27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C2C10A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7147F5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9EB3C46">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88DEA8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A30516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F2DB043">
      <w:pPr>
        <w:snapToGrid w:val="0"/>
        <w:spacing w:line="360" w:lineRule="auto"/>
        <w:rPr>
          <w:rFonts w:ascii="宋体" w:hAnsi="宋体" w:cs="宋体"/>
          <w:color w:val="auto"/>
          <w:kern w:val="0"/>
          <w:sz w:val="24"/>
          <w:highlight w:val="none"/>
        </w:rPr>
      </w:pPr>
    </w:p>
    <w:p w14:paraId="4061DE9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4ECFAE2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BC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65A84A4">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序号</w:t>
            </w:r>
          </w:p>
        </w:tc>
        <w:tc>
          <w:tcPr>
            <w:tcW w:w="4991" w:type="dxa"/>
            <w:vAlign w:val="center"/>
          </w:tcPr>
          <w:p w14:paraId="32FE0987">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实质性要求</w:t>
            </w:r>
          </w:p>
        </w:tc>
        <w:tc>
          <w:tcPr>
            <w:tcW w:w="2551" w:type="dxa"/>
            <w:vAlign w:val="center"/>
          </w:tcPr>
          <w:p w14:paraId="7BBF8AF5">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BED910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B034593">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页码位置</w:t>
            </w:r>
          </w:p>
        </w:tc>
      </w:tr>
      <w:tr w14:paraId="706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45983A7">
            <w:pPr>
              <w:jc w:val="center"/>
              <w:rPr>
                <w:rFonts w:ascii="宋体" w:hAnsi="宋体" w:cs="宋体"/>
                <w:b w:val="0"/>
                <w:bCs/>
                <w:color w:val="auto"/>
                <w:sz w:val="24"/>
                <w:highlight w:val="none"/>
              </w:rPr>
            </w:pPr>
            <w:r>
              <w:rPr>
                <w:rFonts w:hint="eastAsia" w:ascii="宋体" w:hAnsi="宋体" w:cs="宋体"/>
                <w:color w:val="auto"/>
                <w:sz w:val="24"/>
                <w:highlight w:val="none"/>
              </w:rPr>
              <w:t>1</w:t>
            </w:r>
          </w:p>
        </w:tc>
        <w:tc>
          <w:tcPr>
            <w:tcW w:w="4991" w:type="dxa"/>
            <w:vAlign w:val="top"/>
          </w:tcPr>
          <w:p w14:paraId="003009A5">
            <w:pPr>
              <w:spacing w:line="360" w:lineRule="auto"/>
              <w:rPr>
                <w:rFonts w:ascii="宋体" w:hAnsi="宋体" w:cs="宋体"/>
                <w:b w:val="0"/>
                <w:bCs/>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1B8990D">
            <w:pPr>
              <w:rPr>
                <w:rFonts w:ascii="宋体" w:hAnsi="宋体" w:cs="宋体"/>
                <w:b w:val="0"/>
                <w:bCs/>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top"/>
          </w:tcPr>
          <w:p w14:paraId="6D4F8478">
            <w:pPr>
              <w:rPr>
                <w:rFonts w:ascii="宋体" w:hAnsi="宋体" w:cs="宋体"/>
                <w:color w:val="auto"/>
                <w:sz w:val="24"/>
                <w:highlight w:val="none"/>
              </w:rPr>
            </w:pPr>
          </w:p>
          <w:p w14:paraId="0363C6A6">
            <w:pPr>
              <w:rPr>
                <w:rFonts w:ascii="宋体" w:hAnsi="宋体" w:cs="宋体"/>
                <w:color w:val="auto"/>
                <w:sz w:val="24"/>
                <w:highlight w:val="none"/>
              </w:rPr>
            </w:pPr>
            <w:r>
              <w:rPr>
                <w:rFonts w:hint="eastAsia" w:ascii="宋体" w:hAnsi="宋体" w:cs="宋体"/>
                <w:color w:val="auto"/>
                <w:sz w:val="24"/>
                <w:highlight w:val="none"/>
              </w:rPr>
              <w:t>见投标文件</w:t>
            </w:r>
          </w:p>
          <w:p w14:paraId="778EE539">
            <w:pPr>
              <w:rPr>
                <w:rFonts w:ascii="宋体" w:hAnsi="宋体" w:cs="宋体"/>
                <w:b w:val="0"/>
                <w:bCs/>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128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844CF91">
            <w:pPr>
              <w:jc w:val="center"/>
              <w:rPr>
                <w:rFonts w:ascii="宋体" w:hAnsi="宋体" w:cs="宋体"/>
                <w:b w:val="0"/>
                <w:bCs/>
                <w:color w:val="auto"/>
                <w:sz w:val="24"/>
                <w:highlight w:val="none"/>
              </w:rPr>
            </w:pPr>
            <w:r>
              <w:rPr>
                <w:rFonts w:hint="eastAsia" w:ascii="宋体" w:hAnsi="宋体" w:cs="宋体"/>
                <w:color w:val="auto"/>
                <w:sz w:val="24"/>
                <w:highlight w:val="none"/>
              </w:rPr>
              <w:t>2</w:t>
            </w:r>
          </w:p>
        </w:tc>
        <w:tc>
          <w:tcPr>
            <w:tcW w:w="4991" w:type="dxa"/>
            <w:vAlign w:val="top"/>
          </w:tcPr>
          <w:p w14:paraId="12BF2BAD">
            <w:pPr>
              <w:spacing w:line="360" w:lineRule="auto"/>
              <w:rPr>
                <w:rFonts w:ascii="宋体" w:hAnsi="宋体" w:cs="宋体"/>
                <w:b w:val="0"/>
                <w:bCs/>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173B75CE">
            <w:pPr>
              <w:rPr>
                <w:rFonts w:ascii="宋体" w:hAnsi="宋体" w:cs="宋体"/>
                <w:b w:val="0"/>
                <w:bCs/>
                <w:color w:val="auto"/>
                <w:sz w:val="24"/>
                <w:highlight w:val="none"/>
              </w:rPr>
            </w:pPr>
            <w:r>
              <w:rPr>
                <w:rFonts w:hint="eastAsia" w:ascii="宋体" w:hAnsi="宋体" w:cs="宋体"/>
                <w:color w:val="auto"/>
                <w:sz w:val="24"/>
                <w:highlight w:val="none"/>
              </w:rPr>
              <w:t>投标函</w:t>
            </w:r>
          </w:p>
        </w:tc>
        <w:tc>
          <w:tcPr>
            <w:tcW w:w="1418" w:type="dxa"/>
            <w:vAlign w:val="top"/>
          </w:tcPr>
          <w:p w14:paraId="52FB5570">
            <w:pPr>
              <w:rPr>
                <w:rFonts w:ascii="宋体" w:hAnsi="宋体" w:cs="宋体"/>
                <w:b w:val="0"/>
                <w:bCs/>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C8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78DCFF">
            <w:pPr>
              <w:jc w:val="center"/>
              <w:rPr>
                <w:rFonts w:ascii="宋体" w:hAnsi="宋体" w:cs="宋体"/>
                <w:b w:val="0"/>
                <w:bCs/>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29903D02">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25EA0F57">
            <w:pPr>
              <w:spacing w:line="360" w:lineRule="auto"/>
              <w:rPr>
                <w:rFonts w:ascii="宋体" w:hAnsi="宋体" w:cs="宋体"/>
                <w:b w:val="0"/>
                <w:bCs/>
                <w:color w:val="auto"/>
                <w:sz w:val="24"/>
                <w:highlight w:val="none"/>
              </w:rPr>
            </w:pPr>
          </w:p>
        </w:tc>
        <w:tc>
          <w:tcPr>
            <w:tcW w:w="2551" w:type="dxa"/>
            <w:vAlign w:val="center"/>
          </w:tcPr>
          <w:p w14:paraId="14E2D3CF">
            <w:pPr>
              <w:rPr>
                <w:rFonts w:ascii="宋体" w:hAnsi="宋体" w:cs="宋体"/>
                <w:b w:val="0"/>
                <w:bCs/>
                <w:color w:val="auto"/>
                <w:sz w:val="24"/>
                <w:highlight w:val="none"/>
              </w:rPr>
            </w:pPr>
            <w:r>
              <w:rPr>
                <w:rFonts w:hint="eastAsia" w:ascii="宋体" w:hAnsi="宋体" w:cs="宋体"/>
                <w:b w:val="0"/>
                <w:bCs w:val="0"/>
                <w:color w:val="auto"/>
                <w:sz w:val="24"/>
                <w:highlight w:val="none"/>
                <w:lang w:val="en-US" w:eastAsia="zh-CN"/>
              </w:rPr>
              <w:t>投标文件</w:t>
            </w:r>
          </w:p>
        </w:tc>
        <w:tc>
          <w:tcPr>
            <w:tcW w:w="1418" w:type="dxa"/>
            <w:vAlign w:val="top"/>
          </w:tcPr>
          <w:p w14:paraId="324535B9">
            <w:pPr>
              <w:rPr>
                <w:rFonts w:ascii="宋体" w:hAnsi="宋体" w:cs="宋体"/>
                <w:b w:val="0"/>
                <w:bCs/>
                <w:color w:val="auto"/>
                <w:highlight w:val="none"/>
              </w:rPr>
            </w:pPr>
            <w:r>
              <w:rPr>
                <w:rFonts w:hint="eastAsia" w:ascii="宋体" w:hAnsi="宋体" w:cs="宋体"/>
                <w:b w:val="0"/>
                <w:bCs w:val="0"/>
                <w:color w:val="auto"/>
                <w:sz w:val="24"/>
                <w:highlight w:val="none"/>
                <w:lang w:val="en-US" w:eastAsia="zh-CN"/>
              </w:rPr>
              <w:t>/</w:t>
            </w:r>
          </w:p>
        </w:tc>
      </w:tr>
      <w:tr w14:paraId="3EB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D27954">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7346064">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151D2A7">
            <w:pPr>
              <w:rPr>
                <w:rFonts w:hint="eastAsia" w:ascii="宋体" w:hAnsi="宋体" w:cs="宋体"/>
                <w:b/>
                <w:bCs/>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68979249">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AF4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3B7ED0">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991" w:type="dxa"/>
            <w:vAlign w:val="top"/>
          </w:tcPr>
          <w:p w14:paraId="2C388117">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4E9C7AFD">
            <w:pPr>
              <w:rPr>
                <w:rFonts w:hint="eastAsia" w:ascii="宋体" w:hAnsi="宋体" w:cs="宋体"/>
                <w:b/>
                <w:bCs/>
                <w:color w:val="auto"/>
                <w:sz w:val="24"/>
                <w:highlight w:val="none"/>
                <w:lang w:val="en-US" w:eastAsia="zh-CN"/>
              </w:rPr>
            </w:pPr>
          </w:p>
        </w:tc>
        <w:tc>
          <w:tcPr>
            <w:tcW w:w="1418" w:type="dxa"/>
            <w:vAlign w:val="top"/>
          </w:tcPr>
          <w:p w14:paraId="3BF9287E">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2A2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F57538D">
            <w:pPr>
              <w:jc w:val="center"/>
              <w:rPr>
                <w:rFonts w:hint="eastAsia" w:ascii="宋体" w:hAnsi="宋体" w:cs="宋体"/>
                <w:b/>
                <w:bCs/>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7DA9F164">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655169A9">
            <w:pPr>
              <w:rPr>
                <w:rFonts w:hint="eastAsia" w:ascii="宋体" w:hAnsi="宋体" w:cs="宋体"/>
                <w:b/>
                <w:bCs/>
                <w:color w:val="auto"/>
                <w:sz w:val="24"/>
                <w:highlight w:val="none"/>
                <w:lang w:val="en-US" w:eastAsia="zh-CN"/>
              </w:rPr>
            </w:pPr>
          </w:p>
        </w:tc>
        <w:tc>
          <w:tcPr>
            <w:tcW w:w="1418" w:type="dxa"/>
            <w:vAlign w:val="top"/>
          </w:tcPr>
          <w:p w14:paraId="225D920A">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A15E13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0DD325BA">
      <w:pPr>
        <w:jc w:val="center"/>
        <w:rPr>
          <w:rFonts w:hint="eastAsia" w:ascii="宋体" w:hAnsi="宋体" w:cs="宋体"/>
          <w:b/>
          <w:color w:val="auto"/>
          <w:kern w:val="0"/>
          <w:sz w:val="32"/>
          <w:szCs w:val="32"/>
          <w:highlight w:val="none"/>
        </w:rPr>
      </w:pPr>
    </w:p>
    <w:p w14:paraId="3ABA359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B5EBCEF">
      <w:pPr>
        <w:snapToGrid w:val="0"/>
        <w:spacing w:line="360" w:lineRule="auto"/>
        <w:jc w:val="left"/>
        <w:rPr>
          <w:rFonts w:ascii="宋体" w:hAnsi="宋体" w:cs="宋体"/>
          <w:b w:val="0"/>
          <w:bCs/>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AAE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00D20D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43D01487">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1B3CCF48">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08D4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6429C7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714B79B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9FB95A">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777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F552AE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7CDD86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B5CD5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358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20DD5CE">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2F2862B8">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4E0F2E82">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57BF1D83">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7EF3026">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3C5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1FDB3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BB89A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6E2CBAB7">
            <w:pPr>
              <w:spacing w:line="360" w:lineRule="auto"/>
              <w:jc w:val="center"/>
              <w:rPr>
                <w:rFonts w:ascii="宋体" w:hAnsi="宋体" w:cs="宋体"/>
                <w:b/>
                <w:color w:val="auto"/>
                <w:sz w:val="24"/>
                <w:highlight w:val="none"/>
              </w:rPr>
            </w:pPr>
          </w:p>
          <w:p w14:paraId="6A4CC9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2BEB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C9D5BD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70434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824E864">
            <w:pPr>
              <w:spacing w:line="360" w:lineRule="auto"/>
              <w:jc w:val="center"/>
              <w:rPr>
                <w:rFonts w:ascii="宋体" w:hAnsi="宋体" w:cs="宋体"/>
                <w:b/>
                <w:color w:val="auto"/>
                <w:sz w:val="24"/>
                <w:highlight w:val="none"/>
              </w:rPr>
            </w:pPr>
          </w:p>
          <w:p w14:paraId="00D7E2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1E19039">
            <w:pPr>
              <w:spacing w:line="360" w:lineRule="auto"/>
              <w:jc w:val="center"/>
              <w:rPr>
                <w:rFonts w:ascii="宋体" w:hAnsi="宋体" w:cs="宋体"/>
                <w:b/>
                <w:color w:val="auto"/>
                <w:sz w:val="24"/>
                <w:highlight w:val="none"/>
              </w:rPr>
            </w:pPr>
          </w:p>
        </w:tc>
      </w:tr>
      <w:tr w14:paraId="2D2E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2F7BB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0BDC45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16E22D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5B7E7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98D87B3">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FEA6DF">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2218F7C">
            <w:pPr>
              <w:spacing w:line="360" w:lineRule="auto"/>
              <w:jc w:val="center"/>
              <w:rPr>
                <w:rFonts w:ascii="宋体" w:hAnsi="宋体" w:cs="宋体"/>
                <w:color w:val="auto"/>
                <w:sz w:val="24"/>
                <w:highlight w:val="none"/>
              </w:rPr>
            </w:pPr>
          </w:p>
        </w:tc>
      </w:tr>
      <w:tr w14:paraId="3E46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1A52D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43031AD">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6375EC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356C20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0C5C396">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49D43F6">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8884C46">
            <w:pPr>
              <w:spacing w:line="360" w:lineRule="auto"/>
              <w:jc w:val="center"/>
              <w:rPr>
                <w:rFonts w:ascii="宋体" w:hAnsi="宋体" w:cs="宋体"/>
                <w:color w:val="auto"/>
                <w:sz w:val="24"/>
                <w:highlight w:val="none"/>
              </w:rPr>
            </w:pPr>
          </w:p>
        </w:tc>
      </w:tr>
      <w:tr w14:paraId="764F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2BC26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57D22A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3217A6D">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4DEF21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2ED6B1C">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285D91F">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F2D9936">
            <w:pPr>
              <w:spacing w:line="360" w:lineRule="auto"/>
              <w:jc w:val="center"/>
              <w:rPr>
                <w:rFonts w:ascii="宋体" w:hAnsi="宋体" w:cs="宋体"/>
                <w:color w:val="auto"/>
                <w:sz w:val="24"/>
                <w:highlight w:val="none"/>
              </w:rPr>
            </w:pPr>
          </w:p>
        </w:tc>
      </w:tr>
    </w:tbl>
    <w:p w14:paraId="16B98C8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0783383">
      <w:pPr>
        <w:jc w:val="center"/>
        <w:rPr>
          <w:rFonts w:ascii="宋体" w:hAnsi="宋体" w:cs="宋体"/>
          <w:b/>
          <w:color w:val="auto"/>
          <w:kern w:val="0"/>
          <w:sz w:val="32"/>
          <w:szCs w:val="32"/>
          <w:highlight w:val="none"/>
        </w:rPr>
      </w:pPr>
    </w:p>
    <w:p w14:paraId="26C28B3C">
      <w:pPr>
        <w:jc w:val="center"/>
        <w:rPr>
          <w:rFonts w:ascii="宋体" w:hAnsi="宋体" w:cs="宋体"/>
          <w:b/>
          <w:color w:val="auto"/>
          <w:kern w:val="0"/>
          <w:sz w:val="32"/>
          <w:szCs w:val="32"/>
          <w:highlight w:val="none"/>
        </w:rPr>
      </w:pPr>
    </w:p>
    <w:p w14:paraId="3C8F79B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6DF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9A9FD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3DF32FC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AD1F13A">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2D7DFA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C29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C6503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16388005">
            <w:pPr>
              <w:jc w:val="center"/>
              <w:rPr>
                <w:rFonts w:ascii="宋体" w:hAnsi="宋体" w:cs="宋体"/>
                <w:b/>
                <w:color w:val="auto"/>
                <w:kern w:val="0"/>
                <w:sz w:val="32"/>
                <w:szCs w:val="32"/>
                <w:highlight w:val="none"/>
              </w:rPr>
            </w:pPr>
          </w:p>
        </w:tc>
        <w:tc>
          <w:tcPr>
            <w:tcW w:w="3546" w:type="dxa"/>
          </w:tcPr>
          <w:p w14:paraId="478F916C">
            <w:pPr>
              <w:jc w:val="center"/>
              <w:rPr>
                <w:rFonts w:ascii="宋体" w:hAnsi="宋体" w:cs="宋体"/>
                <w:b/>
                <w:color w:val="auto"/>
                <w:kern w:val="0"/>
                <w:sz w:val="32"/>
                <w:szCs w:val="32"/>
                <w:highlight w:val="none"/>
              </w:rPr>
            </w:pPr>
          </w:p>
        </w:tc>
        <w:tc>
          <w:tcPr>
            <w:tcW w:w="1276" w:type="dxa"/>
          </w:tcPr>
          <w:p w14:paraId="38101907">
            <w:pPr>
              <w:jc w:val="center"/>
              <w:rPr>
                <w:rFonts w:ascii="宋体" w:hAnsi="宋体" w:cs="宋体"/>
                <w:b/>
                <w:color w:val="auto"/>
                <w:kern w:val="0"/>
                <w:sz w:val="32"/>
                <w:szCs w:val="32"/>
                <w:highlight w:val="none"/>
              </w:rPr>
            </w:pPr>
          </w:p>
        </w:tc>
      </w:tr>
      <w:tr w14:paraId="15BA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08A9C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6589525D">
            <w:pPr>
              <w:jc w:val="center"/>
              <w:rPr>
                <w:rFonts w:ascii="宋体" w:hAnsi="宋体" w:cs="宋体"/>
                <w:b/>
                <w:color w:val="auto"/>
                <w:kern w:val="0"/>
                <w:sz w:val="32"/>
                <w:szCs w:val="32"/>
                <w:highlight w:val="none"/>
              </w:rPr>
            </w:pPr>
          </w:p>
        </w:tc>
        <w:tc>
          <w:tcPr>
            <w:tcW w:w="3546" w:type="dxa"/>
          </w:tcPr>
          <w:p w14:paraId="7FC829F7">
            <w:pPr>
              <w:jc w:val="center"/>
              <w:rPr>
                <w:rFonts w:ascii="宋体" w:hAnsi="宋体" w:cs="宋体"/>
                <w:b/>
                <w:color w:val="auto"/>
                <w:kern w:val="0"/>
                <w:sz w:val="32"/>
                <w:szCs w:val="32"/>
                <w:highlight w:val="none"/>
              </w:rPr>
            </w:pPr>
          </w:p>
        </w:tc>
        <w:tc>
          <w:tcPr>
            <w:tcW w:w="1276" w:type="dxa"/>
          </w:tcPr>
          <w:p w14:paraId="596E9589">
            <w:pPr>
              <w:jc w:val="center"/>
              <w:rPr>
                <w:rFonts w:ascii="宋体" w:hAnsi="宋体" w:cs="宋体"/>
                <w:b/>
                <w:color w:val="auto"/>
                <w:kern w:val="0"/>
                <w:sz w:val="32"/>
                <w:szCs w:val="32"/>
                <w:highlight w:val="none"/>
              </w:rPr>
            </w:pPr>
          </w:p>
        </w:tc>
      </w:tr>
      <w:tr w14:paraId="4E89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C7622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6EF7CE4">
            <w:pPr>
              <w:jc w:val="center"/>
              <w:rPr>
                <w:rFonts w:ascii="宋体" w:hAnsi="宋体" w:cs="宋体"/>
                <w:b/>
                <w:color w:val="auto"/>
                <w:kern w:val="0"/>
                <w:sz w:val="32"/>
                <w:szCs w:val="32"/>
                <w:highlight w:val="none"/>
              </w:rPr>
            </w:pPr>
          </w:p>
        </w:tc>
        <w:tc>
          <w:tcPr>
            <w:tcW w:w="3546" w:type="dxa"/>
          </w:tcPr>
          <w:p w14:paraId="119EA24F">
            <w:pPr>
              <w:jc w:val="center"/>
              <w:rPr>
                <w:rFonts w:ascii="宋体" w:hAnsi="宋体" w:cs="宋体"/>
                <w:b/>
                <w:color w:val="auto"/>
                <w:kern w:val="0"/>
                <w:sz w:val="32"/>
                <w:szCs w:val="32"/>
                <w:highlight w:val="none"/>
              </w:rPr>
            </w:pPr>
          </w:p>
        </w:tc>
        <w:tc>
          <w:tcPr>
            <w:tcW w:w="1276" w:type="dxa"/>
          </w:tcPr>
          <w:p w14:paraId="2F1A871C">
            <w:pPr>
              <w:jc w:val="center"/>
              <w:rPr>
                <w:rFonts w:ascii="宋体" w:hAnsi="宋体" w:cs="宋体"/>
                <w:b/>
                <w:color w:val="auto"/>
                <w:kern w:val="0"/>
                <w:sz w:val="32"/>
                <w:szCs w:val="32"/>
                <w:highlight w:val="none"/>
              </w:rPr>
            </w:pPr>
          </w:p>
        </w:tc>
      </w:tr>
    </w:tbl>
    <w:p w14:paraId="7983F0C7">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D25929F">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1100C92B">
      <w:pPr>
        <w:numPr>
          <w:ilvl w:val="0"/>
          <w:numId w:val="0"/>
        </w:numPr>
        <w:spacing w:line="360" w:lineRule="auto"/>
        <w:ind w:right="420"/>
        <w:rPr>
          <w:color w:val="auto"/>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6B42938E">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48431F0">
      <w:pPr>
        <w:widowControl/>
        <w:adjustRightInd/>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2241551">
      <w:pPr>
        <w:snapToGrid w:val="0"/>
        <w:spacing w:line="360" w:lineRule="auto"/>
        <w:rPr>
          <w:rFonts w:ascii="宋体" w:hAnsi="宋体" w:cs="宋体"/>
          <w:color w:val="auto"/>
          <w:sz w:val="24"/>
          <w:highlight w:val="none"/>
        </w:rPr>
      </w:pPr>
    </w:p>
    <w:p w14:paraId="2386871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2DD63E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4E32CA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78C604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F4CD3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788954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4A4380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B43CBA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4365328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BDFBF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F6BD50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5F7828C">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E025510">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5400624">
      <w:pPr>
        <w:spacing w:line="360" w:lineRule="auto"/>
        <w:jc w:val="center"/>
        <w:rPr>
          <w:rFonts w:ascii="宋体" w:hAnsi="宋体" w:cs="宋体"/>
          <w:b/>
          <w:bCs/>
          <w:color w:val="auto"/>
          <w:sz w:val="24"/>
          <w:highlight w:val="none"/>
        </w:rPr>
      </w:pPr>
    </w:p>
    <w:p w14:paraId="389C9BE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586F151">
      <w:pP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126FC26D">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5CB5EC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A94F062">
      <w:pPr>
        <w:spacing w:line="360" w:lineRule="auto"/>
        <w:jc w:val="center"/>
        <w:outlineLvl w:val="0"/>
        <w:rPr>
          <w:rFonts w:ascii="宋体" w:hAnsi="宋体" w:cs="宋体"/>
          <w:b/>
          <w:color w:val="auto"/>
          <w:kern w:val="0"/>
          <w:sz w:val="36"/>
          <w:szCs w:val="36"/>
          <w:highlight w:val="none"/>
        </w:rPr>
      </w:pPr>
    </w:p>
    <w:p w14:paraId="50A9AFE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21C855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（2）关于符合本国产品标准的声明函或财政部会同有关部门规定的有关证明文件………………………………………………………………………………………（页码）（</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990D74B">
      <w:pPr>
        <w:rPr>
          <w:rFonts w:hint="eastAsia" w:ascii="宋体" w:hAnsi="宋体" w:eastAsia="宋体" w:cs="宋体"/>
          <w:color w:val="auto"/>
          <w:kern w:val="2"/>
          <w:sz w:val="32"/>
          <w:szCs w:val="32"/>
          <w:highlight w:val="none"/>
        </w:rPr>
        <w:sectPr>
          <w:headerReference r:id="rId4" w:type="first"/>
          <w:footerReference r:id="rId7" w:type="first"/>
          <w:headerReference r:id="rId3" w:type="default"/>
          <w:footerReference r:id="rId5" w:type="default"/>
          <w:footerReference r:id="rId6" w:type="even"/>
          <w:pgSz w:w="11906" w:h="16838"/>
          <w:pgMar w:top="1276" w:right="1418" w:bottom="1247" w:left="1418"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p w14:paraId="64890053">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8BA9D7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F720A6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BD8B86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613"/>
        <w:gridCol w:w="724"/>
        <w:gridCol w:w="8982"/>
        <w:gridCol w:w="895"/>
        <w:gridCol w:w="1134"/>
        <w:gridCol w:w="645"/>
        <w:gridCol w:w="1021"/>
      </w:tblGrid>
      <w:tr w14:paraId="6A4D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78" w:type="pct"/>
            <w:vAlign w:val="center"/>
          </w:tcPr>
          <w:p w14:paraId="111FE39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1" w:type="pct"/>
            <w:vAlign w:val="center"/>
          </w:tcPr>
          <w:p w14:paraId="388A22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49" w:type="pct"/>
            <w:vAlign w:val="center"/>
          </w:tcPr>
          <w:p w14:paraId="5C0106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3088" w:type="pct"/>
            <w:vAlign w:val="center"/>
          </w:tcPr>
          <w:p w14:paraId="63A3F91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308" w:type="pct"/>
            <w:vAlign w:val="center"/>
          </w:tcPr>
          <w:p w14:paraId="71B8FCB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390" w:type="pct"/>
            <w:vAlign w:val="center"/>
          </w:tcPr>
          <w:p w14:paraId="4B3061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服</w:t>
            </w:r>
            <w:r>
              <w:rPr>
                <w:rFonts w:hint="eastAsia" w:ascii="宋体" w:hAnsi="宋体" w:cs="宋体"/>
                <w:b/>
                <w:color w:val="auto"/>
                <w:sz w:val="24"/>
                <w:highlight w:val="none"/>
              </w:rPr>
              <w:t>务标准</w:t>
            </w:r>
          </w:p>
        </w:tc>
        <w:tc>
          <w:tcPr>
            <w:tcW w:w="222" w:type="pct"/>
            <w:vAlign w:val="center"/>
          </w:tcPr>
          <w:p w14:paraId="2B5B218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349" w:type="pct"/>
            <w:vAlign w:val="center"/>
          </w:tcPr>
          <w:p w14:paraId="410F3BD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tc>
      </w:tr>
      <w:tr w14:paraId="2467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8" w:type="pct"/>
            <w:vMerge w:val="restart"/>
            <w:vAlign w:val="center"/>
          </w:tcPr>
          <w:p w14:paraId="72F3953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1" w:type="pct"/>
            <w:vMerge w:val="restart"/>
            <w:vAlign w:val="center"/>
          </w:tcPr>
          <w:p w14:paraId="65178E6E">
            <w:pPr>
              <w:snapToGrid w:val="0"/>
              <w:spacing w:line="360" w:lineRule="auto"/>
              <w:jc w:val="center"/>
              <w:rPr>
                <w:rFonts w:ascii="宋体" w:hAnsi="宋体" w:cs="宋体"/>
                <w:color w:val="auto"/>
                <w:sz w:val="24"/>
                <w:highlight w:val="none"/>
              </w:rPr>
            </w:pPr>
            <w:r>
              <w:rPr>
                <w:rFonts w:hint="eastAsia" w:eastAsia="仿宋_GB2312"/>
                <w:b/>
                <w:color w:val="auto"/>
                <w:sz w:val="21"/>
                <w:szCs w:val="21"/>
                <w:highlight w:val="none"/>
                <w:lang w:val="en-US" w:eastAsia="zh-CN"/>
              </w:rPr>
              <w:t>纸质类</w:t>
            </w:r>
          </w:p>
        </w:tc>
        <w:tc>
          <w:tcPr>
            <w:tcW w:w="249" w:type="pct"/>
            <w:vAlign w:val="center"/>
          </w:tcPr>
          <w:p w14:paraId="09436094">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档案编码</w:t>
            </w:r>
          </w:p>
        </w:tc>
        <w:tc>
          <w:tcPr>
            <w:tcW w:w="3088" w:type="pct"/>
            <w:vAlign w:val="center"/>
          </w:tcPr>
          <w:p w14:paraId="53DCDBA4">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将零散材料补充至干部档案中；严格把关四类、九类的分类和排序标准；严格把关每份材料的类号、页码编注标准；档案材料排序完成后，用铅笔在每份材料首页的右上角编上类号和顺序号，并在其右下角编写页码。</w:t>
            </w:r>
          </w:p>
        </w:tc>
        <w:tc>
          <w:tcPr>
            <w:tcW w:w="308" w:type="pct"/>
            <w:vMerge w:val="restart"/>
            <w:vAlign w:val="center"/>
          </w:tcPr>
          <w:p w14:paraId="228BDA8F">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按照招标文件要求</w:t>
            </w:r>
          </w:p>
        </w:tc>
        <w:tc>
          <w:tcPr>
            <w:tcW w:w="390" w:type="pct"/>
            <w:vMerge w:val="restart"/>
            <w:vAlign w:val="center"/>
          </w:tcPr>
          <w:p w14:paraId="47093715">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12000卷</w:t>
            </w:r>
          </w:p>
        </w:tc>
        <w:tc>
          <w:tcPr>
            <w:tcW w:w="222" w:type="pct"/>
            <w:vMerge w:val="restart"/>
          </w:tcPr>
          <w:p w14:paraId="5CD38619">
            <w:pPr>
              <w:spacing w:line="360" w:lineRule="auto"/>
              <w:jc w:val="center"/>
              <w:rPr>
                <w:rFonts w:ascii="宋体" w:hAnsi="宋体" w:cs="宋体"/>
                <w:color w:val="auto"/>
                <w:sz w:val="24"/>
                <w:highlight w:val="none"/>
              </w:rPr>
            </w:pPr>
          </w:p>
        </w:tc>
        <w:tc>
          <w:tcPr>
            <w:tcW w:w="349" w:type="pct"/>
            <w:vMerge w:val="restart"/>
            <w:vAlign w:val="center"/>
          </w:tcPr>
          <w:p w14:paraId="1DC144B4">
            <w:pPr>
              <w:spacing w:line="360" w:lineRule="auto"/>
              <w:jc w:val="center"/>
              <w:rPr>
                <w:rFonts w:ascii="宋体" w:hAnsi="宋体" w:cs="宋体"/>
                <w:color w:val="auto"/>
                <w:sz w:val="24"/>
                <w:highlight w:val="none"/>
              </w:rPr>
            </w:pPr>
          </w:p>
        </w:tc>
      </w:tr>
      <w:tr w14:paraId="7716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8" w:type="pct"/>
            <w:vMerge w:val="continue"/>
            <w:vAlign w:val="center"/>
          </w:tcPr>
          <w:p w14:paraId="039CC40E">
            <w:pPr>
              <w:spacing w:line="360" w:lineRule="auto"/>
              <w:jc w:val="center"/>
              <w:rPr>
                <w:rFonts w:hint="eastAsia" w:ascii="宋体" w:hAnsi="宋体" w:cs="宋体"/>
                <w:color w:val="auto"/>
                <w:sz w:val="24"/>
                <w:highlight w:val="none"/>
              </w:rPr>
            </w:pPr>
          </w:p>
        </w:tc>
        <w:tc>
          <w:tcPr>
            <w:tcW w:w="211" w:type="pct"/>
            <w:vMerge w:val="continue"/>
            <w:vAlign w:val="center"/>
          </w:tcPr>
          <w:p w14:paraId="2C6C5F72">
            <w:pPr>
              <w:snapToGrid w:val="0"/>
              <w:spacing w:line="360" w:lineRule="auto"/>
              <w:jc w:val="center"/>
              <w:rPr>
                <w:rFonts w:hint="eastAsia" w:eastAsia="仿宋_GB2312"/>
                <w:b/>
                <w:color w:val="auto"/>
                <w:sz w:val="21"/>
                <w:szCs w:val="21"/>
                <w:highlight w:val="none"/>
                <w:lang w:val="en-US" w:eastAsia="zh-CN"/>
              </w:rPr>
            </w:pPr>
          </w:p>
        </w:tc>
        <w:tc>
          <w:tcPr>
            <w:tcW w:w="249" w:type="pct"/>
            <w:vAlign w:val="center"/>
          </w:tcPr>
          <w:p w14:paraId="7B285B60">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打印装订</w:t>
            </w:r>
          </w:p>
        </w:tc>
        <w:tc>
          <w:tcPr>
            <w:tcW w:w="3088" w:type="pct"/>
            <w:vAlign w:val="center"/>
          </w:tcPr>
          <w:p w14:paraId="4E5FA3AA">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打印干部档案目录；根据《干部档案整理工作细则》进行装订裱糊工作，做到下边与左边齐整。打印脊背条、姓名签，并一一对应档案盒。</w:t>
            </w:r>
          </w:p>
        </w:tc>
        <w:tc>
          <w:tcPr>
            <w:tcW w:w="308" w:type="pct"/>
            <w:vMerge w:val="continue"/>
            <w:vAlign w:val="center"/>
          </w:tcPr>
          <w:p w14:paraId="6A568C8D">
            <w:pPr>
              <w:snapToGrid w:val="0"/>
              <w:spacing w:line="360" w:lineRule="auto"/>
              <w:jc w:val="center"/>
              <w:rPr>
                <w:rFonts w:ascii="宋体" w:hAnsi="宋体" w:cs="宋体"/>
                <w:color w:val="auto"/>
                <w:sz w:val="24"/>
                <w:highlight w:val="none"/>
              </w:rPr>
            </w:pPr>
          </w:p>
        </w:tc>
        <w:tc>
          <w:tcPr>
            <w:tcW w:w="390" w:type="pct"/>
            <w:vMerge w:val="continue"/>
            <w:vAlign w:val="center"/>
          </w:tcPr>
          <w:p w14:paraId="547FF207">
            <w:pPr>
              <w:spacing w:line="360" w:lineRule="auto"/>
              <w:jc w:val="center"/>
              <w:rPr>
                <w:rFonts w:ascii="宋体" w:hAnsi="宋体" w:cs="宋体"/>
                <w:color w:val="auto"/>
                <w:sz w:val="24"/>
                <w:highlight w:val="none"/>
              </w:rPr>
            </w:pPr>
          </w:p>
        </w:tc>
        <w:tc>
          <w:tcPr>
            <w:tcW w:w="222" w:type="pct"/>
            <w:vMerge w:val="continue"/>
          </w:tcPr>
          <w:p w14:paraId="0EC9D93E">
            <w:pPr>
              <w:spacing w:line="360" w:lineRule="auto"/>
              <w:jc w:val="center"/>
              <w:rPr>
                <w:rFonts w:ascii="宋体" w:hAnsi="宋体" w:cs="宋体"/>
                <w:color w:val="auto"/>
                <w:sz w:val="24"/>
                <w:highlight w:val="none"/>
              </w:rPr>
            </w:pPr>
          </w:p>
        </w:tc>
        <w:tc>
          <w:tcPr>
            <w:tcW w:w="349" w:type="pct"/>
            <w:vMerge w:val="continue"/>
            <w:vAlign w:val="center"/>
          </w:tcPr>
          <w:p w14:paraId="2DFCD784">
            <w:pPr>
              <w:spacing w:line="360" w:lineRule="auto"/>
              <w:jc w:val="center"/>
              <w:rPr>
                <w:rFonts w:ascii="宋体" w:hAnsi="宋体" w:cs="宋体"/>
                <w:color w:val="auto"/>
                <w:sz w:val="24"/>
                <w:highlight w:val="none"/>
              </w:rPr>
            </w:pPr>
          </w:p>
        </w:tc>
      </w:tr>
      <w:tr w14:paraId="5E36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 w:type="pct"/>
            <w:vMerge w:val="restart"/>
            <w:vAlign w:val="center"/>
          </w:tcPr>
          <w:p w14:paraId="0D543A0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211" w:type="pct"/>
            <w:vMerge w:val="restart"/>
            <w:shd w:val="clear" w:color="auto" w:fill="auto"/>
            <w:vAlign w:val="center"/>
          </w:tcPr>
          <w:p w14:paraId="1A0745C8">
            <w:pPr>
              <w:widowControl/>
              <w:spacing w:line="360" w:lineRule="exact"/>
              <w:jc w:val="center"/>
              <w:textAlignment w:val="center"/>
              <w:rPr>
                <w:rFonts w:hint="eastAsia" w:eastAsia="仿宋_GB2312"/>
                <w:b/>
                <w:color w:val="auto"/>
                <w:sz w:val="21"/>
                <w:szCs w:val="21"/>
                <w:highlight w:val="none"/>
                <w:lang w:val="en-US" w:eastAsia="zh-CN"/>
              </w:rPr>
            </w:pPr>
            <w:r>
              <w:rPr>
                <w:rFonts w:hint="eastAsia" w:eastAsia="仿宋_GB2312"/>
                <w:b/>
                <w:color w:val="auto"/>
                <w:sz w:val="21"/>
                <w:szCs w:val="21"/>
                <w:highlight w:val="none"/>
                <w:lang w:val="en-US" w:eastAsia="zh-CN"/>
              </w:rPr>
              <w:t>数字化类</w:t>
            </w:r>
          </w:p>
          <w:p w14:paraId="3EC5F336">
            <w:pPr>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p>
        </w:tc>
        <w:tc>
          <w:tcPr>
            <w:tcW w:w="249" w:type="pct"/>
            <w:shd w:val="clear" w:color="auto" w:fill="auto"/>
            <w:vAlign w:val="center"/>
          </w:tcPr>
          <w:p w14:paraId="11049E9C">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目录录入</w:t>
            </w:r>
          </w:p>
        </w:tc>
        <w:tc>
          <w:tcPr>
            <w:tcW w:w="3088" w:type="pct"/>
            <w:shd w:val="clear" w:color="auto" w:fill="auto"/>
            <w:vAlign w:val="center"/>
          </w:tcPr>
          <w:p w14:paraId="201D376D">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严格准确地进行档案目录录入，具体标准如下：逐份录入，不多录、少录；录入目录内容与档案内容完全一致，不错录。</w:t>
            </w:r>
          </w:p>
        </w:tc>
        <w:tc>
          <w:tcPr>
            <w:tcW w:w="308" w:type="pct"/>
            <w:vMerge w:val="restart"/>
            <w:vAlign w:val="center"/>
          </w:tcPr>
          <w:p w14:paraId="5FE392A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按照招标文件要求</w:t>
            </w:r>
          </w:p>
        </w:tc>
        <w:tc>
          <w:tcPr>
            <w:tcW w:w="390" w:type="pct"/>
            <w:vMerge w:val="restart"/>
            <w:vAlign w:val="center"/>
          </w:tcPr>
          <w:p w14:paraId="0275CA3F">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2520000页</w:t>
            </w:r>
          </w:p>
        </w:tc>
        <w:tc>
          <w:tcPr>
            <w:tcW w:w="222" w:type="pct"/>
            <w:vMerge w:val="restart"/>
          </w:tcPr>
          <w:p w14:paraId="5E8D092D">
            <w:pPr>
              <w:spacing w:line="360" w:lineRule="auto"/>
              <w:jc w:val="center"/>
              <w:rPr>
                <w:rFonts w:ascii="宋体" w:hAnsi="宋体" w:cs="宋体"/>
                <w:color w:val="auto"/>
                <w:sz w:val="24"/>
                <w:highlight w:val="none"/>
              </w:rPr>
            </w:pPr>
          </w:p>
        </w:tc>
        <w:tc>
          <w:tcPr>
            <w:tcW w:w="349" w:type="pct"/>
            <w:vMerge w:val="restart"/>
            <w:vAlign w:val="center"/>
          </w:tcPr>
          <w:p w14:paraId="3A11178D">
            <w:pPr>
              <w:spacing w:line="360" w:lineRule="auto"/>
              <w:jc w:val="center"/>
              <w:rPr>
                <w:rFonts w:ascii="宋体" w:hAnsi="宋体" w:cs="宋体"/>
                <w:color w:val="auto"/>
                <w:sz w:val="24"/>
                <w:highlight w:val="none"/>
              </w:rPr>
            </w:pPr>
          </w:p>
        </w:tc>
      </w:tr>
      <w:tr w14:paraId="1CC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8" w:type="pct"/>
            <w:vMerge w:val="continue"/>
            <w:vAlign w:val="center"/>
          </w:tcPr>
          <w:p w14:paraId="39C90398">
            <w:pPr>
              <w:spacing w:line="360" w:lineRule="auto"/>
              <w:jc w:val="center"/>
              <w:rPr>
                <w:rFonts w:ascii="宋体" w:hAnsi="宋体" w:cs="宋体"/>
                <w:color w:val="auto"/>
                <w:sz w:val="24"/>
                <w:highlight w:val="none"/>
              </w:rPr>
            </w:pPr>
          </w:p>
        </w:tc>
        <w:tc>
          <w:tcPr>
            <w:tcW w:w="211" w:type="pct"/>
            <w:vMerge w:val="continue"/>
            <w:shd w:val="clear" w:color="auto" w:fill="auto"/>
            <w:vAlign w:val="center"/>
          </w:tcPr>
          <w:p w14:paraId="35AF25F9">
            <w:pPr>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p>
        </w:tc>
        <w:tc>
          <w:tcPr>
            <w:tcW w:w="249" w:type="pct"/>
            <w:shd w:val="clear" w:color="auto" w:fill="auto"/>
            <w:vAlign w:val="center"/>
          </w:tcPr>
          <w:p w14:paraId="24076A02">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档案扫描</w:t>
            </w:r>
          </w:p>
        </w:tc>
        <w:tc>
          <w:tcPr>
            <w:tcW w:w="3088" w:type="pct"/>
            <w:shd w:val="clear" w:color="auto" w:fill="auto"/>
            <w:vAlign w:val="center"/>
          </w:tcPr>
          <w:p w14:paraId="00668DE0">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每份档案须按十大类按顺序进行扫描操作；根据档案的材质可选择滚筒与平台两种扫描方式；扫描时档案摆放与扫描仪四角平行，不得损坏纸质档案。</w:t>
            </w:r>
          </w:p>
        </w:tc>
        <w:tc>
          <w:tcPr>
            <w:tcW w:w="308" w:type="pct"/>
            <w:vMerge w:val="continue"/>
            <w:vAlign w:val="center"/>
          </w:tcPr>
          <w:p w14:paraId="3489182F">
            <w:pPr>
              <w:snapToGrid w:val="0"/>
              <w:spacing w:line="360" w:lineRule="auto"/>
              <w:jc w:val="center"/>
              <w:rPr>
                <w:rFonts w:ascii="宋体" w:hAnsi="宋体" w:cs="宋体"/>
                <w:color w:val="auto"/>
                <w:sz w:val="24"/>
                <w:highlight w:val="none"/>
              </w:rPr>
            </w:pPr>
          </w:p>
        </w:tc>
        <w:tc>
          <w:tcPr>
            <w:tcW w:w="390" w:type="pct"/>
            <w:vMerge w:val="continue"/>
            <w:vAlign w:val="center"/>
          </w:tcPr>
          <w:p w14:paraId="615296A0">
            <w:pPr>
              <w:spacing w:line="360" w:lineRule="auto"/>
              <w:jc w:val="center"/>
              <w:rPr>
                <w:rFonts w:ascii="宋体" w:hAnsi="宋体" w:cs="宋体"/>
                <w:color w:val="auto"/>
                <w:sz w:val="24"/>
                <w:highlight w:val="none"/>
              </w:rPr>
            </w:pPr>
          </w:p>
        </w:tc>
        <w:tc>
          <w:tcPr>
            <w:tcW w:w="222" w:type="pct"/>
            <w:vMerge w:val="continue"/>
          </w:tcPr>
          <w:p w14:paraId="327C73FD">
            <w:pPr>
              <w:spacing w:line="360" w:lineRule="auto"/>
              <w:jc w:val="center"/>
              <w:rPr>
                <w:rFonts w:ascii="宋体" w:hAnsi="宋体" w:cs="宋体"/>
                <w:color w:val="auto"/>
                <w:sz w:val="24"/>
                <w:highlight w:val="none"/>
              </w:rPr>
            </w:pPr>
          </w:p>
        </w:tc>
        <w:tc>
          <w:tcPr>
            <w:tcW w:w="349" w:type="pct"/>
            <w:vMerge w:val="continue"/>
            <w:vAlign w:val="center"/>
          </w:tcPr>
          <w:p w14:paraId="1E0C07EF">
            <w:pPr>
              <w:spacing w:line="360" w:lineRule="auto"/>
              <w:jc w:val="center"/>
              <w:rPr>
                <w:rFonts w:ascii="宋体" w:hAnsi="宋体" w:cs="宋体"/>
                <w:color w:val="auto"/>
                <w:sz w:val="24"/>
                <w:highlight w:val="none"/>
              </w:rPr>
            </w:pPr>
          </w:p>
        </w:tc>
      </w:tr>
      <w:tr w14:paraId="52A1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78" w:type="pct"/>
            <w:vMerge w:val="continue"/>
            <w:vAlign w:val="center"/>
          </w:tcPr>
          <w:p w14:paraId="36549D09">
            <w:pPr>
              <w:spacing w:line="360" w:lineRule="auto"/>
              <w:jc w:val="center"/>
              <w:rPr>
                <w:rFonts w:ascii="宋体" w:hAnsi="宋体" w:cs="宋体"/>
                <w:color w:val="auto"/>
                <w:sz w:val="24"/>
                <w:highlight w:val="none"/>
              </w:rPr>
            </w:pPr>
          </w:p>
        </w:tc>
        <w:tc>
          <w:tcPr>
            <w:tcW w:w="211" w:type="pct"/>
            <w:vMerge w:val="continue"/>
            <w:shd w:val="clear" w:color="auto" w:fill="auto"/>
            <w:vAlign w:val="center"/>
          </w:tcPr>
          <w:p w14:paraId="24940293">
            <w:pPr>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p>
        </w:tc>
        <w:tc>
          <w:tcPr>
            <w:tcW w:w="249" w:type="pct"/>
            <w:shd w:val="clear" w:color="auto" w:fill="auto"/>
            <w:vAlign w:val="center"/>
          </w:tcPr>
          <w:p w14:paraId="1E6C796C">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原始图像制作</w:t>
            </w:r>
          </w:p>
        </w:tc>
        <w:tc>
          <w:tcPr>
            <w:tcW w:w="3088" w:type="pct"/>
            <w:shd w:val="clear" w:color="auto" w:fill="auto"/>
            <w:vAlign w:val="center"/>
          </w:tcPr>
          <w:p w14:paraId="5A12D35C">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对档案扫描后的图像进行处理，图像的排列顺序与纸质档案排序要求一致；图像清晰，亮度适中，分辨率300DPI；无坏死文件，无黑屏；图像页码连续，无错页；图像须进行纠偏处理。</w:t>
            </w:r>
          </w:p>
        </w:tc>
        <w:tc>
          <w:tcPr>
            <w:tcW w:w="308" w:type="pct"/>
            <w:vMerge w:val="continue"/>
            <w:vAlign w:val="center"/>
          </w:tcPr>
          <w:p w14:paraId="2AD0A979">
            <w:pPr>
              <w:snapToGrid w:val="0"/>
              <w:spacing w:line="360" w:lineRule="auto"/>
              <w:jc w:val="center"/>
              <w:rPr>
                <w:rFonts w:ascii="宋体" w:hAnsi="宋体" w:cs="宋体"/>
                <w:color w:val="auto"/>
                <w:sz w:val="24"/>
                <w:highlight w:val="none"/>
              </w:rPr>
            </w:pPr>
          </w:p>
        </w:tc>
        <w:tc>
          <w:tcPr>
            <w:tcW w:w="390" w:type="pct"/>
            <w:vMerge w:val="continue"/>
            <w:vAlign w:val="center"/>
          </w:tcPr>
          <w:p w14:paraId="456166FE">
            <w:pPr>
              <w:spacing w:line="360" w:lineRule="auto"/>
              <w:jc w:val="center"/>
              <w:rPr>
                <w:rFonts w:ascii="宋体" w:hAnsi="宋体" w:cs="宋体"/>
                <w:color w:val="auto"/>
                <w:sz w:val="24"/>
                <w:highlight w:val="none"/>
              </w:rPr>
            </w:pPr>
          </w:p>
        </w:tc>
        <w:tc>
          <w:tcPr>
            <w:tcW w:w="222" w:type="pct"/>
            <w:vMerge w:val="continue"/>
          </w:tcPr>
          <w:p w14:paraId="32AE5DF4">
            <w:pPr>
              <w:spacing w:line="360" w:lineRule="auto"/>
              <w:jc w:val="center"/>
              <w:rPr>
                <w:rFonts w:ascii="宋体" w:hAnsi="宋体" w:cs="宋体"/>
                <w:color w:val="auto"/>
                <w:sz w:val="24"/>
                <w:highlight w:val="none"/>
              </w:rPr>
            </w:pPr>
          </w:p>
        </w:tc>
        <w:tc>
          <w:tcPr>
            <w:tcW w:w="349" w:type="pct"/>
            <w:vMerge w:val="continue"/>
            <w:vAlign w:val="center"/>
          </w:tcPr>
          <w:p w14:paraId="0C6DDA30">
            <w:pPr>
              <w:spacing w:line="360" w:lineRule="auto"/>
              <w:jc w:val="center"/>
              <w:rPr>
                <w:rFonts w:ascii="宋体" w:hAnsi="宋体" w:cs="宋体"/>
                <w:color w:val="auto"/>
                <w:sz w:val="24"/>
                <w:highlight w:val="none"/>
              </w:rPr>
            </w:pPr>
          </w:p>
        </w:tc>
      </w:tr>
      <w:tr w14:paraId="44C3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8" w:type="pct"/>
            <w:vMerge w:val="continue"/>
            <w:vAlign w:val="center"/>
          </w:tcPr>
          <w:p w14:paraId="1226511E">
            <w:pPr>
              <w:spacing w:line="360" w:lineRule="auto"/>
              <w:jc w:val="center"/>
              <w:rPr>
                <w:rFonts w:ascii="宋体" w:hAnsi="宋体" w:cs="宋体"/>
                <w:color w:val="auto"/>
                <w:sz w:val="24"/>
                <w:highlight w:val="none"/>
              </w:rPr>
            </w:pPr>
          </w:p>
        </w:tc>
        <w:tc>
          <w:tcPr>
            <w:tcW w:w="211" w:type="pct"/>
            <w:vMerge w:val="continue"/>
            <w:shd w:val="clear" w:color="auto" w:fill="auto"/>
            <w:vAlign w:val="center"/>
          </w:tcPr>
          <w:p w14:paraId="312810F4">
            <w:pPr>
              <w:adjustRightInd w:val="0"/>
              <w:snapToGrid w:val="0"/>
              <w:spacing w:line="300" w:lineRule="exact"/>
              <w:jc w:val="center"/>
              <w:rPr>
                <w:rFonts w:hint="eastAsia" w:ascii="仿宋_GB2312" w:hAnsi="仿宋_GB2312" w:eastAsia="仿宋_GB2312" w:cs="仿宋_GB2312"/>
                <w:color w:val="auto"/>
                <w:kern w:val="2"/>
                <w:sz w:val="21"/>
                <w:szCs w:val="21"/>
                <w:highlight w:val="none"/>
                <w:lang w:val="en-US" w:eastAsia="zh-CN" w:bidi="ar-SA"/>
              </w:rPr>
            </w:pPr>
          </w:p>
        </w:tc>
        <w:tc>
          <w:tcPr>
            <w:tcW w:w="249" w:type="pct"/>
            <w:shd w:val="clear" w:color="auto" w:fill="auto"/>
            <w:vAlign w:val="center"/>
          </w:tcPr>
          <w:p w14:paraId="6E21420F">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数据审核</w:t>
            </w:r>
          </w:p>
        </w:tc>
        <w:tc>
          <w:tcPr>
            <w:tcW w:w="3088" w:type="pct"/>
            <w:shd w:val="clear" w:color="auto" w:fill="auto"/>
            <w:vAlign w:val="center"/>
          </w:tcPr>
          <w:p w14:paraId="252544D7">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图像处理中不得损坏原有档案信息的完整性；进行目录、原始图像的检查校对工作。</w:t>
            </w:r>
          </w:p>
        </w:tc>
        <w:tc>
          <w:tcPr>
            <w:tcW w:w="308" w:type="pct"/>
            <w:vMerge w:val="continue"/>
            <w:vAlign w:val="center"/>
          </w:tcPr>
          <w:p w14:paraId="24426F7D">
            <w:pPr>
              <w:snapToGrid w:val="0"/>
              <w:spacing w:line="360" w:lineRule="auto"/>
              <w:jc w:val="center"/>
              <w:rPr>
                <w:rFonts w:ascii="宋体" w:hAnsi="宋体" w:cs="宋体"/>
                <w:color w:val="auto"/>
                <w:sz w:val="24"/>
                <w:highlight w:val="none"/>
              </w:rPr>
            </w:pPr>
          </w:p>
        </w:tc>
        <w:tc>
          <w:tcPr>
            <w:tcW w:w="390" w:type="pct"/>
            <w:vMerge w:val="continue"/>
            <w:vAlign w:val="center"/>
          </w:tcPr>
          <w:p w14:paraId="180DA379">
            <w:pPr>
              <w:spacing w:line="360" w:lineRule="auto"/>
              <w:jc w:val="center"/>
              <w:rPr>
                <w:rFonts w:ascii="宋体" w:hAnsi="宋体" w:cs="宋体"/>
                <w:color w:val="auto"/>
                <w:sz w:val="24"/>
                <w:highlight w:val="none"/>
              </w:rPr>
            </w:pPr>
          </w:p>
        </w:tc>
        <w:tc>
          <w:tcPr>
            <w:tcW w:w="222" w:type="pct"/>
            <w:vMerge w:val="continue"/>
          </w:tcPr>
          <w:p w14:paraId="7713AC3E">
            <w:pPr>
              <w:spacing w:line="360" w:lineRule="auto"/>
              <w:jc w:val="center"/>
              <w:rPr>
                <w:rFonts w:ascii="宋体" w:hAnsi="宋体" w:cs="宋体"/>
                <w:color w:val="auto"/>
                <w:sz w:val="24"/>
                <w:highlight w:val="none"/>
              </w:rPr>
            </w:pPr>
          </w:p>
        </w:tc>
        <w:tc>
          <w:tcPr>
            <w:tcW w:w="349" w:type="pct"/>
            <w:vMerge w:val="continue"/>
            <w:vAlign w:val="center"/>
          </w:tcPr>
          <w:p w14:paraId="42A97AF4">
            <w:pPr>
              <w:spacing w:line="360" w:lineRule="auto"/>
              <w:jc w:val="center"/>
              <w:rPr>
                <w:rFonts w:ascii="宋体" w:hAnsi="宋体" w:cs="宋体"/>
                <w:color w:val="auto"/>
                <w:sz w:val="24"/>
                <w:highlight w:val="none"/>
              </w:rPr>
            </w:pPr>
          </w:p>
        </w:tc>
      </w:tr>
      <w:tr w14:paraId="1822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8" w:type="pct"/>
            <w:vMerge w:val="restart"/>
            <w:vAlign w:val="center"/>
          </w:tcPr>
          <w:p w14:paraId="0601CA9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211" w:type="pct"/>
            <w:vMerge w:val="restart"/>
            <w:vAlign w:val="center"/>
          </w:tcPr>
          <w:p w14:paraId="5F6D677F">
            <w:pPr>
              <w:snapToGrid w:val="0"/>
              <w:spacing w:line="360" w:lineRule="auto"/>
              <w:jc w:val="center"/>
              <w:rPr>
                <w:rFonts w:ascii="宋体" w:hAnsi="宋体" w:cs="宋体"/>
                <w:color w:val="auto"/>
                <w:sz w:val="24"/>
                <w:highlight w:val="none"/>
              </w:rPr>
            </w:pPr>
            <w:r>
              <w:rPr>
                <w:rFonts w:hint="eastAsia" w:eastAsia="仿宋_GB2312"/>
                <w:b/>
                <w:color w:val="auto"/>
                <w:sz w:val="21"/>
                <w:szCs w:val="21"/>
                <w:highlight w:val="none"/>
                <w:lang w:val="en-US" w:eastAsia="zh-CN"/>
              </w:rPr>
              <w:t>其他类</w:t>
            </w:r>
          </w:p>
        </w:tc>
        <w:tc>
          <w:tcPr>
            <w:tcW w:w="249" w:type="pct"/>
            <w:shd w:val="clear" w:color="auto" w:fill="auto"/>
            <w:vAlign w:val="center"/>
          </w:tcPr>
          <w:p w14:paraId="59BE1D75">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数据安全</w:t>
            </w:r>
          </w:p>
        </w:tc>
        <w:tc>
          <w:tcPr>
            <w:tcW w:w="3088" w:type="pct"/>
            <w:shd w:val="clear" w:color="auto" w:fill="auto"/>
            <w:vAlign w:val="center"/>
          </w:tcPr>
          <w:p w14:paraId="6699E7CB">
            <w:p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为了确保干部人事数字档案安全性,针对本项目提供干部人事档案数字化备份系统，进行干部人事数字档案的元数据及文件数据全量备份；具有自动备份和数据还原机制。</w:t>
            </w:r>
          </w:p>
        </w:tc>
        <w:tc>
          <w:tcPr>
            <w:tcW w:w="308" w:type="pct"/>
            <w:vAlign w:val="center"/>
          </w:tcPr>
          <w:p w14:paraId="33D759B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按照招标文件要求</w:t>
            </w:r>
          </w:p>
        </w:tc>
        <w:tc>
          <w:tcPr>
            <w:tcW w:w="390" w:type="pct"/>
            <w:vAlign w:val="center"/>
          </w:tcPr>
          <w:p w14:paraId="0F2279B2">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222" w:type="pct"/>
          </w:tcPr>
          <w:p w14:paraId="4AE85DDB">
            <w:pPr>
              <w:spacing w:line="360" w:lineRule="auto"/>
              <w:jc w:val="center"/>
              <w:rPr>
                <w:rFonts w:ascii="宋体" w:hAnsi="宋体" w:cs="宋体"/>
                <w:color w:val="auto"/>
                <w:sz w:val="24"/>
                <w:highlight w:val="none"/>
              </w:rPr>
            </w:pPr>
          </w:p>
        </w:tc>
        <w:tc>
          <w:tcPr>
            <w:tcW w:w="349" w:type="pct"/>
            <w:vAlign w:val="center"/>
          </w:tcPr>
          <w:p w14:paraId="434BB96E">
            <w:pPr>
              <w:spacing w:line="360" w:lineRule="auto"/>
              <w:jc w:val="center"/>
              <w:rPr>
                <w:rFonts w:ascii="宋体" w:hAnsi="宋体" w:cs="宋体"/>
                <w:color w:val="auto"/>
                <w:sz w:val="24"/>
                <w:highlight w:val="none"/>
              </w:rPr>
            </w:pPr>
          </w:p>
        </w:tc>
      </w:tr>
      <w:tr w14:paraId="0534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8" w:type="pct"/>
            <w:vMerge w:val="continue"/>
            <w:vAlign w:val="center"/>
          </w:tcPr>
          <w:p w14:paraId="32BC535F">
            <w:pPr>
              <w:spacing w:line="360" w:lineRule="auto"/>
              <w:jc w:val="center"/>
              <w:rPr>
                <w:rFonts w:ascii="宋体" w:hAnsi="宋体" w:cs="宋体"/>
                <w:color w:val="auto"/>
                <w:sz w:val="24"/>
                <w:highlight w:val="none"/>
              </w:rPr>
            </w:pPr>
          </w:p>
        </w:tc>
        <w:tc>
          <w:tcPr>
            <w:tcW w:w="211" w:type="pct"/>
            <w:vMerge w:val="continue"/>
            <w:vAlign w:val="center"/>
          </w:tcPr>
          <w:p w14:paraId="5E25A426">
            <w:pPr>
              <w:snapToGrid w:val="0"/>
              <w:spacing w:line="360" w:lineRule="auto"/>
              <w:jc w:val="center"/>
              <w:rPr>
                <w:rFonts w:ascii="宋体" w:hAnsi="宋体" w:cs="宋体"/>
                <w:color w:val="auto"/>
                <w:sz w:val="24"/>
                <w:highlight w:val="none"/>
              </w:rPr>
            </w:pPr>
          </w:p>
        </w:tc>
        <w:tc>
          <w:tcPr>
            <w:tcW w:w="249" w:type="pct"/>
            <w:shd w:val="clear" w:color="auto" w:fill="auto"/>
            <w:vAlign w:val="center"/>
          </w:tcPr>
          <w:p w14:paraId="236EF214">
            <w:pPr>
              <w:spacing w:line="360" w:lineRule="auto"/>
              <w:rPr>
                <w:rFonts w:hint="default" w:ascii="宋体" w:hAnsi="宋体" w:cs="宋体"/>
                <w:color w:val="auto"/>
                <w:kern w:val="0"/>
                <w:sz w:val="24"/>
                <w:highlight w:val="none"/>
                <w:lang w:val="en-US" w:eastAsia="zh-CN"/>
              </w:rPr>
            </w:pPr>
            <w:r>
              <w:rPr>
                <w:rFonts w:hint="default" w:ascii="宋体" w:hAnsi="宋体" w:cs="宋体"/>
                <w:color w:val="auto"/>
                <w:kern w:val="0"/>
                <w:sz w:val="24"/>
                <w:highlight w:val="none"/>
                <w:lang w:val="en-US" w:eastAsia="zh-CN"/>
              </w:rPr>
              <w:t>数据</w:t>
            </w:r>
            <w:r>
              <w:rPr>
                <w:rFonts w:hint="eastAsia" w:ascii="宋体" w:hAnsi="宋体" w:cs="宋体"/>
                <w:color w:val="auto"/>
                <w:kern w:val="0"/>
                <w:sz w:val="24"/>
                <w:highlight w:val="none"/>
                <w:lang w:val="en-US" w:eastAsia="zh-CN"/>
              </w:rPr>
              <w:t>报送</w:t>
            </w:r>
          </w:p>
        </w:tc>
        <w:tc>
          <w:tcPr>
            <w:tcW w:w="3088" w:type="pct"/>
            <w:shd w:val="clear" w:color="auto" w:fill="auto"/>
            <w:vAlign w:val="center"/>
          </w:tcPr>
          <w:p w14:paraId="40DA7B7B">
            <w:p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项目进度安排需要增值数字化加工设备，配套提供干部人事档案数据报送系统，定期拷贝导入到浙江省干部人事档案智汇管理系统进行质检，确保与区委组织部干部人事档案智汇管理应用数据标准格式一致,确保档案数据的完整性,必须要针对完成的档案数据进行报送,采用安全可靠的方式导入到区委组织部的省市县三级贯通应用系统。</w:t>
            </w:r>
          </w:p>
        </w:tc>
        <w:tc>
          <w:tcPr>
            <w:tcW w:w="308" w:type="pct"/>
            <w:vAlign w:val="center"/>
          </w:tcPr>
          <w:p w14:paraId="31E8429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按照招标文件要求</w:t>
            </w:r>
          </w:p>
        </w:tc>
        <w:tc>
          <w:tcPr>
            <w:tcW w:w="390" w:type="pct"/>
            <w:vAlign w:val="center"/>
          </w:tcPr>
          <w:p w14:paraId="671CF260">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222" w:type="pct"/>
          </w:tcPr>
          <w:p w14:paraId="383B8000">
            <w:pPr>
              <w:spacing w:line="360" w:lineRule="auto"/>
              <w:jc w:val="center"/>
              <w:rPr>
                <w:rFonts w:ascii="宋体" w:hAnsi="宋体" w:cs="宋体"/>
                <w:color w:val="auto"/>
                <w:sz w:val="24"/>
                <w:highlight w:val="none"/>
              </w:rPr>
            </w:pPr>
          </w:p>
        </w:tc>
        <w:tc>
          <w:tcPr>
            <w:tcW w:w="349" w:type="pct"/>
            <w:vAlign w:val="center"/>
          </w:tcPr>
          <w:p w14:paraId="6E7441A9">
            <w:pPr>
              <w:spacing w:line="360" w:lineRule="auto"/>
              <w:jc w:val="center"/>
              <w:rPr>
                <w:rFonts w:ascii="宋体" w:hAnsi="宋体" w:cs="宋体"/>
                <w:color w:val="auto"/>
                <w:sz w:val="24"/>
                <w:highlight w:val="none"/>
              </w:rPr>
            </w:pPr>
          </w:p>
        </w:tc>
      </w:tr>
      <w:tr w14:paraId="6B7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8" w:type="pct"/>
            <w:vMerge w:val="continue"/>
            <w:vAlign w:val="center"/>
          </w:tcPr>
          <w:p w14:paraId="6014BC6D">
            <w:pPr>
              <w:spacing w:line="360" w:lineRule="auto"/>
              <w:jc w:val="center"/>
              <w:rPr>
                <w:rFonts w:ascii="宋体" w:hAnsi="宋体" w:cs="宋体"/>
                <w:color w:val="auto"/>
                <w:sz w:val="24"/>
                <w:highlight w:val="none"/>
              </w:rPr>
            </w:pPr>
          </w:p>
        </w:tc>
        <w:tc>
          <w:tcPr>
            <w:tcW w:w="211" w:type="pct"/>
            <w:vMerge w:val="continue"/>
            <w:vAlign w:val="center"/>
          </w:tcPr>
          <w:p w14:paraId="61D4E979">
            <w:pPr>
              <w:snapToGrid w:val="0"/>
              <w:spacing w:line="360" w:lineRule="auto"/>
              <w:jc w:val="center"/>
              <w:rPr>
                <w:rFonts w:ascii="宋体" w:hAnsi="宋体" w:cs="宋体"/>
                <w:color w:val="auto"/>
                <w:sz w:val="24"/>
                <w:highlight w:val="none"/>
              </w:rPr>
            </w:pPr>
          </w:p>
        </w:tc>
        <w:tc>
          <w:tcPr>
            <w:tcW w:w="249" w:type="pct"/>
            <w:shd w:val="clear" w:color="auto" w:fill="auto"/>
            <w:vAlign w:val="center"/>
          </w:tcPr>
          <w:p w14:paraId="5F86C128">
            <w:pPr>
              <w:spacing w:line="360" w:lineRule="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档案耗材</w:t>
            </w:r>
          </w:p>
        </w:tc>
        <w:tc>
          <w:tcPr>
            <w:tcW w:w="3088" w:type="pct"/>
            <w:shd w:val="clear" w:color="auto" w:fill="auto"/>
            <w:vAlign w:val="center"/>
          </w:tcPr>
          <w:p w14:paraId="389963F9">
            <w:p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铅笔、橡皮等办公用品若干、A4打印纸等相关耗材及设施设备。</w:t>
            </w:r>
          </w:p>
        </w:tc>
        <w:tc>
          <w:tcPr>
            <w:tcW w:w="308" w:type="pct"/>
            <w:vAlign w:val="center"/>
          </w:tcPr>
          <w:p w14:paraId="7F1E810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按照招标文件要求</w:t>
            </w:r>
          </w:p>
        </w:tc>
        <w:tc>
          <w:tcPr>
            <w:tcW w:w="390" w:type="pct"/>
            <w:vAlign w:val="center"/>
          </w:tcPr>
          <w:p w14:paraId="12EB3B5C">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1批</w:t>
            </w:r>
          </w:p>
        </w:tc>
        <w:tc>
          <w:tcPr>
            <w:tcW w:w="222" w:type="pct"/>
          </w:tcPr>
          <w:p w14:paraId="2CE20E27">
            <w:pPr>
              <w:spacing w:line="360" w:lineRule="auto"/>
              <w:jc w:val="center"/>
              <w:rPr>
                <w:rFonts w:ascii="宋体" w:hAnsi="宋体" w:cs="宋体"/>
                <w:color w:val="auto"/>
                <w:sz w:val="24"/>
                <w:highlight w:val="none"/>
              </w:rPr>
            </w:pPr>
          </w:p>
        </w:tc>
        <w:tc>
          <w:tcPr>
            <w:tcW w:w="349" w:type="pct"/>
            <w:vAlign w:val="center"/>
          </w:tcPr>
          <w:p w14:paraId="54A020F7">
            <w:pPr>
              <w:spacing w:line="360" w:lineRule="auto"/>
              <w:jc w:val="center"/>
              <w:rPr>
                <w:rFonts w:ascii="宋体" w:hAnsi="宋体" w:cs="宋体"/>
                <w:color w:val="auto"/>
                <w:sz w:val="24"/>
                <w:highlight w:val="none"/>
              </w:rPr>
            </w:pPr>
          </w:p>
        </w:tc>
      </w:tr>
      <w:tr w14:paraId="0B20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728" w:type="pct"/>
            <w:gridSpan w:val="4"/>
            <w:vAlign w:val="center"/>
          </w:tcPr>
          <w:p w14:paraId="3282D0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1271" w:type="pct"/>
            <w:gridSpan w:val="4"/>
          </w:tcPr>
          <w:p w14:paraId="4EEBC0CC">
            <w:pPr>
              <w:spacing w:line="360" w:lineRule="auto"/>
              <w:jc w:val="center"/>
              <w:rPr>
                <w:rFonts w:ascii="宋体" w:hAnsi="宋体" w:cs="宋体"/>
                <w:color w:val="auto"/>
                <w:sz w:val="24"/>
                <w:highlight w:val="none"/>
              </w:rPr>
            </w:pPr>
          </w:p>
        </w:tc>
      </w:tr>
      <w:tr w14:paraId="12F0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8" w:type="pct"/>
            <w:gridSpan w:val="4"/>
            <w:vAlign w:val="center"/>
          </w:tcPr>
          <w:p w14:paraId="6884C04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1271" w:type="pct"/>
            <w:gridSpan w:val="4"/>
          </w:tcPr>
          <w:p w14:paraId="25AB5BD5">
            <w:pPr>
              <w:spacing w:line="360" w:lineRule="auto"/>
              <w:jc w:val="center"/>
              <w:rPr>
                <w:rFonts w:ascii="宋体" w:hAnsi="宋体" w:cs="宋体"/>
                <w:color w:val="auto"/>
                <w:sz w:val="24"/>
                <w:highlight w:val="none"/>
              </w:rPr>
            </w:pPr>
          </w:p>
        </w:tc>
      </w:tr>
    </w:tbl>
    <w:p w14:paraId="574D8B8E">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655FB9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04311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143F4F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56FC3B3E">
      <w:pPr>
        <w:snapToGrid w:val="0"/>
        <w:spacing w:line="360" w:lineRule="auto"/>
        <w:ind w:firstLine="5520" w:firstLineChars="2300"/>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7D7EB87D">
      <w:pPr>
        <w:snapToGrid w:val="0"/>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F5E938">
      <w:pPr>
        <w:rPr>
          <w:rFonts w:hint="eastAsia" w:ascii="宋体" w:hAnsi="宋体" w:eastAsia="宋体" w:cs="宋体"/>
          <w:color w:val="auto"/>
          <w:kern w:val="2"/>
          <w:sz w:val="32"/>
          <w:szCs w:val="32"/>
          <w:highlight w:val="none"/>
        </w:rPr>
        <w:sectPr>
          <w:pgSz w:w="16838" w:h="11906" w:orient="landscape"/>
          <w:pgMar w:top="1418" w:right="1276" w:bottom="1418" w:left="1247"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p w14:paraId="5114DD07">
      <w:pPr>
        <w:keepNext w:val="0"/>
        <w:pageBreakBefore w:val="0"/>
        <w:widowControl w:val="0"/>
        <w:adjustRightInd w:val="0"/>
        <w:snapToGrid w:val="0"/>
        <w:spacing w:before="120" w:after="120" w:line="360" w:lineRule="auto"/>
        <w:ind w:firstLine="643"/>
        <w:jc w:val="center"/>
        <w:outlineLvl w:val="9"/>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二、关于符合本国产品标准的声明函或财政部会同有关部门规定的有关证明文件（如果有）</w:t>
      </w:r>
    </w:p>
    <w:p w14:paraId="26783624">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val="en-US" w:eastAsia="zh-CN"/>
        </w:rPr>
        <w:t>国务院办公厅关于在政府采购中实施本国产品标准及相关政策的通知</w:t>
      </w:r>
      <w:r>
        <w:rPr>
          <w:rFonts w:hint="eastAsia" w:ascii="宋体" w:hAnsi="宋体" w:eastAsia="宋体" w:cs="宋体"/>
          <w:b/>
          <w:color w:val="auto"/>
          <w:sz w:val="24"/>
          <w:highlight w:val="none"/>
        </w:rPr>
        <w:t>》规定的</w:t>
      </w:r>
      <w:r>
        <w:rPr>
          <w:rFonts w:hint="eastAsia" w:ascii="宋体" w:hAnsi="宋体" w:eastAsia="宋体" w:cs="宋体"/>
          <w:b/>
          <w:color w:val="auto"/>
          <w:sz w:val="24"/>
          <w:highlight w:val="none"/>
          <w:lang w:val="en-US" w:eastAsia="zh-CN"/>
        </w:rPr>
        <w:t>本国产品</w:t>
      </w:r>
      <w:r>
        <w:rPr>
          <w:rFonts w:hint="eastAsia" w:ascii="宋体" w:hAnsi="宋体" w:eastAsia="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sz w:val="24"/>
          <w:highlight w:val="none"/>
        </w:rPr>
        <w:t>。]</w:t>
      </w:r>
    </w:p>
    <w:p w14:paraId="01E4464E">
      <w:pPr>
        <w:widowControl/>
        <w:spacing w:line="360" w:lineRule="auto"/>
        <w:ind w:firstLine="0" w:firstLineChars="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w:t>
      </w:r>
      <w:r>
        <w:rPr>
          <w:rFonts w:hint="eastAsia" w:ascii="宋体" w:hAnsi="宋体" w:eastAsia="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）不符合要求的，</w:t>
      </w:r>
      <w:r>
        <w:rPr>
          <w:rFonts w:hint="eastAsia" w:ascii="宋体" w:hAnsi="宋体" w:eastAsia="宋体" w:cs="宋体"/>
          <w:b/>
          <w:color w:val="auto"/>
          <w:sz w:val="24"/>
          <w:highlight w:val="none"/>
          <w:u w:val="single"/>
          <w:lang w:val="en-US" w:eastAsia="zh-CN"/>
        </w:rPr>
        <w:t>不享受该价格扣除政策</w:t>
      </w:r>
      <w:r>
        <w:rPr>
          <w:rFonts w:hint="eastAsia" w:ascii="宋体" w:hAnsi="宋体" w:eastAsia="宋体" w:cs="宋体"/>
          <w:b/>
          <w:color w:val="auto"/>
          <w:sz w:val="24"/>
          <w:highlight w:val="none"/>
          <w:u w:val="single"/>
        </w:rPr>
        <w:t>。</w:t>
      </w:r>
    </w:p>
    <w:p w14:paraId="55FA84E6">
      <w:pPr>
        <w:pStyle w:val="690"/>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rPr>
      </w:pPr>
    </w:p>
    <w:p w14:paraId="00A50AB6">
      <w:pPr>
        <w:pStyle w:val="690"/>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99" w:name="_Hlk101259491"/>
      <w:r>
        <w:rPr>
          <w:rFonts w:hint="eastAsia" w:ascii="宋体" w:hAnsi="宋体" w:eastAsia="宋体" w:cs="宋体"/>
          <w:color w:val="auto"/>
          <w:sz w:val="32"/>
          <w:szCs w:val="32"/>
          <w:highlight w:val="none"/>
        </w:rPr>
        <w:t>（如果有）</w:t>
      </w:r>
      <w:bookmarkEnd w:id="499"/>
    </w:p>
    <w:p w14:paraId="2030F7B8">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75CAD72C">
      <w:pPr>
        <w:rPr>
          <w:color w:val="auto"/>
          <w:highlight w:val="none"/>
        </w:rPr>
      </w:pPr>
      <w:r>
        <w:rPr>
          <w:rFonts w:hint="eastAsia" w:ascii="宋体" w:hAnsi="宋体" w:cs="宋体"/>
          <w:b/>
          <w:color w:val="auto"/>
          <w:sz w:val="24"/>
          <w:highlight w:val="none"/>
        </w:rPr>
        <w:br w:type="page"/>
      </w:r>
    </w:p>
    <w:p w14:paraId="461405E7">
      <w:pPr>
        <w:pStyle w:val="2"/>
        <w:keepNext w:val="0"/>
        <w:keepLines w:val="0"/>
        <w:pageBreakBefore/>
        <w:widowControl/>
        <w:spacing w:before="100" w:beforeAutospacing="1" w:after="100" w:afterAutospacing="1"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5160ECB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D9A81CE">
      <w:pPr>
        <w:spacing w:line="360" w:lineRule="auto"/>
        <w:jc w:val="center"/>
        <w:rPr>
          <w:rFonts w:ascii="宋体" w:hAnsi="宋体" w:cs="宋体"/>
          <w:b/>
          <w:color w:val="auto"/>
          <w:spacing w:val="6"/>
          <w:sz w:val="32"/>
          <w:szCs w:val="32"/>
          <w:highlight w:val="none"/>
        </w:rPr>
      </w:pPr>
      <w:bookmarkStart w:id="500" w:name="OLE_LINK14"/>
      <w:bookmarkStart w:id="501" w:name="OLE_LINK13"/>
      <w:r>
        <w:rPr>
          <w:rFonts w:hint="eastAsia" w:ascii="宋体" w:hAnsi="宋体" w:cs="宋体"/>
          <w:b/>
          <w:color w:val="auto"/>
          <w:spacing w:val="6"/>
          <w:sz w:val="32"/>
          <w:szCs w:val="32"/>
          <w:highlight w:val="none"/>
        </w:rPr>
        <w:t>残疾人福利性单位声明函</w:t>
      </w:r>
    </w:p>
    <w:bookmarkEnd w:id="500"/>
    <w:bookmarkEnd w:id="501"/>
    <w:p w14:paraId="174448FE">
      <w:pPr>
        <w:spacing w:line="360" w:lineRule="auto"/>
        <w:rPr>
          <w:rFonts w:ascii="宋体" w:hAnsi="宋体" w:cs="宋体"/>
          <w:b/>
          <w:color w:val="auto"/>
          <w:spacing w:val="6"/>
          <w:sz w:val="30"/>
          <w:szCs w:val="30"/>
          <w:highlight w:val="none"/>
        </w:rPr>
      </w:pPr>
    </w:p>
    <w:p w14:paraId="5254D2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6A953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EEE872">
      <w:pPr>
        <w:spacing w:line="360" w:lineRule="auto"/>
        <w:ind w:firstLine="480" w:firstLineChars="200"/>
        <w:rPr>
          <w:rFonts w:ascii="宋体" w:hAnsi="宋体" w:cs="宋体"/>
          <w:color w:val="auto"/>
          <w:sz w:val="24"/>
          <w:highlight w:val="none"/>
        </w:rPr>
      </w:pPr>
    </w:p>
    <w:p w14:paraId="6DFD7B88">
      <w:pPr>
        <w:spacing w:line="360" w:lineRule="auto"/>
        <w:ind w:firstLine="480" w:firstLineChars="200"/>
        <w:rPr>
          <w:rFonts w:ascii="宋体" w:hAnsi="宋体" w:cs="宋体"/>
          <w:color w:val="auto"/>
          <w:sz w:val="24"/>
          <w:highlight w:val="none"/>
        </w:rPr>
      </w:pPr>
    </w:p>
    <w:p w14:paraId="4A0C62D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ADD938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445BCE9">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1BC777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A518A2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2496DE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C8D593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83549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1B3196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AB85E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2C637E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F0560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B6CB1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3DCE7A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5A402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ABB6A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CEC544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B72598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DD524D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EE66E9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83B1B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3750E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7F7BF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BEE16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9CEB8A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AE054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3F69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67E53D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4533A0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23FE9B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3F61F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3D3B4B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D80BE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5F1C10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AB744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94D2C75">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D7C181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C178434">
      <w:pPr>
        <w:spacing w:line="360" w:lineRule="auto"/>
        <w:jc w:val="center"/>
        <w:rPr>
          <w:rFonts w:ascii="宋体" w:hAnsi="宋体" w:cs="宋体"/>
          <w:b/>
          <w:color w:val="auto"/>
          <w:sz w:val="24"/>
          <w:highlight w:val="none"/>
        </w:rPr>
      </w:pPr>
    </w:p>
    <w:p w14:paraId="21A26F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D4E7AAF">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1A1362F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4DEBC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037AF73">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0B807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F8DED5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C4864B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3017F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86F271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BB9B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9F61496">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814CBD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F74FB0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D216C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5348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84940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6252E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E1ACE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5B1353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3E45CE">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AA9B33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D1F1A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044AA94">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B8CB389">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25ED66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FE3340E">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DB4A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697F45A">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9F0CF2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B0E08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BE42D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9E75B8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投诉事项2</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4FD7DF4">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356688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1A34FDC">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476AC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8C21AE8">
      <w:pPr>
        <w:spacing w:line="360" w:lineRule="auto"/>
        <w:rPr>
          <w:rFonts w:ascii="宋体" w:hAnsi="宋体" w:cs="宋体"/>
          <w:b/>
          <w:color w:val="auto"/>
          <w:sz w:val="24"/>
          <w:highlight w:val="none"/>
        </w:rPr>
      </w:pPr>
      <w:r>
        <w:rPr>
          <w:rFonts w:hint="eastAsia" w:ascii="宋体" w:hAnsi="宋体" w:cs="宋体"/>
          <w:color w:val="auto"/>
          <w:sz w:val="24"/>
          <w:highlight w:val="none"/>
        </w:rPr>
        <w:t xml:space="preserve">日期：    </w:t>
      </w:r>
    </w:p>
    <w:p w14:paraId="100588C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871993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B71A4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30B94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25C179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676ECC6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66892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83E94A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04FE163">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8C4A6F3">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36E9E01">
      <w:pPr>
        <w:spacing w:line="360" w:lineRule="auto"/>
        <w:rPr>
          <w:rFonts w:ascii="宋体" w:hAnsi="宋体" w:cs="宋体"/>
          <w:color w:val="auto"/>
          <w:sz w:val="24"/>
          <w:highlight w:val="none"/>
          <w:u w:val="single"/>
        </w:rPr>
      </w:pPr>
    </w:p>
    <w:p w14:paraId="5AFF4AE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312F25B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B2648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584BC7A">
      <w:pPr>
        <w:spacing w:line="360" w:lineRule="auto"/>
        <w:ind w:firstLine="494"/>
        <w:rPr>
          <w:rFonts w:ascii="宋体" w:hAnsi="宋体" w:cs="宋体"/>
          <w:color w:val="auto"/>
          <w:sz w:val="24"/>
          <w:highlight w:val="none"/>
        </w:rPr>
      </w:pPr>
    </w:p>
    <w:p w14:paraId="7E1BD7B8">
      <w:pPr>
        <w:spacing w:line="360" w:lineRule="auto"/>
        <w:ind w:firstLine="494"/>
        <w:rPr>
          <w:rFonts w:ascii="宋体" w:hAnsi="宋体" w:cs="宋体"/>
          <w:color w:val="auto"/>
          <w:sz w:val="24"/>
          <w:highlight w:val="none"/>
        </w:rPr>
      </w:pPr>
    </w:p>
    <w:p w14:paraId="42F87EA1">
      <w:pPr>
        <w:spacing w:line="360" w:lineRule="auto"/>
        <w:rPr>
          <w:rFonts w:ascii="宋体" w:hAnsi="宋体" w:cs="宋体"/>
          <w:color w:val="auto"/>
          <w:sz w:val="24"/>
          <w:highlight w:val="none"/>
        </w:rPr>
      </w:pPr>
    </w:p>
    <w:p w14:paraId="2A0C84E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FFBF3C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4F5F859">
      <w:pPr>
        <w:rPr>
          <w:rFonts w:ascii="宋体" w:hAnsi="宋体" w:cs="宋体"/>
          <w:color w:val="auto"/>
          <w:sz w:val="24"/>
          <w:highlight w:val="none"/>
        </w:rPr>
      </w:pPr>
      <w:r>
        <w:rPr>
          <w:rFonts w:hint="eastAsia" w:ascii="宋体" w:hAnsi="宋体" w:cs="宋体"/>
          <w:b/>
          <w:bCs/>
          <w:color w:val="auto"/>
          <w:sz w:val="24"/>
          <w:highlight w:val="none"/>
        </w:rPr>
        <w:t>附：</w:t>
      </w:r>
    </w:p>
    <w:p w14:paraId="7470B5D5">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F8D0BE3">
      <w:pPr>
        <w:autoSpaceDE w:val="0"/>
        <w:autoSpaceDN w:val="0"/>
        <w:jc w:val="center"/>
        <w:rPr>
          <w:rFonts w:ascii="宋体" w:hAnsi="宋体" w:cs="宋体"/>
          <w:b/>
          <w:color w:val="auto"/>
          <w:spacing w:val="6"/>
          <w:sz w:val="32"/>
          <w:szCs w:val="32"/>
          <w:highlight w:val="none"/>
        </w:rPr>
      </w:pPr>
    </w:p>
    <w:p w14:paraId="227618B2">
      <w:pPr>
        <w:autoSpaceDE w:val="0"/>
        <w:autoSpaceDN w:val="0"/>
        <w:jc w:val="center"/>
        <w:rPr>
          <w:rFonts w:ascii="宋体" w:hAnsi="宋体" w:cs="宋体"/>
          <w:b/>
          <w:color w:val="auto"/>
          <w:spacing w:val="6"/>
          <w:sz w:val="32"/>
          <w:szCs w:val="32"/>
          <w:highlight w:val="none"/>
        </w:rPr>
      </w:pPr>
    </w:p>
    <w:p w14:paraId="0BC24EEC">
      <w:pPr>
        <w:autoSpaceDE w:val="0"/>
        <w:autoSpaceDN w:val="0"/>
        <w:jc w:val="center"/>
        <w:rPr>
          <w:rFonts w:ascii="宋体" w:hAnsi="宋体" w:cs="宋体"/>
          <w:b/>
          <w:color w:val="auto"/>
          <w:spacing w:val="6"/>
          <w:sz w:val="32"/>
          <w:szCs w:val="32"/>
          <w:highlight w:val="none"/>
        </w:rPr>
      </w:pPr>
    </w:p>
    <w:p w14:paraId="47AD0A20">
      <w:pPr>
        <w:autoSpaceDE w:val="0"/>
        <w:autoSpaceDN w:val="0"/>
        <w:jc w:val="center"/>
        <w:rPr>
          <w:rFonts w:ascii="宋体" w:hAnsi="宋体" w:cs="宋体"/>
          <w:b/>
          <w:color w:val="auto"/>
          <w:spacing w:val="6"/>
          <w:sz w:val="32"/>
          <w:szCs w:val="32"/>
          <w:highlight w:val="none"/>
        </w:rPr>
      </w:pPr>
    </w:p>
    <w:p w14:paraId="0E1E4DE9">
      <w:pPr>
        <w:autoSpaceDE w:val="0"/>
        <w:autoSpaceDN w:val="0"/>
        <w:jc w:val="center"/>
        <w:rPr>
          <w:rFonts w:ascii="宋体" w:hAnsi="宋体" w:cs="宋体"/>
          <w:b/>
          <w:color w:val="auto"/>
          <w:spacing w:val="6"/>
          <w:sz w:val="32"/>
          <w:szCs w:val="32"/>
          <w:highlight w:val="none"/>
        </w:rPr>
      </w:pPr>
    </w:p>
    <w:p w14:paraId="5509003C">
      <w:pPr>
        <w:autoSpaceDE w:val="0"/>
        <w:autoSpaceDN w:val="0"/>
        <w:jc w:val="center"/>
        <w:rPr>
          <w:rFonts w:ascii="宋体" w:hAnsi="宋体" w:cs="宋体"/>
          <w:b/>
          <w:color w:val="auto"/>
          <w:spacing w:val="6"/>
          <w:sz w:val="32"/>
          <w:szCs w:val="32"/>
          <w:highlight w:val="none"/>
        </w:rPr>
      </w:pPr>
    </w:p>
    <w:p w14:paraId="0642AB0D">
      <w:pPr>
        <w:autoSpaceDE w:val="0"/>
        <w:autoSpaceDN w:val="0"/>
        <w:jc w:val="center"/>
        <w:rPr>
          <w:rFonts w:ascii="宋体" w:hAnsi="宋体" w:cs="宋体"/>
          <w:b/>
          <w:color w:val="auto"/>
          <w:spacing w:val="6"/>
          <w:sz w:val="32"/>
          <w:szCs w:val="32"/>
          <w:highlight w:val="none"/>
        </w:rPr>
      </w:pPr>
    </w:p>
    <w:p w14:paraId="0E529745">
      <w:pPr>
        <w:autoSpaceDE w:val="0"/>
        <w:autoSpaceDN w:val="0"/>
        <w:jc w:val="center"/>
        <w:rPr>
          <w:rFonts w:ascii="宋体" w:hAnsi="宋体" w:cs="宋体"/>
          <w:b/>
          <w:color w:val="auto"/>
          <w:spacing w:val="6"/>
          <w:sz w:val="32"/>
          <w:szCs w:val="32"/>
          <w:highlight w:val="none"/>
        </w:rPr>
      </w:pPr>
    </w:p>
    <w:p w14:paraId="1991792A">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ABBD6BB">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9EC02D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20A1F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10D7B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5B8A0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804F0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79B3D66">
      <w:pPr>
        <w:snapToGrid w:val="0"/>
        <w:spacing w:line="360" w:lineRule="auto"/>
        <w:ind w:firstLine="576"/>
        <w:rPr>
          <w:rFonts w:ascii="宋体" w:hAnsi="宋体" w:cs="宋体"/>
          <w:color w:val="auto"/>
          <w:kern w:val="0"/>
          <w:sz w:val="24"/>
          <w:highlight w:val="none"/>
          <w:lang w:val="zh-CN"/>
        </w:rPr>
      </w:pPr>
      <w:bookmarkStart w:id="50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233EE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54DD9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02"/>
    <w:p w14:paraId="519E06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1D31AB9">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03"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03"/>
      <w:r>
        <w:rPr>
          <w:rFonts w:hint="eastAsia" w:ascii="宋体" w:hAnsi="宋体" w:cs="宋体"/>
          <w:b/>
          <w:color w:val="auto"/>
          <w:kern w:val="0"/>
          <w:sz w:val="24"/>
          <w:highlight w:val="none"/>
          <w:lang w:val="zh-CN"/>
        </w:rPr>
        <w:t>）</w:t>
      </w:r>
    </w:p>
    <w:p w14:paraId="09FA8A1F">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81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3FCEE8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0E7F2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357E9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D5AB24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5A7EF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3E9046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33DAAE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E8467FF">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22A39E0">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C5D788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1C4F93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D18C25F">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1502261">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1AA28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3A6D8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13B126EF">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1E6099A5">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06E2EAF0">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9E03E7E">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66F650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01846AA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02301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5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504"/>
    </w:p>
    <w:p w14:paraId="01AE7F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3B390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27B0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5E85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A6436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5B77AA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25FBF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3CBF2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1770D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9FA04C0">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46F9A0B">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463E81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8EAB98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3B6C58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5DC123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8D0D93D">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21309B7E">
      <w:pPr>
        <w:spacing w:line="360" w:lineRule="auto"/>
        <w:jc w:val="left"/>
        <w:outlineLvl w:val="0"/>
        <w:rPr>
          <w:rFonts w:ascii="宋体" w:hAnsi="宋体" w:cs="宋体"/>
          <w:b/>
          <w:color w:val="auto"/>
          <w:sz w:val="32"/>
          <w:szCs w:val="18"/>
          <w:highlight w:val="none"/>
        </w:rPr>
      </w:pPr>
      <w:r>
        <w:rPr>
          <w:rFonts w:hint="eastAsia" w:ascii="宋体" w:hAnsi="宋体" w:cs="宋体"/>
          <w:b/>
          <w:color w:val="auto"/>
          <w:sz w:val="32"/>
          <w:szCs w:val="18"/>
          <w:highlight w:val="none"/>
        </w:rPr>
        <w:t>附件</w:t>
      </w:r>
      <w:r>
        <w:rPr>
          <w:rFonts w:ascii="宋体" w:hAnsi="宋体" w:cs="宋体"/>
          <w:b/>
          <w:color w:val="auto"/>
          <w:sz w:val="32"/>
          <w:szCs w:val="18"/>
          <w:highlight w:val="none"/>
        </w:rPr>
        <w:t>7</w:t>
      </w:r>
      <w:r>
        <w:rPr>
          <w:rFonts w:hint="eastAsia" w:ascii="宋体" w:hAnsi="宋体" w:cs="宋体"/>
          <w:b/>
          <w:color w:val="auto"/>
          <w:sz w:val="32"/>
          <w:szCs w:val="18"/>
          <w:highlight w:val="none"/>
        </w:rPr>
        <w:t>：中小企业声明函</w:t>
      </w:r>
    </w:p>
    <w:p w14:paraId="3FB390AE">
      <w:pPr>
        <w:spacing w:line="360" w:lineRule="auto"/>
        <w:jc w:val="center"/>
        <w:rPr>
          <w:rFonts w:ascii="宋体" w:hAnsi="宋体" w:cs="宋体"/>
          <w:color w:val="auto"/>
          <w:sz w:val="24"/>
          <w:highlight w:val="none"/>
          <w:u w:val="single"/>
        </w:rPr>
      </w:pPr>
    </w:p>
    <w:p w14:paraId="51F756A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FBF2DD5">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DB6D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② （中型企业、小型企业、微型企业） </w:t>
      </w:r>
      <w:r>
        <w:rPr>
          <w:rFonts w:hint="eastAsia" w:ascii="宋体" w:hAnsi="宋体" w:cs="宋体"/>
          <w:color w:val="auto"/>
          <w:sz w:val="24"/>
          <w:highlight w:val="none"/>
        </w:rPr>
        <w:t>；</w:t>
      </w:r>
    </w:p>
    <w:p w14:paraId="35FE71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② （中型企业、小型企业、微型企业） </w:t>
      </w:r>
      <w:r>
        <w:rPr>
          <w:rFonts w:hint="eastAsia" w:ascii="宋体" w:hAnsi="宋体" w:cs="宋体"/>
          <w:color w:val="auto"/>
          <w:sz w:val="24"/>
          <w:highlight w:val="none"/>
        </w:rPr>
        <w:t>；</w:t>
      </w:r>
    </w:p>
    <w:p w14:paraId="7AA938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5AE3637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A6A9DC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3E32260">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34DB4319">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F474F0D">
      <w:pPr>
        <w:spacing w:line="360" w:lineRule="auto"/>
        <w:ind w:firstLine="310" w:firstLineChars="147"/>
        <w:jc w:val="left"/>
        <w:rPr>
          <w:rFonts w:ascii="宋体" w:hAnsi="宋体" w:cs="宋体"/>
          <w:color w:val="auto"/>
          <w:sz w:val="24"/>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5A9DBB9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3B51C128">
      <w:pPr>
        <w:numPr>
          <w:ilvl w:val="0"/>
          <w:numId w:val="0"/>
        </w:numPr>
        <w:spacing w:line="360" w:lineRule="auto"/>
        <w:ind w:right="420" w:rightChars="0" w:firstLine="420" w:firstLineChars="0"/>
        <w:rPr>
          <w:rFonts w:ascii="宋体" w:hAnsi="宋体" w:cs="宋体"/>
          <w:color w:val="auto"/>
          <w:sz w:val="24"/>
          <w:highlight w:val="none"/>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4051798C">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8FDE9FA">
      <w:pPr>
        <w:rPr>
          <w:color w:val="auto"/>
          <w:highlight w:val="none"/>
        </w:rPr>
      </w:pPr>
      <w:r>
        <w:rPr>
          <w:rFonts w:hint="eastAsia"/>
          <w:color w:val="auto"/>
          <w:highlight w:val="none"/>
        </w:rPr>
        <w:br w:type="page"/>
      </w:r>
    </w:p>
    <w:p w14:paraId="26365F66">
      <w:pPr>
        <w:pStyle w:val="3"/>
        <w:rPr>
          <w:rFonts w:hint="eastAsia" w:ascii="宋体" w:hAnsi="宋体" w:eastAsia="宋体" w:cs="宋体"/>
          <w:b/>
          <w:bCs w:val="0"/>
          <w:color w:val="auto"/>
          <w:sz w:val="32"/>
          <w:szCs w:val="18"/>
          <w:highlight w:val="none"/>
          <w:lang w:val="en-US" w:eastAsia="zh-CN"/>
        </w:rPr>
      </w:pPr>
      <w:r>
        <w:rPr>
          <w:rFonts w:hint="eastAsia" w:ascii="宋体" w:hAnsi="宋体" w:eastAsia="宋体" w:cs="宋体"/>
          <w:b/>
          <w:bCs w:val="0"/>
          <w:color w:val="auto"/>
          <w:sz w:val="32"/>
          <w:szCs w:val="18"/>
          <w:highlight w:val="none"/>
          <w:lang w:val="en-US"/>
        </w:rPr>
        <w:t>附件</w:t>
      </w:r>
      <w:r>
        <w:rPr>
          <w:rFonts w:hint="eastAsia" w:ascii="宋体" w:hAnsi="宋体" w:eastAsia="宋体" w:cs="宋体"/>
          <w:b/>
          <w:bCs w:val="0"/>
          <w:color w:val="auto"/>
          <w:sz w:val="32"/>
          <w:szCs w:val="18"/>
          <w:highlight w:val="none"/>
          <w:lang w:val="en-US" w:eastAsia="zh-CN"/>
        </w:rPr>
        <w:t>8</w:t>
      </w:r>
      <w:r>
        <w:rPr>
          <w:rFonts w:hint="eastAsia" w:ascii="宋体" w:hAnsi="宋体" w:eastAsia="宋体" w:cs="宋体"/>
          <w:b/>
          <w:bCs w:val="0"/>
          <w:color w:val="auto"/>
          <w:sz w:val="32"/>
          <w:szCs w:val="18"/>
          <w:highlight w:val="none"/>
          <w:lang w:val="en-US"/>
        </w:rPr>
        <w:t>：中小企业</w:t>
      </w:r>
      <w:r>
        <w:rPr>
          <w:rFonts w:hint="eastAsia" w:ascii="宋体" w:hAnsi="宋体" w:eastAsia="宋体" w:cs="宋体"/>
          <w:b/>
          <w:bCs w:val="0"/>
          <w:color w:val="auto"/>
          <w:sz w:val="32"/>
          <w:szCs w:val="18"/>
          <w:highlight w:val="none"/>
          <w:lang w:val="en-US" w:eastAsia="zh-CN"/>
        </w:rPr>
        <w:t>划型标准</w:t>
      </w:r>
    </w:p>
    <w:p w14:paraId="55D975F8">
      <w:pPr>
        <w:spacing w:line="360" w:lineRule="auto"/>
        <w:rPr>
          <w:rFonts w:hint="eastAsia"/>
          <w:color w:val="auto"/>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4C346569">
      <w:pPr>
        <w:pStyle w:val="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样品（演示）授权委托书</w:t>
      </w:r>
    </w:p>
    <w:p w14:paraId="260DB0D9">
      <w:pPr>
        <w:jc w:val="center"/>
        <w:rPr>
          <w:color w:val="auto"/>
          <w:sz w:val="40"/>
          <w:highlight w:val="none"/>
        </w:rPr>
      </w:pPr>
      <w:r>
        <w:rPr>
          <w:rFonts w:hint="eastAsia"/>
          <w:color w:val="auto"/>
          <w:sz w:val="40"/>
          <w:highlight w:val="none"/>
        </w:rPr>
        <w:t>样品（演示）授权委托书</w:t>
      </w:r>
    </w:p>
    <w:p w14:paraId="2C7ECB6C">
      <w:pPr>
        <w:jc w:val="center"/>
        <w:rPr>
          <w:color w:val="auto"/>
          <w:sz w:val="40"/>
          <w:highlight w:val="none"/>
        </w:rPr>
      </w:pPr>
    </w:p>
    <w:p w14:paraId="27CF323D">
      <w:pPr>
        <w:snapToGrid w:val="0"/>
        <w:spacing w:line="360" w:lineRule="auto"/>
        <w:rPr>
          <w:rFonts w:cs="仿宋"/>
          <w:color w:val="auto"/>
          <w:highlight w:val="none"/>
        </w:rPr>
      </w:pPr>
      <w:r>
        <w:rPr>
          <w:rFonts w:hint="eastAsia" w:cs="仿宋_GB2312"/>
          <w:color w:val="auto"/>
          <w:highlight w:val="none"/>
        </w:rPr>
        <w:t>XXX（单位名称或采购机构名称）</w:t>
      </w:r>
      <w:r>
        <w:rPr>
          <w:rFonts w:hint="eastAsia" w:cs="仿宋"/>
          <w:color w:val="auto"/>
          <w:highlight w:val="none"/>
          <w:lang w:val="zh-CN"/>
        </w:rPr>
        <w:t>：</w:t>
      </w:r>
    </w:p>
    <w:p w14:paraId="60516F8B">
      <w:pPr>
        <w:snapToGrid w:val="0"/>
        <w:spacing w:line="360" w:lineRule="auto"/>
        <w:ind w:left="254" w:leftChars="121" w:firstLine="420" w:firstLineChars="200"/>
        <w:rPr>
          <w:rFonts w:cs="仿宋"/>
          <w:color w:val="auto"/>
          <w:highlight w:val="none"/>
          <w:u w:val="single"/>
          <w:lang w:val="zh-CN"/>
        </w:rPr>
      </w:pPr>
      <w:r>
        <w:rPr>
          <w:rFonts w:hint="eastAsia" w:cs="仿宋"/>
          <w:color w:val="auto"/>
          <w:highlight w:val="none"/>
          <w:lang w:val="zh-CN"/>
        </w:rPr>
        <w:t>兹委派</w:t>
      </w:r>
      <w:r>
        <w:rPr>
          <w:rFonts w:hint="eastAsia" w:cs="仿宋"/>
          <w:color w:val="auto"/>
          <w:highlight w:val="none"/>
          <w:u w:val="single"/>
          <w:lang w:val="zh-CN"/>
        </w:rPr>
        <w:t xml:space="preserve">                </w:t>
      </w:r>
      <w:r>
        <w:rPr>
          <w:rFonts w:hint="eastAsia" w:cs="仿宋"/>
          <w:color w:val="auto"/>
          <w:highlight w:val="none"/>
          <w:lang w:val="zh-CN"/>
        </w:rPr>
        <w:t>先生/女士，身份证号：</w:t>
      </w:r>
      <w:r>
        <w:rPr>
          <w:rFonts w:hint="eastAsia" w:cs="仿宋"/>
          <w:color w:val="auto"/>
          <w:highlight w:val="none"/>
          <w:u w:val="single"/>
          <w:lang w:val="zh-CN"/>
        </w:rPr>
        <w:t xml:space="preserve"> </w:t>
      </w:r>
      <w:r>
        <w:rPr>
          <w:rFonts w:cs="仿宋"/>
          <w:color w:val="auto"/>
          <w:highlight w:val="none"/>
          <w:u w:val="single"/>
          <w:lang w:val="zh-CN"/>
        </w:rPr>
        <w:t xml:space="preserve">                  </w:t>
      </w:r>
    </w:p>
    <w:p w14:paraId="447202A6">
      <w:pPr>
        <w:snapToGrid w:val="0"/>
        <w:spacing w:line="360" w:lineRule="auto"/>
        <w:ind w:left="254" w:leftChars="121" w:firstLine="420" w:firstLineChars="200"/>
        <w:rPr>
          <w:rFonts w:cs="仿宋"/>
          <w:color w:val="auto"/>
          <w:highlight w:val="none"/>
        </w:rPr>
      </w:pPr>
      <w:r>
        <w:rPr>
          <w:rFonts w:hint="eastAsia" w:cs="仿宋"/>
          <w:color w:val="auto"/>
          <w:highlight w:val="none"/>
          <w:lang w:val="zh-CN"/>
        </w:rPr>
        <w:t>手机：</w:t>
      </w:r>
      <w:r>
        <w:rPr>
          <w:rFonts w:hint="eastAsia" w:cs="仿宋"/>
          <w:color w:val="auto"/>
          <w:highlight w:val="none"/>
          <w:u w:val="single"/>
          <w:lang w:val="zh-CN"/>
        </w:rPr>
        <w:t xml:space="preserve">      </w:t>
      </w:r>
      <w:r>
        <w:rPr>
          <w:rFonts w:cs="仿宋"/>
          <w:color w:val="auto"/>
          <w:highlight w:val="none"/>
          <w:u w:val="single"/>
          <w:lang w:val="zh-CN"/>
        </w:rPr>
        <w:t xml:space="preserve">     </w:t>
      </w:r>
      <w:r>
        <w:rPr>
          <w:rFonts w:hint="eastAsia" w:cs="仿宋"/>
          <w:color w:val="auto"/>
          <w:highlight w:val="none"/>
          <w:u w:val="single"/>
          <w:lang w:val="zh-CN"/>
        </w:rPr>
        <w:t xml:space="preserve">  </w:t>
      </w:r>
      <w:r>
        <w:rPr>
          <w:rFonts w:hint="eastAsia" w:cs="仿宋"/>
          <w:color w:val="auto"/>
          <w:highlight w:val="none"/>
          <w:lang w:val="zh-CN"/>
        </w:rPr>
        <w:t>，代表我公司前来递交</w:t>
      </w:r>
      <w:r>
        <w:rPr>
          <w:rFonts w:cs="仿宋"/>
          <w:color w:val="auto"/>
          <w:highlight w:val="none"/>
          <w:u w:val="single"/>
          <w:lang w:val="zh-CN"/>
        </w:rPr>
        <w:t xml:space="preserve">                           </w:t>
      </w:r>
      <w:r>
        <w:rPr>
          <w:rFonts w:hint="eastAsia" w:cs="仿宋"/>
          <w:color w:val="auto"/>
          <w:highlight w:val="none"/>
          <w:u w:val="single"/>
          <w:lang w:val="zh-CN"/>
        </w:rPr>
        <w:t>采购项目</w:t>
      </w:r>
      <w:r>
        <w:rPr>
          <w:rFonts w:hint="eastAsia" w:cs="仿宋"/>
          <w:color w:val="auto"/>
          <w:highlight w:val="none"/>
          <w:lang w:val="zh-CN"/>
        </w:rPr>
        <w:t>【项目编号：</w:t>
      </w:r>
      <w:r>
        <w:rPr>
          <w:rFonts w:cs="仿宋"/>
          <w:color w:val="auto"/>
          <w:highlight w:val="none"/>
          <w:lang w:val="zh-CN"/>
        </w:rPr>
        <w:t xml:space="preserve">              </w:t>
      </w:r>
      <w:r>
        <w:rPr>
          <w:rFonts w:hint="eastAsia" w:cs="仿宋"/>
          <w:color w:val="auto"/>
          <w:highlight w:val="none"/>
          <w:lang w:val="zh-CN"/>
        </w:rPr>
        <w:t xml:space="preserve">】（标项号： </w:t>
      </w:r>
      <w:r>
        <w:rPr>
          <w:rFonts w:cs="仿宋"/>
          <w:color w:val="auto"/>
          <w:highlight w:val="none"/>
          <w:lang w:val="zh-CN"/>
        </w:rPr>
        <w:t xml:space="preserve"> </w:t>
      </w:r>
      <w:r>
        <w:rPr>
          <w:rFonts w:hint="eastAsia" w:cs="仿宋"/>
          <w:color w:val="auto"/>
          <w:highlight w:val="none"/>
          <w:lang w:val="zh-CN"/>
        </w:rPr>
        <w:t>）投标样品或参加演示，并全权负责标后取回样品等其他处理事宜。</w:t>
      </w:r>
    </w:p>
    <w:p w14:paraId="101AC472">
      <w:pPr>
        <w:snapToGrid w:val="0"/>
        <w:spacing w:line="360" w:lineRule="auto"/>
        <w:rPr>
          <w:rFonts w:cs="仿宋"/>
          <w:color w:val="auto"/>
          <w:highlight w:val="none"/>
          <w:lang w:val="zh-CN"/>
        </w:rPr>
      </w:pPr>
      <w:r>
        <w:rPr>
          <w:rFonts w:hint="eastAsia" w:cs="仿宋"/>
          <w:color w:val="auto"/>
          <w:highlight w:val="none"/>
          <w:lang w:val="zh-CN"/>
        </w:rPr>
        <w:t xml:space="preserve">  </w:t>
      </w:r>
    </w:p>
    <w:p w14:paraId="35D5E591">
      <w:pPr>
        <w:snapToGrid w:val="0"/>
        <w:spacing w:line="360" w:lineRule="auto"/>
        <w:rPr>
          <w:rFonts w:cs="仿宋"/>
          <w:color w:val="auto"/>
          <w:highlight w:val="none"/>
        </w:rPr>
      </w:pPr>
      <w:r>
        <w:rPr>
          <w:rFonts w:hint="eastAsia" w:cs="仿宋"/>
          <w:color w:val="auto"/>
          <w:highlight w:val="none"/>
          <w:lang w:val="zh-CN"/>
        </w:rPr>
        <w:t xml:space="preserve">    特此告知。</w:t>
      </w:r>
    </w:p>
    <w:p w14:paraId="5E92D97C">
      <w:pPr>
        <w:snapToGrid w:val="0"/>
        <w:spacing w:line="360" w:lineRule="auto"/>
        <w:rPr>
          <w:rFonts w:cs="仿宋"/>
          <w:color w:val="auto"/>
          <w:highlight w:val="none"/>
        </w:rPr>
      </w:pPr>
      <w:r>
        <w:rPr>
          <w:rFonts w:hint="eastAsia" w:cs="仿宋"/>
          <w:color w:val="auto"/>
          <w:highlight w:val="none"/>
          <w:lang w:val="zh-CN"/>
        </w:rPr>
        <w:t xml:space="preserve">                                                  投标人名称(公章)：</w:t>
      </w:r>
    </w:p>
    <w:p w14:paraId="13389BC6">
      <w:pPr>
        <w:snapToGrid w:val="0"/>
        <w:spacing w:line="360" w:lineRule="auto"/>
        <w:rPr>
          <w:rFonts w:cs="仿宋"/>
          <w:color w:val="auto"/>
          <w:highlight w:val="none"/>
        </w:rPr>
      </w:pPr>
      <w:r>
        <w:rPr>
          <w:rFonts w:hint="eastAsia" w:cs="仿宋"/>
          <w:color w:val="auto"/>
          <w:highlight w:val="none"/>
          <w:lang w:val="zh-CN"/>
        </w:rPr>
        <w:t xml:space="preserve">                                                  </w:t>
      </w:r>
    </w:p>
    <w:p w14:paraId="270E69E6">
      <w:pPr>
        <w:snapToGrid w:val="0"/>
        <w:spacing w:line="360" w:lineRule="auto"/>
        <w:ind w:right="240"/>
        <w:jc w:val="right"/>
        <w:rPr>
          <w:rFonts w:cs="仿宋"/>
          <w:color w:val="auto"/>
          <w:highlight w:val="none"/>
          <w:lang w:val="zh-CN"/>
        </w:rPr>
      </w:pPr>
      <w:r>
        <w:rPr>
          <w:rFonts w:hint="eastAsia" w:cs="仿宋"/>
          <w:color w:val="auto"/>
          <w:highlight w:val="none"/>
          <w:lang w:val="zh-CN"/>
        </w:rPr>
        <w:t>签发日期：  年  月   日</w:t>
      </w:r>
    </w:p>
    <w:p w14:paraId="6B5BBF37">
      <w:pPr>
        <w:snapToGrid w:val="0"/>
        <w:spacing w:line="360" w:lineRule="auto"/>
        <w:ind w:right="240"/>
        <w:jc w:val="right"/>
        <w:rPr>
          <w:rFonts w:cs="仿宋"/>
          <w:color w:val="auto"/>
          <w:highlight w:val="none"/>
          <w:lang w:val="zh-CN"/>
        </w:rPr>
      </w:pPr>
    </w:p>
    <w:p w14:paraId="753FE4A0">
      <w:pPr>
        <w:snapToGrid w:val="0"/>
        <w:spacing w:line="360" w:lineRule="auto"/>
        <w:ind w:right="1920"/>
        <w:rPr>
          <w:rFonts w:cs="仿宋"/>
          <w:color w:val="auto"/>
          <w:highlight w:val="none"/>
          <w:lang w:val="zh-CN"/>
        </w:rPr>
      </w:pPr>
    </w:p>
    <w:p w14:paraId="7A8EC961">
      <w:pPr>
        <w:snapToGrid w:val="0"/>
        <w:spacing w:line="360" w:lineRule="auto"/>
        <w:ind w:right="240"/>
        <w:jc w:val="right"/>
        <w:rPr>
          <w:rFonts w:cs="仿宋"/>
          <w:color w:val="auto"/>
          <w:highlight w:val="none"/>
          <w:lang w:val="zh-CN"/>
        </w:rPr>
      </w:pPr>
    </w:p>
    <w:p w14:paraId="04E78FB4">
      <w:pPr>
        <w:snapToGrid w:val="0"/>
        <w:spacing w:line="360" w:lineRule="auto"/>
        <w:ind w:right="240"/>
        <w:rPr>
          <w:rFonts w:cs="仿宋"/>
          <w:color w:val="auto"/>
          <w:highlight w:val="none"/>
          <w:lang w:val="zh-CN"/>
        </w:rPr>
      </w:pPr>
      <w:r>
        <w:rPr>
          <w:rFonts w:hint="eastAsia" w:cs="仿宋"/>
          <w:color w:val="auto"/>
          <w:highlight w:val="none"/>
        </w:rPr>
        <w:t>受委托人</w:t>
      </w:r>
      <w:r>
        <w:rPr>
          <w:rFonts w:hint="eastAsia" w:cs="仿宋"/>
          <w:color w:val="auto"/>
          <w:highlight w:val="none"/>
          <w:lang w:val="zh-CN"/>
        </w:rPr>
        <w:t>身份证复印件：</w:t>
      </w:r>
    </w:p>
    <w:p w14:paraId="2FB7E30E">
      <w:pPr>
        <w:snapToGrid w:val="0"/>
        <w:spacing w:line="360" w:lineRule="auto"/>
        <w:ind w:right="240"/>
        <w:rPr>
          <w:rFonts w:cs="仿宋"/>
          <w:color w:val="auto"/>
          <w:highlight w:val="none"/>
          <w:lang w:val="zh-CN"/>
        </w:rPr>
      </w:pPr>
      <w:r>
        <w:rPr>
          <w:rFonts w:hint="eastAsia" w:cs="仿宋"/>
          <w:color w:val="auto"/>
          <w:highlight w:val="none"/>
          <w:lang w:val="zh-CN"/>
        </w:rPr>
        <w:t>说明：本委托书在有样品或演示时由受委托人携带至指定地点。</w:t>
      </w:r>
    </w:p>
    <w:p w14:paraId="57E2C736">
      <w:pPr>
        <w:spacing w:line="360" w:lineRule="auto"/>
        <w:rPr>
          <w:rFonts w:ascii="宋体" w:hAnsi="宋体" w:cs="宋体"/>
          <w:bCs/>
          <w:color w:val="auto"/>
          <w:sz w:val="24"/>
          <w:highlight w:val="none"/>
        </w:rPr>
      </w:pPr>
      <w:r>
        <w:rPr>
          <w:rFonts w:cs="仿宋_GB2312"/>
          <w:b/>
          <w:color w:val="auto"/>
          <w:highlight w:val="none"/>
        </w:rPr>
        <w:t>同时有样品和演示的</w:t>
      </w:r>
      <w:r>
        <w:rPr>
          <w:rFonts w:hint="eastAsia" w:cs="仿宋_GB2312"/>
          <w:b/>
          <w:color w:val="auto"/>
          <w:highlight w:val="none"/>
        </w:rPr>
        <w:t>，</w:t>
      </w:r>
      <w:r>
        <w:rPr>
          <w:rFonts w:cs="仿宋_GB2312"/>
          <w:b/>
          <w:color w:val="auto"/>
          <w:highlight w:val="none"/>
        </w:rPr>
        <w:t>可委托不同人员</w:t>
      </w:r>
      <w:r>
        <w:rPr>
          <w:rFonts w:hint="eastAsia" w:cs="仿宋_GB2312"/>
          <w:b/>
          <w:color w:val="auto"/>
          <w:highlight w:val="none"/>
        </w:rPr>
        <w:t>。</w:t>
      </w:r>
    </w:p>
    <w:p w14:paraId="47F19D6D">
      <w:pPr>
        <w:rPr>
          <w:rFonts w:ascii="宋体" w:hAnsi="宋体" w:cs="宋体"/>
          <w:bCs/>
          <w:color w:val="auto"/>
          <w:sz w:val="24"/>
          <w:highlight w:val="none"/>
        </w:rPr>
      </w:pPr>
      <w:r>
        <w:rPr>
          <w:rFonts w:ascii="宋体" w:hAnsi="宋体" w:cs="宋体"/>
          <w:bCs/>
          <w:color w:val="auto"/>
          <w:sz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eastAsia="宋体" w:cs="宋体"/>
          <w:b/>
          <w:color w:val="auto"/>
          <w:spacing w:val="0"/>
          <w:kern w:val="0"/>
          <w:sz w:val="32"/>
          <w:szCs w:val="32"/>
          <w:highlight w:val="none"/>
          <w:lang w:val="en-US" w:eastAsia="zh-CN"/>
        </w:rPr>
        <w:t>10：</w:t>
      </w:r>
    </w:p>
    <w:p w14:paraId="596546D2">
      <w:pPr>
        <w:snapToGrid w:val="0"/>
        <w:spacing w:before="0" w:line="360" w:lineRule="auto"/>
        <w:ind w:left="0" w:right="0" w:firstLine="643" w:firstLineChars="20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eastAsia="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1</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03A94BEC">
      <w:pPr>
        <w:spacing w:line="360" w:lineRule="auto"/>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中宋"/>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中宋"/>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华文中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中宋"/>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C605">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F79D">
    <w:pPr>
      <w:pStyle w:val="39"/>
      <w:framePr w:wrap="around" w:vAnchor="text" w:hAnchor="margin" w:xAlign="right" w:y="1"/>
      <w:rPr>
        <w:rStyle w:val="72"/>
      </w:rPr>
    </w:pPr>
    <w:r>
      <w:fldChar w:fldCharType="begin"/>
    </w:r>
    <w:r>
      <w:rPr>
        <w:rStyle w:val="72"/>
      </w:rPr>
      <w:instrText xml:space="preserve">PAGE  </w:instrText>
    </w:r>
    <w:r>
      <w:fldChar w:fldCharType="end"/>
    </w:r>
  </w:p>
  <w:p w14:paraId="5A838915">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8CC7">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505" w:name="_Toc91899912"/>
    <w:bookmarkStart w:id="506" w:name="_Toc36110187"/>
    <w:bookmarkStart w:id="507" w:name="_Toc131845147"/>
    <w:bookmarkStart w:id="508" w:name="_Toc164085800"/>
    <w:r>
      <w:rPr>
        <w:rFonts w:hint="eastAsia" w:ascii="仿宋_GB2312" w:eastAsia="仿宋_GB2312"/>
        <w:kern w:val="0"/>
        <w:szCs w:val="21"/>
      </w:rPr>
      <w:t xml:space="preserve"> 页</w:t>
    </w:r>
    <w:bookmarkEnd w:id="505"/>
    <w:bookmarkEnd w:id="506"/>
    <w:bookmarkEnd w:id="507"/>
    <w:bookmarkEnd w:id="50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9C09">
    <w:pPr>
      <w:pStyle w:val="40"/>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03DC">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C8421"/>
    <w:multiLevelType w:val="singleLevel"/>
    <w:tmpl w:val="AB7C8421"/>
    <w:lvl w:ilvl="0" w:tentative="0">
      <w:start w:val="19"/>
      <w:numFmt w:val="decimal"/>
      <w:suff w:val="space"/>
      <w:lvlText w:val="%1."/>
      <w:lvlJc w:val="left"/>
    </w:lvl>
  </w:abstractNum>
  <w:abstractNum w:abstractNumId="1">
    <w:nsid w:val="BBF864C3"/>
    <w:multiLevelType w:val="singleLevel"/>
    <w:tmpl w:val="BBF864C3"/>
    <w:lvl w:ilvl="0" w:tentative="0">
      <w:start w:val="1"/>
      <w:numFmt w:val="decimal"/>
      <w:suff w:val="nothing"/>
      <w:lvlText w:val="（%1）"/>
      <w:lvlJc w:val="left"/>
    </w:lvl>
  </w:abstractNum>
  <w:abstractNum w:abstractNumId="2">
    <w:nsid w:val="D5131716"/>
    <w:multiLevelType w:val="singleLevel"/>
    <w:tmpl w:val="D5131716"/>
    <w:lvl w:ilvl="0" w:tentative="0">
      <w:start w:val="5"/>
      <w:numFmt w:val="decimal"/>
      <w:suff w:val="nothing"/>
      <w:lvlText w:val="%1、"/>
      <w:lvlJc w:val="left"/>
    </w:lvl>
  </w:abstractNum>
  <w:abstractNum w:abstractNumId="3">
    <w:nsid w:val="D57498BB"/>
    <w:multiLevelType w:val="singleLevel"/>
    <w:tmpl w:val="D57498BB"/>
    <w:lvl w:ilvl="0" w:tentative="0">
      <w:start w:val="2"/>
      <w:numFmt w:val="decimal"/>
      <w:suff w:val="space"/>
      <w:lvlText w:val="%1."/>
      <w:lvlJc w:val="left"/>
    </w:lvl>
  </w:abstractNum>
  <w:abstractNum w:abstractNumId="4">
    <w:nsid w:val="DF7B5DEF"/>
    <w:multiLevelType w:val="singleLevel"/>
    <w:tmpl w:val="DF7B5DEF"/>
    <w:lvl w:ilvl="0" w:tentative="0">
      <w:start w:val="5"/>
      <w:numFmt w:val="chineseCounting"/>
      <w:suff w:val="space"/>
      <w:lvlText w:val="第%1部分"/>
      <w:lvlJc w:val="left"/>
      <w:rPr>
        <w:rFonts w:hint="eastAsia"/>
      </w:rPr>
    </w:lvl>
  </w:abstractNum>
  <w:abstractNum w:abstractNumId="5">
    <w:nsid w:val="E7F7D621"/>
    <w:multiLevelType w:val="singleLevel"/>
    <w:tmpl w:val="E7F7D621"/>
    <w:lvl w:ilvl="0" w:tentative="0">
      <w:start w:val="4"/>
      <w:numFmt w:val="decimal"/>
      <w:lvlText w:val="%1."/>
      <w:lvlJc w:val="left"/>
      <w:pPr>
        <w:tabs>
          <w:tab w:val="left" w:pos="312"/>
        </w:tabs>
      </w:pPr>
    </w:lvl>
  </w:abstractNum>
  <w:abstractNum w:abstractNumId="6">
    <w:nsid w:val="EFBE0E82"/>
    <w:multiLevelType w:val="singleLevel"/>
    <w:tmpl w:val="EFBE0E82"/>
    <w:lvl w:ilvl="0" w:tentative="0">
      <w:start w:val="16"/>
      <w:numFmt w:val="decimal"/>
      <w:suff w:val="space"/>
      <w:lvlText w:val="%1."/>
      <w:lvlJc w:val="left"/>
    </w:lvl>
  </w:abstractNum>
  <w:abstractNum w:abstractNumId="7">
    <w:nsid w:val="F79E0EA8"/>
    <w:multiLevelType w:val="singleLevel"/>
    <w:tmpl w:val="F79E0EA8"/>
    <w:lvl w:ilvl="0" w:tentative="0">
      <w:start w:val="13"/>
      <w:numFmt w:val="decimal"/>
      <w:suff w:val="space"/>
      <w:lvlText w:val="%1."/>
      <w:lvlJc w:val="left"/>
    </w:lvl>
  </w:abstractNum>
  <w:abstractNum w:abstractNumId="8">
    <w:nsid w:val="FBFE8AFF"/>
    <w:multiLevelType w:val="singleLevel"/>
    <w:tmpl w:val="FBFE8AFF"/>
    <w:lvl w:ilvl="0" w:tentative="0">
      <w:start w:val="8"/>
      <w:numFmt w:val="decimal"/>
      <w:suff w:val="space"/>
      <w:lvlText w:val="%1."/>
      <w:lvlJc w:val="left"/>
    </w:lvl>
  </w:abstractNum>
  <w:abstractNum w:abstractNumId="9">
    <w:nsid w:val="FFBB0F0B"/>
    <w:multiLevelType w:val="singleLevel"/>
    <w:tmpl w:val="FFBB0F0B"/>
    <w:lvl w:ilvl="0" w:tentative="0">
      <w:start w:val="1"/>
      <w:numFmt w:val="decimal"/>
      <w:suff w:val="nothing"/>
      <w:lvlText w:val="（%1）"/>
      <w:lvlJc w:val="left"/>
    </w:lvl>
  </w:abstractNum>
  <w:abstractNum w:abstractNumId="10">
    <w:nsid w:val="04D894CF"/>
    <w:multiLevelType w:val="singleLevel"/>
    <w:tmpl w:val="04D894CF"/>
    <w:lvl w:ilvl="0" w:tentative="0">
      <w:start w:val="1"/>
      <w:numFmt w:val="decimal"/>
      <w:suff w:val="nothing"/>
      <w:lvlText w:val="%1、"/>
      <w:lvlJc w:val="left"/>
    </w:lvl>
  </w:abstractNum>
  <w:abstractNum w:abstractNumId="11">
    <w:nsid w:val="2BF5020E"/>
    <w:multiLevelType w:val="multilevel"/>
    <w:tmpl w:val="2BF5020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FF7EC6"/>
    <w:multiLevelType w:val="singleLevel"/>
    <w:tmpl w:val="57FF7EC6"/>
    <w:lvl w:ilvl="0" w:tentative="0">
      <w:start w:val="15"/>
      <w:numFmt w:val="decimal"/>
      <w:suff w:val="space"/>
      <w:lvlText w:val="%1."/>
      <w:lvlJc w:val="left"/>
    </w:lvl>
  </w:abstractNum>
  <w:abstractNum w:abstractNumId="13">
    <w:nsid w:val="7F20E2E1"/>
    <w:multiLevelType w:val="singleLevel"/>
    <w:tmpl w:val="7F20E2E1"/>
    <w:lvl w:ilvl="0" w:tentative="0">
      <w:start w:val="30"/>
      <w:numFmt w:val="decimal"/>
      <w:suff w:val="space"/>
      <w:lvlText w:val="%1."/>
      <w:lvlJc w:val="left"/>
    </w:lvl>
  </w:abstractNum>
  <w:num w:numId="1">
    <w:abstractNumId w:val="5"/>
  </w:num>
  <w:num w:numId="2">
    <w:abstractNumId w:val="3"/>
  </w:num>
  <w:num w:numId="3">
    <w:abstractNumId w:val="8"/>
  </w:num>
  <w:num w:numId="4">
    <w:abstractNumId w:val="7"/>
  </w:num>
  <w:num w:numId="5">
    <w:abstractNumId w:val="12"/>
  </w:num>
  <w:num w:numId="6">
    <w:abstractNumId w:val="6"/>
  </w:num>
  <w:num w:numId="7">
    <w:abstractNumId w:val="0"/>
  </w:num>
  <w:num w:numId="8">
    <w:abstractNumId w:val="13"/>
  </w:num>
  <w:num w:numId="9">
    <w:abstractNumId w:val="11"/>
  </w:num>
  <w:num w:numId="10">
    <w:abstractNumId w:val="10"/>
  </w:num>
  <w:num w:numId="11">
    <w:abstractNumId w:val="1"/>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229"/>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1C9"/>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D9C"/>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B7696"/>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A28FC"/>
    <w:rsid w:val="042B157A"/>
    <w:rsid w:val="048F763B"/>
    <w:rsid w:val="049F330E"/>
    <w:rsid w:val="04AA775C"/>
    <w:rsid w:val="04AF1889"/>
    <w:rsid w:val="04F66F48"/>
    <w:rsid w:val="05043453"/>
    <w:rsid w:val="05251E14"/>
    <w:rsid w:val="05A16594"/>
    <w:rsid w:val="05A7762D"/>
    <w:rsid w:val="060E5941"/>
    <w:rsid w:val="06110FAF"/>
    <w:rsid w:val="06493CA7"/>
    <w:rsid w:val="065A6178"/>
    <w:rsid w:val="066F1CF3"/>
    <w:rsid w:val="06930BB8"/>
    <w:rsid w:val="07245D42"/>
    <w:rsid w:val="07264C62"/>
    <w:rsid w:val="0764344E"/>
    <w:rsid w:val="0779354C"/>
    <w:rsid w:val="08061376"/>
    <w:rsid w:val="08452D77"/>
    <w:rsid w:val="086401F8"/>
    <w:rsid w:val="08751CAA"/>
    <w:rsid w:val="087E4C40"/>
    <w:rsid w:val="08A3231F"/>
    <w:rsid w:val="08A871D0"/>
    <w:rsid w:val="08D00CA4"/>
    <w:rsid w:val="08D66AD6"/>
    <w:rsid w:val="08DA33A3"/>
    <w:rsid w:val="08E5659A"/>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384400"/>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C45AC"/>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4F7C08"/>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5C10692"/>
    <w:rsid w:val="1632430B"/>
    <w:rsid w:val="16A8729C"/>
    <w:rsid w:val="16B33777"/>
    <w:rsid w:val="16BC70A7"/>
    <w:rsid w:val="16C6339E"/>
    <w:rsid w:val="172F2D79"/>
    <w:rsid w:val="17557BEF"/>
    <w:rsid w:val="17D349C1"/>
    <w:rsid w:val="1830729E"/>
    <w:rsid w:val="1870062C"/>
    <w:rsid w:val="18817102"/>
    <w:rsid w:val="18830A15"/>
    <w:rsid w:val="18852B28"/>
    <w:rsid w:val="188B5321"/>
    <w:rsid w:val="189E35C3"/>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7F6BBA"/>
    <w:rsid w:val="1BA209CF"/>
    <w:rsid w:val="1BB4777D"/>
    <w:rsid w:val="1BD75AB8"/>
    <w:rsid w:val="1C0459C2"/>
    <w:rsid w:val="1C1B3B4A"/>
    <w:rsid w:val="1C555AD4"/>
    <w:rsid w:val="1C88086E"/>
    <w:rsid w:val="1CAA738F"/>
    <w:rsid w:val="1CD73418"/>
    <w:rsid w:val="1D266CE1"/>
    <w:rsid w:val="1D3963AF"/>
    <w:rsid w:val="1D6A673C"/>
    <w:rsid w:val="1D7E2045"/>
    <w:rsid w:val="1D9247AE"/>
    <w:rsid w:val="1DB567EC"/>
    <w:rsid w:val="1DF51A98"/>
    <w:rsid w:val="1DFF3EF7"/>
    <w:rsid w:val="1E3D060F"/>
    <w:rsid w:val="1E3F7D2E"/>
    <w:rsid w:val="1E4134E4"/>
    <w:rsid w:val="1E5062B3"/>
    <w:rsid w:val="1E523514"/>
    <w:rsid w:val="1E714A66"/>
    <w:rsid w:val="1E802593"/>
    <w:rsid w:val="1E8B6156"/>
    <w:rsid w:val="1EA703CC"/>
    <w:rsid w:val="1EB7330C"/>
    <w:rsid w:val="1F0A0FF3"/>
    <w:rsid w:val="1F5771FF"/>
    <w:rsid w:val="1F7F461A"/>
    <w:rsid w:val="1FD52DD5"/>
    <w:rsid w:val="1FE77C1A"/>
    <w:rsid w:val="1FE868A9"/>
    <w:rsid w:val="20034907"/>
    <w:rsid w:val="20173E4B"/>
    <w:rsid w:val="204E48BC"/>
    <w:rsid w:val="208921B3"/>
    <w:rsid w:val="20973DEB"/>
    <w:rsid w:val="20B26522"/>
    <w:rsid w:val="20B44310"/>
    <w:rsid w:val="211116EB"/>
    <w:rsid w:val="215B3FFA"/>
    <w:rsid w:val="216133FC"/>
    <w:rsid w:val="2185666F"/>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465B9C"/>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6DA6889"/>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5D2C79"/>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EF79E26"/>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214BD"/>
    <w:rsid w:val="32BE5C2C"/>
    <w:rsid w:val="32FB6478"/>
    <w:rsid w:val="33263B3F"/>
    <w:rsid w:val="33393877"/>
    <w:rsid w:val="336963EB"/>
    <w:rsid w:val="33816EEB"/>
    <w:rsid w:val="338649D1"/>
    <w:rsid w:val="33EB55CD"/>
    <w:rsid w:val="33EC4C02"/>
    <w:rsid w:val="340963C5"/>
    <w:rsid w:val="340D2360"/>
    <w:rsid w:val="3410665D"/>
    <w:rsid w:val="34211214"/>
    <w:rsid w:val="342E63AB"/>
    <w:rsid w:val="34950E68"/>
    <w:rsid w:val="34986E94"/>
    <w:rsid w:val="34AF62C9"/>
    <w:rsid w:val="34CB4388"/>
    <w:rsid w:val="34FA6E12"/>
    <w:rsid w:val="354D7158"/>
    <w:rsid w:val="358D5588"/>
    <w:rsid w:val="360241FF"/>
    <w:rsid w:val="363A3B40"/>
    <w:rsid w:val="365302AE"/>
    <w:rsid w:val="36607A0A"/>
    <w:rsid w:val="366E227C"/>
    <w:rsid w:val="366F2E0D"/>
    <w:rsid w:val="367B6A5C"/>
    <w:rsid w:val="3685580B"/>
    <w:rsid w:val="36A74ADA"/>
    <w:rsid w:val="36AD60D5"/>
    <w:rsid w:val="36B224F9"/>
    <w:rsid w:val="36EC0CC9"/>
    <w:rsid w:val="373F410B"/>
    <w:rsid w:val="37EE7094"/>
    <w:rsid w:val="38296C89"/>
    <w:rsid w:val="383002EB"/>
    <w:rsid w:val="38586797"/>
    <w:rsid w:val="38BC0149"/>
    <w:rsid w:val="38D87D1C"/>
    <w:rsid w:val="39416E46"/>
    <w:rsid w:val="39636459"/>
    <w:rsid w:val="396B7F6C"/>
    <w:rsid w:val="39A959E1"/>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DB0395"/>
    <w:rsid w:val="3D107AC3"/>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EF9DF22"/>
    <w:rsid w:val="3F060E16"/>
    <w:rsid w:val="3F1D1096"/>
    <w:rsid w:val="3F1F0523"/>
    <w:rsid w:val="3F2F0234"/>
    <w:rsid w:val="3F6363FE"/>
    <w:rsid w:val="3F741CA5"/>
    <w:rsid w:val="3F756B8F"/>
    <w:rsid w:val="3F77BA1B"/>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50208F"/>
    <w:rsid w:val="449101DD"/>
    <w:rsid w:val="44DE1391"/>
    <w:rsid w:val="451B225C"/>
    <w:rsid w:val="452410C9"/>
    <w:rsid w:val="45317DFB"/>
    <w:rsid w:val="456D3CE4"/>
    <w:rsid w:val="4579042C"/>
    <w:rsid w:val="457F0571"/>
    <w:rsid w:val="45851176"/>
    <w:rsid w:val="45C63B94"/>
    <w:rsid w:val="45C96E59"/>
    <w:rsid w:val="460E7DA5"/>
    <w:rsid w:val="46422483"/>
    <w:rsid w:val="4659254A"/>
    <w:rsid w:val="465B0637"/>
    <w:rsid w:val="465E3F0D"/>
    <w:rsid w:val="466A16E6"/>
    <w:rsid w:val="46852948"/>
    <w:rsid w:val="46893F2B"/>
    <w:rsid w:val="46C4686E"/>
    <w:rsid w:val="477B778F"/>
    <w:rsid w:val="478203EC"/>
    <w:rsid w:val="47B025FA"/>
    <w:rsid w:val="4809698F"/>
    <w:rsid w:val="4811697D"/>
    <w:rsid w:val="4850203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363761"/>
    <w:rsid w:val="4B6002CD"/>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5314D"/>
    <w:rsid w:val="510D65B7"/>
    <w:rsid w:val="511157AB"/>
    <w:rsid w:val="5142540C"/>
    <w:rsid w:val="514C15B9"/>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CC58FB"/>
    <w:rsid w:val="57032A2C"/>
    <w:rsid w:val="570F5219"/>
    <w:rsid w:val="575D12B5"/>
    <w:rsid w:val="57610A87"/>
    <w:rsid w:val="577B1140"/>
    <w:rsid w:val="577B7F21"/>
    <w:rsid w:val="577F181B"/>
    <w:rsid w:val="578673C1"/>
    <w:rsid w:val="57921984"/>
    <w:rsid w:val="579737F0"/>
    <w:rsid w:val="57AB7B30"/>
    <w:rsid w:val="57AF5251"/>
    <w:rsid w:val="57B26373"/>
    <w:rsid w:val="57B63F04"/>
    <w:rsid w:val="57CD20C2"/>
    <w:rsid w:val="57D675AB"/>
    <w:rsid w:val="57D95FDD"/>
    <w:rsid w:val="58372125"/>
    <w:rsid w:val="58917D2F"/>
    <w:rsid w:val="5894085C"/>
    <w:rsid w:val="58AE4F0C"/>
    <w:rsid w:val="58B85899"/>
    <w:rsid w:val="58E363A9"/>
    <w:rsid w:val="595E1678"/>
    <w:rsid w:val="596D5BD4"/>
    <w:rsid w:val="597E3DD8"/>
    <w:rsid w:val="59D92186"/>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D56A31"/>
    <w:rsid w:val="5DFE1BAB"/>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ED2895"/>
    <w:rsid w:val="5FFE1E36"/>
    <w:rsid w:val="60232584"/>
    <w:rsid w:val="60471B32"/>
    <w:rsid w:val="607330CE"/>
    <w:rsid w:val="60825176"/>
    <w:rsid w:val="609F2AC4"/>
    <w:rsid w:val="60FA2EE8"/>
    <w:rsid w:val="61054A27"/>
    <w:rsid w:val="610A52BC"/>
    <w:rsid w:val="611D2366"/>
    <w:rsid w:val="61421856"/>
    <w:rsid w:val="615227C4"/>
    <w:rsid w:val="61654E3F"/>
    <w:rsid w:val="6182292A"/>
    <w:rsid w:val="619F7F92"/>
    <w:rsid w:val="61A63211"/>
    <w:rsid w:val="61F94C26"/>
    <w:rsid w:val="62000E56"/>
    <w:rsid w:val="624F3E49"/>
    <w:rsid w:val="62632286"/>
    <w:rsid w:val="62885958"/>
    <w:rsid w:val="62F40B65"/>
    <w:rsid w:val="62FC2CFE"/>
    <w:rsid w:val="63024505"/>
    <w:rsid w:val="63065898"/>
    <w:rsid w:val="634D51A7"/>
    <w:rsid w:val="635600A5"/>
    <w:rsid w:val="635B1DB5"/>
    <w:rsid w:val="63676222"/>
    <w:rsid w:val="63711FED"/>
    <w:rsid w:val="63880DDC"/>
    <w:rsid w:val="638D750D"/>
    <w:rsid w:val="63AC6CC0"/>
    <w:rsid w:val="64055776"/>
    <w:rsid w:val="64240056"/>
    <w:rsid w:val="643A3D28"/>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BAC02"/>
    <w:rsid w:val="6BFB7BD7"/>
    <w:rsid w:val="6C196F71"/>
    <w:rsid w:val="6C226FCB"/>
    <w:rsid w:val="6C31226F"/>
    <w:rsid w:val="6C552F0B"/>
    <w:rsid w:val="6C7F73FB"/>
    <w:rsid w:val="6C8C67B7"/>
    <w:rsid w:val="6C9D744C"/>
    <w:rsid w:val="6D167928"/>
    <w:rsid w:val="6D26299B"/>
    <w:rsid w:val="6D33080B"/>
    <w:rsid w:val="6D4772EC"/>
    <w:rsid w:val="6D9078AF"/>
    <w:rsid w:val="6DAA3FEF"/>
    <w:rsid w:val="6DC0172B"/>
    <w:rsid w:val="6DCB690C"/>
    <w:rsid w:val="6DD41A5B"/>
    <w:rsid w:val="6DF43C2E"/>
    <w:rsid w:val="6DF51CA3"/>
    <w:rsid w:val="6E8335BD"/>
    <w:rsid w:val="6E8E12EF"/>
    <w:rsid w:val="6E972936"/>
    <w:rsid w:val="6ED446C5"/>
    <w:rsid w:val="6F2A7D94"/>
    <w:rsid w:val="6F7BC249"/>
    <w:rsid w:val="6F8331F1"/>
    <w:rsid w:val="6FAE1A09"/>
    <w:rsid w:val="6FD75BF8"/>
    <w:rsid w:val="6FFFAD64"/>
    <w:rsid w:val="703F35C3"/>
    <w:rsid w:val="707723D0"/>
    <w:rsid w:val="70F5661B"/>
    <w:rsid w:val="71360107"/>
    <w:rsid w:val="713B688E"/>
    <w:rsid w:val="718E4255"/>
    <w:rsid w:val="71D43752"/>
    <w:rsid w:val="71E40907"/>
    <w:rsid w:val="71F1796A"/>
    <w:rsid w:val="72154626"/>
    <w:rsid w:val="72262B5D"/>
    <w:rsid w:val="72283FF7"/>
    <w:rsid w:val="722E7212"/>
    <w:rsid w:val="723A0474"/>
    <w:rsid w:val="72485A07"/>
    <w:rsid w:val="725923E4"/>
    <w:rsid w:val="72864BF7"/>
    <w:rsid w:val="729023FC"/>
    <w:rsid w:val="733B5176"/>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0FEEE6"/>
    <w:rsid w:val="77136511"/>
    <w:rsid w:val="77340A39"/>
    <w:rsid w:val="77351FD0"/>
    <w:rsid w:val="77472422"/>
    <w:rsid w:val="77596E38"/>
    <w:rsid w:val="777F31F2"/>
    <w:rsid w:val="77D1700D"/>
    <w:rsid w:val="77EC04CC"/>
    <w:rsid w:val="78775729"/>
    <w:rsid w:val="78A42DB0"/>
    <w:rsid w:val="78A656AB"/>
    <w:rsid w:val="78B2245C"/>
    <w:rsid w:val="78E172CC"/>
    <w:rsid w:val="78EA1D1F"/>
    <w:rsid w:val="78FD502C"/>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CF1901"/>
    <w:rsid w:val="7AD05746"/>
    <w:rsid w:val="7B257FFD"/>
    <w:rsid w:val="7B273D20"/>
    <w:rsid w:val="7B343476"/>
    <w:rsid w:val="7B5A2978"/>
    <w:rsid w:val="7B5A7E4C"/>
    <w:rsid w:val="7B667AF9"/>
    <w:rsid w:val="7B7468F8"/>
    <w:rsid w:val="7BEE0103"/>
    <w:rsid w:val="7C077D96"/>
    <w:rsid w:val="7C0A0FE4"/>
    <w:rsid w:val="7C254906"/>
    <w:rsid w:val="7C590818"/>
    <w:rsid w:val="7C7C10F6"/>
    <w:rsid w:val="7C853BEA"/>
    <w:rsid w:val="7C881368"/>
    <w:rsid w:val="7CE27788"/>
    <w:rsid w:val="7D0C32F1"/>
    <w:rsid w:val="7D0F408D"/>
    <w:rsid w:val="7D491C6C"/>
    <w:rsid w:val="7D5429C0"/>
    <w:rsid w:val="7D6D0423"/>
    <w:rsid w:val="7D6E6D43"/>
    <w:rsid w:val="7DB57A34"/>
    <w:rsid w:val="7DE60973"/>
    <w:rsid w:val="7DEF0916"/>
    <w:rsid w:val="7E1E5218"/>
    <w:rsid w:val="7E9A4E1F"/>
    <w:rsid w:val="7EA7723A"/>
    <w:rsid w:val="7EF56FBB"/>
    <w:rsid w:val="7F0768EB"/>
    <w:rsid w:val="7F143BEC"/>
    <w:rsid w:val="7F715AF2"/>
    <w:rsid w:val="7F886E69"/>
    <w:rsid w:val="7FD741D8"/>
    <w:rsid w:val="9BFE811B"/>
    <w:rsid w:val="AFDF3D28"/>
    <w:rsid w:val="BB7FA927"/>
    <w:rsid w:val="BE0F2857"/>
    <w:rsid w:val="BF2FAD32"/>
    <w:rsid w:val="BFD9E601"/>
    <w:rsid w:val="C543CA59"/>
    <w:rsid w:val="D3FF0226"/>
    <w:rsid w:val="ED772B5B"/>
    <w:rsid w:val="EFED9F82"/>
    <w:rsid w:val="EFFE7506"/>
    <w:rsid w:val="F1FFBFF6"/>
    <w:rsid w:val="F5FFD31F"/>
    <w:rsid w:val="F77B8C97"/>
    <w:rsid w:val="FDA76847"/>
    <w:rsid w:val="FDF76707"/>
    <w:rsid w:val="FE7C51FA"/>
    <w:rsid w:val="FF2C6757"/>
    <w:rsid w:val="FF7E5C00"/>
    <w:rsid w:val="FFA588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next w:val="23"/>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字符"/>
    <w:link w:val="7"/>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5"/>
    <w:qFormat/>
    <w:uiPriority w:val="0"/>
    <w:rPr>
      <w:rFonts w:ascii="宋体"/>
      <w:kern w:val="2"/>
      <w:sz w:val="24"/>
      <w:szCs w:val="21"/>
      <w:lang w:val="zh-CN"/>
    </w:rPr>
  </w:style>
  <w:style w:type="character" w:customStyle="1" w:styleId="179">
    <w:name w:val="标题 9 字符"/>
    <w:link w:val="10"/>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字符1"/>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1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5"/>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6"/>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6"/>
    <w:qFormat/>
    <w:uiPriority w:val="0"/>
    <w:rPr>
      <w:rFonts w:ascii="黑体" w:hAnsi="Courier New" w:eastAsia="黑体"/>
    </w:rPr>
  </w:style>
  <w:style w:type="character" w:customStyle="1" w:styleId="299">
    <w:name w:val="正文文本 2 字符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5"/>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8"/>
    <w:qFormat/>
    <w:uiPriority w:val="0"/>
    <w:rPr>
      <w:b/>
      <w:bCs/>
      <w:kern w:val="2"/>
      <w:sz w:val="24"/>
      <w:szCs w:val="24"/>
    </w:rPr>
  </w:style>
  <w:style w:type="character" w:customStyle="1" w:styleId="305">
    <w:name w:val="正文文本缩进 2 字符"/>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字符"/>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5"/>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19"/>
    <w:qFormat/>
    <w:uiPriority w:val="99"/>
    <w:rPr>
      <w:kern w:val="2"/>
      <w:sz w:val="21"/>
      <w:szCs w:val="24"/>
    </w:rPr>
  </w:style>
  <w:style w:type="character" w:customStyle="1" w:styleId="342">
    <w:name w:val="签名 字符"/>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9"/>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1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5"/>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6"/>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5"/>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5"/>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6"/>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7"/>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不明显强调1"/>
    <w:qFormat/>
    <w:uiPriority w:val="19"/>
    <w:rPr>
      <w:i/>
      <w:iCs/>
    </w:rPr>
  </w:style>
  <w:style w:type="paragraph" w:customStyle="1" w:styleId="9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4">
    <w:name w:val="正文空2字"/>
    <w:basedOn w:val="96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5">
    <w:name w:val="左对齐正文"/>
    <w:qFormat/>
    <w:uiPriority w:val="99"/>
    <w:rPr>
      <w:rFonts w:ascii="Calibri" w:hAnsi="Calibri" w:eastAsia="仿宋_GB2312" w:cs="Calibri"/>
      <w:kern w:val="2"/>
      <w:sz w:val="32"/>
      <w:szCs w:val="32"/>
      <w:lang w:val="en-US" w:eastAsia="zh-CN" w:bidi="ar-SA"/>
    </w:rPr>
  </w:style>
  <w:style w:type="paragraph" w:customStyle="1" w:styleId="966">
    <w:name w:val="SANGFOR_6_正文"/>
    <w:qFormat/>
    <w:uiPriority w:val="0"/>
    <w:pPr>
      <w:widowControl w:val="0"/>
      <w:autoSpaceDE w:val="0"/>
      <w:autoSpaceDN w:val="0"/>
      <w:adjustRightInd w:val="0"/>
      <w:spacing w:line="360" w:lineRule="auto"/>
      <w:ind w:firstLine="435"/>
      <w:jc w:val="both"/>
    </w:pPr>
    <w:rPr>
      <w:rFonts w:ascii="Times New Roman" w:hAnsi="Times New Roman" w:eastAsia="宋体" w:cs="Times New Roman"/>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30</Pages>
  <Words>11876</Words>
  <Characters>12984</Characters>
  <Lines>295</Lines>
  <Paragraphs>83</Paragraphs>
  <TotalTime>22</TotalTime>
  <ScaleCrop>false</ScaleCrop>
  <LinksUpToDate>false</LinksUpToDate>
  <CharactersWithSpaces>13344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2021-08-06T16:22:00Z</dcterms:created>
  <dc:creator>玥</dc:creator>
  <cp:lastModifiedBy>srw</cp:lastModifiedBy>
  <cp:lastPrinted>2026-03-23T05:47:00Z</cp:lastPrinted>
  <dcterms:modified xsi:type="dcterms:W3CDTF">2026-05-20T07:57:16Z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1C5303BDD4FD47DDACCEA4F22F2715F3_13</vt:lpwstr>
  </property>
  <property fmtid="{D5CDD505-2E9C-101B-9397-08002B2CF9AE}" pid="5" name="KSOTemplateDocerSaveRecord">
    <vt:lpwstr>eyJoZGlkIjoiODBlZTMxZmMxOTQxZDBiNjRhY2IwNzM3MzAwODRlMTAiLCJ1c2VySWQiOiIyOTUxNjUxMTgifQ==</vt:lpwstr>
  </property>
</Properties>
</file>