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shd w:val="clear"/>
        <w:kinsoku/>
        <w:wordWrap/>
        <w:overflowPunct/>
        <w:topLinePunct w:val="0"/>
        <w:autoSpaceDE/>
        <w:autoSpaceDN/>
        <w:bidi w:val="0"/>
        <w:adjustRightInd w:val="0"/>
        <w:snapToGrid w:val="0"/>
        <w:spacing w:before="60" w:beforeLines="0" w:beforeAutospacing="0"/>
        <w:ind w:left="0" w:leftChars="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drawing>
          <wp:inline distT="0" distB="0" distL="114300" distR="114300">
            <wp:extent cx="1238250" cy="1021715"/>
            <wp:effectExtent l="0" t="0" r="0" b="6985"/>
            <wp:docPr id="3" name="图片 2" descr="中之招3-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中之招3-用"/>
                    <pic:cNvPicPr>
                      <a:picLocks noChangeAspect="1"/>
                    </pic:cNvPicPr>
                  </pic:nvPicPr>
                  <pic:blipFill>
                    <a:blip r:embed="rId8"/>
                    <a:stretch>
                      <a:fillRect/>
                    </a:stretch>
                  </pic:blipFill>
                  <pic:spPr>
                    <a:xfrm>
                      <a:off x="0" y="0"/>
                      <a:ext cx="1238250" cy="1021715"/>
                    </a:xfrm>
                    <a:prstGeom prst="rect">
                      <a:avLst/>
                    </a:prstGeom>
                    <a:noFill/>
                    <a:ln>
                      <a:noFill/>
                    </a:ln>
                  </pic:spPr>
                </pic:pic>
              </a:graphicData>
            </a:graphic>
          </wp:inline>
        </w:drawing>
      </w:r>
    </w:p>
    <w:p>
      <w:pPr>
        <w:shd w:val="clear"/>
        <w:bidi w:val="0"/>
        <w:rPr>
          <w:rFonts w:hint="eastAsia" w:ascii="宋体" w:hAnsi="宋体" w:eastAsia="宋体" w:cs="宋体"/>
          <w:color w:val="auto"/>
          <w:highlight w:val="none"/>
        </w:rPr>
      </w:pPr>
    </w:p>
    <w:p>
      <w:pPr>
        <w:shd w:val="clear"/>
        <w:bidi w:val="0"/>
        <w:rPr>
          <w:rFonts w:hint="eastAsia" w:ascii="宋体" w:hAnsi="宋体" w:eastAsia="宋体" w:cs="宋体"/>
          <w:color w:val="auto"/>
          <w:highlight w:val="none"/>
        </w:rPr>
      </w:pPr>
    </w:p>
    <w:p>
      <w:pPr>
        <w:shd w:val="clear"/>
        <w:bidi w:val="0"/>
        <w:rPr>
          <w:rFonts w:hint="eastAsia" w:ascii="宋体" w:hAnsi="宋体" w:eastAsia="宋体" w:cs="宋体"/>
          <w:color w:val="auto"/>
          <w:highlight w:val="none"/>
        </w:rPr>
      </w:pPr>
    </w:p>
    <w:p>
      <w:pPr>
        <w:widowControl w:val="0"/>
        <w:shd w:val="clear"/>
        <w:spacing w:before="0" w:beforeLines="0" w:beforeAutospacing="0" w:line="360" w:lineRule="auto"/>
        <w:ind w:firstLine="0" w:firstLineChars="0"/>
        <w:jc w:val="center"/>
        <w:rPr>
          <w:rFonts w:hint="eastAsia" w:ascii="宋体" w:hAnsi="宋体" w:eastAsia="宋体" w:cs="宋体"/>
          <w:b/>
          <w:bCs/>
          <w:color w:val="auto"/>
          <w:kern w:val="2"/>
          <w:sz w:val="48"/>
          <w:szCs w:val="48"/>
          <w:highlight w:val="none"/>
          <w:u w:val="none"/>
          <w:lang w:val="en-US" w:eastAsia="zh-CN" w:bidi="ar-SA"/>
        </w:rPr>
      </w:pPr>
      <w:bookmarkStart w:id="0" w:name="OLE_LINK2"/>
      <w:r>
        <w:rPr>
          <w:rFonts w:hint="eastAsia" w:ascii="宋体" w:hAnsi="宋体" w:eastAsia="宋体" w:cs="宋体"/>
          <w:b/>
          <w:bCs/>
          <w:color w:val="auto"/>
          <w:kern w:val="2"/>
          <w:sz w:val="48"/>
          <w:szCs w:val="48"/>
          <w:highlight w:val="none"/>
          <w:u w:val="none"/>
          <w:lang w:val="en-US" w:eastAsia="zh-CN" w:bidi="ar-SA"/>
        </w:rPr>
        <w:t>临猗县临猗中学校</w:t>
      </w:r>
      <w:bookmarkEnd w:id="0"/>
      <w:r>
        <w:rPr>
          <w:rFonts w:hint="eastAsia" w:ascii="宋体" w:hAnsi="宋体" w:eastAsia="宋体" w:cs="宋体"/>
          <w:b/>
          <w:bCs/>
          <w:color w:val="auto"/>
          <w:kern w:val="2"/>
          <w:sz w:val="48"/>
          <w:szCs w:val="48"/>
          <w:highlight w:val="none"/>
          <w:u w:val="none"/>
          <w:lang w:val="en-US" w:eastAsia="zh-CN" w:bidi="ar-SA"/>
        </w:rPr>
        <w:t>教学楼改扩建项目设计</w:t>
      </w:r>
    </w:p>
    <w:p>
      <w:pPr>
        <w:widowControl w:val="0"/>
        <w:shd w:val="clear"/>
        <w:spacing w:before="0" w:beforeLines="0" w:beforeAutospacing="0"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项目编号：1408212026CCS00032</w:t>
      </w:r>
    </w:p>
    <w:p>
      <w:pPr>
        <w:widowControl w:val="0"/>
        <w:shd w:val="clear"/>
        <w:spacing w:before="0" w:beforeLines="0" w:beforeAutospacing="0"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p>
    <w:p>
      <w:pPr>
        <w:widowControl w:val="0"/>
        <w:shd w:val="clear"/>
        <w:spacing w:before="0" w:beforeLines="0" w:beforeAutospacing="0"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p>
    <w:p>
      <w:pPr>
        <w:shd w:val="clear"/>
        <w:spacing w:line="360" w:lineRule="auto"/>
        <w:jc w:val="left"/>
        <w:rPr>
          <w:rFonts w:hint="eastAsia" w:ascii="宋体" w:hAnsi="宋体" w:eastAsia="宋体" w:cs="宋体"/>
          <w:color w:val="auto"/>
          <w:sz w:val="24"/>
          <w:szCs w:val="20"/>
          <w:highlight w:val="none"/>
          <w:lang w:eastAsia="zh-CN"/>
        </w:rPr>
      </w:pPr>
    </w:p>
    <w:p>
      <w:pPr>
        <w:widowControl w:val="0"/>
        <w:shd w:val="clear"/>
        <w:spacing w:after="120"/>
        <w:jc w:val="both"/>
        <w:rPr>
          <w:rFonts w:hint="eastAsia" w:ascii="宋体" w:hAnsi="宋体" w:eastAsia="宋体" w:cs="宋体"/>
          <w:color w:val="auto"/>
          <w:kern w:val="2"/>
          <w:sz w:val="21"/>
          <w:szCs w:val="24"/>
          <w:highlight w:val="none"/>
          <w:lang w:val="en-US" w:eastAsia="zh-CN" w:bidi="ar-SA"/>
        </w:rPr>
      </w:pPr>
    </w:p>
    <w:p>
      <w:pPr>
        <w:widowControl w:val="0"/>
        <w:shd w:val="clear"/>
        <w:spacing w:after="120"/>
        <w:jc w:val="both"/>
        <w:rPr>
          <w:rFonts w:hint="eastAsia" w:ascii="宋体" w:hAnsi="宋体" w:eastAsia="宋体" w:cs="宋体"/>
          <w:color w:val="auto"/>
          <w:kern w:val="2"/>
          <w:sz w:val="21"/>
          <w:szCs w:val="24"/>
          <w:highlight w:val="none"/>
          <w:lang w:val="en-US" w:eastAsia="zh-CN" w:bidi="ar-SA"/>
        </w:rPr>
      </w:pPr>
    </w:p>
    <w:p>
      <w:pPr>
        <w:widowControl w:val="0"/>
        <w:shd w:val="clear"/>
        <w:spacing w:after="120"/>
        <w:jc w:val="both"/>
        <w:rPr>
          <w:rFonts w:hint="eastAsia" w:ascii="宋体" w:hAnsi="宋体" w:eastAsia="宋体" w:cs="宋体"/>
          <w:color w:val="auto"/>
          <w:kern w:val="2"/>
          <w:sz w:val="21"/>
          <w:szCs w:val="24"/>
          <w:highlight w:val="none"/>
          <w:lang w:val="en-US" w:eastAsia="zh-CN" w:bidi="ar-SA"/>
        </w:rPr>
      </w:pPr>
    </w:p>
    <w:p>
      <w:pPr>
        <w:widowControl w:val="0"/>
        <w:shd w:val="clear"/>
        <w:spacing w:before="0" w:beforeLines="0" w:beforeAutospacing="0" w:line="240" w:lineRule="auto"/>
        <w:ind w:firstLine="0" w:firstLineChars="0"/>
        <w:jc w:val="center"/>
        <w:rPr>
          <w:rFonts w:hint="eastAsia" w:ascii="宋体" w:hAnsi="宋体" w:eastAsia="宋体" w:cs="宋体"/>
          <w:b/>
          <w:bCs/>
          <w:color w:val="auto"/>
          <w:kern w:val="2"/>
          <w:sz w:val="72"/>
          <w:szCs w:val="72"/>
          <w:highlight w:val="none"/>
          <w:lang w:val="en-US" w:eastAsia="zh-CN" w:bidi="ar-SA"/>
        </w:rPr>
      </w:pPr>
      <w:r>
        <w:rPr>
          <w:rFonts w:hint="eastAsia" w:ascii="宋体" w:hAnsi="宋体" w:eastAsia="宋体" w:cs="宋体"/>
          <w:b/>
          <w:bCs/>
          <w:color w:val="auto"/>
          <w:kern w:val="2"/>
          <w:sz w:val="72"/>
          <w:szCs w:val="72"/>
          <w:highlight w:val="none"/>
          <w:lang w:val="en-US" w:eastAsia="zh-CN" w:bidi="ar-SA"/>
        </w:rPr>
        <w:t>竞争性磋商文件</w:t>
      </w:r>
    </w:p>
    <w:p>
      <w:pPr>
        <w:widowControl w:val="0"/>
        <w:shd w:val="clear"/>
        <w:spacing w:after="120"/>
        <w:jc w:val="both"/>
        <w:rPr>
          <w:rFonts w:hint="eastAsia" w:ascii="宋体" w:hAnsi="宋体" w:eastAsia="宋体" w:cs="宋体"/>
          <w:color w:val="auto"/>
          <w:kern w:val="2"/>
          <w:sz w:val="21"/>
          <w:szCs w:val="24"/>
          <w:highlight w:val="none"/>
          <w:lang w:val="en-US" w:eastAsia="zh-CN" w:bidi="ar-SA"/>
        </w:rPr>
      </w:pPr>
    </w:p>
    <w:p>
      <w:pPr>
        <w:widowControl w:val="0"/>
        <w:shd w:val="clear"/>
        <w:spacing w:after="120"/>
        <w:jc w:val="both"/>
        <w:rPr>
          <w:rFonts w:hint="eastAsia" w:ascii="宋体" w:hAnsi="宋体" w:eastAsia="宋体" w:cs="宋体"/>
          <w:color w:val="auto"/>
          <w:kern w:val="2"/>
          <w:sz w:val="21"/>
          <w:szCs w:val="24"/>
          <w:highlight w:val="none"/>
          <w:lang w:val="en-US" w:eastAsia="zh-CN" w:bidi="ar-SA"/>
        </w:rPr>
      </w:pPr>
    </w:p>
    <w:p>
      <w:pPr>
        <w:rPr>
          <w:rFonts w:hint="eastAsia" w:ascii="楷体_GB2312" w:eastAsia="楷体_GB2312"/>
          <w:b/>
          <w:sz w:val="36"/>
          <w:szCs w:val="36"/>
          <w:highlight w:val="none"/>
        </w:rPr>
      </w:pPr>
    </w:p>
    <w:p>
      <w:pPr>
        <w:jc w:val="both"/>
        <w:rPr>
          <w:rFonts w:hint="eastAsia" w:ascii="楷体_GB2312" w:eastAsia="楷体_GB2312"/>
          <w:b/>
          <w:sz w:val="36"/>
          <w:szCs w:val="36"/>
          <w:highlight w:val="none"/>
        </w:rPr>
      </w:pPr>
    </w:p>
    <w:p>
      <w:pPr>
        <w:widowControl w:val="0"/>
        <w:autoSpaceDE w:val="0"/>
        <w:autoSpaceDN w:val="0"/>
        <w:adjustRightInd w:val="0"/>
        <w:rPr>
          <w:rFonts w:hint="eastAsia" w:ascii="黑体" w:hAnsi="Times New Roman" w:eastAsia="黑体" w:cs="Times New Roman"/>
          <w:highlight w:val="none"/>
          <w:lang w:val="en-US" w:eastAsia="zh-CN" w:bidi="ar-SA"/>
        </w:rPr>
      </w:pPr>
    </w:p>
    <w:p>
      <w:pPr>
        <w:jc w:val="center"/>
        <w:rPr>
          <w:rFonts w:hint="eastAsia" w:ascii="楷体_GB2312" w:eastAsia="楷体_GB2312"/>
          <w:b/>
          <w:sz w:val="36"/>
          <w:szCs w:val="36"/>
          <w:highlight w:val="none"/>
        </w:rPr>
      </w:pPr>
    </w:p>
    <w:p>
      <w:pPr>
        <w:pStyle w:val="2"/>
        <w:rPr>
          <w:rFonts w:hint="eastAsia" w:ascii="楷体_GB2312" w:eastAsia="楷体_GB2312"/>
          <w:b/>
          <w:sz w:val="36"/>
          <w:szCs w:val="36"/>
          <w:highlight w:val="none"/>
        </w:rPr>
      </w:pPr>
    </w:p>
    <w:p>
      <w:pPr>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1680" w:leftChars="800"/>
        <w:jc w:val="both"/>
        <w:textAlignment w:val="auto"/>
        <w:outlineLvl w:val="9"/>
        <w:rPr>
          <w:rFonts w:hint="eastAsia" w:ascii="宋体" w:hAnsi="宋体" w:eastAsia="宋体"/>
          <w:b/>
          <w:sz w:val="32"/>
          <w:szCs w:val="32"/>
          <w:highlight w:val="none"/>
          <w:lang w:val="en-US" w:eastAsia="zh-CN"/>
        </w:rPr>
      </w:pPr>
      <w:r>
        <w:rPr>
          <w:rFonts w:hint="eastAsia" w:ascii="宋体" w:hAnsi="宋体" w:eastAsia="宋体"/>
          <w:b/>
          <w:sz w:val="32"/>
          <w:szCs w:val="32"/>
          <w:highlight w:val="none"/>
          <w:lang w:val="en-US" w:eastAsia="zh-CN"/>
        </w:rPr>
        <w:t>招 标 人：临猗县临猗中学校</w:t>
      </w:r>
    </w:p>
    <w:p>
      <w:pPr>
        <w:keepNext w:val="0"/>
        <w:keepLines w:val="0"/>
        <w:pageBreakBefore w:val="0"/>
        <w:widowControl w:val="0"/>
        <w:kinsoku/>
        <w:wordWrap/>
        <w:overflowPunct/>
        <w:topLinePunct w:val="0"/>
        <w:autoSpaceDE/>
        <w:autoSpaceDN/>
        <w:bidi w:val="0"/>
        <w:adjustRightInd/>
        <w:snapToGrid w:val="0"/>
        <w:spacing w:line="360" w:lineRule="auto"/>
        <w:ind w:left="1680" w:leftChars="800"/>
        <w:jc w:val="both"/>
        <w:textAlignment w:val="auto"/>
        <w:outlineLvl w:val="9"/>
        <w:rPr>
          <w:rFonts w:hint="eastAsia" w:ascii="宋体" w:hAnsi="宋体" w:eastAsia="宋体"/>
          <w:b/>
          <w:sz w:val="32"/>
          <w:szCs w:val="32"/>
          <w:highlight w:val="none"/>
          <w:lang w:eastAsia="zh-CN"/>
        </w:rPr>
      </w:pPr>
      <w:r>
        <w:rPr>
          <w:rFonts w:hint="eastAsia" w:ascii="宋体" w:hAnsi="宋体" w:eastAsia="宋体"/>
          <w:b/>
          <w:sz w:val="32"/>
          <w:szCs w:val="32"/>
          <w:highlight w:val="none"/>
        </w:rPr>
        <w:t>代理机构：</w:t>
      </w:r>
      <w:r>
        <w:rPr>
          <w:rFonts w:hint="eastAsia" w:ascii="宋体" w:hAnsi="宋体" w:eastAsia="宋体"/>
          <w:b/>
          <w:sz w:val="32"/>
          <w:szCs w:val="32"/>
          <w:highlight w:val="none"/>
          <w:lang w:eastAsia="zh-CN"/>
        </w:rPr>
        <w:t>山西中之招项目管理有限公司</w:t>
      </w:r>
    </w:p>
    <w:p>
      <w:pPr>
        <w:keepNext w:val="0"/>
        <w:keepLines w:val="0"/>
        <w:pageBreakBefore w:val="0"/>
        <w:widowControl w:val="0"/>
        <w:kinsoku/>
        <w:wordWrap/>
        <w:overflowPunct/>
        <w:topLinePunct w:val="0"/>
        <w:autoSpaceDE/>
        <w:autoSpaceDN/>
        <w:bidi w:val="0"/>
        <w:adjustRightInd/>
        <w:snapToGrid w:val="0"/>
        <w:spacing w:line="360" w:lineRule="auto"/>
        <w:ind w:left="1680" w:leftChars="800"/>
        <w:jc w:val="both"/>
        <w:textAlignment w:val="auto"/>
        <w:rPr>
          <w:rFonts w:hint="eastAsia" w:ascii="宋体" w:hAnsi="宋体" w:eastAsia="宋体"/>
          <w:b/>
          <w:sz w:val="32"/>
          <w:szCs w:val="32"/>
          <w:highlight w:val="none"/>
        </w:rPr>
      </w:pPr>
      <w:r>
        <w:rPr>
          <w:rFonts w:hint="eastAsia" w:ascii="宋体" w:hAnsi="宋体" w:eastAsia="宋体"/>
          <w:b/>
          <w:sz w:val="32"/>
          <w:szCs w:val="32"/>
          <w:highlight w:val="none"/>
        </w:rPr>
        <w:t>日</w:t>
      </w:r>
      <w:r>
        <w:rPr>
          <w:rFonts w:hint="eastAsia" w:ascii="宋体" w:hAnsi="宋体" w:eastAsia="宋体"/>
          <w:b/>
          <w:sz w:val="32"/>
          <w:szCs w:val="32"/>
          <w:highlight w:val="none"/>
          <w:lang w:val="en-US" w:eastAsia="zh-CN"/>
        </w:rPr>
        <w:t xml:space="preserve">    </w:t>
      </w:r>
      <w:r>
        <w:rPr>
          <w:rFonts w:hint="eastAsia" w:ascii="宋体" w:hAnsi="宋体" w:eastAsia="宋体"/>
          <w:b/>
          <w:sz w:val="32"/>
          <w:szCs w:val="32"/>
          <w:highlight w:val="none"/>
        </w:rPr>
        <w:t>期：二</w:t>
      </w:r>
      <w:r>
        <w:rPr>
          <w:rFonts w:hint="eastAsia" w:eastAsia="宋体"/>
          <w:b/>
          <w:bCs/>
          <w:sz w:val="32"/>
          <w:szCs w:val="32"/>
          <w:highlight w:val="none"/>
        </w:rPr>
        <w:t>〇</w:t>
      </w:r>
      <w:r>
        <w:rPr>
          <w:rFonts w:hint="eastAsia" w:ascii="宋体" w:hAnsi="宋体" w:eastAsia="宋体"/>
          <w:b/>
          <w:sz w:val="32"/>
          <w:szCs w:val="32"/>
          <w:highlight w:val="none"/>
        </w:rPr>
        <w:t>二</w:t>
      </w:r>
      <w:r>
        <w:rPr>
          <w:rFonts w:hint="eastAsia" w:ascii="宋体" w:hAnsi="宋体" w:eastAsia="宋体"/>
          <w:b/>
          <w:sz w:val="32"/>
          <w:szCs w:val="32"/>
          <w:highlight w:val="none"/>
          <w:lang w:val="en-US" w:eastAsia="zh-CN"/>
        </w:rPr>
        <w:t>六</w:t>
      </w:r>
      <w:r>
        <w:rPr>
          <w:rFonts w:hint="eastAsia" w:ascii="宋体" w:hAnsi="宋体" w:eastAsia="宋体"/>
          <w:b/>
          <w:sz w:val="32"/>
          <w:szCs w:val="32"/>
          <w:highlight w:val="none"/>
        </w:rPr>
        <w:t>年</w:t>
      </w:r>
      <w:r>
        <w:rPr>
          <w:rFonts w:hint="eastAsia" w:ascii="宋体" w:hAnsi="宋体" w:eastAsia="宋体"/>
          <w:b/>
          <w:sz w:val="32"/>
          <w:szCs w:val="32"/>
          <w:highlight w:val="none"/>
          <w:lang w:val="en-US" w:eastAsia="zh-CN"/>
        </w:rPr>
        <w:t>五</w:t>
      </w:r>
      <w:r>
        <w:rPr>
          <w:rFonts w:hint="eastAsia" w:ascii="宋体" w:hAnsi="宋体" w:eastAsia="宋体"/>
          <w:b/>
          <w:sz w:val="32"/>
          <w:szCs w:val="32"/>
          <w:highlight w:val="none"/>
        </w:rPr>
        <w:t>月</w:t>
      </w:r>
    </w:p>
    <w:p>
      <w:pPr>
        <w:shd w:val="clea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widowControl/>
        <w:tabs>
          <w:tab w:val="left" w:pos="567"/>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  录</w:t>
      </w:r>
    </w:p>
    <w:p>
      <w:pPr>
        <w:widowControl/>
        <w:tabs>
          <w:tab w:val="left" w:pos="567"/>
        </w:tabs>
        <w:snapToGrid w:val="0"/>
        <w:spacing w:line="360" w:lineRule="auto"/>
        <w:jc w:val="center"/>
        <w:rPr>
          <w:rFonts w:hint="eastAsia" w:ascii="宋体" w:hAnsi="宋体" w:eastAsia="宋体" w:cs="宋体"/>
          <w:b/>
          <w:bCs/>
          <w:color w:val="auto"/>
          <w:sz w:val="28"/>
          <w:szCs w:val="28"/>
          <w:highlight w:val="none"/>
        </w:rPr>
      </w:pPr>
    </w:p>
    <w:p>
      <w:pPr>
        <w:pStyle w:val="19"/>
        <w:tabs>
          <w:tab w:val="right" w:leader="dot" w:pos="8788"/>
        </w:tabs>
        <w:rPr>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"1-2"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_Toc22883 </w:instrText>
      </w:r>
      <w:r>
        <w:rPr>
          <w:rFonts w:hint="eastAsia" w:ascii="宋体" w:hAnsi="宋体" w:eastAsia="宋体" w:cs="宋体"/>
          <w:bCs/>
          <w:szCs w:val="24"/>
          <w:highlight w:val="none"/>
        </w:rPr>
        <w:fldChar w:fldCharType="separate"/>
      </w:r>
      <w:r>
        <w:rPr>
          <w:rFonts w:hint="eastAsia" w:ascii="宋体" w:hAnsi="宋体" w:eastAsia="宋体" w:cs="宋体"/>
          <w:szCs w:val="32"/>
          <w:highlight w:val="none"/>
        </w:rPr>
        <w:t>第一章 竞争性磋商公告</w:t>
      </w:r>
      <w:r>
        <w:rPr>
          <w:highlight w:val="none"/>
        </w:rPr>
        <w:tab/>
      </w:r>
      <w:r>
        <w:rPr>
          <w:highlight w:val="none"/>
        </w:rPr>
        <w:fldChar w:fldCharType="begin"/>
      </w:r>
      <w:r>
        <w:rPr>
          <w:highlight w:val="none"/>
        </w:rPr>
        <w:instrText xml:space="preserve"> PAGEREF _Toc22883 \h </w:instrText>
      </w:r>
      <w:r>
        <w:rPr>
          <w:highlight w:val="none"/>
        </w:rPr>
        <w:fldChar w:fldCharType="separate"/>
      </w:r>
      <w:r>
        <w:rPr>
          <w:highlight w:val="none"/>
        </w:rPr>
        <w:t>- 1 -</w:t>
      </w:r>
      <w:r>
        <w:rPr>
          <w:highlight w:val="none"/>
        </w:rPr>
        <w:fldChar w:fldCharType="end"/>
      </w:r>
      <w:r>
        <w:rPr>
          <w:rFonts w:hint="eastAsia" w:ascii="宋体" w:hAnsi="宋体" w:eastAsia="宋体" w:cs="宋体"/>
          <w:bCs/>
          <w:color w:val="auto"/>
          <w:szCs w:val="24"/>
          <w:highlight w:val="none"/>
        </w:rPr>
        <w:fldChar w:fldCharType="end"/>
      </w:r>
    </w:p>
    <w:p>
      <w:pPr>
        <w:pStyle w:val="19"/>
        <w:tabs>
          <w:tab w:val="right" w:leader="dot" w:pos="8788"/>
        </w:tabs>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_Toc11522 </w:instrText>
      </w:r>
      <w:r>
        <w:rPr>
          <w:rFonts w:hint="eastAsia" w:ascii="宋体" w:hAnsi="宋体" w:eastAsia="宋体" w:cs="宋体"/>
          <w:bCs/>
          <w:szCs w:val="24"/>
          <w:highlight w:val="none"/>
        </w:rPr>
        <w:fldChar w:fldCharType="separate"/>
      </w:r>
      <w:r>
        <w:rPr>
          <w:rFonts w:hint="eastAsia" w:ascii="宋体" w:hAnsi="宋体" w:eastAsia="宋体" w:cs="宋体"/>
          <w:bCs/>
          <w:kern w:val="2"/>
          <w:highlight w:val="none"/>
          <w:lang w:val="en-US" w:eastAsia="zh-CN" w:bidi="ar-SA"/>
        </w:rPr>
        <w:t>第二章 投标须知</w:t>
      </w:r>
      <w:r>
        <w:rPr>
          <w:highlight w:val="none"/>
        </w:rPr>
        <w:tab/>
      </w:r>
      <w:r>
        <w:rPr>
          <w:highlight w:val="none"/>
        </w:rPr>
        <w:fldChar w:fldCharType="begin"/>
      </w:r>
      <w:r>
        <w:rPr>
          <w:highlight w:val="none"/>
        </w:rPr>
        <w:instrText xml:space="preserve"> PAGEREF _Toc11522 \h </w:instrText>
      </w:r>
      <w:r>
        <w:rPr>
          <w:highlight w:val="none"/>
        </w:rPr>
        <w:fldChar w:fldCharType="separate"/>
      </w:r>
      <w:r>
        <w:rPr>
          <w:highlight w:val="none"/>
        </w:rPr>
        <w:t>- 4 -</w:t>
      </w:r>
      <w:r>
        <w:rPr>
          <w:highlight w:val="none"/>
        </w:rPr>
        <w:fldChar w:fldCharType="end"/>
      </w:r>
      <w:r>
        <w:rPr>
          <w:rFonts w:hint="eastAsia" w:ascii="宋体" w:hAnsi="宋体" w:eastAsia="宋体" w:cs="宋体"/>
          <w:bCs/>
          <w:color w:val="auto"/>
          <w:szCs w:val="24"/>
          <w:highlight w:val="none"/>
        </w:rPr>
        <w:fldChar w:fldCharType="end"/>
      </w:r>
    </w:p>
    <w:p>
      <w:pPr>
        <w:pStyle w:val="19"/>
        <w:tabs>
          <w:tab w:val="right" w:leader="dot" w:pos="8788"/>
        </w:tabs>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_Toc4240 </w:instrText>
      </w:r>
      <w:r>
        <w:rPr>
          <w:rFonts w:hint="eastAsia" w:ascii="宋体" w:hAnsi="宋体" w:eastAsia="宋体" w:cs="宋体"/>
          <w:bCs/>
          <w:szCs w:val="24"/>
          <w:highlight w:val="none"/>
        </w:rPr>
        <w:fldChar w:fldCharType="separate"/>
      </w:r>
      <w:r>
        <w:rPr>
          <w:rFonts w:hint="eastAsia" w:ascii="宋体" w:hAnsi="宋体" w:eastAsia="宋体" w:cs="宋体"/>
          <w:bCs/>
          <w:kern w:val="0"/>
          <w:szCs w:val="28"/>
          <w:highlight w:val="none"/>
          <w:lang w:val="en-US" w:eastAsia="zh-CN" w:bidi="ar"/>
        </w:rPr>
        <w:t>第三章 政府采购合同条款及格式</w:t>
      </w:r>
      <w:r>
        <w:rPr>
          <w:highlight w:val="none"/>
        </w:rPr>
        <w:tab/>
      </w:r>
      <w:r>
        <w:rPr>
          <w:highlight w:val="none"/>
        </w:rPr>
        <w:fldChar w:fldCharType="begin"/>
      </w:r>
      <w:r>
        <w:rPr>
          <w:highlight w:val="none"/>
        </w:rPr>
        <w:instrText xml:space="preserve"> PAGEREF _Toc4240 \h </w:instrText>
      </w:r>
      <w:r>
        <w:rPr>
          <w:highlight w:val="none"/>
        </w:rPr>
        <w:fldChar w:fldCharType="separate"/>
      </w:r>
      <w:r>
        <w:rPr>
          <w:highlight w:val="none"/>
        </w:rPr>
        <w:t>- 24 -</w:t>
      </w:r>
      <w:r>
        <w:rPr>
          <w:highlight w:val="none"/>
        </w:rPr>
        <w:fldChar w:fldCharType="end"/>
      </w:r>
      <w:r>
        <w:rPr>
          <w:rFonts w:hint="eastAsia" w:ascii="宋体" w:hAnsi="宋体" w:eastAsia="宋体" w:cs="宋体"/>
          <w:bCs/>
          <w:color w:val="auto"/>
          <w:szCs w:val="24"/>
          <w:highlight w:val="none"/>
        </w:rPr>
        <w:fldChar w:fldCharType="end"/>
      </w:r>
    </w:p>
    <w:p>
      <w:pPr>
        <w:pStyle w:val="19"/>
        <w:tabs>
          <w:tab w:val="right" w:leader="dot" w:pos="8788"/>
        </w:tabs>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_Toc29325 </w:instrText>
      </w:r>
      <w:r>
        <w:rPr>
          <w:rFonts w:hint="eastAsia" w:ascii="宋体" w:hAnsi="宋体" w:eastAsia="宋体" w:cs="宋体"/>
          <w:bCs/>
          <w:szCs w:val="24"/>
          <w:highlight w:val="none"/>
        </w:rPr>
        <w:fldChar w:fldCharType="separate"/>
      </w:r>
      <w:r>
        <w:rPr>
          <w:rFonts w:hint="eastAsia" w:ascii="宋体" w:hAnsi="宋体" w:eastAsia="宋体" w:cs="宋体"/>
          <w:bCs/>
          <w:szCs w:val="32"/>
          <w:highlight w:val="none"/>
          <w:lang w:eastAsia="zh-CN"/>
        </w:rPr>
        <w:t>第四章</w:t>
      </w:r>
      <w:r>
        <w:rPr>
          <w:rFonts w:hint="eastAsia" w:ascii="宋体" w:hAnsi="宋体" w:eastAsia="宋体" w:cs="宋体"/>
          <w:bCs/>
          <w:szCs w:val="32"/>
          <w:highlight w:val="none"/>
          <w:lang w:val="en-US" w:eastAsia="zh-CN"/>
        </w:rPr>
        <w:t xml:space="preserve"> 技术、服务要求</w:t>
      </w:r>
      <w:r>
        <w:rPr>
          <w:highlight w:val="none"/>
        </w:rPr>
        <w:tab/>
      </w:r>
      <w:r>
        <w:rPr>
          <w:highlight w:val="none"/>
        </w:rPr>
        <w:fldChar w:fldCharType="begin"/>
      </w:r>
      <w:r>
        <w:rPr>
          <w:highlight w:val="none"/>
        </w:rPr>
        <w:instrText xml:space="preserve"> PAGEREF _Toc29325 \h </w:instrText>
      </w:r>
      <w:r>
        <w:rPr>
          <w:highlight w:val="none"/>
        </w:rPr>
        <w:fldChar w:fldCharType="separate"/>
      </w:r>
      <w:r>
        <w:rPr>
          <w:highlight w:val="none"/>
        </w:rPr>
        <w:t>- 48 -</w:t>
      </w:r>
      <w:r>
        <w:rPr>
          <w:highlight w:val="none"/>
        </w:rPr>
        <w:fldChar w:fldCharType="end"/>
      </w:r>
      <w:r>
        <w:rPr>
          <w:rFonts w:hint="eastAsia" w:ascii="宋体" w:hAnsi="宋体" w:eastAsia="宋体" w:cs="宋体"/>
          <w:bCs/>
          <w:color w:val="auto"/>
          <w:szCs w:val="24"/>
          <w:highlight w:val="none"/>
        </w:rPr>
        <w:fldChar w:fldCharType="end"/>
      </w:r>
    </w:p>
    <w:p>
      <w:pPr>
        <w:pStyle w:val="19"/>
        <w:tabs>
          <w:tab w:val="right" w:leader="dot" w:pos="8788"/>
        </w:tabs>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_Toc31067 </w:instrText>
      </w:r>
      <w:r>
        <w:rPr>
          <w:rFonts w:hint="eastAsia" w:ascii="宋体" w:hAnsi="宋体" w:eastAsia="宋体" w:cs="宋体"/>
          <w:bCs/>
          <w:szCs w:val="24"/>
          <w:highlight w:val="none"/>
        </w:rPr>
        <w:fldChar w:fldCharType="separate"/>
      </w:r>
      <w:r>
        <w:rPr>
          <w:rFonts w:hint="eastAsia" w:ascii="宋体" w:hAnsi="宋体" w:eastAsia="宋体" w:cs="宋体"/>
          <w:bCs/>
          <w:szCs w:val="32"/>
          <w:highlight w:val="none"/>
        </w:rPr>
        <w:t>第</w:t>
      </w:r>
      <w:r>
        <w:rPr>
          <w:rFonts w:hint="eastAsia" w:ascii="宋体" w:hAnsi="宋体" w:cs="宋体"/>
          <w:bCs/>
          <w:szCs w:val="32"/>
          <w:highlight w:val="none"/>
          <w:lang w:val="en-US" w:eastAsia="zh-CN"/>
        </w:rPr>
        <w:t>五</w:t>
      </w:r>
      <w:r>
        <w:rPr>
          <w:rFonts w:hint="eastAsia" w:ascii="宋体" w:hAnsi="宋体" w:eastAsia="宋体" w:cs="宋体"/>
          <w:bCs/>
          <w:szCs w:val="32"/>
          <w:highlight w:val="none"/>
        </w:rPr>
        <w:t>章 评审程序、方法及标准</w:t>
      </w:r>
      <w:r>
        <w:rPr>
          <w:highlight w:val="none"/>
        </w:rPr>
        <w:tab/>
      </w:r>
      <w:r>
        <w:rPr>
          <w:highlight w:val="none"/>
        </w:rPr>
        <w:fldChar w:fldCharType="begin"/>
      </w:r>
      <w:r>
        <w:rPr>
          <w:highlight w:val="none"/>
        </w:rPr>
        <w:instrText xml:space="preserve"> PAGEREF _Toc31067 \h </w:instrText>
      </w:r>
      <w:r>
        <w:rPr>
          <w:highlight w:val="none"/>
        </w:rPr>
        <w:fldChar w:fldCharType="separate"/>
      </w:r>
      <w:r>
        <w:rPr>
          <w:highlight w:val="none"/>
        </w:rPr>
        <w:t>- 50 -</w:t>
      </w:r>
      <w:r>
        <w:rPr>
          <w:highlight w:val="none"/>
        </w:rPr>
        <w:fldChar w:fldCharType="end"/>
      </w:r>
      <w:r>
        <w:rPr>
          <w:rFonts w:hint="eastAsia" w:ascii="宋体" w:hAnsi="宋体" w:eastAsia="宋体" w:cs="宋体"/>
          <w:bCs/>
          <w:color w:val="auto"/>
          <w:szCs w:val="24"/>
          <w:highlight w:val="none"/>
        </w:rPr>
        <w:fldChar w:fldCharType="end"/>
      </w:r>
    </w:p>
    <w:p>
      <w:pPr>
        <w:pStyle w:val="19"/>
        <w:tabs>
          <w:tab w:val="right" w:leader="dot" w:pos="8788"/>
        </w:tabs>
        <w:rPr>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szCs w:val="24"/>
          <w:highlight w:val="none"/>
        </w:rPr>
        <w:instrText xml:space="preserve"> HYPERLINK \l _Toc9656 </w:instrText>
      </w:r>
      <w:r>
        <w:rPr>
          <w:rFonts w:hint="eastAsia" w:ascii="宋体" w:hAnsi="宋体" w:eastAsia="宋体" w:cs="宋体"/>
          <w:bCs/>
          <w:szCs w:val="24"/>
          <w:highlight w:val="none"/>
        </w:rPr>
        <w:fldChar w:fldCharType="separate"/>
      </w:r>
      <w:r>
        <w:rPr>
          <w:rFonts w:hint="eastAsia" w:ascii="宋体" w:hAnsi="宋体" w:eastAsia="宋体" w:cs="宋体"/>
          <w:szCs w:val="32"/>
          <w:highlight w:val="none"/>
        </w:rPr>
        <w:t>第</w:t>
      </w:r>
      <w:r>
        <w:rPr>
          <w:rFonts w:hint="eastAsia" w:ascii="宋体" w:hAnsi="宋体" w:cs="宋体"/>
          <w:szCs w:val="32"/>
          <w:highlight w:val="none"/>
          <w:lang w:val="en-US" w:eastAsia="zh-CN"/>
        </w:rPr>
        <w:t>六</w:t>
      </w:r>
      <w:r>
        <w:rPr>
          <w:rFonts w:hint="eastAsia" w:ascii="宋体" w:hAnsi="宋体" w:eastAsia="宋体" w:cs="宋体"/>
          <w:szCs w:val="32"/>
          <w:highlight w:val="none"/>
        </w:rPr>
        <w:t>章 响应文件编制要求</w:t>
      </w:r>
      <w:r>
        <w:rPr>
          <w:highlight w:val="none"/>
        </w:rPr>
        <w:tab/>
      </w:r>
      <w:r>
        <w:rPr>
          <w:highlight w:val="none"/>
        </w:rPr>
        <w:fldChar w:fldCharType="begin"/>
      </w:r>
      <w:r>
        <w:rPr>
          <w:highlight w:val="none"/>
        </w:rPr>
        <w:instrText xml:space="preserve"> PAGEREF _Toc9656 \h </w:instrText>
      </w:r>
      <w:r>
        <w:rPr>
          <w:highlight w:val="none"/>
        </w:rPr>
        <w:fldChar w:fldCharType="separate"/>
      </w:r>
      <w:r>
        <w:rPr>
          <w:highlight w:val="none"/>
        </w:rPr>
        <w:t>- 58 -</w:t>
      </w:r>
      <w:r>
        <w:rPr>
          <w:highlight w:val="none"/>
        </w:rPr>
        <w:fldChar w:fldCharType="end"/>
      </w:r>
      <w:r>
        <w:rPr>
          <w:rFonts w:hint="eastAsia" w:ascii="宋体" w:hAnsi="宋体" w:eastAsia="宋体" w:cs="宋体"/>
          <w:bCs/>
          <w:color w:val="auto"/>
          <w:szCs w:val="24"/>
          <w:highlight w:val="none"/>
        </w:rPr>
        <w:fldChar w:fldCharType="end"/>
      </w:r>
    </w:p>
    <w:p>
      <w:pPr>
        <w:widowControl/>
        <w:tabs>
          <w:tab w:val="left" w:pos="567"/>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szCs w:val="24"/>
          <w:highlight w:val="none"/>
        </w:rPr>
        <w:fldChar w:fldCharType="end"/>
      </w:r>
    </w:p>
    <w:p>
      <w:pPr>
        <w:widowControl/>
        <w:tabs>
          <w:tab w:val="left" w:pos="567"/>
        </w:tabs>
        <w:snapToGrid w:val="0"/>
        <w:spacing w:line="360" w:lineRule="auto"/>
        <w:rPr>
          <w:rFonts w:hint="eastAsia" w:ascii="宋体" w:hAnsi="宋体" w:eastAsia="宋体" w:cs="宋体"/>
          <w:b/>
          <w:color w:val="auto"/>
          <w:kern w:val="44"/>
          <w:sz w:val="32"/>
          <w:szCs w:val="32"/>
          <w:highlight w:val="none"/>
        </w:rPr>
        <w:sectPr>
          <w:headerReference r:id="rId3" w:type="default"/>
          <w:footerReference r:id="rId4" w:type="default"/>
          <w:pgSz w:w="11906" w:h="16838"/>
          <w:pgMar w:top="1440" w:right="1417" w:bottom="1440" w:left="1701" w:header="850" w:footer="992" w:gutter="0"/>
          <w:pgNumType w:start="1"/>
          <w:cols w:space="0" w:num="1"/>
          <w:rtlGutter w:val="0"/>
          <w:docGrid w:type="lines" w:linePitch="312" w:charSpace="0"/>
        </w:sectPr>
      </w:pPr>
    </w:p>
    <w:p>
      <w:pPr>
        <w:pStyle w:val="3"/>
        <w:spacing w:before="0" w:after="156" w:afterLines="50" w:line="360" w:lineRule="auto"/>
        <w:jc w:val="center"/>
        <w:rPr>
          <w:rFonts w:hint="eastAsia" w:ascii="宋体" w:hAnsi="宋体" w:eastAsia="宋体" w:cs="宋体"/>
          <w:color w:val="auto"/>
          <w:sz w:val="32"/>
          <w:szCs w:val="32"/>
          <w:highlight w:val="none"/>
        </w:rPr>
      </w:pPr>
      <w:bookmarkStart w:id="1" w:name="_Toc20379"/>
      <w:bookmarkStart w:id="2" w:name="_Toc22883"/>
      <w:r>
        <w:rPr>
          <w:rFonts w:hint="eastAsia" w:ascii="宋体" w:hAnsi="宋体" w:eastAsia="宋体" w:cs="宋体"/>
          <w:color w:val="auto"/>
          <w:sz w:val="32"/>
          <w:szCs w:val="32"/>
          <w:highlight w:val="none"/>
        </w:rPr>
        <w:t>第一章 竞争性磋商公告</w:t>
      </w:r>
      <w:bookmarkEnd w:id="1"/>
      <w:bookmarkEnd w:id="2"/>
    </w:p>
    <w:tbl>
      <w:tblPr>
        <w:tblStyle w:val="27"/>
        <w:tblW w:w="914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914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hd w:val="clear"/>
              <w:autoSpaceDE w:val="0"/>
              <w:autoSpaceDN/>
              <w:spacing w:before="0" w:beforeAutospacing="0" w:after="0" w:afterAutospacing="0" w:line="360" w:lineRule="auto"/>
              <w:ind w:left="0" w:leftChars="0" w:right="0" w:firstLine="0" w:firstLineChars="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项目概况</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临猗县临猗中学校教学楼改扩建项目设计</w:t>
            </w:r>
            <w:r>
              <w:rPr>
                <w:rFonts w:hint="eastAsia" w:ascii="宋体" w:hAnsi="宋体" w:eastAsia="宋体" w:cs="宋体"/>
                <w:color w:val="auto"/>
                <w:kern w:val="2"/>
                <w:sz w:val="24"/>
                <w:szCs w:val="24"/>
                <w:highlight w:val="none"/>
                <w:lang w:val="en-US" w:eastAsia="zh-CN" w:bidi="ar"/>
              </w:rPr>
              <w:t>的潜在供应商应在政采云平台线上获取采购文件，并于</w:t>
            </w:r>
            <w:bookmarkStart w:id="3" w:name="OLE_LINK89"/>
            <w:r>
              <w:rPr>
                <w:rFonts w:hint="eastAsia" w:ascii="宋体" w:hAnsi="宋体" w:eastAsia="宋体" w:cs="宋体"/>
                <w:color w:val="auto"/>
                <w:kern w:val="2"/>
                <w:sz w:val="24"/>
                <w:szCs w:val="24"/>
                <w:highlight w:val="none"/>
                <w:lang w:val="en-US" w:eastAsia="zh-CN" w:bidi="ar"/>
              </w:rPr>
              <w:t>2026年</w:t>
            </w:r>
            <w:bookmarkEnd w:id="3"/>
            <w:r>
              <w:rPr>
                <w:rFonts w:hint="eastAsia" w:ascii="宋体" w:hAnsi="宋体" w:eastAsia="宋体" w:cs="宋体"/>
                <w:color w:val="auto"/>
                <w:kern w:val="2"/>
                <w:sz w:val="24"/>
                <w:szCs w:val="24"/>
                <w:highlight w:val="none"/>
                <w:lang w:val="en-US" w:eastAsia="zh-CN" w:bidi="ar"/>
              </w:rPr>
              <w:t>06月</w:t>
            </w:r>
            <w:r>
              <w:rPr>
                <w:rFonts w:hint="eastAsia" w:ascii="宋体"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val="en-US" w:eastAsia="zh-CN" w:bidi="ar"/>
              </w:rPr>
              <w:t>日08点30分（北京时间）前提交响应文件。</w:t>
            </w:r>
          </w:p>
        </w:tc>
      </w:tr>
    </w:tbl>
    <w:p>
      <w:pPr>
        <w:shd w:val="clear"/>
        <w:spacing w:line="360" w:lineRule="auto"/>
        <w:ind w:firstLine="482" w:firstLineChars="200"/>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一、项目基本情况</w:t>
      </w:r>
    </w:p>
    <w:p>
      <w:pPr>
        <w:shd w:val="clear"/>
        <w:spacing w:line="360" w:lineRule="auto"/>
        <w:ind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rPr>
        <w:t>项目编号：1408212026CCS00032</w:t>
      </w:r>
      <w:r>
        <w:rPr>
          <w:rFonts w:hint="eastAsia" w:ascii="宋体" w:hAnsi="宋体" w:eastAsia="宋体" w:cs="宋体"/>
          <w:color w:val="auto"/>
          <w:sz w:val="24"/>
          <w:szCs w:val="20"/>
          <w:highlight w:val="none"/>
          <w:lang w:val="en-US" w:eastAsia="zh-CN"/>
        </w:rPr>
        <w:t xml:space="preserve"> </w:t>
      </w:r>
    </w:p>
    <w:p>
      <w:pPr>
        <w:shd w:val="clea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rPr>
        <w:t>项目名称：</w:t>
      </w:r>
      <w:bookmarkStart w:id="4" w:name="OLE_LINK33"/>
      <w:bookmarkStart w:id="5" w:name="OLE_LINK76"/>
      <w:r>
        <w:rPr>
          <w:rFonts w:hint="eastAsia" w:ascii="宋体" w:hAnsi="宋体" w:eastAsia="宋体" w:cs="宋体"/>
          <w:color w:val="auto"/>
          <w:sz w:val="24"/>
          <w:szCs w:val="20"/>
          <w:highlight w:val="none"/>
          <w:lang w:val="en-US" w:eastAsia="zh-CN"/>
        </w:rPr>
        <w:t>临猗县临猗中学校</w:t>
      </w:r>
      <w:bookmarkEnd w:id="4"/>
      <w:r>
        <w:rPr>
          <w:rFonts w:hint="eastAsia" w:ascii="宋体" w:hAnsi="宋体" w:eastAsia="宋体" w:cs="宋体"/>
          <w:color w:val="auto"/>
          <w:sz w:val="24"/>
          <w:szCs w:val="20"/>
          <w:highlight w:val="none"/>
          <w:lang w:val="en-US" w:eastAsia="zh-CN"/>
        </w:rPr>
        <w:t>教学楼改扩建项目设计</w:t>
      </w:r>
      <w:bookmarkEnd w:id="5"/>
    </w:p>
    <w:p>
      <w:pPr>
        <w:shd w:val="clear"/>
        <w:spacing w:line="360" w:lineRule="auto"/>
        <w:ind w:firstLine="480" w:firstLineChars="200"/>
        <w:jc w:val="left"/>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3</w:t>
      </w:r>
      <w:r>
        <w:rPr>
          <w:rFonts w:hint="eastAsia" w:ascii="宋体" w:hAnsi="宋体" w:eastAsia="宋体" w:cs="宋体"/>
          <w:color w:val="auto"/>
          <w:sz w:val="24"/>
          <w:szCs w:val="20"/>
          <w:highlight w:val="none"/>
          <w:lang w:val="en-US" w:eastAsia="zh-CN"/>
        </w:rPr>
        <w:t>.</w:t>
      </w:r>
      <w:r>
        <w:rPr>
          <w:rFonts w:hint="eastAsia" w:ascii="宋体" w:hAnsi="宋体" w:eastAsia="宋体" w:cs="宋体"/>
          <w:color w:val="auto"/>
          <w:sz w:val="24"/>
          <w:szCs w:val="20"/>
          <w:highlight w:val="none"/>
        </w:rPr>
        <w:t>采购方式：</w:t>
      </w:r>
      <w:r>
        <w:rPr>
          <w:rFonts w:hint="eastAsia" w:ascii="宋体" w:hAnsi="宋体" w:eastAsia="宋体" w:cs="宋体"/>
          <w:color w:val="auto"/>
          <w:sz w:val="24"/>
          <w:szCs w:val="20"/>
          <w:highlight w:val="none"/>
          <w:lang w:eastAsia="zh-CN"/>
        </w:rPr>
        <w:t>竞争性磋商</w:t>
      </w:r>
    </w:p>
    <w:p>
      <w:pPr>
        <w:shd w:val="clear"/>
        <w:spacing w:line="360" w:lineRule="auto"/>
        <w:ind w:firstLine="480" w:firstLineChars="200"/>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4</w:t>
      </w:r>
      <w:r>
        <w:rPr>
          <w:rFonts w:hint="eastAsia" w:ascii="宋体" w:hAnsi="宋体" w:eastAsia="宋体" w:cs="宋体"/>
          <w:color w:val="auto"/>
          <w:sz w:val="24"/>
          <w:szCs w:val="20"/>
          <w:highlight w:val="none"/>
          <w:lang w:val="en-US" w:eastAsia="zh-CN"/>
        </w:rPr>
        <w:t>.预算金额：360000元</w:t>
      </w:r>
    </w:p>
    <w:p>
      <w:pPr>
        <w:shd w:val="clear"/>
        <w:spacing w:line="360" w:lineRule="auto"/>
        <w:ind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5.最高限价：360000元</w:t>
      </w:r>
    </w:p>
    <w:p>
      <w:pPr>
        <w:shd w:val="clear"/>
        <w:spacing w:line="360" w:lineRule="auto"/>
        <w:ind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6.采</w:t>
      </w:r>
      <w:bookmarkStart w:id="6" w:name="OLE_LINK41"/>
      <w:r>
        <w:rPr>
          <w:rFonts w:hint="eastAsia" w:ascii="宋体" w:hAnsi="宋体" w:eastAsia="宋体" w:cs="宋体"/>
          <w:color w:val="auto"/>
          <w:sz w:val="24"/>
          <w:szCs w:val="20"/>
          <w:highlight w:val="none"/>
          <w:lang w:val="en-US" w:eastAsia="zh-CN"/>
        </w:rPr>
        <w:t>购需求：</w:t>
      </w:r>
      <w:bookmarkStart w:id="7" w:name="OLE_LINK13"/>
      <w:bookmarkStart w:id="8" w:name="OLE_LINK104"/>
      <w:bookmarkStart w:id="9" w:name="OLE_LINK20"/>
      <w:bookmarkStart w:id="10" w:name="OLE_LINK56"/>
      <w:r>
        <w:rPr>
          <w:rFonts w:hint="eastAsia" w:ascii="宋体" w:hAnsi="宋体" w:eastAsia="宋体" w:cs="宋体"/>
          <w:color w:val="auto"/>
          <w:sz w:val="24"/>
          <w:szCs w:val="20"/>
          <w:highlight w:val="none"/>
          <w:lang w:val="en-US" w:eastAsia="zh-CN"/>
        </w:rPr>
        <w:t>临猗县临猗中学校教学楼改扩建项目的初步设计及施工图设计</w:t>
      </w:r>
      <w:bookmarkEnd w:id="7"/>
      <w:r>
        <w:rPr>
          <w:rFonts w:hint="eastAsia" w:ascii="宋体" w:hAnsi="宋体" w:eastAsia="宋体" w:cs="宋体"/>
          <w:color w:val="auto"/>
          <w:sz w:val="24"/>
          <w:szCs w:val="20"/>
          <w:highlight w:val="none"/>
          <w:lang w:val="en-US" w:eastAsia="zh-CN"/>
        </w:rPr>
        <w:t>。具体内容及所应达到的要求，以本采购文件中技术、服务要求的相应规定为准。</w:t>
      </w:r>
      <w:bookmarkEnd w:id="8"/>
    </w:p>
    <w:bookmarkEnd w:id="6"/>
    <w:bookmarkEnd w:id="9"/>
    <w:bookmarkEnd w:id="10"/>
    <w:p>
      <w:pPr>
        <w:shd w:val="clear"/>
        <w:spacing w:line="360" w:lineRule="auto"/>
        <w:ind w:firstLine="480" w:firstLineChars="200"/>
        <w:jc w:val="left"/>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7.</w:t>
      </w:r>
      <w:bookmarkStart w:id="11" w:name="OLE_LINK11"/>
      <w:r>
        <w:rPr>
          <w:rFonts w:hint="eastAsia" w:ascii="宋体" w:hAnsi="宋体" w:eastAsia="宋体" w:cs="宋体"/>
          <w:color w:val="auto"/>
          <w:sz w:val="24"/>
          <w:szCs w:val="20"/>
          <w:highlight w:val="none"/>
          <w:lang w:val="en-US" w:eastAsia="zh-CN"/>
        </w:rPr>
        <w:t>合同履约期限：</w:t>
      </w:r>
      <w:r>
        <w:rPr>
          <w:rFonts w:hint="eastAsia" w:ascii="宋体" w:hAnsi="宋体" w:cs="宋体"/>
          <w:color w:val="auto"/>
          <w:sz w:val="24"/>
          <w:szCs w:val="20"/>
          <w:highlight w:val="none"/>
          <w:lang w:val="en-US" w:eastAsia="zh-CN"/>
        </w:rPr>
        <w:t>3</w:t>
      </w:r>
      <w:r>
        <w:rPr>
          <w:rFonts w:hint="eastAsia" w:ascii="宋体" w:hAnsi="宋体" w:eastAsia="宋体" w:cs="宋体"/>
          <w:color w:val="auto"/>
          <w:sz w:val="24"/>
          <w:szCs w:val="20"/>
          <w:highlight w:val="none"/>
          <w:lang w:val="en-US" w:eastAsia="zh-CN"/>
        </w:rPr>
        <w:t>0日历天</w:t>
      </w:r>
      <w:bookmarkEnd w:id="11"/>
    </w:p>
    <w:p>
      <w:pPr>
        <w:shd w:val="clear"/>
        <w:spacing w:line="360" w:lineRule="auto"/>
        <w:ind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8.本项目不接受联合体投标。</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二、申请人的资格要求：</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2.落实政府采购政策需满足的资格要求：</w:t>
      </w:r>
      <w:bookmarkStart w:id="12" w:name="OLE_LINK57"/>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本项目专门面向中小企业采购</w:t>
      </w:r>
      <w:r>
        <w:rPr>
          <w:rFonts w:hint="eastAsia" w:ascii="宋体" w:hAnsi="宋体" w:eastAsia="宋体" w:cs="宋体"/>
          <w:color w:val="auto"/>
          <w:kern w:val="2"/>
          <w:sz w:val="24"/>
          <w:szCs w:val="24"/>
          <w:highlight w:val="none"/>
          <w:lang w:val="en-US" w:eastAsia="zh-CN" w:bidi="ar"/>
        </w:rPr>
        <w:t>；</w:t>
      </w:r>
      <w:bookmarkEnd w:id="12"/>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w:t>
      </w:r>
      <w:bookmarkStart w:id="13" w:name="OLE_LINK32"/>
      <w:r>
        <w:rPr>
          <w:rFonts w:hint="eastAsia" w:ascii="宋体" w:hAnsi="宋体" w:eastAsia="宋体" w:cs="宋体"/>
          <w:color w:val="auto"/>
          <w:kern w:val="2"/>
          <w:sz w:val="24"/>
          <w:szCs w:val="24"/>
          <w:highlight w:val="none"/>
          <w:lang w:val="en-US" w:eastAsia="zh-CN" w:bidi="ar"/>
        </w:rPr>
        <w:t>本项目的</w:t>
      </w:r>
      <w:bookmarkStart w:id="14" w:name="OLE_LINK67"/>
      <w:r>
        <w:rPr>
          <w:rFonts w:hint="eastAsia" w:ascii="宋体" w:hAnsi="宋体" w:eastAsia="宋体" w:cs="宋体"/>
          <w:color w:val="auto"/>
          <w:kern w:val="2"/>
          <w:sz w:val="24"/>
          <w:szCs w:val="24"/>
          <w:highlight w:val="none"/>
          <w:lang w:val="en-US" w:eastAsia="zh-CN" w:bidi="ar"/>
        </w:rPr>
        <w:t>特定资格要求</w:t>
      </w:r>
      <w:bookmarkEnd w:id="13"/>
      <w:bookmarkEnd w:id="14"/>
      <w:r>
        <w:rPr>
          <w:rFonts w:hint="eastAsia" w:ascii="宋体" w:hAnsi="宋体" w:eastAsia="宋体" w:cs="宋体"/>
          <w:color w:val="auto"/>
          <w:kern w:val="2"/>
          <w:sz w:val="24"/>
          <w:szCs w:val="24"/>
          <w:highlight w:val="none"/>
          <w:lang w:val="en-US" w:eastAsia="zh-CN" w:bidi="ar"/>
        </w:rPr>
        <w:t>：</w:t>
      </w:r>
      <w:bookmarkStart w:id="15" w:name="OLE_LINK58"/>
      <w:r>
        <w:rPr>
          <w:rFonts w:hint="eastAsia" w:ascii="宋体" w:hAnsi="宋体" w:eastAsia="宋体" w:cs="宋体"/>
          <w:color w:val="auto"/>
          <w:kern w:val="2"/>
          <w:sz w:val="24"/>
          <w:szCs w:val="24"/>
          <w:highlight w:val="none"/>
          <w:lang w:val="en-US" w:eastAsia="zh-CN" w:bidi="ar"/>
        </w:rPr>
        <w:t>供应商</w:t>
      </w:r>
      <w:bookmarkEnd w:id="15"/>
      <w:r>
        <w:rPr>
          <w:rFonts w:hint="eastAsia" w:ascii="宋体" w:hAnsi="宋体" w:eastAsia="宋体" w:cs="宋体"/>
          <w:color w:val="auto"/>
          <w:kern w:val="2"/>
          <w:sz w:val="24"/>
          <w:szCs w:val="24"/>
          <w:highlight w:val="none"/>
          <w:lang w:val="en-US" w:eastAsia="zh-CN" w:bidi="ar"/>
        </w:rPr>
        <w:t>须具备国家行政主管部门颁发的工程设计综合资质或建筑行业(建筑工程)乙级及以上资质，并在人员、设备、资金等方面具有相应的设计能力，其中，拟派项目负责人须</w:t>
      </w:r>
      <w:r>
        <w:rPr>
          <w:rFonts w:hint="eastAsia" w:ascii="宋体" w:hAnsi="宋体" w:cs="宋体"/>
          <w:color w:val="auto"/>
          <w:kern w:val="2"/>
          <w:sz w:val="24"/>
          <w:szCs w:val="24"/>
          <w:highlight w:val="none"/>
          <w:lang w:val="en-US" w:eastAsia="zh-CN" w:bidi="ar"/>
        </w:rPr>
        <w:t>具备二</w:t>
      </w:r>
      <w:r>
        <w:rPr>
          <w:rFonts w:hint="eastAsia" w:ascii="宋体" w:hAnsi="宋体" w:eastAsia="宋体" w:cs="宋体"/>
          <w:color w:val="auto"/>
          <w:kern w:val="2"/>
          <w:sz w:val="24"/>
          <w:szCs w:val="24"/>
          <w:highlight w:val="none"/>
          <w:lang w:val="en-US" w:eastAsia="zh-CN" w:bidi="ar"/>
        </w:rPr>
        <w:t>级注册建筑师或</w:t>
      </w:r>
      <w:r>
        <w:rPr>
          <w:rFonts w:hint="eastAsia" w:ascii="宋体" w:hAnsi="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t>级注册结构师执业资格，并具备相关专业中级及以上技术职称。</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w:t>
      </w:r>
      <w:r>
        <w:rPr>
          <w:rFonts w:hint="eastAsia" w:ascii="宋体" w:hAnsi="宋体" w:eastAsia="宋体" w:cs="宋体"/>
          <w:color w:val="auto"/>
          <w:sz w:val="24"/>
          <w:highlight w:val="none"/>
          <w:lang w:val="en-US"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宋体"/>
          <w:color w:val="auto"/>
          <w:sz w:val="24"/>
          <w:highlight w:val="none"/>
          <w:lang w:val="en-US" w:eastAsia="zh-CN"/>
        </w:rPr>
        <w:t>供应商、供应商法定代表人近三年内均无重大违法记录行为；</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6.单位负责人为同一人或者存在控股、管理关系的不同单位，不得同时参加本项目的投标。</w:t>
      </w:r>
    </w:p>
    <w:p>
      <w:pPr>
        <w:keepNext w:val="0"/>
        <w:keepLines w:val="0"/>
        <w:widowControl w:val="0"/>
        <w:suppressLineNumbers w:val="0"/>
        <w:shd w:val="clear"/>
        <w:autoSpaceDE w:val="0"/>
        <w:autoSpaceDN/>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三、获取竞争性磋商文件</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1.时间：</w:t>
      </w:r>
      <w:r>
        <w:rPr>
          <w:rFonts w:hint="eastAsia" w:ascii="宋体" w:hAnsi="宋体" w:eastAsia="宋体" w:cs="宋体"/>
          <w:color w:val="auto"/>
          <w:sz w:val="24"/>
          <w:szCs w:val="20"/>
          <w:highlight w:val="none"/>
          <w:lang w:val="en-US" w:eastAsia="zh-CN"/>
        </w:rPr>
        <w:t>2026年05月2</w:t>
      </w:r>
      <w:r>
        <w:rPr>
          <w:rFonts w:hint="eastAsia" w:ascii="宋体" w:hAnsi="宋体" w:cs="宋体"/>
          <w:color w:val="auto"/>
          <w:sz w:val="24"/>
          <w:szCs w:val="20"/>
          <w:highlight w:val="none"/>
          <w:lang w:val="en-US" w:eastAsia="zh-CN"/>
        </w:rPr>
        <w:t>8</w:t>
      </w:r>
      <w:r>
        <w:rPr>
          <w:rFonts w:hint="eastAsia" w:ascii="宋体" w:hAnsi="宋体" w:eastAsia="宋体" w:cs="宋体"/>
          <w:color w:val="auto"/>
          <w:sz w:val="24"/>
          <w:szCs w:val="20"/>
          <w:highlight w:val="none"/>
          <w:lang w:val="en-US" w:eastAsia="zh-CN"/>
        </w:rPr>
        <w:t>日至2026年06月0</w:t>
      </w:r>
      <w:r>
        <w:rPr>
          <w:rFonts w:hint="eastAsia" w:ascii="宋体" w:hAnsi="宋体" w:cs="宋体"/>
          <w:color w:val="auto"/>
          <w:sz w:val="24"/>
          <w:szCs w:val="20"/>
          <w:highlight w:val="none"/>
          <w:lang w:val="en-US" w:eastAsia="zh-CN"/>
        </w:rPr>
        <w:t>4</w:t>
      </w:r>
      <w:r>
        <w:rPr>
          <w:rFonts w:hint="eastAsia" w:ascii="宋体" w:hAnsi="宋体" w:eastAsia="宋体" w:cs="宋体"/>
          <w:color w:val="auto"/>
          <w:sz w:val="24"/>
          <w:szCs w:val="20"/>
          <w:highlight w:val="none"/>
          <w:lang w:val="en-US" w:eastAsia="zh-CN"/>
        </w:rPr>
        <w:t>日</w:t>
      </w:r>
      <w:r>
        <w:rPr>
          <w:rFonts w:hint="eastAsia" w:ascii="宋体" w:hAnsi="宋体" w:eastAsia="宋体" w:cs="宋体"/>
          <w:color w:val="auto"/>
          <w:sz w:val="24"/>
          <w:szCs w:val="20"/>
          <w:highlight w:val="none"/>
          <w:lang w:val="en-US" w:eastAsia="zh-CN"/>
        </w:rPr>
        <w:t>，每天上午00:00至12:00，下午12:00至23:59（北京时间，法定节假日除外）。</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2.地点：山西省政府采购网-政采云平台线上获取。</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3.方式：只允许在线获取。</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凡有意参加磋商的供应商，请按照以下步骤免费获取采购文件：</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（1）在中国政府采购网山西分网完成注册，已完成注册的跳过此步骤；</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（2）请于采购文件获取截止时间前（北京时间，下同），进入山西政府采购平台（https://login.sxzfcg.zcygov.cn/user-login/#/login）在网上获取采购文件。</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4.售价（元）：0</w:t>
      </w:r>
    </w:p>
    <w:p>
      <w:pPr>
        <w:keepNext w:val="0"/>
        <w:keepLines w:val="0"/>
        <w:widowControl w:val="0"/>
        <w:suppressLineNumbers w:val="0"/>
        <w:shd w:val="clear"/>
        <w:autoSpaceDE w:val="0"/>
        <w:autoSpaceDN/>
        <w:spacing w:before="0" w:beforeAutospacing="0" w:after="0" w:afterAutospacing="0" w:line="360" w:lineRule="auto"/>
        <w:ind w:left="0" w:right="0" w:firstLine="482"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四、响应文件提交</w:t>
      </w:r>
    </w:p>
    <w:p>
      <w:pPr>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1.响应文件提交截止时间：</w:t>
      </w:r>
      <w:bookmarkStart w:id="16" w:name="OLE_LINK45"/>
      <w:r>
        <w:rPr>
          <w:rFonts w:hint="eastAsia" w:ascii="宋体" w:hAnsi="宋体" w:eastAsia="宋体" w:cs="宋体"/>
          <w:color w:val="auto"/>
          <w:kern w:val="0"/>
          <w:sz w:val="24"/>
          <w:szCs w:val="24"/>
          <w:highlight w:val="none"/>
          <w:lang w:val="en-US" w:eastAsia="zh-CN" w:bidi="ar-SA"/>
        </w:rPr>
        <w:t>2026年06月</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日08点30分</w:t>
      </w:r>
      <w:bookmarkEnd w:id="16"/>
      <w:r>
        <w:rPr>
          <w:rFonts w:hint="eastAsia" w:ascii="宋体" w:hAnsi="宋体" w:eastAsia="宋体" w:cs="宋体"/>
          <w:color w:val="auto"/>
          <w:kern w:val="0"/>
          <w:sz w:val="24"/>
          <w:szCs w:val="24"/>
          <w:highlight w:val="none"/>
          <w:lang w:val="en-US" w:eastAsia="zh-CN" w:bidi="ar-SA"/>
        </w:rPr>
        <w:t>（北京时间）。</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2.响应文件提交及格式要求：响应文件提交截止时间前在</w:t>
      </w:r>
      <w:r>
        <w:rPr>
          <w:rFonts w:hint="eastAsia" w:ascii="宋体" w:hAnsi="宋体" w:eastAsia="宋体" w:cs="宋体"/>
          <w:color w:val="auto"/>
          <w:kern w:val="0"/>
          <w:sz w:val="24"/>
          <w:szCs w:val="24"/>
          <w:highlight w:val="none"/>
          <w:lang w:val="en-US" w:eastAsia="zh-CN" w:bidi="ar-SA"/>
        </w:rPr>
        <w:t>山西省政府采购网-政采云平台投标客户端完成</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kern w:val="0"/>
          <w:sz w:val="24"/>
          <w:szCs w:val="24"/>
          <w:highlight w:val="none"/>
          <w:lang w:val="en-US" w:eastAsia="zh-CN" w:bidi="ar-SA"/>
        </w:rPr>
        <w:t>（上传）</w:t>
      </w:r>
      <w:r>
        <w:rPr>
          <w:rFonts w:hint="eastAsia" w:ascii="宋体" w:hAnsi="宋体" w:eastAsia="宋体" w:cs="宋体"/>
          <w:color w:val="auto"/>
          <w:sz w:val="24"/>
          <w:highlight w:val="none"/>
          <w:lang w:val="en-US" w:eastAsia="zh-CN"/>
        </w:rPr>
        <w:t>，投标截止时间前未完成电子响应文件上传的，视为无效投标，供应商自行承担责任。</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highlight w:val="none"/>
        </w:rPr>
      </w:pPr>
      <w:r>
        <w:rPr>
          <w:rFonts w:hint="eastAsia" w:ascii="宋体" w:hAnsi="宋体" w:eastAsia="宋体" w:cs="宋体"/>
          <w:color w:val="auto"/>
          <w:sz w:val="24"/>
          <w:highlight w:val="none"/>
          <w:lang w:val="en-US" w:eastAsia="zh-CN"/>
        </w:rPr>
        <w:t>3.提交地点：</w:t>
      </w:r>
      <w:r>
        <w:rPr>
          <w:rFonts w:hint="eastAsia" w:ascii="宋体" w:hAnsi="宋体" w:eastAsia="宋体" w:cs="宋体"/>
          <w:color w:val="auto"/>
          <w:kern w:val="0"/>
          <w:sz w:val="24"/>
          <w:szCs w:val="24"/>
          <w:highlight w:val="none"/>
          <w:lang w:val="en-US" w:eastAsia="zh-CN" w:bidi="ar-SA"/>
        </w:rPr>
        <w:t>登录山西政府采购网-政采云平台投标客户端提交电子版响应文件</w:t>
      </w:r>
      <w:r>
        <w:rPr>
          <w:rFonts w:hint="eastAsia" w:ascii="宋体" w:hAnsi="宋体" w:eastAsia="宋体" w:cs="宋体"/>
          <w:color w:val="auto"/>
          <w:sz w:val="24"/>
          <w:highlight w:val="none"/>
          <w:lang w:val="en-US" w:eastAsia="zh-CN"/>
        </w:rPr>
        <w:t>。</w:t>
      </w:r>
    </w:p>
    <w:p>
      <w:pPr>
        <w:keepNext w:val="0"/>
        <w:keepLines w:val="0"/>
        <w:widowControl w:val="0"/>
        <w:suppressLineNumbers w:val="0"/>
        <w:shd w:val="clear"/>
        <w:autoSpaceDE w:val="0"/>
        <w:autoSpaceDN/>
        <w:spacing w:before="0" w:beforeAutospacing="0" w:after="0" w:afterAutospacing="0" w:line="360" w:lineRule="auto"/>
        <w:ind w:left="0" w:right="0" w:firstLine="482" w:firstLineChars="200"/>
        <w:jc w:val="both"/>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五、开启</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1.开启时间：</w:t>
      </w:r>
      <w:bookmarkStart w:id="17" w:name="OLE_LINK50"/>
      <w:r>
        <w:rPr>
          <w:rFonts w:hint="eastAsia" w:ascii="宋体" w:hAnsi="宋体" w:eastAsia="宋体" w:cs="宋体"/>
          <w:color w:val="auto"/>
          <w:sz w:val="24"/>
          <w:szCs w:val="20"/>
          <w:highlight w:val="none"/>
          <w:lang w:val="en-US" w:eastAsia="zh-CN"/>
        </w:rPr>
        <w:t>2026年06月</w:t>
      </w:r>
      <w:r>
        <w:rPr>
          <w:rFonts w:hint="eastAsia" w:ascii="宋体" w:hAnsi="宋体" w:cs="宋体"/>
          <w:color w:val="auto"/>
          <w:sz w:val="24"/>
          <w:szCs w:val="20"/>
          <w:highlight w:val="none"/>
          <w:lang w:val="en-US" w:eastAsia="zh-CN"/>
        </w:rPr>
        <w:t>10</w:t>
      </w:r>
      <w:r>
        <w:rPr>
          <w:rFonts w:hint="eastAsia" w:ascii="宋体" w:hAnsi="宋体" w:eastAsia="宋体" w:cs="宋体"/>
          <w:color w:val="auto"/>
          <w:sz w:val="24"/>
          <w:szCs w:val="20"/>
          <w:highlight w:val="none"/>
          <w:lang w:val="en-US" w:eastAsia="zh-CN"/>
        </w:rPr>
        <w:t>日08点30分</w:t>
      </w:r>
      <w:bookmarkEnd w:id="17"/>
      <w:r>
        <w:rPr>
          <w:rFonts w:hint="eastAsia" w:ascii="宋体" w:hAnsi="宋体" w:eastAsia="宋体" w:cs="宋体"/>
          <w:color w:val="auto"/>
          <w:sz w:val="24"/>
          <w:szCs w:val="20"/>
          <w:highlight w:val="none"/>
          <w:lang w:val="en-US" w:eastAsia="zh-CN"/>
        </w:rPr>
        <w:t>（北京时间）</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2.开启地点（网址）：山西省政府采购网(http://www.ccgp-shanxi.gov.cn/home.html）</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3.开启方式：本项目实行全流程电子标，远程解密电子投标文件，开标时登录山西省政府采购网-政采云平台，在系统规定时间内进行解密电子投标文件，解密设备及网络环境由供应商自行准备。</w:t>
      </w:r>
    </w:p>
    <w:p>
      <w:pPr>
        <w:keepNext w:val="0"/>
        <w:keepLines w:val="0"/>
        <w:widowControl w:val="0"/>
        <w:suppressLineNumbers w:val="0"/>
        <w:shd w:val="clear"/>
        <w:autoSpaceDE w:val="0"/>
        <w:autoSpaceDN/>
        <w:spacing w:before="0" w:beforeAutospacing="0" w:after="0" w:afterAutospacing="0" w:line="360" w:lineRule="auto"/>
        <w:ind w:left="0" w:right="0" w:firstLine="482"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六、公告期限</w:t>
      </w:r>
    </w:p>
    <w:p>
      <w:pPr>
        <w:keepNext w:val="0"/>
        <w:keepLines w:val="0"/>
        <w:widowControl w:val="0"/>
        <w:suppressLineNumbers w:val="0"/>
        <w:shd w:val="clear"/>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自本公告发布之日起5个工作日。</w:t>
      </w:r>
    </w:p>
    <w:p>
      <w:pPr>
        <w:shd w:val="clear"/>
        <w:spacing w:line="360" w:lineRule="auto"/>
        <w:ind w:firstLine="482" w:firstLineChars="200"/>
        <w:jc w:val="left"/>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七、其他补充事宜</w:t>
      </w:r>
    </w:p>
    <w:p>
      <w:pPr>
        <w:shd w:val="clear"/>
        <w:spacing w:line="360" w:lineRule="auto"/>
        <w:ind w:firstLine="480" w:firstLineChars="200"/>
        <w:jc w:val="left"/>
        <w:rPr>
          <w:rFonts w:hint="default" w:ascii="宋体" w:hAnsi="宋体" w:eastAsia="宋体" w:cs="宋体"/>
          <w:color w:val="auto"/>
          <w:sz w:val="24"/>
          <w:szCs w:val="20"/>
          <w:highlight w:val="none"/>
          <w:lang w:val="en-US" w:eastAsia="zh-CN"/>
        </w:rPr>
      </w:pPr>
      <w:bookmarkStart w:id="18" w:name="OLE_LINK105"/>
      <w:bookmarkStart w:id="19" w:name="OLE_LINK84"/>
      <w:r>
        <w:rPr>
          <w:rFonts w:hint="eastAsia" w:ascii="宋体" w:hAnsi="宋体" w:eastAsia="宋体" w:cs="宋体"/>
          <w:color w:val="auto"/>
          <w:sz w:val="24"/>
          <w:szCs w:val="20"/>
          <w:highlight w:val="none"/>
          <w:lang w:val="en-US" w:eastAsia="zh-CN"/>
        </w:rPr>
        <w:t>1.技术支持热线：95763</w:t>
      </w:r>
    </w:p>
    <w:p>
      <w:pPr>
        <w:shd w:val="clear"/>
        <w:spacing w:line="360" w:lineRule="auto"/>
        <w:ind w:firstLine="480" w:firstLineChars="20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2.本项目采用电子化交易，电子化交易流程操作指南：“山西省政府采购网—办事指南-下载专区”获取或“采云直播-山西政府采购供应商专场培训”观看操作视频。</w:t>
      </w:r>
    </w:p>
    <w:bookmarkEnd w:id="18"/>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bookmarkEnd w:id="19"/>
    <w:p>
      <w:pPr>
        <w:keepNext w:val="0"/>
        <w:keepLines w:val="0"/>
        <w:widowControl w:val="0"/>
        <w:suppressLineNumbers w:val="0"/>
        <w:shd w:val="clear"/>
        <w:spacing w:before="120" w:beforeLines="0" w:beforeAutospacing="0" w:line="360" w:lineRule="auto"/>
        <w:ind w:firstLine="480" w:firstLineChars="200"/>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4.代理费支付方式：供应商支付</w:t>
      </w:r>
    </w:p>
    <w:p>
      <w:pPr>
        <w:keepNext w:val="0"/>
        <w:keepLines w:val="0"/>
        <w:widowControl w:val="0"/>
        <w:suppressLineNumbers w:val="0"/>
        <w:shd w:val="clear"/>
        <w:spacing w:before="120" w:beforeLines="0" w:beforeAutospacing="0" w:line="360" w:lineRule="auto"/>
        <w:ind w:firstLine="480" w:firstLineChars="200"/>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5.代理费收费标准：</w:t>
      </w:r>
      <w:bookmarkStart w:id="20" w:name="OLE_LINK106"/>
      <w:bookmarkStart w:id="21" w:name="OLE_LINK59"/>
      <w:r>
        <w:rPr>
          <w:rFonts w:hint="eastAsia" w:ascii="宋体" w:hAnsi="宋体" w:eastAsia="宋体" w:cs="宋体"/>
          <w:color w:val="auto"/>
          <w:kern w:val="2"/>
          <w:sz w:val="24"/>
          <w:szCs w:val="20"/>
          <w:highlight w:val="none"/>
          <w:lang w:val="en-US" w:eastAsia="zh-CN" w:bidi="ar-SA"/>
        </w:rPr>
        <w:t>参考国家发展和改革委员会计价格【2002】1980号和发改办价格【2011】534号文件</w:t>
      </w:r>
      <w:bookmarkEnd w:id="20"/>
    </w:p>
    <w:bookmarkEnd w:id="21"/>
    <w:p>
      <w:pPr>
        <w:keepNext w:val="0"/>
        <w:keepLines w:val="0"/>
        <w:widowControl w:val="0"/>
        <w:suppressLineNumbers w:val="0"/>
        <w:shd w:val="clear"/>
        <w:spacing w:before="120" w:beforeLines="0" w:beforeAutospacing="0" w:line="360" w:lineRule="auto"/>
        <w:ind w:firstLine="480" w:firstLineChars="200"/>
        <w:jc w:val="both"/>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6.代理费收费金额（元）：4300元；</w:t>
      </w:r>
    </w:p>
    <w:p>
      <w:pPr>
        <w:shd w:val="clear"/>
        <w:spacing w:line="360" w:lineRule="auto"/>
        <w:ind w:firstLine="482" w:firstLineChars="200"/>
        <w:jc w:val="left"/>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lang w:val="en-US" w:eastAsia="zh-CN"/>
        </w:rPr>
        <w:t>八、对本次采购提出询问，请按以下方式联系</w:t>
      </w:r>
    </w:p>
    <w:p>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0"/>
          <w:highlight w:val="none"/>
          <w:lang w:val="en-US" w:eastAsia="zh-CN"/>
        </w:rPr>
      </w:pPr>
      <w:bookmarkStart w:id="22" w:name="_Toc35393637"/>
      <w:bookmarkStart w:id="23" w:name="_Toc28359096"/>
      <w:bookmarkStart w:id="24" w:name="_Toc28359019"/>
      <w:bookmarkStart w:id="25" w:name="_Toc35393806"/>
      <w:r>
        <w:rPr>
          <w:rFonts w:hint="eastAsia" w:ascii="宋体" w:hAnsi="宋体" w:eastAsia="宋体" w:cs="宋体"/>
          <w:color w:val="auto"/>
          <w:sz w:val="24"/>
          <w:szCs w:val="20"/>
          <w:highlight w:val="none"/>
          <w:lang w:val="en-US" w:eastAsia="zh-CN"/>
        </w:rPr>
        <w:t>1.采购人信息</w:t>
      </w:r>
      <w:bookmarkEnd w:id="22"/>
      <w:bookmarkEnd w:id="23"/>
      <w:bookmarkEnd w:id="24"/>
      <w:bookmarkEnd w:id="25"/>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招标人：</w:t>
      </w:r>
      <w:bookmarkStart w:id="26" w:name="OLE_LINK102"/>
      <w:r>
        <w:rPr>
          <w:rFonts w:hint="eastAsia" w:ascii="宋体" w:hAnsi="宋体" w:eastAsia="宋体" w:cs="宋体"/>
          <w:b w:val="0"/>
          <w:bCs/>
          <w:sz w:val="24"/>
          <w:szCs w:val="24"/>
          <w:highlight w:val="none"/>
          <w:u w:val="none" w:color="FFFFFF"/>
          <w:lang w:val="en-US" w:eastAsia="zh-CN"/>
        </w:rPr>
        <w:t>临猗县临猗中学校</w:t>
      </w:r>
      <w:bookmarkEnd w:id="26"/>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地  址：</w:t>
      </w:r>
      <w:bookmarkStart w:id="27" w:name="OLE_LINK101"/>
      <w:r>
        <w:rPr>
          <w:rFonts w:hint="eastAsia" w:ascii="宋体" w:hAnsi="宋体" w:eastAsia="宋体" w:cs="宋体"/>
          <w:b w:val="0"/>
          <w:bCs/>
          <w:sz w:val="24"/>
          <w:szCs w:val="24"/>
          <w:highlight w:val="none"/>
          <w:u w:val="none" w:color="FFFFFF"/>
          <w:lang w:val="en-US" w:eastAsia="zh-CN"/>
        </w:rPr>
        <w:t>临猗县府东街1105号</w:t>
      </w:r>
      <w:bookmarkEnd w:id="27"/>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联系电话：0359-8831861</w:t>
      </w:r>
    </w:p>
    <w:p>
      <w:pPr>
        <w:keepNext w:val="0"/>
        <w:keepLines w:val="0"/>
        <w:pageBreakBefore w:val="0"/>
        <w:widowControl w:val="0"/>
        <w:suppressLineNumbers w:val="0"/>
        <w:shd w:val="clear"/>
        <w:kinsoku/>
        <w:wordWrap/>
        <w:overflowPunct/>
        <w:topLinePunct w:val="0"/>
        <w:autoSpaceDE/>
        <w:autoSpaceDN/>
        <w:bidi w:val="0"/>
        <w:adjustRightInd/>
        <w:snapToGrid/>
        <w:spacing w:beforeAutospacing="0" w:line="460" w:lineRule="exact"/>
        <w:jc w:val="both"/>
        <w:textAlignment w:val="auto"/>
        <w:rPr>
          <w:rFonts w:hint="eastAsia" w:ascii="Arial" w:hAnsi="Arial" w:eastAsia="宋体" w:cs="Arial"/>
          <w:kern w:val="2"/>
          <w:sz w:val="24"/>
          <w:szCs w:val="24"/>
          <w:highlight w:val="none"/>
          <w:lang w:val="en-US" w:eastAsia="zh-CN" w:bidi="ar"/>
        </w:rPr>
      </w:pPr>
    </w:p>
    <w:p>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2.采购代理机构信息</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代理机构：山西中之招项目管理有限公司</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地    址：</w:t>
      </w:r>
      <w:bookmarkStart w:id="28" w:name="OLE_LINK107"/>
      <w:r>
        <w:rPr>
          <w:rFonts w:hint="eastAsia" w:ascii="宋体" w:hAnsi="宋体" w:eastAsia="宋体" w:cs="宋体"/>
          <w:b w:val="0"/>
          <w:bCs/>
          <w:sz w:val="24"/>
          <w:szCs w:val="24"/>
          <w:highlight w:val="none"/>
          <w:u w:val="none" w:color="FFFFFF"/>
          <w:lang w:val="en-US" w:eastAsia="zh-CN"/>
        </w:rPr>
        <w:t>山西省运城市盐湖区人民南路与红旗东街交叉口西150米凰金园大厦A栋902室</w:t>
      </w:r>
      <w:bookmarkEnd w:id="28"/>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联 系 人：</w:t>
      </w:r>
      <w:r>
        <w:rPr>
          <w:rFonts w:hint="eastAsia" w:ascii="宋体" w:hAnsi="宋体" w:cs="宋体"/>
          <w:b w:val="0"/>
          <w:bCs/>
          <w:sz w:val="24"/>
          <w:szCs w:val="24"/>
          <w:highlight w:val="none"/>
          <w:u w:val="none" w:color="FFFFFF"/>
          <w:lang w:val="en-US" w:eastAsia="zh-CN"/>
        </w:rPr>
        <w:t>王女士</w:t>
      </w:r>
    </w:p>
    <w:p>
      <w:pPr>
        <w:keepNext w:val="0"/>
        <w:keepLines w:val="0"/>
        <w:pageBreakBefore w:val="0"/>
        <w:widowControl w:val="0"/>
        <w:kinsoku/>
        <w:wordWrap/>
        <w:overflowPunct/>
        <w:topLinePunct w:val="0"/>
        <w:autoSpaceDE/>
        <w:autoSpaceDN/>
        <w:bidi w:val="0"/>
        <w:spacing w:line="480" w:lineRule="exact"/>
        <w:ind w:firstLine="480" w:firstLineChars="200"/>
        <w:textAlignment w:val="auto"/>
        <w:outlineLvl w:val="9"/>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电    话：</w:t>
      </w:r>
      <w:bookmarkStart w:id="29" w:name="OLE_LINK18"/>
      <w:r>
        <w:rPr>
          <w:rFonts w:hint="eastAsia" w:ascii="宋体" w:hAnsi="宋体" w:eastAsia="宋体" w:cs="宋体"/>
          <w:b w:val="0"/>
          <w:bCs/>
          <w:sz w:val="24"/>
          <w:szCs w:val="24"/>
          <w:highlight w:val="none"/>
          <w:u w:val="none" w:color="FFFFFF"/>
          <w:lang w:val="en-US" w:eastAsia="zh-CN"/>
        </w:rPr>
        <w:t>0359-2222260</w:t>
      </w:r>
      <w:bookmarkEnd w:id="29"/>
    </w:p>
    <w:p>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sz w:val="24"/>
          <w:szCs w:val="24"/>
          <w:highlight w:val="none"/>
          <w:u w:val="none" w:color="FFFFFF"/>
          <w:lang w:val="en-US" w:eastAsia="zh-CN"/>
        </w:rPr>
      </w:pPr>
      <w:r>
        <w:rPr>
          <w:rFonts w:hint="eastAsia" w:ascii="宋体" w:hAnsi="宋体" w:eastAsia="宋体" w:cs="宋体"/>
          <w:b w:val="0"/>
          <w:bCs/>
          <w:sz w:val="24"/>
          <w:szCs w:val="24"/>
          <w:highlight w:val="none"/>
          <w:u w:val="none" w:color="FFFFFF"/>
          <w:lang w:val="en-US" w:eastAsia="zh-CN"/>
        </w:rPr>
        <w:t>电子邮件：</w:t>
      </w:r>
      <w:r>
        <w:rPr>
          <w:rFonts w:hint="eastAsia" w:ascii="宋体" w:hAnsi="宋体" w:eastAsia="宋体" w:cs="宋体"/>
          <w:b w:val="0"/>
          <w:bCs/>
          <w:sz w:val="24"/>
          <w:szCs w:val="24"/>
          <w:highlight w:val="none"/>
          <w:u w:val="none" w:color="FFFFFF"/>
          <w:lang w:val="en-US" w:eastAsia="zh-CN"/>
        </w:rPr>
        <w:fldChar w:fldCharType="begin"/>
      </w:r>
      <w:r>
        <w:rPr>
          <w:rFonts w:hint="eastAsia" w:ascii="宋体" w:hAnsi="宋体" w:eastAsia="宋体" w:cs="宋体"/>
          <w:b w:val="0"/>
          <w:bCs/>
          <w:sz w:val="24"/>
          <w:szCs w:val="24"/>
          <w:highlight w:val="none"/>
          <w:u w:val="none" w:color="FFFFFF"/>
          <w:lang w:val="en-US" w:eastAsia="zh-CN"/>
        </w:rPr>
        <w:instrText xml:space="preserve"> HYPERLINK "mailto:zzzxmgl@163.com" </w:instrText>
      </w:r>
      <w:r>
        <w:rPr>
          <w:rFonts w:hint="eastAsia" w:ascii="宋体" w:hAnsi="宋体" w:eastAsia="宋体" w:cs="宋体"/>
          <w:b w:val="0"/>
          <w:bCs/>
          <w:sz w:val="24"/>
          <w:szCs w:val="24"/>
          <w:highlight w:val="none"/>
          <w:u w:val="none" w:color="FFFFFF"/>
          <w:lang w:val="en-US" w:eastAsia="zh-CN"/>
        </w:rPr>
        <w:fldChar w:fldCharType="separate"/>
      </w:r>
      <w:r>
        <w:rPr>
          <w:rStyle w:val="34"/>
          <w:rFonts w:hint="eastAsia" w:ascii="宋体" w:hAnsi="宋体" w:eastAsia="宋体" w:cs="宋体"/>
          <w:b w:val="0"/>
          <w:bCs/>
          <w:sz w:val="24"/>
          <w:szCs w:val="24"/>
          <w:highlight w:val="none"/>
          <w:lang w:val="en-US" w:eastAsia="zh-CN"/>
        </w:rPr>
        <w:t>zzzxmgl@163.com</w:t>
      </w:r>
      <w:r>
        <w:rPr>
          <w:rFonts w:hint="eastAsia" w:ascii="宋体" w:hAnsi="宋体" w:eastAsia="宋体" w:cs="宋体"/>
          <w:b w:val="0"/>
          <w:bCs/>
          <w:sz w:val="24"/>
          <w:szCs w:val="24"/>
          <w:highlight w:val="none"/>
          <w:u w:val="none" w:color="FFFFFF"/>
          <w:lang w:val="en-US" w:eastAsia="zh-CN"/>
        </w:rPr>
        <w:fldChar w:fldCharType="end"/>
      </w:r>
    </w:p>
    <w:p>
      <w:pPr>
        <w:keepNext w:val="0"/>
        <w:keepLines w:val="0"/>
        <w:widowControl w:val="0"/>
        <w:suppressLineNumbers w:val="0"/>
        <w:spacing w:before="120" w:beforeLines="0" w:beforeAutospacing="0"/>
        <w:jc w:val="both"/>
        <w:rPr>
          <w:rFonts w:hint="eastAsia" w:ascii="Arial" w:hAnsi="Arial" w:eastAsia="宋体" w:cs="Arial"/>
          <w:kern w:val="2"/>
          <w:sz w:val="24"/>
          <w:szCs w:val="24"/>
          <w:highlight w:val="none"/>
          <w:lang w:val="en-US" w:eastAsia="zh-CN" w:bidi="ar"/>
        </w:rPr>
      </w:pPr>
    </w:p>
    <w:p>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0"/>
          <w:highlight w:val="none"/>
          <w:lang w:val="en-US" w:eastAsia="zh-CN"/>
        </w:rPr>
      </w:pPr>
      <w:bookmarkStart w:id="30" w:name="_Toc28359021"/>
      <w:bookmarkStart w:id="31" w:name="_Toc35393808"/>
      <w:bookmarkStart w:id="32" w:name="_Toc28359098"/>
      <w:bookmarkStart w:id="33" w:name="_Toc35393639"/>
      <w:r>
        <w:rPr>
          <w:rFonts w:hint="eastAsia" w:ascii="宋体" w:hAnsi="宋体" w:eastAsia="宋体" w:cs="宋体"/>
          <w:color w:val="auto"/>
          <w:sz w:val="24"/>
          <w:szCs w:val="20"/>
          <w:highlight w:val="none"/>
          <w:lang w:val="en-US" w:eastAsia="zh-CN"/>
        </w:rPr>
        <w:t>3.项目联系方式</w:t>
      </w:r>
      <w:bookmarkEnd w:id="30"/>
      <w:bookmarkEnd w:id="31"/>
      <w:bookmarkEnd w:id="32"/>
      <w:bookmarkEnd w:id="33"/>
    </w:p>
    <w:p>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项目联系人：</w:t>
      </w:r>
      <w:r>
        <w:rPr>
          <w:rFonts w:hint="eastAsia" w:ascii="宋体" w:hAnsi="宋体" w:cs="宋体"/>
          <w:color w:val="auto"/>
          <w:sz w:val="24"/>
          <w:szCs w:val="20"/>
          <w:highlight w:val="none"/>
          <w:lang w:val="en-US" w:eastAsia="zh-CN"/>
        </w:rPr>
        <w:t>王女士</w:t>
      </w:r>
    </w:p>
    <w:p>
      <w:pPr>
        <w:keepNext w:val="0"/>
        <w:keepLines w:val="0"/>
        <w:pageBreakBefore w:val="0"/>
        <w:widowControl w:val="0"/>
        <w:shd w:val="clear"/>
        <w:kinsoku/>
        <w:wordWrap/>
        <w:overflowPunct/>
        <w:topLinePunct w:val="0"/>
        <w:autoSpaceDE/>
        <w:autoSpaceDN/>
        <w:bidi w:val="0"/>
        <w:adjustRightInd/>
        <w:snapToGrid/>
        <w:spacing w:line="460" w:lineRule="exact"/>
        <w:ind w:firstLine="480" w:firstLineChars="200"/>
        <w:jc w:val="left"/>
        <w:textAlignment w:val="auto"/>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电话：</w:t>
      </w:r>
      <w:bookmarkStart w:id="34" w:name="OLE_LINK12"/>
      <w:r>
        <w:rPr>
          <w:rFonts w:hint="eastAsia" w:ascii="宋体" w:hAnsi="宋体" w:eastAsia="宋体" w:cs="宋体"/>
          <w:color w:val="auto"/>
          <w:sz w:val="24"/>
          <w:szCs w:val="20"/>
          <w:highlight w:val="none"/>
          <w:lang w:val="en-US" w:eastAsia="zh-CN"/>
        </w:rPr>
        <w:t>0359-2222260</w:t>
      </w:r>
      <w:bookmarkEnd w:id="34"/>
      <w:r>
        <w:rPr>
          <w:rFonts w:hint="eastAsia" w:ascii="宋体" w:hAnsi="宋体" w:eastAsia="宋体" w:cs="宋体"/>
          <w:color w:val="auto"/>
          <w:sz w:val="24"/>
          <w:szCs w:val="20"/>
          <w:highlight w:val="none"/>
          <w:lang w:val="en-US" w:eastAsia="zh-CN"/>
        </w:rPr>
        <w:t xml:space="preserve">  </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keepNext/>
        <w:widowControl w:val="0"/>
        <w:numPr>
          <w:ilvl w:val="0"/>
          <w:numId w:val="0"/>
        </w:numPr>
        <w:spacing w:line="360" w:lineRule="auto"/>
        <w:jc w:val="center"/>
        <w:outlineLvl w:val="0"/>
        <w:rPr>
          <w:rFonts w:hint="eastAsia" w:ascii="宋体" w:hAnsi="宋体" w:eastAsia="宋体" w:cs="宋体"/>
          <w:b/>
          <w:bCs/>
          <w:color w:val="auto"/>
          <w:kern w:val="2"/>
          <w:sz w:val="28"/>
          <w:highlight w:val="none"/>
          <w:lang w:val="en-US" w:eastAsia="zh-CN" w:bidi="ar-SA"/>
        </w:rPr>
      </w:pPr>
      <w:bookmarkStart w:id="35" w:name="_Toc18877"/>
      <w:bookmarkStart w:id="36" w:name="_Toc10901"/>
      <w:bookmarkStart w:id="37" w:name="_Toc10081"/>
      <w:bookmarkStart w:id="38" w:name="_Toc27919"/>
      <w:bookmarkStart w:id="39" w:name="_Toc25829"/>
      <w:bookmarkStart w:id="40" w:name="_Toc11522"/>
      <w:bookmarkStart w:id="41" w:name="_Toc12509"/>
      <w:bookmarkStart w:id="42" w:name="_Toc26398"/>
      <w:r>
        <w:rPr>
          <w:rFonts w:hint="eastAsia" w:ascii="宋体" w:hAnsi="宋体" w:eastAsia="宋体" w:cs="宋体"/>
          <w:b/>
          <w:bCs/>
          <w:color w:val="auto"/>
          <w:kern w:val="2"/>
          <w:sz w:val="28"/>
          <w:highlight w:val="none"/>
          <w:lang w:val="en-US" w:eastAsia="zh-CN" w:bidi="ar-SA"/>
        </w:rPr>
        <w:t>第二章 投标须知</w:t>
      </w:r>
      <w:bookmarkEnd w:id="35"/>
      <w:bookmarkEnd w:id="36"/>
      <w:bookmarkEnd w:id="37"/>
      <w:bookmarkEnd w:id="38"/>
      <w:bookmarkEnd w:id="39"/>
      <w:bookmarkEnd w:id="40"/>
      <w:bookmarkEnd w:id="41"/>
      <w:bookmarkEnd w:id="42"/>
    </w:p>
    <w:p>
      <w:pPr>
        <w:keepNext/>
        <w:keepLines/>
        <w:widowControl w:val="0"/>
        <w:spacing w:before="0" w:beforeLines="0" w:beforeAutospacing="0" w:after="0" w:afterLines="0" w:afterAutospacing="0" w:line="240" w:lineRule="auto"/>
        <w:ind w:firstLine="0" w:firstLineChars="0"/>
        <w:jc w:val="center"/>
        <w:outlineLvl w:val="1"/>
        <w:rPr>
          <w:rFonts w:hint="eastAsia" w:ascii="宋体" w:hAnsi="宋体" w:eastAsia="宋体" w:cs="宋体"/>
          <w:b/>
          <w:color w:val="auto"/>
          <w:kern w:val="2"/>
          <w:sz w:val="28"/>
          <w:szCs w:val="28"/>
          <w:highlight w:val="none"/>
          <w:lang w:val="en-US" w:eastAsia="zh-CN" w:bidi="ar-SA"/>
        </w:rPr>
      </w:pPr>
      <w:bookmarkStart w:id="43" w:name="_Toc6471"/>
      <w:bookmarkStart w:id="44" w:name="_Toc3827"/>
      <w:bookmarkStart w:id="45" w:name="_Toc28710"/>
      <w:bookmarkStart w:id="46" w:name="_Toc29055"/>
      <w:bookmarkStart w:id="47" w:name="_Toc27903"/>
      <w:bookmarkStart w:id="48" w:name="_Toc26470"/>
      <w:bookmarkStart w:id="49" w:name="_Toc31455"/>
      <w:r>
        <w:rPr>
          <w:rFonts w:hint="eastAsia" w:ascii="宋体" w:hAnsi="宋体" w:cs="宋体"/>
          <w:b/>
          <w:color w:val="auto"/>
          <w:kern w:val="2"/>
          <w:sz w:val="28"/>
          <w:szCs w:val="28"/>
          <w:highlight w:val="none"/>
          <w:lang w:val="en-US" w:eastAsia="zh-CN" w:bidi="ar-SA"/>
        </w:rPr>
        <w:t>供应商</w:t>
      </w:r>
      <w:r>
        <w:rPr>
          <w:rFonts w:hint="eastAsia" w:ascii="宋体" w:hAnsi="宋体" w:eastAsia="宋体" w:cs="宋体"/>
          <w:b/>
          <w:color w:val="auto"/>
          <w:kern w:val="2"/>
          <w:sz w:val="28"/>
          <w:szCs w:val="28"/>
          <w:highlight w:val="none"/>
          <w:lang w:val="en-US" w:eastAsia="zh-CN" w:bidi="ar-SA"/>
        </w:rPr>
        <w:t>须知前附表</w:t>
      </w:r>
      <w:bookmarkEnd w:id="43"/>
      <w:bookmarkEnd w:id="44"/>
      <w:bookmarkEnd w:id="45"/>
      <w:bookmarkEnd w:id="46"/>
      <w:bookmarkEnd w:id="47"/>
      <w:bookmarkEnd w:id="48"/>
      <w:bookmarkEnd w:id="49"/>
    </w:p>
    <w:tbl>
      <w:tblPr>
        <w:tblStyle w:val="26"/>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451"/>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序号</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条款名称</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center"/>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bidi="ar"/>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采购人</w:t>
            </w:r>
          </w:p>
        </w:tc>
        <w:tc>
          <w:tcPr>
            <w:tcW w:w="5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招标人：临猗县临猗中学校</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址：临猗县府东街1105号</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联系电话：0359-8831861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采购代理机构</w:t>
            </w:r>
          </w:p>
        </w:tc>
        <w:tc>
          <w:tcPr>
            <w:tcW w:w="5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代理机构：山西中之招项目管理有限公司</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    址：山西省运城市盐湖区人民南路与红旗东街交叉口西150米凰金园大厦A栋902室</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 系 人：</w:t>
            </w:r>
            <w:r>
              <w:rPr>
                <w:rFonts w:hint="eastAsia" w:ascii="宋体" w:hAnsi="宋体" w:cs="宋体"/>
                <w:color w:val="auto"/>
                <w:kern w:val="2"/>
                <w:sz w:val="21"/>
                <w:szCs w:val="21"/>
                <w:highlight w:val="none"/>
                <w:lang w:val="en-US" w:eastAsia="zh-CN" w:bidi="ar"/>
              </w:rPr>
              <w:t>王女士</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电    话：0359-2222260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项目名称</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临猗县临猗中学校教学楼改扩建项目设计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采购方式</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right="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预算金额</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360000元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最高限价</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7</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项目规模及建设内容</w:t>
            </w:r>
          </w:p>
        </w:tc>
        <w:tc>
          <w:tcPr>
            <w:tcW w:w="5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.建设规模</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该项目规划新建教学楼总用地面积为739.61㎡，分新建和提升改造两部分建设。总建筑面积6929.05㎡，其中：新建部分建筑面积4230.22㎡，提升改造部分建筑面积2698.83㎡。</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建设内容</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新建部分：主要新建1栋地上5层地下1层教学楼，建筑面积4230.22㎡；（其中：地上建筑面积为3698.04㎡，地下建筑面积为532.18㎡）。</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提升改造部分：对学校现有勤学楼进行屋顶防水、室内粉刷、消防改造、暖气及多联机空调安装以及五楼阅览室进行加固等提升改造，并配套建设相关室外基础设施、消防设施等，提升改造面积为2698.83</w:t>
            </w:r>
            <w:bookmarkStart w:id="50" w:name="OLE_LINK55"/>
            <w:r>
              <w:rPr>
                <w:rFonts w:hint="eastAsia" w:ascii="宋体" w:hAnsi="宋体" w:eastAsia="宋体" w:cs="宋体"/>
                <w:color w:val="auto"/>
                <w:kern w:val="2"/>
                <w:sz w:val="21"/>
                <w:szCs w:val="21"/>
                <w:highlight w:val="none"/>
              </w:rPr>
              <w:t>㎡</w:t>
            </w:r>
            <w:bookmarkEnd w:id="50"/>
            <w:r>
              <w:rPr>
                <w:rFonts w:hint="eastAsia" w:ascii="宋体" w:hAnsi="宋体" w:eastAsia="宋体" w:cs="宋体"/>
                <w:color w:val="auto"/>
                <w:kern w:val="2"/>
                <w:sz w:val="21"/>
                <w:szCs w:val="21"/>
                <w:highlight w:val="none"/>
              </w:rPr>
              <w:t>。对勤学楼五楼阅览室进行结构加固，建筑加固面积226.84㎡。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采</w:t>
            </w:r>
            <w:bookmarkStart w:id="51" w:name="OLE_LINK52"/>
            <w:r>
              <w:rPr>
                <w:rFonts w:hint="eastAsia" w:ascii="宋体" w:hAnsi="宋体" w:eastAsia="宋体" w:cs="宋体"/>
                <w:color w:val="auto"/>
                <w:kern w:val="2"/>
                <w:sz w:val="21"/>
                <w:szCs w:val="21"/>
                <w:highlight w:val="none"/>
                <w:lang w:val="en-US" w:eastAsia="zh-CN" w:bidi="ar"/>
              </w:rPr>
              <w:t>购需求</w:t>
            </w:r>
            <w:bookmarkEnd w:id="51"/>
          </w:p>
        </w:tc>
        <w:tc>
          <w:tcPr>
            <w:tcW w:w="549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临猗县临猗中学校教学楼改扩建项目的初步设计及施工图设计。具体内容及所应达到的要求，以本采购文件中技术、服务要求的相应规定为准。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合同履约期限</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center"/>
              <w:outlineLvl w:val="9"/>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360" w:lineRule="exact"/>
              <w:ind w:left="0" w:leftChars="0" w:right="0" w:right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52" w:name="OLE_LINK54"/>
            <w:r>
              <w:rPr>
                <w:rFonts w:hint="eastAsia" w:ascii="宋体" w:hAnsi="宋体" w:eastAsia="宋体" w:cs="宋体"/>
                <w:color w:val="000000" w:themeColor="text1"/>
                <w:sz w:val="21"/>
                <w:szCs w:val="21"/>
                <w:highlight w:val="none"/>
                <w:lang w:eastAsia="zh-CN"/>
                <w14:textFill>
                  <w14:solidFill>
                    <w14:schemeClr w14:val="tx1"/>
                  </w14:solidFill>
                </w14:textFill>
              </w:rPr>
              <w:t>服务标准及要求</w:t>
            </w:r>
            <w:bookmarkEnd w:id="52"/>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autoSpaceDE w:val="0"/>
              <w:spacing w:before="0" w:beforeAutospacing="0" w:after="0" w:afterAutospacing="0" w:line="360" w:lineRule="exact"/>
              <w:ind w:left="0" w:leftChars="0" w:right="0" w:right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53" w:name="OLE_LINK6"/>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合格，达到相关行业标准及采购方验收标准要求。</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 xml:space="preserve">11 </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项目地点</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临猗县临猗中学校</w:t>
            </w:r>
            <w:r>
              <w:rPr>
                <w:rFonts w:hint="eastAsia" w:ascii="宋体" w:hAnsi="宋体" w:cs="宋体"/>
                <w:color w:val="auto"/>
                <w:kern w:val="0"/>
                <w:sz w:val="21"/>
                <w:szCs w:val="21"/>
                <w:highlight w:val="none"/>
                <w:lang w:val="en-US" w:eastAsia="zh-CN" w:bidi="ar"/>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12</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供应商资格条件</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1.满足《中华人民共和国政府采购法》第二十二条规定；</w:t>
            </w:r>
          </w:p>
          <w:p>
            <w:pPr>
              <w:keepNext w:val="0"/>
              <w:keepLines w:val="0"/>
              <w:pageBreakBefore w:val="0"/>
              <w:widowControl w:val="0"/>
              <w:suppressLineNumbers w:val="0"/>
              <w:shd w:val="clear"/>
              <w:kinsoku/>
              <w:wordWrap/>
              <w:overflowPunct/>
              <w:topLinePunct w:val="0"/>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2.落实政府采购政策需满足的资格要求：本项目专门面向中小企业采购；</w:t>
            </w:r>
          </w:p>
          <w:p>
            <w:pPr>
              <w:keepNext w:val="0"/>
              <w:keepLines w:val="0"/>
              <w:pageBreakBefore w:val="0"/>
              <w:widowControl w:val="0"/>
              <w:suppressLineNumbers w:val="0"/>
              <w:shd w:val="clear"/>
              <w:kinsoku/>
              <w:wordWrap/>
              <w:overflowPunct/>
              <w:topLinePunct w:val="0"/>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3.本项目的特定资格要求：供应商须具备国家行政主管部门颁发的工程设计综合资质或建筑行业(建筑工程)乙级及以上资质，并在人员、设备、资金等方面具有相应的设计能力，其中，拟派项目负责人须</w:t>
            </w:r>
            <w:r>
              <w:rPr>
                <w:rFonts w:hint="eastAsia" w:ascii="宋体" w:hAnsi="宋体" w:cs="宋体"/>
                <w:color w:val="auto"/>
                <w:kern w:val="2"/>
                <w:sz w:val="21"/>
                <w:szCs w:val="21"/>
                <w:highlight w:val="none"/>
                <w:lang w:val="en-US" w:eastAsia="zh-CN" w:bidi="ar-SA"/>
              </w:rPr>
              <w:t>具备二</w:t>
            </w:r>
            <w:r>
              <w:rPr>
                <w:rFonts w:hint="eastAsia" w:ascii="宋体" w:hAnsi="宋体" w:eastAsia="宋体" w:cs="宋体"/>
                <w:color w:val="auto"/>
                <w:kern w:val="2"/>
                <w:sz w:val="21"/>
                <w:szCs w:val="21"/>
                <w:highlight w:val="none"/>
                <w:lang w:val="en-US" w:eastAsia="zh-CN" w:bidi="ar-SA"/>
              </w:rPr>
              <w:t>级注册建筑师或</w:t>
            </w:r>
            <w:r>
              <w:rPr>
                <w:rFonts w:hint="eastAsia" w:ascii="宋体" w:hAnsi="宋体"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级注册结构师执业资格，并具备相关专业中级及以上技术职称。</w:t>
            </w:r>
          </w:p>
          <w:p>
            <w:pPr>
              <w:keepNext w:val="0"/>
              <w:keepLines w:val="0"/>
              <w:pageBreakBefore w:val="0"/>
              <w:widowControl w:val="0"/>
              <w:suppressLineNumbers w:val="0"/>
              <w:shd w:val="clear"/>
              <w:kinsoku/>
              <w:wordWrap/>
              <w:overflowPunct/>
              <w:topLinePunct w:val="0"/>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keepNext w:val="0"/>
              <w:keepLines w:val="0"/>
              <w:pageBreakBefore w:val="0"/>
              <w:widowControl w:val="0"/>
              <w:suppressLineNumbers w:val="0"/>
              <w:shd w:val="clear"/>
              <w:kinsoku/>
              <w:wordWrap/>
              <w:overflowPunct/>
              <w:topLinePunct w:val="0"/>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5.供应商、供应商法定代表人近三年内均无重大违法记录行为；</w:t>
            </w:r>
          </w:p>
          <w:p>
            <w:pPr>
              <w:keepNext w:val="0"/>
              <w:keepLines w:val="0"/>
              <w:pageBreakBefore w:val="0"/>
              <w:widowControl w:val="0"/>
              <w:suppressLineNumbers w:val="0"/>
              <w:shd w:val="clear"/>
              <w:kinsoku/>
              <w:wordWrap/>
              <w:overflowPunct/>
              <w:topLinePunct w:val="0"/>
              <w:autoSpaceDN/>
              <w:bidi w:val="0"/>
              <w:adjustRightInd w:val="0"/>
              <w:snapToGrid w:val="0"/>
              <w:spacing w:before="0" w:beforeAutospacing="0" w:after="0" w:afterLines="0" w:afterAutospacing="0" w:line="360" w:lineRule="auto"/>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6.单位负责人为同一人或者存在控股、管理关系的不同单位，不得同时参加本项目的投标。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rPr>
              <w:t>13</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36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kern w:val="0"/>
                <w:sz w:val="21"/>
                <w:szCs w:val="21"/>
                <w:highlight w:val="none"/>
                <w:lang w:val="en-US" w:eastAsia="zh-CN"/>
              </w:rPr>
              <w:t>踏勘现场</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40" w:lineRule="exact"/>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□组织</w:t>
            </w:r>
          </w:p>
          <w:p>
            <w:pPr>
              <w:keepNext w:val="0"/>
              <w:keepLines w:val="0"/>
              <w:suppressLineNumbers w:val="0"/>
              <w:shd w:val="clear"/>
              <w:spacing w:before="0" w:beforeAutospacing="0" w:after="0" w:afterAutospacing="0" w:line="440" w:lineRule="exact"/>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kern w:val="0"/>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14</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联合体投标</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15</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财政部门指定的媒体</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山西省政府采购网 (http://www.ccgp-shanxi.gov.cn/home.html)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16</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360" w:lineRule="exact"/>
              <w:ind w:left="53" w:leftChars="25" w:right="53" w:rightChars="25"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磋商文件获取方法</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val="0"/>
              <w:bidi w:val="0"/>
              <w:adjustRightInd w:val="0"/>
              <w:snapToGrid w:val="0"/>
              <w:spacing w:before="0" w:beforeAutospacing="0" w:after="0" w:afterAutospacing="0" w:line="360" w:lineRule="exact"/>
              <w:ind w:left="0" w:leftChars="0" w:right="53" w:rightChars="25" w:firstLine="0" w:firstLineChars="0"/>
              <w:jc w:val="both"/>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政采云平台线上获取，只允许在线获取。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17</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磋商文件的提供期限</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2026年05月2</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日至2026年06月0</w:t>
            </w:r>
            <w:r>
              <w:rPr>
                <w:rFonts w:hint="eastAsia" w:ascii="宋体" w:hAnsi="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lang w:val="en-US" w:eastAsia="zh-CN" w:bidi="ar"/>
              </w:rPr>
              <w:t>日</w:t>
            </w:r>
            <w:r>
              <w:rPr>
                <w:rFonts w:hint="eastAsia" w:ascii="宋体" w:hAnsi="宋体" w:eastAsia="宋体" w:cs="宋体"/>
                <w:color w:val="auto"/>
                <w:kern w:val="2"/>
                <w:sz w:val="21"/>
                <w:szCs w:val="21"/>
                <w:highlight w:val="none"/>
                <w:lang w:val="en-US" w:eastAsia="zh-CN" w:bidi="ar"/>
              </w:rPr>
              <w:t>，每天上午00:00至12:00，下午12:00至23:59（北京时间，法定节假日除外）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18</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lang w:eastAsia="zh-CN"/>
              </w:rPr>
              <w:t>投标</w:t>
            </w:r>
            <w:r>
              <w:rPr>
                <w:rFonts w:hint="eastAsia" w:ascii="宋体" w:hAnsi="宋体" w:eastAsia="宋体" w:cs="宋体"/>
                <w:sz w:val="21"/>
                <w:szCs w:val="21"/>
                <w:highlight w:val="none"/>
              </w:rPr>
              <w:t>有效期</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lang w:val="en-US" w:eastAsia="zh-CN"/>
              </w:rPr>
              <w:t>90</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日历天</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19</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rPr>
              <w:t>保证金</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20</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签字、盖章要求</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auto"/>
              <w:ind w:left="0" w:leftChars="0" w:right="0" w:rightChars="0" w:firstLine="0" w:firstLineChars="0"/>
              <w:jc w:val="left"/>
              <w:outlineLvl w:val="9"/>
              <w:rPr>
                <w:rFonts w:hint="eastAsia" w:ascii="宋体" w:hAnsi="宋体" w:eastAsia="宋体" w:cs="宋体"/>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供应商需按照响应文件格式要求及政采云电子投标客户端要求进行签字、盖章。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21</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textAlignment w:val="auto"/>
              <w:outlineLvl w:val="9"/>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kern w:val="0"/>
                <w:sz w:val="21"/>
                <w:szCs w:val="21"/>
                <w:highlight w:val="none"/>
              </w:rPr>
              <w:t>电子加密</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val="en-US" w:eastAsia="zh-CN"/>
              </w:rPr>
              <w:t>提交</w:t>
            </w:r>
            <w:r>
              <w:rPr>
                <w:rFonts w:hint="eastAsia" w:ascii="宋体" w:hAnsi="宋体" w:eastAsia="宋体" w:cs="宋体"/>
                <w:color w:val="auto"/>
                <w:kern w:val="0"/>
                <w:sz w:val="21"/>
                <w:szCs w:val="21"/>
                <w:highlight w:val="none"/>
              </w:rPr>
              <w:t>截止时间</w:t>
            </w:r>
            <w:r>
              <w:rPr>
                <w:rFonts w:hint="eastAsia" w:ascii="宋体" w:hAnsi="宋体" w:eastAsia="宋体" w:cs="宋体"/>
                <w:color w:val="auto"/>
                <w:kern w:val="0"/>
                <w:sz w:val="21"/>
                <w:szCs w:val="21"/>
                <w:highlight w:val="none"/>
                <w:lang w:val="en-US" w:eastAsia="zh-CN"/>
              </w:rPr>
              <w:t>及方式</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1.提</w:t>
            </w:r>
            <w:r>
              <w:rPr>
                <w:rFonts w:hint="eastAsia" w:ascii="宋体" w:hAnsi="宋体" w:eastAsia="宋体" w:cs="宋体"/>
                <w:color w:val="auto"/>
                <w:sz w:val="21"/>
                <w:szCs w:val="21"/>
                <w:highlight w:val="none"/>
              </w:rPr>
              <w:t>交方式：</w:t>
            </w:r>
          </w:p>
          <w:p>
            <w:pPr>
              <w:keepNext w:val="0"/>
              <w:keepLines w:val="0"/>
              <w:pageBreakBefore w:val="0"/>
              <w:widowControl w:val="0"/>
              <w:numPr>
                <w:ilvl w:val="0"/>
                <w:numId w:val="0"/>
              </w:numPr>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（1）投标供应商凭企业机构数字证书在“山西省政府采购网”(http://wwwccgp-shanxi.gov.cn/home.html)进行登录，然后选择所投项目，上传签章并加密后的电子响应文件，加密后格式为.jmbs格式。</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（2）投标供应商必须在投标截止时间前完成电子响应文件的上传，</w:t>
            </w:r>
            <w:bookmarkStart w:id="54" w:name="OLE_LINK44"/>
            <w:r>
              <w:rPr>
                <w:rFonts w:hint="eastAsia" w:ascii="宋体" w:hAnsi="宋体" w:eastAsia="宋体" w:cs="宋体"/>
                <w:color w:val="auto"/>
                <w:kern w:val="2"/>
                <w:sz w:val="21"/>
                <w:szCs w:val="21"/>
                <w:highlight w:val="none"/>
                <w:lang w:val="en-US" w:eastAsia="zh-CN" w:bidi="ar"/>
              </w:rPr>
              <w:t>投标截止时间前未完成电子响应文件上传的</w:t>
            </w:r>
            <w:bookmarkEnd w:id="54"/>
            <w:r>
              <w:rPr>
                <w:rFonts w:hint="eastAsia" w:ascii="宋体" w:hAnsi="宋体" w:eastAsia="宋体" w:cs="宋体"/>
                <w:color w:val="auto"/>
                <w:kern w:val="2"/>
                <w:sz w:val="21"/>
                <w:szCs w:val="21"/>
                <w:highlight w:val="none"/>
                <w:lang w:val="en-US" w:eastAsia="zh-CN" w:bidi="ar"/>
              </w:rPr>
              <w:t>，视为投标无效。</w:t>
            </w:r>
          </w:p>
          <w:p>
            <w:pPr>
              <w:keepNext w:val="0"/>
              <w:keepLines w:val="0"/>
              <w:pageBreakBefore w:val="0"/>
              <w:suppressLineNumbers w:val="0"/>
              <w:shd w:val="clear"/>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2.提交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2026年06月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日08点30分</w:t>
            </w:r>
            <w:r>
              <w:rPr>
                <w:rFonts w:hint="eastAsia" w:ascii="宋体" w:hAnsi="宋体" w:eastAsia="宋体" w:cs="宋体"/>
                <w:color w:val="auto"/>
                <w:sz w:val="21"/>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22</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纸质响应文件</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
              </w:rPr>
              <w:t>的提交要求</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b w:val="0"/>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1.提交份数：</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u w:val="none"/>
                <w:lang w:val="en-US" w:eastAsia="zh-CN" w:bidi="ar"/>
              </w:rPr>
              <w:t>份。</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val="0"/>
                <w:color w:val="auto"/>
                <w:kern w:val="2"/>
                <w:sz w:val="21"/>
                <w:szCs w:val="21"/>
                <w:highlight w:val="none"/>
                <w:lang w:val="en-US" w:eastAsia="zh-CN" w:bidi="ar"/>
              </w:rPr>
              <w:t>2.供应商应将纸质响应文件统</w:t>
            </w:r>
            <w:r>
              <w:rPr>
                <w:rFonts w:hint="eastAsia" w:ascii="宋体" w:hAnsi="宋体" w:eastAsia="宋体" w:cs="宋体"/>
                <w:color w:val="auto"/>
                <w:kern w:val="2"/>
                <w:sz w:val="21"/>
                <w:szCs w:val="21"/>
                <w:highlight w:val="none"/>
                <w:lang w:val="en-US" w:eastAsia="zh-CN" w:bidi="ar"/>
              </w:rPr>
              <w:t>一密封在一个密封袋中，邮寄至山西省运城市盐湖区人民南路与红旗东街交叉口西150米凰金园大厦A栋902室</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联 系 人：</w:t>
            </w:r>
            <w:r>
              <w:rPr>
                <w:rFonts w:hint="eastAsia" w:ascii="宋体" w:hAnsi="宋体" w:cs="宋体"/>
                <w:color w:val="auto"/>
                <w:kern w:val="2"/>
                <w:sz w:val="21"/>
                <w:szCs w:val="21"/>
                <w:highlight w:val="none"/>
                <w:lang w:val="en-US" w:eastAsia="zh-CN" w:bidi="ar"/>
              </w:rPr>
              <w:t>王女士</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电    话：0359-2222260</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3.纸质投标文件仅存档使用，为保证纸质投标文件和电子投标文件的完整性和一致性，请使用已加盖电子印章的电子投标文件直接打印胶装。</w:t>
            </w:r>
          </w:p>
          <w:p>
            <w:pPr>
              <w:keepNext w:val="0"/>
              <w:keepLines w:val="0"/>
              <w:pageBreakBefore w:val="0"/>
              <w:widowControl w:val="0"/>
              <w:suppressLineNumbers w:val="0"/>
              <w:shd w:val="clear"/>
              <w:kinsoku/>
              <w:wordWrap/>
              <w:overflowPunct/>
              <w:topLinePunct w:val="0"/>
              <w:autoSpaceDE w:val="0"/>
              <w:autoSpaceDN/>
              <w:bidi w:val="0"/>
              <w:snapToGrid w:val="0"/>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4.密封袋封套上载明的信息：</w:t>
            </w:r>
          </w:p>
          <w:p>
            <w:pPr>
              <w:keepNext w:val="0"/>
              <w:keepLines w:val="0"/>
              <w:pageBreakBefore w:val="0"/>
              <w:widowControl w:val="0"/>
              <w:suppressLineNumbers w:val="0"/>
              <w:shd w:val="clear"/>
              <w:kinsoku/>
              <w:wordWrap/>
              <w:overflowPunct/>
              <w:topLinePunct w:val="0"/>
              <w:autoSpaceDE w:val="0"/>
              <w:autoSpaceDN/>
              <w:bidi w:val="0"/>
              <w:snapToGrid w:val="0"/>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项目名称：</w:t>
            </w:r>
          </w:p>
          <w:p>
            <w:pPr>
              <w:keepNext w:val="0"/>
              <w:keepLines w:val="0"/>
              <w:pageBreakBefore w:val="0"/>
              <w:widowControl w:val="0"/>
              <w:suppressLineNumbers w:val="0"/>
              <w:shd w:val="clear"/>
              <w:kinsoku/>
              <w:wordWrap/>
              <w:overflowPunct/>
              <w:topLinePunct w:val="0"/>
              <w:autoSpaceDE w:val="0"/>
              <w:autoSpaceDN/>
              <w:bidi w:val="0"/>
              <w:snapToGrid w:val="0"/>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项目编号：</w:t>
            </w:r>
          </w:p>
          <w:p>
            <w:pPr>
              <w:keepNext w:val="0"/>
              <w:keepLines w:val="0"/>
              <w:pageBreakBefore w:val="0"/>
              <w:widowControl w:val="0"/>
              <w:suppressLineNumbers w:val="0"/>
              <w:shd w:val="clear"/>
              <w:kinsoku/>
              <w:wordWrap/>
              <w:overflowPunct/>
              <w:topLinePunct w:val="0"/>
              <w:autoSpaceDE w:val="0"/>
              <w:autoSpaceDN/>
              <w:bidi w:val="0"/>
              <w:snapToGrid w:val="0"/>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供应商名称：</w:t>
            </w:r>
            <w:r>
              <w:rPr>
                <w:rFonts w:hint="eastAsia" w:ascii="宋体" w:hAnsi="宋体" w:eastAsia="宋体" w:cs="宋体"/>
                <w:color w:val="auto"/>
                <w:kern w:val="0"/>
                <w:sz w:val="21"/>
                <w:szCs w:val="21"/>
                <w:highlight w:val="none"/>
                <w:u w:val="none"/>
                <w:lang w:val="en-US" w:eastAsia="zh-CN" w:bidi="ar"/>
              </w:rPr>
              <w:t>（填写全称并加盖供应商单位公章）</w:t>
            </w:r>
          </w:p>
          <w:p>
            <w:pPr>
              <w:keepNext w:val="0"/>
              <w:keepLines w:val="0"/>
              <w:pageBreakBefore w:val="0"/>
              <w:widowControl w:val="0"/>
              <w:suppressLineNumbers w:val="0"/>
              <w:shd w:val="clear"/>
              <w:kinsoku/>
              <w:wordWrap/>
              <w:overflowPunct/>
              <w:topLinePunct w:val="0"/>
              <w:autoSpaceDE w:val="0"/>
              <w:autoSpaceDN/>
              <w:bidi w:val="0"/>
              <w:snapToGrid w:val="0"/>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法定代表人或委托代理人：</w:t>
            </w:r>
            <w:r>
              <w:rPr>
                <w:rFonts w:hint="eastAsia" w:ascii="宋体" w:hAnsi="宋体" w:eastAsia="宋体" w:cs="宋体"/>
                <w:color w:val="auto"/>
                <w:kern w:val="0"/>
                <w:sz w:val="21"/>
                <w:szCs w:val="21"/>
                <w:highlight w:val="none"/>
                <w:u w:val="none"/>
                <w:lang w:val="en-US" w:eastAsia="zh-CN" w:bidi="ar"/>
              </w:rPr>
              <w:t xml:space="preserve">  （签字或盖章）</w:t>
            </w:r>
          </w:p>
          <w:p>
            <w:pPr>
              <w:keepNext w:val="0"/>
              <w:keepLines w:val="0"/>
              <w:pageBreakBefore w:val="0"/>
              <w:widowControl w:val="0"/>
              <w:suppressLineNumbers w:val="0"/>
              <w:shd w:val="clear"/>
              <w:kinsoku/>
              <w:wordWrap/>
              <w:overflowPunct/>
              <w:topLinePunct w:val="0"/>
              <w:autoSpaceDE w:val="0"/>
              <w:autoSpaceDN/>
              <w:bidi w:val="0"/>
              <w:snapToGrid w:val="0"/>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地    址：</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在</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日</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时</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分之前不得开封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23</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备选方案</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24</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sz w:val="21"/>
                <w:szCs w:val="21"/>
                <w:highlight w:val="none"/>
              </w:rPr>
              <w:t>是否电子招标投标</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5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☑是，按山西</w:t>
            </w:r>
            <w:r>
              <w:rPr>
                <w:rFonts w:hint="eastAsia" w:ascii="宋体" w:hAnsi="宋体" w:eastAsia="宋体" w:cs="宋体"/>
                <w:sz w:val="21"/>
                <w:szCs w:val="21"/>
                <w:highlight w:val="none"/>
                <w:lang w:eastAsia="zh-CN"/>
              </w:rPr>
              <w:t>省</w:t>
            </w:r>
            <w:r>
              <w:rPr>
                <w:rFonts w:hint="eastAsia" w:ascii="宋体" w:hAnsi="宋体" w:eastAsia="宋体" w:cs="宋体"/>
                <w:sz w:val="21"/>
                <w:szCs w:val="21"/>
                <w:highlight w:val="none"/>
              </w:rPr>
              <w:t>政府采购网平台规定执行；</w:t>
            </w:r>
          </w:p>
          <w:p>
            <w:pPr>
              <w:keepNext w:val="0"/>
              <w:keepLines w:val="0"/>
              <w:suppressLineNumbers w:val="0"/>
              <w:shd w:val="clear"/>
              <w:spacing w:before="0" w:beforeAutospacing="0" w:after="0" w:afterAutospacing="0" w:line="500" w:lineRule="exact"/>
              <w:ind w:left="0" w:leftChars="0" w:right="0" w:right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25</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评标办法</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26</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suppressLineNumbers w:val="0"/>
              <w:shd w:val="clear"/>
              <w:kinsoku/>
              <w:wordWrap/>
              <w:overflowPunct/>
              <w:topLinePunct w:val="0"/>
              <w:bidi w:val="0"/>
              <w:spacing w:before="0" w:beforeAutospacing="0" w:after="0" w:afterAutospacing="0" w:line="360" w:lineRule="exact"/>
              <w:ind w:left="0" w:leftChars="0" w:right="0" w:rightChars="0"/>
              <w:jc w:val="center"/>
              <w:textAlignment w:val="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响应文件开启</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suppressLineNumbers w:val="0"/>
              <w:shd w:val="clear"/>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1.开启时间：</w:t>
            </w:r>
            <w:bookmarkStart w:id="55" w:name="OLE_LINK51"/>
            <w:r>
              <w:rPr>
                <w:rFonts w:hint="eastAsia" w:ascii="宋体" w:hAnsi="宋体" w:eastAsia="宋体" w:cs="宋体"/>
                <w:sz w:val="21"/>
                <w:szCs w:val="21"/>
                <w:highlight w:val="none"/>
                <w:lang w:val="en-US" w:eastAsia="zh-CN"/>
              </w:rPr>
              <w:t>2026年06月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日08点30分</w:t>
            </w:r>
            <w:bookmarkEnd w:id="55"/>
            <w:r>
              <w:rPr>
                <w:rFonts w:hint="eastAsia" w:ascii="宋体" w:hAnsi="宋体" w:eastAsia="宋体" w:cs="宋体"/>
                <w:sz w:val="21"/>
                <w:szCs w:val="21"/>
                <w:highlight w:val="none"/>
              </w:rPr>
              <w:t>（北京时间）</w:t>
            </w:r>
          </w:p>
          <w:p>
            <w:pPr>
              <w:keepNext w:val="0"/>
              <w:keepLines w:val="0"/>
              <w:pageBreakBefore w:val="0"/>
              <w:suppressLineNumbers w:val="0"/>
              <w:shd w:val="clear"/>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2.开启地点：山西省政府采购网(http://www.ccgp-shanxi.gov.cn/home.html）</w:t>
            </w:r>
          </w:p>
          <w:p>
            <w:pPr>
              <w:keepNext w:val="0"/>
              <w:keepLines w:val="0"/>
              <w:pageBreakBefore w:val="0"/>
              <w:suppressLineNumbers w:val="0"/>
              <w:shd w:val="clear"/>
              <w:kinsoku/>
              <w:wordWrap/>
              <w:overflowPunct/>
              <w:topLinePunct w:val="0"/>
              <w:bidi w:val="0"/>
              <w:spacing w:before="0" w:beforeAutospacing="0" w:after="0" w:afterAutospacing="0" w:line="360" w:lineRule="exact"/>
              <w:ind w:left="0" w:leftChars="0" w:right="0" w:rightChars="0"/>
              <w:textAlignment w:val="auto"/>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3.开启方式：本项目实行全流程电子标，远程解密电子响应文件，开标时登录山西省政府采购网-政采云平台，在</w:t>
            </w:r>
            <w:bookmarkStart w:id="56" w:name="OLE_LINK46"/>
            <w:r>
              <w:rPr>
                <w:rFonts w:hint="eastAsia" w:ascii="宋体" w:hAnsi="宋体" w:eastAsia="宋体" w:cs="宋体"/>
                <w:color w:val="auto"/>
                <w:sz w:val="21"/>
                <w:szCs w:val="21"/>
                <w:highlight w:val="none"/>
                <w:lang w:val="en-US" w:eastAsia="zh-CN"/>
              </w:rPr>
              <w:t>系统规定时间</w:t>
            </w:r>
            <w:bookmarkEnd w:id="56"/>
            <w:r>
              <w:rPr>
                <w:rFonts w:hint="eastAsia" w:ascii="宋体" w:hAnsi="宋体" w:eastAsia="宋体" w:cs="宋体"/>
                <w:color w:val="auto"/>
                <w:sz w:val="21"/>
                <w:szCs w:val="21"/>
                <w:highlight w:val="none"/>
                <w:lang w:val="en-US" w:eastAsia="zh-CN"/>
              </w:rPr>
              <w:t>内进行解密电子投标文件，解密设备及网络环境由供应商自行准备。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27</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kern w:val="0"/>
                <w:sz w:val="21"/>
                <w:szCs w:val="21"/>
                <w:highlight w:val="none"/>
              </w:rPr>
              <w:t>开标时间及地点</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2026年06月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日08点30分</w:t>
            </w:r>
            <w:r>
              <w:rPr>
                <w:rFonts w:hint="eastAsia" w:ascii="宋体" w:hAnsi="宋体" w:eastAsia="宋体" w:cs="宋体"/>
                <w:sz w:val="21"/>
                <w:szCs w:val="21"/>
                <w:highlight w:val="none"/>
              </w:rPr>
              <w:t>（北京时间）</w:t>
            </w:r>
          </w:p>
          <w:p>
            <w:pPr>
              <w:keepNext w:val="0"/>
              <w:keepLines w:val="0"/>
              <w:suppressLineNumbers w:val="0"/>
              <w:shd w:val="clear"/>
              <w:spacing w:before="0" w:beforeAutospacing="0" w:after="0" w:afterAutospacing="0" w:line="440" w:lineRule="exact"/>
              <w:ind w:left="0" w:leftChars="0" w:right="0" w:rightChars="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val="en-US" w:eastAsia="zh-CN"/>
              </w:rPr>
              <w:t>山西省运城市盐湖区人民南路与红旗东街交叉口西150米凰金园大厦A栋902室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28</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电子标书解密方式</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eastAsia="宋体"/>
                <w:highlight w:val="none"/>
                <w:lang w:val="en-US" w:eastAsia="zh-CN"/>
              </w:rPr>
            </w:pPr>
            <w:r>
              <w:rPr>
                <w:rFonts w:hint="eastAsia" w:eastAsia="宋体"/>
                <w:highlight w:val="none"/>
                <w:lang w:val="en-US" w:eastAsia="zh-CN"/>
              </w:rPr>
              <w:t>解密方式：网上解密。</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1.网上解密的供应商凭企业机构数字证书在“山西省政府采购网(http://www.ccgp-shanxi.gov.cn/home.html)进行登录，按时解密。</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2.供应商未按照系统规定时间对电子投标文件实行解密的，或供应商因自身原因造成电子投标文件无法解密的，视为投标无效。</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注：为保证投标文件按照磋商文件规定时间顺利提交，</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outlineLvl w:val="9"/>
              <w:rPr>
                <w:rFonts w:hint="eastAsia" w:eastAsia="宋体"/>
                <w:highlight w:val="none"/>
                <w:lang w:val="en-US" w:eastAsia="zh-CN"/>
              </w:rPr>
            </w:pPr>
            <w:r>
              <w:rPr>
                <w:rFonts w:hint="eastAsia" w:ascii="宋体" w:hAnsi="宋体" w:eastAsia="宋体" w:cs="宋体"/>
                <w:highlight w:val="none"/>
                <w:lang w:val="en-US" w:eastAsia="zh-CN"/>
              </w:rPr>
              <w:t>请供应商事先熟悉网上投标程序（加密、解密须使用同一CA数字证书）。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29</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bidi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rPr>
              <w:t>报价次数</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eastAsia="宋体"/>
                <w:highlight w:val="none"/>
                <w:lang w:val="en-US" w:eastAsia="zh-CN"/>
              </w:rPr>
            </w:pPr>
            <w:r>
              <w:rPr>
                <w:rFonts w:hint="eastAsia" w:eastAsia="宋体"/>
                <w:highlight w:val="none"/>
                <w:lang w:val="en-US" w:eastAsia="zh-CN"/>
              </w:rPr>
              <w:t>报价次数：二次报价。</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eastAsia="宋体"/>
                <w:highlight w:val="none"/>
                <w:lang w:val="en-US" w:eastAsia="zh-CN"/>
              </w:rPr>
            </w:pPr>
            <w:r>
              <w:rPr>
                <w:rFonts w:hint="eastAsia" w:eastAsia="宋体"/>
                <w:highlight w:val="none"/>
                <w:lang w:val="en-US" w:eastAsia="zh-CN"/>
              </w:rPr>
              <w:t>最后磋商报价：响应文件中的报价为第一次报价，第二次报价即为最后磋商报价。</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eastAsia="宋体"/>
                <w:highlight w:val="none"/>
                <w:lang w:val="en-US" w:eastAsia="zh-CN"/>
              </w:rPr>
              <w:t>注：因本项目需报二轮（最终）报价，故所有供应商开标时应自行准备电脑。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30</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tabs>
                <w:tab w:val="left" w:pos="810"/>
              </w:tabs>
              <w:spacing w:before="0" w:beforeAutospacing="0" w:after="0" w:afterAutospacing="0"/>
              <w:ind w:left="0" w:leftChars="0" w:right="0" w:rightChars="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color w:val="auto"/>
                <w:sz w:val="21"/>
                <w:szCs w:val="21"/>
                <w:highlight w:val="none"/>
              </w:rPr>
              <w:t>最终报价文件的</w:t>
            </w:r>
            <w:r>
              <w:rPr>
                <w:rFonts w:hint="eastAsia" w:ascii="宋体" w:hAnsi="宋体" w:eastAsia="宋体" w:cs="宋体"/>
                <w:color w:val="auto"/>
                <w:sz w:val="21"/>
                <w:szCs w:val="21"/>
                <w:highlight w:val="none"/>
                <w:lang w:eastAsia="zh-CN"/>
              </w:rPr>
              <w:t>提交</w:t>
            </w:r>
            <w:r>
              <w:rPr>
                <w:rFonts w:hint="eastAsia" w:ascii="宋体" w:hAnsi="宋体" w:eastAsia="宋体" w:cs="宋体"/>
                <w:color w:val="auto"/>
                <w:sz w:val="21"/>
                <w:szCs w:val="21"/>
                <w:highlight w:val="none"/>
              </w:rPr>
              <w:t>及开启</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eastAsia="宋体"/>
                <w:highlight w:val="none"/>
                <w:lang w:val="en-US" w:eastAsia="zh-CN"/>
              </w:rPr>
            </w:pPr>
            <w:r>
              <w:rPr>
                <w:rFonts w:hint="eastAsia" w:eastAsia="宋体"/>
                <w:highlight w:val="none"/>
                <w:lang w:val="en-US" w:eastAsia="zh-CN"/>
              </w:rPr>
              <w:t>提交时间：磋商结束后；</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eastAsia="宋体"/>
                <w:highlight w:val="none"/>
                <w:lang w:val="en-US" w:eastAsia="zh-CN"/>
              </w:rPr>
            </w:pPr>
            <w:r>
              <w:rPr>
                <w:rFonts w:hint="eastAsia" w:eastAsia="宋体"/>
                <w:highlight w:val="none"/>
                <w:lang w:val="en-US" w:eastAsia="zh-CN"/>
              </w:rPr>
              <w:t>提交地点：政府采购云平台线上提交；</w:t>
            </w:r>
          </w:p>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kern w:val="2"/>
                <w:sz w:val="21"/>
                <w:szCs w:val="21"/>
                <w:highlight w:val="none"/>
                <w:lang w:val="en-US" w:eastAsia="zh-CN" w:bidi="ar-SA"/>
              </w:rPr>
            </w:pPr>
            <w:r>
              <w:rPr>
                <w:rFonts w:hint="eastAsia" w:eastAsia="宋体"/>
                <w:highlight w:val="none"/>
                <w:lang w:val="en-US" w:eastAsia="zh-CN"/>
              </w:rPr>
              <w:t>磋商结束后，磋商小组要求所有实质性响应的供应商应在规定的时间内提交</w:t>
            </w:r>
            <w:bookmarkStart w:id="57" w:name="OLE_LINK21"/>
            <w:r>
              <w:rPr>
                <w:rFonts w:hint="eastAsia" w:eastAsia="宋体"/>
                <w:highlight w:val="none"/>
                <w:lang w:val="en-US" w:eastAsia="zh-CN"/>
              </w:rPr>
              <w:t>最终报价文件</w:t>
            </w:r>
            <w:bookmarkEnd w:id="57"/>
            <w:r>
              <w:rPr>
                <w:rFonts w:hint="eastAsia" w:eastAsia="宋体"/>
                <w:highlight w:val="none"/>
                <w:lang w:val="en-US" w:eastAsia="zh-CN"/>
              </w:rPr>
              <w:t>，最终报价文件为不公开报价。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31</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rPr>
              <w:t>磋商小组的组成</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highlight w:val="none"/>
                <w:lang w:val="en-US" w:eastAsia="zh-CN"/>
              </w:rPr>
              <w:t>磋商小组由采购人代表和经济、技术等方面的专家组成，人数为3人或以上单数，其中经济、技术等方面的专家不得少于2/3，评审专家从山西省政府采购网评标专家库内相关专业的专家名单中随机抽取。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32</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无效投标的规定</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投标文件属下列情况之一的，应在资格性、符合性检查时按照无效投标处理：</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（1）未按照磋商文件的规定提交</w:t>
            </w:r>
            <w:bookmarkStart w:id="58" w:name="OLE_LINK63"/>
            <w:r>
              <w:rPr>
                <w:rFonts w:hint="eastAsia" w:ascii="宋体" w:hAnsi="宋体" w:eastAsia="宋体" w:cs="宋体"/>
                <w:color w:val="auto"/>
                <w:kern w:val="2"/>
                <w:sz w:val="21"/>
                <w:szCs w:val="21"/>
                <w:highlight w:val="none"/>
                <w:lang w:val="en-US" w:eastAsia="zh-CN" w:bidi="ar"/>
              </w:rPr>
              <w:t>投标保证金</w:t>
            </w:r>
            <w:bookmarkEnd w:id="58"/>
            <w:r>
              <w:rPr>
                <w:rFonts w:hint="eastAsia" w:ascii="宋体" w:hAnsi="宋体" w:eastAsia="宋体" w:cs="宋体"/>
                <w:color w:val="auto"/>
                <w:kern w:val="2"/>
                <w:sz w:val="21"/>
                <w:szCs w:val="21"/>
                <w:highlight w:val="none"/>
                <w:lang w:val="en-US" w:eastAsia="zh-CN" w:bidi="ar"/>
              </w:rPr>
              <w:t>的；</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（2）未按照磋商文件规定要求签署、盖章的；</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（3）不具备磋商文件中规定的资格要求的；</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（4）报价超过磋商文件中规定的预算金额的；</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（5）响应文件有效期不符合磋商文件规定的；</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right="0" w:firstLine="0" w:firstLineChars="0"/>
              <w:jc w:val="left"/>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（6）响应文件含有采购人不能接受的附加条件的；</w:t>
            </w:r>
          </w:p>
          <w:p>
            <w:pPr>
              <w:keepNext w:val="0"/>
              <w:keepLines w:val="0"/>
              <w:pageBreakBefore w:val="0"/>
              <w:widowControl w:val="0"/>
              <w:suppressLineNumbers w:val="0"/>
              <w:shd w:val="clear"/>
              <w:kinsoku/>
              <w:wordWrap/>
              <w:overflowPunct/>
              <w:topLinePunct w:val="0"/>
              <w:autoSpaceDE w:val="0"/>
              <w:autoSpaceDN/>
              <w:bidi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（7）不符合法律、法规和磋商文件规定的。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33</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rPr>
              <w:t>废标的规定</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有下列情况之一时，</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小组应予以废标：</w:t>
            </w:r>
          </w:p>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（1）符合专业条件的</w:t>
            </w:r>
            <w:r>
              <w:rPr>
                <w:rFonts w:hint="eastAsia" w:ascii="宋体" w:hAnsi="宋体" w:eastAsia="宋体" w:cs="宋体"/>
                <w:sz w:val="21"/>
                <w:szCs w:val="21"/>
                <w:highlight w:val="none"/>
                <w:lang w:eastAsia="zh-CN"/>
              </w:rPr>
              <w:t>投标供应商</w:t>
            </w:r>
            <w:r>
              <w:rPr>
                <w:rFonts w:hint="eastAsia" w:ascii="宋体" w:hAnsi="宋体" w:eastAsia="宋体" w:cs="宋体"/>
                <w:sz w:val="21"/>
                <w:szCs w:val="21"/>
                <w:highlight w:val="none"/>
              </w:rPr>
              <w:t>或者对磋商文件作实质性响应的</w:t>
            </w:r>
            <w:r>
              <w:rPr>
                <w:rFonts w:hint="eastAsia" w:ascii="宋体" w:hAnsi="宋体" w:eastAsia="宋体" w:cs="宋体"/>
                <w:sz w:val="21"/>
                <w:szCs w:val="21"/>
                <w:highlight w:val="none"/>
                <w:lang w:eastAsia="zh-CN"/>
              </w:rPr>
              <w:t>投标供应商</w:t>
            </w:r>
            <w:r>
              <w:rPr>
                <w:rFonts w:hint="eastAsia" w:ascii="宋体" w:hAnsi="宋体" w:eastAsia="宋体" w:cs="宋体"/>
                <w:sz w:val="21"/>
                <w:szCs w:val="21"/>
                <w:highlight w:val="none"/>
              </w:rPr>
              <w:t>不足三家；</w:t>
            </w:r>
          </w:p>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（2）出现影响采购公正的违法、违规行为；</w:t>
            </w:r>
          </w:p>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投标供应商</w:t>
            </w:r>
            <w:r>
              <w:rPr>
                <w:rFonts w:hint="eastAsia" w:ascii="宋体" w:hAnsi="宋体" w:eastAsia="宋体" w:cs="宋体"/>
                <w:sz w:val="21"/>
                <w:szCs w:val="21"/>
                <w:highlight w:val="none"/>
              </w:rPr>
              <w:t>的报价均超出了采购预算或财政评审价的；</w:t>
            </w:r>
          </w:p>
          <w:p>
            <w:pPr>
              <w:keepNext w:val="0"/>
              <w:keepLines w:val="0"/>
              <w:suppressLineNumbers w:val="0"/>
              <w:shd w:val="clear"/>
              <w:spacing w:before="0" w:beforeAutospacing="0" w:after="0" w:afterAutospacing="0" w:line="400" w:lineRule="exact"/>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34</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rPr>
              <w:t>是否授权</w:t>
            </w:r>
            <w:r>
              <w:rPr>
                <w:rFonts w:hint="eastAsia" w:ascii="宋体" w:hAnsi="宋体" w:eastAsia="宋体" w:cs="宋体"/>
                <w:sz w:val="21"/>
                <w:szCs w:val="21"/>
                <w:highlight w:val="none"/>
                <w:lang w:eastAsia="zh-CN"/>
              </w:rPr>
              <w:t>评审</w:t>
            </w:r>
            <w:r>
              <w:rPr>
                <w:rFonts w:hint="eastAsia" w:ascii="宋体" w:hAnsi="宋体" w:eastAsia="宋体" w:cs="宋体"/>
                <w:sz w:val="21"/>
                <w:szCs w:val="21"/>
                <w:highlight w:val="none"/>
              </w:rPr>
              <w:t>小组确定中标</w:t>
            </w:r>
            <w:r>
              <w:rPr>
                <w:rFonts w:hint="eastAsia" w:ascii="宋体" w:hAnsi="宋体" w:eastAsia="宋体" w:cs="宋体"/>
                <w:sz w:val="21"/>
                <w:szCs w:val="21"/>
                <w:highlight w:val="none"/>
                <w:lang w:eastAsia="zh-CN"/>
              </w:rPr>
              <w:t>（成交）</w:t>
            </w:r>
            <w:r>
              <w:rPr>
                <w:rFonts w:hint="eastAsia" w:ascii="宋体" w:hAnsi="宋体" w:eastAsia="宋体" w:cs="宋体"/>
                <w:sz w:val="21"/>
                <w:szCs w:val="21"/>
                <w:highlight w:val="none"/>
              </w:rPr>
              <w:t>人</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p>
          <w:p>
            <w:pPr>
              <w:keepNext w:val="0"/>
              <w:keepLines w:val="0"/>
              <w:suppressLineNumbers w:val="0"/>
              <w:shd w:val="clear"/>
              <w:spacing w:before="0" w:beforeAutospacing="0" w:after="0" w:afterAutospacing="0" w:line="400" w:lineRule="exact"/>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35</w:t>
            </w:r>
          </w:p>
        </w:tc>
        <w:tc>
          <w:tcPr>
            <w:tcW w:w="245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推荐的中标（成交）候选供应商数量</w:t>
            </w:r>
          </w:p>
        </w:tc>
        <w:tc>
          <w:tcPr>
            <w:tcW w:w="54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left"/>
              <w:outlineLvl w:val="9"/>
              <w:rPr>
                <w:rFonts w:hint="eastAsia" w:ascii="宋体" w:hAnsi="宋体" w:eastAsia="宋体" w:cs="宋体"/>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36</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44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kern w:val="0"/>
                <w:sz w:val="21"/>
                <w:szCs w:val="21"/>
                <w:highlight w:val="none"/>
              </w:rPr>
              <w:t>是否退还</w:t>
            </w:r>
            <w:r>
              <w:rPr>
                <w:rFonts w:hint="eastAsia" w:ascii="宋体" w:hAnsi="宋体" w:eastAsia="宋体" w:cs="宋体"/>
                <w:kern w:val="0"/>
                <w:sz w:val="21"/>
                <w:szCs w:val="21"/>
                <w:highlight w:val="none"/>
                <w:lang w:eastAsia="zh-CN"/>
              </w:rPr>
              <w:t>响应文件</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□是</w:t>
            </w:r>
          </w:p>
          <w:p>
            <w:pPr>
              <w:keepNext w:val="0"/>
              <w:keepLines w:val="0"/>
              <w:suppressLineNumbers w:val="0"/>
              <w:shd w:val="clear"/>
              <w:spacing w:before="0" w:beforeAutospacing="0" w:after="0" w:afterAutospacing="0" w:line="360" w:lineRule="auto"/>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kern w:val="0"/>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37</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adjustRightInd w:val="0"/>
              <w:snapToGrid w:val="0"/>
              <w:spacing w:before="0" w:beforeAutospacing="0" w:after="0" w:afterAutospacing="0" w:line="240" w:lineRule="atLeast"/>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履约保证金</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adjustRightInd w:val="0"/>
              <w:snapToGrid w:val="0"/>
              <w:spacing w:before="0" w:beforeAutospacing="0" w:after="0" w:afterAutospacing="0" w:line="240" w:lineRule="atLeast"/>
              <w:ind w:left="0" w:leftChars="0" w:right="0" w:right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签订合同时，双方自行协商。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38</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center"/>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本项目需要落实的政府采购政策（如适用）</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420" w:firstLineChars="200"/>
              <w:jc w:val="center"/>
              <w:textAlignment w:val="auto"/>
              <w:outlineLvl w:val="9"/>
              <w:rPr>
                <w:rFonts w:hint="eastAsia" w:ascii="宋体" w:hAnsi="宋体" w:eastAsia="宋体" w:cs="宋体"/>
                <w:kern w:val="2"/>
                <w:sz w:val="21"/>
                <w:szCs w:val="21"/>
                <w:highlight w:val="none"/>
                <w:lang w:val="en-US" w:eastAsia="zh-CN" w:bidi="ar-SA"/>
              </w:rPr>
            </w:pP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《政府采购促进中小企业发展管理办法》（财库〔2020〕46号）、《山西省财政厅关于进一步加大政府采购支持中小企业力度助力扎实稳住经济的通知》（晋财购〔2022〕6号）；</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《财政部、司法部关于政府采购支持监狱企业发展有关问题的通知》（财库[2014]68号）；</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《财政部 民政部 中国残疾人联合会关于促进残疾人就业政府采购政策的通知》（财库〔2017〕 141号）；</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《财政部 发展改革委 生态环境部 市场监管总局关于调整优化节能产品、环境标志产品政府采购执行机制的通知》（财库〔2019〕9号）；</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《绿色数据中心政府采购需求标准（试行）》（财库〔2023〕7号）；</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山西省财政厅关于运用政府采购政策支持绿色低碳高质量发展的通知（晋财购〔2022〕25号）；</w:t>
            </w:r>
          </w:p>
          <w:p>
            <w:pPr>
              <w:pStyle w:val="17"/>
              <w:keepNext w:val="0"/>
              <w:keepLines w:val="0"/>
              <w:suppressLineNumbers w:val="0"/>
              <w:spacing w:before="0" w:beforeAutospacing="0" w:after="0" w:afterAutospacing="0" w:line="360" w:lineRule="auto"/>
              <w:ind w:left="0" w:right="0"/>
              <w:rPr>
                <w:rFonts w:hint="default"/>
                <w:highlight w:val="none"/>
                <w:lang w:val="en-US" w:eastAsia="zh-CN"/>
              </w:rPr>
            </w:pP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政府采购支持创新等方面发展。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39</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bidi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落实政府采购政策采取的措施（如适用）</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highlight w:val="none"/>
                <w:lang w:val="en-US" w:eastAsia="zh-CN"/>
              </w:rPr>
            </w:pPr>
            <w:r>
              <w:rPr>
                <w:rFonts w:hint="eastAsia"/>
                <w:highlight w:val="none"/>
                <w:lang w:val="en-US" w:eastAsia="zh-CN"/>
              </w:rPr>
              <w:t>1.本项目涉及进口产品的要求：</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highlight w:val="none"/>
                <w:lang w:val="en-US" w:eastAsia="zh-CN"/>
              </w:rPr>
            </w:pPr>
            <w:r>
              <w:rPr>
                <w:rFonts w:hint="eastAsia"/>
                <w:highlight w:val="none"/>
                <w:lang w:val="en-US" w:eastAsia="zh-CN"/>
              </w:rPr>
              <w:t>（1）投标货物未特别注明“进口产品”（通过中国海关报关验放进入中国境内且产自境外的产品）字样的，均必须采购国产产品。</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highlight w:val="none"/>
                <w:lang w:val="en-US" w:eastAsia="zh-CN"/>
              </w:rPr>
            </w:pPr>
            <w:r>
              <w:rPr>
                <w:rFonts w:hint="eastAsia"/>
                <w:highlight w:val="none"/>
                <w:lang w:val="en-US" w:eastAsia="zh-CN"/>
              </w:rPr>
              <w:t>（2）本项目采购标的物特别注明“进口产品”字样的，如无能够满足采购需求的国产产品，优先采购向我国企业转让技术、与我国企业签订消化吸收再创新方案的投标人的进口产品。如果有能够满足采购需求的国产产品参与，应当按照公平竞争的原则进行评审。</w:t>
            </w:r>
          </w:p>
          <w:p>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highlight w:val="none"/>
                <w:lang w:val="en-US" w:eastAsia="zh-CN"/>
              </w:rPr>
            </w:pPr>
            <w:r>
              <w:rPr>
                <w:rFonts w:hint="eastAsia"/>
                <w:highlight w:val="none"/>
                <w:lang w:val="en-US" w:eastAsia="zh-CN"/>
              </w:rPr>
              <w:t>（3）政府采购活动中既有本国产品又有非本国产品参与竞争的，对本国产品给予20%的价格扣除，用扣除后的价格参与评审。当采购项目或采购包中含有多种产品，采购人、采购代理机构应当在采购文件中明确要求供应商在其投标（响应）文件中，对其提供的符合本国产品标准的产品成本之和占其提供的全部产品成本之和比例是否达到80%作出承诺，该比例达到80%以上，依法对其全部产品总报价给予20%的价格扣除，未达到80%，不享受价格评审优惠。当涉及政府采购政策叠加适用，统一在原报价的基础上进行价格扣除。</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2.中小微企业参加本项目投标时：</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（1）须按照工信部联【2011】300号《中小企业划型标准规定》的标准如实填写《中小企业声明函》（见《中小企业声明函》格式）。</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（2）价格优惠：小型企业和微型企业给予15%的价格扣除；用扣除后的报价参与评审。</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（3）专门面向中小企业采购的项目，小、微企业不再执行价格评审优惠的扶持政策。</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3.监狱企业参加本项目投标时：</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（1）须出具监狱管理局、戒毒管理局等主管部门出具的证明文件。</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（2）价格优惠：监狱企业给予15%的价格扣除；用扣除后的报价参与评审。</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4.残疾人福利性单位参加本项目投标时：</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（1）残疾人福利性单位应满足以下条件：</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①安置的残疾人占本单位在职职工人数的比例不低于25%（含25%），并且安置的残疾人人数不低于10人（含10人）。</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②依法与安置的每位残疾人签订了一年以上（含一年）的劳动合同或服务协议。</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③为安置的每位残疾人按时缴纳了社会保险。</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④向安置的每位残疾人支付的工资不低于单位所在区县适用的经省级人民政府批准的月最低工资标准。</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⑤提供本单位制造的货物（由本单位承担工程/提供服务），或者提供其他残疾人福利性单位制造的货物（不包括使用非残疾人福利性单位注册商标的货物）。</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须如实填写《残疾人福利性单位声明函》（格式见第六章投标文件格式），并附相关证明材料。</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（2）价格优惠：残疾人福利性单位给予15%的价格扣除，用扣除后的报价参与评审。</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bookmarkStart w:id="59" w:name="OLE_LINK60"/>
            <w:r>
              <w:rPr>
                <w:rFonts w:hint="eastAsia" w:ascii="宋体" w:hAnsi="宋体" w:eastAsia="宋体" w:cs="宋体"/>
                <w:sz w:val="21"/>
                <w:szCs w:val="21"/>
                <w:highlight w:val="none"/>
                <w:lang w:val="en-US" w:eastAsia="zh-CN"/>
              </w:rPr>
              <w:t>政府采购支持绿色、创新等方面发展</w:t>
            </w:r>
            <w:bookmarkEnd w:id="59"/>
            <w:r>
              <w:rPr>
                <w:rFonts w:hint="eastAsia" w:ascii="宋体" w:hAnsi="宋体" w:eastAsia="宋体" w:cs="宋体"/>
                <w:sz w:val="21"/>
                <w:szCs w:val="21"/>
                <w:highlight w:val="none"/>
                <w:lang w:val="en-US" w:eastAsia="zh-CN"/>
              </w:rPr>
              <w:t>：</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（1）须出具相关部门出具的证明材料。</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（2）价格优惠：绿色、创新给予15%的价格扣除；用扣除后的报价参与评审。</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6.供应商属于小、微型企业、监狱企业、残疾人福利性单位、</w:t>
            </w:r>
            <w:bookmarkStart w:id="60" w:name="OLE_LINK61"/>
            <w:r>
              <w:rPr>
                <w:rFonts w:hint="eastAsia" w:ascii="宋体" w:hAnsi="宋体" w:eastAsia="宋体" w:cs="宋体"/>
                <w:sz w:val="21"/>
                <w:szCs w:val="21"/>
                <w:highlight w:val="none"/>
                <w:lang w:val="en-US" w:eastAsia="zh-CN"/>
              </w:rPr>
              <w:t>绿色、创新</w:t>
            </w:r>
            <w:bookmarkEnd w:id="60"/>
            <w:r>
              <w:rPr>
                <w:rFonts w:hint="eastAsia" w:ascii="宋体" w:hAnsi="宋体" w:eastAsia="宋体" w:cs="宋体"/>
                <w:sz w:val="21"/>
                <w:szCs w:val="21"/>
                <w:highlight w:val="none"/>
                <w:lang w:val="en-US" w:eastAsia="zh-CN"/>
              </w:rPr>
              <w:t>的，最多只能享受一次价格扣除，不重复享受政策优惠。</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属于政府强制采购产品的，货物所需材料、设备必须为《节能产品政府采购品目清单》中的产品。属于政府优先采购产品且投标产品为《节能产品政府采购品目清单》中的产品的，在评分标准中予以加分。供应商须提供国家确定的认证机构出具的、处于有效期之内的节能产品认证证书。</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8.属于政府优先采购产品，货物所需材料、设备为《环境标志产品政府采购品目清单》中的产品的，在评分标准中予以加分。供应商须提供国家确定的认证机构出具的、处于有效期之内的环境标志产品认证证书。</w:t>
            </w:r>
          </w:p>
          <w:p>
            <w:pPr>
              <w:pStyle w:val="17"/>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政府采购政策支持绿色低碳高质量发展。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rPr>
              <w:t>40</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400" w:lineRule="exact"/>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rPr>
              <w:t>招标代理费</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1.收费依据：</w:t>
            </w:r>
            <w:bookmarkStart w:id="61" w:name="OLE_LINK48"/>
            <w:r>
              <w:rPr>
                <w:rFonts w:hint="eastAsia" w:ascii="宋体" w:hAnsi="宋体" w:eastAsia="宋体" w:cs="宋体"/>
                <w:sz w:val="21"/>
                <w:szCs w:val="21"/>
                <w:highlight w:val="none"/>
                <w:lang w:val="en-US" w:eastAsia="zh-CN"/>
              </w:rPr>
              <w:t>参考国家发展和改革委员会计价格【2002】1980号和发改办价格【2011】534号文件</w:t>
            </w:r>
            <w:bookmarkEnd w:id="61"/>
            <w:r>
              <w:rPr>
                <w:rFonts w:hint="eastAsia" w:ascii="宋体" w:hAnsi="宋体" w:eastAsia="宋体" w:cs="宋体"/>
                <w:sz w:val="21"/>
                <w:szCs w:val="21"/>
                <w:highlight w:val="none"/>
                <w:lang w:val="en-US" w:eastAsia="zh-CN"/>
              </w:rPr>
              <w:t>，协议收取。</w:t>
            </w:r>
          </w:p>
          <w:p>
            <w:pPr>
              <w:keepNext w:val="0"/>
              <w:keepLines w:val="0"/>
              <w:suppressLineNumbers w:val="0"/>
              <w:shd w:val="clear"/>
              <w:spacing w:before="0" w:beforeAutospacing="0" w:after="0" w:afterAutospacing="0" w:line="40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2.支付方：成交供应商；</w:t>
            </w:r>
          </w:p>
          <w:p>
            <w:pPr>
              <w:keepNext w:val="0"/>
              <w:keepLines w:val="0"/>
              <w:suppressLineNumbers w:val="0"/>
              <w:shd w:val="clear"/>
              <w:spacing w:before="0" w:beforeAutospacing="0" w:after="0" w:afterAutospacing="0" w:line="400" w:lineRule="exact"/>
              <w:ind w:left="0" w:leftChars="0" w:right="0" w:right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sz w:val="21"/>
                <w:szCs w:val="21"/>
                <w:highlight w:val="none"/>
                <w:lang w:val="en-US" w:eastAsia="zh-CN"/>
              </w:rPr>
              <w:t>3.支付时间：在中标人领取中标（成交）通知书前，采用现金或电汇方式一次性支付给采购代理机构。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center"/>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其他要求</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360" w:lineRule="exact"/>
              <w:ind w:left="0" w:leftChars="0" w:right="0" w:rightChars="0" w:firstLine="0" w:firstLineChars="0"/>
              <w:jc w:val="both"/>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各供应商请在《山西省政府采购网》“供应商库”中进行注册，避免影响评标结果公告的正常发布。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42</w:t>
            </w:r>
          </w:p>
        </w:tc>
        <w:tc>
          <w:tcPr>
            <w:tcW w:w="2451"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本项目所属行业</w:t>
            </w:r>
          </w:p>
        </w:tc>
        <w:tc>
          <w:tcPr>
            <w:tcW w:w="549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hd w:val="clear"/>
              <w:spacing w:before="0" w:beforeAutospacing="0" w:after="0" w:afterAutospacing="0" w:line="240" w:lineRule="auto"/>
              <w:ind w:left="0" w:leftChars="0" w:right="0" w:rightChars="0" w:firstLine="0" w:firstLine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hd w:val="clear"/>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注：本表内容与供应商须知正文内容不一致的，以本表内容为准。</w:t>
            </w:r>
          </w:p>
        </w:tc>
      </w:tr>
    </w:tbl>
    <w:p>
      <w:pPr>
        <w:rPr>
          <w:rFonts w:hint="eastAsia" w:ascii="宋体" w:hAnsi="宋体" w:eastAsia="宋体" w:cs="宋体"/>
          <w:color w:val="auto"/>
          <w:sz w:val="28"/>
          <w:szCs w:val="28"/>
          <w:highlight w:val="none"/>
        </w:rPr>
      </w:pPr>
    </w:p>
    <w:p>
      <w:pPr>
        <w:pStyle w:val="10"/>
        <w:rPr>
          <w:rFonts w:hint="eastAsia" w:ascii="宋体" w:hAnsi="宋体" w:eastAsia="宋体" w:cs="宋体"/>
          <w:color w:val="auto"/>
          <w:sz w:val="28"/>
          <w:szCs w:val="28"/>
          <w:highlight w:val="none"/>
        </w:rPr>
      </w:pPr>
    </w:p>
    <w:p>
      <w:pPr>
        <w:rPr>
          <w:rFonts w:hint="eastAsia"/>
          <w:highlight w:val="none"/>
        </w:rPr>
      </w:pPr>
    </w:p>
    <w:p>
      <w:pPr>
        <w:pStyle w:val="10"/>
        <w:rPr>
          <w:rFonts w:hint="eastAsia"/>
          <w:highlight w:val="none"/>
        </w:rPr>
        <w:sectPr>
          <w:headerReference r:id="rId5" w:type="default"/>
          <w:footerReference r:id="rId6" w:type="default"/>
          <w:pgSz w:w="11906" w:h="16838"/>
          <w:pgMar w:top="1440" w:right="1417" w:bottom="1440" w:left="1701" w:header="1020" w:footer="1134" w:gutter="0"/>
          <w:pgNumType w:fmt="numberInDash" w:start="1"/>
          <w:cols w:space="0" w:num="1"/>
          <w:rtlGutter w:val="0"/>
          <w:docGrid w:type="lines" w:linePitch="312" w:charSpace="0"/>
        </w:sectPr>
      </w:pPr>
    </w:p>
    <w:p>
      <w:pPr>
        <w:pStyle w:val="3"/>
        <w:spacing w:before="0" w:after="0" w:line="360" w:lineRule="auto"/>
        <w:jc w:val="center"/>
        <w:rPr>
          <w:rFonts w:hint="eastAsia" w:ascii="宋体" w:hAnsi="宋体" w:eastAsia="宋体" w:cs="宋体"/>
          <w:color w:val="auto"/>
          <w:sz w:val="32"/>
          <w:szCs w:val="32"/>
          <w:highlight w:val="none"/>
        </w:rPr>
      </w:pPr>
      <w:bookmarkStart w:id="62" w:name="_Toc16925"/>
      <w:bookmarkStart w:id="63" w:name="_Toc9994"/>
      <w:bookmarkStart w:id="64" w:name="_Toc4372"/>
      <w:bookmarkStart w:id="65" w:name="_Toc29479"/>
      <w:r>
        <w:rPr>
          <w:rFonts w:hint="eastAsia" w:ascii="宋体" w:hAnsi="宋体" w:eastAsia="宋体" w:cs="宋体"/>
          <w:color w:val="auto"/>
          <w:sz w:val="32"/>
          <w:szCs w:val="32"/>
          <w:highlight w:val="none"/>
        </w:rPr>
        <w:t>供应商须知</w:t>
      </w:r>
      <w:bookmarkEnd w:id="62"/>
      <w:bookmarkEnd w:id="63"/>
      <w:bookmarkEnd w:id="64"/>
      <w:bookmarkEnd w:id="65"/>
    </w:p>
    <w:p>
      <w:pPr>
        <w:pStyle w:val="4"/>
        <w:spacing w:before="0" w:beforeLines="0" w:after="0" w:afterLines="0" w:line="480" w:lineRule="exact"/>
        <w:jc w:val="left"/>
        <w:rPr>
          <w:rFonts w:hint="eastAsia" w:ascii="宋体" w:hAnsi="宋体" w:eastAsia="宋体" w:cs="宋体"/>
          <w:color w:val="auto"/>
          <w:sz w:val="28"/>
          <w:szCs w:val="28"/>
          <w:highlight w:val="none"/>
        </w:rPr>
      </w:pPr>
      <w:bookmarkStart w:id="66" w:name="_Toc3640"/>
      <w:bookmarkStart w:id="67" w:name="_Toc1135"/>
      <w:bookmarkStart w:id="68" w:name="_Toc11838"/>
      <w:bookmarkStart w:id="69" w:name="_Toc1826"/>
      <w:r>
        <w:rPr>
          <w:rFonts w:hint="eastAsia" w:ascii="宋体" w:hAnsi="宋体" w:eastAsia="宋体" w:cs="宋体"/>
          <w:color w:val="auto"/>
          <w:sz w:val="28"/>
          <w:szCs w:val="28"/>
          <w:highlight w:val="none"/>
        </w:rPr>
        <w:t>一、总则</w:t>
      </w:r>
      <w:bookmarkEnd w:id="66"/>
      <w:bookmarkEnd w:id="67"/>
      <w:bookmarkEnd w:id="68"/>
      <w:bookmarkEnd w:id="69"/>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1.1本竞争性磋商文件仅适用于竞争性磋商文件中所述项目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val="en-US" w:eastAsia="zh-CN"/>
        </w:rPr>
        <w:t>内容</w:t>
      </w:r>
      <w:r>
        <w:rPr>
          <w:rFonts w:hint="eastAsia" w:ascii="宋体" w:hAnsi="宋体" w:eastAsia="宋体" w:cs="宋体"/>
          <w:color w:val="auto"/>
          <w:sz w:val="24"/>
          <w:highlight w:val="none"/>
        </w:rPr>
        <w:t>。</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2.1“采购人”</w:t>
      </w:r>
      <w:r>
        <w:rPr>
          <w:rFonts w:hint="eastAsia" w:ascii="宋体" w:hAnsi="宋体" w:eastAsia="宋体" w:cs="宋体"/>
          <w:color w:val="auto"/>
          <w:spacing w:val="10"/>
          <w:kern w:val="0"/>
          <w:sz w:val="24"/>
          <w:highlight w:val="none"/>
          <w:lang w:eastAsia="zh-CN"/>
        </w:rPr>
        <w:t>、“</w:t>
      </w:r>
      <w:r>
        <w:rPr>
          <w:rFonts w:hint="eastAsia" w:ascii="宋体" w:hAnsi="宋体" w:eastAsia="宋体" w:cs="宋体"/>
          <w:color w:val="auto"/>
          <w:spacing w:val="10"/>
          <w:kern w:val="0"/>
          <w:sz w:val="24"/>
          <w:highlight w:val="none"/>
          <w:lang w:val="en-US" w:eastAsia="zh-CN"/>
        </w:rPr>
        <w:t>招标人</w:t>
      </w:r>
      <w:r>
        <w:rPr>
          <w:rFonts w:hint="eastAsia" w:ascii="宋体" w:hAnsi="宋体" w:eastAsia="宋体" w:cs="宋体"/>
          <w:color w:val="auto"/>
          <w:spacing w:val="10"/>
          <w:kern w:val="0"/>
          <w:sz w:val="24"/>
          <w:highlight w:val="none"/>
          <w:lang w:eastAsia="zh-CN"/>
        </w:rPr>
        <w:t>”、“</w:t>
      </w:r>
      <w:r>
        <w:rPr>
          <w:rFonts w:hint="eastAsia" w:ascii="宋体" w:hAnsi="宋体" w:eastAsia="宋体" w:cs="宋体"/>
          <w:color w:val="auto"/>
          <w:spacing w:val="10"/>
          <w:kern w:val="0"/>
          <w:sz w:val="24"/>
          <w:highlight w:val="none"/>
          <w:lang w:val="en-US" w:eastAsia="zh-CN"/>
        </w:rPr>
        <w:t>发包人</w:t>
      </w:r>
      <w:r>
        <w:rPr>
          <w:rFonts w:hint="eastAsia" w:ascii="宋体" w:hAnsi="宋体" w:eastAsia="宋体" w:cs="宋体"/>
          <w:color w:val="auto"/>
          <w:spacing w:val="10"/>
          <w:kern w:val="0"/>
          <w:sz w:val="24"/>
          <w:highlight w:val="none"/>
          <w:lang w:eastAsia="zh-CN"/>
        </w:rPr>
        <w:t>”</w:t>
      </w:r>
      <w:r>
        <w:rPr>
          <w:rFonts w:hint="eastAsia" w:ascii="宋体" w:hAnsi="宋体" w:eastAsia="宋体" w:cs="宋体"/>
          <w:color w:val="auto"/>
          <w:spacing w:val="10"/>
          <w:kern w:val="0"/>
          <w:sz w:val="24"/>
          <w:highlight w:val="none"/>
        </w:rPr>
        <w:t>系指依法进行政府采购的国家机关、事业单位、团体组织。本次政府采购的采购人名称、地址、电话、联系人见</w:t>
      </w:r>
      <w:r>
        <w:rPr>
          <w:rFonts w:hint="eastAsia" w:ascii="宋体" w:hAnsi="宋体" w:cs="宋体"/>
          <w:b/>
          <w:bCs/>
          <w:color w:val="auto"/>
          <w:spacing w:val="10"/>
          <w:kern w:val="0"/>
          <w:sz w:val="24"/>
          <w:highlight w:val="none"/>
          <w:lang w:eastAsia="zh-CN"/>
        </w:rPr>
        <w:t>供应商须知前附表</w:t>
      </w:r>
      <w:r>
        <w:rPr>
          <w:rFonts w:hint="eastAsia" w:ascii="宋体" w:hAnsi="宋体" w:eastAsia="宋体" w:cs="宋体"/>
          <w:color w:val="auto"/>
          <w:spacing w:val="10"/>
          <w:kern w:val="0"/>
          <w:sz w:val="24"/>
          <w:highlight w:val="none"/>
        </w:rPr>
        <w:t>。</w:t>
      </w:r>
    </w:p>
    <w:p>
      <w:pPr>
        <w:widowControl/>
        <w:snapToGrid w:val="0"/>
        <w:spacing w:line="480" w:lineRule="exact"/>
        <w:ind w:firstLine="520" w:firstLineChars="200"/>
        <w:jc w:val="left"/>
        <w:rPr>
          <w:rFonts w:hint="eastAsia" w:ascii="宋体" w:hAnsi="宋体" w:eastAsia="宋体" w:cs="宋体"/>
          <w:color w:val="auto"/>
          <w:spacing w:val="10"/>
          <w:kern w:val="0"/>
          <w:sz w:val="24"/>
          <w:highlight w:val="none"/>
          <w:lang w:val="en-US" w:eastAsia="zh-CN"/>
        </w:rPr>
      </w:pPr>
      <w:r>
        <w:rPr>
          <w:rFonts w:hint="eastAsia" w:ascii="宋体" w:hAnsi="宋体" w:eastAsia="宋体" w:cs="宋体"/>
          <w:color w:val="auto"/>
          <w:spacing w:val="10"/>
          <w:kern w:val="0"/>
          <w:sz w:val="24"/>
          <w:highlight w:val="none"/>
        </w:rPr>
        <w:t>2.2</w:t>
      </w:r>
      <w:r>
        <w:rPr>
          <w:rFonts w:hint="eastAsia" w:ascii="宋体" w:hAnsi="宋体" w:cs="宋体"/>
          <w:color w:val="auto"/>
          <w:spacing w:val="10"/>
          <w:kern w:val="0"/>
          <w:sz w:val="24"/>
          <w:highlight w:val="none"/>
          <w:lang w:val="en-US" w:eastAsia="zh-CN"/>
        </w:rPr>
        <w:t>“采购代理机构”是指接受采购人委托代理采购项目的集中采购机构和其他采购代理机构。本次政府采购的采购代理机构名称、地址、电话、联系人见</w:t>
      </w:r>
      <w:r>
        <w:rPr>
          <w:rFonts w:hint="eastAsia" w:ascii="宋体" w:hAnsi="宋体" w:cs="宋体"/>
          <w:b/>
          <w:bCs/>
          <w:color w:val="auto"/>
          <w:spacing w:val="10"/>
          <w:kern w:val="0"/>
          <w:sz w:val="24"/>
          <w:highlight w:val="none"/>
          <w:lang w:val="en-US" w:eastAsia="zh-CN"/>
        </w:rPr>
        <w:t>供应商须知前附表</w:t>
      </w:r>
      <w:r>
        <w:rPr>
          <w:rFonts w:hint="eastAsia" w:ascii="宋体" w:hAnsi="宋体" w:cs="宋体"/>
          <w:color w:val="auto"/>
          <w:spacing w:val="10"/>
          <w:kern w:val="0"/>
          <w:sz w:val="24"/>
          <w:highlight w:val="none"/>
          <w:lang w:val="en-US" w:eastAsia="zh-CN"/>
        </w:rPr>
        <w:t>。</w:t>
      </w:r>
    </w:p>
    <w:p>
      <w:pPr>
        <w:pStyle w:val="23"/>
        <w:keepNext w:val="0"/>
        <w:keepLines w:val="0"/>
        <w:pageBreakBefore w:val="0"/>
        <w:widowControl w:val="0"/>
        <w:numPr>
          <w:ilvl w:val="0"/>
          <w:numId w:val="0"/>
        </w:numPr>
        <w:suppressLineNumbers w:val="0"/>
        <w:kinsoku/>
        <w:wordWrap/>
        <w:overflowPunct/>
        <w:topLinePunct w:val="0"/>
        <w:autoSpaceDE w:val="0"/>
        <w:autoSpaceDN w:val="0"/>
        <w:bidi w:val="0"/>
        <w:adjustRightInd/>
        <w:spacing w:before="0" w:beforeAutospacing="0" w:after="0" w:afterAutospacing="0" w:line="360" w:lineRule="auto"/>
        <w:ind w:left="0" w:leftChars="0" w:right="0" w:rightChars="0" w:firstLine="520" w:firstLineChars="200"/>
        <w:jc w:val="both"/>
        <w:textAlignment w:val="auto"/>
        <w:outlineLvl w:val="9"/>
        <w:rPr>
          <w:rFonts w:hint="eastAsia" w:ascii="宋体" w:hAnsi="宋体" w:eastAsia="宋体" w:cs="宋体"/>
          <w:color w:val="auto"/>
          <w:spacing w:val="10"/>
          <w:kern w:val="0"/>
          <w:sz w:val="24"/>
          <w:szCs w:val="24"/>
          <w:highlight w:val="none"/>
          <w:lang w:val="en-US" w:eastAsia="zh-CN" w:bidi="ar-SA"/>
        </w:rPr>
      </w:pPr>
      <w:r>
        <w:rPr>
          <w:rFonts w:hint="eastAsia" w:ascii="宋体" w:hAnsi="宋体" w:eastAsia="宋体" w:cs="宋体"/>
          <w:color w:val="auto"/>
          <w:spacing w:val="10"/>
          <w:kern w:val="0"/>
          <w:sz w:val="24"/>
          <w:szCs w:val="24"/>
          <w:highlight w:val="none"/>
          <w:lang w:val="en-US" w:eastAsia="zh-CN" w:bidi="ar-SA"/>
        </w:rPr>
        <w:t>2.3</w:t>
      </w:r>
      <w:bookmarkStart w:id="70" w:name="OLE_LINK19"/>
      <w:r>
        <w:rPr>
          <w:rFonts w:hint="eastAsia" w:ascii="宋体" w:hAnsi="宋体" w:eastAsia="宋体" w:cs="宋体"/>
          <w:color w:val="auto"/>
          <w:spacing w:val="10"/>
          <w:kern w:val="0"/>
          <w:sz w:val="24"/>
          <w:szCs w:val="24"/>
          <w:highlight w:val="none"/>
          <w:lang w:val="en-US" w:eastAsia="zh-CN" w:bidi="ar-SA"/>
        </w:rPr>
        <w:t>“供应商”</w:t>
      </w:r>
      <w:bookmarkEnd w:id="70"/>
      <w:r>
        <w:rPr>
          <w:rFonts w:hint="eastAsia" w:ascii="宋体" w:hAnsi="宋体" w:cs="宋体"/>
          <w:color w:val="auto"/>
          <w:spacing w:val="10"/>
          <w:kern w:val="0"/>
          <w:sz w:val="24"/>
          <w:szCs w:val="24"/>
          <w:highlight w:val="none"/>
          <w:lang w:val="en-US" w:eastAsia="zh-CN" w:bidi="ar-SA"/>
        </w:rPr>
        <w:t>、“投标供应商”</w:t>
      </w:r>
      <w:r>
        <w:rPr>
          <w:rFonts w:hint="eastAsia" w:ascii="宋体" w:hAnsi="宋体" w:eastAsia="宋体" w:cs="宋体"/>
          <w:color w:val="auto"/>
          <w:spacing w:val="10"/>
          <w:kern w:val="0"/>
          <w:sz w:val="24"/>
          <w:szCs w:val="24"/>
          <w:highlight w:val="none"/>
          <w:lang w:val="en-US" w:eastAsia="zh-CN" w:bidi="ar-SA"/>
        </w:rPr>
        <w:t>是指响应磋商文件要求、参加竞争性磋商采购的法人、其他组织或者自然人。</w:t>
      </w:r>
    </w:p>
    <w:p>
      <w:pPr>
        <w:widowControl/>
        <w:snapToGrid w:val="0"/>
        <w:spacing w:line="480" w:lineRule="exact"/>
        <w:ind w:firstLine="520" w:firstLineChars="200"/>
        <w:jc w:val="left"/>
        <w:rPr>
          <w:rFonts w:hint="eastAsia" w:ascii="宋体" w:hAnsi="宋体" w:eastAsia="宋体" w:cs="宋体"/>
          <w:color w:val="auto"/>
          <w:spacing w:val="10"/>
          <w:kern w:val="0"/>
          <w:sz w:val="24"/>
          <w:highlight w:val="none"/>
        </w:rPr>
      </w:pPr>
      <w:r>
        <w:rPr>
          <w:rFonts w:hint="eastAsia" w:ascii="宋体" w:hAnsi="宋体" w:eastAsia="宋体" w:cs="宋体"/>
          <w:color w:val="auto"/>
          <w:spacing w:val="10"/>
          <w:kern w:val="0"/>
          <w:sz w:val="24"/>
          <w:highlight w:val="none"/>
        </w:rPr>
        <w:t>2.</w:t>
      </w:r>
      <w:r>
        <w:rPr>
          <w:rFonts w:hint="eastAsia" w:ascii="宋体" w:hAnsi="宋体" w:cs="宋体"/>
          <w:color w:val="auto"/>
          <w:spacing w:val="10"/>
          <w:kern w:val="0"/>
          <w:sz w:val="24"/>
          <w:highlight w:val="none"/>
          <w:lang w:val="en-US" w:eastAsia="zh-CN"/>
        </w:rPr>
        <w:t>4</w:t>
      </w:r>
      <w:r>
        <w:rPr>
          <w:rFonts w:hint="eastAsia" w:ascii="宋体" w:hAnsi="宋体" w:eastAsia="宋体" w:cs="宋体"/>
          <w:color w:val="auto"/>
          <w:spacing w:val="10"/>
          <w:kern w:val="0"/>
          <w:sz w:val="24"/>
          <w:highlight w:val="none"/>
        </w:rPr>
        <w:t>“</w:t>
      </w:r>
      <w:bookmarkStart w:id="71" w:name="OLE_LINK23"/>
      <w:r>
        <w:rPr>
          <w:rFonts w:hint="eastAsia" w:ascii="宋体" w:hAnsi="宋体" w:eastAsia="宋体" w:cs="宋体"/>
          <w:color w:val="auto"/>
          <w:spacing w:val="10"/>
          <w:kern w:val="0"/>
          <w:sz w:val="24"/>
          <w:highlight w:val="none"/>
        </w:rPr>
        <w:t>竞争性磋商文件</w:t>
      </w:r>
      <w:bookmarkEnd w:id="71"/>
      <w:r>
        <w:rPr>
          <w:rFonts w:hint="eastAsia" w:ascii="宋体" w:hAnsi="宋体" w:eastAsia="宋体" w:cs="宋体"/>
          <w:color w:val="auto"/>
          <w:spacing w:val="10"/>
          <w:kern w:val="0"/>
          <w:sz w:val="24"/>
          <w:highlight w:val="none"/>
        </w:rPr>
        <w:t>”系指采购单位或采购代理机构向供应商发出的采购文件。</w:t>
      </w:r>
    </w:p>
    <w:p>
      <w:pPr>
        <w:widowControl/>
        <w:snapToGrid w:val="0"/>
        <w:spacing w:line="480" w:lineRule="exact"/>
        <w:ind w:firstLine="520" w:firstLineChars="200"/>
        <w:jc w:val="left"/>
        <w:rPr>
          <w:highlight w:val="none"/>
        </w:rPr>
      </w:pPr>
      <w:r>
        <w:rPr>
          <w:rFonts w:hint="eastAsia" w:ascii="宋体" w:hAnsi="宋体" w:eastAsia="宋体" w:cs="宋体"/>
          <w:color w:val="auto"/>
          <w:spacing w:val="10"/>
          <w:kern w:val="0"/>
          <w:sz w:val="24"/>
          <w:highlight w:val="none"/>
        </w:rPr>
        <w:t>2.</w:t>
      </w:r>
      <w:r>
        <w:rPr>
          <w:rFonts w:hint="eastAsia" w:ascii="宋体" w:hAnsi="宋体" w:cs="宋体"/>
          <w:color w:val="auto"/>
          <w:spacing w:val="10"/>
          <w:kern w:val="0"/>
          <w:sz w:val="24"/>
          <w:highlight w:val="none"/>
          <w:lang w:val="en-US" w:eastAsia="zh-CN"/>
        </w:rPr>
        <w:t>5</w:t>
      </w:r>
      <w:r>
        <w:rPr>
          <w:rFonts w:hint="eastAsia" w:ascii="宋体" w:hAnsi="宋体" w:eastAsia="宋体" w:cs="宋体"/>
          <w:color w:val="auto"/>
          <w:spacing w:val="10"/>
          <w:kern w:val="0"/>
          <w:sz w:val="24"/>
          <w:highlight w:val="none"/>
        </w:rPr>
        <w:t>“响应文件”系指</w:t>
      </w:r>
      <w:r>
        <w:rPr>
          <w:rFonts w:hint="eastAsia" w:ascii="宋体" w:hAnsi="宋体" w:cs="宋体"/>
          <w:color w:val="auto"/>
          <w:spacing w:val="10"/>
          <w:kern w:val="0"/>
          <w:sz w:val="24"/>
          <w:highlight w:val="none"/>
          <w:lang w:eastAsia="zh-CN"/>
        </w:rPr>
        <w:t>投标供应商</w:t>
      </w:r>
      <w:r>
        <w:rPr>
          <w:rFonts w:hint="eastAsia" w:ascii="宋体" w:hAnsi="宋体" w:eastAsia="宋体" w:cs="宋体"/>
          <w:color w:val="auto"/>
          <w:spacing w:val="10"/>
          <w:kern w:val="0"/>
          <w:sz w:val="24"/>
          <w:highlight w:val="none"/>
        </w:rPr>
        <w:t>向采购人提交的响应文件。</w:t>
      </w:r>
    </w:p>
    <w:p>
      <w:pPr>
        <w:pStyle w:val="23"/>
        <w:keepNext w:val="0"/>
        <w:keepLines w:val="0"/>
        <w:pageBreakBefore w:val="0"/>
        <w:widowControl w:val="0"/>
        <w:numPr>
          <w:ilvl w:val="0"/>
          <w:numId w:val="0"/>
        </w:numPr>
        <w:suppressLineNumbers w:val="0"/>
        <w:kinsoku/>
        <w:wordWrap/>
        <w:overflowPunct/>
        <w:topLinePunct w:val="0"/>
        <w:autoSpaceDE w:val="0"/>
        <w:autoSpaceDN w:val="0"/>
        <w:bidi w:val="0"/>
        <w:adjustRightInd/>
        <w:spacing w:before="0" w:beforeAutospacing="0" w:after="0" w:afterAutospacing="0" w:line="360" w:lineRule="auto"/>
        <w:ind w:left="0" w:leftChars="0" w:right="0" w:rightChars="0" w:firstLine="520" w:firstLineChars="200"/>
        <w:jc w:val="both"/>
        <w:textAlignment w:val="auto"/>
        <w:outlineLvl w:val="9"/>
        <w:rPr>
          <w:rFonts w:hint="default" w:ascii="宋体" w:hAnsi="宋体" w:eastAsia="宋体" w:cs="宋体"/>
          <w:color w:val="auto"/>
          <w:spacing w:val="10"/>
          <w:kern w:val="0"/>
          <w:sz w:val="24"/>
          <w:szCs w:val="24"/>
          <w:highlight w:val="none"/>
          <w:lang w:val="en-US" w:eastAsia="zh-CN" w:bidi="ar-SA"/>
        </w:rPr>
      </w:pPr>
      <w:r>
        <w:rPr>
          <w:rFonts w:hint="eastAsia" w:ascii="宋体" w:hAnsi="宋体" w:eastAsia="宋体" w:cs="宋体"/>
          <w:color w:val="auto"/>
          <w:spacing w:val="10"/>
          <w:kern w:val="0"/>
          <w:sz w:val="24"/>
          <w:szCs w:val="24"/>
          <w:highlight w:val="none"/>
          <w:lang w:val="en-US" w:eastAsia="zh-CN" w:bidi="ar-SA"/>
        </w:rPr>
        <w:t>2.6“磋商小组”是指依据财政部《政府采购竞争性磋商采购方式管理暂行办法》有关规定组建</w:t>
      </w:r>
      <w:r>
        <w:rPr>
          <w:rFonts w:hint="eastAsia" w:ascii="宋体" w:hAnsi="宋体" w:cs="宋体"/>
          <w:color w:val="auto"/>
          <w:spacing w:val="10"/>
          <w:kern w:val="0"/>
          <w:sz w:val="24"/>
          <w:szCs w:val="24"/>
          <w:highlight w:val="none"/>
          <w:lang w:val="en-US" w:eastAsia="zh-CN" w:bidi="ar-SA"/>
        </w:rPr>
        <w:t>、</w:t>
      </w:r>
      <w:r>
        <w:rPr>
          <w:rFonts w:hint="eastAsia" w:ascii="宋体" w:hAnsi="宋体" w:eastAsia="宋体" w:cs="宋体"/>
          <w:color w:val="auto"/>
          <w:spacing w:val="10"/>
          <w:kern w:val="0"/>
          <w:sz w:val="24"/>
          <w:szCs w:val="24"/>
          <w:highlight w:val="none"/>
          <w:lang w:val="en-US" w:eastAsia="zh-CN" w:bidi="ar-SA"/>
        </w:rPr>
        <w:t>依法依规履行其职责和义务的机构。</w:t>
      </w:r>
    </w:p>
    <w:p>
      <w:pPr>
        <w:pStyle w:val="23"/>
        <w:keepNext w:val="0"/>
        <w:keepLines w:val="0"/>
        <w:pageBreakBefore w:val="0"/>
        <w:widowControl w:val="0"/>
        <w:numPr>
          <w:ilvl w:val="0"/>
          <w:numId w:val="0"/>
        </w:numPr>
        <w:suppressLineNumbers w:val="0"/>
        <w:kinsoku/>
        <w:wordWrap/>
        <w:overflowPunct/>
        <w:topLinePunct w:val="0"/>
        <w:autoSpaceDE w:val="0"/>
        <w:autoSpaceDN w:val="0"/>
        <w:bidi w:val="0"/>
        <w:adjustRightInd/>
        <w:spacing w:before="0" w:beforeAutospacing="0" w:after="0" w:afterAutospacing="0" w:line="360" w:lineRule="auto"/>
        <w:ind w:left="0" w:leftChars="0" w:right="0" w:rightChars="0" w:firstLine="520" w:firstLineChars="200"/>
        <w:jc w:val="both"/>
        <w:textAlignment w:val="auto"/>
        <w:outlineLvl w:val="9"/>
        <w:rPr>
          <w:rFonts w:hint="eastAsia" w:ascii="宋体" w:hAnsi="宋体" w:eastAsia="宋体" w:cs="宋体"/>
          <w:color w:val="auto"/>
          <w:spacing w:val="10"/>
          <w:kern w:val="0"/>
          <w:sz w:val="24"/>
          <w:szCs w:val="24"/>
          <w:highlight w:val="none"/>
          <w:lang w:val="en-US" w:eastAsia="zh-CN" w:bidi="ar-SA"/>
        </w:rPr>
      </w:pPr>
      <w:r>
        <w:rPr>
          <w:rFonts w:hint="eastAsia" w:ascii="宋体" w:hAnsi="宋体" w:eastAsia="宋体" w:cs="宋体"/>
          <w:color w:val="auto"/>
          <w:spacing w:val="10"/>
          <w:kern w:val="0"/>
          <w:sz w:val="24"/>
          <w:szCs w:val="24"/>
          <w:highlight w:val="none"/>
          <w:lang w:val="en-US" w:eastAsia="zh-CN" w:bidi="ar-SA"/>
        </w:rPr>
        <w:t>2.7</w:t>
      </w:r>
      <w:r>
        <w:rPr>
          <w:rFonts w:hint="eastAsia" w:ascii="宋体" w:hAnsi="宋体" w:eastAsia="宋体" w:cs="宋体"/>
          <w:color w:val="000000" w:themeColor="text1"/>
          <w:spacing w:val="10"/>
          <w:kern w:val="0"/>
          <w:sz w:val="24"/>
          <w:szCs w:val="24"/>
          <w:highlight w:val="none"/>
          <w:lang w:val="en-US" w:eastAsia="zh-CN" w:bidi="ar-SA"/>
          <w14:textFill>
            <w14:solidFill>
              <w14:schemeClr w14:val="tx1"/>
            </w14:solidFill>
          </w14:textFill>
        </w:rPr>
        <w:t>“服务”系指竞争性磋商文件规定供应商须承担的技术服务、后期培训以及其它类似的义务。</w:t>
      </w:r>
    </w:p>
    <w:p>
      <w:pPr>
        <w:numPr>
          <w:ilvl w:val="0"/>
          <w:numId w:val="1"/>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 xml:space="preserve"> 供应商的资格要求</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应当符合</w:t>
      </w:r>
      <w:r>
        <w:rPr>
          <w:rFonts w:hint="eastAsia" w:ascii="宋体" w:hAnsi="宋体" w:cs="宋体"/>
          <w:b/>
          <w:bCs/>
          <w:color w:val="auto"/>
          <w:sz w:val="24"/>
          <w:highlight w:val="none"/>
          <w:lang w:eastAsia="zh-CN"/>
        </w:rPr>
        <w:t>供应商须知前附表</w:t>
      </w:r>
      <w:r>
        <w:rPr>
          <w:rFonts w:hint="eastAsia" w:ascii="宋体" w:hAnsi="宋体" w:eastAsia="宋体" w:cs="宋体"/>
          <w:color w:val="auto"/>
          <w:sz w:val="24"/>
          <w:highlight w:val="none"/>
        </w:rPr>
        <w:t>中规定的下列资格条件要求；</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中华人民共和国</w:t>
      </w:r>
      <w:bookmarkStart w:id="72" w:name="OLE_LINK22"/>
      <w:r>
        <w:rPr>
          <w:rFonts w:hint="eastAsia" w:ascii="宋体" w:hAnsi="宋体" w:eastAsia="宋体" w:cs="宋体"/>
          <w:color w:val="auto"/>
          <w:sz w:val="24"/>
          <w:highlight w:val="none"/>
          <w:lang w:val="zh-CN" w:eastAsia="zh-CN"/>
        </w:rPr>
        <w:t>政府采购</w:t>
      </w:r>
      <w:bookmarkEnd w:id="72"/>
      <w:r>
        <w:rPr>
          <w:rFonts w:hint="eastAsia" w:ascii="宋体" w:hAnsi="宋体" w:eastAsia="宋体" w:cs="宋体"/>
          <w:color w:val="auto"/>
          <w:sz w:val="24"/>
          <w:highlight w:val="none"/>
          <w:lang w:val="zh-CN" w:eastAsia="zh-CN"/>
        </w:rPr>
        <w:t>法</w:t>
      </w:r>
      <w:r>
        <w:rPr>
          <w:rFonts w:hint="eastAsia" w:ascii="宋体" w:hAnsi="宋体" w:eastAsia="宋体" w:cs="宋体"/>
          <w:color w:val="auto"/>
          <w:sz w:val="24"/>
          <w:highlight w:val="none"/>
          <w:lang w:val="zh-CN"/>
        </w:rPr>
        <w:t>》第二十二条第一款规定的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基本资格条件</w:t>
      </w:r>
      <w:r>
        <w:rPr>
          <w:rFonts w:hint="eastAsia" w:ascii="宋体" w:hAnsi="宋体" w:eastAsia="宋体" w:cs="宋体"/>
          <w:color w:val="auto"/>
          <w:sz w:val="24"/>
          <w:highlight w:val="none"/>
          <w:lang w:val="zh-CN"/>
        </w:rPr>
        <w:t>；</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（2）采购项目有特殊要求</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lang w:val="zh-CN"/>
        </w:rPr>
        <w:t>规定的</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特定资格条件。</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bookmarkStart w:id="73" w:name="OLE_LINK17"/>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bookmarkEnd w:id="73"/>
      <w:r>
        <w:rPr>
          <w:rFonts w:hint="eastAsia" w:ascii="宋体" w:hAnsi="宋体" w:eastAsia="宋体" w:cs="宋体"/>
          <w:color w:val="auto"/>
          <w:sz w:val="24"/>
          <w:highlight w:val="none"/>
        </w:rPr>
        <w:t>不得存在下列情形之一：</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）与采购人或采购代理机构存在隶属关系或者其他利害关系</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或者其法定代表人、董事、监事、高级管理人员因经营活动中的违法行为受到行政处罚，但警告和</w:t>
      </w:r>
      <w:r>
        <w:rPr>
          <w:rFonts w:hint="eastAsia" w:ascii="宋体" w:hAnsi="宋体" w:cs="宋体"/>
          <w:color w:val="auto"/>
          <w:sz w:val="24"/>
          <w:highlight w:val="none"/>
          <w:lang w:eastAsia="zh-CN"/>
        </w:rPr>
        <w:t>较大数额罚款</w:t>
      </w:r>
      <w:r>
        <w:rPr>
          <w:rFonts w:hint="eastAsia" w:ascii="宋体" w:hAnsi="宋体" w:eastAsia="宋体" w:cs="宋体"/>
          <w:color w:val="auto"/>
          <w:sz w:val="24"/>
          <w:highlight w:val="none"/>
        </w:rPr>
        <w:t>以下的行政处罚除外；</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或者其法定代表人、董事、监事、高级管理人员因经营活动中的违法行为受到刑事处罚。</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3.3法定代表人或者负责人为同一人或者存在控股、管理关系的两个以上</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，不得参加同一政府采购项目投标。</w:t>
      </w:r>
    </w:p>
    <w:p>
      <w:pPr>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3.4供应商应保证所提供的产品及服务免受第三方提出侵犯其知识产权（专利权、商标权、工业设计权及使用权）的请求及起诉。</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4.竞争性磋商费用</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无论竞争性磋商过程中的做法和结果如何，</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自行承担所有与参加竞争性磋商有关的全部费用。</w:t>
      </w:r>
    </w:p>
    <w:p>
      <w:pPr>
        <w:spacing w:line="48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val="en-US" w:eastAsia="zh-CN"/>
        </w:rPr>
        <w:t>踏勘现场</w:t>
      </w:r>
    </w:p>
    <w:p>
      <w:pPr>
        <w:spacing w:line="48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eastAsia="zh-CN"/>
        </w:rPr>
        <w:t>本项目采购</w:t>
      </w:r>
      <w:r>
        <w:rPr>
          <w:rFonts w:hint="eastAsia" w:ascii="宋体" w:hAnsi="宋体" w:eastAsia="宋体" w:cs="宋体"/>
          <w:b w:val="0"/>
          <w:bCs w:val="0"/>
          <w:color w:val="auto"/>
          <w:sz w:val="24"/>
          <w:highlight w:val="none"/>
        </w:rPr>
        <w:t>人</w:t>
      </w:r>
      <w:r>
        <w:rPr>
          <w:rFonts w:hint="eastAsia" w:ascii="宋体" w:hAnsi="宋体" w:eastAsia="宋体" w:cs="宋体"/>
          <w:b w:val="0"/>
          <w:bCs w:val="0"/>
          <w:color w:val="auto"/>
          <w:sz w:val="24"/>
          <w:highlight w:val="none"/>
          <w:lang w:eastAsia="zh-CN"/>
        </w:rPr>
        <w:t>不</w:t>
      </w:r>
      <w:r>
        <w:rPr>
          <w:rFonts w:hint="eastAsia" w:ascii="宋体" w:hAnsi="宋体" w:eastAsia="宋体" w:cs="宋体"/>
          <w:b w:val="0"/>
          <w:bCs w:val="0"/>
          <w:color w:val="auto"/>
          <w:sz w:val="24"/>
          <w:highlight w:val="none"/>
        </w:rPr>
        <w:t>组织投标</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踏勘项目现场</w:t>
      </w:r>
      <w:r>
        <w:rPr>
          <w:rFonts w:hint="eastAsia" w:ascii="宋体" w:hAnsi="宋体" w:eastAsia="宋体" w:cs="宋体"/>
          <w:b w:val="0"/>
          <w:bCs w:val="0"/>
          <w:color w:val="auto"/>
          <w:sz w:val="24"/>
          <w:highlight w:val="none"/>
          <w:lang w:eastAsia="zh-CN"/>
        </w:rPr>
        <w:t>，如有需要，投标供应商可自行踏勘。</w:t>
      </w:r>
    </w:p>
    <w:p>
      <w:pPr>
        <w:spacing w:line="48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2投标</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踏勘现场发生的费用自理。</w:t>
      </w:r>
    </w:p>
    <w:p>
      <w:pPr>
        <w:spacing w:line="48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.3投标</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自行负责在踏勘现场中所发生的人员伤亡和财产损失。</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bookmarkStart w:id="74" w:name="_Toc23574"/>
      <w:bookmarkStart w:id="75" w:name="_Toc5768"/>
      <w:r>
        <w:rPr>
          <w:rFonts w:hint="eastAsia" w:ascii="宋体" w:hAnsi="宋体" w:eastAsia="宋体" w:cs="宋体"/>
          <w:b/>
          <w:bCs/>
          <w:color w:val="auto"/>
          <w:sz w:val="24"/>
          <w:highlight w:val="none"/>
        </w:rPr>
        <w:t>授权委托</w:t>
      </w:r>
      <w:bookmarkEnd w:id="74"/>
      <w:bookmarkEnd w:id="75"/>
    </w:p>
    <w:p>
      <w:pPr>
        <w:spacing w:line="480" w:lineRule="exact"/>
        <w:ind w:firstLine="480" w:firstLineChars="200"/>
        <w:rPr>
          <w:rFonts w:hint="eastAsia" w:ascii="宋体" w:hAnsi="宋体" w:eastAsia="宋体" w:cs="宋体"/>
          <w:b w:val="0"/>
          <w:bCs w:val="0"/>
          <w:color w:val="auto"/>
          <w:sz w:val="24"/>
          <w:highlight w:val="none"/>
          <w:lang w:val="zh-CN"/>
        </w:rPr>
      </w:pPr>
      <w:r>
        <w:rPr>
          <w:rFonts w:hint="eastAsia" w:ascii="宋体" w:hAnsi="宋体" w:eastAsia="宋体" w:cs="宋体"/>
          <w:b w:val="0"/>
          <w:bCs w:val="0"/>
          <w:color w:val="auto"/>
          <w:sz w:val="24"/>
          <w:highlight w:val="none"/>
          <w:lang w:eastAsia="zh-CN"/>
        </w:rPr>
        <w:t>投标供应商</w:t>
      </w:r>
      <w:r>
        <w:rPr>
          <w:rFonts w:hint="eastAsia" w:ascii="宋体" w:hAnsi="宋体" w:eastAsia="宋体" w:cs="宋体"/>
          <w:b w:val="0"/>
          <w:bCs w:val="0"/>
          <w:color w:val="auto"/>
          <w:sz w:val="24"/>
          <w:highlight w:val="none"/>
        </w:rPr>
        <w:t>代表不是</w:t>
      </w:r>
      <w:r>
        <w:rPr>
          <w:rFonts w:hint="eastAsia" w:ascii="宋体" w:hAnsi="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rPr>
        <w:t>的法定代表人，应持有</w:t>
      </w:r>
      <w:r>
        <w:rPr>
          <w:rFonts w:hint="eastAsia" w:ascii="宋体" w:hAnsi="宋体" w:eastAsia="宋体" w:cs="宋体"/>
          <w:b w:val="0"/>
          <w:bCs w:val="0"/>
          <w:color w:val="auto"/>
          <w:sz w:val="24"/>
          <w:highlight w:val="none"/>
          <w:lang w:val="zh-CN"/>
        </w:rPr>
        <w:t>法定代表人授权委托书</w:t>
      </w:r>
      <w:r>
        <w:rPr>
          <w:rFonts w:hint="eastAsia" w:ascii="宋体" w:hAnsi="宋体" w:eastAsia="宋体" w:cs="宋体"/>
          <w:b w:val="0"/>
          <w:bCs w:val="0"/>
          <w:color w:val="auto"/>
          <w:sz w:val="24"/>
          <w:highlight w:val="none"/>
          <w:lang w:val="en-US" w:eastAsia="zh-CN"/>
        </w:rPr>
        <w:t>(按磋商文件提供的格式填写)</w:t>
      </w:r>
      <w:r>
        <w:rPr>
          <w:rFonts w:hint="eastAsia" w:ascii="宋体" w:hAnsi="宋体" w:eastAsia="宋体" w:cs="宋体"/>
          <w:b w:val="0"/>
          <w:bCs w:val="0"/>
          <w:color w:val="auto"/>
          <w:sz w:val="24"/>
          <w:highlight w:val="none"/>
          <w:lang w:val="zh-CN"/>
        </w:rPr>
        <w:t>，并附法定代表人身份证明书。</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联合体投标</w:t>
      </w:r>
    </w:p>
    <w:p>
      <w:pPr>
        <w:spacing w:line="48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本次招标</w:t>
      </w:r>
      <w:r>
        <w:rPr>
          <w:rFonts w:hint="eastAsia" w:ascii="宋体" w:hAnsi="宋体" w:eastAsia="宋体" w:cs="宋体"/>
          <w:b w:val="0"/>
          <w:bCs w:val="0"/>
          <w:color w:val="auto"/>
          <w:sz w:val="24"/>
          <w:highlight w:val="none"/>
          <w:lang w:val="en-US" w:eastAsia="zh-CN"/>
        </w:rPr>
        <w:t>不</w:t>
      </w:r>
      <w:r>
        <w:rPr>
          <w:rFonts w:hint="eastAsia" w:ascii="宋体" w:hAnsi="宋体" w:eastAsia="宋体" w:cs="宋体"/>
          <w:b w:val="0"/>
          <w:bCs w:val="0"/>
          <w:color w:val="auto"/>
          <w:sz w:val="24"/>
          <w:highlight w:val="none"/>
        </w:rPr>
        <w:t>接受联合体投标</w:t>
      </w:r>
      <w:r>
        <w:rPr>
          <w:rFonts w:hint="eastAsia" w:ascii="宋体" w:hAnsi="宋体" w:eastAsia="宋体" w:cs="宋体"/>
          <w:b w:val="0"/>
          <w:bCs w:val="0"/>
          <w:color w:val="auto"/>
          <w:sz w:val="24"/>
          <w:highlight w:val="none"/>
          <w:lang w:eastAsia="zh-CN"/>
        </w:rPr>
        <w:t>。</w:t>
      </w:r>
    </w:p>
    <w:p>
      <w:pPr>
        <w:pStyle w:val="4"/>
        <w:numPr>
          <w:ilvl w:val="0"/>
          <w:numId w:val="0"/>
        </w:numPr>
        <w:spacing w:before="0" w:beforeLines="0" w:after="0" w:afterLines="0" w:line="480" w:lineRule="exact"/>
        <w:jc w:val="left"/>
        <w:rPr>
          <w:rFonts w:hint="eastAsia" w:ascii="宋体" w:hAnsi="宋体" w:eastAsia="宋体" w:cs="宋体"/>
          <w:color w:val="auto"/>
          <w:sz w:val="28"/>
          <w:szCs w:val="28"/>
          <w:highlight w:val="none"/>
        </w:rPr>
      </w:pPr>
      <w:bookmarkStart w:id="76" w:name="_Toc13290"/>
      <w:bookmarkStart w:id="77" w:name="_Toc21355"/>
      <w:bookmarkStart w:id="78" w:name="_Toc11609"/>
      <w:bookmarkStart w:id="79" w:name="_Toc1908"/>
      <w:r>
        <w:rPr>
          <w:rFonts w:hint="eastAsia" w:cs="宋体"/>
          <w:color w:val="auto"/>
          <w:sz w:val="28"/>
          <w:szCs w:val="28"/>
          <w:highlight w:val="none"/>
          <w:lang w:val="en-US" w:eastAsia="zh-CN"/>
        </w:rPr>
        <w:t>二、</w:t>
      </w:r>
      <w:r>
        <w:rPr>
          <w:rFonts w:hint="eastAsia" w:ascii="宋体" w:hAnsi="宋体" w:eastAsia="宋体" w:cs="宋体"/>
          <w:color w:val="auto"/>
          <w:sz w:val="28"/>
          <w:szCs w:val="28"/>
          <w:highlight w:val="none"/>
        </w:rPr>
        <w:t>磋商文件</w:t>
      </w:r>
      <w:bookmarkEnd w:id="76"/>
      <w:bookmarkEnd w:id="77"/>
      <w:bookmarkEnd w:id="78"/>
      <w:bookmarkEnd w:id="7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竞争性磋商文件用以阐明所需技术服务、竞争性磋商程序和合同条款等。</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.1磋商文件组成包括：</w:t>
      </w:r>
    </w:p>
    <w:p>
      <w:pPr>
        <w:numPr>
          <w:ilvl w:val="0"/>
          <w:numId w:val="0"/>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第一章</w:t>
      </w:r>
      <w:r>
        <w:rPr>
          <w:rFonts w:hint="eastAsia" w:ascii="宋体" w:hAnsi="宋体" w:eastAsia="宋体" w:cs="宋体"/>
          <w:color w:val="auto"/>
          <w:sz w:val="24"/>
          <w:highlight w:val="none"/>
        </w:rPr>
        <w:t xml:space="preserve">   竞争性磋商公告</w:t>
      </w:r>
    </w:p>
    <w:p>
      <w:pPr>
        <w:numPr>
          <w:ilvl w:val="0"/>
          <w:numId w:val="0"/>
        </w:num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第二章   投标须知</w:t>
      </w:r>
    </w:p>
    <w:p>
      <w:pPr>
        <w:numPr>
          <w:ilvl w:val="0"/>
          <w:numId w:val="0"/>
        </w:numPr>
        <w:shd w:val="clea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第三章   </w:t>
      </w:r>
      <w:r>
        <w:rPr>
          <w:rFonts w:hint="eastAsia" w:ascii="宋体" w:hAnsi="宋体" w:eastAsia="宋体" w:cs="宋体"/>
          <w:color w:val="auto"/>
          <w:sz w:val="24"/>
          <w:highlight w:val="none"/>
          <w:lang w:val="en-US" w:eastAsia="zh-CN"/>
        </w:rPr>
        <w:t>政府采购合同条款及格式</w:t>
      </w:r>
    </w:p>
    <w:p>
      <w:pPr>
        <w:numPr>
          <w:ilvl w:val="0"/>
          <w:numId w:val="0"/>
        </w:numPr>
        <w:shd w:val="clea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第四章   技术、服务要求</w:t>
      </w:r>
    </w:p>
    <w:p>
      <w:pPr>
        <w:numPr>
          <w:ilvl w:val="0"/>
          <w:numId w:val="0"/>
        </w:num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第五章   评审程序、方法及标准</w:t>
      </w:r>
    </w:p>
    <w:p>
      <w:pPr>
        <w:numPr>
          <w:ilvl w:val="0"/>
          <w:numId w:val="0"/>
        </w:num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章   响应文件编制要求</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.2投标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应仔细阅读</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文件的全部内容，按照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文件要求编制</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文件。任何对</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文件的忽略或误解不能作为</w:t>
      </w:r>
      <w:r>
        <w:rPr>
          <w:rFonts w:hint="eastAsia" w:ascii="宋体" w:hAnsi="宋体" w:cs="宋体"/>
          <w:b w:val="0"/>
          <w:bCs w:val="0"/>
          <w:color w:val="auto"/>
          <w:sz w:val="24"/>
          <w:highlight w:val="none"/>
          <w:lang w:eastAsia="zh-CN"/>
        </w:rPr>
        <w:t>响应</w:t>
      </w:r>
      <w:r>
        <w:rPr>
          <w:rFonts w:hint="eastAsia" w:ascii="宋体" w:hAnsi="宋体" w:eastAsia="宋体" w:cs="宋体"/>
          <w:color w:val="auto"/>
          <w:sz w:val="24"/>
          <w:highlight w:val="none"/>
        </w:rPr>
        <w:t>文件存在缺陷或瑕疵的理由，其风险由投标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pPr>
        <w:pStyle w:val="10"/>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8.3磋商文件的提供期限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磋商文件的提供期限</w:t>
      </w:r>
      <w:r>
        <w:rPr>
          <w:rFonts w:hint="eastAsia" w:ascii="宋体" w:hAnsi="宋体" w:cs="宋体"/>
          <w:color w:val="auto"/>
          <w:sz w:val="24"/>
          <w:highlight w:val="none"/>
          <w:lang w:val="en-US" w:eastAsia="zh-CN"/>
        </w:rPr>
        <w:t>自开始发出之日起不得少于五个工作日。具体提供期限详见供应商须知前附表。</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.磋商文件的澄清或修改</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不足5日的,采购人、采购代理机构应当顺延提交首次响应文件截止时间</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更正或补充文件将作为磋商文件的组成部分，对所有</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有约束力。当磋商文件与更正或补充文件相互矛盾的，以采购人、采购代理机构最后发出的更正或补充文件为准。</w:t>
      </w:r>
    </w:p>
    <w:p>
      <w:pPr>
        <w:pStyle w:val="38"/>
        <w:rPr>
          <w:rFonts w:hint="eastAsia"/>
          <w:highlight w:val="none"/>
        </w:rPr>
      </w:pPr>
    </w:p>
    <w:p>
      <w:pPr>
        <w:pStyle w:val="4"/>
        <w:numPr>
          <w:ilvl w:val="0"/>
          <w:numId w:val="0"/>
        </w:numPr>
        <w:spacing w:before="0" w:beforeLines="0" w:after="0" w:afterLines="0" w:line="480" w:lineRule="exact"/>
        <w:jc w:val="left"/>
        <w:rPr>
          <w:rFonts w:hint="eastAsia" w:ascii="宋体" w:hAnsi="宋体" w:eastAsia="宋体" w:cs="宋体"/>
          <w:b w:val="0"/>
          <w:bCs w:val="0"/>
          <w:color w:val="auto"/>
          <w:sz w:val="28"/>
          <w:szCs w:val="28"/>
          <w:highlight w:val="none"/>
        </w:rPr>
      </w:pPr>
      <w:bookmarkStart w:id="80" w:name="_Toc5686"/>
      <w:bookmarkStart w:id="81" w:name="_Toc21624"/>
      <w:bookmarkStart w:id="82" w:name="_Toc1743"/>
      <w:bookmarkStart w:id="83" w:name="_Toc26735"/>
      <w:r>
        <w:rPr>
          <w:rFonts w:hint="eastAsia" w:cs="宋体"/>
          <w:color w:val="auto"/>
          <w:sz w:val="28"/>
          <w:szCs w:val="28"/>
          <w:highlight w:val="none"/>
          <w:lang w:val="en-US" w:eastAsia="zh-CN"/>
        </w:rPr>
        <w:t>三、</w:t>
      </w:r>
      <w:r>
        <w:rPr>
          <w:rFonts w:hint="eastAsia" w:ascii="宋体" w:hAnsi="宋体" w:eastAsia="宋体" w:cs="宋体"/>
          <w:color w:val="auto"/>
          <w:sz w:val="28"/>
          <w:szCs w:val="28"/>
          <w:highlight w:val="none"/>
        </w:rPr>
        <w:t>响应文件的编写</w:t>
      </w:r>
      <w:bookmarkEnd w:id="80"/>
      <w:bookmarkEnd w:id="81"/>
      <w:bookmarkEnd w:id="82"/>
      <w:bookmarkEnd w:id="8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供应商应仔细阅读磋商文件的所有内容，按磋商文件的要求提供响应文件，并保证所提供的全部资料的真实性，以使其对</w:t>
      </w:r>
      <w:bookmarkStart w:id="84" w:name="OLE_LINK24"/>
      <w:r>
        <w:rPr>
          <w:rFonts w:hint="eastAsia" w:ascii="宋体" w:hAnsi="宋体" w:eastAsia="宋体" w:cs="宋体"/>
          <w:color w:val="auto"/>
          <w:sz w:val="24"/>
          <w:highlight w:val="none"/>
        </w:rPr>
        <w:t>竞争性磋商文件</w:t>
      </w:r>
      <w:bookmarkEnd w:id="84"/>
      <w:r>
        <w:rPr>
          <w:rFonts w:hint="eastAsia" w:ascii="宋体" w:hAnsi="宋体" w:eastAsia="宋体" w:cs="宋体"/>
          <w:color w:val="auto"/>
          <w:sz w:val="24"/>
          <w:highlight w:val="none"/>
        </w:rPr>
        <w:t>做出实质性响应，否则，响应文件可能被拒绝。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rPr>
        <w:t>响应文件的语言及度量衡</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.1投标</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提交的</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文件及投标</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与采购代理机构就有关投标的所有来往函电均使用中文。</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所有计量均采用中华人民共和国法定计量单位。</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本磋商文件所表达的时间均为北京时间。</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.响应文件的组成</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w:t>
      </w:r>
      <w:r>
        <w:rPr>
          <w:rFonts w:hint="eastAsia" w:ascii="宋体" w:hAnsi="宋体" w:eastAsia="宋体" w:cs="宋体"/>
          <w:color w:val="000000"/>
          <w:sz w:val="24"/>
          <w:highlight w:val="none"/>
        </w:rPr>
        <w:t>响应文件应包括资格部分、商务部分、价格部分、技术、服务部分、其他资料。</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.2若</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供应商未按磋商文件的要求提供资料、或未对磋商文件作出实质性响应，将作为无效响应文件。</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.磋商报价</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.1投标供应商应按</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要求、责任范围和合同条件</w:t>
      </w:r>
      <w:r>
        <w:rPr>
          <w:rFonts w:hint="eastAsia" w:ascii="宋体" w:hAnsi="宋体" w:cs="宋体"/>
          <w:color w:val="auto"/>
          <w:sz w:val="24"/>
          <w:highlight w:val="none"/>
          <w:lang w:val="en-US" w:eastAsia="zh-CN"/>
        </w:rPr>
        <w:t>进行投标报价</w:t>
      </w:r>
      <w:r>
        <w:rPr>
          <w:rFonts w:hint="eastAsia" w:ascii="宋体" w:hAnsi="宋体" w:eastAsia="宋体" w:cs="宋体"/>
          <w:color w:val="auto"/>
          <w:sz w:val="24"/>
          <w:highlight w:val="none"/>
          <w:lang w:val="en-US" w:eastAsia="zh-CN"/>
        </w:rPr>
        <w:t>，投标报价不得超过</w:t>
      </w:r>
      <w:r>
        <w:rPr>
          <w:rFonts w:hint="eastAsia" w:ascii="宋体" w:hAnsi="宋体" w:eastAsia="宋体" w:cs="宋体"/>
          <w:b/>
          <w:bCs/>
          <w:color w:val="auto"/>
          <w:sz w:val="24"/>
          <w:highlight w:val="none"/>
          <w:lang w:val="en-US" w:eastAsia="zh-CN"/>
        </w:rPr>
        <w:t>预算金额</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只要投报了一个确定数额的总价，无论分项价格是否全部填报了相应的金额或免费字样，报价应被视为已经包含了但并不限于其他相关服务等的费用。</w:t>
      </w:r>
      <w:r>
        <w:rPr>
          <w:rFonts w:hint="eastAsia" w:ascii="宋体" w:hAnsi="宋体" w:cs="宋体"/>
          <w:color w:val="auto"/>
          <w:sz w:val="24"/>
          <w:highlight w:val="none"/>
          <w:lang w:val="en-US" w:eastAsia="zh-CN"/>
        </w:rPr>
        <w:t xml:space="preserve"> </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.2投标供应商应按开标一览表的内容和格式要求填写</w:t>
      </w:r>
      <w:r>
        <w:rPr>
          <w:rFonts w:hint="eastAsia" w:ascii="宋体" w:hAnsi="宋体" w:eastAsia="宋体" w:cs="宋体"/>
          <w:color w:val="auto"/>
          <w:sz w:val="24"/>
          <w:highlight w:val="none"/>
          <w:lang w:eastAsia="zh-CN"/>
        </w:rPr>
        <w:t>报</w:t>
      </w:r>
      <w:r>
        <w:rPr>
          <w:rFonts w:hint="eastAsia" w:ascii="宋体" w:hAnsi="宋体" w:eastAsia="宋体" w:cs="宋体"/>
          <w:color w:val="auto"/>
          <w:sz w:val="24"/>
          <w:highlight w:val="none"/>
        </w:rPr>
        <w:t>价。投标总价中不得包含</w:t>
      </w:r>
      <w:r>
        <w:rPr>
          <w:rFonts w:hint="eastAsia" w:ascii="宋体" w:hAnsi="宋体" w:cs="宋体"/>
          <w:color w:val="auto"/>
          <w:sz w:val="24"/>
          <w:highlight w:val="none"/>
          <w:lang w:eastAsia="zh-CN"/>
        </w:rPr>
        <w:t>竞争性磋商文件</w:t>
      </w:r>
      <w:r>
        <w:rPr>
          <w:rFonts w:hint="eastAsia" w:ascii="宋体" w:hAnsi="宋体" w:eastAsia="宋体" w:cs="宋体"/>
          <w:color w:val="auto"/>
          <w:sz w:val="24"/>
          <w:highlight w:val="none"/>
        </w:rPr>
        <w:t>要求以外的内容，否则，在评标时不予核减。投标总价中也不得缺漏</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文件所要求的内容，否则，在评标时将其视为无效投标。</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.3投标供应商只允许有一个报价，不接受选择性报价，否则，在评标时将其视为无效投标。</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.4投标供应商的投标报价不得超过</w:t>
      </w:r>
      <w:r>
        <w:rPr>
          <w:rFonts w:hint="eastAsia" w:ascii="宋体" w:hAnsi="宋体" w:eastAsia="宋体" w:cs="宋体"/>
          <w:b/>
          <w:bCs/>
          <w:color w:val="auto"/>
          <w:sz w:val="24"/>
          <w:highlight w:val="none"/>
          <w:lang w:val="en-US" w:eastAsia="zh-CN"/>
        </w:rPr>
        <w:t>预算金额</w:t>
      </w:r>
      <w:r>
        <w:rPr>
          <w:rFonts w:hint="eastAsia" w:ascii="宋体" w:hAnsi="宋体" w:eastAsia="宋体" w:cs="宋体"/>
          <w:color w:val="auto"/>
          <w:sz w:val="24"/>
          <w:highlight w:val="none"/>
        </w:rPr>
        <w:t>。</w:t>
      </w:r>
      <w:bookmarkStart w:id="85" w:name="OLE_LINK49"/>
      <w:r>
        <w:rPr>
          <w:rFonts w:hint="eastAsia" w:ascii="宋体" w:hAnsi="宋体" w:eastAsia="宋体" w:cs="宋体"/>
          <w:color w:val="auto"/>
          <w:sz w:val="24"/>
          <w:highlight w:val="none"/>
          <w:lang w:val="en-US" w:eastAsia="zh-CN"/>
        </w:rPr>
        <w:t>预算金额</w:t>
      </w:r>
      <w:bookmarkEnd w:id="85"/>
      <w:r>
        <w:rPr>
          <w:rFonts w:hint="eastAsia" w:ascii="宋体" w:hAnsi="宋体" w:eastAsia="宋体" w:cs="宋体"/>
          <w:color w:val="auto"/>
          <w:sz w:val="24"/>
          <w:highlight w:val="none"/>
        </w:rPr>
        <w:t>见</w:t>
      </w:r>
      <w:r>
        <w:rPr>
          <w:rFonts w:hint="eastAsia" w:ascii="宋体" w:hAnsi="宋体" w:cs="宋体"/>
          <w:color w:val="auto"/>
          <w:sz w:val="24"/>
          <w:highlight w:val="none"/>
          <w:lang w:eastAsia="zh-CN"/>
        </w:rPr>
        <w:t>供应商须知前附表</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.5</w:t>
      </w:r>
      <w:r>
        <w:rPr>
          <w:rFonts w:hint="eastAsia" w:ascii="宋体" w:hAnsi="宋体" w:cs="宋体"/>
          <w:color w:val="auto"/>
          <w:sz w:val="24"/>
          <w:highlight w:val="none"/>
          <w:lang w:eastAsia="zh-CN"/>
        </w:rPr>
        <w:t>响应</w:t>
      </w:r>
      <w:r>
        <w:rPr>
          <w:rFonts w:hint="eastAsia" w:ascii="宋体" w:hAnsi="宋体" w:eastAsia="宋体" w:cs="宋体"/>
          <w:color w:val="auto"/>
          <w:sz w:val="24"/>
          <w:highlight w:val="none"/>
        </w:rPr>
        <w:t>文件中标明的价格在合同执行过程中是固定不变的，不得以任何理由予以变更。任何包含价格调整要求和条件的投标，在评标时将其视为无效投标。</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第一次报价仅供磋商小组在评审时参考比较，成交价以最终报价为准。</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投标</w:t>
      </w:r>
      <w:r>
        <w:rPr>
          <w:rFonts w:hint="eastAsia" w:ascii="宋体" w:hAnsi="宋体" w:eastAsia="宋体" w:cs="宋体"/>
          <w:b/>
          <w:bCs/>
          <w:color w:val="auto"/>
          <w:sz w:val="24"/>
          <w:highlight w:val="none"/>
        </w:rPr>
        <w:t>有效期</w:t>
      </w:r>
    </w:p>
    <w:p>
      <w:pPr>
        <w:spacing w:line="48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eastAsia="zh-CN"/>
        </w:rPr>
        <w:t>投标有效期见</w:t>
      </w:r>
      <w:r>
        <w:rPr>
          <w:rFonts w:hint="eastAsia" w:ascii="宋体" w:hAnsi="宋体" w:cs="宋体"/>
          <w:b/>
          <w:bCs/>
          <w:color w:val="auto"/>
          <w:sz w:val="24"/>
          <w:highlight w:val="none"/>
          <w:lang w:val="en-US" w:eastAsia="zh-CN"/>
        </w:rPr>
        <w:t>供应商</w:t>
      </w:r>
      <w:r>
        <w:rPr>
          <w:rFonts w:hint="eastAsia" w:ascii="宋体" w:hAnsi="宋体" w:eastAsia="宋体" w:cs="宋体"/>
          <w:b/>
          <w:bCs/>
          <w:color w:val="auto"/>
          <w:sz w:val="24"/>
          <w:highlight w:val="none"/>
          <w:lang w:eastAsia="zh-CN"/>
        </w:rPr>
        <w:t>须知前附表</w:t>
      </w:r>
      <w:r>
        <w:rPr>
          <w:rFonts w:hint="eastAsia" w:ascii="宋体" w:hAnsi="宋体" w:eastAsia="宋体" w:cs="宋体"/>
          <w:b w:val="0"/>
          <w:bCs w:val="0"/>
          <w:color w:val="auto"/>
          <w:sz w:val="24"/>
          <w:highlight w:val="none"/>
          <w:lang w:eastAsia="zh-CN"/>
        </w:rPr>
        <w:t>，在此期间响应文件对投标</w:t>
      </w:r>
      <w:r>
        <w:rPr>
          <w:rFonts w:hint="eastAsia" w:ascii="宋体" w:hAnsi="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lang w:eastAsia="zh-CN"/>
        </w:rPr>
        <w:t>具有法律约束力，以保证采购人有足够的时间完成评标、定标以及签订合同。投标有效期从</w:t>
      </w:r>
      <w:r>
        <w:rPr>
          <w:rFonts w:hint="eastAsia" w:ascii="宋体" w:hAnsi="宋体" w:cs="宋体"/>
          <w:b/>
          <w:bCs/>
          <w:color w:val="auto"/>
          <w:sz w:val="24"/>
          <w:highlight w:val="none"/>
          <w:lang w:eastAsia="zh-CN"/>
        </w:rPr>
        <w:t>供应商须知前附表</w:t>
      </w:r>
      <w:r>
        <w:rPr>
          <w:rFonts w:hint="eastAsia" w:ascii="宋体" w:hAnsi="宋体" w:eastAsia="宋体" w:cs="宋体"/>
          <w:b w:val="0"/>
          <w:bCs w:val="0"/>
          <w:color w:val="auto"/>
          <w:sz w:val="24"/>
          <w:highlight w:val="none"/>
          <w:lang w:eastAsia="zh-CN"/>
        </w:rPr>
        <w:t>规定的投标截止之日起计算。投标有效期不足的，在评标时将其视为无效投标。</w:t>
      </w:r>
    </w:p>
    <w:p>
      <w:pPr>
        <w:spacing w:line="480" w:lineRule="exact"/>
        <w:ind w:firstLine="480"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.2特殊情况需延长投标有效期的，采购代理机构可于投标有效期届满之前，要求</w:t>
      </w:r>
      <w:r>
        <w:rPr>
          <w:rFonts w:hint="eastAsia" w:ascii="宋体" w:hAnsi="宋体" w:cs="宋体"/>
          <w:b w:val="0"/>
          <w:bCs w:val="0"/>
          <w:color w:val="auto"/>
          <w:sz w:val="24"/>
          <w:highlight w:val="none"/>
          <w:lang w:eastAsia="zh-CN"/>
        </w:rPr>
        <w:t>投标供应商</w:t>
      </w:r>
      <w:r>
        <w:rPr>
          <w:rFonts w:hint="eastAsia" w:ascii="宋体" w:hAnsi="宋体" w:eastAsia="宋体" w:cs="宋体"/>
          <w:b w:val="0"/>
          <w:bCs w:val="0"/>
          <w:color w:val="auto"/>
          <w:sz w:val="24"/>
          <w:highlight w:val="none"/>
          <w:lang w:eastAsia="zh-CN"/>
        </w:rPr>
        <w:t>同意延长有效期，采购代理机构的要求与</w:t>
      </w:r>
      <w:bookmarkStart w:id="86" w:name="OLE_LINK25"/>
      <w:r>
        <w:rPr>
          <w:rFonts w:hint="eastAsia" w:ascii="宋体" w:hAnsi="宋体" w:eastAsia="宋体" w:cs="宋体"/>
          <w:b w:val="0"/>
          <w:bCs w:val="0"/>
          <w:color w:val="auto"/>
          <w:sz w:val="24"/>
          <w:highlight w:val="none"/>
          <w:lang w:eastAsia="zh-CN"/>
        </w:rPr>
        <w:t>投标</w:t>
      </w:r>
      <w:r>
        <w:rPr>
          <w:rFonts w:hint="eastAsia" w:ascii="宋体" w:hAnsi="宋体" w:cs="宋体"/>
          <w:b w:val="0"/>
          <w:bCs w:val="0"/>
          <w:color w:val="auto"/>
          <w:sz w:val="24"/>
          <w:highlight w:val="none"/>
          <w:lang w:val="en-US" w:eastAsia="zh-CN"/>
        </w:rPr>
        <w:t>供应商</w:t>
      </w:r>
      <w:bookmarkEnd w:id="86"/>
      <w:r>
        <w:rPr>
          <w:rFonts w:hint="eastAsia" w:ascii="宋体" w:hAnsi="宋体" w:eastAsia="宋体" w:cs="宋体"/>
          <w:b w:val="0"/>
          <w:bCs w:val="0"/>
          <w:color w:val="auto"/>
          <w:sz w:val="24"/>
          <w:highlight w:val="none"/>
          <w:lang w:eastAsia="zh-CN"/>
        </w:rPr>
        <w:t>的答复均应为书面形式。投标</w:t>
      </w:r>
      <w:r>
        <w:rPr>
          <w:rFonts w:hint="eastAsia" w:ascii="宋体" w:hAnsi="宋体" w:eastAsia="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lang w:eastAsia="zh-CN"/>
        </w:rPr>
        <w:t>拒绝延长的，其投标在原投标有效期届满后将不再有效，但有权收回其投标保证金；投标</w:t>
      </w:r>
      <w:r>
        <w:rPr>
          <w:rFonts w:hint="eastAsia" w:ascii="宋体" w:hAnsi="宋体" w:eastAsia="宋体" w:cs="宋体"/>
          <w:b w:val="0"/>
          <w:bCs w:val="0"/>
          <w:color w:val="auto"/>
          <w:sz w:val="24"/>
          <w:highlight w:val="none"/>
          <w:lang w:val="en-US" w:eastAsia="zh-CN"/>
        </w:rPr>
        <w:t>供应商</w:t>
      </w:r>
      <w:r>
        <w:rPr>
          <w:rFonts w:hint="eastAsia" w:ascii="宋体" w:hAnsi="宋体" w:eastAsia="宋体" w:cs="宋体"/>
          <w:b w:val="0"/>
          <w:bCs w:val="0"/>
          <w:color w:val="auto"/>
          <w:sz w:val="24"/>
          <w:highlight w:val="none"/>
          <w:lang w:eastAsia="zh-CN"/>
        </w:rPr>
        <w:t>同意延长的，应相应延长其投标保证金的有效期，但不允许修改或撤回投标文件。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highlight w:val="none"/>
        </w:rPr>
      </w:pP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.1</w:t>
      </w:r>
      <w:r>
        <w:rPr>
          <w:rFonts w:hint="eastAsia" w:ascii="宋体" w:hAnsi="宋体" w:cs="宋体"/>
          <w:b/>
          <w:bCs/>
          <w:color w:val="auto"/>
          <w:sz w:val="24"/>
          <w:highlight w:val="none"/>
          <w:lang w:val="en-US" w:eastAsia="zh-CN"/>
        </w:rPr>
        <w:t>供应商须知前附表</w:t>
      </w:r>
      <w:r>
        <w:rPr>
          <w:rFonts w:hint="eastAsia" w:ascii="宋体" w:hAnsi="宋体" w:eastAsia="宋体" w:cs="宋体"/>
          <w:b w:val="0"/>
          <w:bCs w:val="0"/>
          <w:color w:val="auto"/>
          <w:sz w:val="24"/>
          <w:highlight w:val="none"/>
          <w:lang w:val="en-US" w:eastAsia="zh-CN"/>
        </w:rPr>
        <w:t>规定缴纳投标保证金的，应按</w:t>
      </w:r>
      <w:r>
        <w:rPr>
          <w:rFonts w:hint="eastAsia" w:ascii="宋体" w:hAnsi="宋体" w:cs="宋体"/>
          <w:b/>
          <w:bCs/>
          <w:color w:val="auto"/>
          <w:sz w:val="24"/>
          <w:highlight w:val="none"/>
          <w:lang w:val="en-US" w:eastAsia="zh-CN"/>
        </w:rPr>
        <w:t>供应商须知前附表</w:t>
      </w:r>
      <w:r>
        <w:rPr>
          <w:rFonts w:hint="eastAsia" w:ascii="宋体" w:hAnsi="宋体" w:eastAsia="宋体" w:cs="宋体"/>
          <w:b w:val="0"/>
          <w:bCs w:val="0"/>
          <w:color w:val="auto"/>
          <w:sz w:val="24"/>
          <w:highlight w:val="none"/>
          <w:lang w:val="en-US" w:eastAsia="zh-CN"/>
        </w:rPr>
        <w:t>规定的投标保证金形式缴纳，不得以现金方式缴纳。投标保证金有效期应当与本章</w:t>
      </w:r>
      <w:r>
        <w:rPr>
          <w:rFonts w:hint="eastAsia" w:ascii="宋体" w:hAnsi="宋体" w:cs="宋体"/>
          <w:b/>
          <w:bCs/>
          <w:color w:val="auto"/>
          <w:sz w:val="24"/>
          <w:highlight w:val="none"/>
          <w:lang w:val="en-US" w:eastAsia="zh-CN"/>
        </w:rPr>
        <w:t>供应商须知前附表</w:t>
      </w:r>
      <w:r>
        <w:rPr>
          <w:rFonts w:hint="eastAsia" w:ascii="宋体" w:hAnsi="宋体" w:eastAsia="宋体" w:cs="宋体"/>
          <w:b w:val="0"/>
          <w:bCs w:val="0"/>
          <w:color w:val="auto"/>
          <w:sz w:val="24"/>
          <w:highlight w:val="none"/>
          <w:lang w:val="en-US" w:eastAsia="zh-CN"/>
        </w:rPr>
        <w:t>规定的响应文件有效期一致。</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.2投标供应商为联合体的，可以由联合体中的一方或者共同缴纳投标保证金，其缴纳的投标保证金，对联合体各方均具有约束力。</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.3投标供应商未按照磋商文件要求提交投标保证金的，将被视为非实质响应而被拒绝。</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.4采购人或者采购代理机构应当在采购活动结束后及时退还</w:t>
      </w:r>
      <w:r>
        <w:rPr>
          <w:rFonts w:hint="eastAsia" w:ascii="宋体" w:hAnsi="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lang w:val="en-US" w:eastAsia="zh-CN"/>
        </w:rPr>
        <w:t>供应商的保证金，但因供应商自身原因导致无法及时退还的除外。未成交供应商的保证金应当在成交通知书发出后5个工作日内退还，成交供应商的保证金应当在采购合同签订后5个工作日内退还。</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.5</w:t>
      </w:r>
      <w:bookmarkStart w:id="87" w:name="OLE_LINK42"/>
      <w:r>
        <w:rPr>
          <w:rFonts w:hint="eastAsia" w:ascii="宋体" w:hAnsi="宋体" w:eastAsia="宋体" w:cs="宋体"/>
          <w:b w:val="0"/>
          <w:bCs w:val="0"/>
          <w:color w:val="auto"/>
          <w:sz w:val="24"/>
          <w:highlight w:val="none"/>
          <w:lang w:val="en-US" w:eastAsia="zh-CN"/>
        </w:rPr>
        <w:t>投标保证金退还方式：按照投标供应商提交投标保证金时的路径、银行账号由银行转账方式无息返还。</w:t>
      </w:r>
      <w:bookmarkEnd w:id="87"/>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.6有下列情形之一的，保证金不予退还：</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（一）供应商在提交响应文件截止时间后撤回响应文件的；</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（二）供应商在响应文件中提供虚假材料的；</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（三）除因不可抗力或磋商文件认可的情形以外，成交供应商不与采购人签订合同的；</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（四）供应商与采购人、其他供应商或者采购代理机构恶意串通的； </w:t>
      </w:r>
    </w:p>
    <w:p>
      <w:pPr>
        <w:spacing w:line="48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（五）磋商文件规定的其他情形。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16.</w:t>
      </w:r>
      <w:r>
        <w:rPr>
          <w:rFonts w:hint="eastAsia" w:ascii="宋体" w:hAnsi="宋体" w:eastAsia="宋体" w:cs="宋体"/>
          <w:b/>
          <w:bCs/>
          <w:color w:val="auto"/>
          <w:sz w:val="24"/>
          <w:highlight w:val="none"/>
        </w:rPr>
        <w:t>响应文件的签署及形式</w:t>
      </w:r>
    </w:p>
    <w:p>
      <w:pPr>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16.1</w:t>
      </w:r>
      <w:r>
        <w:rPr>
          <w:rFonts w:hint="eastAsia" w:ascii="宋体" w:hAnsi="宋体" w:eastAsia="宋体" w:cs="宋体"/>
          <w:b/>
          <w:bCs/>
          <w:color w:val="auto"/>
          <w:sz w:val="24"/>
          <w:highlight w:val="none"/>
          <w:lang w:eastAsia="zh-CN"/>
        </w:rPr>
        <w:t>电子版</w:t>
      </w:r>
      <w:r>
        <w:rPr>
          <w:rFonts w:hint="eastAsia" w:ascii="宋体" w:hAnsi="宋体" w:eastAsia="宋体" w:cs="宋体"/>
          <w:b/>
          <w:bCs/>
          <w:color w:val="auto"/>
          <w:sz w:val="24"/>
          <w:highlight w:val="none"/>
        </w:rPr>
        <w:t>投标文件须按照编制系统操作说明制作完成，并按要求进行电子签章。</w:t>
      </w:r>
    </w:p>
    <w:p>
      <w:pPr>
        <w:pStyle w:val="4"/>
        <w:numPr>
          <w:ilvl w:val="0"/>
          <w:numId w:val="0"/>
        </w:numPr>
        <w:spacing w:before="0" w:beforeLines="0" w:after="0" w:afterLines="0" w:line="480" w:lineRule="exact"/>
        <w:jc w:val="left"/>
        <w:rPr>
          <w:rFonts w:hint="eastAsia" w:ascii="宋体" w:hAnsi="宋体" w:eastAsia="宋体" w:cs="宋体"/>
          <w:color w:val="auto"/>
          <w:sz w:val="28"/>
          <w:szCs w:val="28"/>
          <w:highlight w:val="none"/>
        </w:rPr>
      </w:pPr>
      <w:bookmarkStart w:id="88" w:name="_Toc21821"/>
      <w:bookmarkStart w:id="89" w:name="_Toc5066"/>
      <w:bookmarkStart w:id="90" w:name="_Toc9482"/>
      <w:bookmarkStart w:id="91" w:name="_Toc29038"/>
      <w:r>
        <w:rPr>
          <w:rFonts w:hint="eastAsia" w:cs="宋体"/>
          <w:color w:val="auto"/>
          <w:sz w:val="28"/>
          <w:szCs w:val="28"/>
          <w:highlight w:val="none"/>
          <w:lang w:val="en-US" w:eastAsia="zh-CN"/>
        </w:rPr>
        <w:t>四、</w:t>
      </w:r>
      <w:r>
        <w:rPr>
          <w:rFonts w:hint="eastAsia" w:ascii="宋体" w:hAnsi="宋体" w:eastAsia="宋体" w:cs="宋体"/>
          <w:color w:val="auto"/>
          <w:sz w:val="28"/>
          <w:szCs w:val="28"/>
          <w:highlight w:val="none"/>
        </w:rPr>
        <w:t>响应文件的递交</w:t>
      </w:r>
      <w:bookmarkEnd w:id="88"/>
      <w:bookmarkEnd w:id="89"/>
      <w:bookmarkEnd w:id="90"/>
      <w:bookmarkEnd w:id="91"/>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响应文件递交的截止时间（同开标时间）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见</w:t>
      </w:r>
      <w:r>
        <w:rPr>
          <w:rFonts w:hint="eastAsia" w:ascii="宋体" w:hAnsi="宋体" w:cs="宋体"/>
          <w:b/>
          <w:bCs/>
          <w:color w:val="auto"/>
          <w:sz w:val="24"/>
          <w:highlight w:val="none"/>
          <w:lang w:eastAsia="zh-CN"/>
        </w:rPr>
        <w:t>供应商须知前附表</w:t>
      </w:r>
      <w:r>
        <w:rPr>
          <w:rFonts w:hint="eastAsia" w:ascii="宋体" w:hAnsi="宋体" w:eastAsia="宋体" w:cs="宋体"/>
          <w:color w:val="auto"/>
          <w:sz w:val="24"/>
          <w:highlight w:val="none"/>
        </w:rPr>
        <w:t>。</w:t>
      </w:r>
    </w:p>
    <w:p>
      <w:pPr>
        <w:numPr>
          <w:ilvl w:val="0"/>
          <w:numId w:val="0"/>
        </w:numPr>
        <w:spacing w:line="480" w:lineRule="exact"/>
        <w:ind w:left="420" w:leftChars="0"/>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17.</w:t>
      </w:r>
      <w:r>
        <w:rPr>
          <w:rFonts w:hint="eastAsia" w:ascii="宋体" w:hAnsi="宋体" w:eastAsia="宋体" w:cs="宋体"/>
          <w:b/>
          <w:bCs/>
          <w:color w:val="auto"/>
          <w:sz w:val="24"/>
          <w:highlight w:val="none"/>
          <w:lang w:val="en-US" w:eastAsia="zh-CN"/>
        </w:rPr>
        <w:t>电子投标</w:t>
      </w:r>
      <w:r>
        <w:rPr>
          <w:rFonts w:hint="eastAsia" w:ascii="宋体" w:hAnsi="宋体" w:eastAsia="宋体" w:cs="宋体"/>
          <w:b/>
          <w:bCs/>
          <w:color w:val="auto"/>
          <w:sz w:val="24"/>
          <w:highlight w:val="none"/>
        </w:rPr>
        <w:t>文件</w:t>
      </w:r>
      <w:r>
        <w:rPr>
          <w:rFonts w:hint="eastAsia" w:ascii="宋体" w:hAnsi="宋体" w:eastAsia="宋体" w:cs="宋体"/>
          <w:b/>
          <w:bCs/>
          <w:color w:val="auto"/>
          <w:sz w:val="24"/>
          <w:highlight w:val="none"/>
          <w:lang w:eastAsia="zh-CN"/>
        </w:rPr>
        <w:t>的递交</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17.1电子投标文件</w:t>
      </w:r>
      <w:r>
        <w:rPr>
          <w:rFonts w:hint="eastAsia" w:ascii="宋体" w:hAnsi="宋体" w:eastAsia="宋体" w:cs="宋体"/>
          <w:color w:val="auto"/>
          <w:sz w:val="24"/>
          <w:highlight w:val="none"/>
        </w:rPr>
        <w:t>递交</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cs="宋体"/>
          <w:color w:val="auto"/>
          <w:sz w:val="24"/>
          <w:highlight w:val="none"/>
          <w:lang w:val="en-US" w:eastAsia="zh-CN"/>
        </w:rPr>
        <w:t>供应商应</w:t>
      </w:r>
      <w:r>
        <w:rPr>
          <w:rFonts w:hint="eastAsia" w:ascii="宋体" w:hAnsi="宋体" w:eastAsia="宋体" w:cs="宋体"/>
          <w:color w:val="auto"/>
          <w:sz w:val="24"/>
          <w:highlight w:val="none"/>
        </w:rPr>
        <w:t>在“山西</w:t>
      </w:r>
      <w:r>
        <w:rPr>
          <w:rFonts w:hint="eastAsia" w:ascii="宋体" w:hAnsi="宋体" w:eastAsia="宋体" w:cs="宋体"/>
          <w:color w:val="auto"/>
          <w:sz w:val="24"/>
          <w:highlight w:val="none"/>
          <w:lang w:eastAsia="zh-CN"/>
        </w:rPr>
        <w:t>省</w:t>
      </w:r>
      <w:r>
        <w:rPr>
          <w:rFonts w:hint="eastAsia" w:ascii="宋体" w:hAnsi="宋体" w:eastAsia="宋体" w:cs="宋体"/>
          <w:color w:val="auto"/>
          <w:sz w:val="24"/>
          <w:highlight w:val="none"/>
        </w:rPr>
        <w:t>政府采购网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w:t>
      </w:r>
      <w:r>
        <w:rPr>
          <w:rFonts w:hint="eastAsia" w:ascii="宋体" w:hAnsi="宋体" w:cs="宋体"/>
          <w:color w:val="auto"/>
          <w:sz w:val="24"/>
          <w:highlight w:val="none"/>
          <w:lang w:eastAsia="zh-CN"/>
        </w:rPr>
        <w:t>登录</w:t>
      </w:r>
      <w:r>
        <w:rPr>
          <w:rFonts w:hint="eastAsia" w:ascii="宋体" w:hAnsi="宋体" w:eastAsia="宋体" w:cs="宋体"/>
          <w:color w:val="auto"/>
          <w:sz w:val="24"/>
          <w:highlight w:val="none"/>
        </w:rPr>
        <w:t xml:space="preserve">，然后选择所投项目，上传签章并加密后的电子投标文件。 </w:t>
      </w:r>
    </w:p>
    <w:p>
      <w:pPr>
        <w:spacing w:line="480" w:lineRule="exact"/>
        <w:ind w:firstLine="480" w:firstLineChars="200"/>
        <w:rPr>
          <w:rFonts w:hint="eastAsia"/>
          <w:highlight w:val="none"/>
        </w:rPr>
      </w:pPr>
      <w:r>
        <w:rPr>
          <w:rFonts w:hint="eastAsia" w:ascii="宋体" w:hAnsi="宋体" w:cs="宋体"/>
          <w:color w:val="auto"/>
          <w:sz w:val="24"/>
          <w:highlight w:val="none"/>
          <w:lang w:val="en-US" w:eastAsia="zh-CN"/>
        </w:rPr>
        <w:t>17.2</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必须在投标截止时间前完成电子投标文件的上传，投标截止时间前未完成电子投标文件上传的，视为投标无效。</w:t>
      </w:r>
    </w:p>
    <w:p>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18.</w:t>
      </w:r>
      <w:r>
        <w:rPr>
          <w:rFonts w:hint="eastAsia" w:ascii="宋体" w:hAnsi="宋体" w:eastAsia="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rPr>
        <w:t>文件</w:t>
      </w:r>
      <w:r>
        <w:rPr>
          <w:rFonts w:hint="eastAsia" w:ascii="宋体" w:hAnsi="宋体" w:cs="宋体"/>
          <w:b w:val="0"/>
          <w:bCs w:val="0"/>
          <w:color w:val="auto"/>
          <w:sz w:val="24"/>
          <w:highlight w:val="none"/>
          <w:lang w:eastAsia="zh-CN"/>
        </w:rPr>
        <w:t>的递交</w:t>
      </w:r>
    </w:p>
    <w:p>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本项目为全流程电子标。</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响应文件的修改和撤回</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供应商在提交首次响应文件截止时间前可对其进行撤回，但必须向采购人及采购代理机构提交撤回的书面通知，该书面文件须由法定代表人或</w:t>
      </w:r>
      <w:r>
        <w:rPr>
          <w:rFonts w:hint="eastAsia" w:ascii="宋体" w:hAnsi="宋体" w:cs="宋体"/>
          <w:color w:val="auto"/>
          <w:sz w:val="24"/>
          <w:highlight w:val="none"/>
          <w:lang w:eastAsia="zh-CN"/>
        </w:rPr>
        <w:t>委托代理人</w:t>
      </w:r>
      <w:r>
        <w:rPr>
          <w:rFonts w:hint="eastAsia" w:ascii="宋体" w:hAnsi="宋体" w:eastAsia="宋体" w:cs="宋体"/>
          <w:color w:val="auto"/>
          <w:sz w:val="24"/>
          <w:highlight w:val="none"/>
        </w:rPr>
        <w:t>签署。</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.2投标供应商撤回投标文件的，采购代理机构自收到投标供应商书面撤回通知之日起五日内退还已收取的投标保证金。</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19.3</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供应商无论</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成交</w:t>
      </w:r>
      <w:r>
        <w:rPr>
          <w:rFonts w:hint="eastAsia" w:ascii="宋体" w:hAnsi="宋体" w:eastAsia="宋体" w:cs="宋体"/>
          <w:color w:val="auto"/>
          <w:sz w:val="24"/>
          <w:highlight w:val="none"/>
          <w:lang w:eastAsia="zh-CN"/>
        </w:rPr>
        <w:t>）与否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其</w:t>
      </w:r>
      <w:r>
        <w:rPr>
          <w:rFonts w:hint="eastAsia" w:ascii="宋体" w:hAnsi="宋体" w:eastAsia="宋体" w:cs="宋体"/>
          <w:color w:val="auto"/>
          <w:sz w:val="24"/>
          <w:highlight w:val="none"/>
        </w:rPr>
        <w:t>响应文件</w:t>
      </w:r>
      <w:r>
        <w:rPr>
          <w:rFonts w:hint="eastAsia" w:ascii="宋体" w:hAnsi="宋体" w:cs="宋体"/>
          <w:color w:val="auto"/>
          <w:sz w:val="24"/>
          <w:highlight w:val="none"/>
          <w:lang w:eastAsia="zh-CN"/>
        </w:rPr>
        <w:t>均</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eastAsia="zh-CN"/>
        </w:rPr>
        <w:t>予</w:t>
      </w:r>
      <w:r>
        <w:rPr>
          <w:rFonts w:hint="eastAsia" w:ascii="宋体" w:hAnsi="宋体" w:eastAsia="宋体" w:cs="宋体"/>
          <w:color w:val="auto"/>
          <w:sz w:val="24"/>
          <w:highlight w:val="none"/>
        </w:rPr>
        <w:t>退还。</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20.串通投标行为</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有下列情形之一的，属于串通行为，其投标无效：</w:t>
      </w:r>
    </w:p>
    <w:p>
      <w:pPr>
        <w:spacing w:line="480" w:lineRule="exact"/>
        <w:ind w:firstLine="480" w:firstLineChars="200"/>
        <w:rPr>
          <w:rFonts w:hint="eastAsia" w:ascii="宋体" w:hAnsi="宋体" w:eastAsia="宋体" w:cs="宋体"/>
          <w:color w:val="auto"/>
          <w:sz w:val="24"/>
          <w:highlight w:val="none"/>
          <w:lang w:val="en-US" w:eastAsia="zh-CN"/>
        </w:rPr>
      </w:pPr>
      <w:bookmarkStart w:id="92" w:name="bookmark113"/>
      <w:bookmarkStart w:id="93" w:name="_Toc7517"/>
      <w:bookmarkStart w:id="94" w:name="_Toc4563"/>
      <w:bookmarkStart w:id="95" w:name="_Toc5327"/>
      <w:bookmarkStart w:id="96" w:name="_Toc1591"/>
      <w:r>
        <w:rPr>
          <w:rFonts w:hint="eastAsia" w:ascii="宋体" w:hAnsi="宋体" w:eastAsia="宋体" w:cs="宋体"/>
          <w:color w:val="auto"/>
          <w:sz w:val="24"/>
          <w:highlight w:val="none"/>
          <w:lang w:val="en-US" w:eastAsia="zh-CN"/>
        </w:rPr>
        <w:t>A</w:t>
      </w:r>
      <w:bookmarkEnd w:id="92"/>
      <w:r>
        <w:rPr>
          <w:rFonts w:hint="eastAsia" w:ascii="宋体" w:hAnsi="宋体" w:eastAsia="宋体" w:cs="宋体"/>
          <w:color w:val="auto"/>
          <w:sz w:val="24"/>
          <w:highlight w:val="none"/>
          <w:lang w:val="en-US" w:eastAsia="zh-CN"/>
        </w:rPr>
        <w:t>、系统记录的参加同一项目的不同供应商电子投标文件的创建标识码信息相同；</w:t>
      </w:r>
      <w:bookmarkEnd w:id="93"/>
    </w:p>
    <w:p>
      <w:pPr>
        <w:spacing w:line="480" w:lineRule="exact"/>
        <w:ind w:firstLine="480" w:firstLineChars="200"/>
        <w:rPr>
          <w:rFonts w:hint="eastAsia" w:ascii="宋体" w:hAnsi="宋体" w:eastAsia="宋体" w:cs="宋体"/>
          <w:color w:val="auto"/>
          <w:sz w:val="24"/>
          <w:highlight w:val="none"/>
          <w:lang w:val="en-US" w:eastAsia="zh-CN"/>
        </w:rPr>
      </w:pPr>
      <w:bookmarkStart w:id="97" w:name="bookmark114"/>
      <w:bookmarkStart w:id="98" w:name="_Toc9149"/>
      <w:r>
        <w:rPr>
          <w:rFonts w:hint="eastAsia" w:ascii="宋体" w:hAnsi="宋体" w:eastAsia="宋体" w:cs="宋体"/>
          <w:color w:val="auto"/>
          <w:sz w:val="24"/>
          <w:highlight w:val="none"/>
          <w:lang w:val="en-US" w:eastAsia="zh-CN"/>
        </w:rPr>
        <w:t>B</w:t>
      </w:r>
      <w:bookmarkEnd w:id="97"/>
      <w:r>
        <w:rPr>
          <w:rFonts w:hint="eastAsia" w:ascii="宋体" w:hAnsi="宋体" w:eastAsia="宋体" w:cs="宋体"/>
          <w:color w:val="auto"/>
          <w:sz w:val="24"/>
          <w:highlight w:val="none"/>
          <w:lang w:val="en-US" w:eastAsia="zh-CN"/>
        </w:rPr>
        <w:t>、上传或编制文件的机器码（含计算机网卡MAC地址、主板序列号等硬件信息）相同；</w:t>
      </w:r>
      <w:bookmarkEnd w:id="98"/>
    </w:p>
    <w:p>
      <w:pPr>
        <w:spacing w:line="480" w:lineRule="exact"/>
        <w:ind w:firstLine="480" w:firstLineChars="200"/>
        <w:rPr>
          <w:rFonts w:hint="eastAsia" w:ascii="宋体" w:hAnsi="宋体" w:eastAsia="宋体" w:cs="宋体"/>
          <w:color w:val="auto"/>
          <w:sz w:val="24"/>
          <w:highlight w:val="none"/>
          <w:lang w:val="en-US" w:eastAsia="zh-CN"/>
        </w:rPr>
      </w:pPr>
      <w:bookmarkStart w:id="99" w:name="bookmark115"/>
      <w:bookmarkStart w:id="100" w:name="_Toc5441"/>
      <w:r>
        <w:rPr>
          <w:rFonts w:hint="eastAsia" w:ascii="宋体" w:hAnsi="宋体" w:eastAsia="宋体" w:cs="宋体"/>
          <w:color w:val="auto"/>
          <w:sz w:val="24"/>
          <w:highlight w:val="none"/>
          <w:lang w:val="en-US" w:eastAsia="zh-CN"/>
        </w:rPr>
        <w:t>C</w:t>
      </w:r>
      <w:bookmarkEnd w:id="99"/>
      <w:r>
        <w:rPr>
          <w:rFonts w:hint="eastAsia" w:ascii="宋体" w:hAnsi="宋体" w:eastAsia="宋体" w:cs="宋体"/>
          <w:color w:val="auto"/>
          <w:sz w:val="24"/>
          <w:highlight w:val="none"/>
          <w:lang w:val="en-US" w:eastAsia="zh-CN"/>
        </w:rPr>
        <w:t>、上传文件的计算机IP地址相同且无法提供合理解释；</w:t>
      </w:r>
      <w:bookmarkEnd w:id="100"/>
    </w:p>
    <w:p>
      <w:pPr>
        <w:spacing w:line="480" w:lineRule="exact"/>
        <w:ind w:firstLine="480" w:firstLineChars="200"/>
        <w:rPr>
          <w:rFonts w:hint="eastAsia" w:ascii="宋体" w:hAnsi="宋体" w:eastAsia="宋体" w:cs="宋体"/>
          <w:color w:val="auto"/>
          <w:sz w:val="24"/>
          <w:highlight w:val="none"/>
          <w:lang w:val="en-US" w:eastAsia="zh-CN"/>
        </w:rPr>
      </w:pPr>
      <w:bookmarkStart w:id="101" w:name="bookmark116"/>
      <w:bookmarkStart w:id="102" w:name="_Toc2365"/>
      <w:r>
        <w:rPr>
          <w:rFonts w:hint="eastAsia" w:ascii="宋体" w:hAnsi="宋体" w:eastAsia="宋体" w:cs="宋体"/>
          <w:color w:val="auto"/>
          <w:sz w:val="24"/>
          <w:highlight w:val="none"/>
          <w:lang w:val="en-US" w:eastAsia="zh-CN"/>
        </w:rPr>
        <w:t>D</w:t>
      </w:r>
      <w:bookmarkEnd w:id="101"/>
      <w:r>
        <w:rPr>
          <w:rFonts w:hint="eastAsia" w:ascii="宋体" w:hAnsi="宋体" w:eastAsia="宋体" w:cs="宋体"/>
          <w:color w:val="auto"/>
          <w:sz w:val="24"/>
          <w:highlight w:val="none"/>
          <w:lang w:val="en-US" w:eastAsia="zh-CN"/>
        </w:rPr>
        <w:t>、不同供应商委托同一单位或者个人办理投标事宜；</w:t>
      </w:r>
      <w:bookmarkEnd w:id="102"/>
    </w:p>
    <w:p>
      <w:pPr>
        <w:spacing w:line="480" w:lineRule="exact"/>
        <w:ind w:firstLine="480" w:firstLineChars="200"/>
        <w:rPr>
          <w:rFonts w:hint="eastAsia" w:ascii="宋体" w:hAnsi="宋体" w:eastAsia="宋体" w:cs="宋体"/>
          <w:color w:val="auto"/>
          <w:sz w:val="24"/>
          <w:highlight w:val="none"/>
          <w:lang w:val="en-US" w:eastAsia="zh-CN"/>
        </w:rPr>
      </w:pPr>
      <w:bookmarkStart w:id="103" w:name="bookmark117"/>
      <w:bookmarkStart w:id="104" w:name="_Toc4194"/>
      <w:r>
        <w:rPr>
          <w:rFonts w:hint="eastAsia" w:ascii="宋体" w:hAnsi="宋体" w:eastAsia="宋体" w:cs="宋体"/>
          <w:color w:val="auto"/>
          <w:sz w:val="24"/>
          <w:highlight w:val="none"/>
          <w:lang w:val="en-US" w:eastAsia="zh-CN"/>
        </w:rPr>
        <w:t>E</w:t>
      </w:r>
      <w:bookmarkEnd w:id="103"/>
      <w:r>
        <w:rPr>
          <w:rFonts w:hint="eastAsia" w:ascii="宋体" w:hAnsi="宋体" w:eastAsia="宋体" w:cs="宋体"/>
          <w:color w:val="auto"/>
          <w:sz w:val="24"/>
          <w:highlight w:val="none"/>
          <w:lang w:val="en-US" w:eastAsia="zh-CN"/>
        </w:rPr>
        <w:t>、不同供应商的投标文件载明的项目管理成员或者联系人为同一人；</w:t>
      </w:r>
      <w:bookmarkEnd w:id="104"/>
    </w:p>
    <w:p>
      <w:pPr>
        <w:spacing w:line="480" w:lineRule="exact"/>
        <w:ind w:firstLine="480" w:firstLineChars="200"/>
        <w:rPr>
          <w:rFonts w:hint="eastAsia" w:ascii="宋体" w:hAnsi="宋体" w:eastAsia="宋体" w:cs="宋体"/>
          <w:color w:val="auto"/>
          <w:sz w:val="24"/>
          <w:highlight w:val="none"/>
          <w:lang w:val="en-US" w:eastAsia="zh-CN"/>
        </w:rPr>
      </w:pPr>
      <w:bookmarkStart w:id="105" w:name="bookmark118"/>
      <w:bookmarkStart w:id="106" w:name="_Toc23445"/>
      <w:r>
        <w:rPr>
          <w:rFonts w:hint="eastAsia" w:ascii="宋体" w:hAnsi="宋体" w:eastAsia="宋体" w:cs="宋体"/>
          <w:color w:val="auto"/>
          <w:sz w:val="24"/>
          <w:highlight w:val="none"/>
          <w:lang w:val="en-US" w:eastAsia="zh-CN"/>
        </w:rPr>
        <w:t>F</w:t>
      </w:r>
      <w:bookmarkEnd w:id="105"/>
      <w:r>
        <w:rPr>
          <w:rFonts w:hint="eastAsia" w:ascii="宋体" w:hAnsi="宋体" w:eastAsia="宋体" w:cs="宋体"/>
          <w:color w:val="auto"/>
          <w:sz w:val="24"/>
          <w:highlight w:val="none"/>
          <w:lang w:val="en-US" w:eastAsia="zh-CN"/>
        </w:rPr>
        <w:t>、不同供应商的投标文件异常一致或者投标报价有规律性差异；</w:t>
      </w:r>
      <w:bookmarkEnd w:id="106"/>
    </w:p>
    <w:p>
      <w:pPr>
        <w:spacing w:line="480" w:lineRule="exact"/>
        <w:ind w:firstLine="480" w:firstLineChars="200"/>
        <w:rPr>
          <w:rFonts w:hint="eastAsia" w:ascii="宋体" w:hAnsi="宋体" w:eastAsia="宋体" w:cs="宋体"/>
          <w:color w:val="auto"/>
          <w:sz w:val="24"/>
          <w:highlight w:val="none"/>
          <w:lang w:val="en-US" w:eastAsia="zh-CN"/>
        </w:rPr>
      </w:pPr>
      <w:bookmarkStart w:id="107" w:name="_Toc31300"/>
      <w:r>
        <w:rPr>
          <w:rFonts w:hint="eastAsia" w:ascii="宋体" w:hAnsi="宋体" w:eastAsia="宋体" w:cs="宋体"/>
          <w:color w:val="auto"/>
          <w:sz w:val="24"/>
          <w:highlight w:val="none"/>
          <w:lang w:val="en-US" w:eastAsia="zh-CN"/>
        </w:rPr>
        <w:t>G、不同供应商的投标文件相互混装；</w:t>
      </w:r>
      <w:bookmarkEnd w:id="107"/>
    </w:p>
    <w:p>
      <w:pPr>
        <w:spacing w:line="480" w:lineRule="exact"/>
        <w:ind w:firstLine="480" w:firstLineChars="200"/>
        <w:rPr>
          <w:rFonts w:hint="eastAsia" w:ascii="宋体" w:hAnsi="宋体" w:eastAsia="宋体" w:cs="宋体"/>
          <w:color w:val="auto"/>
          <w:sz w:val="24"/>
          <w:highlight w:val="none"/>
          <w:lang w:val="en-US" w:eastAsia="zh-CN"/>
        </w:rPr>
      </w:pPr>
      <w:bookmarkStart w:id="108" w:name="_Toc30416"/>
      <w:r>
        <w:rPr>
          <w:rFonts w:hint="eastAsia" w:ascii="宋体" w:hAnsi="宋体" w:eastAsia="宋体" w:cs="宋体"/>
          <w:color w:val="auto"/>
          <w:sz w:val="24"/>
          <w:highlight w:val="none"/>
          <w:lang w:val="en-US" w:eastAsia="zh-CN"/>
        </w:rPr>
        <w:t>H、不同供应商的投标保证金从同一单位或者个人的账户转出；</w:t>
      </w:r>
      <w:bookmarkEnd w:id="108"/>
    </w:p>
    <w:p>
      <w:pPr>
        <w:spacing w:line="480" w:lineRule="exact"/>
        <w:ind w:firstLine="480" w:firstLineChars="200"/>
        <w:rPr>
          <w:rFonts w:hint="eastAsia" w:ascii="宋体" w:hAnsi="宋体" w:eastAsia="宋体" w:cs="宋体"/>
          <w:color w:val="auto"/>
          <w:sz w:val="24"/>
          <w:highlight w:val="none"/>
          <w:lang w:val="en-US" w:eastAsia="zh-CN"/>
        </w:rPr>
      </w:pPr>
      <w:bookmarkStart w:id="109" w:name="_Toc11025"/>
      <w:r>
        <w:rPr>
          <w:rFonts w:hint="eastAsia" w:ascii="宋体" w:hAnsi="宋体" w:eastAsia="宋体" w:cs="宋体"/>
          <w:color w:val="auto"/>
          <w:sz w:val="24"/>
          <w:highlight w:val="none"/>
          <w:lang w:val="en-US" w:eastAsia="zh-CN"/>
        </w:rPr>
        <w:t>I、供应商上传的电子投标文件若出现使用本项目其他供应商的数字证书加密的或加盖本项目的其他供应商的电子印章的；</w:t>
      </w:r>
      <w:bookmarkEnd w:id="109"/>
    </w:p>
    <w:p>
      <w:pPr>
        <w:spacing w:line="480" w:lineRule="exact"/>
        <w:ind w:firstLine="480" w:firstLineChars="200"/>
        <w:rPr>
          <w:rFonts w:hint="eastAsia" w:ascii="宋体" w:hAnsi="宋体" w:eastAsia="宋体" w:cs="宋体"/>
          <w:color w:val="auto"/>
          <w:sz w:val="24"/>
          <w:highlight w:val="none"/>
          <w:lang w:val="en-US" w:eastAsia="zh-CN"/>
        </w:rPr>
      </w:pPr>
      <w:bookmarkStart w:id="110" w:name="_Toc13713"/>
      <w:r>
        <w:rPr>
          <w:rFonts w:hint="eastAsia" w:ascii="宋体" w:hAnsi="宋体" w:eastAsia="宋体" w:cs="宋体"/>
          <w:color w:val="auto"/>
          <w:sz w:val="24"/>
          <w:highlight w:val="none"/>
          <w:lang w:val="en-US" w:eastAsia="zh-CN"/>
        </w:rPr>
        <w:t>J、符合政府采购法律法规规定的其他恶意串通或视同串通投标情形的四种情况。</w:t>
      </w:r>
      <w:bookmarkEnd w:id="110"/>
    </w:p>
    <w:p>
      <w:pPr>
        <w:pStyle w:val="4"/>
        <w:spacing w:before="0" w:beforeLines="0" w:after="0" w:afterLines="0" w:line="480" w:lineRule="exact"/>
        <w:jc w:val="left"/>
        <w:rPr>
          <w:rFonts w:hint="eastAsia" w:ascii="宋体" w:hAnsi="宋体" w:eastAsia="宋体" w:cs="宋体"/>
          <w:color w:val="auto"/>
          <w:sz w:val="28"/>
          <w:szCs w:val="28"/>
          <w:highlight w:val="none"/>
        </w:rPr>
      </w:pPr>
      <w:bookmarkStart w:id="111" w:name="_Toc29050"/>
      <w:r>
        <w:rPr>
          <w:rFonts w:hint="eastAsia" w:ascii="宋体" w:hAnsi="宋体" w:eastAsia="宋体" w:cs="宋体"/>
          <w:color w:val="auto"/>
          <w:sz w:val="28"/>
          <w:szCs w:val="28"/>
          <w:highlight w:val="none"/>
        </w:rPr>
        <w:t>五、竞争性磋商及报价</w:t>
      </w:r>
      <w:bookmarkEnd w:id="94"/>
      <w:bookmarkEnd w:id="95"/>
      <w:bookmarkEnd w:id="96"/>
      <w:bookmarkEnd w:id="111"/>
    </w:p>
    <w:p>
      <w:pPr>
        <w:numPr>
          <w:ilvl w:val="0"/>
          <w:numId w:val="3"/>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竞争性磋商及报价</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cs="宋体"/>
          <w:color w:val="auto"/>
          <w:sz w:val="24"/>
          <w:highlight w:val="none"/>
          <w:lang w:eastAsia="zh-CN"/>
        </w:rPr>
        <w:t>投标供应商登录</w:t>
      </w:r>
      <w:r>
        <w:rPr>
          <w:rFonts w:hint="eastAsia" w:ascii="宋体" w:hAnsi="宋体" w:eastAsia="宋体" w:cs="宋体"/>
          <w:color w:val="auto"/>
          <w:sz w:val="24"/>
          <w:highlight w:val="none"/>
        </w:rPr>
        <w:t>“山西</w:t>
      </w:r>
      <w:r>
        <w:rPr>
          <w:rFonts w:hint="eastAsia" w:ascii="宋体" w:hAnsi="宋体" w:eastAsia="宋体" w:cs="宋体"/>
          <w:color w:val="auto"/>
          <w:sz w:val="24"/>
          <w:highlight w:val="none"/>
          <w:lang w:eastAsia="zh-CN"/>
        </w:rPr>
        <w:t>省</w:t>
      </w:r>
      <w:r>
        <w:rPr>
          <w:rFonts w:hint="eastAsia" w:ascii="宋体" w:hAnsi="宋体" w:eastAsia="宋体" w:cs="宋体"/>
          <w:color w:val="auto"/>
          <w:sz w:val="24"/>
          <w:highlight w:val="none"/>
        </w:rPr>
        <w:t>政府采购网”(</w:t>
      </w:r>
      <w:r>
        <w:rPr>
          <w:rFonts w:hint="eastAsia" w:ascii="宋体" w:hAnsi="宋体" w:eastAsia="宋体" w:cs="宋体"/>
          <w:color w:val="auto"/>
          <w:sz w:val="24"/>
          <w:highlight w:val="none"/>
          <w:lang w:val="en-US" w:eastAsia="zh-CN"/>
        </w:rPr>
        <w:t>http://www.ccgp-shanxi.gov.cn/home.html</w:t>
      </w:r>
      <w:r>
        <w:rPr>
          <w:rFonts w:hint="eastAsia" w:ascii="宋体" w:hAnsi="宋体" w:eastAsia="宋体" w:cs="宋体"/>
          <w:color w:val="auto"/>
          <w:sz w:val="24"/>
          <w:highlight w:val="none"/>
        </w:rPr>
        <w:t>)按时进行网上解密。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21.2解密完成后，</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自行查看唱标内容，对其结果有异议的在唱标期间通过电话（附邮件）的方式提出，否则视同确认认可。</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21.3开标时，投标文件中开标一览表内容与投标文件中分项价格表内容不一致的，以开标一览表为准。</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21.4评审中出现下列情形之一的，评审委员会应当启动异常低价投标审查程序：</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（1）投标报价低于全部通过符合性审查投标人投标报价平均值50%的，即投标报价&lt;全部通过符合性审查投标人投标报价平均值×50%；</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（2）投标报价低于通过符合性审查的次低报价供应商投标报价50%的，即投标报价&lt;通过符合性审查的次低报价投标人投标报价×50%；</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（3）投标报价低于采购项目最高限价45%的，即投标报价&lt;采购项目最高限价×45%；</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（4）评审小组基于专业判断，认为投标人报价过低，有可能影响产品质量或者不能诚信履约的其他情形。</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（5）相关法律法规对供应商报价有规定的，从其规定。</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评审小组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为40分钟。其中，属于第（3）项情形，投标人已随投标文件一并提交相关书面说明及必要的证明材料的，在评审现场可不再重复提交。</w:t>
      </w:r>
    </w:p>
    <w:p>
      <w:pPr>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小组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审小组应当将其作为无效投标处理。</w:t>
      </w:r>
    </w:p>
    <w:p>
      <w:pPr>
        <w:pStyle w:val="2"/>
        <w:rPr>
          <w:rFonts w:hint="eastAsia"/>
          <w:highlight w:val="none"/>
          <w:lang w:val="en-US" w:eastAsia="zh-CN"/>
        </w:rPr>
      </w:pPr>
    </w:p>
    <w:p>
      <w:pPr>
        <w:numPr>
          <w:ilvl w:val="0"/>
          <w:numId w:val="3"/>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磋商小组</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22.1磋商小组由采购人代表和经济、技术等方面的专家组成，人数为3人</w:t>
      </w:r>
      <w:r>
        <w:rPr>
          <w:rFonts w:hint="eastAsia" w:ascii="宋体" w:hAnsi="宋体" w:cs="宋体"/>
          <w:color w:val="auto"/>
          <w:sz w:val="24"/>
          <w:highlight w:val="none"/>
          <w:lang w:val="en-US" w:eastAsia="zh-CN"/>
        </w:rPr>
        <w:t>或</w:t>
      </w:r>
      <w:r>
        <w:rPr>
          <w:rFonts w:hint="eastAsia" w:ascii="宋体" w:hAnsi="宋体" w:eastAsia="宋体" w:cs="宋体"/>
          <w:color w:val="auto"/>
          <w:sz w:val="24"/>
          <w:highlight w:val="none"/>
        </w:rPr>
        <w:t>以上单数，其中经济、技术等方面的专家不得少于2/3</w:t>
      </w:r>
      <w:r>
        <w:rPr>
          <w:rFonts w:hint="eastAsia" w:ascii="宋体" w:hAnsi="宋体" w:cs="宋体"/>
          <w:color w:val="auto"/>
          <w:sz w:val="24"/>
          <w:highlight w:val="none"/>
          <w:lang w:eastAsia="zh-CN"/>
        </w:rPr>
        <w:t>，评审专家从山西省政府采购网评标专家库内相关专业的专家名单中随机抽取。</w:t>
      </w:r>
    </w:p>
    <w:p>
      <w:pPr>
        <w:numPr>
          <w:ilvl w:val="0"/>
          <w:numId w:val="3"/>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23.3磋商小组成员和评审工作有关人员不得干预或影响正常评审工作，不得明示或暗示其倾向性、引导性意见，不得修改</w:t>
      </w:r>
      <w:r>
        <w:rPr>
          <w:rFonts w:hint="eastAsia" w:ascii="宋体" w:hAnsi="宋体" w:cs="宋体"/>
          <w:color w:val="auto"/>
          <w:sz w:val="24"/>
          <w:highlight w:val="none"/>
          <w:lang w:val="en-US" w:eastAsia="zh-CN"/>
        </w:rPr>
        <w:t>磋商文件</w:t>
      </w:r>
      <w:r>
        <w:rPr>
          <w:rFonts w:hint="eastAsia" w:ascii="宋体" w:hAnsi="宋体" w:eastAsia="宋体" w:cs="宋体"/>
          <w:color w:val="auto"/>
          <w:sz w:val="24"/>
          <w:highlight w:val="none"/>
        </w:rPr>
        <w:t>确定评审程序、评审方法，不得征询采购人代表的倾向意见，不得记录、复制或带走任何评审资料。成交候选</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确定后，磋商小组不得修改评审结果或者要求重新评审，但因资格性审查认定错误或价格计算错误依法重新评审的除外。</w:t>
      </w:r>
    </w:p>
    <w:p>
      <w:pPr>
        <w:numPr>
          <w:ilvl w:val="0"/>
          <w:numId w:val="3"/>
        </w:num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响应文件的澄清</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24.1在磋商期间，磋商小组有权要求</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对其响应文件含义不明确、同类问题表述不一致或者有明显文字和计算错误的内容进行澄清。</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应派</w:t>
      </w:r>
      <w:r>
        <w:rPr>
          <w:rFonts w:hint="eastAsia" w:ascii="宋体" w:hAnsi="宋体" w:cs="宋体"/>
          <w:color w:val="auto"/>
          <w:sz w:val="24"/>
          <w:highlight w:val="none"/>
          <w:lang w:eastAsia="zh-CN"/>
        </w:rPr>
        <w:t>委托代理人</w:t>
      </w:r>
      <w:r>
        <w:rPr>
          <w:rFonts w:hint="eastAsia" w:ascii="宋体" w:hAnsi="宋体" w:eastAsia="宋体" w:cs="宋体"/>
          <w:color w:val="auto"/>
          <w:sz w:val="24"/>
          <w:highlight w:val="none"/>
        </w:rPr>
        <w:t>和技术人员按磋商小组通知的时间和地点接受质询。并非每个</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都将被质询。</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24.2磋商小组认为有必要，以书面形式要求</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对其某些问题做出必要的澄清、说明和纠正。</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的澄清、说明或者补正应当采用书面形式，由其</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代表签字。</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的书面澄清材料作为响应文件的补充。</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不按磋商小组规定的时间和地点作书面澄清，将视为放弃该权利。</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24.4在磋商过程中，磋商小组可以根据</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rPr>
        <w:t>磋商文件和磋商情况实质性变动采购需求中的技术要求，但不得变动</w:t>
      </w:r>
      <w:bookmarkStart w:id="112" w:name="OLE_LINK26"/>
      <w:r>
        <w:rPr>
          <w:rFonts w:hint="eastAsia" w:ascii="宋体" w:hAnsi="宋体" w:cs="宋体"/>
          <w:color w:val="auto"/>
          <w:sz w:val="24"/>
          <w:highlight w:val="none"/>
          <w:lang w:val="en-US" w:eastAsia="zh-CN"/>
        </w:rPr>
        <w:t>竞争性</w:t>
      </w:r>
      <w:bookmarkEnd w:id="112"/>
      <w:r>
        <w:rPr>
          <w:rFonts w:hint="eastAsia" w:ascii="宋体" w:hAnsi="宋体" w:eastAsia="宋体" w:cs="宋体"/>
          <w:color w:val="auto"/>
          <w:sz w:val="24"/>
          <w:highlight w:val="none"/>
        </w:rPr>
        <w:t>磋商文件中的其他内容。实质性变动的内容，须经采购人代表确认。对</w:t>
      </w:r>
      <w:bookmarkStart w:id="113" w:name="OLE_LINK28"/>
      <w:r>
        <w:rPr>
          <w:rFonts w:hint="eastAsia" w:ascii="宋体" w:hAnsi="宋体" w:eastAsia="宋体" w:cs="宋体"/>
          <w:color w:val="auto"/>
          <w:sz w:val="24"/>
          <w:highlight w:val="none"/>
          <w:lang w:val="en-US" w:eastAsia="zh-CN"/>
        </w:rPr>
        <w:t>竞争性</w:t>
      </w:r>
      <w:bookmarkEnd w:id="113"/>
      <w:r>
        <w:rPr>
          <w:rFonts w:hint="eastAsia" w:ascii="宋体" w:hAnsi="宋体" w:eastAsia="宋体" w:cs="宋体"/>
          <w:color w:val="auto"/>
          <w:sz w:val="24"/>
          <w:highlight w:val="none"/>
        </w:rPr>
        <w:t>磋商文件作出的实质性变动是</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rPr>
        <w:t>磋商文件的有效组成部分，磋商小组应当及时以书面形式同时通知所有参加磋商的供应商。供应商应当按照</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rPr>
        <w:t>磋商文件的变动情况和磋商小组的要求重新提交响应文件，并由其法定代表人或</w:t>
      </w:r>
      <w:bookmarkStart w:id="114" w:name="OLE_LINK27"/>
      <w:r>
        <w:rPr>
          <w:rFonts w:hint="eastAsia" w:ascii="宋体" w:hAnsi="宋体" w:cs="宋体"/>
          <w:color w:val="auto"/>
          <w:sz w:val="24"/>
          <w:highlight w:val="none"/>
          <w:lang w:eastAsia="zh-CN"/>
        </w:rPr>
        <w:t>委托代理人</w:t>
      </w:r>
      <w:bookmarkEnd w:id="114"/>
      <w:r>
        <w:rPr>
          <w:rFonts w:hint="eastAsia" w:ascii="宋体" w:hAnsi="宋体" w:eastAsia="宋体" w:cs="宋体"/>
          <w:color w:val="auto"/>
          <w:sz w:val="24"/>
          <w:highlight w:val="none"/>
        </w:rPr>
        <w:t>签字和加盖公章。由</w:t>
      </w:r>
      <w:r>
        <w:rPr>
          <w:rFonts w:hint="eastAsia" w:ascii="宋体" w:hAnsi="宋体" w:eastAsia="宋体" w:cs="宋体"/>
          <w:color w:val="auto"/>
          <w:sz w:val="24"/>
          <w:highlight w:val="none"/>
          <w:lang w:eastAsia="zh-CN"/>
        </w:rPr>
        <w:t>委托代理人</w:t>
      </w:r>
      <w:r>
        <w:rPr>
          <w:rFonts w:hint="eastAsia" w:ascii="宋体" w:hAnsi="宋体" w:eastAsia="宋体" w:cs="宋体"/>
          <w:color w:val="auto"/>
          <w:sz w:val="24"/>
          <w:highlight w:val="none"/>
        </w:rPr>
        <w:t>签字的，应当附法定代表人授权</w:t>
      </w:r>
      <w:r>
        <w:rPr>
          <w:rFonts w:hint="eastAsia" w:ascii="宋体" w:hAnsi="宋体" w:cs="宋体"/>
          <w:color w:val="auto"/>
          <w:sz w:val="24"/>
          <w:highlight w:val="none"/>
          <w:lang w:val="en-US" w:eastAsia="zh-CN"/>
        </w:rPr>
        <w:t>委托</w:t>
      </w:r>
      <w:r>
        <w:rPr>
          <w:rFonts w:hint="eastAsia" w:ascii="宋体" w:hAnsi="宋体" w:eastAsia="宋体" w:cs="宋体"/>
          <w:color w:val="auto"/>
          <w:sz w:val="24"/>
          <w:highlight w:val="none"/>
        </w:rPr>
        <w:t>书。供应商为自然人的，应当由本人签字并附身份证明。</w:t>
      </w:r>
    </w:p>
    <w:p>
      <w:pPr>
        <w:numPr>
          <w:ilvl w:val="0"/>
          <w:numId w:val="3"/>
        </w:numPr>
        <w:spacing w:line="48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特别注意事项</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出现下列情形之一的，磋商小组可取消其磋商资格</w:t>
      </w:r>
    </w:p>
    <w:p>
      <w:pPr>
        <w:numPr>
          <w:ilvl w:val="0"/>
          <w:numId w:val="4"/>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rPr>
        <w:t>磋商文件或磋商小组规定时间派</w:t>
      </w:r>
      <w:r>
        <w:rPr>
          <w:rFonts w:hint="eastAsia" w:ascii="宋体" w:hAnsi="宋体" w:cs="宋体"/>
          <w:color w:val="auto"/>
          <w:sz w:val="24"/>
          <w:highlight w:val="none"/>
          <w:lang w:eastAsia="zh-CN"/>
        </w:rPr>
        <w:t>委托代理人</w:t>
      </w:r>
      <w:r>
        <w:rPr>
          <w:rFonts w:hint="eastAsia" w:ascii="宋体" w:hAnsi="宋体" w:eastAsia="宋体" w:cs="宋体"/>
          <w:color w:val="auto"/>
          <w:sz w:val="24"/>
          <w:highlight w:val="none"/>
        </w:rPr>
        <w:t>参加磋商的；</w:t>
      </w:r>
    </w:p>
    <w:p>
      <w:pPr>
        <w:numPr>
          <w:ilvl w:val="0"/>
          <w:numId w:val="4"/>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rPr>
        <w:t>磋商文件要求和规定提交有关材料的；</w:t>
      </w:r>
    </w:p>
    <w:p>
      <w:pPr>
        <w:numPr>
          <w:ilvl w:val="0"/>
          <w:numId w:val="4"/>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相互串通</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的（有下列情形之一的，视为</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相互串通</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A、不同</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的响应文件由同一单位或者个人编制</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B、不同</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委托同一单位或者个人办理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事宜</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C、不同</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的响应文件载明为同一人</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D、不同</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的响应文件异常一致或者</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报价呈规律性差异</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E、不同</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的响应文件相互混装</w:t>
      </w:r>
      <w:r>
        <w:rPr>
          <w:rFonts w:hint="eastAsia" w:ascii="宋体" w:hAnsi="宋体" w:cs="宋体"/>
          <w:color w:val="auto"/>
          <w:sz w:val="24"/>
          <w:highlight w:val="none"/>
          <w:lang w:eastAsia="zh-CN"/>
        </w:rPr>
        <w:t>；</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F、不同</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投标保证金</w:t>
      </w:r>
      <w:r>
        <w:rPr>
          <w:rFonts w:hint="eastAsia" w:ascii="宋体" w:hAnsi="宋体" w:eastAsia="宋体" w:cs="宋体"/>
          <w:color w:val="auto"/>
          <w:sz w:val="24"/>
          <w:highlight w:val="none"/>
        </w:rPr>
        <w:t>从同一单位的账户转出</w:t>
      </w:r>
      <w:r>
        <w:rPr>
          <w:rFonts w:hint="eastAsia" w:ascii="宋体" w:hAnsi="宋体" w:cs="宋体"/>
          <w:color w:val="auto"/>
          <w:sz w:val="24"/>
          <w:highlight w:val="none"/>
          <w:lang w:eastAsia="zh-CN"/>
        </w:rPr>
        <w:t>；</w:t>
      </w:r>
    </w:p>
    <w:p>
      <w:pPr>
        <w:numPr>
          <w:ilvl w:val="0"/>
          <w:numId w:val="4"/>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有违反政府采购法律、法规行为的。</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出现下列情形之一的，将被视为非实质性响应磋商文件要求；</w:t>
      </w:r>
    </w:p>
    <w:p>
      <w:pPr>
        <w:numPr>
          <w:ilvl w:val="0"/>
          <w:numId w:val="5"/>
        </w:num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合同履约期限</w:t>
      </w:r>
      <w:r>
        <w:rPr>
          <w:rFonts w:hint="eastAsia" w:ascii="宋体" w:hAnsi="宋体" w:eastAsia="宋体" w:cs="宋体"/>
          <w:color w:val="auto"/>
          <w:sz w:val="24"/>
          <w:highlight w:val="none"/>
        </w:rPr>
        <w:t>不明确或不符合</w:t>
      </w:r>
      <w:r>
        <w:rPr>
          <w:rFonts w:hint="eastAsia" w:ascii="宋体" w:hAnsi="宋体" w:eastAsia="宋体" w:cs="宋体"/>
          <w:color w:val="auto"/>
          <w:sz w:val="24"/>
          <w:highlight w:val="none"/>
          <w:lang w:val="en-US" w:eastAsia="zh-CN"/>
        </w:rPr>
        <w:t>竞争性</w:t>
      </w:r>
      <w:r>
        <w:rPr>
          <w:rFonts w:hint="eastAsia" w:ascii="宋体" w:hAnsi="宋体" w:eastAsia="宋体" w:cs="宋体"/>
          <w:color w:val="auto"/>
          <w:sz w:val="24"/>
          <w:highlight w:val="none"/>
        </w:rPr>
        <w:t>磋商文件要求的；</w:t>
      </w:r>
    </w:p>
    <w:p>
      <w:pPr>
        <w:numPr>
          <w:ilvl w:val="0"/>
          <w:numId w:val="5"/>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最后报价有选择性的；</w:t>
      </w:r>
    </w:p>
    <w:p>
      <w:pPr>
        <w:numPr>
          <w:ilvl w:val="0"/>
          <w:numId w:val="5"/>
        </w:num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最后报价表中提供的技术服务中存在缺（漏）项的；</w:t>
      </w:r>
    </w:p>
    <w:p>
      <w:pPr>
        <w:numPr>
          <w:ilvl w:val="0"/>
          <w:numId w:val="5"/>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最后报价超过</w:t>
      </w:r>
      <w:r>
        <w:rPr>
          <w:rFonts w:hint="eastAsia" w:ascii="宋体" w:hAnsi="宋体" w:cs="宋体"/>
          <w:color w:val="auto"/>
          <w:sz w:val="24"/>
          <w:highlight w:val="none"/>
          <w:lang w:eastAsia="zh-CN"/>
        </w:rPr>
        <w:t>预算</w:t>
      </w:r>
      <w:r>
        <w:rPr>
          <w:rFonts w:hint="eastAsia" w:ascii="宋体" w:hAnsi="宋体" w:eastAsia="宋体" w:cs="宋体"/>
          <w:color w:val="auto"/>
          <w:sz w:val="24"/>
          <w:highlight w:val="none"/>
        </w:rPr>
        <w:t>金额的；</w:t>
      </w:r>
    </w:p>
    <w:p>
      <w:pPr>
        <w:numPr>
          <w:ilvl w:val="0"/>
          <w:numId w:val="5"/>
        </w:num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被磋商小组认定存在重大负偏离的；</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所谓重大负偏离是指</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范围、</w:t>
      </w:r>
      <w:r>
        <w:rPr>
          <w:rFonts w:hint="eastAsia" w:ascii="宋体" w:hAnsi="宋体" w:eastAsia="宋体" w:cs="宋体"/>
          <w:color w:val="auto"/>
          <w:sz w:val="24"/>
          <w:highlight w:val="none"/>
          <w:lang w:val="en-US" w:eastAsia="zh-CN"/>
        </w:rPr>
        <w:t>合同履约期限</w:t>
      </w:r>
      <w:r>
        <w:rPr>
          <w:rFonts w:hint="eastAsia" w:ascii="宋体" w:hAnsi="宋体" w:eastAsia="宋体" w:cs="宋体"/>
          <w:color w:val="auto"/>
          <w:sz w:val="24"/>
          <w:highlight w:val="none"/>
        </w:rPr>
        <w:t>、技术要求等方面明显不能满足采购需求的。重大负偏离的认定须经磋商小组三分之二以上同意。</w:t>
      </w:r>
    </w:p>
    <w:p>
      <w:pPr>
        <w:spacing w:line="48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26.推荐成交候选</w:t>
      </w:r>
      <w:r>
        <w:rPr>
          <w:rFonts w:hint="eastAsia" w:ascii="宋体" w:hAnsi="宋体" w:eastAsia="宋体" w:cs="宋体"/>
          <w:b/>
          <w:bCs/>
          <w:color w:val="auto"/>
          <w:sz w:val="24"/>
          <w:highlight w:val="none"/>
          <w:lang w:val="en-US" w:eastAsia="zh-CN"/>
        </w:rPr>
        <w:t>供应商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26.1坚持公平、公正地对待所有的</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26.2按照同一评审程序及方法、标准评审</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的响应文件，详细评审办法见本磋商文件第</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章。</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26.3磋商小组按磋商文件第</w:t>
      </w:r>
      <w:r>
        <w:rPr>
          <w:rFonts w:hint="eastAsia" w:ascii="宋体" w:hAnsi="宋体" w:cs="宋体"/>
          <w:color w:val="auto"/>
          <w:sz w:val="24"/>
          <w:highlight w:val="none"/>
          <w:lang w:val="en-US" w:eastAsia="zh-CN"/>
        </w:rPr>
        <w:t>五</w:t>
      </w:r>
      <w:r>
        <w:rPr>
          <w:rFonts w:hint="eastAsia" w:ascii="宋体" w:hAnsi="宋体" w:eastAsia="宋体" w:cs="宋体"/>
          <w:color w:val="auto"/>
          <w:sz w:val="24"/>
          <w:highlight w:val="none"/>
        </w:rPr>
        <w:t>章中公布的评审程序、方法及标准进行评审，推荐成交候选</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27.磋商过程保密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27.1磋商是竞争性磋商的重要环节，磋商工作在磋商小组内独立进行。磋商小组将遵照评标原则，公平、公正地对待所有供应商。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在宣布成交结果之前，凡属于审查、澄清、评价、比较响应文件等有关信息，相关当事人均不得泄露给任何</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或磋商工作无关的人员。</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不得向磋商小组成员询问磋商情况，不得以任何形式影响磋商过程，否则其响应文件将被作为无效响应文件。</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27.3</w:t>
      </w:r>
      <w:r>
        <w:rPr>
          <w:rFonts w:hint="eastAsia" w:ascii="宋体" w:hAnsi="宋体" w:eastAsia="宋体" w:cs="宋体"/>
          <w:color w:val="auto"/>
          <w:sz w:val="24"/>
          <w:highlight w:val="none"/>
        </w:rPr>
        <w:t>磋商小组不向未成交的</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解释未成交原因，也不对磋商过程中的细节问题进行公布。</w:t>
      </w:r>
    </w:p>
    <w:p>
      <w:pPr>
        <w:spacing w:line="48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28</w:t>
      </w:r>
      <w:r>
        <w:rPr>
          <w:rFonts w:hint="eastAsia" w:ascii="宋体" w:hAnsi="宋体" w:eastAsia="宋体" w:cs="宋体"/>
          <w:b/>
          <w:bCs/>
          <w:color w:val="auto"/>
          <w:sz w:val="24"/>
          <w:highlight w:val="none"/>
          <w:lang w:val="en-US" w:eastAsia="zh-CN"/>
        </w:rPr>
        <w:t>.关于</w:t>
      </w:r>
      <w:r>
        <w:rPr>
          <w:rFonts w:hint="eastAsia" w:ascii="宋体" w:hAnsi="宋体" w:cs="宋体"/>
          <w:b/>
          <w:bCs/>
          <w:color w:val="auto"/>
          <w:sz w:val="24"/>
          <w:highlight w:val="none"/>
          <w:lang w:val="en-US" w:eastAsia="zh-CN"/>
        </w:rPr>
        <w:t>投标</w:t>
      </w:r>
      <w:r>
        <w:rPr>
          <w:rFonts w:hint="eastAsia" w:ascii="宋体" w:hAnsi="宋体" w:eastAsia="宋体" w:cs="宋体"/>
          <w:b/>
          <w:bCs/>
          <w:color w:val="auto"/>
          <w:sz w:val="24"/>
          <w:highlight w:val="none"/>
          <w:lang w:val="en-US" w:eastAsia="zh-CN"/>
        </w:rPr>
        <w:t>瑕疵滞后发现的处理规则</w:t>
      </w:r>
    </w:p>
    <w:p>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无论基于何种原因，各项本应作拒绝或无效处理的情形，即便未被及时发现而使该</w:t>
      </w:r>
      <w:r>
        <w:rPr>
          <w:rFonts w:hint="eastAsia" w:ascii="宋体" w:hAnsi="宋体" w:cs="宋体"/>
          <w:color w:val="auto"/>
          <w:sz w:val="24"/>
          <w:highlight w:val="none"/>
          <w:lang w:val="en-US" w:eastAsia="zh-CN"/>
        </w:rPr>
        <w:t>投标供应商</w:t>
      </w:r>
      <w:r>
        <w:rPr>
          <w:rFonts w:hint="eastAsia" w:ascii="宋体" w:hAnsi="宋体" w:eastAsia="宋体" w:cs="宋体"/>
          <w:color w:val="auto"/>
          <w:sz w:val="24"/>
          <w:highlight w:val="none"/>
          <w:lang w:val="en-US" w:eastAsia="zh-CN"/>
        </w:rPr>
        <w:t>进入初审、磋商或其它后续程序的，包括已经签约的情形，一旦被发现存在上述情形，导致此前评议结果被取消，其相关的一切损失均由该</w:t>
      </w:r>
      <w:r>
        <w:rPr>
          <w:rFonts w:hint="eastAsia" w:ascii="宋体" w:hAnsi="宋体" w:cs="宋体"/>
          <w:color w:val="auto"/>
          <w:sz w:val="24"/>
          <w:highlight w:val="none"/>
          <w:lang w:val="en-US" w:eastAsia="zh-CN"/>
        </w:rPr>
        <w:t>投标供应商</w:t>
      </w:r>
      <w:r>
        <w:rPr>
          <w:rFonts w:hint="eastAsia" w:ascii="宋体" w:hAnsi="宋体" w:eastAsia="宋体" w:cs="宋体"/>
          <w:color w:val="auto"/>
          <w:sz w:val="24"/>
          <w:highlight w:val="none"/>
          <w:lang w:val="en-US" w:eastAsia="zh-CN"/>
        </w:rPr>
        <w:t>承担。</w:t>
      </w:r>
    </w:p>
    <w:p>
      <w:pPr>
        <w:spacing w:line="480" w:lineRule="exact"/>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29.采购项目终止</w:t>
      </w:r>
    </w:p>
    <w:p>
      <w:pPr>
        <w:pageBreakBefore w:val="0"/>
        <w:widowControl/>
        <w:shd w:val="clear" w:color="auto" w:fill="auto"/>
        <w:kinsoku/>
        <w:topLinePunct w:val="0"/>
        <w:bidi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29.1出现下列情形之一的，终止本次磋商活动：</w:t>
      </w:r>
    </w:p>
    <w:p>
      <w:pPr>
        <w:pageBreakBefore w:val="0"/>
        <w:widowControl/>
        <w:shd w:val="clear" w:color="auto" w:fill="auto"/>
        <w:kinsoku/>
        <w:topLinePunct w:val="0"/>
        <w:bidi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A、因情况变化，不再符合规定的竞争性磋商采购方式适用情形的；</w:t>
      </w:r>
    </w:p>
    <w:p>
      <w:pPr>
        <w:pageBreakBefore w:val="0"/>
        <w:widowControl/>
        <w:shd w:val="clear" w:color="auto" w:fill="auto"/>
        <w:kinsoku/>
        <w:topLinePunct w:val="0"/>
        <w:bidi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B、出现影响采购公正的违法、违规行为的；</w:t>
      </w:r>
    </w:p>
    <w:p>
      <w:pPr>
        <w:pageBreakBefore w:val="0"/>
        <w:widowControl/>
        <w:shd w:val="clear" w:color="auto" w:fill="auto"/>
        <w:kinsoku/>
        <w:topLinePunct w:val="0"/>
        <w:bidi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C、在采购过程中符合竞争要求的投标供应商或者报价未超过采购预算的供应商不足3家的。</w:t>
      </w:r>
    </w:p>
    <w:p>
      <w:pPr>
        <w:pageBreakBefore w:val="0"/>
        <w:widowControl/>
        <w:shd w:val="clear" w:color="auto" w:fill="auto"/>
        <w:kinsoku/>
        <w:topLinePunct w:val="0"/>
        <w:bidi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29.2项目终止磋商后，采购代理机构将在供应商须知前附表规定的媒体上发布项目终止公告并说明原因，依法重新组织采购活动。</w:t>
      </w:r>
    </w:p>
    <w:p>
      <w:pPr>
        <w:pageBreakBefore w:val="0"/>
        <w:widowControl/>
        <w:shd w:val="clear" w:color="auto" w:fill="auto"/>
        <w:kinsoku/>
        <w:topLinePunct w:val="0"/>
        <w:bidi w:val="0"/>
        <w:snapToGrid w:val="0"/>
        <w:spacing w:line="360" w:lineRule="auto"/>
        <w:ind w:firstLine="480" w:firstLineChars="20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29.3如本项目属于市场竞争不充分的科研项目，以及需要扶持的科技成果转化项目，符合竞争要求的提交最后报价的投标供应商可以是2家，而不被终止。</w:t>
      </w:r>
    </w:p>
    <w:p>
      <w:pPr>
        <w:pStyle w:val="4"/>
        <w:spacing w:before="0" w:beforeLines="0" w:after="0" w:afterLines="0" w:line="480" w:lineRule="exact"/>
        <w:jc w:val="left"/>
        <w:rPr>
          <w:rFonts w:hint="eastAsia" w:ascii="宋体" w:hAnsi="宋体" w:eastAsia="宋体" w:cs="宋体"/>
          <w:color w:val="auto"/>
          <w:sz w:val="28"/>
          <w:szCs w:val="28"/>
          <w:highlight w:val="none"/>
        </w:rPr>
      </w:pPr>
      <w:bookmarkStart w:id="115" w:name="_Toc22861"/>
      <w:bookmarkStart w:id="116" w:name="_Toc19220"/>
      <w:bookmarkStart w:id="117" w:name="_Toc18155"/>
      <w:bookmarkStart w:id="118" w:name="_Toc30709"/>
      <w:r>
        <w:rPr>
          <w:rFonts w:hint="eastAsia" w:ascii="宋体" w:hAnsi="宋体" w:eastAsia="宋体" w:cs="宋体"/>
          <w:color w:val="auto"/>
          <w:sz w:val="28"/>
          <w:szCs w:val="28"/>
          <w:highlight w:val="none"/>
        </w:rPr>
        <w:t>六、确定成交供应商及签约</w:t>
      </w:r>
      <w:bookmarkEnd w:id="115"/>
      <w:bookmarkEnd w:id="116"/>
      <w:bookmarkEnd w:id="117"/>
      <w:bookmarkEnd w:id="118"/>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30.</w:t>
      </w:r>
      <w:r>
        <w:rPr>
          <w:rFonts w:hint="eastAsia" w:ascii="宋体" w:hAnsi="宋体" w:eastAsia="宋体" w:cs="宋体"/>
          <w:b/>
          <w:bCs/>
          <w:color w:val="auto"/>
          <w:sz w:val="24"/>
          <w:highlight w:val="none"/>
        </w:rPr>
        <w:t>确定成交供应商的原则</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30.</w:t>
      </w:r>
      <w:r>
        <w:rPr>
          <w:rFonts w:hint="eastAsia" w:ascii="宋体" w:hAnsi="宋体" w:eastAsia="宋体" w:cs="宋体"/>
          <w:color w:val="auto"/>
          <w:sz w:val="24"/>
          <w:highlight w:val="none"/>
        </w:rPr>
        <w:t>1磋商小组应当根据综合评分情况，按照评审得分由高到低顺序推荐</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en-US" w:eastAsia="zh-CN"/>
        </w:rPr>
        <w:t>名</w:t>
      </w:r>
      <w:r>
        <w:rPr>
          <w:rFonts w:hint="eastAsia" w:ascii="宋体" w:hAnsi="宋体" w:eastAsia="宋体" w:cs="宋体"/>
          <w:color w:val="auto"/>
          <w:sz w:val="24"/>
          <w:highlight w:val="none"/>
        </w:rPr>
        <w:t>成交候选</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，并编写评审报告。采购人应当在收到评审报告后5个工作日内，从评审报告提出的成交候选</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30.2采购人或</w:t>
      </w:r>
      <w:r>
        <w:rPr>
          <w:rFonts w:hint="eastAsia" w:ascii="宋体" w:hAnsi="宋体" w:eastAsia="宋体" w:cs="宋体"/>
          <w:color w:val="auto"/>
          <w:sz w:val="24"/>
          <w:highlight w:val="none"/>
        </w:rPr>
        <w:t>采购</w:t>
      </w:r>
      <w:r>
        <w:rPr>
          <w:rFonts w:hint="eastAsia" w:ascii="宋体" w:hAnsi="宋体" w:cs="宋体"/>
          <w:color w:val="auto"/>
          <w:sz w:val="24"/>
          <w:highlight w:val="none"/>
          <w:lang w:eastAsia="zh-CN"/>
        </w:rPr>
        <w:t>代理</w:t>
      </w:r>
      <w:r>
        <w:rPr>
          <w:rFonts w:hint="eastAsia" w:ascii="宋体" w:hAnsi="宋体" w:eastAsia="宋体" w:cs="宋体"/>
          <w:color w:val="auto"/>
          <w:sz w:val="24"/>
          <w:highlight w:val="none"/>
        </w:rPr>
        <w:t>机构</w:t>
      </w:r>
      <w:r>
        <w:rPr>
          <w:rFonts w:hint="eastAsia" w:ascii="宋体" w:hAnsi="宋体" w:cs="宋体"/>
          <w:color w:val="auto"/>
          <w:sz w:val="24"/>
          <w:highlight w:val="none"/>
          <w:lang w:eastAsia="zh-CN"/>
        </w:rPr>
        <w:t>应当</w:t>
      </w:r>
      <w:r>
        <w:rPr>
          <w:rFonts w:hint="eastAsia" w:ascii="宋体" w:hAnsi="宋体" w:eastAsia="宋体" w:cs="宋体"/>
          <w:color w:val="auto"/>
          <w:sz w:val="24"/>
          <w:highlight w:val="none"/>
        </w:rPr>
        <w:t>在成交供应商确定后2个工作日内，在</w:t>
      </w:r>
      <w:r>
        <w:rPr>
          <w:rFonts w:hint="eastAsia" w:ascii="宋体" w:hAnsi="宋体" w:cs="宋体"/>
          <w:color w:val="auto"/>
          <w:sz w:val="24"/>
          <w:highlight w:val="none"/>
          <w:lang w:eastAsia="zh-CN"/>
        </w:rPr>
        <w:t>供应商须知前附表</w:t>
      </w:r>
      <w:r>
        <w:rPr>
          <w:rFonts w:hint="eastAsia" w:ascii="宋体" w:hAnsi="宋体" w:eastAsia="宋体" w:cs="宋体"/>
          <w:color w:val="auto"/>
          <w:sz w:val="24"/>
          <w:highlight w:val="none"/>
        </w:rPr>
        <w:t>指定的媒体上公布成交结果</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同时向成交供应商发出成交通知书，并将磋商文件随成交结果同时公告。</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.成交通知</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.1确定成交供应商后，由采购人</w:t>
      </w:r>
      <w:r>
        <w:rPr>
          <w:rFonts w:hint="eastAsia" w:ascii="宋体" w:hAnsi="宋体" w:cs="宋体"/>
          <w:color w:val="auto"/>
          <w:sz w:val="24"/>
          <w:highlight w:val="none"/>
          <w:lang w:val="en-US" w:eastAsia="zh-CN"/>
        </w:rPr>
        <w:t>或</w:t>
      </w:r>
      <w:r>
        <w:rPr>
          <w:rFonts w:hint="eastAsia" w:ascii="宋体" w:hAnsi="宋体" w:eastAsia="宋体" w:cs="宋体"/>
          <w:color w:val="auto"/>
          <w:sz w:val="24"/>
          <w:highlight w:val="none"/>
        </w:rPr>
        <w:t>采购代理机构向成交供应商签发《成交通知书》。</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.2成交通知书对采购人和成交供应商具有法律效力。成交通知书发出后，采购人改变成交结果的，或者成交供应商拒绝签订合同，放弃成交项目的，应当依法承担法律责任。</w:t>
      </w:r>
    </w:p>
    <w:p>
      <w:pPr>
        <w:spacing w:line="480" w:lineRule="exact"/>
        <w:ind w:firstLine="482" w:firstLineChars="200"/>
        <w:rPr>
          <w:rFonts w:hint="eastAsia" w:ascii="宋体" w:hAnsi="宋体" w:eastAsia="宋体" w:cs="宋体"/>
          <w:b w:val="0"/>
          <w:bCs w:val="0"/>
          <w:color w:val="auto"/>
          <w:sz w:val="24"/>
          <w:highlight w:val="none"/>
          <w:lang w:eastAsia="zh-CN"/>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.履约保证金</w:t>
      </w:r>
      <w:r>
        <w:rPr>
          <w:rFonts w:hint="eastAsia" w:ascii="宋体" w:hAnsi="宋体" w:eastAsia="宋体" w:cs="宋体"/>
          <w:b/>
          <w:bCs/>
          <w:color w:val="auto"/>
          <w:sz w:val="24"/>
          <w:highlight w:val="none"/>
          <w:lang w:eastAsia="zh-CN"/>
        </w:rPr>
        <w:t>：</w:t>
      </w:r>
      <w:r>
        <w:rPr>
          <w:rFonts w:hint="eastAsia" w:ascii="宋体" w:hAnsi="宋体" w:eastAsia="宋体" w:cs="宋体"/>
          <w:b w:val="0"/>
          <w:bCs w:val="0"/>
          <w:color w:val="auto"/>
          <w:sz w:val="24"/>
          <w:highlight w:val="none"/>
          <w:lang w:eastAsia="zh-CN"/>
        </w:rPr>
        <w:t>见</w:t>
      </w:r>
      <w:r>
        <w:rPr>
          <w:rFonts w:hint="eastAsia" w:ascii="宋体" w:hAnsi="宋体" w:cs="宋体"/>
          <w:b w:val="0"/>
          <w:bCs w:val="0"/>
          <w:color w:val="auto"/>
          <w:sz w:val="24"/>
          <w:highlight w:val="none"/>
          <w:lang w:eastAsia="zh-CN"/>
        </w:rPr>
        <w:t>供应商须知前附表</w:t>
      </w:r>
      <w:r>
        <w:rPr>
          <w:rFonts w:hint="eastAsia" w:ascii="宋体" w:hAnsi="宋体" w:eastAsia="宋体" w:cs="宋体"/>
          <w:b w:val="0"/>
          <w:bCs w:val="0"/>
          <w:color w:val="auto"/>
          <w:sz w:val="24"/>
          <w:highlight w:val="none"/>
          <w:lang w:eastAsia="zh-CN"/>
        </w:rPr>
        <w:t>。</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.签订合同</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.1成交供应商应按成交通知书规定的时间、地点与采购人签订采购合同。采购人应在合同签订后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个工作日内将合同备案，备案后将合同在</w:t>
      </w:r>
      <w:r>
        <w:rPr>
          <w:rFonts w:hint="eastAsia" w:ascii="宋体" w:hAnsi="宋体" w:cs="宋体"/>
          <w:b/>
          <w:bCs/>
          <w:color w:val="auto"/>
          <w:sz w:val="24"/>
          <w:highlight w:val="none"/>
          <w:lang w:eastAsia="zh-CN"/>
        </w:rPr>
        <w:t>供应商须知前附表</w:t>
      </w:r>
      <w:r>
        <w:rPr>
          <w:rFonts w:hint="eastAsia" w:ascii="宋体" w:hAnsi="宋体" w:eastAsia="宋体" w:cs="宋体"/>
          <w:color w:val="auto"/>
          <w:sz w:val="24"/>
          <w:highlight w:val="none"/>
        </w:rPr>
        <w:t>指定的媒体上公示。</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.2成交通知书、</w:t>
      </w:r>
      <w:r>
        <w:rPr>
          <w:rFonts w:hint="eastAsia" w:ascii="宋体" w:hAnsi="宋体" w:cs="宋体"/>
          <w:color w:val="auto"/>
          <w:sz w:val="24"/>
          <w:highlight w:val="none"/>
          <w:lang w:val="en-US" w:eastAsia="zh-CN"/>
        </w:rPr>
        <w:t>竞争性</w:t>
      </w:r>
      <w:r>
        <w:rPr>
          <w:rFonts w:hint="eastAsia" w:ascii="宋体" w:hAnsi="宋体" w:eastAsia="宋体" w:cs="宋体"/>
          <w:color w:val="auto"/>
          <w:sz w:val="24"/>
          <w:highlight w:val="none"/>
        </w:rPr>
        <w:t>磋商文件、成交供应商的响应文件及磋商过程中有关澄清文件均应是合同的组成部分。</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.3签订合同后，成交供应商不得将货物、工程及其他相关服务进行转包。未经采购人同意，成交供应商不得采用分包的形式履行合同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否则采购人有权终止合同。转包或分包造成采购人损失的，成交供应商还应承担相应赔偿责任。</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.4政府采购合同适用</w:t>
      </w:r>
      <w:r>
        <w:rPr>
          <w:rFonts w:hint="eastAsia" w:ascii="宋体" w:hAnsi="宋体" w:eastAsia="宋体" w:cs="宋体"/>
          <w:color w:val="auto"/>
          <w:sz w:val="24"/>
          <w:highlight w:val="none"/>
          <w:lang w:eastAsia="zh-CN"/>
        </w:rPr>
        <w:t>《中华人民共和国民法典》</w:t>
      </w:r>
      <w:r>
        <w:rPr>
          <w:rFonts w:hint="eastAsia" w:ascii="宋体" w:hAnsi="宋体" w:eastAsia="宋体" w:cs="宋体"/>
          <w:color w:val="auto"/>
          <w:sz w:val="24"/>
          <w:highlight w:val="none"/>
        </w:rPr>
        <w:t>。采购人和供应商之间的在合同中约定的权利和义务，双方均应诚实守信全面履行，否则违约方将承担违约责任并赔偿对方损失。</w:t>
      </w:r>
    </w:p>
    <w:p>
      <w:pPr>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.5成交供应商拒绝签订政府采购合同的，采购人可以按照</w:t>
      </w:r>
      <w:r>
        <w:rPr>
          <w:rFonts w:hint="eastAsia" w:ascii="宋体" w:hAnsi="宋体" w:cs="宋体"/>
          <w:color w:val="auto"/>
          <w:sz w:val="24"/>
          <w:highlight w:val="none"/>
          <w:lang w:val="en-US" w:eastAsia="zh-CN"/>
        </w:rPr>
        <w:t>《政府采购竞争性磋商采购方式管理暂行</w:t>
      </w:r>
      <w:r>
        <w:rPr>
          <w:rFonts w:hint="eastAsia" w:ascii="宋体" w:hAnsi="宋体" w:eastAsia="宋体" w:cs="宋体"/>
          <w:color w:val="auto"/>
          <w:sz w:val="24"/>
          <w:highlight w:val="none"/>
          <w:lang w:val="en-US" w:eastAsia="zh-CN"/>
        </w:rPr>
        <w:t>办法</w:t>
      </w:r>
      <w:r>
        <w:rPr>
          <w:rFonts w:hint="eastAsia" w:ascii="宋体" w:hAnsi="宋体" w:cs="宋体"/>
          <w:color w:val="auto"/>
          <w:sz w:val="24"/>
          <w:highlight w:val="none"/>
          <w:lang w:val="en-US" w:eastAsia="zh-CN"/>
        </w:rPr>
        <w:t>》相关</w:t>
      </w:r>
      <w:r>
        <w:rPr>
          <w:rFonts w:hint="eastAsia" w:ascii="宋体" w:hAnsi="宋体" w:eastAsia="宋体" w:cs="宋体"/>
          <w:color w:val="auto"/>
          <w:sz w:val="24"/>
          <w:highlight w:val="none"/>
          <w:lang w:val="en-US" w:eastAsia="zh-CN"/>
        </w:rPr>
        <w:t>规定的原则确定其他供应商作为成交供应商并签订政府采购合同，也可以重新开展采购活动。拒绝签订政府采购合同的成交供应商不得参加对该项目重新开展的采购活动。</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cs="宋体"/>
          <w:b/>
          <w:bCs/>
          <w:color w:val="auto"/>
          <w:sz w:val="24"/>
          <w:highlight w:val="none"/>
          <w:lang w:val="en-US" w:eastAsia="zh-CN"/>
        </w:rPr>
        <w:t>4</w:t>
      </w:r>
      <w:bookmarkStart w:id="119" w:name="OLE_LINK31"/>
      <w:r>
        <w:rPr>
          <w:rFonts w:hint="eastAsia" w:ascii="宋体" w:hAnsi="宋体" w:eastAsia="宋体" w:cs="宋体"/>
          <w:b/>
          <w:bCs/>
          <w:color w:val="auto"/>
          <w:sz w:val="24"/>
          <w:highlight w:val="none"/>
        </w:rPr>
        <w:t>.质疑程序及处理</w:t>
      </w:r>
      <w:bookmarkEnd w:id="119"/>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eastAsia="zh-CN"/>
        </w:rPr>
        <w:t>3</w:t>
      </w:r>
      <w:r>
        <w:rPr>
          <w:rFonts w:hint="eastAsia" w:ascii="宋体" w:hAnsi="宋体" w:cs="宋体"/>
          <w:color w:val="000000"/>
          <w:sz w:val="24"/>
          <w:szCs w:val="20"/>
          <w:highlight w:val="none"/>
          <w:lang w:val="en-US" w:eastAsia="zh-CN"/>
        </w:rPr>
        <w:t>4</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1</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对政府采购活动事项有疑问的，可以向采购人或采购代理机构提出询问。采购人或采购代理机构将在三个工作日内作出答复。</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eastAsia="zh-CN"/>
        </w:rPr>
        <w:t>3</w:t>
      </w:r>
      <w:r>
        <w:rPr>
          <w:rFonts w:hint="eastAsia" w:ascii="宋体" w:hAnsi="宋体" w:cs="宋体"/>
          <w:color w:val="000000"/>
          <w:sz w:val="24"/>
          <w:szCs w:val="20"/>
          <w:highlight w:val="none"/>
          <w:lang w:val="en-US" w:eastAsia="zh-CN"/>
        </w:rPr>
        <w:t>4</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2</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若认为</w:t>
      </w:r>
      <w:r>
        <w:rPr>
          <w:rFonts w:hint="eastAsia" w:ascii="宋体" w:hAnsi="宋体" w:eastAsia="宋体" w:cs="宋体"/>
          <w:color w:val="000000"/>
          <w:sz w:val="24"/>
          <w:szCs w:val="20"/>
          <w:highlight w:val="none"/>
          <w:lang w:val="en-US" w:eastAsia="zh-CN"/>
        </w:rPr>
        <w:t>竞争性</w:t>
      </w:r>
      <w:r>
        <w:rPr>
          <w:rFonts w:hint="eastAsia" w:ascii="宋体" w:hAnsi="宋体" w:eastAsia="宋体" w:cs="宋体"/>
          <w:color w:val="000000"/>
          <w:sz w:val="24"/>
          <w:szCs w:val="20"/>
          <w:highlight w:val="none"/>
          <w:lang w:eastAsia="zh-CN"/>
        </w:rPr>
        <w:t>磋商文件</w:t>
      </w:r>
      <w:r>
        <w:rPr>
          <w:rFonts w:hint="eastAsia" w:ascii="宋体" w:hAnsi="宋体" w:eastAsia="宋体" w:cs="宋体"/>
          <w:color w:val="000000"/>
          <w:sz w:val="24"/>
          <w:szCs w:val="20"/>
          <w:highlight w:val="none"/>
        </w:rPr>
        <w:t>、采购过程和中标结果使自己的权益受到损害，可以在知道或者应知其权益受到损害之日起7个工作日内，以书面形式向采购人、采购代理机构提出：</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（1）对</w:t>
      </w:r>
      <w:r>
        <w:rPr>
          <w:rFonts w:hint="eastAsia" w:ascii="宋体" w:hAnsi="宋体" w:eastAsia="宋体" w:cs="宋体"/>
          <w:color w:val="000000"/>
          <w:sz w:val="24"/>
          <w:szCs w:val="20"/>
          <w:highlight w:val="none"/>
          <w:lang w:eastAsia="zh-CN"/>
        </w:rPr>
        <w:t>磋商文件</w:t>
      </w:r>
      <w:r>
        <w:rPr>
          <w:rFonts w:hint="eastAsia" w:ascii="宋体" w:hAnsi="宋体" w:eastAsia="宋体" w:cs="宋体"/>
          <w:color w:val="000000"/>
          <w:sz w:val="24"/>
          <w:szCs w:val="20"/>
          <w:highlight w:val="none"/>
        </w:rPr>
        <w:t>提出质疑的，应当在获取</w:t>
      </w:r>
      <w:r>
        <w:rPr>
          <w:rFonts w:hint="eastAsia" w:ascii="宋体" w:hAnsi="宋体" w:eastAsia="宋体" w:cs="宋体"/>
          <w:color w:val="000000"/>
          <w:sz w:val="24"/>
          <w:szCs w:val="20"/>
          <w:highlight w:val="none"/>
          <w:lang w:eastAsia="zh-CN"/>
        </w:rPr>
        <w:t>磋商文件</w:t>
      </w:r>
      <w:r>
        <w:rPr>
          <w:rFonts w:hint="eastAsia" w:ascii="宋体" w:hAnsi="宋体" w:eastAsia="宋体" w:cs="宋体"/>
          <w:color w:val="000000"/>
          <w:sz w:val="24"/>
          <w:szCs w:val="20"/>
          <w:highlight w:val="none"/>
        </w:rPr>
        <w:t>或者</w:t>
      </w:r>
      <w:r>
        <w:rPr>
          <w:rFonts w:hint="eastAsia" w:ascii="宋体" w:hAnsi="宋体" w:eastAsia="宋体" w:cs="宋体"/>
          <w:color w:val="000000"/>
          <w:sz w:val="24"/>
          <w:szCs w:val="20"/>
          <w:highlight w:val="none"/>
          <w:lang w:eastAsia="zh-CN"/>
        </w:rPr>
        <w:t>磋商文件</w:t>
      </w:r>
      <w:r>
        <w:rPr>
          <w:rFonts w:hint="eastAsia" w:ascii="宋体" w:hAnsi="宋体" w:eastAsia="宋体" w:cs="宋体"/>
          <w:color w:val="000000"/>
          <w:sz w:val="24"/>
          <w:szCs w:val="20"/>
          <w:highlight w:val="none"/>
        </w:rPr>
        <w:t>公告期限届满之日起七个工作日内提出。</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（2）关于采购过程的质疑，应在法定质疑期内一次性提出针对同一采购程序环节的质疑。</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eastAsia="zh-CN"/>
        </w:rPr>
        <w:t>3</w:t>
      </w:r>
      <w:r>
        <w:rPr>
          <w:rFonts w:hint="eastAsia" w:ascii="宋体" w:hAnsi="宋体" w:cs="宋体"/>
          <w:color w:val="000000"/>
          <w:sz w:val="24"/>
          <w:szCs w:val="20"/>
          <w:highlight w:val="none"/>
          <w:lang w:val="en-US" w:eastAsia="zh-CN"/>
        </w:rPr>
        <w:t>4</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3提出质疑的</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应当是参与所质疑项目采购活动的</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w:t>
      </w:r>
    </w:p>
    <w:p>
      <w:pPr>
        <w:spacing w:line="360" w:lineRule="auto"/>
        <w:ind w:firstLine="480" w:firstLineChars="200"/>
        <w:jc w:val="left"/>
        <w:rPr>
          <w:rFonts w:hint="eastAsia" w:ascii="Calibri" w:hAnsi="Calibri" w:eastAsia="宋体" w:cs="Times New Roman"/>
          <w:color w:val="000000"/>
          <w:sz w:val="24"/>
          <w:szCs w:val="20"/>
          <w:highlight w:val="none"/>
        </w:rPr>
      </w:pPr>
      <w:r>
        <w:rPr>
          <w:rFonts w:hint="eastAsia" w:ascii="宋体" w:hAnsi="宋体" w:eastAsia="宋体" w:cs="宋体"/>
          <w:color w:val="000000"/>
          <w:sz w:val="24"/>
          <w:szCs w:val="20"/>
          <w:highlight w:val="none"/>
          <w:lang w:eastAsia="zh-CN"/>
        </w:rPr>
        <w:t>3</w:t>
      </w:r>
      <w:r>
        <w:rPr>
          <w:rFonts w:hint="eastAsia" w:ascii="宋体" w:hAnsi="宋体" w:cs="宋体"/>
          <w:color w:val="000000"/>
          <w:sz w:val="24"/>
          <w:szCs w:val="20"/>
          <w:highlight w:val="none"/>
          <w:lang w:val="en-US" w:eastAsia="zh-CN"/>
        </w:rPr>
        <w:t>4</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4</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提</w:t>
      </w:r>
      <w:r>
        <w:rPr>
          <w:rFonts w:hint="eastAsia" w:ascii="Calibri" w:hAnsi="Calibri" w:eastAsia="宋体" w:cs="Times New Roman"/>
          <w:color w:val="000000"/>
          <w:sz w:val="24"/>
          <w:szCs w:val="20"/>
          <w:highlight w:val="none"/>
        </w:rPr>
        <w:t>出质疑应当提交质疑函和必要的证明材料。质疑书应当包括下列内容：</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的姓名或者名称、地址、邮编、联系人及联系电话；</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（2）质疑项目的名称、编号；</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（3）具体、明确的质疑事项和与质疑事项相关的请求；</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（4）事实依据；</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（5）必要的法律依据；</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（6）提出质疑的日期。</w:t>
      </w:r>
    </w:p>
    <w:p>
      <w:pPr>
        <w:spacing w:line="360" w:lineRule="auto"/>
        <w:ind w:firstLine="480" w:firstLineChars="200"/>
        <w:jc w:val="left"/>
        <w:rPr>
          <w:rFonts w:hint="eastAsia" w:ascii="Calibri" w:hAnsi="Calibri" w:eastAsia="宋体" w:cs="Times New Roman"/>
          <w:color w:val="000000"/>
          <w:sz w:val="24"/>
          <w:szCs w:val="20"/>
          <w:highlight w:val="none"/>
        </w:rPr>
      </w:pPr>
      <w:r>
        <w:rPr>
          <w:rFonts w:hint="eastAsia" w:ascii="Calibri" w:hAnsi="Calibri" w:eastAsia="宋体" w:cs="Times New Roman"/>
          <w:color w:val="000000"/>
          <w:sz w:val="24"/>
          <w:szCs w:val="20"/>
          <w:highlight w:val="none"/>
          <w:lang w:eastAsia="zh-CN"/>
        </w:rPr>
        <w:t>供应商</w:t>
      </w:r>
      <w:r>
        <w:rPr>
          <w:rFonts w:hint="eastAsia" w:ascii="Calibri" w:hAnsi="Calibri" w:eastAsia="宋体" w:cs="Times New Roman"/>
          <w:color w:val="000000"/>
          <w:sz w:val="24"/>
          <w:szCs w:val="20"/>
          <w:highlight w:val="none"/>
        </w:rPr>
        <w:t>为自然人的，应当由本人签字；</w:t>
      </w:r>
      <w:r>
        <w:rPr>
          <w:rFonts w:hint="eastAsia" w:ascii="Calibri" w:hAnsi="Calibri" w:eastAsia="宋体" w:cs="Times New Roman"/>
          <w:color w:val="000000"/>
          <w:sz w:val="24"/>
          <w:szCs w:val="20"/>
          <w:highlight w:val="none"/>
          <w:lang w:eastAsia="zh-CN"/>
        </w:rPr>
        <w:t>供应商</w:t>
      </w:r>
      <w:r>
        <w:rPr>
          <w:rFonts w:hint="eastAsia" w:ascii="Calibri" w:hAnsi="Calibri" w:eastAsia="宋体" w:cs="Times New Roman"/>
          <w:color w:val="000000"/>
          <w:sz w:val="24"/>
          <w:szCs w:val="20"/>
          <w:highlight w:val="none"/>
        </w:rPr>
        <w:t>为法人或其他组织的，应当由法定代表人、主要负责人，或者其授权代表签字或者盖章，并加盖公章。</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Calibri" w:hAnsi="Calibri" w:eastAsia="宋体" w:cs="Times New Roman"/>
          <w:color w:val="000000"/>
          <w:sz w:val="24"/>
          <w:szCs w:val="20"/>
          <w:highlight w:val="none"/>
          <w:lang w:eastAsia="zh-CN"/>
        </w:rPr>
        <w:t>3</w:t>
      </w:r>
      <w:r>
        <w:rPr>
          <w:rFonts w:hint="eastAsia" w:ascii="Calibri" w:hAnsi="Calibri" w:cs="Times New Roman"/>
          <w:color w:val="000000"/>
          <w:sz w:val="24"/>
          <w:szCs w:val="20"/>
          <w:highlight w:val="none"/>
          <w:lang w:val="en-US" w:eastAsia="zh-CN"/>
        </w:rPr>
        <w:t>4</w:t>
      </w:r>
      <w:r>
        <w:rPr>
          <w:rFonts w:hint="eastAsia" w:ascii="Calibri" w:hAnsi="Calibri" w:eastAsia="宋体" w:cs="Times New Roman"/>
          <w:color w:val="000000"/>
          <w:sz w:val="24"/>
          <w:szCs w:val="20"/>
          <w:highlight w:val="none"/>
          <w:lang w:eastAsia="zh-CN"/>
        </w:rPr>
        <w:t>.</w:t>
      </w:r>
      <w:r>
        <w:rPr>
          <w:rFonts w:hint="eastAsia" w:ascii="Calibri" w:hAnsi="Calibri" w:eastAsia="宋体" w:cs="Times New Roman"/>
          <w:color w:val="000000"/>
          <w:sz w:val="24"/>
          <w:szCs w:val="20"/>
          <w:highlight w:val="none"/>
        </w:rPr>
        <w:t>5 采购人或采购代理机构将在签收回执之日起七个工作日内作出书面答复，</w:t>
      </w:r>
      <w:r>
        <w:rPr>
          <w:rFonts w:hint="eastAsia" w:ascii="宋体" w:hAnsi="宋体" w:eastAsia="宋体" w:cs="宋体"/>
          <w:color w:val="000000"/>
          <w:sz w:val="24"/>
          <w:szCs w:val="20"/>
          <w:highlight w:val="none"/>
        </w:rPr>
        <w:t>并以书面形式通知质疑</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和其他有关的</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w:t>
      </w:r>
    </w:p>
    <w:p>
      <w:pPr>
        <w:spacing w:line="360" w:lineRule="auto"/>
        <w:ind w:firstLine="480" w:firstLineChars="200"/>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lang w:eastAsia="zh-CN"/>
        </w:rPr>
        <w:t>3</w:t>
      </w:r>
      <w:r>
        <w:rPr>
          <w:rFonts w:hint="eastAsia" w:ascii="宋体" w:hAnsi="宋体" w:eastAsia="宋体" w:cs="宋体"/>
          <w:color w:val="000000"/>
          <w:sz w:val="24"/>
          <w:szCs w:val="20"/>
          <w:highlight w:val="none"/>
          <w:lang w:val="en-US" w:eastAsia="zh-CN"/>
        </w:rPr>
        <w:t>4</w:t>
      </w:r>
      <w:r>
        <w:rPr>
          <w:rFonts w:hint="eastAsia" w:ascii="宋体" w:hAnsi="宋体" w:eastAsia="宋体" w:cs="宋体"/>
          <w:color w:val="000000"/>
          <w:sz w:val="24"/>
          <w:szCs w:val="20"/>
          <w:highlight w:val="none"/>
          <w:lang w:eastAsia="zh-CN"/>
        </w:rPr>
        <w:t>.</w:t>
      </w:r>
      <w:r>
        <w:rPr>
          <w:rFonts w:hint="eastAsia" w:ascii="宋体" w:hAnsi="宋体" w:eastAsia="宋体" w:cs="宋体"/>
          <w:color w:val="000000"/>
          <w:sz w:val="24"/>
          <w:szCs w:val="20"/>
          <w:highlight w:val="none"/>
        </w:rPr>
        <w:t xml:space="preserve">6 </w:t>
      </w:r>
      <w:r>
        <w:rPr>
          <w:rFonts w:hint="eastAsia" w:ascii="宋体" w:hAnsi="宋体" w:eastAsia="宋体" w:cs="宋体"/>
          <w:color w:val="000000"/>
          <w:sz w:val="24"/>
          <w:szCs w:val="20"/>
          <w:highlight w:val="none"/>
          <w:lang w:eastAsia="zh-CN"/>
        </w:rPr>
        <w:t>供应商</w:t>
      </w:r>
      <w:r>
        <w:rPr>
          <w:rFonts w:hint="eastAsia" w:ascii="宋体" w:hAnsi="宋体" w:eastAsia="宋体" w:cs="宋体"/>
          <w:color w:val="000000"/>
          <w:sz w:val="24"/>
          <w:szCs w:val="20"/>
          <w:highlight w:val="none"/>
        </w:rPr>
        <w:t>对采购人或采购代理机构的答复不满意，或采购人或采购代理机构未在规定的期限作出答复的，可在答复期满后十五个工作日内，按政府采购相关法律法规规章的规定及程序，向同级财政部门提出投诉。</w:t>
      </w:r>
    </w:p>
    <w:p>
      <w:pPr>
        <w:spacing w:line="48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35.落实政府采购政策采取的措施：</w:t>
      </w:r>
    </w:p>
    <w:p>
      <w:pPr>
        <w:spacing w:line="48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见供应商须知前附表。</w:t>
      </w:r>
    </w:p>
    <w:p>
      <w:pPr>
        <w:spacing w:line="360" w:lineRule="auto"/>
        <w:jc w:val="lef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sectPr>
          <w:pgSz w:w="11906" w:h="16838"/>
          <w:pgMar w:top="1440" w:right="1417" w:bottom="1440" w:left="1701" w:header="850"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宋体"/>
          <w:b/>
          <w:bCs/>
          <w:color w:val="000000"/>
          <w:kern w:val="0"/>
          <w:sz w:val="28"/>
          <w:szCs w:val="28"/>
          <w:highlight w:val="none"/>
        </w:rPr>
      </w:pPr>
      <w:bookmarkStart w:id="120" w:name="_Toc4240"/>
      <w:bookmarkStart w:id="121" w:name="_Toc15925"/>
      <w:r>
        <w:rPr>
          <w:rFonts w:hint="eastAsia" w:ascii="宋体" w:hAnsi="宋体" w:eastAsia="宋体" w:cs="宋体"/>
          <w:b/>
          <w:bCs/>
          <w:kern w:val="0"/>
          <w:sz w:val="28"/>
          <w:szCs w:val="28"/>
          <w:highlight w:val="none"/>
          <w:lang w:val="en-US" w:eastAsia="zh-CN" w:bidi="ar"/>
        </w:rPr>
        <w:t xml:space="preserve">第三章 </w:t>
      </w:r>
      <w:bookmarkStart w:id="122" w:name="OLE_LINK75"/>
      <w:r>
        <w:rPr>
          <w:rFonts w:hint="eastAsia" w:ascii="宋体" w:hAnsi="宋体" w:eastAsia="宋体" w:cs="宋体"/>
          <w:b/>
          <w:bCs/>
          <w:kern w:val="0"/>
          <w:sz w:val="28"/>
          <w:szCs w:val="28"/>
          <w:highlight w:val="none"/>
          <w:lang w:val="en-US" w:eastAsia="zh-CN" w:bidi="ar"/>
        </w:rPr>
        <w:t>政府采购合同条款及格式</w:t>
      </w:r>
      <w:bookmarkEnd w:id="120"/>
    </w:p>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第一节  通用合同条款</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一般约定</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词语定义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通用合同条款、专用合同条款中的下列词语应具有本款所赋予的含义。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 合同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1.1.1.1 合同文件（或称合同）：指合同协议书、中标通知书、投标函和投标函附录、专用合同条款、通用合同条款、发包人要求、</w:t>
      </w: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项目服务方案</w:t>
      </w:r>
      <w:r>
        <w:rPr>
          <w:rFonts w:hint="eastAsia" w:ascii="宋体" w:hAnsi="宋体" w:eastAsia="宋体" w:cs="宋体"/>
          <w:sz w:val="24"/>
          <w:szCs w:val="24"/>
          <w:highlight w:val="none"/>
        </w:rPr>
        <w:t>，以及其他构成合同组成部分的文件。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1.1.1.2 合同协议书：指发包人和设计人共同签署的合同协议书。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1.1.1.3 中标通知书：指发包人通知设计人中标的函件。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1.1.1.4 投标函：指由设计人填写并签署的，名为“投标函”的函件。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1.1.1.5 投标函附录：指由设计人填写并签署的、附在投标函后，名为“投标函附录”的函件。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1.1.1.6 发包人要求：指合同文件中名为“发包人要求”的文件。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1.1.1.7 设计方案：指设计人在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中的设计方案。</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1.1.1.8 </w:t>
      </w: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：指设计人</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中的</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1.1.1.9 其他合同文件：指经合同双方当事人确认构成合同文件的其他文件。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 合同当事人和人员</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1.1.2.1 合同当事人：指发包人和（或）设计人。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1.1.2.2 发包人：指与设计人签订合同协议书的当事人，及其合法继承人。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1.1.2.3 设计人：指与发包人签订合同协议书的当事人，及其合法继承人。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1.1.2.4 发包人代表：指由发包人任命，并在授权范围和期限内代表发包人行使权利和履行义务的全权负责人。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1.1.2.5 项目负责人：指由设计人任命，代表设计人行使权利和履行义务的全权负责人。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1.1.2.6 分包人：指从设计人处分包合同中某一部分工作，并与其签订分包合同的分包人。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1.1.3 工程和设计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1.1.3.1 工程：指专用合同条款中指明进行设计招标的工程。</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1.1.3.2 设计服务：指设计人按照合同约定履行的服务，包括编制设计文件和设计概算、预算、提供技术交底、施工配合、参加竣工验收或发包人委托的其他服务。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1.1.3.3 设计资料：是发包人按合同约定向设计人提供的，用于完成设计服务范围与内容所需要的资料。</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1.1.3.4 设计文件：指设计人按合同约定向发包人提交的设计说明、图纸、图板、模型、计算书、软件和其他文件等，包括阶段性文件和最终文件，且应当采用合同中双方约定的格式和载体。</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1.1.4 日期</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1.1.4.1 开始设计通知：指发包人按第 6.1 款通知设计人开始设计的函件。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1.1.4.2 开始设计日期：指发包人按第 6.1 款发出的开始设计通知中写明的开始设计日期。</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1.1.4.3 </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：指设计人在投标函中承诺的完成合同设计服务所需的期限，包括按第 6.2 款、第 6.4 款和第 6.6 款约定所作的调整。</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1.1.4.4 完成设计日期：指第 1.1.4.3 目约定</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届满时的日期。</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1.1.4.5 基准日：指投标截止时间前28天的日期。</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1.1.4.6 天：除特别指明外，指日历天。合同中按天计算时间的，开始当天不计入，从次日开始计算。期限最后一天的截止时间为当天24:00。</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1.1.5 合同价格和费用</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1.1.5.1 签约合同价：指签订合同时合同协议书中写明的设计费用总金额。</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1.1.5.2 合同价格：指设计人按合同约定完成了全部设计工作后，发包人应付给设计人的金额，包括在履行合同过程中按合同约定进行的变更和调整。</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1.1.5.3 费用：指为履行合同所发生的或将要发生的所有合理开支，包括管理费和应分摊的其他费用，但不包括利润。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1.1.6 其他</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1.1.6.1 书面形式：指合同文件、信件和数据电文（包括电报、电传、传真、电子数据交换和电子邮件）等可以有形地表现所载内容的形式。</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语言文字</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合同使用的语言文字为中文。专用术语使用外文的，应附有中文注释。</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适用法律</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适用于合同的法律包括中华人民共和国法律、行政法规、部门规章，以及工程所在地的地方法规、自治条例、单行条例和地方政府规章。</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本合同适用的其他规范性文件，可在专用合同条款中约定。</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合同文件的优先顺序</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组成合同的各项文件应互相解释，互为说明。除专用合同条款另有约定外，解释合同文件的优先顺序如下：</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（1）合同协议书；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（3）投标函及投标函附录；</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（4）专用合同条款；</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（5）通用合同条款；</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（6）发包人要求；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项目服务方案</w:t>
      </w:r>
      <w:r>
        <w:rPr>
          <w:rFonts w:hint="eastAsia" w:ascii="宋体" w:hAnsi="宋体" w:eastAsia="宋体" w:cs="宋体"/>
          <w:sz w:val="24"/>
          <w:szCs w:val="24"/>
          <w:highlight w:val="none"/>
        </w:rPr>
        <w:t>；</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（9）其他合同文件。</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合同协议书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设计人按中标通知书规定的时间与发包人签订合同协议书。除法律另有规定或合同另有约定外，发包人和设计人的法定代表人或其委托代理人在合同协议书上签字并盖单位章后，合同生效。</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文件的提供和照管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1.6.1 设计文件的提供除专用合同条款另有约定外，设计人应在合理的期限内按照合同约定的数量向发包人提供设计文件。合同约定设计文件应经发包人批复的，发包人应当在合同约定的期限内批复或提出修改意见。</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1.6.2 发包人提供的文件按专用合同条款约定由发包人提供的文件，包括基础资料、勘察报告、设计任务书等，发包人应按约定的数量和期限交给设计人。由于发包人未按时提供文件造成</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延误的，按第6.2款约定执行。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1.6.3 文件错误的通知 任何一方当事人发现文件中存在的明显错误或疏忽，均应及时通知对方当事人，并应立即采取适当的措施防止损失扩大。</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联络</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1.7.1 与合同有关的通知、批准、证明、证书、指示、要求、请求、同意、意见、确定和决定等，均应采用书面形式。</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1.7.2 上述通知、批准、证明、证书、指示、要求、请求、同意、意见、确定和决定等来往函件，均应在合同约定的期限内送达指定的地点和指定的接收人，并办理签收手续。</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转让</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除专用合同条款另有约定外，未经对方当事人同意，一方当事人不得将合同权利全部或部分转让给第三人，也不得全部或部分转移合同义务。</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严禁贿赂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合同双方当事人不得以贿赂或变相贿赂的方式，谋取不当利益或损害对方权益。因贿赂造成对方当事人损失的，行为人应当赔偿损失，并承担相应的法律责任。</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1.10 知识产权</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1.10.1 除专用合同条款另有约定外，设计人完成的设计工作成果，除署名权以外的著作权和其他知识产权均归发包人享有。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1.10.2 设计人在从事设计活动时，不得侵犯他人的知识产权。因侵犯专利权或其他知识产权所引起的责任，由设计人自行承担。因发包人提供的设计资料导致侵权的，由发包人承担责任。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1.10.3 设计人在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中采用专利技术、专有技术的，相应的使用费视为已包含在投标报价之中。</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 文件及信息的保密</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未经对方同意，任何一方当事人不得将有关文件、技术秘密、需要保密的资料和信息泄露给他人或公开发表与引用。</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1.12 发包人要求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1.12.1 设计人应认真阅读、复核发包人要求，发现错误的，应及时书面通知发包人。无论是否存在错误，发包人均有权修改发包人要求，并在修改后 3 日内通知设计人。除专用合同条款另有约定外，由此导致设计人费用增加和(或)周期延误的，发包人应当相应地增加费用和(或)延长周期。</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1.12.3发包人要求采用国外规范和标准进行设计时，应由发包人负责提供该规范和标准的外国文本和中文译本，提供的时间、份数和其他要求在专用合同条款中约定。</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发包人义务</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 遵守法律</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发包人在履行合同过程中应遵守法律，并保证设计人免于承担因发包人违反法律而引起的任何责任。</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2.2 发出开始设计通知</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发包人应按第 6.1 款的约定向设计人发出开始设计通知。</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 办理证件和批件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法律规定和（或）合同约定由发包人负责办理的工程建设项目必须履行的各类审批、核准或备案手续，发包人应当按时办理，设计人应给予必要的协助。</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法律规定和（或）合同约定由设计人负责办理的设计所需的证件和批件，发包人应给予必要的协助。</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2.4 支付合同价款</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发包人应按合同约定向设计人及时支付合同价款。</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2.5 提供设计资料</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发包人应按第1.6.2项的约定向设计人提供设计资料。</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 其他义务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发包人应履行合同约定的其他义务。</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 发包人管理</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 发包人代表</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除专用合同条款另有约定外，发包人应在合同签订后14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3.1.2 发包人代表违反法律法规、违背职业道德守则或者不按合同约定履行职责及义务，导致合同无法继续正常履行的，设计人有权通知发包人更换发包人代表。发包人收到通知后7天内，应当核实完毕并将处理结果通知设计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3.1.3 发包人更换发包人代表的，应提前14天将更换人员的姓名、职务、联系方式、授权范围和授权期限书面通知设计人。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3.1.4 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监理人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3.2.2 合同约定应由设计人承担的义务和责任，不因监理人对设计文件的审查或批准，以及为实施监理作出的指示等职务行为而减轻或解除。</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发包人的指示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3.3.1 发包人应按合同约定向设计人发出指示，发包人的指示应盖有发包人单位章，并由发包人代表签字确认。</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3.3.2 设计人收到发包人作出的指示后应遵照执行。指示构成变更的，应按第11条执行。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3.3.4 除专用合同条款另有约定外，设计人只从发包人代表或按第3.1.4项约定的被授权人员处取得指示。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3.3.5 由于发包人未能按合同约定发出指示、指示延误或指示错误而导致设计人费用增加和（或）周期延误的，发包人应承担由此增加的费用和（或）周期延误。</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决定或答复</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3.4.1 发包人在法律允许的范围内有权对设计人的设计工作和/或设计文件作出处理决定，设计人应按照发包人的决定执行，涉及</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或设计费用等问题按第11条的约定处理。</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3.4.2  发包人应在专用合同条款约定的时间之内，对设计人书面提出的事项作出书面答复；逾期没有做出答复的，视为已获得发包人的批准。</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 设计人义务</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设计人的一般义务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4.1.1 遵守法律 设计人在履行合同过程中应遵守法律，并保证发包人免于承担因设计人违反法律而引起的任何责任。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4.1.2 依法纳税 设计人应按有关法律规定纳税，应缴纳的税金（含增值税）包括在合同价格之中。</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4.1.3 完成全部设计工作 设计人应按合同约定以及发包人要求，完成合同约定的全部工作，并对工作中的任何缺陷进行整改、完善和修补，使其满足合同约定的目的。设计人应按合同约定提供设计文件及相关服务等。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4.1.4 其他义务设计人应履行合同约定的其他义务。</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履约保证金</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除专用合同条款另有约定外，履约保证金自合同生效之日起生效，在发包人签收最后一批设计成果文件之日起28日后失效。如果设计人不履行合同约定的义务或其履行不符合合同的约定，发包人有权扣划相应金额的履约保证金。</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4.3 分包和不得转包</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4.3.1 设计人不得将其设计的全部工作转包给第三人。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4.3.2 设计人不得将设计的主体、关键性工作分包给第三人。除专用合同条款另有约定外，未经发包人同意，设计人也不得将非主体、非关键性工作分包给第三人。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4.3.3 发包人同意设计人分包工作的，设计人应向发包人提交1份分包合同副本，并对分包设计工作质量承担连带责任。除专用合同条款另有约定外，分包人的设计费用由设计人与分包人自行支付。</w:t>
      </w:r>
    </w:p>
    <w:p>
      <w:pPr>
        <w:snapToGrid w:val="0"/>
        <w:spacing w:line="360" w:lineRule="auto"/>
        <w:ind w:firstLine="480" w:firstLineChars="200"/>
        <w:jc w:val="left"/>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rPr>
        <w:t>4.3.4 分包人的资格能力应与其分包工作的标准和规模相适应，包括必要的企业资质、人员、设备和类似业绩等。</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4.4 联合体</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4.4.1 联合体各方应共同与发包人签订合同。联合体各方应为履行合同承担连带责任。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4.4.2 联合体协议经发包人确认后作为合同附件。在履行合同过程中，未经发包人同意，不得修改联合体协议。</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4.4.3 联合体牵头人或联合体授权的代表负责与发包人联系，并接受指示，负责组织联合体各成员全面履行合同。</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4.5 项目负责人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4.5.1 设计人应按合同协议书的约定指派项目负责人，并在约定的期限内到职。设计人更换项目负责人应事先征得发包人同意，并应在更换14天前将拟更换的项目负责人的姓名和详细资料提交发包人。项目负责人2天内不能履行职责的，应事先征得发包人同意，并委派代表代行其职责。</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4.5.3 设计人为履行合同发出的一切函件均应盖有设计人单位章，并由设计人的项目负责人签字确认。</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4.5.4 按照专用合同条款约定，项目负责人可以授权其下属人员履行其某项职责，但事先应将这些人员的姓名和授权范围书面通知发包人。</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4.6 设计人员的管理</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4.6.1 设计人应在接到开始设计通知之日起7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4.6.2 除专用合同条款另有约定外，主要设计人员包括项目负责人、专业负责人、审核人、审定人等；其他人员包括各专业的设计人员、管理人员等。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4.6.3 设计人应保证其主要设计人员（含分包人）在合同期限内的任何时候，都能按时参加发包人组织的工作会议。</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4.6.4 国家规定应当持证上岗的工作人员均应持有相应的资格证明，发包人有权随时检查。发包人认为有必要时，可以进行现场考核。</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4.7 撤换项目负责人和其他人员</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设计人应对其项目负责人和其他人员进行有效管理。发包人要求撤换不能胜任本职工作、行为不端或玩忽职守的项目负责人和其他人员的，设计人应予以撤换。</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4.8 保障人员的合法权益</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4.8.1 设计人应与其雇佣的人员签订劳动合同，并按时发放工资。</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4.8.2 设计人应按劳动法的规定安排工作时间，保证其雇佣人员享有休息和休假的权利。因设计需要占用休假日或延长工作时间的，应不超过法律规定的限度，并按法律规定给予补休或付酬。</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4.8.3 设计人应按有关法律规定和合同约定，为其雇佣人员办理保险。</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4.9 合同价款应专款专用</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发包人按合同约定支付给设计人的各项价款，应专用于合同设计工作。</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 设计要求</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 一般要求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5.1.1  发包人应当遵守法律和规范标准，不得以任何理由要求设计人违反法律和工程质量、安全标准进行设计服务，降低工程质量。</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5.1.2 设计人应按照法律规定，以及国家、行业和地方的规范和标准完成设计工作，并应符合发包人要求。各项规范、标准和发包人要求之间如对同一内容的描述不一致时，应以描述更为严格的内容为准。</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设计依据</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除专用合同条款另有约定外，本工程的设计依据如下：</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（1）适用的法律、行政法规及部门规章；</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（2）与工程有关的规范、标准、规程；</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（3）工程基础资料及其他文件；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（4）本设计服务合同及补充合同；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（5）本工程勘察文件和施工需求；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（6）合同履行中与设计服务有关的来往函件；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（7）其他设计依据。</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5.3 设计范围</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5.3.1 本合同的设计范围包括工程范围、阶段范围和工作范围，具体设计范围应当根据三者之间的关联内容进行确定。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5.3.2 工程范围指所设计工程的建设内容，具体范围在专用合同条款中约定。</w:t>
      </w:r>
    </w:p>
    <w:p>
      <w:pPr>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 阶段范围指工程建设程序中的方案设计、初步设计、扩大初步（招标）设计、施工图</w:t>
      </w:r>
    </w:p>
    <w:p>
      <w:pPr>
        <w:snapToGrid w:val="0"/>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设计等阶段中的一个或者多个阶段，具体范围在专用合同条款中约定。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5.3.4 工作范围指编制设计文件、编制设计概算、预算、提供技术交底、施工配合、参加试车（试运行）、编制竣工图、竣工验收和发包人委托的其他服务中的一项或者多项工作，具体范 围在专用合同条款中约定。</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5.4 设计文件要求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5.4.1 设计文件的编制应符合法律法规、规范标准的强制性规定和发包人要求，相关设计依据应完整、准确、可靠，设计方案论证充分，计算成果规范可靠，并能够实施。</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5.4.2 设计服务应当根据法律、规范标准和发包人要求，保证工程的合理使用寿命年限，并在设计文件中予以注明。</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5.4.3 设计文件的深度应满足本合同相应设计阶段的规定要求，满足发包人的下步工作需要， 并应符合国家和行业现行规定。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5.4.4  设计文件必须保证工程质量和施工安全等方面的要求，按照有关法律法规规定在设计文件中提出保障施工作业人员安全和预防生产安全事故的措施建议。</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 开始设计和完成设计</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6.1 开始设计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6.1.1 符合专用合同条款约定的开始设计条件的，发包人应提前 7 天向设计人发出开始设计通知。</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自开始设计通知中载明的开始设计日期起计算。</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6.1.2除专用合同条款另有约定外，因发包人原因造成合同签订之日起 90 天内未能发出开始设计通知的，设计人有权提出价格调整要求，或者解除合同。发包人应当承担由此增加的费 用和（或）周期延误。</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6.2 发包人引起的周期延误</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在履行合同过程中，由于发包人的下列原因造成</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延误的，发包人应当延长</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并增加设计费用，具体方法在专用合同条款中约定。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（1）合同变更；</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（2）未按合同约定期限及时答复设计事项；</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（3）因发包人原因导致的暂停设计；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（4）未按合同约定及时支付设计费用；</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（5）发包人提供的基准资料错误；</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（6）未及时按照履行合同约定的相关义务；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（7）未能按照合同约定期限对设计文件进行审查；</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（8）发包人造成周期延误的其他原因。</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6.3 设计人引起的周期延误</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由于设计人原因造成周期延误，设计人应支付逾期违约金。逾期违约金的计算方法和最高限额在专用合同条款中约定。</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6.4 第三人引起的周期延误</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由于行政管理部门审查或其他第三人原因造成费用增加和（或）周期延误的，由发包人承担。</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6.5 完成设计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6.5.1 设计人完成设计服务之后，应当根据法律、规范标准、合同约定和发包人要求编制设计文件。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6.5.2 设计文件是工程设计的最终成果和施工的重要依据，应当根据本工程的设计内容和不同阶段的设计任务、目的和要求等进行编制。设计文件的内容和深度应当满足对应阶段的规范 要求。</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6.5.3 除专用合同条款另有约定外，设计文件包括纸质文件和电子文件两种形式，两者若有不一致时，应以纸质文件为准。纸质文件一式八份，应当加盖单位章和项目负责人注册执业印 章；电子文件中的文字为 WORD 格式、图形为 CAD 格式，并应使用光盘和 U 盘分别贮存。</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6.6 提前完成设计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6.6.1 根据发包人要求或者基于专业能力判断，设计人认为能够提前完成设计的，可向发包人递交一份提前完成设计建议书，包括实施方案、提前时间、设计费用变动等内容。除专用合 同条款另有约定之外，发包人接受建议书的，不因提前完成设计而减少设计费用；增加设计费 用的，所增费用由发包人承担。</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6.6.2 发包人要求提前完成设计但设计人认为无法实施的，应在收到发包人书面指示后 7 天 内提出异议，说明不能提前完成的理由。发包人应在收到异议后 7 天内予以答复。任何情况下，发包人不得压缩合理的</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6.6.3 由于设计人提前完成设计而给发包人带来经济效益的，批发包人可以在专用合同条款中约定设计人因此获得的奖励内容。</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 暂停设计</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7.1 发包人原因暂停设计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合同履行中发生下列情形之一的，设计人可向发包人发出通知，要求发包人采取有效措施予以纠正。发包人收到设计人通知后的 28 天内仍不履行合同义务时，设计人有权暂停设计并通知发包人；发包人应承担由此导致的费用增加和（或）周期延误。</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（1）发包人违约；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（2）发包人确定暂停设计；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（3）合同约定由发包人承担责任的其他情形。</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7.2 设计人原因暂停设计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合同履行中发生下列情形之一的，发包人可向设计人发出通知暂停设计，由此造成费用的增加和（或）周期延误由设计人承担：</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（1）设计人违约；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（2）设计人擅自暂停设计；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（3）合同约定由设计人承担责任的其他情形。</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7.3 暂停期间的文件照管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不论由于何种原因引起暂停设计的，暂停期间设计人应负责妥善保护已完部分的设计文件，由此增加的费用由责任方承担。</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 设计文件</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8.1 设计文件接收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8.1.1 发包人应当及时接收设计人提交的设计文件。如无正当理由拒收的，视为发包人已经接收设计文件。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8.1.2 发包人接收设计文件时，应向设计人出具文件签收凭证，凭证内容包括图纸名称、图纸内容、图纸形式、份数、提交和接收日期、提交人与接收人的亲笔签名等。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8.1.3 设计文件提交的份数、内容、纸幅、装订格式、电子文件、展板、模型、沙盘、动画等要求，在专用合同条款中约定。</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8.2 发包人审查设计文件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8.2.2 除专用合同条款另有约定外，发包人对于设计文件的审查期限，自文件接收之日起不应超过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天。发包人逾期未做出审查结论且未提出异议的，视为设计人的设计文件已经通过发包人审查。</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8.2.3 发包人审查后不同意设计文件的，应以书面形式通知设计人，说明审查不通过的理由及其具体内容。设计人应根据发包人的审查意见修改完善设计文件，并重新报送发包人审查，审查期限重新起算。</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8.3 审查机构审查设计文件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8.3.1 设计文件需经政府有关部门审查或批准的，发包人应在审查同意后，按照有关主管部门要求，将设计文件和相关资料报送施工图审查机构进行审查。发包人的审查和施工图审查机 构的审查不减免设计人因为质量问题而应承担的设计责任。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8.3.3 由于自身原因造成设计文件未通过审查机构审查的，设计人应当承担违约责任，采取补救措施直至达到合同约定的质量标准，并自行承担由此导致的费用增加和（或）周期延误。</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 设计责任与保险</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9.1 工作质量责任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9.1.1 设计工作质量应满足法律规定、规范标准、合同约定和发包人要求等。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9.1.3 设计人应按合同约定对设计服务进行全过程的质量检查和检验，并作详细记录，编制设计工作质量报表，报送发包人审查。</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9.2 设计文件错误责任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9.2.1 设计文件存在错误、遗漏、含混、矛盾、不充分之处或其他缺陷，无论设计人是否通过了发包人审查或审查机构审查，设计人均应自费对前述问题带来的缺陷和工程问题进行改正，但因第 1.6.2 项约定由发包人提供的文件错误导致的除外。</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9.2.2 因设计人原因造成设计文件不合格的，发包人有权要求设计人采取补救措施，直至达到合同要求的质量标准，并按第 14.1 款的约定承担责任。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9.2.3 因发包人原因造成设计文件不合格的，设计人应当采取补救措施，直至达到合同要求的质量标准，由此造成的设计费用增加和（或）</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延误由发包人承担。</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9.3 设计责任主体</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9.3.1 设计人应运用一切合理的专业技术、知识技能和项目经验，按照职业道德准则和行业公认标准尽其全部职责，勤勉、谨慎、公正地履行其在本合同项下的责任和义务。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9.3.2 设计责任为设计单位项目负责人终身责任制。项目负责人应当保证设计文件符合法律法规和工程建设强制性标准的要求，对因设计导致的工程质量事故或质量问题承担责任。</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9.3.3 项目负责人应当在办理工程质量监督手续前签署工程质量终身责任承诺书，连同法定代表人出具的授权书，报工程质量监督机构备案。</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9.4 设计责任保险</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9.4.2 工程设计责任险的保险范围，应当包括由于设计人的疏忽或过失而造成的工程质量事故损失，以及由于事故引发的第三者人身伤亡、财产损失或费用赔偿等。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9.4.3 发生工程设计保险事故后，设计人应按保险人要求进行报告，并负责办理保险理赔业务；保险金不足以补偿损失的，由设计人自行补偿。</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10. 施工期间配合</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10.1 施工配合指设计人配合施工承包人，在施工期间提供的设计服务或其他配合工作，直至工程通过竣工验收为止。</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10.2 除专用合同条款另有约定外，发包人应为设计人派赴施工现场的工作人员，在施工期 间提供办公房间、办公桌椅、互联网接口、冷暖设施、生活设施、进出现场交通服务和其他便 利条件。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10.3 设计人应在本工程的施工期间，积极提供设计配合服务，包括并不限于设计技术交底、施工现场服务、参与施工过程验收、参与投产试车（试运行）、参与工程竣工验收等工作。</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10.4 发包人应当组织设计技术交底会，由设计人向发包人、监理人和施工承包人等进行设计交底，对本工程的设计意图、设计文件和施工要求等进行系统地说明和解释。</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10.5 工程施工完毕后，发包人应当组织投产试车（试运行）和工程竣工验收，设计人参加 验收并出具本单位的验收结论。如因设计原因致使工程不合格的，设计人应当承担违约责任， 免费修改设计文件和赔偿发包人由此产生的经济损失。</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合同变更</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 变更情形</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11.1.1 合同履行中发生下述情形时，合同一方均可向对方提出变更请求，经双方协商一致后进行变更，</w:t>
      </w:r>
      <w:r>
        <w:rPr>
          <w:rFonts w:hint="eastAsia" w:ascii="宋体" w:hAnsi="宋体" w:eastAsia="宋体" w:cs="宋体"/>
          <w:sz w:val="24"/>
          <w:szCs w:val="24"/>
          <w:highlight w:val="none"/>
          <w:lang w:eastAsia="zh-CN"/>
        </w:rPr>
        <w:t>服务期限</w:t>
      </w:r>
      <w:r>
        <w:rPr>
          <w:rFonts w:hint="eastAsia" w:ascii="宋体" w:hAnsi="宋体" w:eastAsia="宋体" w:cs="宋体"/>
          <w:sz w:val="24"/>
          <w:szCs w:val="24"/>
          <w:highlight w:val="none"/>
        </w:rPr>
        <w:t>和设计费用的调整方法在专用合同条款中约定。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（1）设计范围发生变化；</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（2）除不可抗力外，非设计人的原因引起的周期延误；</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（3）非设计人的原因，对工程同一部分重复进行设计；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（4）非设计人的原因，对工程暂停设计及恢复设计。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11.1.2 基准日后，因颁布新的或修订原有法律、法规、规范和标准等引发合同变更情形的，按照上述约定进行调整。</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 合理化建议</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11.2.1 合同履行中，设计人可对发包人要求提出合理化建议。合理化建议应以书面形式提交发包人，被发包人采纳并构成变更的，执行第 11.1 款约定。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11.2.2  设计人提出的合理化建议降低了工程投资、缩短了施工期限或者提高了工程经济效益的，发包人应按专用合同条款中的约定给予奖励。</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合同价格与支付</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12.1 合同价格</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12.1.1 本合同的价款确定方式、调整方式和风险范围划分，在专用合同条款中约定。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12.1.2 设计费用实行发包人签证制度，即设计人完成设计项目后通知发包人进行验收，通过验收后由发包人代表对实施的设计项目、数量、质量和实施时间签字确认，以此作为计算设计费用的依据之一。</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12.1.3 除专用合同条款另有约定外，合同价格应当包括收集资料，踏勘现场，进行设计、评估、审查等，编制设计文件，施工配合等全部费用和国家规定的增值税税金。</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12.1.4 发包人要求设计人进行外出考察、试验检测、专项咨询或专家评审时，相应费用不含在合同价格之中，由发包人另行支付。</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12.2 定金或预付款</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12.2.1 定金或预付款应专用于本工程的设计。定金或预付款的额度、支付方式及抵扣方式在专用合同条款中约定。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12.2.2 发包人应在收到定金或预付款支付申请后 28 天内，将定金或预付款支付给设计人；设计人应当提供等额的增值税发票。</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12.2.3 设计服务完成之前，由于不可抗力或其他非设计人的原因解除合同时，定金不予退还。</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12.3 中期支付</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12.3.1 设计人应按发包人批准或专用合同条款约定的格式及份数，向发包人提交中期支付申请，并附相应的支持性证明文件。</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12.3.2 发包人应在收到中期支付申请后的 28 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12.3.3 中期支付涉及政府投资资金的，按照国库集中支付等国家相关规定和专用合同条款的约定执行。</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12.4 费用结算</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12.4.1 合同工作完成后，设计人可按专用合同条款约定的份数和期限，向发包人提交设计费用结算申请，并提供相关证明材料。</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12.4.2 发包人应在收到费用结算申请后的 28 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12.4.3 发包人对费用结算申请内容有异议的，有权要求设计人进行修正和提供补充资料，由设计人重新提交。设计人对此有异议的，按第 15 条的约定执行。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12.4.4 最终结清付款涉及政府投资资金的，按第 12.3.3 项的约定执行。</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不可抗力</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13.1 不可抗力的确认</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13.1.1 不可抗力是指设计人和发包人在订立合同时不可预见，在履行合同过程中不可避免发生并不能克服的自然灾害和社会性突发事件，如地震、海啸、瘟疫、水灾、骚乱、暴动、战争和专用合同条款约定的其他情形。</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13.1.2 不可抗力发生后，发包人和设计人应及时认真统计所造成的损失，收集不可抗力造成损失的证据。合同双方对是否属于不可抗力或其损失的意见不一致的，由合同双方协商确定。</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13.2 不可抗力的通知</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13.2.1 合同一方当事人遇到不可抗力事件，使其履行合同义务受到阻碍时，应立即通知合同另一方当事人，书面说明不可抗力和受阻碍的详细情况，并提供必要的证明。</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13.2.2 如不可抗力持续发生，合同一方当事人应及时向合同另一方当事人提交中间报告，说明不可抗力和履行合同受阻的情况，并于不可抗力事件结束后 28 天内提交最终报告及有关资料。</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13.3 不可抗力后果及其处理</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13.3.1 不可抗力引起的后果及其损失，应由合同当事人依据法律规定各自承担。不可抗力发生前已完成的设计工作，应当按照合同约定进行支付。</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13.3.2 不可抗力发生后，合同当事人应当采取有效措施避免损失进一步扩大，如未采取有效措施致使损失扩大的，应当自行承担扩大部分的损失。</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13.3.3 因一方当事人迟延履行合同义务，致使迟延履行期间遭遇不可抗力的，应由该当事人承担全部损失。</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违约</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14.1 设计人违约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14.1.1 合同履行中发生下列情况之一的，属设计人违约：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（1）设计文件不符合法律以及合同约定；</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（2）设计人转包、违法分包或者未经发包人同意擅自分包；</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（3）设计人未按合同计划完成设计，从而造成工程损失；</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（4）设计人无法履行或停止履行合同；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（5）设计人不履行合同约定的其他义务。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p>
    <w:p>
      <w:pPr>
        <w:snapToGrid w:val="0"/>
        <w:spacing w:line="360" w:lineRule="auto"/>
        <w:ind w:firstLine="482" w:firstLineChars="200"/>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14.2 发包人违约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14.2.1 合同履行中发生下列情况之一的，属发包人违约：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（1）发包人未按合同约定支付设计费用；</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（2）发包人原因造成设计停止；</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（3）发包人无法履行或停止履行合同；</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（4）发包人不履行合同约定的其他义务。</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14.2.2 发包人发生违约情况时，设计人可向发包人发出暂停设计通知，要求其在限定期限内纠正；逾期仍不纠正的，设计人有权解除合同并向发包人发出解除合同通知。发包人应当承担由于违约所造成的费用增加、周期延误和设计人损失等。</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14.3 第三人造成的违约</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在履行合同过程中，一方当事人因第三人的原因造成违约的，应当向对方当事人承担违约责任。一方当事人和第三人之间的纠纷，依照法律规定或者按照约定解决。</w:t>
      </w:r>
    </w:p>
    <w:p>
      <w:pPr>
        <w:snapToGrid w:val="0"/>
        <w:spacing w:line="360" w:lineRule="auto"/>
        <w:jc w:val="left"/>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争议的解决</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发包人和设计人在履行合同中发生争议的，可以友好协商解决。合同当事人友好协商解决不成的，可在专用合同条款中约定下列一种方式解决：</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（1）向约定的仲裁委员会申请仲裁；</w:t>
      </w:r>
    </w:p>
    <w:p>
      <w:pPr>
        <w:snapToGrid w:val="0"/>
        <w:spacing w:line="360" w:lineRule="auto"/>
        <w:ind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（2）向有管辖权的人民法院提起诉讼。</w:t>
      </w:r>
    </w:p>
    <w:p>
      <w:pPr>
        <w:snapToGrid w:val="0"/>
        <w:spacing w:line="360" w:lineRule="auto"/>
        <w:ind w:firstLine="480" w:firstLineChars="200"/>
        <w:jc w:val="left"/>
        <w:outlineLvl w:val="9"/>
        <w:rPr>
          <w:rFonts w:hint="eastAsia" w:ascii="宋体" w:hAnsi="宋体" w:eastAsia="宋体" w:cs="宋体"/>
          <w:sz w:val="24"/>
          <w:szCs w:val="24"/>
          <w:highlight w:val="none"/>
        </w:rPr>
      </w:pPr>
    </w:p>
    <w:p>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第二节  专用合同条款</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23" w:name="_Toc406150479"/>
      <w:bookmarkStart w:id="124" w:name="_Toc457826208"/>
      <w:r>
        <w:rPr>
          <w:rFonts w:hint="eastAsia" w:ascii="宋体" w:hAnsi="宋体" w:eastAsia="宋体" w:cs="宋体"/>
          <w:b/>
          <w:bCs/>
          <w:sz w:val="24"/>
          <w:szCs w:val="24"/>
          <w:highlight w:val="none"/>
        </w:rPr>
        <w:t>1. 一般约定</w:t>
      </w:r>
      <w:bookmarkEnd w:id="123"/>
      <w:bookmarkEnd w:id="124"/>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25" w:name="_Toc457826209"/>
      <w:bookmarkStart w:id="126" w:name="_Toc406150480"/>
      <w:r>
        <w:rPr>
          <w:rFonts w:hint="eastAsia" w:ascii="宋体" w:hAnsi="宋体" w:eastAsia="宋体" w:cs="宋体"/>
          <w:b/>
          <w:bCs/>
          <w:sz w:val="24"/>
          <w:szCs w:val="24"/>
          <w:highlight w:val="none"/>
        </w:rPr>
        <w:t>1.1 词语定义</w:t>
      </w:r>
      <w:bookmarkEnd w:id="12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1.1.1合同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9其他合同文件包括：______________________________________</w:t>
      </w:r>
    </w:p>
    <w:bookmarkEnd w:id="126"/>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27" w:name="_Toc406150481"/>
      <w:bookmarkStart w:id="128" w:name="_Toc457826211"/>
      <w:r>
        <w:rPr>
          <w:rFonts w:hint="eastAsia" w:ascii="宋体" w:hAnsi="宋体" w:eastAsia="宋体" w:cs="宋体"/>
          <w:b/>
          <w:bCs/>
          <w:sz w:val="24"/>
          <w:szCs w:val="24"/>
          <w:highlight w:val="none"/>
        </w:rPr>
        <w:t>1.2 语言文字</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本合同除使用中文汉语外，还使用_______语言文字。</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适用法律</w:t>
      </w:r>
      <w:bookmarkEnd w:id="127"/>
      <w:bookmarkEnd w:id="12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本合同适用的其他规范性文件：_____________________________________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29" w:name="_Toc457826210"/>
      <w:r>
        <w:rPr>
          <w:rFonts w:hint="eastAsia" w:ascii="宋体" w:hAnsi="宋体" w:eastAsia="宋体" w:cs="宋体"/>
          <w:b/>
          <w:bCs/>
          <w:sz w:val="24"/>
          <w:szCs w:val="24"/>
          <w:highlight w:val="none"/>
        </w:rPr>
        <w:t>1.4 合同文件及优先顺序</w:t>
      </w:r>
      <w:bookmarkEnd w:id="12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合同文件组成及优先解释顺序：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30" w:name="_Toc406150483"/>
      <w:bookmarkStart w:id="131" w:name="_Toc457826213"/>
      <w:r>
        <w:rPr>
          <w:rFonts w:hint="eastAsia" w:ascii="宋体" w:hAnsi="宋体" w:eastAsia="宋体" w:cs="宋体"/>
          <w:b/>
          <w:bCs/>
          <w:sz w:val="24"/>
          <w:szCs w:val="24"/>
          <w:highlight w:val="none"/>
        </w:rPr>
        <w:t>1.7联络</w:t>
      </w:r>
      <w:bookmarkEnd w:id="130"/>
      <w:bookmarkEnd w:id="13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1.7.1 发包人和设计人应在_______天内将与合同有关的通知、批准、证明、证书、指示、要求、请求、同意、意见、确定和决定等书面函件送达对方当事人。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1.7.2 发包人接收文件的地点：_____________________________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发包人指定的接收人：_____________________________________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发包人指定的联系方式：___________________________________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设计人接收文件的地点：___________________________________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设计人指定的接收人：_____________________________________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设计人指定的联系方式：___________________________________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32" w:name="_Toc457826214"/>
      <w:r>
        <w:rPr>
          <w:rFonts w:hint="eastAsia" w:ascii="宋体" w:hAnsi="宋体" w:eastAsia="宋体" w:cs="宋体"/>
          <w:b/>
          <w:bCs/>
          <w:sz w:val="24"/>
          <w:szCs w:val="24"/>
          <w:highlight w:val="none"/>
        </w:rPr>
        <w:t>1.10知识产权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1.10.1关于发包人提供给设计人的图纸、发包人为实施工程自行编制或委托编制的反映发包人要求或其他类似性质的文件的著作权的归属：________________________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关于发包人提供的上述文件的使用限制的要求：_______________________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1.10.2关于设计人为实施工程所编制文件的著作权的归属：_______________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关于设计人提供的上述文件的使用限制的要求：_________________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1.10.3 设计人在工作过程中所采用的专利、专有技术、技术秘密的使用费的承担方式：_______________________________________________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 文件及信息的保密</w:t>
      </w:r>
      <w:bookmarkEnd w:id="13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合同当事人关于保密的约定：________________________________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33" w:name="_Toc457826215"/>
      <w:bookmarkStart w:id="134" w:name="_Toc406150484"/>
      <w:r>
        <w:rPr>
          <w:rFonts w:hint="eastAsia" w:ascii="宋体" w:hAnsi="宋体" w:eastAsia="宋体" w:cs="宋体"/>
          <w:b/>
          <w:bCs/>
          <w:sz w:val="24"/>
          <w:szCs w:val="24"/>
          <w:highlight w:val="none"/>
        </w:rPr>
        <w:t>2. 发包人</w:t>
      </w:r>
      <w:bookmarkEnd w:id="133"/>
      <w:bookmarkEnd w:id="134"/>
      <w:r>
        <w:rPr>
          <w:rFonts w:hint="eastAsia" w:ascii="宋体" w:hAnsi="宋体" w:eastAsia="宋体" w:cs="宋体"/>
          <w:b/>
          <w:bCs/>
          <w:sz w:val="24"/>
          <w:szCs w:val="24"/>
          <w:highlight w:val="none"/>
        </w:rPr>
        <w:t>义务</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35" w:name="_Toc406150485"/>
      <w:bookmarkStart w:id="136" w:name="_Toc457826216"/>
      <w:r>
        <w:rPr>
          <w:rFonts w:hint="eastAsia" w:ascii="宋体" w:hAnsi="宋体" w:eastAsia="宋体" w:cs="宋体"/>
          <w:b/>
          <w:bCs/>
          <w:sz w:val="24"/>
          <w:szCs w:val="24"/>
          <w:highlight w:val="none"/>
        </w:rPr>
        <w:t xml:space="preserve">2.5 </w:t>
      </w:r>
      <w:bookmarkEnd w:id="135"/>
      <w:bookmarkEnd w:id="136"/>
      <w:r>
        <w:rPr>
          <w:rFonts w:hint="eastAsia" w:ascii="宋体" w:hAnsi="宋体" w:eastAsia="宋体" w:cs="宋体"/>
          <w:b/>
          <w:bCs/>
          <w:sz w:val="24"/>
          <w:szCs w:val="24"/>
          <w:highlight w:val="none"/>
        </w:rPr>
        <w:t>提供设计资料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发包人应按第 1.6.2 项的约定向设计人提供设计资料：________________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2.6其他义务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发包人应履行合同约定的其他义务：_________________ </w:t>
      </w:r>
    </w:p>
    <w:p>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37" w:name="_Toc406150486"/>
      <w:bookmarkStart w:id="138" w:name="_Toc457826217"/>
      <w:r>
        <w:rPr>
          <w:rFonts w:hint="eastAsia" w:ascii="宋体" w:hAnsi="宋体" w:eastAsia="宋体" w:cs="宋体"/>
          <w:b/>
          <w:bCs/>
          <w:sz w:val="24"/>
          <w:szCs w:val="24"/>
          <w:highlight w:val="none"/>
        </w:rPr>
        <w:t>发包人管理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3.1发包人代表</w:t>
      </w:r>
      <w:bookmarkEnd w:id="137"/>
      <w:bookmarkEnd w:id="13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姓名：_______ 职务：__________ 联系方式：_________________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授权范围：____________________________________________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39" w:name="_Toc406150487"/>
      <w:bookmarkStart w:id="140" w:name="_Toc457826218"/>
      <w:r>
        <w:rPr>
          <w:rFonts w:hint="eastAsia" w:ascii="宋体" w:hAnsi="宋体" w:eastAsia="宋体" w:cs="宋体"/>
          <w:b/>
          <w:bCs/>
          <w:sz w:val="24"/>
          <w:szCs w:val="24"/>
          <w:highlight w:val="none"/>
        </w:rPr>
        <w:t>3.2监理人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监理人的监理范围：_____________________________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监理人的职责权限：_____________________________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总监理工程师信息：_____________________________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4. </w:t>
      </w:r>
      <w:bookmarkEnd w:id="139"/>
      <w:bookmarkEnd w:id="140"/>
      <w:r>
        <w:rPr>
          <w:rFonts w:hint="eastAsia" w:ascii="宋体" w:hAnsi="宋体" w:eastAsia="宋体" w:cs="宋体"/>
          <w:b/>
          <w:bCs/>
          <w:sz w:val="24"/>
          <w:szCs w:val="24"/>
          <w:highlight w:val="none"/>
        </w:rPr>
        <w:t>设计人义务</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41" w:name="_Toc406150488"/>
      <w:bookmarkStart w:id="142" w:name="_Toc457826219"/>
      <w:r>
        <w:rPr>
          <w:rFonts w:hint="eastAsia" w:ascii="宋体" w:hAnsi="宋体" w:eastAsia="宋体" w:cs="宋体"/>
          <w:b/>
          <w:bCs/>
          <w:sz w:val="24"/>
          <w:szCs w:val="24"/>
          <w:highlight w:val="none"/>
        </w:rPr>
        <w:t xml:space="preserve">4.3 </w:t>
      </w:r>
      <w:bookmarkEnd w:id="141"/>
      <w:bookmarkEnd w:id="142"/>
      <w:r>
        <w:rPr>
          <w:rFonts w:hint="eastAsia" w:ascii="宋体" w:hAnsi="宋体" w:eastAsia="宋体" w:cs="宋体"/>
          <w:b/>
          <w:bCs/>
          <w:sz w:val="24"/>
          <w:szCs w:val="24"/>
          <w:highlight w:val="none"/>
        </w:rPr>
        <w:t>分包和不得分包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4.3.2 关于分包的约定：________________________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43" w:name="_Toc457826220"/>
      <w:bookmarkStart w:id="144" w:name="_Toc406150489"/>
      <w:r>
        <w:rPr>
          <w:rFonts w:hint="eastAsia" w:ascii="宋体" w:hAnsi="宋体" w:eastAsia="宋体" w:cs="宋体"/>
          <w:b/>
          <w:bCs/>
          <w:sz w:val="24"/>
          <w:szCs w:val="24"/>
          <w:highlight w:val="none"/>
        </w:rPr>
        <w:t xml:space="preserve">4.5 </w:t>
      </w:r>
      <w:bookmarkEnd w:id="143"/>
      <w:bookmarkEnd w:id="144"/>
      <w:r>
        <w:rPr>
          <w:rFonts w:hint="eastAsia" w:ascii="宋体" w:hAnsi="宋体" w:eastAsia="宋体" w:cs="宋体"/>
          <w:b/>
          <w:bCs/>
          <w:sz w:val="24"/>
          <w:szCs w:val="24"/>
          <w:highlight w:val="none"/>
        </w:rPr>
        <w:t>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姓名：_______ 职务：_________ 联系方式：__________________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授权范围：_______________________________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45" w:name="_Toc457826221"/>
      <w:bookmarkStart w:id="146" w:name="_Toc406150490"/>
      <w:r>
        <w:rPr>
          <w:rFonts w:hint="eastAsia" w:ascii="宋体" w:hAnsi="宋体" w:eastAsia="宋体" w:cs="宋体"/>
          <w:b/>
          <w:bCs/>
          <w:sz w:val="24"/>
          <w:szCs w:val="24"/>
          <w:highlight w:val="none"/>
        </w:rPr>
        <w:t>5. 设计要求</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5.3设计范围：</w:t>
      </w:r>
      <w:r>
        <w:rPr>
          <w:rFonts w:hint="eastAsia" w:ascii="宋体" w:hAnsi="宋体" w:eastAsia="宋体" w:cs="宋体"/>
          <w:sz w:val="24"/>
          <w:szCs w:val="24"/>
          <w:highlight w:val="none"/>
        </w:rPr>
        <w:t>_____________________________________________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6. </w:t>
      </w:r>
      <w:bookmarkEnd w:id="145"/>
      <w:bookmarkEnd w:id="146"/>
      <w:r>
        <w:rPr>
          <w:rFonts w:hint="eastAsia" w:ascii="宋体" w:hAnsi="宋体" w:eastAsia="宋体" w:cs="宋体"/>
          <w:b/>
          <w:bCs/>
          <w:sz w:val="24"/>
          <w:szCs w:val="24"/>
          <w:highlight w:val="none"/>
        </w:rPr>
        <w:t>开始设计和完成设计</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47" w:name="_Toc406150491"/>
      <w:bookmarkStart w:id="148" w:name="_Toc457826222"/>
      <w:r>
        <w:rPr>
          <w:rFonts w:hint="eastAsia" w:ascii="宋体" w:hAnsi="宋体" w:eastAsia="宋体" w:cs="宋体"/>
          <w:b/>
          <w:bCs/>
          <w:sz w:val="24"/>
          <w:szCs w:val="24"/>
          <w:highlight w:val="none"/>
        </w:rPr>
        <w:t>6.</w:t>
      </w:r>
      <w:bookmarkEnd w:id="147"/>
      <w:bookmarkEnd w:id="148"/>
      <w:r>
        <w:rPr>
          <w:rFonts w:hint="eastAsia" w:ascii="宋体" w:hAnsi="宋体" w:eastAsia="宋体" w:cs="宋体"/>
          <w:b/>
          <w:bCs/>
          <w:sz w:val="24"/>
          <w:szCs w:val="24"/>
          <w:highlight w:val="none"/>
        </w:rPr>
        <w:t>1开始设计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6.1.1开始设计的条件：_____________________________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49" w:name="_Toc457826223"/>
      <w:r>
        <w:rPr>
          <w:rFonts w:hint="eastAsia" w:ascii="宋体" w:hAnsi="宋体" w:eastAsia="宋体" w:cs="宋体"/>
          <w:b/>
          <w:bCs/>
          <w:sz w:val="24"/>
          <w:szCs w:val="24"/>
          <w:highlight w:val="none"/>
        </w:rPr>
        <w:t>6.</w:t>
      </w:r>
      <w:bookmarkEnd w:id="149"/>
      <w:r>
        <w:rPr>
          <w:rFonts w:hint="eastAsia" w:ascii="宋体" w:hAnsi="宋体" w:eastAsia="宋体" w:cs="宋体"/>
          <w:b/>
          <w:bCs/>
          <w:sz w:val="24"/>
          <w:szCs w:val="24"/>
          <w:highlight w:val="none"/>
        </w:rPr>
        <w:t>5 完成设计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6.5.1 设计人完成设计服务之后，应当根据法律、规范标准、合同约定和发包人要求编制设计文件，设计文件的形式为：______________________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50" w:name="_Toc457826224"/>
      <w:bookmarkStart w:id="151" w:name="_Toc406150493"/>
      <w:r>
        <w:rPr>
          <w:rFonts w:hint="eastAsia" w:ascii="宋体" w:hAnsi="宋体" w:eastAsia="宋体" w:cs="宋体"/>
          <w:b/>
          <w:bCs/>
          <w:sz w:val="24"/>
          <w:szCs w:val="24"/>
          <w:highlight w:val="none"/>
        </w:rPr>
        <w:t xml:space="preserve">8. </w:t>
      </w:r>
      <w:bookmarkEnd w:id="150"/>
      <w:bookmarkEnd w:id="151"/>
      <w:r>
        <w:rPr>
          <w:rFonts w:hint="eastAsia" w:ascii="宋体" w:hAnsi="宋体" w:eastAsia="宋体" w:cs="宋体"/>
          <w:b/>
          <w:bCs/>
          <w:sz w:val="24"/>
          <w:szCs w:val="24"/>
          <w:highlight w:val="none"/>
        </w:rPr>
        <w:t>设计文件</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52" w:name="_Toc457826225"/>
      <w:bookmarkStart w:id="153" w:name="_Toc406150494"/>
      <w:r>
        <w:rPr>
          <w:rFonts w:hint="eastAsia" w:ascii="宋体" w:hAnsi="宋体" w:eastAsia="宋体" w:cs="宋体"/>
          <w:b/>
          <w:bCs/>
          <w:sz w:val="24"/>
          <w:szCs w:val="24"/>
          <w:highlight w:val="none"/>
        </w:rPr>
        <w:t xml:space="preserve">8.1 </w:t>
      </w:r>
      <w:bookmarkEnd w:id="152"/>
      <w:bookmarkEnd w:id="153"/>
      <w:r>
        <w:rPr>
          <w:rFonts w:hint="eastAsia" w:ascii="宋体" w:hAnsi="宋体" w:eastAsia="宋体" w:cs="宋体"/>
          <w:b/>
          <w:bCs/>
          <w:sz w:val="24"/>
          <w:szCs w:val="24"/>
          <w:highlight w:val="none"/>
        </w:rPr>
        <w:t>设计文件的接收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8.1.3设计文件提交的份数、内容、纸幅、装订格式、电子文件、展板、模型、沙盘、动画等要求：________________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54" w:name="_Toc457826226"/>
      <w:r>
        <w:rPr>
          <w:rFonts w:hint="eastAsia" w:ascii="宋体" w:hAnsi="宋体" w:eastAsia="宋体" w:cs="宋体"/>
          <w:b/>
          <w:bCs/>
          <w:sz w:val="24"/>
          <w:szCs w:val="24"/>
          <w:highlight w:val="none"/>
        </w:rPr>
        <w:t xml:space="preserve">8.2 </w:t>
      </w:r>
      <w:bookmarkEnd w:id="154"/>
      <w:r>
        <w:rPr>
          <w:rFonts w:hint="eastAsia" w:ascii="宋体" w:hAnsi="宋体" w:eastAsia="宋体" w:cs="宋体"/>
          <w:b/>
          <w:bCs/>
          <w:sz w:val="24"/>
          <w:szCs w:val="24"/>
          <w:highlight w:val="none"/>
        </w:rPr>
        <w:t>发包人审查设计文件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8.2.1审查的具体范围、明细内容和费用分担：________________________________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8.2.2双方约定设计文件的审查期限为：________________________________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55" w:name="_Toc406150506"/>
      <w:bookmarkStart w:id="156" w:name="_Toc457826241"/>
      <w:bookmarkStart w:id="157" w:name="_Toc457826229"/>
      <w:bookmarkStart w:id="158" w:name="_Toc406150497"/>
      <w:r>
        <w:rPr>
          <w:rFonts w:hint="eastAsia" w:ascii="宋体" w:hAnsi="宋体" w:eastAsia="宋体" w:cs="宋体"/>
          <w:b/>
          <w:bCs/>
          <w:sz w:val="24"/>
          <w:szCs w:val="24"/>
          <w:highlight w:val="none"/>
        </w:rPr>
        <w:t>9. 设计责任与保险</w:t>
      </w:r>
      <w:bookmarkEnd w:id="155"/>
      <w:bookmarkEnd w:id="156"/>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9.4 设计责任保险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工程设计责任保险的约定：____________________________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合同价格与支付</w:t>
      </w:r>
      <w:bookmarkEnd w:id="157"/>
      <w:bookmarkEnd w:id="158"/>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59" w:name="_Toc406150498"/>
      <w:bookmarkStart w:id="160" w:name="_Toc457826230"/>
      <w:r>
        <w:rPr>
          <w:rFonts w:hint="eastAsia" w:ascii="宋体" w:hAnsi="宋体" w:eastAsia="宋体" w:cs="宋体"/>
          <w:b/>
          <w:bCs/>
          <w:sz w:val="24"/>
          <w:szCs w:val="24"/>
          <w:highlight w:val="none"/>
        </w:rPr>
        <w:t>12.1 合同价</w:t>
      </w:r>
      <w:bookmarkEnd w:id="159"/>
      <w:bookmarkEnd w:id="160"/>
      <w:r>
        <w:rPr>
          <w:rFonts w:hint="eastAsia" w:ascii="宋体" w:hAnsi="宋体" w:eastAsia="宋体" w:cs="宋体"/>
          <w:b/>
          <w:bCs/>
          <w:sz w:val="24"/>
          <w:szCs w:val="24"/>
          <w:highlight w:val="none"/>
        </w:rPr>
        <w:t>格</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12.1.1 双方约定的合同价款确定方式、调整方式和风险范围划分：___________</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12.1.3 合同价格应当包括_____________________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61" w:name="_Toc406150499"/>
      <w:bookmarkStart w:id="162" w:name="_Toc457826231"/>
      <w:r>
        <w:rPr>
          <w:rFonts w:hint="eastAsia" w:ascii="宋体" w:hAnsi="宋体" w:eastAsia="宋体" w:cs="宋体"/>
          <w:b/>
          <w:bCs/>
          <w:sz w:val="24"/>
          <w:szCs w:val="24"/>
          <w:highlight w:val="none"/>
        </w:rPr>
        <w:t>12.2 定金或预付款</w:t>
      </w:r>
      <w:bookmarkEnd w:id="161"/>
      <w:bookmarkEnd w:id="16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12.2.1发包人向设计人支付定金金额:____________或预付款的金额：_________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支付方式：_________________抵扣方式：_________________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63" w:name="_Toc457826233"/>
      <w:r>
        <w:rPr>
          <w:rFonts w:hint="eastAsia" w:ascii="宋体" w:hAnsi="宋体" w:eastAsia="宋体" w:cs="宋体"/>
          <w:b/>
          <w:bCs/>
          <w:sz w:val="24"/>
          <w:szCs w:val="24"/>
          <w:highlight w:val="none"/>
        </w:rPr>
        <w:t>12.4 费用结算</w:t>
      </w:r>
      <w:bookmarkEnd w:id="16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最终合同价款支付的约定：__________________________________</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64" w:name="_Toc457826238"/>
      <w:bookmarkStart w:id="165" w:name="_Toc406150504"/>
      <w:r>
        <w:rPr>
          <w:rFonts w:hint="eastAsia" w:ascii="宋体" w:hAnsi="宋体" w:eastAsia="宋体" w:cs="宋体"/>
          <w:b/>
          <w:bCs/>
          <w:sz w:val="24"/>
          <w:szCs w:val="24"/>
          <w:highlight w:val="none"/>
        </w:rPr>
        <w:t>13. 不可抗力</w:t>
      </w:r>
      <w:bookmarkEnd w:id="164"/>
      <w:bookmarkEnd w:id="165"/>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66" w:name="_Toc406150505"/>
      <w:bookmarkStart w:id="167" w:name="_Toc457826239"/>
      <w:r>
        <w:rPr>
          <w:rFonts w:hint="eastAsia" w:ascii="宋体" w:hAnsi="宋体" w:eastAsia="宋体" w:cs="宋体"/>
          <w:b/>
          <w:bCs/>
          <w:sz w:val="24"/>
          <w:szCs w:val="24"/>
          <w:highlight w:val="none"/>
        </w:rPr>
        <w:t>13.1 不可抗力的确认</w:t>
      </w:r>
      <w:bookmarkEnd w:id="166"/>
      <w:bookmarkEnd w:id="16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13.1.1 双方关于不可抗力的其他约定（如政府临时禁令）：_______ </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outlineLvl w:val="9"/>
        <w:rPr>
          <w:rFonts w:hint="eastAsia" w:ascii="宋体" w:hAnsi="宋体" w:eastAsia="宋体" w:cs="宋体"/>
          <w:b/>
          <w:bCs/>
          <w:sz w:val="24"/>
          <w:szCs w:val="24"/>
          <w:highlight w:val="none"/>
        </w:rPr>
      </w:pPr>
      <w:bookmarkStart w:id="168" w:name="_Toc457826248"/>
      <w:bookmarkStart w:id="169" w:name="_Toc406150510"/>
      <w:r>
        <w:rPr>
          <w:rFonts w:hint="eastAsia" w:ascii="宋体" w:hAnsi="宋体" w:eastAsia="宋体" w:cs="宋体"/>
          <w:b/>
          <w:bCs/>
          <w:sz w:val="24"/>
          <w:szCs w:val="24"/>
          <w:highlight w:val="none"/>
        </w:rPr>
        <w:t>15. 争议的解决</w:t>
      </w:r>
      <w:bookmarkEnd w:id="168"/>
      <w:bookmarkEnd w:id="16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双方约定在履行合同过程中发生争议时，友好协商解决不成的，采取下列第____种方式解决：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（1）向约定的仲裁委员会提请仲裁；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（2）向有管辖权的人民法院提起诉讼。</w:t>
      </w:r>
      <w:r>
        <w:rPr>
          <w:rFonts w:hint="eastAsia" w:ascii="楷体" w:hAnsi="楷体" w:eastAsia="楷体" w:cs="楷体"/>
          <w:color w:val="000000"/>
          <w:highlight w:val="none"/>
        </w:rPr>
        <w:br w:type="page"/>
      </w:r>
      <w:r>
        <w:rPr>
          <w:rFonts w:hint="eastAsia" w:ascii="宋体" w:hAnsi="宋体" w:eastAsia="宋体" w:cs="宋体"/>
          <w:b/>
          <w:bCs/>
          <w:sz w:val="24"/>
          <w:szCs w:val="24"/>
          <w:highlight w:val="none"/>
        </w:rPr>
        <w:t>第三节  合同附件格式</w:t>
      </w:r>
    </w:p>
    <w:p>
      <w:pPr>
        <w:spacing w:line="360" w:lineRule="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附件一：合同协议书</w:t>
      </w:r>
    </w:p>
    <w:p>
      <w:pPr>
        <w:spacing w:line="440" w:lineRule="exact"/>
        <w:jc w:val="center"/>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合同协议书</w:t>
      </w:r>
    </w:p>
    <w:p>
      <w:pPr>
        <w:spacing w:line="42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（发包人名称，以下简称“发包人”）为实施</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（项目名称），已接受</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（设计人名称，以下简称“设计人”）对该项目设计投标。发包人和设计人共同达成如下协议。</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本协议书与下列文件一起构成合同文件：</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（1）中标通知书；</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（2）投标函及投标函附录；</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（3）专用合同条款；</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（4）通用合同条款；</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（5）发包人要求；</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报价一览表</w:t>
      </w:r>
      <w:r>
        <w:rPr>
          <w:rFonts w:hint="eastAsia" w:ascii="宋体" w:hAnsi="宋体" w:eastAsia="宋体" w:cs="宋体"/>
          <w:color w:val="000000"/>
          <w:sz w:val="24"/>
          <w:szCs w:val="24"/>
          <w:highlight w:val="none"/>
        </w:rPr>
        <w:t>；</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项目服务方案</w:t>
      </w:r>
      <w:r>
        <w:rPr>
          <w:rFonts w:hint="eastAsia" w:ascii="宋体" w:hAnsi="宋体" w:eastAsia="宋体" w:cs="宋体"/>
          <w:color w:val="000000"/>
          <w:sz w:val="24"/>
          <w:szCs w:val="24"/>
          <w:highlight w:val="none"/>
        </w:rPr>
        <w:t>；</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（8）其他合同文件。</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 上述合同文件互相补充和解释。如果合同文件之间存在矛盾或不一致之处，以上述文件的排列顺序在先者为准。</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 签约合同价：人民币（大写）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 项目负责人：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设计工作质量符合的标准和要求：</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 设计人承诺按合同约定承担工程的设计工作。</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 发包人承诺按合同约定的条件、时间和方式向设计人支付合同价款。</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 设计人计划开始设计日期：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，实际日期按照发包人在开始设计通知中载明的开始设计日期为准。</w:t>
      </w:r>
      <w:r>
        <w:rPr>
          <w:rFonts w:hint="eastAsia" w:ascii="宋体" w:hAnsi="宋体" w:eastAsia="宋体" w:cs="宋体"/>
          <w:color w:val="000000"/>
          <w:sz w:val="24"/>
          <w:szCs w:val="24"/>
          <w:highlight w:val="none"/>
          <w:lang w:eastAsia="zh-CN"/>
        </w:rPr>
        <w:t>服务期限</w:t>
      </w:r>
      <w:r>
        <w:rPr>
          <w:rFonts w:hint="eastAsia" w:ascii="宋体" w:hAnsi="宋体" w:eastAsia="宋体" w:cs="宋体"/>
          <w:color w:val="000000"/>
          <w:sz w:val="24"/>
          <w:szCs w:val="24"/>
          <w:highlight w:val="none"/>
        </w:rPr>
        <w:t>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天。</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 本合同协议书一式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份，合同双方各执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w:t>
      </w:r>
    </w:p>
    <w:p>
      <w:pPr>
        <w:spacing w:line="420" w:lineRule="exact"/>
        <w:ind w:firstLine="480" w:firstLineChars="20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 合同未尽事宜，双方另行签订补充协议。补充协议是合同的组成部分。</w:t>
      </w:r>
    </w:p>
    <w:p>
      <w:pPr>
        <w:spacing w:line="440" w:lineRule="exact"/>
        <w:ind w:firstLine="480" w:firstLineChars="200"/>
        <w:outlineLvl w:val="9"/>
        <w:rPr>
          <w:rFonts w:hint="eastAsia" w:ascii="宋体" w:hAnsi="宋体" w:eastAsia="宋体" w:cs="宋体"/>
          <w:color w:val="000000"/>
          <w:sz w:val="24"/>
          <w:szCs w:val="24"/>
          <w:highlight w:val="none"/>
        </w:rPr>
      </w:pP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发包人：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设计人：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法定代表人或其委托代理人：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（签字）</w:t>
      </w:r>
    </w:p>
    <w:p>
      <w:pPr>
        <w:spacing w:line="360" w:lineRule="auto"/>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rPr>
        <w:br w:type="page"/>
      </w:r>
      <w:r>
        <w:rPr>
          <w:rFonts w:hint="eastAsia" w:ascii="宋体" w:hAnsi="宋体" w:eastAsia="宋体" w:cs="宋体"/>
          <w:b/>
          <w:bCs/>
          <w:color w:val="000000"/>
          <w:sz w:val="24"/>
          <w:szCs w:val="24"/>
          <w:highlight w:val="none"/>
        </w:rPr>
        <w:t>附件一：履约保证金格式</w:t>
      </w:r>
    </w:p>
    <w:p>
      <w:pPr>
        <w:spacing w:line="360" w:lineRule="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如采用银行保函，格式如下。</w:t>
      </w:r>
    </w:p>
    <w:p>
      <w:pPr>
        <w:spacing w:line="360" w:lineRule="auto"/>
        <w:jc w:val="center"/>
        <w:outlineLvl w:val="9"/>
        <w:rPr>
          <w:rFonts w:hint="eastAsia" w:ascii="宋体" w:hAnsi="宋体" w:eastAsia="宋体" w:cs="宋体"/>
          <w:bCs/>
          <w:spacing w:val="20"/>
          <w:kern w:val="0"/>
          <w:sz w:val="24"/>
          <w:szCs w:val="24"/>
          <w:highlight w:val="none"/>
        </w:rPr>
      </w:pPr>
      <w:r>
        <w:rPr>
          <w:rFonts w:hint="eastAsia" w:ascii="宋体" w:hAnsi="宋体" w:eastAsia="宋体" w:cs="宋体"/>
          <w:b/>
          <w:bCs/>
          <w:color w:val="000000"/>
          <w:sz w:val="24"/>
          <w:szCs w:val="24"/>
          <w:highlight w:val="none"/>
        </w:rPr>
        <w:t>履约保证金</w:t>
      </w:r>
    </w:p>
    <w:p>
      <w:pPr>
        <w:tabs>
          <w:tab w:val="left" w:pos="2300"/>
        </w:tabs>
        <w:autoSpaceDE w:val="0"/>
        <w:autoSpaceDN w:val="0"/>
        <w:adjustRightInd w:val="0"/>
        <w:spacing w:line="360" w:lineRule="auto"/>
        <w:ind w:left="100" w:right="-20"/>
        <w:jc w:val="left"/>
        <w:outlineLvl w:val="9"/>
        <w:rPr>
          <w:rFonts w:hint="eastAsia" w:ascii="宋体" w:hAnsi="宋体" w:eastAsia="宋体" w:cs="宋体"/>
          <w:kern w:val="0"/>
          <w:sz w:val="24"/>
          <w:szCs w:val="24"/>
          <w:highlight w:val="none"/>
        </w:rPr>
      </w:pPr>
      <w:r>
        <w:rPr>
          <w:rFonts w:hint="eastAsia" w:ascii="宋体" w:hAnsi="宋体" w:eastAsia="宋体" w:cs="宋体"/>
          <w:w w:val="169"/>
          <w:kern w:val="0"/>
          <w:position w:val="-2"/>
          <w:sz w:val="24"/>
          <w:szCs w:val="24"/>
          <w:highlight w:val="none"/>
          <w:u w:val="single"/>
        </w:rPr>
        <w:t xml:space="preserve"> </w:t>
      </w:r>
      <w:r>
        <w:rPr>
          <w:rFonts w:hint="eastAsia" w:ascii="宋体" w:hAnsi="宋体" w:eastAsia="宋体" w:cs="宋体"/>
          <w:kern w:val="0"/>
          <w:position w:val="-2"/>
          <w:sz w:val="24"/>
          <w:szCs w:val="24"/>
          <w:highlight w:val="none"/>
          <w:u w:val="single"/>
        </w:rPr>
        <w:tab/>
      </w:r>
      <w:r>
        <w:rPr>
          <w:rFonts w:hint="eastAsia" w:ascii="宋体" w:hAnsi="宋体" w:eastAsia="宋体" w:cs="宋体"/>
          <w:spacing w:val="-2"/>
          <w:kern w:val="0"/>
          <w:position w:val="-2"/>
          <w:sz w:val="24"/>
          <w:szCs w:val="24"/>
          <w:highlight w:val="none"/>
        </w:rPr>
        <w:t>（</w:t>
      </w:r>
      <w:r>
        <w:rPr>
          <w:rFonts w:hint="eastAsia" w:ascii="宋体" w:hAnsi="宋体" w:eastAsia="宋体" w:cs="宋体"/>
          <w:kern w:val="0"/>
          <w:position w:val="-2"/>
          <w:sz w:val="24"/>
          <w:szCs w:val="24"/>
          <w:highlight w:val="none"/>
        </w:rPr>
        <w:t>发包</w:t>
      </w:r>
      <w:r>
        <w:rPr>
          <w:rFonts w:hint="eastAsia" w:ascii="宋体" w:hAnsi="宋体" w:eastAsia="宋体" w:cs="宋体"/>
          <w:spacing w:val="-2"/>
          <w:kern w:val="0"/>
          <w:position w:val="-2"/>
          <w:sz w:val="24"/>
          <w:szCs w:val="24"/>
          <w:highlight w:val="none"/>
        </w:rPr>
        <w:t>人</w:t>
      </w:r>
      <w:r>
        <w:rPr>
          <w:rFonts w:hint="eastAsia" w:ascii="宋体" w:hAnsi="宋体" w:eastAsia="宋体" w:cs="宋体"/>
          <w:kern w:val="0"/>
          <w:position w:val="-2"/>
          <w:sz w:val="24"/>
          <w:szCs w:val="24"/>
          <w:highlight w:val="none"/>
        </w:rPr>
        <w:t>名</w:t>
      </w:r>
      <w:r>
        <w:rPr>
          <w:rFonts w:hint="eastAsia" w:ascii="宋体" w:hAnsi="宋体" w:eastAsia="宋体" w:cs="宋体"/>
          <w:spacing w:val="-2"/>
          <w:kern w:val="0"/>
          <w:position w:val="-2"/>
          <w:sz w:val="24"/>
          <w:szCs w:val="24"/>
          <w:highlight w:val="none"/>
        </w:rPr>
        <w:t>称</w:t>
      </w:r>
      <w:r>
        <w:rPr>
          <w:rFonts w:hint="eastAsia" w:ascii="宋体" w:hAnsi="宋体" w:eastAsia="宋体" w:cs="宋体"/>
          <w:spacing w:val="-106"/>
          <w:kern w:val="0"/>
          <w:position w:val="-2"/>
          <w:sz w:val="24"/>
          <w:szCs w:val="24"/>
          <w:highlight w:val="none"/>
        </w:rPr>
        <w:t>）</w:t>
      </w:r>
      <w:r>
        <w:rPr>
          <w:rFonts w:hint="eastAsia" w:ascii="宋体" w:hAnsi="宋体" w:eastAsia="宋体" w:cs="宋体"/>
          <w:kern w:val="0"/>
          <w:position w:val="-2"/>
          <w:sz w:val="24"/>
          <w:szCs w:val="24"/>
          <w:highlight w:val="none"/>
        </w:rPr>
        <w:t>：</w:t>
      </w:r>
    </w:p>
    <w:p>
      <w:pPr>
        <w:keepNext w:val="0"/>
        <w:keepLines w:val="0"/>
        <w:pageBreakBefore w:val="0"/>
        <w:widowControl w:val="0"/>
        <w:tabs>
          <w:tab w:val="left" w:pos="7900"/>
          <w:tab w:val="left" w:pos="8520"/>
        </w:tabs>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position w:val="-2"/>
          <w:sz w:val="24"/>
          <w:szCs w:val="24"/>
          <w:highlight w:val="none"/>
        </w:rPr>
        <w:t>鉴于（</w:t>
      </w:r>
      <w:r>
        <w:rPr>
          <w:rFonts w:hint="eastAsia" w:ascii="宋体" w:hAnsi="宋体" w:eastAsia="宋体" w:cs="宋体"/>
          <w:spacing w:val="-2"/>
          <w:kern w:val="0"/>
          <w:position w:val="-2"/>
          <w:sz w:val="24"/>
          <w:szCs w:val="24"/>
          <w:highlight w:val="none"/>
        </w:rPr>
        <w:t>发包人</w:t>
      </w:r>
      <w:r>
        <w:rPr>
          <w:rFonts w:hint="eastAsia" w:ascii="宋体" w:hAnsi="宋体" w:eastAsia="宋体" w:cs="宋体"/>
          <w:kern w:val="0"/>
          <w:position w:val="-2"/>
          <w:sz w:val="24"/>
          <w:szCs w:val="24"/>
          <w:highlight w:val="none"/>
        </w:rPr>
        <w:t>名</w:t>
      </w:r>
      <w:r>
        <w:rPr>
          <w:rFonts w:hint="eastAsia" w:ascii="宋体" w:hAnsi="宋体" w:eastAsia="宋体" w:cs="宋体"/>
          <w:spacing w:val="-2"/>
          <w:kern w:val="0"/>
          <w:position w:val="-2"/>
          <w:sz w:val="24"/>
          <w:szCs w:val="24"/>
          <w:highlight w:val="none"/>
        </w:rPr>
        <w:t>称</w:t>
      </w:r>
      <w:r>
        <w:rPr>
          <w:rFonts w:hint="eastAsia" w:ascii="宋体" w:hAnsi="宋体" w:eastAsia="宋体" w:cs="宋体"/>
          <w:spacing w:val="-94"/>
          <w:kern w:val="0"/>
          <w:position w:val="-2"/>
          <w:sz w:val="24"/>
          <w:szCs w:val="24"/>
          <w:highlight w:val="none"/>
        </w:rPr>
        <w:t>，</w:t>
      </w:r>
      <w:r>
        <w:rPr>
          <w:rFonts w:hint="eastAsia" w:ascii="宋体" w:hAnsi="宋体" w:eastAsia="宋体" w:cs="宋体"/>
          <w:kern w:val="0"/>
          <w:position w:val="-2"/>
          <w:sz w:val="24"/>
          <w:szCs w:val="24"/>
          <w:highlight w:val="none"/>
        </w:rPr>
        <w:t>以</w:t>
      </w:r>
      <w:r>
        <w:rPr>
          <w:rFonts w:hint="eastAsia" w:ascii="宋体" w:hAnsi="宋体" w:eastAsia="宋体" w:cs="宋体"/>
          <w:spacing w:val="-2"/>
          <w:kern w:val="0"/>
          <w:position w:val="-2"/>
          <w:sz w:val="24"/>
          <w:szCs w:val="24"/>
          <w:highlight w:val="none"/>
        </w:rPr>
        <w:t>下简</w:t>
      </w:r>
      <w:r>
        <w:rPr>
          <w:rFonts w:hint="eastAsia" w:ascii="宋体" w:hAnsi="宋体" w:eastAsia="宋体" w:cs="宋体"/>
          <w:kern w:val="0"/>
          <w:position w:val="-2"/>
          <w:sz w:val="24"/>
          <w:szCs w:val="24"/>
          <w:highlight w:val="none"/>
        </w:rPr>
        <w:t>称“</w:t>
      </w:r>
      <w:r>
        <w:rPr>
          <w:rFonts w:hint="eastAsia" w:ascii="宋体" w:hAnsi="宋体" w:eastAsia="宋体" w:cs="宋体"/>
          <w:spacing w:val="-2"/>
          <w:kern w:val="0"/>
          <w:position w:val="-2"/>
          <w:sz w:val="24"/>
          <w:szCs w:val="24"/>
          <w:highlight w:val="none"/>
        </w:rPr>
        <w:t>发包</w:t>
      </w:r>
      <w:r>
        <w:rPr>
          <w:rFonts w:hint="eastAsia" w:ascii="宋体" w:hAnsi="宋体" w:eastAsia="宋体" w:cs="宋体"/>
          <w:kern w:val="0"/>
          <w:position w:val="-2"/>
          <w:sz w:val="24"/>
          <w:szCs w:val="24"/>
          <w:highlight w:val="none"/>
        </w:rPr>
        <w:t>人</w:t>
      </w:r>
      <w:r>
        <w:rPr>
          <w:rFonts w:hint="eastAsia" w:ascii="宋体" w:hAnsi="宋体" w:eastAsia="宋体" w:cs="宋体"/>
          <w:spacing w:val="-3"/>
          <w:kern w:val="0"/>
          <w:position w:val="-2"/>
          <w:sz w:val="24"/>
          <w:szCs w:val="24"/>
          <w:highlight w:val="none"/>
        </w:rPr>
        <w:t>”</w:t>
      </w:r>
      <w:r>
        <w:rPr>
          <w:rFonts w:hint="eastAsia" w:ascii="宋体" w:hAnsi="宋体" w:eastAsia="宋体" w:cs="宋体"/>
          <w:kern w:val="0"/>
          <w:position w:val="-2"/>
          <w:sz w:val="24"/>
          <w:szCs w:val="24"/>
          <w:highlight w:val="none"/>
        </w:rPr>
        <w:t>）接受（设计人</w:t>
      </w:r>
      <w:r>
        <w:rPr>
          <w:rFonts w:hint="eastAsia" w:ascii="宋体" w:hAnsi="宋体" w:eastAsia="宋体" w:cs="宋体"/>
          <w:color w:val="000000"/>
          <w:sz w:val="24"/>
          <w:szCs w:val="24"/>
          <w:highlight w:val="none"/>
        </w:rPr>
        <w:t>名称，以下称“设计人”</w:t>
      </w:r>
      <w:r>
        <w:rPr>
          <w:rFonts w:hint="eastAsia" w:ascii="宋体" w:hAnsi="宋体" w:eastAsia="宋体" w:cs="宋体"/>
          <w:color w:val="000000"/>
          <w:sz w:val="24"/>
          <w:szCs w:val="24"/>
          <w:highlight w:val="none"/>
          <w:lang w:eastAsia="zh-CN"/>
        </w:rPr>
        <w:t>）</w:t>
      </w:r>
      <w:r>
        <w:rPr>
          <w:rFonts w:hint="eastAsia" w:ascii="宋体" w:hAnsi="宋体" w:eastAsia="宋体" w:cs="宋体"/>
          <w:kern w:val="0"/>
          <w:position w:val="-2"/>
          <w:sz w:val="24"/>
          <w:szCs w:val="24"/>
          <w:highlight w:val="none"/>
        </w:rPr>
        <w:t>于</w:t>
      </w:r>
      <w:r>
        <w:rPr>
          <w:rFonts w:hint="eastAsia" w:ascii="宋体" w:hAnsi="宋体" w:eastAsia="宋体" w:cs="宋体"/>
          <w:kern w:val="0"/>
          <w:position w:val="-2"/>
          <w:sz w:val="24"/>
          <w:szCs w:val="24"/>
          <w:highlight w:val="none"/>
          <w:u w:val="single"/>
          <w:lang w:val="en-US" w:eastAsia="zh-CN"/>
        </w:rPr>
        <w:t xml:space="preserve">   </w:t>
      </w:r>
      <w:r>
        <w:rPr>
          <w:rFonts w:hint="eastAsia" w:ascii="宋体" w:hAnsi="宋体" w:eastAsia="宋体" w:cs="宋体"/>
          <w:kern w:val="0"/>
          <w:position w:val="-2"/>
          <w:sz w:val="24"/>
          <w:szCs w:val="24"/>
          <w:highlight w:val="none"/>
          <w:lang w:val="en-US" w:eastAsia="zh-CN"/>
        </w:rPr>
        <w:t>年</w:t>
      </w:r>
      <w:r>
        <w:rPr>
          <w:rFonts w:hint="eastAsia" w:ascii="宋体" w:hAnsi="宋体" w:eastAsia="宋体" w:cs="宋体"/>
          <w:kern w:val="0"/>
          <w:position w:val="-2"/>
          <w:sz w:val="24"/>
          <w:szCs w:val="24"/>
          <w:highlight w:val="none"/>
          <w:u w:val="single"/>
          <w:lang w:val="en-US" w:eastAsia="zh-CN"/>
        </w:rPr>
        <w:t xml:space="preserve">   </w:t>
      </w:r>
      <w:r>
        <w:rPr>
          <w:rFonts w:hint="eastAsia" w:ascii="宋体" w:hAnsi="宋体" w:eastAsia="宋体" w:cs="宋体"/>
          <w:kern w:val="0"/>
          <w:position w:val="-2"/>
          <w:sz w:val="24"/>
          <w:szCs w:val="24"/>
          <w:highlight w:val="none"/>
          <w:lang w:val="en-US" w:eastAsia="zh-CN"/>
        </w:rPr>
        <w:t>月</w:t>
      </w:r>
      <w:r>
        <w:rPr>
          <w:rFonts w:hint="eastAsia" w:ascii="宋体" w:hAnsi="宋体" w:eastAsia="宋体" w:cs="宋体"/>
          <w:kern w:val="0"/>
          <w:position w:val="-2"/>
          <w:sz w:val="24"/>
          <w:szCs w:val="24"/>
          <w:highlight w:val="none"/>
          <w:u w:val="single"/>
          <w:lang w:val="en-US" w:eastAsia="zh-CN"/>
        </w:rPr>
        <w:t xml:space="preserve">    </w:t>
      </w:r>
      <w:r>
        <w:rPr>
          <w:rFonts w:hint="eastAsia" w:ascii="宋体" w:hAnsi="宋体" w:eastAsia="宋体" w:cs="宋体"/>
          <w:kern w:val="0"/>
          <w:position w:val="-2"/>
          <w:sz w:val="24"/>
          <w:szCs w:val="24"/>
          <w:highlight w:val="none"/>
          <w:lang w:val="en-US" w:eastAsia="zh-CN"/>
        </w:rPr>
        <w:t>日</w:t>
      </w:r>
      <w:r>
        <w:rPr>
          <w:rFonts w:hint="eastAsia" w:ascii="宋体" w:hAnsi="宋体" w:eastAsia="宋体" w:cs="宋体"/>
          <w:kern w:val="0"/>
          <w:position w:val="-2"/>
          <w:sz w:val="24"/>
          <w:szCs w:val="24"/>
          <w:highlight w:val="none"/>
        </w:rPr>
        <w:t>参加</w:t>
      </w:r>
      <w:r>
        <w:rPr>
          <w:rFonts w:hint="eastAsia" w:ascii="宋体" w:hAnsi="宋体" w:eastAsia="宋体" w:cs="宋体"/>
          <w:kern w:val="0"/>
          <w:position w:val="-2"/>
          <w:sz w:val="24"/>
          <w:szCs w:val="24"/>
          <w:highlight w:val="none"/>
          <w:u w:val="single"/>
        </w:rPr>
        <w:t xml:space="preserve"> </w:t>
      </w:r>
      <w:r>
        <w:rPr>
          <w:rFonts w:hint="eastAsia" w:ascii="宋体" w:hAnsi="宋体" w:eastAsia="宋体" w:cs="宋体"/>
          <w:kern w:val="0"/>
          <w:position w:val="-2"/>
          <w:sz w:val="24"/>
          <w:szCs w:val="24"/>
          <w:highlight w:val="none"/>
          <w:u w:val="single"/>
          <w:lang w:val="en-US" w:eastAsia="zh-CN"/>
        </w:rPr>
        <w:t xml:space="preserve">     </w:t>
      </w:r>
      <w:r>
        <w:rPr>
          <w:rFonts w:hint="eastAsia" w:ascii="宋体" w:hAnsi="宋体" w:eastAsia="宋体" w:cs="宋体"/>
          <w:kern w:val="0"/>
          <w:position w:val="-2"/>
          <w:sz w:val="24"/>
          <w:szCs w:val="24"/>
          <w:highlight w:val="none"/>
          <w:u w:val="single"/>
        </w:rPr>
        <w:t>（项目名称）</w:t>
      </w:r>
      <w:r>
        <w:rPr>
          <w:rFonts w:hint="eastAsia" w:ascii="宋体" w:hAnsi="宋体" w:eastAsia="宋体" w:cs="宋体"/>
          <w:kern w:val="0"/>
          <w:position w:val="-2"/>
          <w:sz w:val="24"/>
          <w:szCs w:val="24"/>
          <w:highlight w:val="none"/>
        </w:rPr>
        <w:t>招标项目的投标。我方愿意无条件地、不</w:t>
      </w:r>
      <w:r>
        <w:rPr>
          <w:rFonts w:hint="eastAsia" w:ascii="宋体" w:hAnsi="宋体" w:eastAsia="宋体" w:cs="宋体"/>
          <w:spacing w:val="-2"/>
          <w:kern w:val="0"/>
          <w:position w:val="-2"/>
          <w:sz w:val="24"/>
          <w:szCs w:val="24"/>
          <w:highlight w:val="none"/>
        </w:rPr>
        <w:t>可</w:t>
      </w:r>
      <w:r>
        <w:rPr>
          <w:rFonts w:hint="eastAsia" w:ascii="宋体" w:hAnsi="宋体" w:eastAsia="宋体" w:cs="宋体"/>
          <w:kern w:val="0"/>
          <w:position w:val="-2"/>
          <w:sz w:val="24"/>
          <w:szCs w:val="24"/>
          <w:highlight w:val="none"/>
        </w:rPr>
        <w:t>撤</w:t>
      </w:r>
      <w:r>
        <w:rPr>
          <w:rFonts w:hint="eastAsia" w:ascii="宋体" w:hAnsi="宋体" w:eastAsia="宋体" w:cs="宋体"/>
          <w:spacing w:val="-2"/>
          <w:kern w:val="0"/>
          <w:position w:val="-2"/>
          <w:sz w:val="24"/>
          <w:szCs w:val="24"/>
          <w:highlight w:val="none"/>
        </w:rPr>
        <w:t>销</w:t>
      </w:r>
      <w:r>
        <w:rPr>
          <w:rFonts w:hint="eastAsia" w:ascii="宋体" w:hAnsi="宋体" w:eastAsia="宋体" w:cs="宋体"/>
          <w:kern w:val="0"/>
          <w:position w:val="-2"/>
          <w:sz w:val="24"/>
          <w:szCs w:val="24"/>
          <w:highlight w:val="none"/>
        </w:rPr>
        <w:t>地</w:t>
      </w:r>
      <w:r>
        <w:rPr>
          <w:rFonts w:hint="eastAsia" w:ascii="宋体" w:hAnsi="宋体" w:eastAsia="宋体" w:cs="宋体"/>
          <w:kern w:val="0"/>
          <w:sz w:val="24"/>
          <w:szCs w:val="24"/>
          <w:highlight w:val="none"/>
        </w:rPr>
        <w:t>就设计人</w:t>
      </w:r>
      <w:r>
        <w:rPr>
          <w:rFonts w:hint="eastAsia" w:ascii="宋体" w:hAnsi="宋体" w:eastAsia="宋体" w:cs="宋体"/>
          <w:spacing w:val="-2"/>
          <w:kern w:val="0"/>
          <w:sz w:val="24"/>
          <w:szCs w:val="24"/>
          <w:highlight w:val="none"/>
        </w:rPr>
        <w:t>履</w:t>
      </w:r>
      <w:r>
        <w:rPr>
          <w:rFonts w:hint="eastAsia" w:ascii="宋体" w:hAnsi="宋体" w:eastAsia="宋体" w:cs="宋体"/>
          <w:kern w:val="0"/>
          <w:sz w:val="24"/>
          <w:szCs w:val="24"/>
          <w:highlight w:val="none"/>
        </w:rPr>
        <w:t>行</w:t>
      </w:r>
      <w:r>
        <w:rPr>
          <w:rFonts w:hint="eastAsia" w:ascii="宋体" w:hAnsi="宋体" w:eastAsia="宋体" w:cs="宋体"/>
          <w:spacing w:val="-2"/>
          <w:kern w:val="0"/>
          <w:sz w:val="24"/>
          <w:szCs w:val="24"/>
          <w:highlight w:val="none"/>
        </w:rPr>
        <w:t>与</w:t>
      </w:r>
      <w:r>
        <w:rPr>
          <w:rFonts w:hint="eastAsia" w:ascii="宋体" w:hAnsi="宋体" w:eastAsia="宋体" w:cs="宋体"/>
          <w:kern w:val="0"/>
          <w:sz w:val="24"/>
          <w:szCs w:val="24"/>
          <w:highlight w:val="none"/>
        </w:rPr>
        <w:t>你</w:t>
      </w:r>
      <w:r>
        <w:rPr>
          <w:rFonts w:hint="eastAsia" w:ascii="宋体" w:hAnsi="宋体" w:eastAsia="宋体" w:cs="宋体"/>
          <w:spacing w:val="-2"/>
          <w:kern w:val="0"/>
          <w:sz w:val="24"/>
          <w:szCs w:val="24"/>
          <w:highlight w:val="none"/>
        </w:rPr>
        <w:t>方</w:t>
      </w:r>
      <w:r>
        <w:rPr>
          <w:rFonts w:hint="eastAsia" w:ascii="宋体" w:hAnsi="宋体" w:eastAsia="宋体" w:cs="宋体"/>
          <w:kern w:val="0"/>
          <w:sz w:val="24"/>
          <w:szCs w:val="24"/>
          <w:highlight w:val="none"/>
        </w:rPr>
        <w:t>订</w:t>
      </w:r>
      <w:r>
        <w:rPr>
          <w:rFonts w:hint="eastAsia" w:ascii="宋体" w:hAnsi="宋体" w:eastAsia="宋体" w:cs="宋体"/>
          <w:spacing w:val="-2"/>
          <w:kern w:val="0"/>
          <w:sz w:val="24"/>
          <w:szCs w:val="24"/>
          <w:highlight w:val="none"/>
        </w:rPr>
        <w:t>立</w:t>
      </w:r>
      <w:r>
        <w:rPr>
          <w:rFonts w:hint="eastAsia" w:ascii="宋体" w:hAnsi="宋体" w:eastAsia="宋体" w:cs="宋体"/>
          <w:kern w:val="0"/>
          <w:sz w:val="24"/>
          <w:szCs w:val="24"/>
          <w:highlight w:val="none"/>
        </w:rPr>
        <w:t>的合</w:t>
      </w:r>
      <w:r>
        <w:rPr>
          <w:rFonts w:hint="eastAsia" w:ascii="宋体" w:hAnsi="宋体" w:eastAsia="宋体" w:cs="宋体"/>
          <w:spacing w:val="-2"/>
          <w:kern w:val="0"/>
          <w:sz w:val="24"/>
          <w:szCs w:val="24"/>
          <w:highlight w:val="none"/>
        </w:rPr>
        <w:t>同</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你</w:t>
      </w:r>
      <w:r>
        <w:rPr>
          <w:rFonts w:hint="eastAsia" w:ascii="宋体" w:hAnsi="宋体" w:eastAsia="宋体" w:cs="宋体"/>
          <w:spacing w:val="-2"/>
          <w:kern w:val="0"/>
          <w:sz w:val="24"/>
          <w:szCs w:val="24"/>
          <w:highlight w:val="none"/>
        </w:rPr>
        <w:t>方</w:t>
      </w:r>
      <w:r>
        <w:rPr>
          <w:rFonts w:hint="eastAsia" w:ascii="宋体" w:hAnsi="宋体" w:eastAsia="宋体" w:cs="宋体"/>
          <w:kern w:val="0"/>
          <w:sz w:val="24"/>
          <w:szCs w:val="24"/>
          <w:highlight w:val="none"/>
        </w:rPr>
        <w:t>提</w:t>
      </w:r>
      <w:r>
        <w:rPr>
          <w:rFonts w:hint="eastAsia" w:ascii="宋体" w:hAnsi="宋体" w:eastAsia="宋体" w:cs="宋体"/>
          <w:spacing w:val="-2"/>
          <w:kern w:val="0"/>
          <w:sz w:val="24"/>
          <w:szCs w:val="24"/>
          <w:highlight w:val="none"/>
        </w:rPr>
        <w:t>供</w:t>
      </w:r>
      <w:r>
        <w:rPr>
          <w:rFonts w:hint="eastAsia" w:ascii="宋体" w:hAnsi="宋体" w:eastAsia="宋体" w:cs="宋体"/>
          <w:kern w:val="0"/>
          <w:sz w:val="24"/>
          <w:szCs w:val="24"/>
          <w:highlight w:val="none"/>
        </w:rPr>
        <w:t>担</w:t>
      </w:r>
      <w:r>
        <w:rPr>
          <w:rFonts w:hint="eastAsia" w:ascii="宋体" w:hAnsi="宋体" w:eastAsia="宋体" w:cs="宋体"/>
          <w:spacing w:val="-2"/>
          <w:kern w:val="0"/>
          <w:sz w:val="24"/>
          <w:szCs w:val="24"/>
          <w:highlight w:val="none"/>
        </w:rPr>
        <w:t>保</w:t>
      </w:r>
      <w:r>
        <w:rPr>
          <w:rFonts w:hint="eastAsia" w:ascii="宋体" w:hAnsi="宋体" w:eastAsia="宋体" w:cs="宋体"/>
          <w:kern w:val="0"/>
          <w:sz w:val="24"/>
          <w:szCs w:val="24"/>
          <w:highlight w:val="none"/>
        </w:rPr>
        <w:t>。</w:t>
      </w:r>
    </w:p>
    <w:p>
      <w:pPr>
        <w:tabs>
          <w:tab w:val="left" w:pos="4560"/>
          <w:tab w:val="left" w:pos="6560"/>
        </w:tabs>
        <w:autoSpaceDE w:val="0"/>
        <w:autoSpaceDN w:val="0"/>
        <w:adjustRightInd w:val="0"/>
        <w:spacing w:before="81" w:line="360" w:lineRule="auto"/>
        <w:ind w:left="520" w:right="-2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 </w:t>
      </w:r>
      <w:r>
        <w:rPr>
          <w:rFonts w:hint="eastAsia" w:ascii="宋体" w:hAnsi="宋体" w:eastAsia="宋体" w:cs="宋体"/>
          <w:spacing w:val="-2"/>
          <w:kern w:val="0"/>
          <w:sz w:val="24"/>
          <w:szCs w:val="24"/>
          <w:highlight w:val="none"/>
        </w:rPr>
        <w:t>担</w:t>
      </w:r>
      <w:r>
        <w:rPr>
          <w:rFonts w:hint="eastAsia" w:ascii="宋体" w:hAnsi="宋体" w:eastAsia="宋体" w:cs="宋体"/>
          <w:kern w:val="0"/>
          <w:sz w:val="24"/>
          <w:szCs w:val="24"/>
          <w:highlight w:val="none"/>
        </w:rPr>
        <w:t>保</w:t>
      </w:r>
      <w:r>
        <w:rPr>
          <w:rFonts w:hint="eastAsia" w:ascii="宋体" w:hAnsi="宋体" w:eastAsia="宋体" w:cs="宋体"/>
          <w:spacing w:val="-2"/>
          <w:kern w:val="0"/>
          <w:sz w:val="24"/>
          <w:szCs w:val="24"/>
          <w:highlight w:val="none"/>
        </w:rPr>
        <w:t>金</w:t>
      </w:r>
      <w:r>
        <w:rPr>
          <w:rFonts w:hint="eastAsia" w:ascii="宋体" w:hAnsi="宋体" w:eastAsia="宋体" w:cs="宋体"/>
          <w:kern w:val="0"/>
          <w:sz w:val="24"/>
          <w:szCs w:val="24"/>
          <w:highlight w:val="none"/>
        </w:rPr>
        <w:t>额</w:t>
      </w:r>
      <w:r>
        <w:rPr>
          <w:rFonts w:hint="eastAsia" w:ascii="宋体" w:hAnsi="宋体" w:eastAsia="宋体" w:cs="宋体"/>
          <w:spacing w:val="-2"/>
          <w:kern w:val="0"/>
          <w:sz w:val="24"/>
          <w:szCs w:val="24"/>
          <w:highlight w:val="none"/>
        </w:rPr>
        <w:t>人</w:t>
      </w:r>
      <w:r>
        <w:rPr>
          <w:rFonts w:hint="eastAsia" w:ascii="宋体" w:hAnsi="宋体" w:eastAsia="宋体" w:cs="宋体"/>
          <w:kern w:val="0"/>
          <w:sz w:val="24"/>
          <w:szCs w:val="24"/>
          <w:highlight w:val="none"/>
        </w:rPr>
        <w:t>民</w:t>
      </w:r>
      <w:r>
        <w:rPr>
          <w:rFonts w:hint="eastAsia" w:ascii="宋体" w:hAnsi="宋体" w:eastAsia="宋体" w:cs="宋体"/>
          <w:spacing w:val="-2"/>
          <w:kern w:val="0"/>
          <w:sz w:val="24"/>
          <w:szCs w:val="24"/>
          <w:highlight w:val="none"/>
        </w:rPr>
        <w:t>币</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大写</w:t>
      </w:r>
      <w:r>
        <w:rPr>
          <w:rFonts w:hint="eastAsia" w:ascii="宋体" w:hAnsi="宋体" w:eastAsia="宋体" w:cs="宋体"/>
          <w:kern w:val="0"/>
          <w:sz w:val="24"/>
          <w:szCs w:val="24"/>
          <w:highlight w:val="none"/>
        </w:rPr>
        <w:t>）</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spacing w:val="-2"/>
          <w:kern w:val="0"/>
          <w:sz w:val="24"/>
          <w:szCs w:val="24"/>
          <w:highlight w:val="none"/>
        </w:rPr>
        <w:t>（</w:t>
      </w:r>
      <w:r>
        <w:rPr>
          <w:rFonts w:hint="eastAsia" w:ascii="宋体" w:hAnsi="宋体" w:eastAsia="宋体" w:cs="宋体"/>
          <w:spacing w:val="-59"/>
          <w:kern w:val="0"/>
          <w:sz w:val="24"/>
          <w:szCs w:val="24"/>
          <w:highlight w:val="none"/>
        </w:rPr>
        <w:t>¥</w:t>
      </w:r>
      <w:r>
        <w:rPr>
          <w:rFonts w:hint="eastAsia" w:ascii="宋体" w:hAnsi="宋体" w:eastAsia="宋体" w:cs="宋体"/>
          <w:kern w:val="0"/>
          <w:sz w:val="24"/>
          <w:szCs w:val="24"/>
          <w:highlight w:val="none"/>
        </w:rPr>
        <w:t>）</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w:t>
      </w:r>
    </w:p>
    <w:p>
      <w:pPr>
        <w:autoSpaceDE w:val="0"/>
        <w:autoSpaceDN w:val="0"/>
        <w:adjustRightInd w:val="0"/>
        <w:spacing w:before="83" w:line="360" w:lineRule="auto"/>
        <w:ind w:left="100" w:right="148" w:firstLine="42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 </w:t>
      </w:r>
      <w:r>
        <w:rPr>
          <w:rFonts w:hint="eastAsia" w:ascii="宋体" w:hAnsi="宋体" w:eastAsia="宋体" w:cs="宋体"/>
          <w:spacing w:val="5"/>
          <w:kern w:val="0"/>
          <w:sz w:val="24"/>
          <w:szCs w:val="24"/>
          <w:highlight w:val="none"/>
        </w:rPr>
        <w:t>担</w:t>
      </w:r>
      <w:r>
        <w:rPr>
          <w:rFonts w:hint="eastAsia" w:ascii="宋体" w:hAnsi="宋体" w:eastAsia="宋体" w:cs="宋体"/>
          <w:spacing w:val="2"/>
          <w:kern w:val="0"/>
          <w:sz w:val="24"/>
          <w:szCs w:val="24"/>
          <w:highlight w:val="none"/>
        </w:rPr>
        <w:t>保</w:t>
      </w:r>
      <w:r>
        <w:rPr>
          <w:rFonts w:hint="eastAsia" w:ascii="宋体" w:hAnsi="宋体" w:eastAsia="宋体" w:cs="宋体"/>
          <w:spacing w:val="5"/>
          <w:kern w:val="0"/>
          <w:sz w:val="24"/>
          <w:szCs w:val="24"/>
          <w:highlight w:val="none"/>
        </w:rPr>
        <w:t>有效</w:t>
      </w:r>
      <w:r>
        <w:rPr>
          <w:rFonts w:hint="eastAsia" w:ascii="宋体" w:hAnsi="宋体" w:eastAsia="宋体" w:cs="宋体"/>
          <w:spacing w:val="2"/>
          <w:kern w:val="0"/>
          <w:sz w:val="24"/>
          <w:szCs w:val="24"/>
          <w:highlight w:val="none"/>
        </w:rPr>
        <w:t>期</w:t>
      </w:r>
      <w:r>
        <w:rPr>
          <w:rFonts w:hint="eastAsia" w:ascii="宋体" w:hAnsi="宋体" w:eastAsia="宋体" w:cs="宋体"/>
          <w:spacing w:val="5"/>
          <w:kern w:val="0"/>
          <w:sz w:val="24"/>
          <w:szCs w:val="24"/>
          <w:highlight w:val="none"/>
        </w:rPr>
        <w:t>自</w:t>
      </w:r>
      <w:r>
        <w:rPr>
          <w:rFonts w:hint="eastAsia" w:ascii="宋体" w:hAnsi="宋体" w:eastAsia="宋体" w:cs="宋体"/>
          <w:spacing w:val="2"/>
          <w:kern w:val="0"/>
          <w:sz w:val="24"/>
          <w:szCs w:val="24"/>
          <w:highlight w:val="none"/>
        </w:rPr>
        <w:t>发</w:t>
      </w:r>
      <w:r>
        <w:rPr>
          <w:rFonts w:hint="eastAsia" w:ascii="宋体" w:hAnsi="宋体" w:eastAsia="宋体" w:cs="宋体"/>
          <w:spacing w:val="5"/>
          <w:kern w:val="0"/>
          <w:sz w:val="24"/>
          <w:szCs w:val="24"/>
          <w:highlight w:val="none"/>
        </w:rPr>
        <w:t>包人</w:t>
      </w:r>
      <w:r>
        <w:rPr>
          <w:rFonts w:hint="eastAsia" w:ascii="宋体" w:hAnsi="宋体" w:eastAsia="宋体" w:cs="宋体"/>
          <w:spacing w:val="2"/>
          <w:kern w:val="0"/>
          <w:sz w:val="24"/>
          <w:szCs w:val="24"/>
          <w:highlight w:val="none"/>
        </w:rPr>
        <w:t>与</w:t>
      </w:r>
      <w:r>
        <w:rPr>
          <w:rFonts w:hint="eastAsia" w:ascii="宋体" w:hAnsi="宋体" w:eastAsia="宋体" w:cs="宋体"/>
          <w:spacing w:val="5"/>
          <w:kern w:val="0"/>
          <w:sz w:val="24"/>
          <w:szCs w:val="24"/>
          <w:highlight w:val="none"/>
        </w:rPr>
        <w:t>设计人签订</w:t>
      </w:r>
      <w:r>
        <w:rPr>
          <w:rFonts w:hint="eastAsia" w:ascii="宋体" w:hAnsi="宋体" w:eastAsia="宋体" w:cs="宋体"/>
          <w:spacing w:val="2"/>
          <w:kern w:val="0"/>
          <w:sz w:val="24"/>
          <w:szCs w:val="24"/>
          <w:highlight w:val="none"/>
        </w:rPr>
        <w:t>的</w:t>
      </w:r>
      <w:r>
        <w:rPr>
          <w:rFonts w:hint="eastAsia" w:ascii="宋体" w:hAnsi="宋体" w:eastAsia="宋体" w:cs="宋体"/>
          <w:spacing w:val="5"/>
          <w:kern w:val="0"/>
          <w:sz w:val="24"/>
          <w:szCs w:val="24"/>
          <w:highlight w:val="none"/>
        </w:rPr>
        <w:t>合同</w:t>
      </w:r>
      <w:r>
        <w:rPr>
          <w:rFonts w:hint="eastAsia" w:ascii="宋体" w:hAnsi="宋体" w:eastAsia="宋体" w:cs="宋体"/>
          <w:spacing w:val="2"/>
          <w:kern w:val="0"/>
          <w:sz w:val="24"/>
          <w:szCs w:val="24"/>
          <w:highlight w:val="none"/>
        </w:rPr>
        <w:t>生</w:t>
      </w:r>
      <w:r>
        <w:rPr>
          <w:rFonts w:hint="eastAsia" w:ascii="宋体" w:hAnsi="宋体" w:eastAsia="宋体" w:cs="宋体"/>
          <w:spacing w:val="5"/>
          <w:kern w:val="0"/>
          <w:sz w:val="24"/>
          <w:szCs w:val="24"/>
          <w:highlight w:val="none"/>
        </w:rPr>
        <w:t>效</w:t>
      </w:r>
      <w:r>
        <w:rPr>
          <w:rFonts w:hint="eastAsia" w:ascii="宋体" w:hAnsi="宋体" w:eastAsia="宋体" w:cs="宋体"/>
          <w:spacing w:val="2"/>
          <w:kern w:val="0"/>
          <w:sz w:val="24"/>
          <w:szCs w:val="24"/>
          <w:highlight w:val="none"/>
        </w:rPr>
        <w:t>之</w:t>
      </w:r>
      <w:r>
        <w:rPr>
          <w:rFonts w:hint="eastAsia" w:ascii="宋体" w:hAnsi="宋体" w:eastAsia="宋体" w:cs="宋体"/>
          <w:spacing w:val="5"/>
          <w:kern w:val="0"/>
          <w:sz w:val="24"/>
          <w:szCs w:val="24"/>
          <w:highlight w:val="none"/>
        </w:rPr>
        <w:t>日起</w:t>
      </w:r>
      <w:r>
        <w:rPr>
          <w:rFonts w:hint="eastAsia" w:ascii="宋体" w:hAnsi="宋体" w:eastAsia="宋体" w:cs="宋体"/>
          <w:spacing w:val="2"/>
          <w:kern w:val="0"/>
          <w:sz w:val="24"/>
          <w:szCs w:val="24"/>
          <w:highlight w:val="none"/>
        </w:rPr>
        <w:t>至</w:t>
      </w:r>
      <w:r>
        <w:rPr>
          <w:rFonts w:hint="eastAsia" w:ascii="宋体" w:hAnsi="宋体" w:eastAsia="宋体" w:cs="宋体"/>
          <w:spacing w:val="5"/>
          <w:kern w:val="0"/>
          <w:sz w:val="24"/>
          <w:szCs w:val="24"/>
          <w:highlight w:val="none"/>
        </w:rPr>
        <w:t>发包</w:t>
      </w:r>
      <w:r>
        <w:rPr>
          <w:rFonts w:hint="eastAsia" w:ascii="宋体" w:hAnsi="宋体" w:eastAsia="宋体" w:cs="宋体"/>
          <w:spacing w:val="2"/>
          <w:kern w:val="0"/>
          <w:sz w:val="24"/>
          <w:szCs w:val="24"/>
          <w:highlight w:val="none"/>
        </w:rPr>
        <w:t>人</w:t>
      </w:r>
      <w:r>
        <w:rPr>
          <w:rFonts w:hint="eastAsia" w:ascii="宋体" w:hAnsi="宋体" w:eastAsia="宋体" w:cs="宋体"/>
          <w:spacing w:val="5"/>
          <w:kern w:val="0"/>
          <w:sz w:val="24"/>
          <w:szCs w:val="24"/>
          <w:highlight w:val="none"/>
        </w:rPr>
        <w:t>签收</w:t>
      </w:r>
      <w:r>
        <w:rPr>
          <w:rFonts w:hint="eastAsia" w:ascii="宋体" w:hAnsi="宋体" w:eastAsia="宋体" w:cs="宋体"/>
          <w:spacing w:val="2"/>
          <w:kern w:val="0"/>
          <w:sz w:val="24"/>
          <w:szCs w:val="24"/>
          <w:highlight w:val="none"/>
        </w:rPr>
        <w:t>最</w:t>
      </w:r>
      <w:r>
        <w:rPr>
          <w:rFonts w:hint="eastAsia" w:ascii="宋体" w:hAnsi="宋体" w:eastAsia="宋体" w:cs="宋体"/>
          <w:spacing w:val="5"/>
          <w:kern w:val="0"/>
          <w:sz w:val="24"/>
          <w:szCs w:val="24"/>
          <w:highlight w:val="none"/>
        </w:rPr>
        <w:t>后</w:t>
      </w:r>
      <w:r>
        <w:rPr>
          <w:rFonts w:hint="eastAsia" w:ascii="宋体" w:hAnsi="宋体" w:eastAsia="宋体" w:cs="宋体"/>
          <w:spacing w:val="2"/>
          <w:kern w:val="0"/>
          <w:sz w:val="24"/>
          <w:szCs w:val="24"/>
          <w:highlight w:val="none"/>
        </w:rPr>
        <w:t>一</w:t>
      </w:r>
      <w:r>
        <w:rPr>
          <w:rFonts w:hint="eastAsia" w:ascii="宋体" w:hAnsi="宋体" w:eastAsia="宋体" w:cs="宋体"/>
          <w:spacing w:val="5"/>
          <w:kern w:val="0"/>
          <w:sz w:val="24"/>
          <w:szCs w:val="24"/>
          <w:highlight w:val="none"/>
        </w:rPr>
        <w:t>批设计成</w:t>
      </w:r>
      <w:r>
        <w:rPr>
          <w:rFonts w:hint="eastAsia" w:ascii="宋体" w:hAnsi="宋体" w:eastAsia="宋体" w:cs="宋体"/>
          <w:kern w:val="0"/>
          <w:sz w:val="24"/>
          <w:szCs w:val="24"/>
          <w:highlight w:val="none"/>
        </w:rPr>
        <w:t>果文件</w:t>
      </w:r>
      <w:r>
        <w:rPr>
          <w:rFonts w:hint="eastAsia" w:ascii="宋体" w:hAnsi="宋体" w:eastAsia="宋体" w:cs="宋体"/>
          <w:spacing w:val="-2"/>
          <w:kern w:val="0"/>
          <w:sz w:val="24"/>
          <w:szCs w:val="24"/>
          <w:highlight w:val="none"/>
        </w:rPr>
        <w:t>之日</w:t>
      </w:r>
      <w:r>
        <w:rPr>
          <w:rFonts w:hint="eastAsia" w:ascii="宋体" w:hAnsi="宋体" w:eastAsia="宋体" w:cs="宋体"/>
          <w:kern w:val="0"/>
          <w:sz w:val="24"/>
          <w:szCs w:val="24"/>
          <w:highlight w:val="none"/>
        </w:rPr>
        <w:t>起28日</w:t>
      </w:r>
      <w:r>
        <w:rPr>
          <w:rFonts w:hint="eastAsia" w:ascii="宋体" w:hAnsi="宋体" w:eastAsia="宋体" w:cs="宋体"/>
          <w:spacing w:val="-2"/>
          <w:kern w:val="0"/>
          <w:sz w:val="24"/>
          <w:szCs w:val="24"/>
          <w:highlight w:val="none"/>
        </w:rPr>
        <w:t>后</w:t>
      </w:r>
      <w:r>
        <w:rPr>
          <w:rFonts w:hint="eastAsia" w:ascii="宋体" w:hAnsi="宋体" w:eastAsia="宋体" w:cs="宋体"/>
          <w:kern w:val="0"/>
          <w:sz w:val="24"/>
          <w:szCs w:val="24"/>
          <w:highlight w:val="none"/>
        </w:rPr>
        <w:t>失</w:t>
      </w:r>
      <w:r>
        <w:rPr>
          <w:rFonts w:hint="eastAsia" w:ascii="宋体" w:hAnsi="宋体" w:eastAsia="宋体" w:cs="宋体"/>
          <w:spacing w:val="-2"/>
          <w:kern w:val="0"/>
          <w:sz w:val="24"/>
          <w:szCs w:val="24"/>
          <w:highlight w:val="none"/>
        </w:rPr>
        <w:t>效</w:t>
      </w:r>
      <w:r>
        <w:rPr>
          <w:rFonts w:hint="eastAsia" w:ascii="宋体" w:hAnsi="宋体" w:eastAsia="宋体" w:cs="宋体"/>
          <w:kern w:val="0"/>
          <w:sz w:val="24"/>
          <w:szCs w:val="24"/>
          <w:highlight w:val="none"/>
        </w:rPr>
        <w:t>。</w:t>
      </w:r>
    </w:p>
    <w:p>
      <w:pPr>
        <w:autoSpaceDE w:val="0"/>
        <w:autoSpaceDN w:val="0"/>
        <w:adjustRightInd w:val="0"/>
        <w:spacing w:before="18" w:line="360" w:lineRule="auto"/>
        <w:ind w:left="100" w:right="139" w:firstLine="42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 </w:t>
      </w:r>
      <w:r>
        <w:rPr>
          <w:rFonts w:hint="eastAsia" w:ascii="宋体" w:hAnsi="宋体" w:eastAsia="宋体" w:cs="宋体"/>
          <w:spacing w:val="-2"/>
          <w:kern w:val="0"/>
          <w:sz w:val="24"/>
          <w:szCs w:val="24"/>
          <w:highlight w:val="none"/>
        </w:rPr>
        <w:t>在</w:t>
      </w:r>
      <w:r>
        <w:rPr>
          <w:rFonts w:hint="eastAsia" w:ascii="宋体" w:hAnsi="宋体" w:eastAsia="宋体" w:cs="宋体"/>
          <w:kern w:val="0"/>
          <w:sz w:val="24"/>
          <w:szCs w:val="24"/>
          <w:highlight w:val="none"/>
        </w:rPr>
        <w:t>本</w:t>
      </w:r>
      <w:r>
        <w:rPr>
          <w:rFonts w:hint="eastAsia" w:ascii="宋体" w:hAnsi="宋体" w:eastAsia="宋体" w:cs="宋体"/>
          <w:spacing w:val="-2"/>
          <w:kern w:val="0"/>
          <w:sz w:val="24"/>
          <w:szCs w:val="24"/>
          <w:highlight w:val="none"/>
        </w:rPr>
        <w:t>担</w:t>
      </w:r>
      <w:r>
        <w:rPr>
          <w:rFonts w:hint="eastAsia" w:ascii="宋体" w:hAnsi="宋体" w:eastAsia="宋体" w:cs="宋体"/>
          <w:kern w:val="0"/>
          <w:sz w:val="24"/>
          <w:szCs w:val="24"/>
          <w:highlight w:val="none"/>
        </w:rPr>
        <w:t>保</w:t>
      </w:r>
      <w:r>
        <w:rPr>
          <w:rFonts w:hint="eastAsia" w:ascii="宋体" w:hAnsi="宋体" w:eastAsia="宋体" w:cs="宋体"/>
          <w:spacing w:val="-2"/>
          <w:kern w:val="0"/>
          <w:sz w:val="24"/>
          <w:szCs w:val="24"/>
          <w:highlight w:val="none"/>
        </w:rPr>
        <w:t>有</w:t>
      </w:r>
      <w:r>
        <w:rPr>
          <w:rFonts w:hint="eastAsia" w:ascii="宋体" w:hAnsi="宋体" w:eastAsia="宋体" w:cs="宋体"/>
          <w:kern w:val="0"/>
          <w:sz w:val="24"/>
          <w:szCs w:val="24"/>
          <w:highlight w:val="none"/>
        </w:rPr>
        <w:t>效</w:t>
      </w:r>
      <w:r>
        <w:rPr>
          <w:rFonts w:hint="eastAsia" w:ascii="宋体" w:hAnsi="宋体" w:eastAsia="宋体" w:cs="宋体"/>
          <w:spacing w:val="-2"/>
          <w:kern w:val="0"/>
          <w:sz w:val="24"/>
          <w:szCs w:val="24"/>
          <w:highlight w:val="none"/>
        </w:rPr>
        <w:t>期</w:t>
      </w:r>
      <w:r>
        <w:rPr>
          <w:rFonts w:hint="eastAsia" w:ascii="宋体" w:hAnsi="宋体" w:eastAsia="宋体" w:cs="宋体"/>
          <w:kern w:val="0"/>
          <w:sz w:val="24"/>
          <w:szCs w:val="24"/>
          <w:highlight w:val="none"/>
        </w:rPr>
        <w:t>内</w:t>
      </w:r>
      <w:r>
        <w:rPr>
          <w:rFonts w:hint="eastAsia" w:ascii="宋体" w:hAnsi="宋体" w:eastAsia="宋体" w:cs="宋体"/>
          <w:spacing w:val="-12"/>
          <w:kern w:val="0"/>
          <w:sz w:val="24"/>
          <w:szCs w:val="24"/>
          <w:highlight w:val="none"/>
        </w:rPr>
        <w:t>，</w:t>
      </w:r>
      <w:r>
        <w:rPr>
          <w:rFonts w:hint="eastAsia" w:ascii="宋体" w:hAnsi="宋体" w:eastAsia="宋体" w:cs="宋体"/>
          <w:spacing w:val="-2"/>
          <w:kern w:val="0"/>
          <w:sz w:val="24"/>
          <w:szCs w:val="24"/>
          <w:highlight w:val="none"/>
        </w:rPr>
        <w:t>如</w:t>
      </w:r>
      <w:r>
        <w:rPr>
          <w:rFonts w:hint="eastAsia" w:ascii="宋体" w:hAnsi="宋体" w:eastAsia="宋体" w:cs="宋体"/>
          <w:kern w:val="0"/>
          <w:sz w:val="24"/>
          <w:szCs w:val="24"/>
          <w:highlight w:val="none"/>
        </w:rPr>
        <w:t>果设计人</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履</w:t>
      </w:r>
      <w:r>
        <w:rPr>
          <w:rFonts w:hint="eastAsia" w:ascii="宋体" w:hAnsi="宋体" w:eastAsia="宋体" w:cs="宋体"/>
          <w:spacing w:val="-2"/>
          <w:kern w:val="0"/>
          <w:sz w:val="24"/>
          <w:szCs w:val="24"/>
          <w:highlight w:val="none"/>
        </w:rPr>
        <w:t>行</w:t>
      </w:r>
      <w:r>
        <w:rPr>
          <w:rFonts w:hint="eastAsia" w:ascii="宋体" w:hAnsi="宋体" w:eastAsia="宋体" w:cs="宋体"/>
          <w:kern w:val="0"/>
          <w:sz w:val="24"/>
          <w:szCs w:val="24"/>
          <w:highlight w:val="none"/>
        </w:rPr>
        <w:t>合</w:t>
      </w:r>
      <w:r>
        <w:rPr>
          <w:rFonts w:hint="eastAsia" w:ascii="宋体" w:hAnsi="宋体" w:eastAsia="宋体" w:cs="宋体"/>
          <w:spacing w:val="-2"/>
          <w:kern w:val="0"/>
          <w:sz w:val="24"/>
          <w:szCs w:val="24"/>
          <w:highlight w:val="none"/>
        </w:rPr>
        <w:t>同</w:t>
      </w:r>
      <w:r>
        <w:rPr>
          <w:rFonts w:hint="eastAsia" w:ascii="宋体" w:hAnsi="宋体" w:eastAsia="宋体" w:cs="宋体"/>
          <w:kern w:val="0"/>
          <w:sz w:val="24"/>
          <w:szCs w:val="24"/>
          <w:highlight w:val="none"/>
        </w:rPr>
        <w:t>约</w:t>
      </w:r>
      <w:r>
        <w:rPr>
          <w:rFonts w:hint="eastAsia" w:ascii="宋体" w:hAnsi="宋体" w:eastAsia="宋体" w:cs="宋体"/>
          <w:spacing w:val="-2"/>
          <w:kern w:val="0"/>
          <w:sz w:val="24"/>
          <w:szCs w:val="24"/>
          <w:highlight w:val="none"/>
        </w:rPr>
        <w:t>定</w:t>
      </w:r>
      <w:r>
        <w:rPr>
          <w:rFonts w:hint="eastAsia" w:ascii="宋体" w:hAnsi="宋体" w:eastAsia="宋体" w:cs="宋体"/>
          <w:kern w:val="0"/>
          <w:sz w:val="24"/>
          <w:szCs w:val="24"/>
          <w:highlight w:val="none"/>
        </w:rPr>
        <w:t>的义</w:t>
      </w:r>
      <w:r>
        <w:rPr>
          <w:rFonts w:hint="eastAsia" w:ascii="宋体" w:hAnsi="宋体" w:eastAsia="宋体" w:cs="宋体"/>
          <w:spacing w:val="-2"/>
          <w:kern w:val="0"/>
          <w:sz w:val="24"/>
          <w:szCs w:val="24"/>
          <w:highlight w:val="none"/>
        </w:rPr>
        <w:t>务</w:t>
      </w:r>
      <w:r>
        <w:rPr>
          <w:rFonts w:hint="eastAsia" w:ascii="宋体" w:hAnsi="宋体" w:eastAsia="宋体" w:cs="宋体"/>
          <w:kern w:val="0"/>
          <w:sz w:val="24"/>
          <w:szCs w:val="24"/>
          <w:highlight w:val="none"/>
        </w:rPr>
        <w:t>或</w:t>
      </w:r>
      <w:r>
        <w:rPr>
          <w:rFonts w:hint="eastAsia" w:ascii="宋体" w:hAnsi="宋体" w:eastAsia="宋体" w:cs="宋体"/>
          <w:spacing w:val="-2"/>
          <w:kern w:val="0"/>
          <w:sz w:val="24"/>
          <w:szCs w:val="24"/>
          <w:highlight w:val="none"/>
        </w:rPr>
        <w:t>其</w:t>
      </w:r>
      <w:r>
        <w:rPr>
          <w:rFonts w:hint="eastAsia" w:ascii="宋体" w:hAnsi="宋体" w:eastAsia="宋体" w:cs="宋体"/>
          <w:kern w:val="0"/>
          <w:sz w:val="24"/>
          <w:szCs w:val="24"/>
          <w:highlight w:val="none"/>
        </w:rPr>
        <w:t>履</w:t>
      </w:r>
      <w:r>
        <w:rPr>
          <w:rFonts w:hint="eastAsia" w:ascii="宋体" w:hAnsi="宋体" w:eastAsia="宋体" w:cs="宋体"/>
          <w:spacing w:val="-2"/>
          <w:kern w:val="0"/>
          <w:sz w:val="24"/>
          <w:szCs w:val="24"/>
          <w:highlight w:val="none"/>
        </w:rPr>
        <w:t>行</w:t>
      </w:r>
      <w:r>
        <w:rPr>
          <w:rFonts w:hint="eastAsia" w:ascii="宋体" w:hAnsi="宋体" w:eastAsia="宋体" w:cs="宋体"/>
          <w:kern w:val="0"/>
          <w:sz w:val="24"/>
          <w:szCs w:val="24"/>
          <w:highlight w:val="none"/>
        </w:rPr>
        <w:t>不</w:t>
      </w:r>
      <w:r>
        <w:rPr>
          <w:rFonts w:hint="eastAsia" w:ascii="宋体" w:hAnsi="宋体" w:eastAsia="宋体" w:cs="宋体"/>
          <w:spacing w:val="-2"/>
          <w:kern w:val="0"/>
          <w:sz w:val="24"/>
          <w:szCs w:val="24"/>
          <w:highlight w:val="none"/>
        </w:rPr>
        <w:t>符</w:t>
      </w:r>
      <w:r>
        <w:rPr>
          <w:rFonts w:hint="eastAsia" w:ascii="宋体" w:hAnsi="宋体" w:eastAsia="宋体" w:cs="宋体"/>
          <w:kern w:val="0"/>
          <w:sz w:val="24"/>
          <w:szCs w:val="24"/>
          <w:highlight w:val="none"/>
        </w:rPr>
        <w:t>合</w:t>
      </w:r>
      <w:r>
        <w:rPr>
          <w:rFonts w:hint="eastAsia" w:ascii="宋体" w:hAnsi="宋体" w:eastAsia="宋体" w:cs="宋体"/>
          <w:spacing w:val="-2"/>
          <w:kern w:val="0"/>
          <w:sz w:val="24"/>
          <w:szCs w:val="24"/>
          <w:highlight w:val="none"/>
        </w:rPr>
        <w:t>合</w:t>
      </w:r>
      <w:r>
        <w:rPr>
          <w:rFonts w:hint="eastAsia" w:ascii="宋体" w:hAnsi="宋体" w:eastAsia="宋体" w:cs="宋体"/>
          <w:kern w:val="0"/>
          <w:sz w:val="24"/>
          <w:szCs w:val="24"/>
          <w:highlight w:val="none"/>
        </w:rPr>
        <w:t>同的</w:t>
      </w:r>
      <w:r>
        <w:rPr>
          <w:rFonts w:hint="eastAsia" w:ascii="宋体" w:hAnsi="宋体" w:eastAsia="宋体" w:cs="宋体"/>
          <w:spacing w:val="-2"/>
          <w:kern w:val="0"/>
          <w:sz w:val="24"/>
          <w:szCs w:val="24"/>
          <w:highlight w:val="none"/>
        </w:rPr>
        <w:t>约</w:t>
      </w:r>
      <w:r>
        <w:rPr>
          <w:rFonts w:hint="eastAsia" w:ascii="宋体" w:hAnsi="宋体" w:eastAsia="宋体" w:cs="宋体"/>
          <w:kern w:val="0"/>
          <w:sz w:val="24"/>
          <w:szCs w:val="24"/>
          <w:highlight w:val="none"/>
        </w:rPr>
        <w:t>定</w:t>
      </w:r>
      <w:r>
        <w:rPr>
          <w:rFonts w:hint="eastAsia" w:ascii="宋体" w:hAnsi="宋体" w:eastAsia="宋体" w:cs="宋体"/>
          <w:spacing w:val="-14"/>
          <w:kern w:val="0"/>
          <w:sz w:val="24"/>
          <w:szCs w:val="24"/>
          <w:highlight w:val="none"/>
        </w:rPr>
        <w:t>，</w:t>
      </w:r>
      <w:r>
        <w:rPr>
          <w:rFonts w:hint="eastAsia" w:ascii="宋体" w:hAnsi="宋体" w:eastAsia="宋体" w:cs="宋体"/>
          <w:kern w:val="0"/>
          <w:sz w:val="24"/>
          <w:szCs w:val="24"/>
          <w:highlight w:val="none"/>
        </w:rPr>
        <w:t>我方在</w:t>
      </w:r>
      <w:r>
        <w:rPr>
          <w:rFonts w:hint="eastAsia" w:ascii="宋体" w:hAnsi="宋体" w:eastAsia="宋体" w:cs="宋体"/>
          <w:spacing w:val="-2"/>
          <w:kern w:val="0"/>
          <w:sz w:val="24"/>
          <w:szCs w:val="24"/>
          <w:highlight w:val="none"/>
        </w:rPr>
        <w:t>收</w:t>
      </w:r>
      <w:r>
        <w:rPr>
          <w:rFonts w:hint="eastAsia" w:ascii="宋体" w:hAnsi="宋体" w:eastAsia="宋体" w:cs="宋体"/>
          <w:kern w:val="0"/>
          <w:sz w:val="24"/>
          <w:szCs w:val="24"/>
          <w:highlight w:val="none"/>
        </w:rPr>
        <w:t>到</w:t>
      </w:r>
      <w:r>
        <w:rPr>
          <w:rFonts w:hint="eastAsia" w:ascii="宋体" w:hAnsi="宋体" w:eastAsia="宋体" w:cs="宋体"/>
          <w:spacing w:val="-2"/>
          <w:kern w:val="0"/>
          <w:sz w:val="24"/>
          <w:szCs w:val="24"/>
          <w:highlight w:val="none"/>
        </w:rPr>
        <w:t>你</w:t>
      </w:r>
      <w:r>
        <w:rPr>
          <w:rFonts w:hint="eastAsia" w:ascii="宋体" w:hAnsi="宋体" w:eastAsia="宋体" w:cs="宋体"/>
          <w:kern w:val="0"/>
          <w:sz w:val="24"/>
          <w:szCs w:val="24"/>
          <w:highlight w:val="none"/>
        </w:rPr>
        <w:t>方</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书</w:t>
      </w:r>
      <w:r>
        <w:rPr>
          <w:rFonts w:hint="eastAsia" w:ascii="宋体" w:hAnsi="宋体" w:eastAsia="宋体" w:cs="宋体"/>
          <w:spacing w:val="-2"/>
          <w:kern w:val="0"/>
          <w:sz w:val="24"/>
          <w:szCs w:val="24"/>
          <w:highlight w:val="none"/>
        </w:rPr>
        <w:t>面</w:t>
      </w:r>
      <w:r>
        <w:rPr>
          <w:rFonts w:hint="eastAsia" w:ascii="宋体" w:hAnsi="宋体" w:eastAsia="宋体" w:cs="宋体"/>
          <w:kern w:val="0"/>
          <w:sz w:val="24"/>
          <w:szCs w:val="24"/>
          <w:highlight w:val="none"/>
        </w:rPr>
        <w:t>形</w:t>
      </w:r>
      <w:r>
        <w:rPr>
          <w:rFonts w:hint="eastAsia" w:ascii="宋体" w:hAnsi="宋体" w:eastAsia="宋体" w:cs="宋体"/>
          <w:spacing w:val="-2"/>
          <w:kern w:val="0"/>
          <w:sz w:val="24"/>
          <w:szCs w:val="24"/>
          <w:highlight w:val="none"/>
        </w:rPr>
        <w:t>式</w:t>
      </w:r>
      <w:r>
        <w:rPr>
          <w:rFonts w:hint="eastAsia" w:ascii="宋体" w:hAnsi="宋体" w:eastAsia="宋体" w:cs="宋体"/>
          <w:kern w:val="0"/>
          <w:sz w:val="24"/>
          <w:szCs w:val="24"/>
          <w:highlight w:val="none"/>
        </w:rPr>
        <w:t>提出</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担</w:t>
      </w:r>
      <w:r>
        <w:rPr>
          <w:rFonts w:hint="eastAsia" w:ascii="宋体" w:hAnsi="宋体" w:eastAsia="宋体" w:cs="宋体"/>
          <w:kern w:val="0"/>
          <w:sz w:val="24"/>
          <w:szCs w:val="24"/>
          <w:highlight w:val="none"/>
        </w:rPr>
        <w:t>保</w:t>
      </w:r>
      <w:r>
        <w:rPr>
          <w:rFonts w:hint="eastAsia" w:ascii="宋体" w:hAnsi="宋体" w:eastAsia="宋体" w:cs="宋体"/>
          <w:spacing w:val="-2"/>
          <w:kern w:val="0"/>
          <w:sz w:val="24"/>
          <w:szCs w:val="24"/>
          <w:highlight w:val="none"/>
        </w:rPr>
        <w:t>金</w:t>
      </w:r>
      <w:r>
        <w:rPr>
          <w:rFonts w:hint="eastAsia" w:ascii="宋体" w:hAnsi="宋体" w:eastAsia="宋体" w:cs="宋体"/>
          <w:kern w:val="0"/>
          <w:sz w:val="24"/>
          <w:szCs w:val="24"/>
          <w:highlight w:val="none"/>
        </w:rPr>
        <w:t>额</w:t>
      </w:r>
      <w:r>
        <w:rPr>
          <w:rFonts w:hint="eastAsia" w:ascii="宋体" w:hAnsi="宋体" w:eastAsia="宋体" w:cs="宋体"/>
          <w:spacing w:val="-2"/>
          <w:kern w:val="0"/>
          <w:sz w:val="24"/>
          <w:szCs w:val="24"/>
          <w:highlight w:val="none"/>
        </w:rPr>
        <w:t>内</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赔</w:t>
      </w:r>
      <w:r>
        <w:rPr>
          <w:rFonts w:hint="eastAsia" w:ascii="宋体" w:hAnsi="宋体" w:eastAsia="宋体" w:cs="宋体"/>
          <w:kern w:val="0"/>
          <w:sz w:val="24"/>
          <w:szCs w:val="24"/>
          <w:highlight w:val="none"/>
        </w:rPr>
        <w:t>偿要</w:t>
      </w:r>
      <w:r>
        <w:rPr>
          <w:rFonts w:hint="eastAsia" w:ascii="宋体" w:hAnsi="宋体" w:eastAsia="宋体" w:cs="宋体"/>
          <w:spacing w:val="-2"/>
          <w:kern w:val="0"/>
          <w:sz w:val="24"/>
          <w:szCs w:val="24"/>
          <w:highlight w:val="none"/>
        </w:rPr>
        <w:t>求</w:t>
      </w:r>
      <w:r>
        <w:rPr>
          <w:rFonts w:hint="eastAsia" w:ascii="宋体" w:hAnsi="宋体" w:eastAsia="宋体" w:cs="宋体"/>
          <w:kern w:val="0"/>
          <w:sz w:val="24"/>
          <w:szCs w:val="24"/>
          <w:highlight w:val="none"/>
        </w:rPr>
        <w:t>后</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在7日</w:t>
      </w:r>
      <w:r>
        <w:rPr>
          <w:rFonts w:hint="eastAsia" w:ascii="宋体" w:hAnsi="宋体" w:eastAsia="宋体" w:cs="宋体"/>
          <w:spacing w:val="-2"/>
          <w:kern w:val="0"/>
          <w:sz w:val="24"/>
          <w:szCs w:val="24"/>
          <w:highlight w:val="none"/>
        </w:rPr>
        <w:t>内</w:t>
      </w:r>
      <w:r>
        <w:rPr>
          <w:rFonts w:hint="eastAsia" w:ascii="宋体" w:hAnsi="宋体" w:eastAsia="宋体" w:cs="宋体"/>
          <w:kern w:val="0"/>
          <w:sz w:val="24"/>
          <w:szCs w:val="24"/>
          <w:highlight w:val="none"/>
        </w:rPr>
        <w:t>无</w:t>
      </w:r>
      <w:r>
        <w:rPr>
          <w:rFonts w:hint="eastAsia" w:ascii="宋体" w:hAnsi="宋体" w:eastAsia="宋体" w:cs="宋体"/>
          <w:spacing w:val="-2"/>
          <w:kern w:val="0"/>
          <w:sz w:val="24"/>
          <w:szCs w:val="24"/>
          <w:highlight w:val="none"/>
        </w:rPr>
        <w:t>条</w:t>
      </w:r>
      <w:r>
        <w:rPr>
          <w:rFonts w:hint="eastAsia" w:ascii="宋体" w:hAnsi="宋体" w:eastAsia="宋体" w:cs="宋体"/>
          <w:kern w:val="0"/>
          <w:sz w:val="24"/>
          <w:szCs w:val="24"/>
          <w:highlight w:val="none"/>
        </w:rPr>
        <w:t>件支</w:t>
      </w:r>
      <w:r>
        <w:rPr>
          <w:rFonts w:hint="eastAsia" w:ascii="宋体" w:hAnsi="宋体" w:eastAsia="宋体" w:cs="宋体"/>
          <w:spacing w:val="-2"/>
          <w:kern w:val="0"/>
          <w:sz w:val="24"/>
          <w:szCs w:val="24"/>
          <w:highlight w:val="none"/>
        </w:rPr>
        <w:t>付</w:t>
      </w:r>
      <w:r>
        <w:rPr>
          <w:rFonts w:hint="eastAsia" w:ascii="宋体" w:hAnsi="宋体" w:eastAsia="宋体" w:cs="宋体"/>
          <w:kern w:val="0"/>
          <w:sz w:val="24"/>
          <w:szCs w:val="24"/>
          <w:highlight w:val="none"/>
        </w:rPr>
        <w:t>。</w:t>
      </w:r>
    </w:p>
    <w:p>
      <w:pPr>
        <w:autoSpaceDE w:val="0"/>
        <w:autoSpaceDN w:val="0"/>
        <w:adjustRightInd w:val="0"/>
        <w:spacing w:before="16" w:line="360" w:lineRule="auto"/>
        <w:ind w:left="100" w:right="142" w:firstLine="420"/>
        <w:jc w:val="left"/>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4. </w:t>
      </w:r>
      <w:r>
        <w:rPr>
          <w:rFonts w:hint="eastAsia" w:ascii="宋体" w:hAnsi="宋体" w:eastAsia="宋体" w:cs="宋体"/>
          <w:spacing w:val="-2"/>
          <w:kern w:val="0"/>
          <w:sz w:val="24"/>
          <w:szCs w:val="24"/>
          <w:highlight w:val="none"/>
        </w:rPr>
        <w:t>发</w:t>
      </w:r>
      <w:r>
        <w:rPr>
          <w:rFonts w:hint="eastAsia" w:ascii="宋体" w:hAnsi="宋体" w:eastAsia="宋体" w:cs="宋体"/>
          <w:kern w:val="0"/>
          <w:sz w:val="24"/>
          <w:szCs w:val="24"/>
          <w:highlight w:val="none"/>
        </w:rPr>
        <w:t>包</w:t>
      </w:r>
      <w:r>
        <w:rPr>
          <w:rFonts w:hint="eastAsia" w:ascii="宋体" w:hAnsi="宋体" w:eastAsia="宋体" w:cs="宋体"/>
          <w:spacing w:val="-2"/>
          <w:kern w:val="0"/>
          <w:sz w:val="24"/>
          <w:szCs w:val="24"/>
          <w:highlight w:val="none"/>
        </w:rPr>
        <w:t>人</w:t>
      </w:r>
      <w:r>
        <w:rPr>
          <w:rFonts w:hint="eastAsia" w:ascii="宋体" w:hAnsi="宋体" w:eastAsia="宋体" w:cs="宋体"/>
          <w:kern w:val="0"/>
          <w:sz w:val="24"/>
          <w:szCs w:val="24"/>
          <w:highlight w:val="none"/>
        </w:rPr>
        <w:t>和</w:t>
      </w:r>
      <w:r>
        <w:rPr>
          <w:rFonts w:hint="eastAsia" w:ascii="宋体" w:hAnsi="宋体" w:eastAsia="宋体" w:cs="宋体"/>
          <w:spacing w:val="-2"/>
          <w:kern w:val="0"/>
          <w:sz w:val="24"/>
          <w:szCs w:val="24"/>
          <w:highlight w:val="none"/>
        </w:rPr>
        <w:t>设计人</w:t>
      </w:r>
      <w:r>
        <w:rPr>
          <w:rFonts w:hint="eastAsia" w:ascii="宋体" w:hAnsi="宋体" w:eastAsia="宋体" w:cs="宋体"/>
          <w:kern w:val="0"/>
          <w:sz w:val="24"/>
          <w:szCs w:val="24"/>
          <w:highlight w:val="none"/>
        </w:rPr>
        <w:t>变</w:t>
      </w:r>
      <w:r>
        <w:rPr>
          <w:rFonts w:hint="eastAsia" w:ascii="宋体" w:hAnsi="宋体" w:eastAsia="宋体" w:cs="宋体"/>
          <w:spacing w:val="-2"/>
          <w:kern w:val="0"/>
          <w:sz w:val="24"/>
          <w:szCs w:val="24"/>
          <w:highlight w:val="none"/>
        </w:rPr>
        <w:t>更合</w:t>
      </w:r>
      <w:r>
        <w:rPr>
          <w:rFonts w:hint="eastAsia" w:ascii="宋体" w:hAnsi="宋体" w:eastAsia="宋体" w:cs="宋体"/>
          <w:kern w:val="0"/>
          <w:sz w:val="24"/>
          <w:szCs w:val="24"/>
          <w:highlight w:val="none"/>
        </w:rPr>
        <w:t>同时</w:t>
      </w:r>
      <w:r>
        <w:rPr>
          <w:rFonts w:hint="eastAsia" w:ascii="宋体" w:hAnsi="宋体" w:eastAsia="宋体" w:cs="宋体"/>
          <w:spacing w:val="-14"/>
          <w:kern w:val="0"/>
          <w:sz w:val="24"/>
          <w:szCs w:val="24"/>
          <w:highlight w:val="none"/>
        </w:rPr>
        <w:t>，</w:t>
      </w:r>
      <w:r>
        <w:rPr>
          <w:rFonts w:hint="eastAsia" w:ascii="宋体" w:hAnsi="宋体" w:eastAsia="宋体" w:cs="宋体"/>
          <w:kern w:val="0"/>
          <w:sz w:val="24"/>
          <w:szCs w:val="24"/>
          <w:highlight w:val="none"/>
        </w:rPr>
        <w:t>无</w:t>
      </w:r>
      <w:r>
        <w:rPr>
          <w:rFonts w:hint="eastAsia" w:ascii="宋体" w:hAnsi="宋体" w:eastAsia="宋体" w:cs="宋体"/>
          <w:spacing w:val="-2"/>
          <w:kern w:val="0"/>
          <w:sz w:val="24"/>
          <w:szCs w:val="24"/>
          <w:highlight w:val="none"/>
        </w:rPr>
        <w:t>论</w:t>
      </w:r>
      <w:r>
        <w:rPr>
          <w:rFonts w:hint="eastAsia" w:ascii="宋体" w:hAnsi="宋体" w:eastAsia="宋体" w:cs="宋体"/>
          <w:kern w:val="0"/>
          <w:sz w:val="24"/>
          <w:szCs w:val="24"/>
          <w:highlight w:val="none"/>
        </w:rPr>
        <w:t>我</w:t>
      </w:r>
      <w:r>
        <w:rPr>
          <w:rFonts w:hint="eastAsia" w:ascii="宋体" w:hAnsi="宋体" w:eastAsia="宋体" w:cs="宋体"/>
          <w:spacing w:val="-2"/>
          <w:kern w:val="0"/>
          <w:sz w:val="24"/>
          <w:szCs w:val="24"/>
          <w:highlight w:val="none"/>
        </w:rPr>
        <w:t>方</w:t>
      </w:r>
      <w:r>
        <w:rPr>
          <w:rFonts w:hint="eastAsia" w:ascii="宋体" w:hAnsi="宋体" w:eastAsia="宋体" w:cs="宋体"/>
          <w:kern w:val="0"/>
          <w:sz w:val="24"/>
          <w:szCs w:val="24"/>
          <w:highlight w:val="none"/>
        </w:rPr>
        <w:t>是</w:t>
      </w:r>
      <w:r>
        <w:rPr>
          <w:rFonts w:hint="eastAsia" w:ascii="宋体" w:hAnsi="宋体" w:eastAsia="宋体" w:cs="宋体"/>
          <w:spacing w:val="-2"/>
          <w:kern w:val="0"/>
          <w:sz w:val="24"/>
          <w:szCs w:val="24"/>
          <w:highlight w:val="none"/>
        </w:rPr>
        <w:t>否</w:t>
      </w:r>
      <w:r>
        <w:rPr>
          <w:rFonts w:hint="eastAsia" w:ascii="宋体" w:hAnsi="宋体" w:eastAsia="宋体" w:cs="宋体"/>
          <w:kern w:val="0"/>
          <w:sz w:val="24"/>
          <w:szCs w:val="24"/>
          <w:highlight w:val="none"/>
        </w:rPr>
        <w:t>收</w:t>
      </w:r>
      <w:r>
        <w:rPr>
          <w:rFonts w:hint="eastAsia" w:ascii="宋体" w:hAnsi="宋体" w:eastAsia="宋体" w:cs="宋体"/>
          <w:spacing w:val="-2"/>
          <w:kern w:val="0"/>
          <w:sz w:val="24"/>
          <w:szCs w:val="24"/>
          <w:highlight w:val="none"/>
        </w:rPr>
        <w:t>到</w:t>
      </w:r>
      <w:r>
        <w:rPr>
          <w:rFonts w:hint="eastAsia" w:ascii="宋体" w:hAnsi="宋体" w:eastAsia="宋体" w:cs="宋体"/>
          <w:kern w:val="0"/>
          <w:sz w:val="24"/>
          <w:szCs w:val="24"/>
          <w:highlight w:val="none"/>
        </w:rPr>
        <w:t>该变</w:t>
      </w:r>
      <w:r>
        <w:rPr>
          <w:rFonts w:hint="eastAsia" w:ascii="宋体" w:hAnsi="宋体" w:eastAsia="宋体" w:cs="宋体"/>
          <w:spacing w:val="-2"/>
          <w:kern w:val="0"/>
          <w:sz w:val="24"/>
          <w:szCs w:val="24"/>
          <w:highlight w:val="none"/>
        </w:rPr>
        <w:t>更</w:t>
      </w:r>
      <w:r>
        <w:rPr>
          <w:rFonts w:hint="eastAsia" w:ascii="宋体" w:hAnsi="宋体" w:eastAsia="宋体" w:cs="宋体"/>
          <w:spacing w:val="-12"/>
          <w:kern w:val="0"/>
          <w:sz w:val="24"/>
          <w:szCs w:val="24"/>
          <w:highlight w:val="none"/>
        </w:rPr>
        <w:t>，</w:t>
      </w:r>
      <w:r>
        <w:rPr>
          <w:rFonts w:hint="eastAsia" w:ascii="宋体" w:hAnsi="宋体" w:eastAsia="宋体" w:cs="宋体"/>
          <w:spacing w:val="-2"/>
          <w:kern w:val="0"/>
          <w:sz w:val="24"/>
          <w:szCs w:val="24"/>
          <w:highlight w:val="none"/>
        </w:rPr>
        <w:t>我</w:t>
      </w:r>
      <w:r>
        <w:rPr>
          <w:rFonts w:hint="eastAsia" w:ascii="宋体" w:hAnsi="宋体" w:eastAsia="宋体" w:cs="宋体"/>
          <w:kern w:val="0"/>
          <w:sz w:val="24"/>
          <w:szCs w:val="24"/>
          <w:highlight w:val="none"/>
        </w:rPr>
        <w:t>方</w:t>
      </w:r>
      <w:r>
        <w:rPr>
          <w:rFonts w:hint="eastAsia" w:ascii="宋体" w:hAnsi="宋体" w:eastAsia="宋体" w:cs="宋体"/>
          <w:spacing w:val="-2"/>
          <w:kern w:val="0"/>
          <w:sz w:val="24"/>
          <w:szCs w:val="24"/>
          <w:highlight w:val="none"/>
        </w:rPr>
        <w:t>承</w:t>
      </w:r>
      <w:r>
        <w:rPr>
          <w:rFonts w:hint="eastAsia" w:ascii="宋体" w:hAnsi="宋体" w:eastAsia="宋体" w:cs="宋体"/>
          <w:kern w:val="0"/>
          <w:sz w:val="24"/>
          <w:szCs w:val="24"/>
          <w:highlight w:val="none"/>
        </w:rPr>
        <w:t>担</w:t>
      </w:r>
      <w:r>
        <w:rPr>
          <w:rFonts w:hint="eastAsia" w:ascii="宋体" w:hAnsi="宋体" w:eastAsia="宋体" w:cs="宋体"/>
          <w:spacing w:val="-2"/>
          <w:kern w:val="0"/>
          <w:sz w:val="24"/>
          <w:szCs w:val="24"/>
          <w:highlight w:val="none"/>
        </w:rPr>
        <w:t>本</w:t>
      </w:r>
      <w:r>
        <w:rPr>
          <w:rFonts w:hint="eastAsia" w:ascii="宋体" w:hAnsi="宋体" w:eastAsia="宋体" w:cs="宋体"/>
          <w:kern w:val="0"/>
          <w:sz w:val="24"/>
          <w:szCs w:val="24"/>
          <w:highlight w:val="none"/>
        </w:rPr>
        <w:t>担</w:t>
      </w:r>
      <w:r>
        <w:rPr>
          <w:rFonts w:hint="eastAsia" w:ascii="宋体" w:hAnsi="宋体" w:eastAsia="宋体" w:cs="宋体"/>
          <w:spacing w:val="-2"/>
          <w:kern w:val="0"/>
          <w:sz w:val="24"/>
          <w:szCs w:val="24"/>
          <w:highlight w:val="none"/>
        </w:rPr>
        <w:t>保</w:t>
      </w:r>
      <w:r>
        <w:rPr>
          <w:rFonts w:hint="eastAsia" w:ascii="宋体" w:hAnsi="宋体" w:eastAsia="宋体" w:cs="宋体"/>
          <w:kern w:val="0"/>
          <w:sz w:val="24"/>
          <w:szCs w:val="24"/>
          <w:highlight w:val="none"/>
        </w:rPr>
        <w:t>规定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义</w:t>
      </w:r>
      <w:r>
        <w:rPr>
          <w:rFonts w:hint="eastAsia" w:ascii="宋体" w:hAnsi="宋体" w:eastAsia="宋体" w:cs="宋体"/>
          <w:spacing w:val="-2"/>
          <w:kern w:val="0"/>
          <w:sz w:val="24"/>
          <w:szCs w:val="24"/>
          <w:highlight w:val="none"/>
        </w:rPr>
        <w:t>务</w:t>
      </w:r>
      <w:r>
        <w:rPr>
          <w:rFonts w:hint="eastAsia" w:ascii="宋体" w:hAnsi="宋体" w:eastAsia="宋体" w:cs="宋体"/>
          <w:kern w:val="0"/>
          <w:sz w:val="24"/>
          <w:szCs w:val="24"/>
          <w:highlight w:val="none"/>
        </w:rPr>
        <w:t>不变。</w:t>
      </w:r>
    </w:p>
    <w:p>
      <w:pPr>
        <w:autoSpaceDE w:val="0"/>
        <w:autoSpaceDN w:val="0"/>
        <w:adjustRightInd w:val="0"/>
        <w:spacing w:before="7" w:line="360" w:lineRule="auto"/>
        <w:jc w:val="left"/>
        <w:outlineLvl w:val="9"/>
        <w:rPr>
          <w:rFonts w:hint="eastAsia" w:ascii="宋体" w:hAnsi="宋体" w:eastAsia="宋体" w:cs="宋体"/>
          <w:kern w:val="0"/>
          <w:sz w:val="24"/>
          <w:szCs w:val="24"/>
          <w:highlight w:val="none"/>
        </w:rPr>
      </w:pPr>
    </w:p>
    <w:p>
      <w:pPr>
        <w:autoSpaceDE w:val="0"/>
        <w:autoSpaceDN w:val="0"/>
        <w:adjustRightInd w:val="0"/>
        <w:spacing w:line="360" w:lineRule="auto"/>
        <w:jc w:val="left"/>
        <w:outlineLvl w:val="9"/>
        <w:rPr>
          <w:rFonts w:hint="eastAsia" w:ascii="宋体" w:hAnsi="宋体" w:eastAsia="宋体" w:cs="宋体"/>
          <w:kern w:val="0"/>
          <w:sz w:val="24"/>
          <w:szCs w:val="24"/>
          <w:highlight w:val="none"/>
        </w:rPr>
      </w:pPr>
    </w:p>
    <w:p>
      <w:pPr>
        <w:tabs>
          <w:tab w:val="left" w:pos="7580"/>
        </w:tabs>
        <w:autoSpaceDE w:val="0"/>
        <w:autoSpaceDN w:val="0"/>
        <w:adjustRightInd w:val="0"/>
        <w:spacing w:line="360" w:lineRule="auto"/>
        <w:ind w:left="2412" w:leftChars="0" w:right="-20" w:firstLine="2640" w:firstLineChars="1100"/>
        <w:jc w:val="left"/>
        <w:outlineLvl w:val="9"/>
        <w:rPr>
          <w:rFonts w:hint="eastAsia" w:ascii="宋体" w:hAnsi="宋体" w:eastAsia="宋体" w:cs="宋体"/>
          <w:kern w:val="0"/>
          <w:position w:val="-4"/>
          <w:sz w:val="24"/>
          <w:szCs w:val="24"/>
          <w:highlight w:val="none"/>
        </w:rPr>
      </w:pPr>
      <w:r>
        <w:rPr>
          <w:rFonts w:hint="eastAsia" w:ascii="宋体" w:hAnsi="宋体" w:eastAsia="宋体" w:cs="宋体"/>
          <w:kern w:val="0"/>
          <w:position w:val="-4"/>
          <w:sz w:val="24"/>
          <w:szCs w:val="24"/>
          <w:highlight w:val="none"/>
        </w:rPr>
        <w:t>担保</w:t>
      </w:r>
      <w:r>
        <w:rPr>
          <w:rFonts w:hint="eastAsia" w:ascii="宋体" w:hAnsi="宋体" w:eastAsia="宋体" w:cs="宋体"/>
          <w:spacing w:val="-2"/>
          <w:kern w:val="0"/>
          <w:position w:val="-4"/>
          <w:sz w:val="24"/>
          <w:szCs w:val="24"/>
          <w:highlight w:val="none"/>
        </w:rPr>
        <w:t>人</w:t>
      </w:r>
      <w:r>
        <w:rPr>
          <w:rFonts w:hint="eastAsia" w:ascii="宋体" w:hAnsi="宋体" w:eastAsia="宋体" w:cs="宋体"/>
          <w:kern w:val="0"/>
          <w:position w:val="-4"/>
          <w:sz w:val="24"/>
          <w:szCs w:val="24"/>
          <w:highlight w:val="none"/>
        </w:rPr>
        <w:t>名称：</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position w:val="-4"/>
          <w:sz w:val="24"/>
          <w:szCs w:val="24"/>
          <w:highlight w:val="none"/>
        </w:rPr>
        <w:t>（</w:t>
      </w:r>
      <w:r>
        <w:rPr>
          <w:rFonts w:hint="eastAsia" w:ascii="宋体" w:hAnsi="宋体" w:eastAsia="宋体" w:cs="宋体"/>
          <w:spacing w:val="-2"/>
          <w:kern w:val="0"/>
          <w:position w:val="-4"/>
          <w:sz w:val="24"/>
          <w:szCs w:val="24"/>
          <w:highlight w:val="none"/>
        </w:rPr>
        <w:t>盖</w:t>
      </w:r>
      <w:r>
        <w:rPr>
          <w:rFonts w:hint="eastAsia" w:ascii="宋体" w:hAnsi="宋体" w:eastAsia="宋体" w:cs="宋体"/>
          <w:kern w:val="0"/>
          <w:position w:val="-4"/>
          <w:sz w:val="24"/>
          <w:szCs w:val="24"/>
          <w:highlight w:val="none"/>
        </w:rPr>
        <w:t>单</w:t>
      </w:r>
      <w:r>
        <w:rPr>
          <w:rFonts w:hint="eastAsia" w:ascii="宋体" w:hAnsi="宋体" w:eastAsia="宋体" w:cs="宋体"/>
          <w:spacing w:val="-2"/>
          <w:kern w:val="0"/>
          <w:position w:val="-4"/>
          <w:sz w:val="24"/>
          <w:szCs w:val="24"/>
          <w:highlight w:val="none"/>
        </w:rPr>
        <w:t>位章</w:t>
      </w:r>
      <w:r>
        <w:rPr>
          <w:rFonts w:hint="eastAsia" w:ascii="宋体" w:hAnsi="宋体" w:eastAsia="宋体" w:cs="宋体"/>
          <w:kern w:val="0"/>
          <w:position w:val="-4"/>
          <w:sz w:val="24"/>
          <w:szCs w:val="24"/>
          <w:highlight w:val="none"/>
        </w:rPr>
        <w:t>）</w:t>
      </w:r>
    </w:p>
    <w:p>
      <w:pPr>
        <w:tabs>
          <w:tab w:val="left" w:pos="7580"/>
        </w:tabs>
        <w:autoSpaceDE w:val="0"/>
        <w:autoSpaceDN w:val="0"/>
        <w:adjustRightInd w:val="0"/>
        <w:spacing w:line="360" w:lineRule="auto"/>
        <w:ind w:left="2412" w:leftChars="0" w:right="-20" w:firstLine="2640" w:firstLineChars="1100"/>
        <w:jc w:val="left"/>
        <w:outlineLvl w:val="9"/>
        <w:rPr>
          <w:rFonts w:hint="eastAsia" w:ascii="宋体" w:hAnsi="宋体" w:eastAsia="宋体" w:cs="宋体"/>
          <w:kern w:val="0"/>
          <w:sz w:val="24"/>
          <w:szCs w:val="24"/>
          <w:highlight w:val="none"/>
        </w:rPr>
      </w:pPr>
      <w:r>
        <w:rPr>
          <w:rFonts w:hint="eastAsia" w:ascii="宋体" w:hAnsi="宋体" w:eastAsia="宋体" w:cs="宋体"/>
          <w:kern w:val="0"/>
          <w:position w:val="-2"/>
          <w:sz w:val="24"/>
          <w:szCs w:val="24"/>
          <w:highlight w:val="none"/>
        </w:rPr>
        <w:t>法定</w:t>
      </w:r>
      <w:r>
        <w:rPr>
          <w:rFonts w:hint="eastAsia" w:ascii="宋体" w:hAnsi="宋体" w:eastAsia="宋体" w:cs="宋体"/>
          <w:spacing w:val="-2"/>
          <w:kern w:val="0"/>
          <w:position w:val="-2"/>
          <w:sz w:val="24"/>
          <w:szCs w:val="24"/>
          <w:highlight w:val="none"/>
        </w:rPr>
        <w:t>代</w:t>
      </w:r>
      <w:r>
        <w:rPr>
          <w:rFonts w:hint="eastAsia" w:ascii="宋体" w:hAnsi="宋体" w:eastAsia="宋体" w:cs="宋体"/>
          <w:kern w:val="0"/>
          <w:position w:val="-2"/>
          <w:sz w:val="24"/>
          <w:szCs w:val="24"/>
          <w:highlight w:val="none"/>
        </w:rPr>
        <w:t>表</w:t>
      </w:r>
      <w:r>
        <w:rPr>
          <w:rFonts w:hint="eastAsia" w:ascii="宋体" w:hAnsi="宋体" w:eastAsia="宋体" w:cs="宋体"/>
          <w:spacing w:val="-2"/>
          <w:kern w:val="0"/>
          <w:position w:val="-2"/>
          <w:sz w:val="24"/>
          <w:szCs w:val="24"/>
          <w:highlight w:val="none"/>
        </w:rPr>
        <w:t>人</w:t>
      </w:r>
      <w:r>
        <w:rPr>
          <w:rFonts w:hint="eastAsia" w:ascii="宋体" w:hAnsi="宋体" w:eastAsia="宋体" w:cs="宋体"/>
          <w:kern w:val="0"/>
          <w:position w:val="-2"/>
          <w:sz w:val="24"/>
          <w:szCs w:val="24"/>
          <w:highlight w:val="none"/>
        </w:rPr>
        <w:t>或</w:t>
      </w:r>
      <w:r>
        <w:rPr>
          <w:rFonts w:hint="eastAsia" w:ascii="宋体" w:hAnsi="宋体" w:eastAsia="宋体" w:cs="宋体"/>
          <w:spacing w:val="-2"/>
          <w:kern w:val="0"/>
          <w:position w:val="-2"/>
          <w:sz w:val="24"/>
          <w:szCs w:val="24"/>
          <w:highlight w:val="none"/>
        </w:rPr>
        <w:t>其</w:t>
      </w:r>
      <w:r>
        <w:rPr>
          <w:rFonts w:hint="eastAsia" w:ascii="宋体" w:hAnsi="宋体" w:eastAsia="宋体" w:cs="宋体"/>
          <w:kern w:val="0"/>
          <w:position w:val="-2"/>
          <w:sz w:val="24"/>
          <w:szCs w:val="24"/>
          <w:highlight w:val="none"/>
        </w:rPr>
        <w:t>委</w:t>
      </w:r>
      <w:r>
        <w:rPr>
          <w:rFonts w:hint="eastAsia" w:ascii="宋体" w:hAnsi="宋体" w:eastAsia="宋体" w:cs="宋体"/>
          <w:spacing w:val="-2"/>
          <w:kern w:val="0"/>
          <w:position w:val="-2"/>
          <w:sz w:val="24"/>
          <w:szCs w:val="24"/>
          <w:highlight w:val="none"/>
        </w:rPr>
        <w:t>托</w:t>
      </w:r>
      <w:r>
        <w:rPr>
          <w:rFonts w:hint="eastAsia" w:ascii="宋体" w:hAnsi="宋体" w:eastAsia="宋体" w:cs="宋体"/>
          <w:kern w:val="0"/>
          <w:position w:val="-2"/>
          <w:sz w:val="24"/>
          <w:szCs w:val="24"/>
          <w:highlight w:val="none"/>
        </w:rPr>
        <w:t>代</w:t>
      </w:r>
      <w:r>
        <w:rPr>
          <w:rFonts w:hint="eastAsia" w:ascii="宋体" w:hAnsi="宋体" w:eastAsia="宋体" w:cs="宋体"/>
          <w:spacing w:val="-2"/>
          <w:kern w:val="0"/>
          <w:position w:val="-2"/>
          <w:sz w:val="24"/>
          <w:szCs w:val="24"/>
          <w:highlight w:val="none"/>
        </w:rPr>
        <w:t>理</w:t>
      </w:r>
      <w:r>
        <w:rPr>
          <w:rFonts w:hint="eastAsia" w:ascii="宋体" w:hAnsi="宋体" w:eastAsia="宋体" w:cs="宋体"/>
          <w:kern w:val="0"/>
          <w:position w:val="-2"/>
          <w:sz w:val="24"/>
          <w:szCs w:val="24"/>
          <w:highlight w:val="none"/>
        </w:rPr>
        <w:t>人：</w:t>
      </w:r>
      <w:r>
        <w:rPr>
          <w:rFonts w:hint="eastAsia" w:ascii="宋体" w:hAnsi="宋体" w:eastAsia="宋体" w:cs="宋体"/>
          <w:spacing w:val="43"/>
          <w:kern w:val="0"/>
          <w:position w:val="-2"/>
          <w:sz w:val="24"/>
          <w:szCs w:val="24"/>
          <w:highlight w:val="none"/>
          <w:u w:val="single"/>
        </w:rPr>
        <w:t xml:space="preserve"> </w:t>
      </w:r>
      <w:r>
        <w:rPr>
          <w:rFonts w:hint="eastAsia" w:ascii="宋体" w:hAnsi="宋体" w:eastAsia="宋体" w:cs="宋体"/>
          <w:kern w:val="0"/>
          <w:position w:val="-2"/>
          <w:sz w:val="24"/>
          <w:szCs w:val="24"/>
          <w:highlight w:val="none"/>
          <w:u w:val="single"/>
        </w:rPr>
        <w:tab/>
      </w:r>
      <w:r>
        <w:rPr>
          <w:rFonts w:hint="eastAsia" w:ascii="宋体" w:hAnsi="宋体" w:eastAsia="宋体" w:cs="宋体"/>
          <w:kern w:val="0"/>
          <w:position w:val="-2"/>
          <w:sz w:val="24"/>
          <w:szCs w:val="24"/>
          <w:highlight w:val="none"/>
        </w:rPr>
        <w:t>（</w:t>
      </w:r>
      <w:r>
        <w:rPr>
          <w:rFonts w:hint="eastAsia" w:ascii="宋体" w:hAnsi="宋体" w:eastAsia="宋体" w:cs="宋体"/>
          <w:spacing w:val="-2"/>
          <w:kern w:val="0"/>
          <w:position w:val="-2"/>
          <w:sz w:val="24"/>
          <w:szCs w:val="24"/>
          <w:highlight w:val="none"/>
        </w:rPr>
        <w:t>签</w:t>
      </w:r>
      <w:r>
        <w:rPr>
          <w:rFonts w:hint="eastAsia" w:ascii="宋体" w:hAnsi="宋体" w:eastAsia="宋体" w:cs="宋体"/>
          <w:kern w:val="0"/>
          <w:position w:val="-2"/>
          <w:sz w:val="24"/>
          <w:szCs w:val="24"/>
          <w:highlight w:val="none"/>
        </w:rPr>
        <w:t>字）</w:t>
      </w:r>
    </w:p>
    <w:p>
      <w:pPr>
        <w:tabs>
          <w:tab w:val="left" w:pos="3040"/>
          <w:tab w:val="left" w:pos="8700"/>
        </w:tabs>
        <w:autoSpaceDE w:val="0"/>
        <w:autoSpaceDN w:val="0"/>
        <w:adjustRightInd w:val="0"/>
        <w:spacing w:line="360" w:lineRule="auto"/>
        <w:ind w:left="2412" w:leftChars="0" w:right="-20" w:firstLine="2640" w:firstLineChars="1100"/>
        <w:jc w:val="left"/>
        <w:outlineLvl w:val="9"/>
        <w:rPr>
          <w:rFonts w:hint="eastAsia" w:ascii="宋体" w:hAnsi="宋体" w:eastAsia="宋体" w:cs="宋体"/>
          <w:kern w:val="0"/>
          <w:sz w:val="24"/>
          <w:szCs w:val="24"/>
          <w:highlight w:val="none"/>
        </w:rPr>
      </w:pPr>
      <w:r>
        <w:rPr>
          <w:rFonts w:hint="eastAsia" w:ascii="宋体" w:hAnsi="宋体" w:eastAsia="宋体" w:cs="宋体"/>
          <w:kern w:val="0"/>
          <w:position w:val="-2"/>
          <w:sz w:val="24"/>
          <w:szCs w:val="24"/>
          <w:highlight w:val="none"/>
        </w:rPr>
        <w:t>地    址</w:t>
      </w:r>
      <w:r>
        <w:rPr>
          <w:rFonts w:hint="eastAsia" w:ascii="宋体" w:hAnsi="宋体" w:eastAsia="宋体" w:cs="宋体"/>
          <w:spacing w:val="-2"/>
          <w:kern w:val="0"/>
          <w:position w:val="-2"/>
          <w:sz w:val="24"/>
          <w:szCs w:val="24"/>
          <w:highlight w:val="none"/>
        </w:rPr>
        <w:t>：</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u w:val="single"/>
        </w:rPr>
        <w:tab/>
      </w:r>
    </w:p>
    <w:p>
      <w:pPr>
        <w:tabs>
          <w:tab w:val="left" w:pos="8700"/>
        </w:tabs>
        <w:autoSpaceDE w:val="0"/>
        <w:autoSpaceDN w:val="0"/>
        <w:adjustRightInd w:val="0"/>
        <w:spacing w:line="360" w:lineRule="auto"/>
        <w:ind w:left="2412" w:leftChars="0" w:right="-20" w:firstLine="2640" w:firstLineChars="1100"/>
        <w:jc w:val="left"/>
        <w:outlineLvl w:val="9"/>
        <w:rPr>
          <w:rFonts w:hint="eastAsia" w:ascii="宋体" w:hAnsi="宋体" w:eastAsia="宋体" w:cs="宋体"/>
          <w:spacing w:val="-2"/>
          <w:kern w:val="0"/>
          <w:position w:val="-2"/>
          <w:sz w:val="24"/>
          <w:szCs w:val="24"/>
          <w:highlight w:val="none"/>
        </w:rPr>
      </w:pPr>
      <w:r>
        <w:rPr>
          <w:rFonts w:hint="eastAsia" w:ascii="宋体" w:hAnsi="宋体" w:eastAsia="宋体" w:cs="宋体"/>
          <w:kern w:val="0"/>
          <w:position w:val="-2"/>
          <w:sz w:val="24"/>
          <w:szCs w:val="24"/>
          <w:highlight w:val="none"/>
        </w:rPr>
        <w:t>邮政</w:t>
      </w:r>
      <w:r>
        <w:rPr>
          <w:rFonts w:hint="eastAsia" w:ascii="宋体" w:hAnsi="宋体" w:eastAsia="宋体" w:cs="宋体"/>
          <w:spacing w:val="-2"/>
          <w:kern w:val="0"/>
          <w:position w:val="-2"/>
          <w:sz w:val="24"/>
          <w:szCs w:val="24"/>
          <w:highlight w:val="none"/>
        </w:rPr>
        <w:t>编</w:t>
      </w:r>
      <w:r>
        <w:rPr>
          <w:rFonts w:hint="eastAsia" w:ascii="宋体" w:hAnsi="宋体" w:eastAsia="宋体" w:cs="宋体"/>
          <w:kern w:val="0"/>
          <w:position w:val="-2"/>
          <w:sz w:val="24"/>
          <w:szCs w:val="24"/>
          <w:highlight w:val="none"/>
        </w:rPr>
        <w:t>码</w:t>
      </w:r>
      <w:r>
        <w:rPr>
          <w:rFonts w:hint="eastAsia" w:ascii="宋体" w:hAnsi="宋体" w:eastAsia="宋体" w:cs="宋体"/>
          <w:spacing w:val="-2"/>
          <w:kern w:val="0"/>
          <w:position w:val="-2"/>
          <w:sz w:val="24"/>
          <w:szCs w:val="24"/>
          <w:highlight w:val="none"/>
        </w:rPr>
        <w:t>：</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u w:val="single"/>
        </w:rPr>
        <w:tab/>
      </w:r>
    </w:p>
    <w:p>
      <w:pPr>
        <w:tabs>
          <w:tab w:val="left" w:pos="8700"/>
        </w:tabs>
        <w:autoSpaceDE w:val="0"/>
        <w:autoSpaceDN w:val="0"/>
        <w:adjustRightInd w:val="0"/>
        <w:spacing w:line="360" w:lineRule="auto"/>
        <w:ind w:left="2412" w:leftChars="0" w:right="-20" w:firstLine="2640" w:firstLineChars="1100"/>
        <w:jc w:val="left"/>
        <w:outlineLvl w:val="9"/>
        <w:rPr>
          <w:rFonts w:hint="eastAsia" w:ascii="宋体" w:hAnsi="宋体" w:eastAsia="宋体" w:cs="宋体"/>
          <w:kern w:val="0"/>
          <w:position w:val="-2"/>
          <w:sz w:val="24"/>
          <w:szCs w:val="24"/>
          <w:highlight w:val="none"/>
        </w:rPr>
      </w:pPr>
      <w:r>
        <w:rPr>
          <w:rFonts w:hint="eastAsia" w:ascii="宋体" w:hAnsi="宋体" w:eastAsia="宋体" w:cs="宋体"/>
          <w:kern w:val="0"/>
          <w:position w:val="-2"/>
          <w:sz w:val="24"/>
          <w:szCs w:val="24"/>
          <w:highlight w:val="none"/>
        </w:rPr>
        <w:t>电    话：</w:t>
      </w:r>
      <w:r>
        <w:rPr>
          <w:rFonts w:hint="eastAsia" w:ascii="宋体" w:hAnsi="宋体" w:eastAsia="宋体" w:cs="宋体"/>
          <w:spacing w:val="43"/>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position w:val="-2"/>
          <w:sz w:val="24"/>
          <w:szCs w:val="24"/>
          <w:highlight w:val="none"/>
        </w:rPr>
        <w:t xml:space="preserve"> </w:t>
      </w:r>
    </w:p>
    <w:p>
      <w:pPr>
        <w:tabs>
          <w:tab w:val="left" w:pos="8700"/>
        </w:tabs>
        <w:autoSpaceDE w:val="0"/>
        <w:autoSpaceDN w:val="0"/>
        <w:adjustRightInd w:val="0"/>
        <w:spacing w:line="360" w:lineRule="auto"/>
        <w:ind w:left="2412" w:leftChars="0" w:right="-20" w:firstLine="2640" w:firstLineChars="1100"/>
        <w:jc w:val="left"/>
        <w:outlineLvl w:val="9"/>
        <w:rPr>
          <w:rFonts w:hint="eastAsia" w:ascii="宋体" w:hAnsi="宋体" w:eastAsia="宋体" w:cs="宋体"/>
          <w:kern w:val="0"/>
          <w:position w:val="-2"/>
          <w:sz w:val="24"/>
          <w:szCs w:val="24"/>
          <w:highlight w:val="none"/>
        </w:rPr>
      </w:pPr>
      <w:r>
        <w:rPr>
          <w:rFonts w:hint="eastAsia" w:ascii="宋体" w:hAnsi="宋体" w:eastAsia="宋体" w:cs="宋体"/>
          <w:kern w:val="0"/>
          <w:position w:val="-2"/>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kern w:val="0"/>
          <w:position w:val="-2"/>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kern w:val="0"/>
          <w:position w:val="-2"/>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kern w:val="0"/>
          <w:position w:val="-2"/>
          <w:sz w:val="24"/>
          <w:szCs w:val="24"/>
          <w:highlight w:val="none"/>
        </w:rPr>
        <w:t>日</w:t>
      </w:r>
    </w:p>
    <w:p>
      <w:pPr>
        <w:keepNext w:val="0"/>
        <w:keepLines w:val="0"/>
        <w:widowControl w:val="0"/>
        <w:suppressLineNumbers w:val="0"/>
        <w:spacing w:before="120" w:beforeLines="0" w:beforeAutospacing="0" w:after="0" w:afterLines="0" w:afterAutospacing="0" w:line="360" w:lineRule="auto"/>
        <w:ind w:left="0" w:right="0" w:firstLine="0" w:firstLineChars="0"/>
        <w:jc w:val="both"/>
        <w:rPr>
          <w:rFonts w:hint="eastAsia" w:ascii="宋体" w:hAnsi="宋体" w:eastAsia="宋体" w:cs="宋体"/>
          <w:b/>
          <w:bCs w:val="0"/>
          <w:kern w:val="2"/>
          <w:sz w:val="21"/>
          <w:szCs w:val="21"/>
          <w:highlight w:val="none"/>
          <w:lang w:val="en-US" w:eastAsia="zh-CN" w:bidi="ar"/>
        </w:rPr>
      </w:pP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kern w:val="44"/>
          <w:sz w:val="24"/>
          <w:szCs w:val="24"/>
          <w:highlight w:val="none"/>
          <w:lang w:val="en-US" w:eastAsia="zh-CN" w:bidi="ar"/>
        </w:rPr>
      </w:pPr>
      <w:r>
        <w:rPr>
          <w:rFonts w:hint="eastAsia" w:ascii="宋体" w:hAnsi="宋体" w:eastAsia="宋体" w:cs="宋体"/>
          <w:b/>
          <w:bCs w:val="0"/>
          <w:kern w:val="2"/>
          <w:sz w:val="21"/>
          <w:szCs w:val="21"/>
          <w:highlight w:val="none"/>
          <w:lang w:val="en-US" w:eastAsia="zh-CN" w:bidi="ar"/>
        </w:rPr>
        <w:t>注：合同条款如需补充其他内容，经甲乙双方协商一致，可在本合同条款基础上补充或另行签订补充协议，但合同内容不得违背</w:t>
      </w:r>
      <w:r>
        <w:rPr>
          <w:rFonts w:hint="eastAsia" w:ascii="宋体" w:hAnsi="宋体" w:cs="宋体"/>
          <w:b/>
          <w:bCs w:val="0"/>
          <w:kern w:val="2"/>
          <w:sz w:val="21"/>
          <w:szCs w:val="21"/>
          <w:highlight w:val="none"/>
          <w:lang w:val="en-US" w:eastAsia="zh-CN" w:bidi="ar"/>
        </w:rPr>
        <w:t>磋商</w:t>
      </w:r>
      <w:r>
        <w:rPr>
          <w:rFonts w:hint="eastAsia" w:ascii="宋体" w:hAnsi="宋体" w:eastAsia="宋体" w:cs="宋体"/>
          <w:b/>
          <w:bCs w:val="0"/>
          <w:kern w:val="2"/>
          <w:sz w:val="21"/>
          <w:szCs w:val="21"/>
          <w:highlight w:val="none"/>
          <w:lang w:val="en-US" w:eastAsia="zh-CN" w:bidi="ar"/>
        </w:rPr>
        <w:t>文件实质性要求</w:t>
      </w:r>
      <w:r>
        <w:rPr>
          <w:rFonts w:hint="eastAsia" w:ascii="宋体" w:hAnsi="宋体" w:cs="宋体"/>
          <w:b/>
          <w:bCs w:val="0"/>
          <w:kern w:val="2"/>
          <w:sz w:val="21"/>
          <w:szCs w:val="21"/>
          <w:highlight w:val="none"/>
          <w:lang w:val="en-US" w:eastAsia="zh-CN" w:bidi="ar"/>
        </w:rPr>
        <w:t>。</w:t>
      </w:r>
      <w:bookmarkEnd w:id="122"/>
      <w:r>
        <w:rPr>
          <w:rFonts w:hint="eastAsia" w:ascii="宋体" w:hAnsi="宋体" w:eastAsia="宋体" w:cs="宋体"/>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b/>
          <w:bCs/>
          <w:kern w:val="2"/>
          <w:sz w:val="32"/>
          <w:szCs w:val="32"/>
          <w:highlight w:val="none"/>
        </w:rPr>
      </w:pPr>
      <w:r>
        <w:rPr>
          <w:rFonts w:hint="eastAsia" w:ascii="宋体" w:hAnsi="宋体" w:eastAsia="宋体" w:cs="宋体"/>
          <w:b/>
          <w:bCs/>
          <w:kern w:val="2"/>
          <w:sz w:val="32"/>
          <w:szCs w:val="32"/>
          <w:highlight w:val="none"/>
          <w:lang w:val="en-US" w:eastAsia="zh-CN" w:bidi="ar"/>
        </w:rPr>
        <w:br w:type="page"/>
      </w:r>
    </w:p>
    <w:p>
      <w:pPr>
        <w:bidi w:val="0"/>
        <w:ind w:firstLine="2891" w:firstLineChars="900"/>
        <w:outlineLvl w:val="0"/>
        <w:rPr>
          <w:rFonts w:hint="eastAsia" w:ascii="宋体" w:hAnsi="宋体" w:eastAsia="宋体" w:cs="宋体"/>
          <w:b/>
          <w:bCs/>
          <w:color w:val="auto"/>
          <w:sz w:val="32"/>
          <w:szCs w:val="32"/>
          <w:highlight w:val="none"/>
          <w:lang w:val="en-US" w:eastAsia="zh-CN"/>
        </w:rPr>
      </w:pPr>
      <w:bookmarkStart w:id="170" w:name="_Toc29325"/>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bookmarkStart w:id="171" w:name="OLE_LINK5"/>
      <w:bookmarkStart w:id="172" w:name="OLE_LINK103"/>
      <w:r>
        <w:rPr>
          <w:rFonts w:hint="eastAsia" w:ascii="宋体" w:hAnsi="宋体" w:eastAsia="宋体" w:cs="宋体"/>
          <w:b/>
          <w:bCs/>
          <w:color w:val="auto"/>
          <w:sz w:val="32"/>
          <w:szCs w:val="32"/>
          <w:highlight w:val="none"/>
          <w:lang w:val="en-US" w:eastAsia="zh-CN"/>
        </w:rPr>
        <w:t>技术、服务要求</w:t>
      </w:r>
      <w:bookmarkEnd w:id="170"/>
      <w:bookmarkEnd w:id="171"/>
    </w:p>
    <w:p>
      <w:pPr>
        <w:keepNext w:val="0"/>
        <w:keepLines w:val="0"/>
        <w:pageBreakBefore w:val="0"/>
        <w:widowControl w:val="0"/>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一、项目规模及建设内容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建设规模：该项目规划新建教学楼总用地面积为739.61㎡，分新建和提升改造两部分建设。总建筑面积6929.05㎡，其中：新建部分建筑面积4230.22㎡，提升改造部分建筑面积2698.83㎡。</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建设内容：（1）新建部分：主要新建1栋地上5层地下1层教学楼，建筑面积4230.22㎡；（其中：地上建筑面积为3698.04㎡，地下建筑面积为532.18㎡）。</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提升改造部分：对学校现有勤学楼进行屋顶防水、室内粉刷、消防改造、暖气及多联机空调安装以及五楼阅览室进行加固等提升改造，并配套建设相关室外基础设施、消防设施等，提升改造面积为2698.83㎡。对勤学楼五楼阅览室进行结构加固，建筑加固面积226.84㎡。</w:t>
      </w:r>
    </w:p>
    <w:p>
      <w:pPr>
        <w:keepNext w:val="0"/>
        <w:keepLines w:val="0"/>
        <w:pageBreakBefore w:val="0"/>
        <w:widowControl w:val="0"/>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b/>
          <w:bCs/>
          <w:sz w:val="24"/>
          <w:szCs w:val="24"/>
          <w:highlight w:val="none"/>
          <w:lang w:val="en-US" w:eastAsia="zh-CN"/>
        </w:rPr>
      </w:pPr>
      <w:bookmarkStart w:id="173" w:name="_Toc16334_WPSOffice_Level2"/>
      <w:bookmarkStart w:id="174" w:name="_Toc492300514"/>
      <w:bookmarkStart w:id="175" w:name="_Toc482188638"/>
      <w:r>
        <w:rPr>
          <w:rFonts w:hint="eastAsia" w:ascii="宋体" w:hAnsi="宋体" w:eastAsia="宋体" w:cs="宋体"/>
          <w:b/>
          <w:bCs/>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1.合同履约期限：</w:t>
      </w:r>
      <w:bookmarkStart w:id="176" w:name="OLE_LINK80"/>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0日历天；</w:t>
      </w:r>
      <w:bookmarkEnd w:id="176"/>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项目地点：</w:t>
      </w:r>
      <w:bookmarkStart w:id="177" w:name="OLE_LINK93"/>
      <w:r>
        <w:rPr>
          <w:rFonts w:hint="eastAsia" w:ascii="宋体" w:hAnsi="宋体" w:eastAsia="宋体" w:cs="宋体"/>
          <w:sz w:val="24"/>
          <w:szCs w:val="24"/>
          <w:highlight w:val="none"/>
          <w:lang w:val="en-US" w:eastAsia="zh-CN"/>
        </w:rPr>
        <w:t>临猗县临猗中学校</w:t>
      </w:r>
      <w:r>
        <w:rPr>
          <w:rFonts w:hint="eastAsia" w:ascii="宋体" w:hAnsi="宋体" w:cs="宋体"/>
          <w:sz w:val="24"/>
          <w:szCs w:val="24"/>
          <w:highlight w:val="none"/>
          <w:lang w:val="en-US" w:eastAsia="zh-CN"/>
        </w:rPr>
        <w:t>内</w:t>
      </w:r>
      <w:r>
        <w:rPr>
          <w:rFonts w:hint="eastAsia" w:ascii="宋体" w:hAnsi="宋体" w:eastAsia="宋体" w:cs="宋体"/>
          <w:sz w:val="24"/>
          <w:szCs w:val="24"/>
          <w:highlight w:val="none"/>
          <w:lang w:val="en-US" w:eastAsia="zh-CN"/>
        </w:rPr>
        <w:t>；</w:t>
      </w:r>
      <w:bookmarkEnd w:id="177"/>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3.服务标准及要求：</w:t>
      </w:r>
      <w:bookmarkStart w:id="178" w:name="OLE_LINK92"/>
      <w:r>
        <w:rPr>
          <w:rFonts w:hint="eastAsia" w:ascii="宋体" w:hAnsi="宋体" w:eastAsia="宋体" w:cs="宋体"/>
          <w:sz w:val="24"/>
          <w:szCs w:val="24"/>
          <w:highlight w:val="none"/>
          <w:lang w:val="en-US" w:eastAsia="zh-CN"/>
        </w:rPr>
        <w:t>合格，达到相关行业标准及采购方验收标准要求；</w:t>
      </w:r>
      <w:bookmarkEnd w:id="178"/>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付款条件：</w:t>
      </w:r>
      <w:bookmarkStart w:id="179" w:name="OLE_LINK81"/>
      <w:r>
        <w:rPr>
          <w:rFonts w:hint="eastAsia" w:ascii="宋体" w:hAnsi="宋体" w:eastAsia="宋体" w:cs="宋体"/>
          <w:sz w:val="24"/>
          <w:szCs w:val="24"/>
          <w:highlight w:val="none"/>
          <w:lang w:val="en-US" w:eastAsia="zh-CN"/>
        </w:rPr>
        <w:t>成果交付后一次性支付</w:t>
      </w:r>
      <w:r>
        <w:rPr>
          <w:rFonts w:hint="eastAsia" w:ascii="宋体" w:hAnsi="宋体" w:cs="宋体"/>
          <w:sz w:val="24"/>
          <w:szCs w:val="24"/>
          <w:highlight w:val="none"/>
          <w:lang w:val="en-US" w:eastAsia="zh-CN"/>
        </w:rPr>
        <w:t>；</w:t>
      </w:r>
      <w:bookmarkEnd w:id="179"/>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验收方法：</w:t>
      </w:r>
      <w:r>
        <w:rPr>
          <w:rFonts w:hint="eastAsia" w:ascii="宋体" w:hAnsi="宋体" w:eastAsia="宋体" w:cs="宋体"/>
          <w:sz w:val="24"/>
          <w:szCs w:val="24"/>
          <w:highlight w:val="none"/>
          <w:lang w:val="en-US" w:eastAsia="zh-CN"/>
        </w:rPr>
        <w:t>临猗县临猗中学校</w:t>
      </w:r>
      <w:r>
        <w:rPr>
          <w:rFonts w:hint="eastAsia" w:ascii="宋体" w:hAnsi="宋体" w:eastAsia="宋体" w:cs="宋体"/>
          <w:sz w:val="24"/>
          <w:szCs w:val="24"/>
          <w:highlight w:val="none"/>
        </w:rPr>
        <w:t>组织</w:t>
      </w:r>
      <w:r>
        <w:rPr>
          <w:rFonts w:hint="eastAsia" w:ascii="宋体" w:hAnsi="宋体" w:cs="宋体"/>
          <w:sz w:val="24"/>
          <w:szCs w:val="24"/>
          <w:highlight w:val="none"/>
          <w:lang w:val="en-US" w:eastAsia="zh-CN"/>
        </w:rPr>
        <w:t>行业专家</w:t>
      </w:r>
      <w:r>
        <w:rPr>
          <w:rFonts w:hint="eastAsia" w:ascii="宋体" w:hAnsi="宋体" w:eastAsia="宋体" w:cs="宋体"/>
          <w:sz w:val="24"/>
          <w:szCs w:val="24"/>
          <w:highlight w:val="none"/>
        </w:rPr>
        <w:t>验收</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三、技术要求</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采购需求</w:t>
      </w:r>
      <w:r>
        <w:rPr>
          <w:rFonts w:hint="eastAsia" w:ascii="宋体" w:hAnsi="宋体" w:eastAsia="宋体" w:cs="宋体"/>
          <w:sz w:val="24"/>
          <w:szCs w:val="24"/>
          <w:highlight w:val="none"/>
          <w:lang w:val="en-US" w:eastAsia="zh-CN"/>
        </w:rPr>
        <w:t>：临猗县临猗中学校教学楼改扩建项目的初步设计及施工图设计。</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2.适用规范标准</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国家、省（市）颁发的法律、法规、设计规范、规程、标准、强制性条文、规划和要求，并符合磋商文件的规定。在设计过程中，如果国家或有关部门颁布了新的技术标准或规范，应采用新的技术标准或规范进行设计。</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3.成果文件要求</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3.1成果文件的组成：初步设计和施工图纸。</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3.2设计文件的深度：施工图设计文件应满足施工图设计阶段的规定要求。</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3.3成果文件格式、份数、载体要求：在不违反法律、行政法规，符合国家、省市相关标准规范要求的基础上满足采购人要求。</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3.4后续服务要求</w:t>
      </w:r>
      <w:r>
        <w:rPr>
          <w:rFonts w:hint="eastAsia" w:ascii="宋体" w:hAnsi="宋体" w:eastAsia="宋体" w:cs="宋体"/>
          <w:sz w:val="24"/>
          <w:szCs w:val="24"/>
          <w:highlight w:val="none"/>
          <w:lang w:eastAsia="zh-CN"/>
        </w:rPr>
        <w:t>：配合</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lang w:eastAsia="zh-CN"/>
        </w:rPr>
        <w:t>服务。</w:t>
      </w:r>
    </w:p>
    <w:p>
      <w:pPr>
        <w:keepNext w:val="0"/>
        <w:keepLines w:val="0"/>
        <w:pageBreakBefore w:val="0"/>
        <w:widowControl w:val="0"/>
        <w:kinsoku/>
        <w:wordWrap/>
        <w:overflowPunct/>
        <w:topLinePunct w:val="0"/>
        <w:autoSpaceDE/>
        <w:autoSpaceDN/>
        <w:bidi w:val="0"/>
        <w:adjustRightInd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3.5其他要求：未经采购人同意，成交供应商不得将采购人提供的文件、声明需要保密的资料信息以及本项目成果等商业秘密泄露给第三方。</w:t>
      </w:r>
    </w:p>
    <w:bookmarkEnd w:id="172"/>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24"/>
          <w:szCs w:val="24"/>
          <w:highlight w:val="none"/>
        </w:rPr>
      </w:pPr>
    </w:p>
    <w:bookmarkEnd w:id="173"/>
    <w:bookmarkEnd w:id="174"/>
    <w:bookmarkEnd w:id="175"/>
    <w:p>
      <w:pPr>
        <w:jc w:val="left"/>
        <w:rPr>
          <w:rFonts w:hint="eastAsia"/>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pStyle w:val="10"/>
        <w:rPr>
          <w:rFonts w:hint="eastAsia" w:ascii="宋体" w:hAnsi="宋体" w:eastAsia="宋体" w:cs="宋体"/>
          <w:highlight w:val="none"/>
          <w:lang w:val="en-US" w:eastAsia="zh-CN"/>
        </w:rPr>
      </w:pPr>
    </w:p>
    <w:p>
      <w:pPr>
        <w:bidi w:val="0"/>
        <w:ind w:firstLine="2891" w:firstLineChars="900"/>
        <w:outlineLvl w:val="0"/>
        <w:rPr>
          <w:rFonts w:hint="eastAsia" w:ascii="宋体" w:hAnsi="宋体" w:eastAsia="宋体" w:cs="宋体"/>
          <w:b/>
          <w:bCs/>
          <w:color w:val="auto"/>
          <w:sz w:val="32"/>
          <w:szCs w:val="32"/>
          <w:highlight w:val="none"/>
        </w:rPr>
      </w:pPr>
      <w:bookmarkStart w:id="180" w:name="_Toc31067"/>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章 评审程序、方法及标准</w:t>
      </w:r>
      <w:bookmarkEnd w:id="121"/>
      <w:bookmarkEnd w:id="180"/>
    </w:p>
    <w:p>
      <w:pPr>
        <w:pStyle w:val="4"/>
        <w:numPr>
          <w:ilvl w:val="0"/>
          <w:numId w:val="0"/>
        </w:numPr>
        <w:spacing w:before="0" w:beforeLines="0" w:after="0" w:afterLines="0" w:line="500" w:lineRule="exact"/>
        <w:jc w:val="left"/>
        <w:rPr>
          <w:rFonts w:hint="eastAsia" w:ascii="宋体" w:hAnsi="宋体" w:eastAsia="宋体" w:cs="宋体"/>
          <w:color w:val="auto"/>
          <w:sz w:val="28"/>
          <w:szCs w:val="28"/>
          <w:highlight w:val="none"/>
        </w:rPr>
      </w:pPr>
      <w:bookmarkStart w:id="181" w:name="_Toc26548"/>
      <w:bookmarkStart w:id="182" w:name="_Toc3600"/>
      <w:bookmarkStart w:id="183" w:name="_Toc22297"/>
      <w:bookmarkStart w:id="184" w:name="_Toc25027"/>
      <w:r>
        <w:rPr>
          <w:rFonts w:hint="eastAsia" w:cs="宋体"/>
          <w:color w:val="auto"/>
          <w:sz w:val="28"/>
          <w:szCs w:val="28"/>
          <w:highlight w:val="none"/>
          <w:lang w:val="en-US" w:eastAsia="zh-CN"/>
        </w:rPr>
        <w:t>一、</w:t>
      </w:r>
      <w:r>
        <w:rPr>
          <w:rFonts w:hint="eastAsia" w:ascii="宋体" w:hAnsi="宋体" w:eastAsia="宋体" w:cs="宋体"/>
          <w:color w:val="auto"/>
          <w:sz w:val="28"/>
          <w:szCs w:val="28"/>
          <w:highlight w:val="none"/>
        </w:rPr>
        <w:t>评审程序</w:t>
      </w:r>
      <w:bookmarkEnd w:id="181"/>
      <w:bookmarkEnd w:id="182"/>
      <w:bookmarkEnd w:id="183"/>
      <w:bookmarkEnd w:id="184"/>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1.磋商小组对磋商文件进行确认。</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2.磋商小组推选组长，讨论、通过磋商工作流程和磋商要点。</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3.资格性审查。磋商开始后，磋商小组依据磋商文件规定，对响应文件中的资格证明</w:t>
      </w:r>
      <w:r>
        <w:rPr>
          <w:rFonts w:hint="eastAsia" w:ascii="宋体" w:hAnsi="宋体" w:cs="宋体"/>
          <w:color w:val="auto"/>
          <w:sz w:val="24"/>
          <w:highlight w:val="none"/>
          <w:lang w:eastAsia="zh-CN"/>
        </w:rPr>
        <w:t>资料</w:t>
      </w:r>
      <w:r>
        <w:rPr>
          <w:rFonts w:hint="eastAsia" w:ascii="宋体" w:hAnsi="宋体" w:eastAsia="宋体" w:cs="宋体"/>
          <w:color w:val="auto"/>
          <w:sz w:val="24"/>
          <w:highlight w:val="none"/>
        </w:rPr>
        <w:t>进行审查，以确定供应商是否具备参与磋商的资格。</w:t>
      </w:r>
    </w:p>
    <w:tbl>
      <w:tblPr>
        <w:tblStyle w:val="26"/>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3"/>
        <w:gridCol w:w="1192"/>
        <w:gridCol w:w="3681"/>
        <w:gridCol w:w="3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3"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序号</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类型</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审查要求</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kern w:val="0"/>
                <w:sz w:val="21"/>
                <w:szCs w:val="21"/>
                <w:highlight w:val="none"/>
                <w:lang w:val="en-US" w:eastAsia="zh-CN" w:bidi="ar"/>
              </w:rPr>
            </w:pPr>
            <w:r>
              <w:rPr>
                <w:rFonts w:hint="eastAsia" w:ascii="宋体" w:hAnsi="宋体" w:eastAsia="宋体" w:cs="宋体"/>
                <w:b/>
                <w:bCs/>
                <w:kern w:val="0"/>
                <w:sz w:val="21"/>
                <w:szCs w:val="21"/>
                <w:highlight w:val="none"/>
                <w:lang w:val="en-US" w:eastAsia="zh-CN" w:bidi="ar"/>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1</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营业执照</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具有独立承担民事责任的能力</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firstLine="420" w:firstLineChars="200"/>
              <w:jc w:val="left"/>
              <w:textAlignment w:val="auto"/>
              <w:outlineLvl w:val="9"/>
              <w:rPr>
                <w:rFonts w:hint="eastAsia" w:eastAsia="宋体"/>
                <w:sz w:val="21"/>
                <w:szCs w:val="21"/>
                <w:highlight w:val="none"/>
              </w:rPr>
            </w:pPr>
            <w:r>
              <w:rPr>
                <w:rFonts w:hint="eastAsia" w:eastAsia="宋体"/>
                <w:sz w:val="21"/>
                <w:szCs w:val="21"/>
                <w:highlight w:val="none"/>
              </w:rPr>
              <w:t>提供供应商信用承诺书。</w:t>
            </w:r>
          </w:p>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kern w:val="2"/>
                <w:sz w:val="21"/>
                <w:szCs w:val="21"/>
                <w:highlight w:val="none"/>
                <w:lang w:val="en-US" w:eastAsia="zh-CN" w:bidi="ar"/>
              </w:rPr>
            </w:pPr>
            <w:r>
              <w:rPr>
                <w:rFonts w:hint="eastAsia" w:eastAsia="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2</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财务报告</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具有良好的商业信誉和健全的财务会计制度</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firstLine="420" w:firstLineChars="200"/>
              <w:jc w:val="left"/>
              <w:textAlignment w:val="auto"/>
              <w:outlineLvl w:val="9"/>
              <w:rPr>
                <w:rFonts w:hint="eastAsia" w:eastAsia="宋体"/>
                <w:sz w:val="21"/>
                <w:szCs w:val="21"/>
                <w:highlight w:val="none"/>
              </w:rPr>
            </w:pPr>
            <w:r>
              <w:rPr>
                <w:rFonts w:hint="eastAsia" w:eastAsia="宋体"/>
                <w:sz w:val="21"/>
                <w:szCs w:val="21"/>
                <w:highlight w:val="none"/>
              </w:rPr>
              <w:t>提供供应商信用承诺书。</w:t>
            </w:r>
          </w:p>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kern w:val="2"/>
                <w:sz w:val="21"/>
                <w:szCs w:val="21"/>
                <w:highlight w:val="none"/>
                <w:lang w:val="en-US" w:eastAsia="zh-CN" w:bidi="ar"/>
              </w:rPr>
            </w:pPr>
            <w:r>
              <w:rPr>
                <w:rFonts w:hint="eastAsia" w:eastAsia="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3</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具有履行合同所必需的设备和专业技术能力</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firstLine="420" w:firstLineChars="200"/>
              <w:jc w:val="left"/>
              <w:textAlignment w:val="auto"/>
              <w:outlineLvl w:val="9"/>
              <w:rPr>
                <w:rFonts w:hint="eastAsia" w:eastAsia="宋体"/>
                <w:sz w:val="21"/>
                <w:szCs w:val="21"/>
                <w:highlight w:val="none"/>
              </w:rPr>
            </w:pPr>
            <w:r>
              <w:rPr>
                <w:rFonts w:hint="eastAsia" w:eastAsia="宋体"/>
                <w:sz w:val="21"/>
                <w:szCs w:val="21"/>
                <w:highlight w:val="none"/>
              </w:rPr>
              <w:t>提供供应商信用承诺书。</w:t>
            </w:r>
          </w:p>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kern w:val="2"/>
                <w:sz w:val="21"/>
                <w:szCs w:val="21"/>
                <w:highlight w:val="none"/>
                <w:lang w:val="en-US" w:eastAsia="zh-CN" w:bidi="ar"/>
              </w:rPr>
            </w:pPr>
            <w:r>
              <w:rPr>
                <w:rFonts w:hint="eastAsia" w:eastAsia="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0"/>
                <w:sz w:val="21"/>
                <w:szCs w:val="21"/>
                <w:highlight w:val="none"/>
                <w:lang w:val="en-US" w:eastAsia="zh-CN" w:bidi="ar"/>
              </w:rPr>
              <w:t>4</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有依法缴纳税收和社会保障资金的良好记录</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firstLine="420" w:firstLineChars="200"/>
              <w:jc w:val="left"/>
              <w:textAlignment w:val="auto"/>
              <w:outlineLvl w:val="9"/>
              <w:rPr>
                <w:rFonts w:hint="eastAsia" w:eastAsia="宋体"/>
                <w:sz w:val="21"/>
                <w:szCs w:val="21"/>
                <w:highlight w:val="none"/>
              </w:rPr>
            </w:pPr>
            <w:r>
              <w:rPr>
                <w:rFonts w:hint="eastAsia" w:eastAsia="宋体"/>
                <w:sz w:val="21"/>
                <w:szCs w:val="21"/>
                <w:highlight w:val="none"/>
              </w:rPr>
              <w:t>提供供应商信用承诺书。</w:t>
            </w:r>
          </w:p>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kern w:val="2"/>
                <w:sz w:val="21"/>
                <w:szCs w:val="21"/>
                <w:highlight w:val="none"/>
                <w:lang w:val="en-US" w:eastAsia="zh-CN" w:bidi="ar"/>
              </w:rPr>
            </w:pPr>
            <w:r>
              <w:rPr>
                <w:rFonts w:hint="eastAsia" w:eastAsia="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8"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5</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tabs>
                <w:tab w:val="left" w:pos="8280"/>
              </w:tabs>
              <w:kinsoku/>
              <w:wordWrap/>
              <w:overflowPunct/>
              <w:topLinePunct w:val="0"/>
              <w:autoSpaceDE/>
              <w:autoSpaceDN/>
              <w:bidi w:val="0"/>
              <w:adjustRightInd w:val="0"/>
              <w:snapToGrid w:val="0"/>
              <w:spacing w:before="0" w:beforeAutospacing="0" w:after="0" w:afterAutospacing="0" w:line="320" w:lineRule="exact"/>
              <w:ind w:left="0" w:leftChars="0" w:right="-1"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参加政府采购活动前三年内，在经营活动中没有重大违法记录</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firstLine="420" w:firstLineChars="200"/>
              <w:jc w:val="left"/>
              <w:textAlignment w:val="auto"/>
              <w:outlineLvl w:val="9"/>
              <w:rPr>
                <w:rFonts w:hint="eastAsia" w:eastAsia="宋体"/>
                <w:sz w:val="21"/>
                <w:szCs w:val="21"/>
                <w:highlight w:val="none"/>
              </w:rPr>
            </w:pPr>
            <w:r>
              <w:rPr>
                <w:rFonts w:hint="eastAsia" w:eastAsia="宋体"/>
                <w:sz w:val="21"/>
                <w:szCs w:val="21"/>
                <w:highlight w:val="none"/>
              </w:rPr>
              <w:t>提供供应商信用承诺书。</w:t>
            </w:r>
          </w:p>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rightChars="0" w:firstLine="420" w:firstLineChars="200"/>
              <w:jc w:val="left"/>
              <w:textAlignment w:val="auto"/>
              <w:outlineLvl w:val="9"/>
              <w:rPr>
                <w:rFonts w:hint="eastAsia" w:ascii="宋体" w:hAnsi="宋体" w:eastAsia="宋体" w:cs="宋体"/>
                <w:kern w:val="2"/>
                <w:sz w:val="21"/>
                <w:szCs w:val="21"/>
                <w:highlight w:val="none"/>
                <w:lang w:val="en-US" w:eastAsia="zh-CN" w:bidi="ar"/>
              </w:rPr>
            </w:pPr>
            <w:r>
              <w:rPr>
                <w:rFonts w:hint="eastAsia" w:eastAsia="宋体"/>
                <w:sz w:val="21"/>
                <w:szCs w:val="21"/>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7"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bookmarkStart w:id="185" w:name="OLE_LINK53" w:colFirst="1" w:colLast="1"/>
            <w:bookmarkStart w:id="186" w:name="OLE_LINK39" w:colFirst="1" w:colLast="1"/>
            <w:r>
              <w:rPr>
                <w:rFonts w:hint="eastAsia" w:ascii="宋体" w:hAnsi="宋体" w:eastAsia="宋体" w:cs="宋体"/>
                <w:kern w:val="2"/>
                <w:sz w:val="21"/>
                <w:szCs w:val="21"/>
                <w:highlight w:val="none"/>
                <w:lang w:val="en-US" w:eastAsia="zh-CN" w:bidi="ar"/>
              </w:rPr>
              <w:t>6</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采购政策</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
              </w:rPr>
            </w:pPr>
            <w:r>
              <w:rPr>
                <w:rFonts w:hint="default" w:ascii="宋体" w:hAnsi="宋体" w:eastAsia="宋体" w:cs="宋体"/>
                <w:kern w:val="2"/>
                <w:sz w:val="21"/>
                <w:szCs w:val="21"/>
                <w:highlight w:val="none"/>
                <w:lang w:val="en-US" w:eastAsia="zh-CN" w:bidi="ar"/>
              </w:rPr>
              <w:t>落实政府采购政策需满足的资格要求</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wordWrap/>
              <w:overflowPunct/>
              <w:topLinePunct w:val="0"/>
              <w:autoSpaceDN/>
              <w:bidi w:val="0"/>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kern w:val="0"/>
                <w:sz w:val="21"/>
                <w:szCs w:val="21"/>
                <w:highlight w:val="none"/>
                <w:lang w:val="en-US" w:eastAsia="zh-CN" w:bidi="ar"/>
              </w:rPr>
            </w:pPr>
            <w:bookmarkStart w:id="187" w:name="OLE_LINK108"/>
            <w:r>
              <w:rPr>
                <w:rFonts w:hint="eastAsia" w:ascii="宋体" w:hAnsi="宋体" w:eastAsia="宋体" w:cs="宋体"/>
                <w:color w:val="auto"/>
                <w:kern w:val="2"/>
                <w:sz w:val="21"/>
                <w:szCs w:val="21"/>
                <w:highlight w:val="none"/>
                <w:lang w:val="en-US" w:eastAsia="zh-CN"/>
              </w:rPr>
              <w:t>请根据要求单独上传《中小企业声明函》</w:t>
            </w:r>
            <w:bookmarkStart w:id="288" w:name="_GoBack"/>
            <w:bookmarkEnd w:id="288"/>
            <w:r>
              <w:rPr>
                <w:rFonts w:hint="eastAsia" w:ascii="宋体" w:hAnsi="宋体" w:eastAsia="宋体" w:cs="宋体"/>
                <w:color w:val="auto"/>
                <w:kern w:val="2"/>
                <w:sz w:val="21"/>
                <w:szCs w:val="21"/>
                <w:highlight w:val="none"/>
                <w:lang w:val="en-US" w:eastAsia="zh-CN"/>
              </w:rPr>
              <w:t>，格式以磋商文件要求为准。</w:t>
            </w:r>
            <w:bookmarkEnd w:id="187"/>
          </w:p>
        </w:tc>
      </w:tr>
      <w:bookmarkEnd w:id="1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7</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bookmarkStart w:id="188" w:name="OLE_LINK82"/>
            <w:r>
              <w:rPr>
                <w:rFonts w:hint="eastAsia" w:ascii="宋体" w:hAnsi="宋体" w:eastAsia="宋体" w:cs="宋体"/>
                <w:kern w:val="2"/>
                <w:sz w:val="21"/>
                <w:szCs w:val="21"/>
                <w:highlight w:val="none"/>
                <w:lang w:val="en-US" w:eastAsia="zh-CN" w:bidi="ar"/>
              </w:rPr>
              <w:t>法定代表人身份证明书</w:t>
            </w:r>
            <w:r>
              <w:rPr>
                <w:rFonts w:hint="eastAsia" w:ascii="宋体" w:hAnsi="宋体" w:cs="宋体"/>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法定代表人授权委托书</w:t>
            </w:r>
            <w:bookmarkEnd w:id="188"/>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bookmarkStart w:id="189" w:name="OLE_LINK88"/>
            <w:r>
              <w:rPr>
                <w:rFonts w:hint="eastAsia" w:ascii="宋体" w:hAnsi="宋体" w:eastAsia="宋体" w:cs="宋体"/>
                <w:kern w:val="2"/>
                <w:sz w:val="21"/>
                <w:szCs w:val="21"/>
                <w:highlight w:val="none"/>
                <w:lang w:val="en-US" w:eastAsia="zh-CN" w:bidi="ar"/>
              </w:rPr>
              <w:t>有效且符合磋商文件要求。</w:t>
            </w:r>
            <w:bookmarkEnd w:id="1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6"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8</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bookmarkStart w:id="190" w:name="OLE_LINK83"/>
            <w:r>
              <w:rPr>
                <w:rFonts w:hint="eastAsia" w:ascii="宋体" w:hAnsi="宋体" w:eastAsia="宋体" w:cs="宋体"/>
                <w:kern w:val="2"/>
                <w:sz w:val="21"/>
                <w:szCs w:val="21"/>
                <w:highlight w:val="none"/>
                <w:lang w:val="en-US" w:eastAsia="zh-CN" w:bidi="ar"/>
              </w:rPr>
              <w:t>营业执照、税务登记证、组织机构代码证或三证合一的营业执照</w:t>
            </w:r>
            <w:bookmarkEnd w:id="190"/>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有效且符合磋商文件要求。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8"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9</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特定资质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kern w:val="2"/>
                <w:sz w:val="21"/>
                <w:szCs w:val="21"/>
                <w:highlight w:val="none"/>
                <w:lang w:val="en-US" w:eastAsia="zh-CN" w:bidi="ar"/>
              </w:rPr>
            </w:pPr>
            <w:bookmarkStart w:id="191" w:name="OLE_LINK85"/>
            <w:r>
              <w:rPr>
                <w:rFonts w:hint="eastAsia" w:ascii="宋体" w:hAnsi="宋体" w:eastAsia="宋体" w:cs="宋体"/>
                <w:color w:val="auto"/>
                <w:kern w:val="2"/>
                <w:sz w:val="21"/>
                <w:szCs w:val="21"/>
                <w:highlight w:val="none"/>
                <w:lang w:val="en-US" w:eastAsia="zh-CN" w:bidi="ar"/>
              </w:rPr>
              <w:t>供应商须具备国家行政主管部门颁发的工程设计综合资质或建筑行业(建筑工程)乙级及以上资质，并在人员、设备、资金等方面具有相应的设计能力，其中，拟派项目负责人须</w:t>
            </w:r>
            <w:r>
              <w:rPr>
                <w:rFonts w:hint="eastAsia" w:ascii="宋体" w:hAnsi="宋体" w:cs="宋体"/>
                <w:color w:val="auto"/>
                <w:kern w:val="2"/>
                <w:sz w:val="21"/>
                <w:szCs w:val="21"/>
                <w:highlight w:val="none"/>
                <w:lang w:val="en-US" w:eastAsia="zh-CN" w:bidi="ar"/>
              </w:rPr>
              <w:t>具备二</w:t>
            </w:r>
            <w:r>
              <w:rPr>
                <w:rFonts w:hint="eastAsia" w:ascii="宋体" w:hAnsi="宋体" w:eastAsia="宋体" w:cs="宋体"/>
                <w:color w:val="auto"/>
                <w:kern w:val="2"/>
                <w:sz w:val="21"/>
                <w:szCs w:val="21"/>
                <w:highlight w:val="none"/>
                <w:lang w:val="en-US" w:eastAsia="zh-CN" w:bidi="ar"/>
              </w:rPr>
              <w:t>级注册建筑师或</w:t>
            </w:r>
            <w:r>
              <w:rPr>
                <w:rFonts w:hint="eastAsia" w:ascii="宋体" w:hAnsi="宋体" w:cs="宋体"/>
                <w:color w:val="auto"/>
                <w:kern w:val="2"/>
                <w:sz w:val="21"/>
                <w:szCs w:val="21"/>
                <w:highlight w:val="none"/>
                <w:lang w:val="en-US" w:eastAsia="zh-CN" w:bidi="ar"/>
              </w:rPr>
              <w:t>二</w:t>
            </w:r>
            <w:r>
              <w:rPr>
                <w:rFonts w:hint="eastAsia" w:ascii="宋体" w:hAnsi="宋体" w:eastAsia="宋体" w:cs="宋体"/>
                <w:color w:val="auto"/>
                <w:kern w:val="2"/>
                <w:sz w:val="21"/>
                <w:szCs w:val="21"/>
                <w:highlight w:val="none"/>
                <w:lang w:val="en-US" w:eastAsia="zh-CN" w:bidi="ar"/>
              </w:rPr>
              <w:t>级注册结构师执业资格，并具备相关专业中级及以上技术职称。</w:t>
            </w:r>
            <w:bookmarkEnd w:id="191"/>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hd w:val="clear"/>
              <w:spacing w:before="0" w:beforeAutospacing="0" w:after="0" w:afterAutospacing="0" w:line="240" w:lineRule="auto"/>
              <w:ind w:left="0" w:leftChars="0" w:right="0" w:rightChars="0"/>
              <w:jc w:val="center"/>
              <w:rPr>
                <w:rFonts w:hint="eastAsia" w:ascii="宋体" w:hAnsi="宋体" w:eastAsia="宋体" w:cs="宋体"/>
                <w:kern w:val="2"/>
                <w:sz w:val="21"/>
                <w:szCs w:val="21"/>
                <w:highlight w:val="none"/>
                <w:lang w:val="en-US" w:eastAsia="zh-CN" w:bidi="ar"/>
              </w:rPr>
            </w:pPr>
            <w:bookmarkStart w:id="192" w:name="OLE_LINK38"/>
            <w:r>
              <w:rPr>
                <w:rFonts w:hint="eastAsia" w:ascii="宋体" w:hAnsi="宋体" w:eastAsia="宋体" w:cs="宋体"/>
                <w:kern w:val="2"/>
                <w:sz w:val="21"/>
                <w:szCs w:val="21"/>
                <w:highlight w:val="none"/>
                <w:lang w:val="en-US" w:eastAsia="zh-CN" w:bidi="ar"/>
              </w:rPr>
              <w:t>有效且符合磋商文件要求。</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7"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lang w:val="en-US" w:eastAsia="zh-CN" w:bidi="ar"/>
              </w:rPr>
            </w:pPr>
            <w:bookmarkStart w:id="193" w:name="OLE_LINK40" w:colFirst="1" w:colLast="1"/>
            <w:r>
              <w:rPr>
                <w:rFonts w:hint="eastAsia" w:ascii="宋体" w:hAnsi="宋体" w:eastAsia="宋体" w:cs="宋体"/>
                <w:color w:val="auto"/>
                <w:kern w:val="2"/>
                <w:sz w:val="21"/>
                <w:szCs w:val="21"/>
                <w:highlight w:val="none"/>
                <w:lang w:val="en-US" w:eastAsia="zh-CN" w:bidi="ar"/>
              </w:rPr>
              <w:t>10</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kern w:val="2"/>
                <w:sz w:val="21"/>
                <w:szCs w:val="21"/>
                <w:highlight w:val="none"/>
                <w:lang w:val="en-US" w:eastAsia="zh-CN" w:bidi="ar"/>
              </w:rPr>
            </w:pPr>
            <w:bookmarkStart w:id="194" w:name="OLE_LINK29"/>
            <w:r>
              <w:rPr>
                <w:rFonts w:hint="eastAsia" w:ascii="宋体" w:hAnsi="宋体" w:eastAsia="宋体" w:cs="宋体"/>
                <w:kern w:val="2"/>
                <w:sz w:val="21"/>
                <w:szCs w:val="21"/>
                <w:highlight w:val="none"/>
                <w:lang w:val="en-US" w:eastAsia="zh-CN" w:bidi="ar"/>
              </w:rPr>
              <w:t>基本资质</w:t>
            </w:r>
            <w:bookmarkEnd w:id="194"/>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未列入“信用中国”网站（www.creditchina.gov.cn）“失信被执行人”和“重大税收违法失信主体”查询结果；未列入“中国政府采购网”网站（www.ccgp.gov.cn）“政府采购严重违法失信行为记录名单”查询结果</w:t>
            </w:r>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信用查询（</w:t>
            </w:r>
            <w:r>
              <w:rPr>
                <w:rFonts w:hint="eastAsia" w:ascii="宋体" w:hAnsi="宋体" w:eastAsia="宋体" w:cs="宋体"/>
                <w:kern w:val="2"/>
                <w:sz w:val="21"/>
                <w:szCs w:val="21"/>
                <w:highlight w:val="none"/>
                <w:lang w:val="en-US" w:eastAsia="zh-CN" w:bidi="ar"/>
              </w:rPr>
              <w:t>以磋商小组在线查询结果为准</w:t>
            </w:r>
            <w:r>
              <w:rPr>
                <w:rFonts w:hint="eastAsia" w:ascii="宋体" w:hAnsi="宋体" w:eastAsia="宋体" w:cs="宋体"/>
                <w:b w:val="0"/>
                <w:bCs w:val="0"/>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7"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2"/>
                <w:sz w:val="21"/>
                <w:szCs w:val="21"/>
                <w:highlight w:val="none"/>
                <w:lang w:val="en-US" w:eastAsia="zh-CN" w:bidi="ar"/>
              </w:rPr>
            </w:pPr>
            <w:bookmarkStart w:id="195" w:name="OLE_LINK86"/>
            <w:r>
              <w:rPr>
                <w:rFonts w:hint="eastAsia"/>
                <w:highlight w:val="none"/>
              </w:rPr>
              <w:t>供应商、供应商法定代表人近三年内均无重大违法记录行为</w:t>
            </w:r>
            <w:r>
              <w:rPr>
                <w:rFonts w:hint="eastAsia"/>
                <w:highlight w:val="none"/>
                <w:lang w:val="en-US" w:eastAsia="zh-CN"/>
              </w:rPr>
              <w:t>承诺函</w:t>
            </w:r>
            <w:bookmarkEnd w:id="195"/>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有效且符合磋商文件要求。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7" w:hRule="atLeast"/>
          <w:jc w:val="center"/>
        </w:trPr>
        <w:tc>
          <w:tcPr>
            <w:tcW w:w="8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12</w:t>
            </w:r>
          </w:p>
        </w:tc>
        <w:tc>
          <w:tcPr>
            <w:tcW w:w="11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基本资质</w:t>
            </w:r>
          </w:p>
        </w:tc>
        <w:tc>
          <w:tcPr>
            <w:tcW w:w="36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2"/>
                <w:sz w:val="21"/>
                <w:szCs w:val="21"/>
                <w:highlight w:val="none"/>
                <w:lang w:val="en-US" w:eastAsia="zh-CN" w:bidi="ar"/>
              </w:rPr>
            </w:pPr>
            <w:bookmarkStart w:id="196" w:name="OLE_LINK87"/>
            <w:r>
              <w:rPr>
                <w:rFonts w:hint="eastAsia"/>
                <w:highlight w:val="none"/>
              </w:rPr>
              <w:t>单位负责人为同一人或者存在控股、管理关系的不同单位，</w:t>
            </w:r>
            <w:r>
              <w:rPr>
                <w:rFonts w:hint="eastAsia"/>
                <w:highlight w:val="none"/>
                <w:lang w:val="en-US" w:eastAsia="zh-CN"/>
              </w:rPr>
              <w:t>未</w:t>
            </w:r>
            <w:r>
              <w:rPr>
                <w:rFonts w:hint="eastAsia"/>
                <w:highlight w:val="none"/>
              </w:rPr>
              <w:t>同时参加本项目的投标</w:t>
            </w:r>
            <w:r>
              <w:rPr>
                <w:rFonts w:hint="eastAsia"/>
                <w:highlight w:val="none"/>
                <w:lang w:val="en-US" w:eastAsia="zh-CN"/>
              </w:rPr>
              <w:t>承诺函</w:t>
            </w:r>
            <w:bookmarkEnd w:id="196"/>
          </w:p>
        </w:tc>
        <w:tc>
          <w:tcPr>
            <w:tcW w:w="37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hd w:val="clear"/>
              <w:autoSpaceDE w:val="0"/>
              <w:autoSpaceDN/>
              <w:adjustRightInd w:val="0"/>
              <w:snapToGrid w:val="0"/>
              <w:spacing w:before="0" w:beforeAutospacing="0" w:after="0" w:afterAutospacing="0" w:line="240" w:lineRule="auto"/>
              <w:ind w:left="0" w:leftChars="0" w:right="-1" w:rightChars="0" w:firstLine="0" w:firstLineChars="0"/>
              <w:jc w:val="center"/>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有效且符合磋商文件要求。</w:t>
            </w:r>
          </w:p>
        </w:tc>
      </w:tr>
      <w:bookmarkEnd w:id="186"/>
      <w:bookmarkEnd w:id="193"/>
    </w:tbl>
    <w:p>
      <w:pPr>
        <w:bidi w:val="0"/>
        <w:rPr>
          <w:rFonts w:hint="eastAsia" w:ascii="宋体" w:hAnsi="宋体" w:eastAsia="宋体" w:cs="宋体"/>
          <w:highlight w:val="none"/>
        </w:rPr>
      </w:pPr>
    </w:p>
    <w:p>
      <w:pPr>
        <w:numPr>
          <w:ilvl w:val="0"/>
          <w:numId w:val="1"/>
        </w:numPr>
        <w:spacing w:line="50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符合性审查。磋商小组依据磋商文件规定，对响应文件的内容是否完整，文件签署是否正确、响应文件是否符合磋商文件的要求进行审查，以确定是否对磋商文件的实质性要求作出响应。</w:t>
      </w:r>
    </w:p>
    <w:tbl>
      <w:tblPr>
        <w:tblStyle w:val="26"/>
        <w:tblpPr w:leftFromText="180" w:rightFromText="180" w:vertAnchor="text" w:horzAnchor="page" w:tblpX="2100" w:tblpY="300"/>
        <w:tblOverlap w:val="never"/>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5"/>
        <w:gridCol w:w="277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序号</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评审因素</w:t>
            </w:r>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1</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1"/>
                <w:szCs w:val="21"/>
                <w:highlight w:val="none"/>
              </w:rPr>
            </w:pPr>
            <w:bookmarkStart w:id="197" w:name="OLE_LINK70"/>
            <w:r>
              <w:rPr>
                <w:rFonts w:hint="eastAsia" w:ascii="宋体" w:hAnsi="宋体" w:cs="宋体"/>
                <w:kern w:val="2"/>
                <w:sz w:val="21"/>
                <w:szCs w:val="21"/>
                <w:highlight w:val="none"/>
                <w:lang w:val="en-US" w:eastAsia="zh-CN" w:bidi="ar"/>
              </w:rPr>
              <w:t>投标供应商</w:t>
            </w:r>
            <w:r>
              <w:rPr>
                <w:rFonts w:hint="eastAsia" w:ascii="宋体" w:hAnsi="宋体" w:eastAsia="宋体" w:cs="宋体"/>
                <w:kern w:val="2"/>
                <w:sz w:val="21"/>
                <w:szCs w:val="21"/>
                <w:highlight w:val="none"/>
                <w:lang w:val="en-US" w:eastAsia="zh-CN" w:bidi="ar"/>
              </w:rPr>
              <w:t>名称</w:t>
            </w:r>
            <w:bookmarkEnd w:id="197"/>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2"/>
                <w:sz w:val="21"/>
                <w:szCs w:val="21"/>
                <w:highlight w:val="none"/>
              </w:rPr>
            </w:pPr>
            <w:bookmarkStart w:id="198" w:name="OLE_LINK71"/>
            <w:r>
              <w:rPr>
                <w:rFonts w:hint="eastAsia" w:ascii="宋体" w:hAnsi="宋体" w:eastAsia="宋体" w:cs="宋体"/>
                <w:kern w:val="2"/>
                <w:sz w:val="21"/>
                <w:szCs w:val="21"/>
                <w:highlight w:val="none"/>
                <w:lang w:val="en-US" w:eastAsia="zh-CN" w:bidi="ar"/>
              </w:rPr>
              <w:t>与营业执照、相关资质证书</w:t>
            </w:r>
            <w:r>
              <w:rPr>
                <w:rFonts w:hint="eastAsia" w:ascii="宋体" w:hAnsi="宋体" w:cs="宋体"/>
                <w:kern w:val="2"/>
                <w:sz w:val="21"/>
                <w:szCs w:val="21"/>
                <w:highlight w:val="none"/>
                <w:lang w:val="en-US" w:eastAsia="zh-CN" w:bidi="ar"/>
              </w:rPr>
              <w:t>等信息</w:t>
            </w:r>
            <w:r>
              <w:rPr>
                <w:rFonts w:hint="eastAsia" w:ascii="宋体" w:hAnsi="宋体" w:eastAsia="宋体" w:cs="宋体"/>
                <w:kern w:val="2"/>
                <w:sz w:val="21"/>
                <w:szCs w:val="21"/>
                <w:highlight w:val="none"/>
                <w:lang w:val="en-US" w:eastAsia="zh-CN" w:bidi="ar"/>
              </w:rPr>
              <w:t>一致</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2</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1"/>
                <w:szCs w:val="21"/>
                <w:highlight w:val="none"/>
              </w:rPr>
            </w:pPr>
            <w:bookmarkStart w:id="199" w:name="OLE_LINK72"/>
            <w:r>
              <w:rPr>
                <w:rFonts w:hint="eastAsia" w:ascii="宋体" w:hAnsi="宋体" w:eastAsia="宋体" w:cs="宋体"/>
                <w:kern w:val="2"/>
                <w:sz w:val="21"/>
                <w:szCs w:val="21"/>
                <w:highlight w:val="none"/>
                <w:lang w:val="en-US" w:eastAsia="zh-CN" w:bidi="ar"/>
              </w:rPr>
              <w:t>响应文件</w:t>
            </w:r>
            <w:r>
              <w:rPr>
                <w:rFonts w:hint="eastAsia" w:ascii="宋体" w:hAnsi="宋体" w:cs="宋体"/>
                <w:kern w:val="2"/>
                <w:sz w:val="21"/>
                <w:szCs w:val="21"/>
                <w:highlight w:val="none"/>
                <w:lang w:val="en-US" w:eastAsia="zh-CN" w:bidi="ar"/>
              </w:rPr>
              <w:t>编制、</w:t>
            </w:r>
            <w:r>
              <w:rPr>
                <w:rFonts w:hint="eastAsia" w:ascii="宋体" w:hAnsi="宋体" w:eastAsia="宋体" w:cs="宋体"/>
                <w:kern w:val="2"/>
                <w:sz w:val="21"/>
                <w:szCs w:val="21"/>
                <w:highlight w:val="none"/>
                <w:lang w:val="en-US" w:eastAsia="zh-CN" w:bidi="ar"/>
              </w:rPr>
              <w:t>签署、盖章</w:t>
            </w:r>
            <w:bookmarkEnd w:id="199"/>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bookmarkStart w:id="200" w:name="OLE_LINK73"/>
            <w:r>
              <w:rPr>
                <w:rFonts w:hint="eastAsia" w:ascii="宋体" w:hAnsi="宋体" w:eastAsia="宋体" w:cs="宋体"/>
                <w:kern w:val="2"/>
                <w:sz w:val="21"/>
                <w:szCs w:val="21"/>
                <w:highlight w:val="none"/>
                <w:lang w:val="en-US" w:eastAsia="zh-CN" w:bidi="ar"/>
              </w:rPr>
              <w:t>符合磋商文件要求</w:t>
            </w:r>
            <w:bookmarkEnd w:id="2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3</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eastAsia="宋体" w:cs="宋体"/>
                <w:kern w:val="2"/>
                <w:sz w:val="21"/>
                <w:szCs w:val="21"/>
                <w:highlight w:val="none"/>
              </w:rPr>
            </w:pPr>
            <w:bookmarkStart w:id="201" w:name="OLE_LINK16"/>
            <w:bookmarkStart w:id="202" w:name="OLE_LINK74"/>
            <w:r>
              <w:rPr>
                <w:rFonts w:hint="eastAsia" w:ascii="宋体" w:hAnsi="宋体" w:cs="宋体"/>
                <w:kern w:val="2"/>
                <w:sz w:val="21"/>
                <w:szCs w:val="21"/>
                <w:highlight w:val="none"/>
                <w:lang w:val="en-US" w:eastAsia="zh-CN" w:bidi="ar"/>
              </w:rPr>
              <w:t>合同履约期限</w:t>
            </w:r>
            <w:bookmarkEnd w:id="201"/>
            <w:bookmarkEnd w:id="202"/>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2"/>
                <w:sz w:val="21"/>
                <w:szCs w:val="21"/>
                <w:highlight w:val="none"/>
                <w:lang w:val="en-US" w:eastAsia="zh-CN" w:bidi="ar"/>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ascii="宋体" w:hAnsi="宋体" w:eastAsia="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4</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服务标准及要求</w:t>
            </w:r>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rPr>
            </w:pPr>
            <w:bookmarkStart w:id="203" w:name="OLE_LINK77"/>
            <w:r>
              <w:rPr>
                <w:rFonts w:hint="eastAsia" w:ascii="宋体" w:hAnsi="宋体" w:eastAsia="宋体" w:cs="宋体"/>
                <w:kern w:val="2"/>
                <w:sz w:val="21"/>
                <w:szCs w:val="21"/>
                <w:highlight w:val="none"/>
                <w:lang w:val="en-US" w:eastAsia="zh-CN" w:bidi="ar"/>
              </w:rPr>
              <w:t>投标有效期</w:t>
            </w:r>
            <w:bookmarkEnd w:id="203"/>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bidi="ar"/>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2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kern w:val="2"/>
                <w:sz w:val="21"/>
                <w:szCs w:val="21"/>
                <w:highlight w:val="none"/>
              </w:rPr>
            </w:pPr>
            <w:bookmarkStart w:id="204" w:name="OLE_LINK79"/>
            <w:r>
              <w:rPr>
                <w:rFonts w:hint="eastAsia" w:ascii="宋体" w:hAnsi="宋体" w:eastAsia="宋体" w:cs="宋体"/>
                <w:kern w:val="2"/>
                <w:sz w:val="21"/>
                <w:szCs w:val="21"/>
                <w:highlight w:val="none"/>
                <w:lang w:val="en-US" w:eastAsia="zh-CN" w:bidi="ar"/>
              </w:rPr>
              <w:t>投标报价</w:t>
            </w:r>
            <w:bookmarkEnd w:id="204"/>
          </w:p>
        </w:tc>
        <w:tc>
          <w:tcPr>
            <w:tcW w:w="49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kern w:val="0"/>
                <w:sz w:val="21"/>
                <w:szCs w:val="21"/>
                <w:highlight w:val="none"/>
              </w:rPr>
            </w:pPr>
            <w:bookmarkStart w:id="205" w:name="OLE_LINK78"/>
            <w:r>
              <w:rPr>
                <w:rFonts w:hint="eastAsia" w:ascii="宋体" w:hAnsi="宋体" w:eastAsia="宋体" w:cs="宋体"/>
                <w:kern w:val="0"/>
                <w:sz w:val="21"/>
                <w:szCs w:val="21"/>
                <w:highlight w:val="none"/>
                <w:lang w:val="en-US" w:eastAsia="zh-CN" w:bidi="ar"/>
              </w:rPr>
              <w:t>唯一且低于（含等于）采购项目</w:t>
            </w:r>
            <w:r>
              <w:rPr>
                <w:rFonts w:hint="eastAsia" w:ascii="宋体" w:hAnsi="宋体" w:cs="宋体"/>
                <w:kern w:val="0"/>
                <w:sz w:val="21"/>
                <w:szCs w:val="21"/>
                <w:highlight w:val="none"/>
                <w:lang w:val="en-US" w:eastAsia="zh-CN" w:bidi="ar"/>
              </w:rPr>
              <w:t>的预算金额</w:t>
            </w:r>
            <w:bookmarkEnd w:id="205"/>
          </w:p>
        </w:tc>
      </w:tr>
    </w:tbl>
    <w:p>
      <w:pPr>
        <w:bidi w:val="0"/>
        <w:rPr>
          <w:rFonts w:hint="eastAsia" w:ascii="宋体" w:hAnsi="宋体" w:eastAsia="宋体" w:cs="宋体"/>
          <w:highlight w:val="none"/>
        </w:rPr>
      </w:pP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5.技术评审。磋商小组对响应文件在</w:t>
      </w:r>
      <w:r>
        <w:rPr>
          <w:rFonts w:hint="eastAsia" w:ascii="宋体" w:hAnsi="宋体" w:cs="宋体"/>
          <w:color w:val="auto"/>
          <w:sz w:val="24"/>
          <w:highlight w:val="none"/>
          <w:lang w:eastAsia="zh-CN"/>
        </w:rPr>
        <w:t>合同履约期限</w:t>
      </w:r>
      <w:r>
        <w:rPr>
          <w:rFonts w:hint="eastAsia" w:ascii="宋体" w:hAnsi="宋体" w:eastAsia="宋体" w:cs="宋体"/>
          <w:color w:val="auto"/>
          <w:sz w:val="24"/>
          <w:highlight w:val="none"/>
        </w:rPr>
        <w:t>、技术要求等方面是否能满足磋商文件实质性要求进行评审。</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6.在资格性、符合性审查、技术评审中如出现下列情况之一的响应文件，按无效响应</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处理，不再进行磋商，磋商小组当场告知供应商：</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（1）磋商文件要求提供</w:t>
      </w:r>
      <w:r>
        <w:rPr>
          <w:rFonts w:hint="eastAsia" w:ascii="宋体" w:hAnsi="宋体" w:cs="宋体"/>
          <w:color w:val="auto"/>
          <w:sz w:val="24"/>
          <w:highlight w:val="none"/>
          <w:lang w:eastAsia="zh-CN"/>
        </w:rPr>
        <w:t>投标保证金</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未提供</w:t>
      </w:r>
      <w:r>
        <w:rPr>
          <w:rFonts w:hint="eastAsia" w:ascii="宋体" w:hAnsi="宋体" w:cs="宋体"/>
          <w:color w:val="auto"/>
          <w:sz w:val="24"/>
          <w:highlight w:val="none"/>
          <w:lang w:eastAsia="zh-CN"/>
        </w:rPr>
        <w:t>投标保证金</w:t>
      </w:r>
      <w:r>
        <w:rPr>
          <w:rFonts w:hint="eastAsia" w:ascii="宋体" w:hAnsi="宋体" w:eastAsia="宋体" w:cs="宋体"/>
          <w:color w:val="auto"/>
          <w:sz w:val="24"/>
          <w:highlight w:val="none"/>
        </w:rPr>
        <w:t>或</w:t>
      </w:r>
      <w:r>
        <w:rPr>
          <w:rFonts w:hint="eastAsia" w:ascii="宋体" w:hAnsi="宋体" w:cs="宋体"/>
          <w:color w:val="auto"/>
          <w:sz w:val="24"/>
          <w:highlight w:val="none"/>
          <w:lang w:eastAsia="zh-CN"/>
        </w:rPr>
        <w:t>投标保证金</w:t>
      </w:r>
      <w:r>
        <w:rPr>
          <w:rFonts w:hint="eastAsia" w:ascii="宋体" w:hAnsi="宋体" w:eastAsia="宋体" w:cs="宋体"/>
          <w:color w:val="auto"/>
          <w:sz w:val="24"/>
          <w:highlight w:val="none"/>
        </w:rPr>
        <w:t>金额不足的；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（2）响应文件中资格证明文件不全或未实质性响应磋商文件要求的；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（3）响应文件无法定代表人或其有效委托</w:t>
      </w:r>
      <w:r>
        <w:rPr>
          <w:rFonts w:hint="eastAsia" w:ascii="宋体" w:hAnsi="宋体" w:cs="宋体"/>
          <w:color w:val="auto"/>
          <w:sz w:val="24"/>
          <w:highlight w:val="none"/>
          <w:lang w:val="en-US" w:eastAsia="zh-CN"/>
        </w:rPr>
        <w:t>代理人</w:t>
      </w:r>
      <w:r>
        <w:rPr>
          <w:rFonts w:hint="eastAsia" w:ascii="宋体" w:hAnsi="宋体" w:eastAsia="宋体" w:cs="宋体"/>
          <w:color w:val="auto"/>
          <w:sz w:val="24"/>
          <w:highlight w:val="none"/>
        </w:rPr>
        <w:t>的签字，或未按磋商文件的要求加盖公章的，或授权期限不符合要求的；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（4）响应文件有效期短于磋商文件要求的；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（5）响应文件中提供虚假或失实资料的；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（6）不满足磋商文件其他实质性要求的；</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7.磋商小组对通过资格性和符合审查的响应文件进行评估，确定与各供应商磋商的具体内容。</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8.围绕磋商要点，磋商小组全体成员集中与单一供应商分别进行磋商。逐家磋商一次为一个轮次，磋商轮次由磋商小组视情况决定。</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9.磋商过程中，磋商小组可根据磋商情况实质性变动采购需求中的技术要求，但不得变动磋商文件中的其他内容。实质性变动的内容需经采购人代表确认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并以书面形式通知所有参加磋商的供应商，该变动是磋商文件的有效组成部分。供应商应当按照磋商文件的变动情况和磋商小组的要求重新提交响应文件并由其法定代表人或授权代表签字并加盖公章。由</w:t>
      </w:r>
      <w:r>
        <w:rPr>
          <w:rFonts w:hint="eastAsia" w:ascii="宋体" w:hAnsi="宋体" w:cs="宋体"/>
          <w:color w:val="auto"/>
          <w:sz w:val="24"/>
          <w:highlight w:val="none"/>
          <w:lang w:val="en-US" w:eastAsia="zh-CN"/>
        </w:rPr>
        <w:t>委托代理人</w:t>
      </w:r>
      <w:r>
        <w:rPr>
          <w:rFonts w:hint="eastAsia" w:ascii="宋体" w:hAnsi="宋体" w:eastAsia="宋体" w:cs="宋体"/>
          <w:color w:val="auto"/>
          <w:sz w:val="24"/>
          <w:highlight w:val="none"/>
        </w:rPr>
        <w:t>签字的应当附法定代表人授权</w:t>
      </w:r>
      <w:r>
        <w:rPr>
          <w:rFonts w:hint="eastAsia" w:ascii="宋体" w:hAnsi="宋体" w:cs="宋体"/>
          <w:color w:val="auto"/>
          <w:sz w:val="24"/>
          <w:highlight w:val="none"/>
          <w:lang w:val="en-US" w:eastAsia="zh-CN"/>
        </w:rPr>
        <w:t>委托</w:t>
      </w:r>
      <w:r>
        <w:rPr>
          <w:rFonts w:hint="eastAsia" w:ascii="宋体" w:hAnsi="宋体" w:eastAsia="宋体" w:cs="宋体"/>
          <w:color w:val="auto"/>
          <w:sz w:val="24"/>
          <w:highlight w:val="none"/>
        </w:rPr>
        <w:t>书。供应商为自然人的应当由本人签字并附身份证。供应商应根据磋商小组的要求，以书面形式在规定时间内作出响应，未作出响应的响应文件将被视为无效</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10.磋商结束后，磋商小组将要求实质性响应磋商文件的供应商在规定时间内提交最后报价，磋商小组将现场公开唱价。在规定时间内没有提交最后报价的</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，视同退出磋商。未通过实质性相应的供应商将不再进行最后报价。经磋商确定最终采购需求和提交最后报价的供应商后，由磋商小组采用综合评分法对提交最后报价的供应商的响应文件和最后报价进行评分。</w:t>
      </w:r>
    </w:p>
    <w:p>
      <w:pPr>
        <w:pStyle w:val="4"/>
        <w:numPr>
          <w:ilvl w:val="0"/>
          <w:numId w:val="0"/>
        </w:numPr>
        <w:spacing w:before="0" w:beforeLines="0" w:after="0" w:afterLines="0" w:line="500" w:lineRule="exact"/>
        <w:jc w:val="left"/>
        <w:rPr>
          <w:rFonts w:hint="eastAsia" w:ascii="宋体" w:hAnsi="宋体" w:eastAsia="宋体" w:cs="宋体"/>
          <w:color w:val="auto"/>
          <w:sz w:val="28"/>
          <w:szCs w:val="28"/>
          <w:highlight w:val="none"/>
        </w:rPr>
      </w:pPr>
      <w:bookmarkStart w:id="206" w:name="_Toc29506"/>
      <w:bookmarkStart w:id="207" w:name="_Toc32125"/>
      <w:bookmarkStart w:id="208" w:name="_Toc30097"/>
      <w:bookmarkStart w:id="209" w:name="_Toc1600"/>
      <w:r>
        <w:rPr>
          <w:rFonts w:hint="eastAsia" w:cs="宋体"/>
          <w:color w:val="auto"/>
          <w:sz w:val="28"/>
          <w:szCs w:val="28"/>
          <w:highlight w:val="none"/>
          <w:lang w:val="en-US" w:eastAsia="zh-CN"/>
        </w:rPr>
        <w:t>二、</w:t>
      </w:r>
      <w:r>
        <w:rPr>
          <w:rFonts w:hint="eastAsia" w:ascii="宋体" w:hAnsi="宋体" w:eastAsia="宋体" w:cs="宋体"/>
          <w:color w:val="auto"/>
          <w:sz w:val="28"/>
          <w:szCs w:val="28"/>
          <w:highlight w:val="none"/>
        </w:rPr>
        <w:t>评审方法及标准</w:t>
      </w:r>
      <w:bookmarkEnd w:id="206"/>
      <w:bookmarkEnd w:id="207"/>
      <w:bookmarkEnd w:id="208"/>
      <w:bookmarkEnd w:id="209"/>
    </w:p>
    <w:p>
      <w:pPr>
        <w:numPr>
          <w:ilvl w:val="0"/>
          <w:numId w:val="7"/>
        </w:num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评审方法：本项目采用综合评分法，总分为100分。综合评分法，是指响应文件满足磋商文件全部实质性要求且按评审因素的量化指标评审得分最高的供应商为成交候选</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的评审方法。磋商小组按照磋商文件的要求和条件，根据各供应商的商务、技术、价格、对磋商文件的响应程度等进行综合评价、评分，将评审总得分按由高到低的顺序进行排列，推荐成交候选</w:t>
      </w:r>
      <w:r>
        <w:rPr>
          <w:rFonts w:hint="eastAsia" w:ascii="宋体" w:hAnsi="宋体" w:cs="宋体"/>
          <w:color w:val="auto"/>
          <w:sz w:val="24"/>
          <w:highlight w:val="none"/>
          <w:lang w:val="en-US" w:eastAsia="zh-CN"/>
        </w:rPr>
        <w:t>人</w:t>
      </w:r>
      <w:r>
        <w:rPr>
          <w:rFonts w:hint="eastAsia" w:ascii="宋体" w:hAnsi="宋体" w:eastAsia="宋体" w:cs="宋体"/>
          <w:color w:val="auto"/>
          <w:sz w:val="24"/>
          <w:highlight w:val="none"/>
        </w:rPr>
        <w:t>；评审总得分相同的按最终报价由低到高顺序排列，评审总得分且最终报价相同的，按</w:t>
      </w:r>
      <w:r>
        <w:rPr>
          <w:rFonts w:hint="eastAsia" w:ascii="宋体" w:hAnsi="宋体" w:eastAsia="宋体" w:cs="宋体"/>
          <w:color w:val="auto"/>
          <w:sz w:val="24"/>
          <w:highlight w:val="none"/>
          <w:lang w:eastAsia="zh-CN"/>
        </w:rPr>
        <w:t>技术部分</w:t>
      </w:r>
      <w:r>
        <w:rPr>
          <w:rFonts w:hint="eastAsia" w:ascii="宋体" w:hAnsi="宋体" w:eastAsia="宋体" w:cs="宋体"/>
          <w:color w:val="auto"/>
          <w:sz w:val="24"/>
          <w:highlight w:val="none"/>
        </w:rPr>
        <w:t>得分顺序排列。</w:t>
      </w:r>
    </w:p>
    <w:tbl>
      <w:tblPr>
        <w:tblStyle w:val="26"/>
        <w:tblpPr w:leftFromText="180" w:rightFromText="180" w:vertAnchor="text" w:horzAnchor="page" w:tblpX="1585" w:tblpY="533"/>
        <w:tblOverlap w:val="never"/>
        <w:tblW w:w="9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评标内容概要</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一、价格</w:t>
            </w:r>
            <w:r>
              <w:rPr>
                <w:rFonts w:hint="eastAsia" w:ascii="宋体" w:hAnsi="宋体" w:eastAsia="宋体" w:cs="宋体"/>
                <w:b/>
                <w:color w:val="auto"/>
                <w:sz w:val="21"/>
                <w:szCs w:val="21"/>
                <w:highlight w:val="none"/>
                <w:lang w:eastAsia="zh-CN"/>
              </w:rPr>
              <w:t>部分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评审小组</w:t>
            </w:r>
            <w:r>
              <w:rPr>
                <w:rFonts w:hint="eastAsia" w:ascii="宋体" w:hAnsi="宋体" w:eastAsia="宋体" w:cs="宋体"/>
                <w:b/>
                <w:color w:val="auto"/>
                <w:sz w:val="21"/>
                <w:szCs w:val="21"/>
                <w:highlight w:val="none"/>
              </w:rPr>
              <w:t>共同认定）</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360" w:lineRule="auto"/>
              <w:ind w:left="0" w:right="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评标基准价是指满足磋商文件要求且投标价格最低的投标报价，其价格分为满分，其他投标供应商的价格得分按照下列公式计算：报价得分=（评标基准价/评审价）×10%×100，计算至小数点后2位，四舍五入。</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二、商务</w:t>
            </w:r>
            <w:r>
              <w:rPr>
                <w:rFonts w:hint="eastAsia" w:ascii="宋体" w:hAnsi="宋体" w:eastAsia="宋体" w:cs="宋体"/>
                <w:b/>
                <w:color w:val="auto"/>
                <w:sz w:val="21"/>
                <w:szCs w:val="21"/>
                <w:highlight w:val="none"/>
                <w:lang w:eastAsia="zh-CN"/>
              </w:rPr>
              <w:t>部分</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评审小组</w:t>
            </w:r>
            <w:r>
              <w:rPr>
                <w:rFonts w:hint="eastAsia" w:ascii="宋体" w:hAnsi="宋体" w:eastAsia="宋体" w:cs="宋体"/>
                <w:b/>
                <w:color w:val="auto"/>
                <w:sz w:val="21"/>
                <w:szCs w:val="21"/>
                <w:highlight w:val="none"/>
              </w:rPr>
              <w:t>共同认定）</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hd w:val="clear"/>
              <w:spacing w:before="0" w:beforeAutospacing="0" w:after="0" w:afterAutospacing="0" w:line="360" w:lineRule="auto"/>
              <w:ind w:left="0" w:right="0"/>
              <w:rPr>
                <w:rFonts w:hint="eastAsia" w:ascii="宋体" w:hAnsi="宋体" w:eastAsia="宋体" w:cs="宋体"/>
                <w:sz w:val="21"/>
                <w:highlight w:val="none"/>
                <w:lang w:eastAsia="zh-CN"/>
              </w:rPr>
            </w:pPr>
            <w:bookmarkStart w:id="210" w:name="OLE_LINK14"/>
            <w:bookmarkStart w:id="211" w:name="OLE_LINK10"/>
            <w:r>
              <w:rPr>
                <w:rFonts w:hint="eastAsia" w:ascii="宋体" w:hAnsi="宋体" w:eastAsia="宋体" w:cs="宋体"/>
                <w:sz w:val="21"/>
                <w:highlight w:val="none"/>
                <w:lang w:val="en-US" w:eastAsia="zh-CN"/>
              </w:rPr>
              <w:t>供应商类似</w:t>
            </w:r>
            <w:r>
              <w:rPr>
                <w:rFonts w:hint="eastAsia" w:ascii="宋体" w:hAnsi="宋体" w:eastAsia="宋体" w:cs="宋体"/>
                <w:sz w:val="21"/>
                <w:highlight w:val="none"/>
                <w:lang w:eastAsia="zh-CN"/>
              </w:rPr>
              <w:t>项目</w:t>
            </w:r>
            <w:r>
              <w:rPr>
                <w:rFonts w:hint="eastAsia" w:ascii="宋体" w:hAnsi="宋体" w:eastAsia="宋体" w:cs="宋体"/>
                <w:sz w:val="21"/>
                <w:highlight w:val="none"/>
                <w:lang w:val="en-US" w:eastAsia="zh-CN"/>
              </w:rPr>
              <w:t>业绩</w:t>
            </w:r>
            <w:bookmarkEnd w:id="210"/>
          </w:p>
          <w:p>
            <w:pPr>
              <w:keepNext w:val="0"/>
              <w:keepLines w:val="0"/>
              <w:suppressLineNumbers w:val="0"/>
              <w:shd w:val="clear"/>
              <w:spacing w:before="0" w:beforeAutospacing="0" w:after="0" w:afterAutospacing="0" w:line="360" w:lineRule="auto"/>
              <w:ind w:left="0" w:right="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提供供应商近三年（截止开标之日起前三年）的类似项目业绩：以提供的</w:t>
            </w:r>
            <w:r>
              <w:rPr>
                <w:rFonts w:hint="eastAsia" w:ascii="宋体" w:hAnsi="宋体" w:cs="宋体"/>
                <w:sz w:val="21"/>
                <w:highlight w:val="none"/>
                <w:lang w:val="en-US" w:eastAsia="zh-CN"/>
              </w:rPr>
              <w:t>与</w:t>
            </w:r>
            <w:r>
              <w:rPr>
                <w:rFonts w:hint="eastAsia" w:ascii="宋体" w:hAnsi="宋体" w:eastAsia="宋体" w:cs="宋体"/>
                <w:sz w:val="21"/>
                <w:highlight w:val="none"/>
                <w:lang w:val="en-US" w:eastAsia="zh-CN"/>
              </w:rPr>
              <w:t>最终用户签订的合同首页、合同金额所在页、签字盖章页为准，每提供一项业绩得3分，最高得9分。</w:t>
            </w:r>
            <w:bookmarkEnd w:id="211"/>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hd w:val="clear"/>
              <w:spacing w:before="0" w:beforeAutospacing="0" w:after="0" w:afterAutospacing="0" w:line="360" w:lineRule="auto"/>
              <w:ind w:left="0" w:right="0"/>
              <w:rPr>
                <w:rFonts w:hint="default" w:ascii="宋体" w:hAnsi="宋体" w:eastAsia="宋体" w:cs="宋体"/>
                <w:sz w:val="21"/>
                <w:highlight w:val="none"/>
                <w:lang w:val="en-US" w:eastAsia="zh-CN"/>
              </w:rPr>
            </w:pPr>
            <w:bookmarkStart w:id="212" w:name="OLE_LINK65"/>
            <w:r>
              <w:rPr>
                <w:rFonts w:hint="eastAsia" w:ascii="宋体" w:hAnsi="宋体" w:eastAsia="宋体" w:cs="宋体"/>
                <w:sz w:val="21"/>
                <w:highlight w:val="none"/>
                <w:lang w:val="en-US" w:eastAsia="zh-CN"/>
              </w:rPr>
              <w:t>项目负责人类似项目业绩</w:t>
            </w:r>
          </w:p>
          <w:p>
            <w:pPr>
              <w:keepNext w:val="0"/>
              <w:keepLines w:val="0"/>
              <w:suppressLineNumbers w:val="0"/>
              <w:shd w:val="clear"/>
              <w:spacing w:before="0" w:beforeAutospacing="0" w:after="0" w:afterAutospacing="0" w:line="360" w:lineRule="auto"/>
              <w:ind w:left="0" w:right="0"/>
              <w:rPr>
                <w:rFonts w:hint="default" w:ascii="宋体" w:hAnsi="宋体" w:eastAsia="宋体" w:cs="宋体"/>
                <w:sz w:val="21"/>
                <w:highlight w:val="none"/>
                <w:lang w:val="en-US" w:eastAsia="zh-CN"/>
              </w:rPr>
            </w:pPr>
            <w:r>
              <w:rPr>
                <w:rFonts w:hint="eastAsia" w:ascii="宋体" w:hAnsi="宋体" w:eastAsia="宋体" w:cs="宋体"/>
                <w:sz w:val="21"/>
                <w:highlight w:val="none"/>
                <w:lang w:val="en-US" w:eastAsia="zh-CN"/>
              </w:rPr>
              <w:t>提供拟派往本项目负责人近三年（截止开标之日起前三年）承担类似项目负责人业绩：</w:t>
            </w:r>
            <w:bookmarkStart w:id="213" w:name="OLE_LINK64"/>
            <w:r>
              <w:rPr>
                <w:rFonts w:hint="eastAsia" w:ascii="宋体" w:hAnsi="宋体" w:eastAsia="宋体" w:cs="宋体"/>
                <w:sz w:val="21"/>
                <w:highlight w:val="none"/>
                <w:lang w:val="en-US" w:eastAsia="zh-CN"/>
              </w:rPr>
              <w:t>以提供的中标通知书或</w:t>
            </w:r>
            <w:bookmarkEnd w:id="213"/>
            <w:r>
              <w:rPr>
                <w:rFonts w:hint="eastAsia" w:ascii="宋体" w:hAnsi="宋体" w:eastAsia="宋体" w:cs="宋体"/>
                <w:sz w:val="21"/>
                <w:highlight w:val="none"/>
                <w:lang w:val="en-US" w:eastAsia="zh-CN"/>
              </w:rPr>
              <w:t>最终用户签订的合同首页、合同金额所在页、签字盖章页为准，每提供一项业绩得3分，最高得6分。</w:t>
            </w:r>
            <w:bookmarkEnd w:id="212"/>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w:t>
            </w:r>
            <w:r>
              <w:rPr>
                <w:rFonts w:hint="eastAsia" w:ascii="宋体" w:hAnsi="宋体" w:eastAsia="宋体" w:cs="宋体"/>
                <w:b/>
                <w:bCs/>
                <w:color w:val="auto"/>
                <w:spacing w:val="10"/>
                <w:kern w:val="0"/>
                <w:sz w:val="21"/>
                <w:szCs w:val="21"/>
                <w:highlight w:val="none"/>
                <w:lang w:eastAsia="zh-CN"/>
              </w:rPr>
              <w:t>技术</w:t>
            </w:r>
            <w:r>
              <w:rPr>
                <w:rFonts w:hint="eastAsia" w:ascii="宋体" w:hAnsi="宋体" w:cs="宋体"/>
                <w:b/>
                <w:bCs/>
                <w:color w:val="auto"/>
                <w:spacing w:val="10"/>
                <w:kern w:val="0"/>
                <w:sz w:val="21"/>
                <w:szCs w:val="21"/>
                <w:highlight w:val="none"/>
                <w:lang w:eastAsia="zh-CN"/>
              </w:rPr>
              <w:t>、</w:t>
            </w:r>
            <w:r>
              <w:rPr>
                <w:rFonts w:hint="eastAsia" w:ascii="宋体" w:hAnsi="宋体" w:cs="宋体"/>
                <w:b/>
                <w:bCs/>
                <w:color w:val="auto"/>
                <w:spacing w:val="10"/>
                <w:kern w:val="0"/>
                <w:sz w:val="21"/>
                <w:szCs w:val="21"/>
                <w:highlight w:val="none"/>
                <w:lang w:val="en-US" w:eastAsia="zh-CN"/>
              </w:rPr>
              <w:t>服务</w:t>
            </w:r>
            <w:r>
              <w:rPr>
                <w:rFonts w:hint="eastAsia" w:ascii="宋体" w:hAnsi="宋体" w:eastAsia="宋体" w:cs="宋体"/>
                <w:b/>
                <w:bCs/>
                <w:color w:val="auto"/>
                <w:spacing w:val="10"/>
                <w:kern w:val="0"/>
                <w:sz w:val="21"/>
                <w:szCs w:val="21"/>
                <w:highlight w:val="none"/>
                <w:lang w:eastAsia="zh-CN"/>
              </w:rPr>
              <w:t>部分</w:t>
            </w:r>
            <w:r>
              <w:rPr>
                <w:rFonts w:hint="eastAsia" w:ascii="宋体" w:hAnsi="宋体" w:eastAsia="宋体" w:cs="宋体"/>
                <w:b/>
                <w:bCs/>
                <w:color w:val="auto"/>
                <w:spacing w:val="10"/>
                <w:kern w:val="0"/>
                <w:sz w:val="21"/>
                <w:szCs w:val="21"/>
                <w:highlight w:val="none"/>
              </w:rPr>
              <w:t>(</w:t>
            </w:r>
            <w:r>
              <w:rPr>
                <w:rFonts w:hint="eastAsia" w:ascii="宋体" w:hAnsi="宋体" w:eastAsia="宋体" w:cs="宋体"/>
                <w:b/>
                <w:bCs/>
                <w:color w:val="auto"/>
                <w:spacing w:val="10"/>
                <w:kern w:val="0"/>
                <w:sz w:val="21"/>
                <w:szCs w:val="21"/>
                <w:highlight w:val="none"/>
                <w:lang w:val="en-US" w:eastAsia="zh-CN"/>
              </w:rPr>
              <w:t>75</w:t>
            </w:r>
            <w:r>
              <w:rPr>
                <w:rFonts w:hint="eastAsia" w:ascii="宋体" w:hAnsi="宋体" w:eastAsia="宋体" w:cs="宋体"/>
                <w:b/>
                <w:bCs/>
                <w:color w:val="auto"/>
                <w:spacing w:val="10"/>
                <w:kern w:val="0"/>
                <w:sz w:val="21"/>
                <w:szCs w:val="21"/>
                <w:highlight w:val="none"/>
              </w:rPr>
              <w:t xml:space="preserve">分) </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评审小组成员独立</w:t>
            </w:r>
            <w:r>
              <w:rPr>
                <w:rFonts w:hint="eastAsia" w:ascii="宋体" w:hAnsi="宋体" w:eastAsia="宋体" w:cs="宋体"/>
                <w:b/>
                <w:color w:val="auto"/>
                <w:sz w:val="21"/>
                <w:szCs w:val="21"/>
                <w:highlight w:val="none"/>
              </w:rPr>
              <w:t>认定）</w:t>
            </w:r>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bidi w:val="0"/>
              <w:adjustRightInd w:val="0"/>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both"/>
              <w:textAlignment w:val="auto"/>
              <w:rPr>
                <w:rFonts w:hint="eastAsia" w:ascii="宋体" w:hAnsi="宋体" w:eastAsia="宋体" w:cs="宋体"/>
                <w:color w:val="auto"/>
                <w:kern w:val="2"/>
                <w:sz w:val="21"/>
                <w:szCs w:val="21"/>
                <w:highlight w:val="none"/>
                <w:lang w:val="en-US" w:eastAsia="zh-CN" w:bidi="ar"/>
              </w:rPr>
            </w:pPr>
            <w:bookmarkStart w:id="214" w:name="OLE_LINK66"/>
            <w:r>
              <w:rPr>
                <w:rFonts w:hint="eastAsia" w:ascii="宋体" w:hAnsi="宋体" w:eastAsia="宋体" w:cs="宋体"/>
                <w:color w:val="auto"/>
                <w:kern w:val="2"/>
                <w:sz w:val="21"/>
                <w:szCs w:val="21"/>
                <w:highlight w:val="none"/>
                <w:lang w:val="en-US" w:eastAsia="zh-CN" w:bidi="ar-SA"/>
              </w:rPr>
              <w:t>1.</w:t>
            </w:r>
            <w:bookmarkStart w:id="215" w:name="OLE_LINK94"/>
            <w:r>
              <w:rPr>
                <w:rFonts w:hint="eastAsia" w:ascii="宋体" w:hAnsi="宋体" w:eastAsia="宋体" w:cs="宋体"/>
                <w:color w:val="auto"/>
                <w:sz w:val="21"/>
                <w:szCs w:val="21"/>
                <w:highlight w:val="none"/>
                <w:lang w:val="en-US" w:eastAsia="zh-CN"/>
              </w:rPr>
              <w:t>项目总体方案</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12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评审小组根据供应商提供的详细总体方案：包含但不限于对项目基本情况的了解、</w:t>
            </w:r>
            <w:r>
              <w:rPr>
                <w:rFonts w:hint="eastAsia" w:ascii="宋体" w:hAnsi="宋体" w:cs="宋体"/>
                <w:color w:val="auto"/>
                <w:kern w:val="2"/>
                <w:sz w:val="21"/>
                <w:szCs w:val="21"/>
                <w:highlight w:val="none"/>
                <w:lang w:val="en-US" w:eastAsia="zh-CN" w:bidi="ar"/>
              </w:rPr>
              <w:t>编制</w:t>
            </w:r>
            <w:r>
              <w:rPr>
                <w:rFonts w:hint="eastAsia" w:ascii="宋体" w:hAnsi="宋体" w:eastAsia="宋体" w:cs="宋体"/>
                <w:color w:val="auto"/>
                <w:kern w:val="2"/>
                <w:sz w:val="21"/>
                <w:szCs w:val="21"/>
                <w:highlight w:val="none"/>
                <w:lang w:val="en-US" w:eastAsia="zh-CN" w:bidi="ar"/>
              </w:rPr>
              <w:t>依据、工作总体思路、</w:t>
            </w:r>
            <w:r>
              <w:rPr>
                <w:rFonts w:hint="eastAsia" w:ascii="宋体" w:hAnsi="宋体" w:cs="宋体"/>
                <w:color w:val="auto"/>
                <w:kern w:val="2"/>
                <w:sz w:val="21"/>
                <w:szCs w:val="21"/>
                <w:highlight w:val="none"/>
                <w:lang w:val="en-US" w:eastAsia="zh-CN" w:bidi="ar"/>
              </w:rPr>
              <w:t>服务</w:t>
            </w:r>
            <w:r>
              <w:rPr>
                <w:rFonts w:hint="eastAsia" w:ascii="宋体" w:hAnsi="宋体" w:eastAsia="宋体" w:cs="宋体"/>
                <w:color w:val="auto"/>
                <w:kern w:val="2"/>
                <w:sz w:val="21"/>
                <w:szCs w:val="21"/>
                <w:highlight w:val="none"/>
                <w:lang w:val="en-US" w:eastAsia="zh-CN" w:bidi="ar"/>
              </w:rPr>
              <w:t>方案</w:t>
            </w:r>
            <w:r>
              <w:rPr>
                <w:rFonts w:hint="eastAsia" w:ascii="宋体" w:hAnsi="宋体" w:cs="宋体"/>
                <w:color w:val="auto"/>
                <w:kern w:val="2"/>
                <w:sz w:val="21"/>
                <w:szCs w:val="21"/>
                <w:highlight w:val="none"/>
                <w:lang w:val="en-US" w:eastAsia="zh-CN" w:bidi="ar"/>
              </w:rPr>
              <w:t>、成果交付</w:t>
            </w:r>
            <w:r>
              <w:rPr>
                <w:rFonts w:hint="eastAsia" w:ascii="宋体" w:hAnsi="宋体" w:eastAsia="宋体" w:cs="宋体"/>
                <w:color w:val="auto"/>
                <w:kern w:val="2"/>
                <w:sz w:val="21"/>
                <w:szCs w:val="21"/>
                <w:highlight w:val="none"/>
                <w:lang w:val="en-US" w:eastAsia="zh-CN" w:bidi="ar"/>
              </w:rPr>
              <w:t>等方面进行评审，方案合理</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可行</w:t>
            </w:r>
            <w:r>
              <w:rPr>
                <w:rFonts w:hint="eastAsia" w:ascii="宋体" w:hAnsi="宋体" w:cs="宋体"/>
                <w:color w:val="auto"/>
                <w:kern w:val="2"/>
                <w:sz w:val="21"/>
                <w:szCs w:val="21"/>
                <w:highlight w:val="none"/>
                <w:lang w:val="en-US" w:eastAsia="zh-CN" w:bidi="ar"/>
              </w:rPr>
              <w:t>、有</w:t>
            </w:r>
            <w:r>
              <w:rPr>
                <w:rFonts w:hint="eastAsia" w:ascii="宋体" w:hAnsi="宋体" w:eastAsia="宋体" w:cs="宋体"/>
                <w:color w:val="auto"/>
                <w:kern w:val="2"/>
                <w:sz w:val="21"/>
                <w:szCs w:val="21"/>
                <w:highlight w:val="none"/>
                <w:lang w:val="en-US" w:eastAsia="zh-CN" w:bidi="ar"/>
              </w:rPr>
              <w:t>针对性且符合本项目实际情况得15分，方案每缺一项扣3分；每存在一处瑕疵扣1分；扣完为止。不提供不得分。</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12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本项所称“瑕疵”是指表述不详细或缺少关键点；非专门针对本项目或不适用本项目特征、套用其他项目内容；对同一内容前后表述矛盾；存在逻辑漏洞、科学原理或常识错误；不利于本项目目标的实现等任意一种情形)。</w:t>
            </w:r>
            <w:bookmarkEnd w:id="214"/>
            <w:bookmarkEnd w:id="215"/>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12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
              </w:rPr>
            </w:pPr>
            <w:bookmarkStart w:id="216" w:name="OLE_LINK30"/>
            <w:r>
              <w:rPr>
                <w:rFonts w:hint="eastAsia" w:ascii="宋体" w:hAnsi="宋体" w:eastAsia="宋体" w:cs="宋体"/>
                <w:color w:val="auto"/>
                <w:kern w:val="2"/>
                <w:sz w:val="21"/>
                <w:szCs w:val="21"/>
                <w:highlight w:val="none"/>
                <w:lang w:val="en-US" w:eastAsia="zh-CN" w:bidi="ar"/>
              </w:rPr>
              <w:t>2.</w:t>
            </w:r>
            <w:bookmarkStart w:id="217" w:name="OLE_LINK95"/>
            <w:r>
              <w:rPr>
                <w:rFonts w:hint="eastAsia" w:ascii="宋体" w:hAnsi="宋体" w:eastAsia="宋体" w:cs="宋体"/>
                <w:color w:val="auto"/>
                <w:kern w:val="2"/>
                <w:sz w:val="21"/>
                <w:szCs w:val="21"/>
                <w:highlight w:val="none"/>
                <w:lang w:val="en-US" w:eastAsia="zh-CN" w:bidi="ar"/>
              </w:rPr>
              <w:t>项目进度计划及保障措施</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120" w:beforeAutospacing="0" w:after="0" w:afterAutospacing="0" w:line="440" w:lineRule="exact"/>
              <w:ind w:left="0" w:leftChars="0" w:right="0" w:rightChars="0" w:firstLine="0" w:firstLineChars="0"/>
              <w:jc w:val="both"/>
              <w:textAlignment w:val="auto"/>
              <w:outlineLvl w:val="9"/>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评审小组根据供应商提供的本项目进度计划及保障措施：包含但不限</w:t>
            </w:r>
            <w:r>
              <w:rPr>
                <w:rFonts w:hint="eastAsia" w:ascii="宋体" w:hAnsi="宋体" w:cs="宋体"/>
                <w:color w:val="auto"/>
                <w:kern w:val="2"/>
                <w:sz w:val="21"/>
                <w:szCs w:val="21"/>
                <w:highlight w:val="none"/>
                <w:lang w:val="en-US" w:eastAsia="zh-CN" w:bidi="ar"/>
              </w:rPr>
              <w:t>于项目</w:t>
            </w:r>
            <w:r>
              <w:rPr>
                <w:rFonts w:hint="eastAsia" w:ascii="宋体" w:hAnsi="宋体" w:eastAsia="宋体" w:cs="宋体"/>
                <w:color w:val="auto"/>
                <w:kern w:val="2"/>
                <w:sz w:val="21"/>
                <w:szCs w:val="21"/>
                <w:highlight w:val="none"/>
                <w:lang w:val="en-US" w:eastAsia="zh-CN" w:bidi="ar"/>
              </w:rPr>
              <w:t>进度</w:t>
            </w:r>
            <w:r>
              <w:rPr>
                <w:rFonts w:hint="eastAsia" w:ascii="宋体" w:hAnsi="宋体" w:cs="宋体"/>
                <w:color w:val="auto"/>
                <w:kern w:val="2"/>
                <w:sz w:val="21"/>
                <w:szCs w:val="21"/>
                <w:highlight w:val="none"/>
                <w:lang w:val="en-US" w:eastAsia="zh-CN" w:bidi="ar"/>
              </w:rPr>
              <w:t>计划</w:t>
            </w:r>
            <w:r>
              <w:rPr>
                <w:rFonts w:hint="eastAsia" w:ascii="宋体" w:hAnsi="宋体" w:eastAsia="宋体" w:cs="宋体"/>
                <w:color w:val="auto"/>
                <w:kern w:val="2"/>
                <w:sz w:val="21"/>
                <w:szCs w:val="21"/>
                <w:highlight w:val="none"/>
                <w:lang w:val="en-US" w:eastAsia="zh-CN" w:bidi="ar"/>
              </w:rPr>
              <w:t>、保障措施、应急预案、</w:t>
            </w:r>
            <w:r>
              <w:rPr>
                <w:rFonts w:hint="eastAsia" w:ascii="宋体" w:hAnsi="宋体" w:cs="宋体"/>
                <w:color w:val="auto"/>
                <w:kern w:val="2"/>
                <w:sz w:val="21"/>
                <w:szCs w:val="21"/>
                <w:highlight w:val="none"/>
                <w:lang w:val="en-US" w:eastAsia="zh-CN" w:bidi="ar"/>
              </w:rPr>
              <w:t>成果交付及后期变更</w:t>
            </w:r>
            <w:r>
              <w:rPr>
                <w:rFonts w:hint="eastAsia" w:ascii="宋体" w:hAnsi="宋体" w:eastAsia="宋体" w:cs="宋体"/>
                <w:color w:val="auto"/>
                <w:kern w:val="2"/>
                <w:sz w:val="21"/>
                <w:szCs w:val="21"/>
                <w:highlight w:val="none"/>
                <w:lang w:val="en-US" w:eastAsia="zh-CN" w:bidi="ar"/>
              </w:rPr>
              <w:t>等方面进行评审，</w:t>
            </w:r>
            <w:r>
              <w:rPr>
                <w:rFonts w:hint="default" w:ascii="宋体" w:hAnsi="宋体" w:eastAsia="宋体" w:cs="宋体"/>
                <w:color w:val="auto"/>
                <w:kern w:val="2"/>
                <w:sz w:val="21"/>
                <w:szCs w:val="21"/>
                <w:highlight w:val="none"/>
                <w:lang w:val="en-US" w:eastAsia="zh-CN" w:bidi="ar"/>
              </w:rPr>
              <w:t>方</w:t>
            </w:r>
            <w:bookmarkStart w:id="218" w:name="OLE_LINK8"/>
            <w:r>
              <w:rPr>
                <w:rFonts w:hint="default" w:ascii="宋体" w:hAnsi="宋体" w:eastAsia="宋体" w:cs="宋体"/>
                <w:color w:val="auto"/>
                <w:kern w:val="2"/>
                <w:sz w:val="21"/>
                <w:szCs w:val="21"/>
                <w:highlight w:val="none"/>
                <w:lang w:val="en-US" w:eastAsia="zh-CN" w:bidi="ar"/>
              </w:rPr>
              <w:t>案科学、合理，符合项目实际情况且满足项目需求得</w:t>
            </w:r>
            <w:r>
              <w:rPr>
                <w:rFonts w:hint="eastAsia" w:ascii="宋体" w:hAnsi="宋体" w:eastAsia="宋体" w:cs="宋体"/>
                <w:color w:val="auto"/>
                <w:kern w:val="2"/>
                <w:sz w:val="21"/>
                <w:szCs w:val="21"/>
                <w:highlight w:val="none"/>
                <w:lang w:val="en-US" w:eastAsia="zh-CN" w:bidi="ar"/>
              </w:rPr>
              <w:t>12</w:t>
            </w:r>
            <w:r>
              <w:rPr>
                <w:rFonts w:hint="default" w:ascii="宋体" w:hAnsi="宋体" w:eastAsia="宋体" w:cs="宋体"/>
                <w:color w:val="auto"/>
                <w:kern w:val="2"/>
                <w:sz w:val="21"/>
                <w:szCs w:val="21"/>
                <w:highlight w:val="none"/>
                <w:lang w:val="en-US" w:eastAsia="zh-CN" w:bidi="ar"/>
              </w:rPr>
              <w:t>分；方案每缺一项扣</w:t>
            </w:r>
            <w:r>
              <w:rPr>
                <w:rFonts w:hint="eastAsia" w:ascii="宋体" w:hAnsi="宋体" w:eastAsia="宋体" w:cs="宋体"/>
                <w:color w:val="auto"/>
                <w:kern w:val="2"/>
                <w:sz w:val="21"/>
                <w:szCs w:val="21"/>
                <w:highlight w:val="none"/>
                <w:lang w:val="en-US" w:eastAsia="zh-CN" w:bidi="ar"/>
              </w:rPr>
              <w:t>3</w:t>
            </w:r>
            <w:r>
              <w:rPr>
                <w:rFonts w:hint="default" w:ascii="宋体" w:hAnsi="宋体" w:eastAsia="宋体" w:cs="宋体"/>
                <w:color w:val="auto"/>
                <w:kern w:val="2"/>
                <w:sz w:val="21"/>
                <w:szCs w:val="21"/>
                <w:highlight w:val="none"/>
                <w:lang w:val="en-US" w:eastAsia="zh-CN" w:bidi="ar"/>
              </w:rPr>
              <w:t>分；每存在一处瑕疵扣</w:t>
            </w:r>
            <w:r>
              <w:rPr>
                <w:rFonts w:hint="eastAsia" w:ascii="宋体" w:hAnsi="宋体" w:eastAsia="宋体" w:cs="宋体"/>
                <w:color w:val="auto"/>
                <w:kern w:val="2"/>
                <w:sz w:val="21"/>
                <w:szCs w:val="21"/>
                <w:highlight w:val="none"/>
                <w:lang w:val="en-US" w:eastAsia="zh-CN" w:bidi="ar"/>
              </w:rPr>
              <w:t>1</w:t>
            </w:r>
            <w:r>
              <w:rPr>
                <w:rFonts w:hint="default" w:ascii="宋体" w:hAnsi="宋体" w:eastAsia="宋体" w:cs="宋体"/>
                <w:color w:val="auto"/>
                <w:kern w:val="2"/>
                <w:sz w:val="21"/>
                <w:szCs w:val="21"/>
                <w:highlight w:val="none"/>
                <w:lang w:val="en-US" w:eastAsia="zh-CN" w:bidi="ar"/>
              </w:rPr>
              <w:t>分；扣完为止。不提供不得分。</w:t>
            </w:r>
          </w:p>
          <w:bookmarkEnd w:id="218"/>
          <w:p>
            <w:pPr>
              <w:keepNext w:val="0"/>
              <w:keepLines w:val="0"/>
              <w:pageBreakBefore w:val="0"/>
              <w:widowControl w:val="0"/>
              <w:suppressLineNumbers w:val="0"/>
              <w:shd w:val="clear"/>
              <w:kinsoku/>
              <w:wordWrap/>
              <w:overflowPunct/>
              <w:topLinePunct w:val="0"/>
              <w:autoSpaceDE/>
              <w:autoSpaceDN/>
              <w:bidi w:val="0"/>
              <w:adjustRightInd w:val="0"/>
              <w:snapToGrid w:val="0"/>
              <w:spacing w:before="12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本项所称“瑕疵”是指表述不详细或缺少关键点；非专门针对本项目或不适用本项目特征、套用其他项目内容；对同一内容前后表述矛盾；存在逻辑漏洞、科学原理或常识错误；不利于本项目目标的实现等任意一种情形)。</w:t>
            </w:r>
            <w:bookmarkEnd w:id="216"/>
            <w:bookmarkEnd w:id="217"/>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suppressLineNumbers w:val="0"/>
              <w:shd w:val="clear"/>
              <w:kinsoku/>
              <w:wordWrap/>
              <w:overflowPunct/>
              <w:topLinePunct w:val="0"/>
              <w:autoSpaceDE/>
              <w:autoSpaceDN/>
              <w:bidi w:val="0"/>
              <w:snapToGrid w:val="0"/>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eastAsia="zh-CN"/>
              </w:rPr>
            </w:pPr>
            <w:bookmarkStart w:id="219" w:name="OLE_LINK62"/>
            <w:r>
              <w:rPr>
                <w:rFonts w:hint="eastAsia" w:ascii="宋体" w:hAnsi="宋体" w:eastAsia="宋体" w:cs="宋体"/>
                <w:color w:val="auto"/>
                <w:kern w:val="2"/>
                <w:sz w:val="21"/>
                <w:szCs w:val="21"/>
                <w:highlight w:val="none"/>
                <w:lang w:val="en-US" w:eastAsia="zh-CN" w:bidi="ar-SA"/>
              </w:rPr>
              <w:t>3.</w:t>
            </w:r>
            <w:bookmarkStart w:id="220" w:name="OLE_LINK96"/>
            <w:r>
              <w:rPr>
                <w:rFonts w:hint="eastAsia" w:ascii="宋体" w:hAnsi="宋体" w:eastAsia="宋体" w:cs="宋体"/>
                <w:color w:val="auto"/>
                <w:kern w:val="2"/>
                <w:sz w:val="21"/>
                <w:szCs w:val="21"/>
                <w:highlight w:val="none"/>
                <w:lang w:val="en-US" w:eastAsia="zh-CN"/>
              </w:rPr>
              <w:t>拟投入服务人员、设备设施情况</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bookmarkStart w:id="221" w:name="OLE_LINK1"/>
            <w:r>
              <w:rPr>
                <w:rFonts w:hint="eastAsia" w:ascii="宋体" w:hAnsi="宋体" w:eastAsia="宋体" w:cs="宋体"/>
                <w:color w:val="auto"/>
                <w:sz w:val="21"/>
                <w:szCs w:val="21"/>
                <w:highlight w:val="none"/>
                <w:lang w:val="en-US" w:eastAsia="zh-CN"/>
              </w:rPr>
              <w:t>评审小组根据供应商提供的针对本项目配备的人员、设备设施的情况:包含但不限于对本项目人员结构设置、人员岗位职责说明、投入的仪器设备等方面进行评审，方案科学、合理，符合项目实际情况且满足项目需求得9分；方案每缺一项扣3分；每存在一处瑕疵扣1分；扣完为止。不提供不得分。</w:t>
            </w:r>
          </w:p>
          <w:bookmarkEnd w:id="221"/>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color w:val="auto"/>
                <w:kern w:val="2"/>
                <w:sz w:val="10"/>
                <w:szCs w:val="10"/>
                <w:highlight w:val="none"/>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sz w:val="21"/>
                <w:highlight w:val="none"/>
                <w:lang w:val="en-US" w:eastAsia="zh-CN"/>
              </w:rPr>
            </w:pPr>
            <w:r>
              <w:rPr>
                <w:rFonts w:hint="eastAsia" w:ascii="宋体" w:hAnsi="宋体" w:eastAsia="宋体" w:cs="宋体"/>
                <w:color w:val="auto"/>
                <w:kern w:val="2"/>
                <w:sz w:val="21"/>
                <w:szCs w:val="21"/>
                <w:highlight w:val="none"/>
                <w:lang w:val="en-US" w:eastAsia="zh-CN" w:bidi="ar"/>
              </w:rPr>
              <w:t>(本项所称“瑕疵”是指表述不详细或缺少关键点；非专门针对本项目或不适用本项目特征、套用其他项目内容；对同一内容前后表述矛盾；存在逻辑漏洞、科学原理或常识错误；不利于本项目目标的实现等任意一种情形)。</w:t>
            </w:r>
            <w:bookmarkEnd w:id="219"/>
            <w:bookmarkEnd w:id="220"/>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rPr>
            </w:pPr>
            <w:bookmarkStart w:id="222" w:name="OLE_LINK68"/>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w:t>
            </w:r>
            <w:bookmarkStart w:id="223" w:name="OLE_LINK97"/>
            <w:r>
              <w:rPr>
                <w:rFonts w:hint="eastAsia" w:ascii="宋体" w:hAnsi="宋体" w:eastAsia="宋体" w:cs="宋体"/>
                <w:color w:val="auto"/>
                <w:kern w:val="2"/>
                <w:sz w:val="21"/>
                <w:szCs w:val="21"/>
                <w:highlight w:val="none"/>
                <w:lang w:val="en-US" w:eastAsia="zh-CN"/>
              </w:rPr>
              <w:t>服务承诺</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评审小组根据供应商提供的针对本项目的服务保障承诺：包含但不限于服务</w:t>
            </w:r>
            <w:r>
              <w:rPr>
                <w:rFonts w:hint="eastAsia" w:ascii="宋体" w:hAnsi="宋体" w:cs="宋体"/>
                <w:color w:val="auto"/>
                <w:sz w:val="21"/>
                <w:szCs w:val="21"/>
                <w:highlight w:val="none"/>
                <w:lang w:val="en-US" w:eastAsia="zh-CN"/>
              </w:rPr>
              <w:t>标准</w:t>
            </w:r>
            <w:r>
              <w:rPr>
                <w:rFonts w:hint="eastAsia" w:ascii="宋体" w:hAnsi="宋体" w:eastAsia="宋体" w:cs="宋体"/>
                <w:color w:val="auto"/>
                <w:sz w:val="21"/>
                <w:szCs w:val="21"/>
                <w:highlight w:val="none"/>
                <w:lang w:val="en-US" w:eastAsia="zh-CN"/>
              </w:rPr>
              <w:t>、服务保障措施、保密措施、后续服务保障等方面进行评审，方案科学、合理，符合项目实际情况且满足项目需求得16分；方案每缺一项扣4分；每存在一处瑕疵扣1分；扣完为止。不提供不得分。</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18"/>
                <w:szCs w:val="18"/>
                <w:highlight w:val="none"/>
                <w:lang w:val="en-US" w:eastAsia="zh-CN"/>
              </w:rPr>
            </w:pPr>
          </w:p>
          <w:p>
            <w:pPr>
              <w:keepNext w:val="0"/>
              <w:keepLines w:val="0"/>
              <w:pageBreakBefore w:val="0"/>
              <w:widowControl w:val="0"/>
              <w:suppressLineNumbers w:val="0"/>
              <w:shd w:val="clear"/>
              <w:kinsoku/>
              <w:wordWrap/>
              <w:overflowPunct/>
              <w:topLinePunct w:val="0"/>
              <w:autoSpaceDE/>
              <w:autoSpaceDN/>
              <w:bidi w:val="0"/>
              <w:adjustRightInd w:val="0"/>
              <w:snapToGrid w:val="0"/>
              <w:spacing w:before="120" w:beforeAutospacing="0" w:after="0" w:afterAutospacing="0" w:line="44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本项所称“瑕疵”是指表述不详细或缺少关键点；非专门针对本项目或不适用本项目特征、套用其他项目内容；对同一内容前后表述矛盾；存在逻辑漏洞、科学原理或常识错误；不利于本项目目标的实现等任意一种情形)。</w:t>
            </w:r>
            <w:bookmarkEnd w:id="222"/>
            <w:bookmarkEnd w:id="223"/>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bookmarkStart w:id="224" w:name="OLE_LINK90"/>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bookmarkStart w:id="225" w:name="OLE_LINK98"/>
            <w:r>
              <w:rPr>
                <w:rFonts w:hint="eastAsia" w:ascii="宋体" w:hAnsi="宋体" w:eastAsia="宋体" w:cs="宋体"/>
                <w:color w:val="auto"/>
                <w:sz w:val="21"/>
                <w:szCs w:val="21"/>
                <w:highlight w:val="none"/>
                <w:lang w:val="en-US" w:eastAsia="zh-CN"/>
              </w:rPr>
              <w:t>服务质量保证措施</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小组根据供应商提供的针对本项目的服务质量保障承诺：包含但不限于项目服务质量目标、质量保证措施、质量管理体系等方面进行评审，方案科学、合理，符合项目实际情况且满足项目需求得12分；方案每缺一项扣4分；每存在一处瑕疵扣1分；扣完为止。不提供不得分。</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所称“瑕疵”是指表述不详细或缺少关键点；非专门针对本项目或不适用本项目特征、套用其他项目内容；对同一内容前后表述矛盾；存在逻辑漏洞、科学原理或常识错误；不利于本项目目标的实现等任意一种情形)。</w:t>
            </w:r>
            <w:bookmarkEnd w:id="224"/>
            <w:bookmarkEnd w:id="225"/>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
              </w:rPr>
            </w:pPr>
            <w:bookmarkStart w:id="226" w:name="OLE_LINK91"/>
            <w:r>
              <w:rPr>
                <w:rFonts w:hint="eastAsia" w:ascii="宋体" w:hAnsi="宋体" w:eastAsia="宋体" w:cs="宋体"/>
                <w:color w:val="auto"/>
                <w:kern w:val="2"/>
                <w:sz w:val="21"/>
                <w:szCs w:val="21"/>
                <w:highlight w:val="none"/>
                <w:lang w:val="en-US" w:eastAsia="zh-CN" w:bidi="ar"/>
              </w:rPr>
              <w:t>6.</w:t>
            </w:r>
            <w:bookmarkStart w:id="227" w:name="OLE_LINK99"/>
            <w:r>
              <w:rPr>
                <w:rFonts w:hint="eastAsia" w:ascii="宋体" w:hAnsi="宋体" w:eastAsia="宋体" w:cs="宋体"/>
                <w:color w:val="auto"/>
                <w:kern w:val="2"/>
                <w:sz w:val="21"/>
                <w:szCs w:val="21"/>
                <w:highlight w:val="none"/>
                <w:lang w:val="en-US" w:eastAsia="zh-CN" w:bidi="ar"/>
              </w:rPr>
              <w:t>项目重点难点分析、应对措施</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评审小组根据供应商对项目重点、难点进行分析：包含但不限于对项目重点、难点的理解分析</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解决方案等方面进行评审，方案科学、合理，符合项目实际情况且满足项目需求得6分；方案每缺一项扣</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分；每存在一处瑕疵扣1分；扣完为止。</w:t>
            </w:r>
            <w:bookmarkStart w:id="228" w:name="OLE_LINK9"/>
            <w:r>
              <w:rPr>
                <w:rFonts w:hint="eastAsia" w:ascii="宋体" w:hAnsi="宋体" w:eastAsia="宋体" w:cs="宋体"/>
                <w:color w:val="auto"/>
                <w:kern w:val="2"/>
                <w:sz w:val="21"/>
                <w:szCs w:val="21"/>
                <w:highlight w:val="none"/>
                <w:lang w:val="en-US" w:eastAsia="zh-CN" w:bidi="ar"/>
              </w:rPr>
              <w:t>不提供不得分。</w:t>
            </w:r>
            <w:bookmarkEnd w:id="228"/>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项所称“瑕疵”是指表述不详细或缺少关键点；非专门针对本项目或不适用本项目特征、套用其他项目内容；对同一内容前后表述矛盾；存在逻辑漏洞、科学原理或常识错误；不利于本项目目标的实现等任意一种情形)。</w:t>
            </w:r>
            <w:bookmarkEnd w:id="226"/>
            <w:bookmarkEnd w:id="227"/>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819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
              </w:rPr>
            </w:pPr>
            <w:bookmarkStart w:id="229" w:name="OLE_LINK69"/>
            <w:r>
              <w:rPr>
                <w:rFonts w:hint="eastAsia" w:ascii="宋体" w:hAnsi="宋体" w:eastAsia="宋体" w:cs="宋体"/>
                <w:color w:val="auto"/>
                <w:kern w:val="2"/>
                <w:sz w:val="21"/>
                <w:szCs w:val="21"/>
                <w:highlight w:val="none"/>
                <w:lang w:val="en-US" w:eastAsia="zh-CN" w:bidi="ar"/>
              </w:rPr>
              <w:t>7.</w:t>
            </w:r>
            <w:bookmarkStart w:id="230" w:name="OLE_LINK100"/>
            <w:r>
              <w:rPr>
                <w:rFonts w:hint="eastAsia" w:ascii="宋体" w:hAnsi="宋体" w:eastAsia="宋体" w:cs="宋体"/>
                <w:color w:val="auto"/>
                <w:kern w:val="2"/>
                <w:sz w:val="21"/>
                <w:szCs w:val="21"/>
                <w:highlight w:val="none"/>
                <w:lang w:val="en-US" w:eastAsia="zh-CN" w:bidi="ar"/>
              </w:rPr>
              <w:t>科技创新和信息化引领</w:t>
            </w:r>
          </w:p>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审小组根据供应商提供的采用节能环保、低碳、智能、绿色设计理念的具体方案、拟采用的创新技术或科技成果（如BIM技术应用、绿色建筑设计、装配式技术等）进行分析，方案内容完整、技术路线清晰、应用性强、切实可行的，得5分；方案存在明显不足或空泛的，每处扣1分，扣完为止。不提供不得分。</w:t>
            </w:r>
            <w:bookmarkEnd w:id="229"/>
            <w:bookmarkEnd w:id="230"/>
          </w:p>
        </w:tc>
        <w:tc>
          <w:tcPr>
            <w:tcW w:w="113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shd w:val="clear"/>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r>
    </w:tbl>
    <w:p>
      <w:pPr>
        <w:spacing w:line="560" w:lineRule="exact"/>
        <w:ind w:firstLine="480" w:firstLineChars="200"/>
        <w:jc w:val="both"/>
        <w:rPr>
          <w:rFonts w:hint="eastAsia" w:ascii="宋体" w:hAnsi="宋体" w:eastAsia="宋体" w:cs="宋体"/>
          <w:color w:val="auto"/>
          <w:sz w:val="24"/>
          <w:highlight w:val="none"/>
          <w:lang w:val="en-US" w:eastAsia="zh-CN"/>
        </w:rPr>
      </w:pPr>
    </w:p>
    <w:p>
      <w:pPr>
        <w:spacing w:line="56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评审标准：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firstLine="482"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b/>
          <w:bCs w:val="0"/>
          <w:kern w:val="2"/>
          <w:sz w:val="24"/>
          <w:szCs w:val="24"/>
          <w:highlight w:val="none"/>
          <w:lang w:val="en-US" w:eastAsia="zh-CN" w:bidi="ar"/>
        </w:rPr>
        <w:t>政府采购报价优惠政策</w:t>
      </w:r>
      <w:r>
        <w:rPr>
          <w:rFonts w:hint="eastAsia" w:ascii="宋体" w:hAnsi="宋体" w:cs="宋体"/>
          <w:b/>
          <w:bCs w:val="0"/>
          <w:kern w:val="2"/>
          <w:sz w:val="24"/>
          <w:szCs w:val="24"/>
          <w:highlight w:val="none"/>
          <w:lang w:val="en-US" w:eastAsia="zh-CN" w:bidi="ar"/>
        </w:rPr>
        <w:t>（如适用）</w:t>
      </w:r>
      <w:r>
        <w:rPr>
          <w:rFonts w:hint="eastAsia" w:ascii="宋体" w:hAnsi="宋体" w:eastAsia="宋体" w:cs="宋体"/>
          <w:b/>
          <w:bCs w:val="0"/>
          <w:kern w:val="2"/>
          <w:sz w:val="24"/>
          <w:szCs w:val="24"/>
          <w:highlight w:val="none"/>
          <w:lang w:val="en-US" w:eastAsia="zh-CN" w:bidi="ar"/>
        </w:rPr>
        <w:t>：</w:t>
      </w:r>
      <w:r>
        <w:rPr>
          <w:rFonts w:hint="eastAsia" w:ascii="宋体" w:hAnsi="宋体" w:eastAsia="宋体" w:cs="宋体"/>
          <w:bCs/>
          <w:kern w:val="2"/>
          <w:sz w:val="24"/>
          <w:szCs w:val="24"/>
          <w:highlight w:val="none"/>
          <w:lang w:val="en-US" w:eastAsia="zh-CN" w:bidi="ar"/>
        </w:rPr>
        <w:t>小型企业、微型企业、监狱企业和残疾人福利性单位、绿色创新等参加投标时，给予</w:t>
      </w:r>
      <w:r>
        <w:rPr>
          <w:rFonts w:hint="eastAsia" w:ascii="宋体" w:hAnsi="宋体" w:cs="宋体"/>
          <w:bCs/>
          <w:kern w:val="2"/>
          <w:sz w:val="24"/>
          <w:szCs w:val="24"/>
          <w:highlight w:val="none"/>
          <w:lang w:val="en-US" w:eastAsia="zh-CN" w:bidi="ar"/>
        </w:rPr>
        <w:t>15</w:t>
      </w:r>
      <w:r>
        <w:rPr>
          <w:rFonts w:hint="eastAsia" w:ascii="宋体" w:hAnsi="宋体" w:eastAsia="宋体" w:cs="宋体"/>
          <w:bCs/>
          <w:kern w:val="2"/>
          <w:sz w:val="24"/>
          <w:szCs w:val="24"/>
          <w:highlight w:val="none"/>
          <w:lang w:val="en-US" w:eastAsia="zh-CN" w:bidi="ar"/>
        </w:rPr>
        <w:t>%的价格扣除，用扣除后的报价参与评审。供应商属于小、微型企业、监狱企业、残疾人福利性单位、绿色创新的，最多只能享受一次价格扣除，不重复享受政策优惠，其优惠后的最终报价得分不得超过投标报价总分。</w:t>
      </w:r>
    </w:p>
    <w:p>
      <w:pPr>
        <w:keepNext w:val="0"/>
        <w:keepLines w:val="0"/>
        <w:pageBreakBefore w:val="0"/>
        <w:widowControl w:val="0"/>
        <w:numPr>
          <w:ilvl w:val="0"/>
          <w:numId w:val="8"/>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中小微企业应当提供《政府采购促进中小企业发展管理办法》规定的《中小企业声明函》，否则不予扣除。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（2）监狱企业应当提供监狱管理局、戒毒管理局等相关主管部门出具的证明文件，否则不予扣除。</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（3）残疾人福利性单位应当提供《残疾人福利性单位声明函》，并附相关证明资料，否则不予扣除。</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rPr>
        <w:t>（4）属于绿色创新应当提供相关部门出具的证明资料，否则不予扣除。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3.汇总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商务部分得分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商务部分得分=所有评标委员会成员统一打分。</w:t>
      </w:r>
    </w:p>
    <w:p>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left"/>
        <w:textAlignment w:val="auto"/>
        <w:rPr>
          <w:rFonts w:hint="eastAsia" w:ascii="宋体" w:hAnsi="宋体" w:eastAsia="宋体" w:cs="宋体"/>
          <w:kern w:val="2"/>
          <w:sz w:val="18"/>
          <w:szCs w:val="18"/>
          <w:highlight w:val="none"/>
        </w:rPr>
      </w:pPr>
      <w:r>
        <w:rPr>
          <w:rFonts w:hint="eastAsia" w:ascii="宋体" w:hAnsi="宋体" w:eastAsia="宋体" w:cs="宋体"/>
          <w:kern w:val="2"/>
          <w:sz w:val="24"/>
          <w:szCs w:val="24"/>
          <w:highlight w:val="none"/>
          <w:lang w:val="en-US" w:eastAsia="zh-CN" w:bidi="ar"/>
        </w:rPr>
        <w:t>技术</w:t>
      </w:r>
      <w:r>
        <w:rPr>
          <w:rFonts w:hint="eastAsia" w:ascii="宋体" w:hAnsi="宋体" w:cs="宋体"/>
          <w:kern w:val="2"/>
          <w:sz w:val="24"/>
          <w:szCs w:val="24"/>
          <w:highlight w:val="none"/>
          <w:lang w:val="en-US" w:eastAsia="zh-CN" w:bidi="ar"/>
        </w:rPr>
        <w:t>、服务</w:t>
      </w:r>
      <w:r>
        <w:rPr>
          <w:rFonts w:hint="eastAsia" w:ascii="宋体" w:hAnsi="宋体" w:eastAsia="宋体" w:cs="宋体"/>
          <w:kern w:val="2"/>
          <w:sz w:val="24"/>
          <w:szCs w:val="24"/>
          <w:highlight w:val="none"/>
          <w:lang w:val="en-US" w:eastAsia="zh-CN" w:bidi="ar"/>
        </w:rPr>
        <w:t>部分得分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技术</w:t>
      </w:r>
      <w:r>
        <w:rPr>
          <w:rFonts w:hint="eastAsia" w:ascii="宋体" w:hAnsi="宋体" w:cs="宋体"/>
          <w:kern w:val="2"/>
          <w:sz w:val="24"/>
          <w:szCs w:val="24"/>
          <w:highlight w:val="none"/>
          <w:lang w:val="en-US" w:eastAsia="zh-CN" w:bidi="ar"/>
        </w:rPr>
        <w:t>、服务</w:t>
      </w:r>
      <w:r>
        <w:rPr>
          <w:rFonts w:hint="eastAsia" w:ascii="宋体" w:hAnsi="宋体" w:eastAsia="宋体" w:cs="宋体"/>
          <w:kern w:val="2"/>
          <w:sz w:val="24"/>
          <w:szCs w:val="24"/>
          <w:highlight w:val="none"/>
          <w:lang w:val="en-US" w:eastAsia="zh-CN" w:bidi="ar"/>
        </w:rPr>
        <w:t>部分得分=</w:t>
      </w:r>
      <w:r>
        <w:rPr>
          <w:rFonts w:hint="eastAsia" w:ascii="宋体" w:hAnsi="宋体" w:eastAsia="宋体" w:cs="宋体"/>
          <w:bCs/>
          <w:kern w:val="2"/>
          <w:sz w:val="24"/>
          <w:szCs w:val="24"/>
          <w:highlight w:val="none"/>
          <w:lang w:val="en-US" w:eastAsia="zh-CN" w:bidi="ar"/>
        </w:rPr>
        <w:t>所有评标委员会成员</w:t>
      </w:r>
      <w:r>
        <w:rPr>
          <w:rFonts w:hint="eastAsia" w:ascii="宋体" w:hAnsi="宋体" w:eastAsia="宋体" w:cs="宋体"/>
          <w:kern w:val="2"/>
          <w:sz w:val="24"/>
          <w:szCs w:val="24"/>
          <w:highlight w:val="none"/>
          <w:lang w:val="en-US" w:eastAsia="zh-CN" w:bidi="ar"/>
        </w:rPr>
        <w:t>算术平均法计算得分，保留至小数点后两位。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汇总</w:t>
      </w:r>
      <w:r>
        <w:rPr>
          <w:rFonts w:hint="eastAsia" w:ascii="宋体" w:hAnsi="宋体" w:cs="宋体"/>
          <w:kern w:val="2"/>
          <w:sz w:val="24"/>
          <w:szCs w:val="24"/>
          <w:highlight w:val="none"/>
          <w:lang w:val="en-US" w:eastAsia="zh-CN" w:bidi="ar"/>
        </w:rPr>
        <w:t>供应商</w:t>
      </w:r>
      <w:r>
        <w:rPr>
          <w:rFonts w:hint="eastAsia" w:ascii="宋体" w:hAnsi="宋体" w:eastAsia="宋体" w:cs="宋体"/>
          <w:kern w:val="2"/>
          <w:sz w:val="24"/>
          <w:szCs w:val="24"/>
          <w:highlight w:val="none"/>
          <w:lang w:val="en-US" w:eastAsia="zh-CN" w:bidi="ar"/>
        </w:rPr>
        <w:t>的价格得分、商务部分得分、技术</w:t>
      </w:r>
      <w:r>
        <w:rPr>
          <w:rFonts w:hint="eastAsia" w:ascii="宋体" w:hAnsi="宋体" w:cs="宋体"/>
          <w:kern w:val="2"/>
          <w:sz w:val="24"/>
          <w:szCs w:val="24"/>
          <w:highlight w:val="none"/>
          <w:lang w:val="en-US" w:eastAsia="zh-CN" w:bidi="ar"/>
        </w:rPr>
        <w:t>、服务</w:t>
      </w:r>
      <w:r>
        <w:rPr>
          <w:rFonts w:hint="eastAsia" w:ascii="宋体" w:hAnsi="宋体" w:eastAsia="宋体" w:cs="宋体"/>
          <w:kern w:val="2"/>
          <w:sz w:val="24"/>
          <w:szCs w:val="24"/>
          <w:highlight w:val="none"/>
          <w:lang w:val="en-US" w:eastAsia="zh-CN" w:bidi="ar"/>
        </w:rPr>
        <w:t>部分得分即为</w:t>
      </w:r>
      <w:r>
        <w:rPr>
          <w:rFonts w:hint="eastAsia" w:ascii="宋体" w:hAnsi="宋体" w:cs="宋体"/>
          <w:kern w:val="2"/>
          <w:sz w:val="24"/>
          <w:szCs w:val="24"/>
          <w:highlight w:val="none"/>
          <w:lang w:val="en-US" w:eastAsia="zh-CN" w:bidi="ar"/>
        </w:rPr>
        <w:t>供应商</w:t>
      </w:r>
      <w:r>
        <w:rPr>
          <w:rFonts w:hint="eastAsia" w:ascii="宋体" w:hAnsi="宋体" w:eastAsia="宋体" w:cs="宋体"/>
          <w:kern w:val="2"/>
          <w:sz w:val="24"/>
          <w:szCs w:val="24"/>
          <w:highlight w:val="none"/>
          <w:lang w:val="en-US" w:eastAsia="zh-CN" w:bidi="ar"/>
        </w:rPr>
        <w:t>的总得分</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结果取小数点后2位。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磋商小组在评审合格的</w:t>
      </w:r>
      <w:r>
        <w:rPr>
          <w:rFonts w:hint="eastAsia" w:ascii="宋体" w:hAnsi="宋体" w:cs="宋体"/>
          <w:kern w:val="2"/>
          <w:sz w:val="24"/>
          <w:szCs w:val="24"/>
          <w:highlight w:val="none"/>
          <w:lang w:val="en-US" w:eastAsia="zh-CN" w:bidi="ar"/>
        </w:rPr>
        <w:t>供应商</w:t>
      </w:r>
      <w:r>
        <w:rPr>
          <w:rFonts w:hint="eastAsia" w:ascii="宋体" w:hAnsi="宋体" w:eastAsia="宋体" w:cs="宋体"/>
          <w:kern w:val="2"/>
          <w:sz w:val="24"/>
          <w:szCs w:val="24"/>
          <w:highlight w:val="none"/>
          <w:lang w:val="en-US" w:eastAsia="zh-CN" w:bidi="ar"/>
        </w:rPr>
        <w:t>中，按详细评审得分由高到低排序，得分相同时，第二次报价低的优先，向采购人推荐成交候选</w:t>
      </w:r>
      <w:r>
        <w:rPr>
          <w:rFonts w:hint="eastAsia" w:ascii="宋体" w:hAnsi="宋体" w:cs="宋体"/>
          <w:kern w:val="2"/>
          <w:sz w:val="24"/>
          <w:szCs w:val="24"/>
          <w:highlight w:val="none"/>
          <w:lang w:val="en-US" w:eastAsia="zh-CN" w:bidi="ar"/>
        </w:rPr>
        <w:t>供应商</w:t>
      </w:r>
      <w:r>
        <w:rPr>
          <w:rFonts w:hint="eastAsia" w:ascii="宋体" w:hAnsi="宋体" w:eastAsia="宋体" w:cs="宋体"/>
          <w:kern w:val="2"/>
          <w:sz w:val="24"/>
          <w:szCs w:val="24"/>
          <w:highlight w:val="none"/>
          <w:lang w:val="en-US" w:eastAsia="zh-CN" w:bidi="ar"/>
        </w:rPr>
        <w:t>。</w:t>
      </w:r>
    </w:p>
    <w:p>
      <w:pPr>
        <w:pStyle w:val="2"/>
        <w:keepNext w:val="0"/>
        <w:keepLines w:val="0"/>
        <w:pageBreakBefore w:val="0"/>
        <w:widowControl/>
        <w:kinsoku/>
        <w:wordWrap/>
        <w:overflowPunct/>
        <w:topLinePunct w:val="0"/>
        <w:autoSpaceDE/>
        <w:autoSpaceDN/>
        <w:bidi w:val="0"/>
        <w:adjustRightInd/>
        <w:spacing w:before="0" w:beforeAutospacing="0" w:after="0" w:afterAutospacing="0" w:line="360" w:lineRule="auto"/>
        <w:ind w:left="0" w:leftChars="0" w:right="0" w:firstLine="482" w:firstLineChars="200"/>
        <w:textAlignment w:val="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备注：</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leftChars="0" w:right="0" w:rightChars="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
        </w:rPr>
        <w:t>支持中小企业发展：评审时，对小型和微型企业产品的价格给予15%，用扣除后的价格参与评审。</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2.供应商务必注意：与评审程序、方法及标准规定有关的投标资料、证书、证件等，供应商应在开标时提前准备齐全，在磋商小组验证时当场一次性全部提交，否则不予认可。</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480" w:firstLineChars="2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3.推荐成交候选供应商</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磋商小组按得分由高到低排序，推荐成交候选供应商，成交供应商的最终投标报价即为成交价。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leftChars="0" w:right="0" w:firstLine="420" w:firstLineChars="200"/>
        <w:jc w:val="both"/>
        <w:textAlignment w:val="auto"/>
        <w:rPr>
          <w:rFonts w:hint="eastAsia" w:ascii="宋体" w:hAnsi="宋体" w:eastAsia="宋体" w:cs="宋体"/>
          <w:highlight w:val="none"/>
        </w:rPr>
      </w:pPr>
    </w:p>
    <w:p>
      <w:pPr>
        <w:keepNext w:val="0"/>
        <w:keepLines w:val="0"/>
        <w:pageBreakBefore w:val="0"/>
        <w:kinsoku/>
        <w:wordWrap/>
        <w:overflowPunct/>
        <w:topLinePunct w:val="0"/>
        <w:autoSpaceDE/>
        <w:autoSpaceDN/>
        <w:bidi w:val="0"/>
        <w:adjustRightInd/>
        <w:spacing w:beforeAutospacing="0" w:afterAutospacing="0" w:line="360" w:lineRule="auto"/>
        <w:ind w:leftChars="0" w:firstLine="480" w:firstLineChars="200"/>
        <w:textAlignment w:val="auto"/>
        <w:rPr>
          <w:rFonts w:hint="eastAsia" w:ascii="宋体" w:hAnsi="宋体" w:eastAsia="宋体" w:cs="宋体"/>
          <w:kern w:val="2"/>
          <w:sz w:val="24"/>
          <w:szCs w:val="24"/>
          <w:highlight w:val="none"/>
        </w:rPr>
      </w:pPr>
    </w:p>
    <w:p>
      <w:pPr>
        <w:pStyle w:val="10"/>
        <w:rPr>
          <w:rFonts w:hint="eastAsia"/>
          <w:highlight w:val="none"/>
        </w:rPr>
        <w:sectPr>
          <w:pgSz w:w="12242" w:h="15842"/>
          <w:pgMar w:top="1440" w:right="1417" w:bottom="1440" w:left="1701" w:header="850" w:footer="992" w:gutter="0"/>
          <w:pgNumType w:fmt="numberInDash"/>
          <w:cols w:space="0" w:num="1"/>
          <w:rtlGutter w:val="0"/>
          <w:docGrid w:type="lines" w:linePitch="312" w:charSpace="0"/>
        </w:sectPr>
      </w:pPr>
    </w:p>
    <w:p>
      <w:pPr>
        <w:pStyle w:val="3"/>
        <w:spacing w:before="0" w:after="156" w:afterLines="50" w:line="360" w:lineRule="auto"/>
        <w:jc w:val="center"/>
        <w:rPr>
          <w:rFonts w:hint="eastAsia" w:ascii="宋体" w:hAnsi="宋体" w:eastAsia="宋体" w:cs="宋体"/>
          <w:color w:val="auto"/>
          <w:sz w:val="32"/>
          <w:szCs w:val="32"/>
          <w:highlight w:val="none"/>
        </w:rPr>
      </w:pPr>
      <w:bookmarkStart w:id="231" w:name="_Toc9656"/>
      <w:bookmarkStart w:id="232" w:name="_Toc22968"/>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章 响应文件编制要求</w:t>
      </w:r>
      <w:bookmarkEnd w:id="231"/>
      <w:bookmarkEnd w:id="232"/>
    </w:p>
    <w:p>
      <w:pPr>
        <w:tabs>
          <w:tab w:val="left" w:pos="8280"/>
        </w:tabs>
        <w:spacing w:line="460" w:lineRule="exact"/>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提交响应文件须知：</w:t>
      </w:r>
    </w:p>
    <w:p>
      <w:pPr>
        <w:numPr>
          <w:ilvl w:val="0"/>
          <w:numId w:val="9"/>
        </w:numPr>
        <w:tabs>
          <w:tab w:val="left" w:pos="8280"/>
        </w:tabs>
        <w:spacing w:line="4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应按照</w:t>
      </w:r>
      <w:r>
        <w:rPr>
          <w:rFonts w:hint="eastAsia" w:ascii="宋体" w:hAnsi="宋体" w:cs="宋体"/>
          <w:color w:val="auto"/>
          <w:sz w:val="24"/>
          <w:highlight w:val="none"/>
          <w:lang w:val="en-US" w:eastAsia="zh-CN"/>
        </w:rPr>
        <w:t>竞争性磋商文件</w:t>
      </w:r>
      <w:r>
        <w:rPr>
          <w:rFonts w:hint="eastAsia" w:ascii="宋体" w:hAnsi="宋体" w:eastAsia="宋体" w:cs="宋体"/>
          <w:color w:val="auto"/>
          <w:sz w:val="24"/>
          <w:highlight w:val="none"/>
        </w:rPr>
        <w:t>要求格式、内容、顺序编制响应文件。</w:t>
      </w:r>
    </w:p>
    <w:p>
      <w:pPr>
        <w:numPr>
          <w:ilvl w:val="0"/>
          <w:numId w:val="9"/>
        </w:numPr>
        <w:tabs>
          <w:tab w:val="left" w:pos="8280"/>
        </w:tabs>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签字人应保证全部声明和问题的回答是真实的和准确性的。</w:t>
      </w:r>
    </w:p>
    <w:p>
      <w:pPr>
        <w:numPr>
          <w:ilvl w:val="0"/>
          <w:numId w:val="9"/>
        </w:numPr>
        <w:tabs>
          <w:tab w:val="left" w:pos="8280"/>
        </w:tabs>
        <w:spacing w:line="4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提交的材料不再退还。</w:t>
      </w:r>
    </w:p>
    <w:p>
      <w:pPr>
        <w:numPr>
          <w:ilvl w:val="0"/>
          <w:numId w:val="9"/>
        </w:numPr>
        <w:tabs>
          <w:tab w:val="left" w:pos="8280"/>
        </w:tabs>
        <w:spacing w:line="4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签章时应符合以下规定，否则将视为无效响应文件：</w:t>
      </w:r>
    </w:p>
    <w:p>
      <w:pPr>
        <w:tabs>
          <w:tab w:val="left" w:pos="8280"/>
        </w:tabs>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（1）凡以</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名义进行签章，必须是</w:t>
      </w:r>
      <w:r>
        <w:rPr>
          <w:rFonts w:hint="eastAsia" w:ascii="宋体" w:hAnsi="宋体" w:cs="宋体"/>
          <w:color w:val="auto"/>
          <w:sz w:val="24"/>
          <w:highlight w:val="none"/>
          <w:lang w:eastAsia="zh-CN"/>
        </w:rPr>
        <w:t>投标供应商</w:t>
      </w:r>
      <w:r>
        <w:rPr>
          <w:rFonts w:hint="eastAsia" w:ascii="宋体" w:hAnsi="宋体" w:eastAsia="宋体" w:cs="宋体"/>
          <w:color w:val="auto"/>
          <w:sz w:val="24"/>
          <w:highlight w:val="none"/>
        </w:rPr>
        <w:t>的单位公章，除有特别规定外，不得采用“</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专用章”、“合同专用章”等印章。</w:t>
      </w:r>
    </w:p>
    <w:p>
      <w:pPr>
        <w:tabs>
          <w:tab w:val="left" w:pos="8280"/>
        </w:tabs>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（2）凡以法定代表人或</w:t>
      </w:r>
      <w:r>
        <w:rPr>
          <w:rFonts w:hint="eastAsia" w:ascii="宋体" w:hAnsi="宋体" w:cs="宋体"/>
          <w:color w:val="auto"/>
          <w:sz w:val="24"/>
          <w:highlight w:val="none"/>
          <w:lang w:eastAsia="zh-CN"/>
        </w:rPr>
        <w:t>委托代理人</w:t>
      </w:r>
      <w:r>
        <w:rPr>
          <w:rFonts w:hint="eastAsia" w:ascii="宋体" w:hAnsi="宋体" w:eastAsia="宋体" w:cs="宋体"/>
          <w:color w:val="auto"/>
          <w:sz w:val="24"/>
          <w:highlight w:val="none"/>
        </w:rPr>
        <w:t>的签字，必须为个人的签字，不得以个人印章代替。</w:t>
      </w:r>
    </w:p>
    <w:p>
      <w:pP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p>
    <w:p>
      <w:pPr>
        <w:pStyle w:val="4"/>
        <w:spacing w:before="0" w:after="156" w:afterLines="50" w:line="360" w:lineRule="auto"/>
        <w:jc w:val="center"/>
        <w:rPr>
          <w:rFonts w:hint="eastAsia" w:ascii="宋体" w:hAnsi="宋体" w:eastAsia="宋体" w:cs="宋体"/>
          <w:color w:val="auto"/>
          <w:sz w:val="32"/>
          <w:szCs w:val="32"/>
          <w:highlight w:val="none"/>
        </w:rPr>
      </w:pPr>
      <w:bookmarkStart w:id="233" w:name="_Toc28269"/>
      <w:r>
        <w:rPr>
          <w:rFonts w:hint="eastAsia" w:ascii="宋体" w:hAnsi="宋体" w:eastAsia="宋体" w:cs="宋体"/>
          <w:color w:val="auto"/>
          <w:sz w:val="32"/>
          <w:szCs w:val="32"/>
          <w:highlight w:val="none"/>
        </w:rPr>
        <w:t>响应文件格式</w:t>
      </w:r>
      <w:bookmarkEnd w:id="233"/>
    </w:p>
    <w:p>
      <w:pPr>
        <w:widowControl/>
        <w:spacing w:line="500" w:lineRule="exact"/>
        <w:jc w:val="righ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（正/副）本</w:t>
      </w:r>
    </w:p>
    <w:p>
      <w:pPr>
        <w:widowControl/>
        <w:spacing w:line="500" w:lineRule="exact"/>
        <w:jc w:val="right"/>
        <w:rPr>
          <w:rFonts w:hint="eastAsia" w:ascii="宋体" w:hAnsi="宋体" w:eastAsia="宋体" w:cs="宋体"/>
          <w:color w:val="auto"/>
          <w:kern w:val="0"/>
          <w:sz w:val="30"/>
          <w:szCs w:val="30"/>
          <w:highlight w:val="none"/>
        </w:rPr>
      </w:pPr>
    </w:p>
    <w:p>
      <w:pPr>
        <w:widowControl/>
        <w:spacing w:line="500" w:lineRule="exact"/>
        <w:jc w:val="right"/>
        <w:rPr>
          <w:rFonts w:hint="eastAsia" w:ascii="宋体" w:hAnsi="宋体" w:eastAsia="宋体" w:cs="宋体"/>
          <w:color w:val="auto"/>
          <w:kern w:val="0"/>
          <w:sz w:val="30"/>
          <w:szCs w:val="30"/>
          <w:highlight w:val="none"/>
        </w:rPr>
      </w:pPr>
    </w:p>
    <w:p>
      <w:pPr>
        <w:widowControl/>
        <w:spacing w:line="500" w:lineRule="exact"/>
        <w:jc w:val="center"/>
        <w:rPr>
          <w:rFonts w:hint="eastAsia" w:ascii="宋体" w:hAnsi="宋体" w:eastAsia="宋体" w:cs="宋体"/>
          <w:color w:val="auto"/>
          <w:spacing w:val="60"/>
          <w:kern w:val="0"/>
          <w:sz w:val="20"/>
          <w:szCs w:val="20"/>
          <w:highlight w:val="none"/>
        </w:rPr>
      </w:pPr>
      <w:r>
        <w:rPr>
          <w:rFonts w:hint="eastAsia" w:ascii="宋体" w:hAnsi="宋体" w:cs="宋体"/>
          <w:b/>
          <w:bCs/>
          <w:color w:val="auto"/>
          <w:spacing w:val="60"/>
          <w:kern w:val="0"/>
          <w:sz w:val="44"/>
          <w:szCs w:val="44"/>
          <w:highlight w:val="none"/>
          <w:lang w:eastAsia="zh-CN"/>
        </w:rPr>
        <w:t>（</w:t>
      </w:r>
      <w:r>
        <w:rPr>
          <w:rFonts w:hint="eastAsia" w:ascii="宋体" w:hAnsi="宋体" w:eastAsia="宋体" w:cs="宋体"/>
          <w:b/>
          <w:bCs/>
          <w:color w:val="auto"/>
          <w:spacing w:val="60"/>
          <w:kern w:val="0"/>
          <w:sz w:val="44"/>
          <w:szCs w:val="44"/>
          <w:highlight w:val="none"/>
        </w:rPr>
        <w:t>项目名称</w:t>
      </w:r>
      <w:r>
        <w:rPr>
          <w:rFonts w:hint="eastAsia" w:ascii="宋体" w:hAnsi="宋体" w:cs="宋体"/>
          <w:b/>
          <w:bCs/>
          <w:color w:val="auto"/>
          <w:spacing w:val="60"/>
          <w:kern w:val="0"/>
          <w:sz w:val="44"/>
          <w:szCs w:val="44"/>
          <w:highlight w:val="none"/>
          <w:lang w:eastAsia="zh-CN"/>
        </w:rPr>
        <w:t>）</w:t>
      </w:r>
    </w:p>
    <w:p>
      <w:pPr>
        <w:widowControl/>
        <w:spacing w:line="500" w:lineRule="exact"/>
        <w:jc w:val="center"/>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项目编号：</w:t>
      </w:r>
    </w:p>
    <w:p>
      <w:pPr>
        <w:widowControl/>
        <w:spacing w:line="500" w:lineRule="exact"/>
        <w:jc w:val="center"/>
        <w:rPr>
          <w:rFonts w:hint="eastAsia" w:ascii="宋体" w:hAnsi="宋体" w:eastAsia="宋体" w:cs="宋体"/>
          <w:b/>
          <w:bCs/>
          <w:color w:val="auto"/>
          <w:kern w:val="0"/>
          <w:sz w:val="28"/>
          <w:szCs w:val="28"/>
          <w:highlight w:val="none"/>
        </w:rPr>
      </w:pPr>
    </w:p>
    <w:p>
      <w:pPr>
        <w:widowControl/>
        <w:spacing w:line="500" w:lineRule="exact"/>
        <w:jc w:val="center"/>
        <w:rPr>
          <w:rFonts w:hint="eastAsia" w:ascii="宋体" w:hAnsi="宋体" w:eastAsia="宋体" w:cs="宋体"/>
          <w:b/>
          <w:bCs/>
          <w:color w:val="auto"/>
          <w:kern w:val="0"/>
          <w:sz w:val="28"/>
          <w:szCs w:val="28"/>
          <w:highlight w:val="none"/>
        </w:rPr>
      </w:pPr>
    </w:p>
    <w:p>
      <w:pPr>
        <w:widowControl/>
        <w:spacing w:line="500" w:lineRule="exact"/>
        <w:jc w:val="center"/>
        <w:rPr>
          <w:rFonts w:hint="eastAsia" w:ascii="宋体" w:hAnsi="宋体" w:eastAsia="宋体" w:cs="宋体"/>
          <w:b/>
          <w:bCs/>
          <w:color w:val="auto"/>
          <w:kern w:val="0"/>
          <w:sz w:val="28"/>
          <w:szCs w:val="28"/>
          <w:highlight w:val="none"/>
        </w:rPr>
      </w:pPr>
    </w:p>
    <w:p>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响</w:t>
      </w:r>
    </w:p>
    <w:p>
      <w:pPr>
        <w:widowControl/>
        <w:spacing w:line="500" w:lineRule="exact"/>
        <w:jc w:val="center"/>
        <w:rPr>
          <w:rFonts w:hint="eastAsia" w:ascii="宋体" w:hAnsi="宋体" w:eastAsia="宋体" w:cs="宋体"/>
          <w:b/>
          <w:bCs/>
          <w:color w:val="auto"/>
          <w:kern w:val="0"/>
          <w:sz w:val="48"/>
          <w:szCs w:val="48"/>
          <w:highlight w:val="none"/>
        </w:rPr>
      </w:pPr>
    </w:p>
    <w:p>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应</w:t>
      </w:r>
    </w:p>
    <w:p>
      <w:pPr>
        <w:widowControl/>
        <w:spacing w:line="500" w:lineRule="exact"/>
        <w:rPr>
          <w:rFonts w:hint="eastAsia" w:ascii="宋体" w:hAnsi="宋体" w:eastAsia="宋体" w:cs="宋体"/>
          <w:b/>
          <w:bCs/>
          <w:color w:val="auto"/>
          <w:kern w:val="0"/>
          <w:sz w:val="48"/>
          <w:szCs w:val="48"/>
          <w:highlight w:val="none"/>
        </w:rPr>
      </w:pPr>
    </w:p>
    <w:p>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文</w:t>
      </w:r>
    </w:p>
    <w:p>
      <w:pPr>
        <w:widowControl/>
        <w:spacing w:line="500" w:lineRule="exact"/>
        <w:jc w:val="center"/>
        <w:rPr>
          <w:rFonts w:hint="eastAsia" w:ascii="宋体" w:hAnsi="宋体" w:eastAsia="宋体" w:cs="宋体"/>
          <w:b/>
          <w:bCs/>
          <w:color w:val="auto"/>
          <w:kern w:val="0"/>
          <w:sz w:val="48"/>
          <w:szCs w:val="48"/>
          <w:highlight w:val="none"/>
        </w:rPr>
      </w:pPr>
    </w:p>
    <w:p>
      <w:pPr>
        <w:widowControl/>
        <w:spacing w:line="500" w:lineRule="exact"/>
        <w:jc w:val="center"/>
        <w:rPr>
          <w:rFonts w:hint="eastAsia" w:ascii="宋体" w:hAnsi="宋体" w:eastAsia="宋体" w:cs="宋体"/>
          <w:b/>
          <w:bCs/>
          <w:color w:val="auto"/>
          <w:kern w:val="0"/>
          <w:sz w:val="48"/>
          <w:szCs w:val="48"/>
          <w:highlight w:val="none"/>
        </w:rPr>
      </w:pPr>
      <w:r>
        <w:rPr>
          <w:rFonts w:hint="eastAsia" w:ascii="宋体" w:hAnsi="宋体" w:eastAsia="宋体" w:cs="宋体"/>
          <w:b/>
          <w:bCs/>
          <w:color w:val="auto"/>
          <w:kern w:val="0"/>
          <w:sz w:val="48"/>
          <w:szCs w:val="48"/>
          <w:highlight w:val="none"/>
        </w:rPr>
        <w:t>件</w:t>
      </w:r>
    </w:p>
    <w:p>
      <w:pPr>
        <w:widowControl/>
        <w:spacing w:line="500" w:lineRule="exact"/>
        <w:jc w:val="center"/>
        <w:rPr>
          <w:rFonts w:hint="eastAsia" w:ascii="宋体" w:hAnsi="宋体" w:eastAsia="宋体" w:cs="宋体"/>
          <w:color w:val="auto"/>
          <w:kern w:val="0"/>
          <w:sz w:val="48"/>
          <w:szCs w:val="48"/>
          <w:highlight w:val="none"/>
        </w:rPr>
      </w:pPr>
    </w:p>
    <w:p>
      <w:pPr>
        <w:widowControl/>
        <w:spacing w:line="500" w:lineRule="exact"/>
        <w:jc w:val="center"/>
        <w:rPr>
          <w:rFonts w:hint="eastAsia" w:ascii="宋体" w:hAnsi="宋体" w:eastAsia="宋体" w:cs="宋体"/>
          <w:color w:val="auto"/>
          <w:kern w:val="0"/>
          <w:sz w:val="48"/>
          <w:szCs w:val="48"/>
          <w:highlight w:val="none"/>
        </w:rPr>
      </w:pPr>
    </w:p>
    <w:p>
      <w:pPr>
        <w:widowControl/>
        <w:spacing w:line="500" w:lineRule="exact"/>
        <w:jc w:val="left"/>
        <w:rPr>
          <w:rFonts w:hint="eastAsia" w:ascii="宋体" w:hAnsi="宋体" w:eastAsia="宋体" w:cs="宋体"/>
          <w:color w:val="auto"/>
          <w:kern w:val="0"/>
          <w:sz w:val="28"/>
          <w:szCs w:val="28"/>
          <w:highlight w:val="none"/>
        </w:rPr>
      </w:pPr>
    </w:p>
    <w:p>
      <w:pPr>
        <w:widowControl/>
        <w:spacing w:line="500" w:lineRule="exact"/>
        <w:jc w:val="left"/>
        <w:rPr>
          <w:rFonts w:hint="eastAsia" w:ascii="宋体" w:hAnsi="宋体" w:eastAsia="宋体" w:cs="宋体"/>
          <w:color w:val="auto"/>
          <w:kern w:val="0"/>
          <w:sz w:val="28"/>
          <w:szCs w:val="28"/>
          <w:highlight w:val="none"/>
        </w:rPr>
      </w:pPr>
    </w:p>
    <w:p>
      <w:pPr>
        <w:widowControl/>
        <w:spacing w:line="500" w:lineRule="exact"/>
        <w:jc w:val="left"/>
        <w:rPr>
          <w:rFonts w:hint="eastAsia" w:ascii="宋体" w:hAnsi="宋体" w:eastAsia="宋体" w:cs="宋体"/>
          <w:color w:val="auto"/>
          <w:kern w:val="0"/>
          <w:sz w:val="28"/>
          <w:szCs w:val="28"/>
          <w:highlight w:val="none"/>
        </w:rPr>
      </w:pPr>
    </w:p>
    <w:p>
      <w:pPr>
        <w:widowControl/>
        <w:spacing w:line="500" w:lineRule="exact"/>
        <w:jc w:val="left"/>
        <w:rPr>
          <w:rFonts w:hint="eastAsia" w:ascii="宋体" w:hAnsi="宋体" w:eastAsia="宋体" w:cs="宋体"/>
          <w:color w:val="auto"/>
          <w:spacing w:val="20"/>
          <w:kern w:val="0"/>
          <w:sz w:val="28"/>
          <w:szCs w:val="28"/>
          <w:highlight w:val="none"/>
        </w:rPr>
      </w:pPr>
      <w:bookmarkStart w:id="234" w:name="OLE_LINK3"/>
      <w:bookmarkStart w:id="235" w:name="OLE_LINK4"/>
      <w:r>
        <w:rPr>
          <w:rFonts w:hint="eastAsia" w:ascii="宋体" w:hAnsi="宋体" w:eastAsia="宋体" w:cs="宋体"/>
          <w:color w:val="auto"/>
          <w:spacing w:val="20"/>
          <w:kern w:val="0"/>
          <w:sz w:val="28"/>
          <w:szCs w:val="28"/>
          <w:highlight w:val="none"/>
          <w:lang w:val="en-US" w:eastAsia="zh-CN"/>
        </w:rPr>
        <w:t>供应商</w:t>
      </w:r>
      <w:r>
        <w:rPr>
          <w:rFonts w:hint="eastAsia" w:ascii="宋体" w:hAnsi="宋体" w:cs="宋体"/>
          <w:color w:val="auto"/>
          <w:spacing w:val="20"/>
          <w:kern w:val="0"/>
          <w:sz w:val="28"/>
          <w:szCs w:val="28"/>
          <w:highlight w:val="none"/>
          <w:lang w:val="en-US" w:eastAsia="zh-CN"/>
        </w:rPr>
        <w:t>名</w:t>
      </w:r>
      <w:r>
        <w:rPr>
          <w:rFonts w:hint="eastAsia" w:ascii="宋体" w:hAnsi="宋体" w:eastAsia="宋体" w:cs="宋体"/>
          <w:color w:val="auto"/>
          <w:spacing w:val="20"/>
          <w:kern w:val="0"/>
          <w:sz w:val="28"/>
          <w:szCs w:val="28"/>
          <w:highlight w:val="none"/>
          <w:lang w:val="en-US" w:eastAsia="zh-CN"/>
        </w:rPr>
        <w:t>称</w:t>
      </w:r>
      <w:bookmarkEnd w:id="234"/>
      <w:r>
        <w:rPr>
          <w:rFonts w:hint="eastAsia" w:ascii="宋体" w:hAnsi="宋体" w:eastAsia="宋体" w:cs="宋体"/>
          <w:color w:val="auto"/>
          <w:spacing w:val="20"/>
          <w:kern w:val="0"/>
          <w:sz w:val="28"/>
          <w:szCs w:val="28"/>
          <w:highlight w:val="none"/>
          <w:lang w:val="en-US" w:eastAsia="zh-CN"/>
        </w:rPr>
        <w:t>（全称并加盖公章）</w:t>
      </w:r>
      <w:bookmarkEnd w:id="235"/>
      <w:r>
        <w:rPr>
          <w:rFonts w:hint="eastAsia" w:ascii="宋体" w:hAnsi="宋体" w:eastAsia="宋体" w:cs="宋体"/>
          <w:color w:val="auto"/>
          <w:spacing w:val="20"/>
          <w:kern w:val="0"/>
          <w:sz w:val="28"/>
          <w:szCs w:val="28"/>
          <w:highlight w:val="none"/>
        </w:rPr>
        <w:t>：</w:t>
      </w:r>
      <w:r>
        <w:rPr>
          <w:rFonts w:hint="eastAsia" w:ascii="宋体" w:hAnsi="宋体" w:eastAsia="宋体" w:cs="宋体"/>
          <w:color w:val="auto"/>
          <w:spacing w:val="20"/>
          <w:kern w:val="0"/>
          <w:sz w:val="28"/>
          <w:szCs w:val="28"/>
          <w:highlight w:val="none"/>
          <w:u w:val="single"/>
        </w:rPr>
        <w:t xml:space="preserve">      </w:t>
      </w:r>
      <w:r>
        <w:rPr>
          <w:rFonts w:hint="eastAsia" w:ascii="宋体" w:hAnsi="宋体" w:cs="宋体"/>
          <w:color w:val="auto"/>
          <w:spacing w:val="20"/>
          <w:kern w:val="0"/>
          <w:sz w:val="28"/>
          <w:szCs w:val="28"/>
          <w:highlight w:val="none"/>
          <w:u w:val="single"/>
          <w:lang w:val="en-US" w:eastAsia="zh-CN"/>
        </w:rPr>
        <w:t xml:space="preserve">   </w:t>
      </w:r>
      <w:r>
        <w:rPr>
          <w:rFonts w:hint="eastAsia" w:ascii="宋体" w:hAnsi="宋体" w:eastAsia="宋体" w:cs="宋体"/>
          <w:color w:val="auto"/>
          <w:spacing w:val="20"/>
          <w:kern w:val="0"/>
          <w:sz w:val="28"/>
          <w:szCs w:val="28"/>
          <w:highlight w:val="none"/>
          <w:u w:val="single"/>
        </w:rPr>
        <w:t xml:space="preserve">    </w:t>
      </w:r>
      <w:r>
        <w:rPr>
          <w:rFonts w:hint="eastAsia" w:ascii="宋体" w:hAnsi="宋体" w:eastAsia="宋体" w:cs="宋体"/>
          <w:color w:val="auto"/>
          <w:spacing w:val="20"/>
          <w:kern w:val="0"/>
          <w:sz w:val="28"/>
          <w:szCs w:val="28"/>
          <w:highlight w:val="none"/>
        </w:rPr>
        <w:t xml:space="preserve">   </w:t>
      </w:r>
    </w:p>
    <w:p>
      <w:pPr>
        <w:widowControl/>
        <w:spacing w:line="500" w:lineRule="exact"/>
        <w:jc w:val="left"/>
        <w:rPr>
          <w:rFonts w:hint="eastAsia" w:ascii="宋体" w:hAnsi="宋体" w:eastAsia="宋体" w:cs="宋体"/>
          <w:color w:val="auto"/>
          <w:spacing w:val="20"/>
          <w:kern w:val="0"/>
          <w:sz w:val="28"/>
          <w:szCs w:val="28"/>
          <w:highlight w:val="none"/>
        </w:rPr>
      </w:pPr>
      <w:r>
        <w:rPr>
          <w:rFonts w:hint="eastAsia" w:ascii="宋体" w:hAnsi="宋体" w:eastAsia="宋体" w:cs="宋体"/>
          <w:color w:val="auto"/>
          <w:spacing w:val="20"/>
          <w:kern w:val="0"/>
          <w:sz w:val="28"/>
          <w:szCs w:val="28"/>
          <w:highlight w:val="none"/>
        </w:rPr>
        <w:t>法定代表人或委托代理人（签字或盖章）：</w:t>
      </w:r>
      <w:r>
        <w:rPr>
          <w:rFonts w:hint="eastAsia" w:ascii="宋体" w:hAnsi="宋体" w:eastAsia="宋体" w:cs="宋体"/>
          <w:color w:val="auto"/>
          <w:spacing w:val="20"/>
          <w:kern w:val="0"/>
          <w:sz w:val="28"/>
          <w:szCs w:val="28"/>
          <w:highlight w:val="none"/>
          <w:u w:val="single"/>
        </w:rPr>
        <w:t xml:space="preserve">   </w:t>
      </w:r>
      <w:r>
        <w:rPr>
          <w:rFonts w:hint="eastAsia" w:ascii="宋体" w:hAnsi="宋体" w:cs="宋体"/>
          <w:color w:val="auto"/>
          <w:spacing w:val="20"/>
          <w:kern w:val="0"/>
          <w:sz w:val="28"/>
          <w:szCs w:val="28"/>
          <w:highlight w:val="none"/>
          <w:u w:val="single"/>
          <w:lang w:val="en-US" w:eastAsia="zh-CN"/>
        </w:rPr>
        <w:t xml:space="preserve"> </w:t>
      </w:r>
      <w:r>
        <w:rPr>
          <w:rFonts w:hint="eastAsia" w:ascii="宋体" w:hAnsi="宋体" w:eastAsia="宋体" w:cs="宋体"/>
          <w:color w:val="auto"/>
          <w:spacing w:val="20"/>
          <w:kern w:val="0"/>
          <w:sz w:val="28"/>
          <w:szCs w:val="28"/>
          <w:highlight w:val="none"/>
          <w:u w:val="single"/>
        </w:rPr>
        <w:t xml:space="preserve">  </w:t>
      </w:r>
      <w:r>
        <w:rPr>
          <w:rFonts w:hint="eastAsia" w:ascii="宋体" w:hAnsi="宋体" w:eastAsia="宋体" w:cs="宋体"/>
          <w:color w:val="auto"/>
          <w:spacing w:val="20"/>
          <w:kern w:val="0"/>
          <w:sz w:val="28"/>
          <w:szCs w:val="28"/>
          <w:highlight w:val="none"/>
        </w:rPr>
        <w:t xml:space="preserve">                   </w:t>
      </w:r>
    </w:p>
    <w:p>
      <w:pPr>
        <w:pStyle w:val="23"/>
        <w:spacing w:line="360" w:lineRule="auto"/>
        <w:jc w:val="center"/>
        <w:rPr>
          <w:rFonts w:hint="eastAsia" w:ascii="宋体" w:hAnsi="宋体" w:eastAsia="宋体" w:cs="宋体"/>
          <w:b/>
          <w:color w:val="auto"/>
          <w:sz w:val="28"/>
          <w:szCs w:val="28"/>
          <w:highlight w:val="none"/>
        </w:rPr>
        <w:sectPr>
          <w:pgSz w:w="11906" w:h="16838"/>
          <w:pgMar w:top="1440" w:right="1417" w:bottom="1440" w:left="1701" w:header="850" w:footer="992" w:gutter="0"/>
          <w:pgNumType w:fmt="numberInDash"/>
          <w:cols w:space="0" w:num="1"/>
          <w:rtlGutter w:val="0"/>
          <w:docGrid w:type="lines" w:linePitch="312" w:charSpace="0"/>
        </w:sect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pPr>
        <w:jc w:val="center"/>
        <w:rPr>
          <w:rFonts w:hint="default" w:ascii="宋体" w:hAnsi="宋体" w:eastAsia="宋体" w:cs="宋体"/>
          <w:color w:val="auto"/>
          <w:highlight w:val="none"/>
          <w:lang w:val="en-US" w:eastAsia="zh-CN"/>
        </w:rPr>
      </w:pPr>
      <w:r>
        <w:rPr>
          <w:rFonts w:hint="eastAsia" w:ascii="宋体" w:hAnsi="宋体" w:cs="宋体"/>
          <w:b/>
          <w:bCs/>
          <w:color w:val="auto"/>
          <w:sz w:val="24"/>
          <w:szCs w:val="32"/>
          <w:highlight w:val="none"/>
          <w:lang w:val="en-US" w:eastAsia="zh-CN"/>
        </w:rPr>
        <w:t>目  录</w:t>
      </w:r>
    </w:p>
    <w:p>
      <w:pPr>
        <w:rPr>
          <w:rFonts w:hint="eastAsia" w:ascii="宋体" w:hAnsi="宋体" w:cs="宋体"/>
          <w:color w:val="auto"/>
          <w:highlight w:val="none"/>
          <w:lang w:eastAsia="zh-CN"/>
        </w:rPr>
      </w:pPr>
    </w:p>
    <w:p>
      <w:pPr>
        <w:rPr>
          <w:rFonts w:hint="eastAsia" w:ascii="宋体" w:hAnsi="宋体" w:eastAsia="宋体" w:cs="宋体"/>
          <w:color w:val="auto"/>
          <w:highlight w:val="none"/>
          <w:lang w:eastAsia="zh-CN"/>
        </w:rPr>
      </w:pPr>
      <w:r>
        <w:rPr>
          <w:rFonts w:hint="eastAsia" w:ascii="宋体" w:hAnsi="宋体" w:cs="宋体"/>
          <w:color w:val="auto"/>
          <w:highlight w:val="none"/>
          <w:lang w:eastAsia="zh-CN"/>
        </w:rPr>
        <w:t>（格式自拟）</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2"/>
        <w:rPr>
          <w:rFonts w:hint="eastAsia"/>
          <w:highlight w:val="none"/>
        </w:rPr>
      </w:pPr>
    </w:p>
    <w:p>
      <w:pPr>
        <w:keepNext/>
        <w:keepLines/>
        <w:widowControl w:val="0"/>
        <w:numPr>
          <w:ilvl w:val="0"/>
          <w:numId w:val="10"/>
        </w:numPr>
        <w:adjustRightInd w:val="0"/>
        <w:snapToGrid w:val="0"/>
        <w:spacing w:before="0" w:beforeLines="0" w:after="0" w:afterLines="0" w:line="360" w:lineRule="auto"/>
        <w:jc w:val="center"/>
        <w:outlineLvl w:val="1"/>
        <w:rPr>
          <w:rFonts w:hint="eastAsia" w:ascii="宋体" w:hAnsi="宋体" w:eastAsia="宋体" w:cs="宋体"/>
          <w:b/>
          <w:bCs/>
          <w:color w:val="000000"/>
          <w:kern w:val="2"/>
          <w:sz w:val="28"/>
          <w:szCs w:val="28"/>
          <w:highlight w:val="none"/>
          <w:lang w:val="en-US" w:eastAsia="zh-CN" w:bidi="ar-SA"/>
        </w:rPr>
      </w:pPr>
      <w:bookmarkStart w:id="236" w:name="_Toc8547"/>
      <w:bookmarkStart w:id="237" w:name="_Toc25915"/>
      <w:r>
        <w:rPr>
          <w:rFonts w:hint="eastAsia" w:ascii="宋体" w:hAnsi="宋体" w:eastAsia="宋体" w:cs="宋体"/>
          <w:b/>
          <w:bCs/>
          <w:color w:val="000000"/>
          <w:kern w:val="2"/>
          <w:sz w:val="28"/>
          <w:szCs w:val="28"/>
          <w:highlight w:val="none"/>
          <w:lang w:val="en-US" w:eastAsia="zh-CN" w:bidi="ar-SA"/>
        </w:rPr>
        <w:t>资格部分</w:t>
      </w:r>
      <w:bookmarkEnd w:id="236"/>
      <w:bookmarkEnd w:id="237"/>
    </w:p>
    <w:p>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磋商供应商需提供以下资料：</w:t>
      </w:r>
    </w:p>
    <w:tbl>
      <w:tblPr>
        <w:tblStyle w:val="26"/>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right="0"/>
              <w:jc w:val="center"/>
              <w:rPr>
                <w:rFonts w:hint="eastAsia" w:ascii="宋体" w:hAnsi="宋体" w:eastAsia="宋体" w:cs="宋体"/>
                <w:color w:val="000000"/>
                <w:sz w:val="22"/>
                <w:szCs w:val="22"/>
                <w:highlight w:val="none"/>
              </w:rPr>
            </w:pPr>
            <w:r>
              <w:rPr>
                <w:rFonts w:hint="eastAsia" w:ascii="宋体" w:hAnsi="宋体" w:eastAsia="宋体" w:cs="宋体"/>
                <w:color w:val="000000"/>
                <w:sz w:val="21"/>
                <w:szCs w:val="21"/>
                <w:highlight w:val="none"/>
              </w:rPr>
              <w:t>1</w:t>
            </w:r>
          </w:p>
        </w:tc>
        <w:tc>
          <w:tcPr>
            <w:tcW w:w="8008" w:type="dxa"/>
            <w:vAlign w:val="center"/>
          </w:tcPr>
          <w:p>
            <w:pPr>
              <w:keepNext w:val="0"/>
              <w:keepLines w:val="0"/>
              <w:suppressLineNumbers w:val="0"/>
              <w:tabs>
                <w:tab w:val="left" w:pos="8280"/>
              </w:tabs>
              <w:spacing w:before="0" w:beforeAutospacing="0" w:after="0" w:afterAutospacing="0" w:line="360" w:lineRule="exact"/>
              <w:ind w:left="0" w:right="0"/>
              <w:rPr>
                <w:rFonts w:hint="eastAsia" w:ascii="宋体" w:hAnsi="宋体" w:eastAsia="宋体" w:cs="宋体"/>
                <w:color w:val="000000"/>
                <w:sz w:val="22"/>
                <w:szCs w:val="22"/>
                <w:highlight w:val="none"/>
              </w:rPr>
            </w:pPr>
            <w:r>
              <w:rPr>
                <w:rFonts w:hint="eastAsia" w:ascii="宋体" w:hAnsi="宋体" w:eastAsia="宋体" w:cs="宋体"/>
                <w:color w:val="000000"/>
                <w:sz w:val="21"/>
                <w:szCs w:val="21"/>
                <w:highlight w:val="none"/>
                <w:lang w:val="en-US" w:eastAsia="zh-CN"/>
              </w:rPr>
              <w:t>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right="0"/>
              <w:jc w:val="center"/>
              <w:rPr>
                <w:rFonts w:hint="eastAsia" w:ascii="宋体" w:hAnsi="宋体" w:eastAsia="宋体" w:cs="宋体"/>
                <w:color w:val="000000"/>
                <w:sz w:val="22"/>
                <w:szCs w:val="22"/>
                <w:highlight w:val="none"/>
              </w:rPr>
            </w:pPr>
            <w:r>
              <w:rPr>
                <w:rFonts w:hint="eastAsia" w:ascii="宋体" w:hAnsi="宋体" w:eastAsia="宋体" w:cs="宋体"/>
                <w:color w:val="000000"/>
                <w:sz w:val="21"/>
                <w:szCs w:val="21"/>
                <w:highlight w:val="none"/>
              </w:rPr>
              <w:t>2</w:t>
            </w:r>
          </w:p>
        </w:tc>
        <w:tc>
          <w:tcPr>
            <w:tcW w:w="800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b w:val="0"/>
                <w:bCs/>
                <w:color w:val="000000"/>
                <w:sz w:val="20"/>
                <w:szCs w:val="20"/>
                <w:highlight w:val="none"/>
                <w:lang w:val="en-US" w:eastAsia="zh-CN"/>
              </w:rPr>
            </w:pPr>
            <w:r>
              <w:rPr>
                <w:rFonts w:hint="eastAsia" w:ascii="Arial" w:hAnsi="Arial" w:eastAsia="宋体" w:cs="Times New Roman"/>
                <w:b w:val="0"/>
                <w:bCs/>
                <w:kern w:val="0"/>
                <w:sz w:val="22"/>
                <w:szCs w:val="18"/>
                <w:highlight w:val="none"/>
                <w:lang w:val="en-US" w:eastAsia="zh-CN" w:bidi="ar-SA"/>
              </w:rPr>
              <w:t>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kern w:val="2"/>
                <w:sz w:val="21"/>
                <w:szCs w:val="21"/>
                <w:highlight w:val="none"/>
                <w:lang w:val="en-US" w:eastAsia="zh-CN" w:bidi="ar"/>
              </w:rPr>
            </w:pP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附</w:t>
            </w:r>
            <w:r>
              <w:rPr>
                <w:rFonts w:hint="eastAsia" w:ascii="宋体" w:hAnsi="宋体" w:eastAsia="宋体" w:cs="宋体"/>
                <w:color w:val="000000"/>
                <w:sz w:val="21"/>
                <w:szCs w:val="21"/>
                <w:highlight w:val="none"/>
                <w:lang w:val="en-US" w:eastAsia="zh-CN"/>
              </w:rPr>
              <w:t>中小企业声明函或残疾人福利性单位声明函、监狱企业的证明文件）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right="0"/>
              <w:jc w:val="center"/>
              <w:rPr>
                <w:rFonts w:hint="eastAsia" w:ascii="宋体" w:hAnsi="宋体" w:eastAsia="宋体" w:cs="宋体"/>
                <w:color w:val="000000"/>
                <w:sz w:val="22"/>
                <w:szCs w:val="22"/>
                <w:highlight w:val="none"/>
              </w:rPr>
            </w:pPr>
            <w:r>
              <w:rPr>
                <w:rFonts w:hint="eastAsia" w:ascii="宋体" w:hAnsi="宋体" w:eastAsia="宋体" w:cs="宋体"/>
                <w:color w:val="000000"/>
                <w:sz w:val="21"/>
                <w:szCs w:val="21"/>
                <w:highlight w:val="none"/>
              </w:rPr>
              <w:t>3</w:t>
            </w:r>
          </w:p>
        </w:tc>
        <w:tc>
          <w:tcPr>
            <w:tcW w:w="8008" w:type="dxa"/>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法定代表人身份证明书</w:t>
            </w:r>
            <w:r>
              <w:rPr>
                <w:rFonts w:hint="eastAsia" w:ascii="宋体" w:hAnsi="宋体" w:cs="宋体"/>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right="0"/>
              <w:jc w:val="center"/>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w:t>
            </w:r>
          </w:p>
        </w:tc>
        <w:tc>
          <w:tcPr>
            <w:tcW w:w="8008" w:type="dxa"/>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rPr>
              <w:t>营业执照、税务登记证、组织机构代码证或三证合一的营业执照</w:t>
            </w:r>
            <w:r>
              <w:rPr>
                <w:rFonts w:hint="eastAsia" w:ascii="宋体" w:hAnsi="宋体" w:cs="宋体"/>
                <w:kern w:val="2"/>
                <w:sz w:val="21"/>
                <w:szCs w:val="21"/>
                <w:highlight w:val="none"/>
                <w:lang w:val="en-US" w:eastAsia="zh-CN" w:bidi="ar"/>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leftChars="0" w:right="0" w:rightChars="0"/>
              <w:jc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w:t>
            </w:r>
          </w:p>
        </w:tc>
        <w:tc>
          <w:tcPr>
            <w:tcW w:w="8008" w:type="dxa"/>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2"/>
                <w:sz w:val="21"/>
                <w:szCs w:val="21"/>
                <w:highlight w:val="none"/>
                <w:lang w:val="en-US" w:eastAsia="zh-CN" w:bidi="ar"/>
              </w:rPr>
            </w:pPr>
            <w:bookmarkStart w:id="238" w:name="OLE_LINK43"/>
            <w:r>
              <w:rPr>
                <w:rFonts w:hint="eastAsia" w:ascii="宋体" w:hAnsi="宋体" w:cs="宋体"/>
                <w:kern w:val="2"/>
                <w:sz w:val="21"/>
                <w:szCs w:val="21"/>
                <w:highlight w:val="none"/>
                <w:lang w:val="en-US" w:eastAsia="zh-CN" w:bidi="ar"/>
              </w:rPr>
              <w:t>本项目</w:t>
            </w:r>
            <w:r>
              <w:rPr>
                <w:rFonts w:hint="eastAsia" w:ascii="宋体" w:hAnsi="宋体" w:eastAsia="宋体" w:cs="宋体"/>
                <w:kern w:val="2"/>
                <w:sz w:val="21"/>
                <w:szCs w:val="21"/>
                <w:highlight w:val="none"/>
                <w:lang w:val="en-US" w:eastAsia="zh-CN" w:bidi="ar"/>
              </w:rPr>
              <w:t>特定资格要求</w:t>
            </w:r>
            <w:r>
              <w:rPr>
                <w:rFonts w:hint="eastAsia" w:ascii="宋体" w:hAnsi="宋体" w:cs="宋体"/>
                <w:kern w:val="2"/>
                <w:sz w:val="21"/>
                <w:szCs w:val="21"/>
                <w:highlight w:val="none"/>
                <w:lang w:val="en-US" w:eastAsia="zh-CN" w:bidi="ar"/>
              </w:rPr>
              <w:t>证明材料</w:t>
            </w:r>
            <w:bookmarkEnd w:id="2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leftChars="0" w:right="0" w:rightChars="0"/>
              <w:jc w:val="center"/>
              <w:rPr>
                <w:rFonts w:hint="default" w:ascii="宋体" w:hAnsi="宋体" w:cs="宋体"/>
                <w:color w:val="000000"/>
                <w:sz w:val="22"/>
                <w:szCs w:val="22"/>
                <w:highlight w:val="none"/>
                <w:lang w:val="en-US" w:eastAsia="zh-CN"/>
              </w:rPr>
            </w:pPr>
            <w:bookmarkStart w:id="239" w:name="OLE_LINK15" w:colFirst="1" w:colLast="1"/>
            <w:r>
              <w:rPr>
                <w:rFonts w:hint="eastAsia" w:ascii="宋体" w:hAnsi="宋体" w:cs="宋体"/>
                <w:color w:val="000000"/>
                <w:sz w:val="22"/>
                <w:szCs w:val="22"/>
                <w:highlight w:val="none"/>
                <w:lang w:val="en-US" w:eastAsia="zh-CN"/>
              </w:rPr>
              <w:t>6</w:t>
            </w:r>
          </w:p>
        </w:tc>
        <w:tc>
          <w:tcPr>
            <w:tcW w:w="8008" w:type="dxa"/>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2"/>
                <w:sz w:val="21"/>
                <w:szCs w:val="21"/>
                <w:highlight w:val="none"/>
                <w:lang w:val="en-US" w:eastAsia="zh-CN" w:bidi="ar"/>
              </w:rPr>
            </w:pPr>
            <w:r>
              <w:rPr>
                <w:rFonts w:hint="eastAsia"/>
                <w:highlight w:val="none"/>
              </w:rPr>
              <w:t>供应商、供应商法定代表人近三年内均无重大违法记录行为</w:t>
            </w:r>
            <w:r>
              <w:rPr>
                <w:rFonts w:hint="eastAsia"/>
                <w:highlight w:val="none"/>
                <w:lang w:val="en-US" w:eastAsia="zh-CN"/>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1" w:type="dxa"/>
            <w:vAlign w:val="center"/>
          </w:tcPr>
          <w:p>
            <w:pPr>
              <w:keepNext w:val="0"/>
              <w:keepLines w:val="0"/>
              <w:suppressLineNumbers w:val="0"/>
              <w:tabs>
                <w:tab w:val="left" w:pos="8280"/>
              </w:tabs>
              <w:spacing w:before="0" w:beforeAutospacing="0" w:after="0" w:afterAutospacing="0" w:line="360" w:lineRule="exact"/>
              <w:ind w:left="0" w:leftChars="0" w:right="0" w:rightChars="0"/>
              <w:jc w:val="center"/>
              <w:rPr>
                <w:rFonts w:hint="default" w:ascii="宋体" w:hAnsi="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7</w:t>
            </w:r>
          </w:p>
        </w:tc>
        <w:tc>
          <w:tcPr>
            <w:tcW w:w="8008" w:type="dxa"/>
            <w:vAlign w:val="center"/>
          </w:tcPr>
          <w:p>
            <w:pPr>
              <w:keepNext w:val="0"/>
              <w:keepLines w:val="0"/>
              <w:widowControl w:val="0"/>
              <w:suppressLineNumbers w:val="0"/>
              <w:autoSpaceDE w:val="0"/>
              <w:autoSpaceDN/>
              <w:adjustRightInd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kern w:val="2"/>
                <w:sz w:val="21"/>
                <w:szCs w:val="21"/>
                <w:highlight w:val="none"/>
                <w:lang w:val="en-US" w:eastAsia="zh-CN" w:bidi="ar"/>
              </w:rPr>
            </w:pPr>
            <w:r>
              <w:rPr>
                <w:rFonts w:hint="eastAsia"/>
                <w:highlight w:val="none"/>
              </w:rPr>
              <w:t>单位负责人为同一人或者存在控股、管理关系的不同单位，</w:t>
            </w:r>
            <w:r>
              <w:rPr>
                <w:rFonts w:hint="eastAsia"/>
                <w:highlight w:val="none"/>
                <w:lang w:val="en-US" w:eastAsia="zh-CN"/>
              </w:rPr>
              <w:t>未</w:t>
            </w:r>
            <w:r>
              <w:rPr>
                <w:rFonts w:hint="eastAsia"/>
                <w:highlight w:val="none"/>
              </w:rPr>
              <w:t>同时参加本项目的投标</w:t>
            </w:r>
            <w:r>
              <w:rPr>
                <w:rFonts w:hint="eastAsia"/>
                <w:highlight w:val="none"/>
                <w:lang w:val="en-US" w:eastAsia="zh-CN"/>
              </w:rPr>
              <w:t>承诺函</w:t>
            </w:r>
          </w:p>
        </w:tc>
      </w:tr>
      <w:bookmarkEnd w:id="239"/>
    </w:tbl>
    <w:p>
      <w:pPr>
        <w:spacing w:line="360" w:lineRule="auto"/>
        <w:rPr>
          <w:rFonts w:hint="eastAsia" w:ascii="宋体" w:hAnsi="宋体" w:eastAsia="宋体" w:cs="宋体"/>
          <w:b/>
          <w:bCs/>
          <w:color w:val="000000"/>
          <w:sz w:val="24"/>
          <w:highlight w:val="none"/>
        </w:rPr>
      </w:pPr>
    </w:p>
    <w:p>
      <w:pPr>
        <w:pStyle w:val="2"/>
        <w:rPr>
          <w:rFonts w:hint="eastAsia"/>
          <w:highlight w:val="none"/>
        </w:rPr>
      </w:pPr>
    </w:p>
    <w:p>
      <w:pPr>
        <w:spacing w:line="24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br w:type="page"/>
      </w:r>
    </w:p>
    <w:p>
      <w:pPr>
        <w:keepNext/>
        <w:keepLines/>
        <w:widowControl w:val="0"/>
        <w:bidi w:val="0"/>
        <w:spacing w:beforeLines="0" w:beforeAutospacing="0" w:afterLines="0" w:afterAutospacing="0" w:line="360" w:lineRule="auto"/>
        <w:jc w:val="both"/>
        <w:outlineLvl w:val="2"/>
        <w:rPr>
          <w:rFonts w:hint="eastAsia" w:ascii="Arial" w:hAnsi="Arial" w:eastAsia="宋体" w:cs="Arial"/>
          <w:b/>
          <w:snapToGrid w:val="0"/>
          <w:color w:val="000000"/>
          <w:kern w:val="0"/>
          <w:sz w:val="24"/>
          <w:szCs w:val="21"/>
          <w:highlight w:val="none"/>
          <w:lang w:val="en-US" w:eastAsia="zh-CN" w:bidi="ar-SA"/>
        </w:rPr>
      </w:pPr>
      <w:r>
        <w:rPr>
          <w:rFonts w:hint="eastAsia" w:ascii="Arial" w:hAnsi="Arial" w:eastAsia="宋体" w:cs="Arial"/>
          <w:b/>
          <w:snapToGrid w:val="0"/>
          <w:color w:val="000000"/>
          <w:kern w:val="0"/>
          <w:sz w:val="24"/>
          <w:szCs w:val="21"/>
          <w:highlight w:val="none"/>
          <w:lang w:val="en-US" w:eastAsia="zh-CN" w:bidi="ar-SA"/>
        </w:rPr>
        <w:t>附件1</w:t>
      </w:r>
      <w:r>
        <w:rPr>
          <w:rFonts w:hint="default" w:ascii="Arial" w:hAnsi="Arial" w:eastAsia="宋体" w:cs="Arial"/>
          <w:b/>
          <w:snapToGrid w:val="0"/>
          <w:color w:val="000000"/>
          <w:kern w:val="0"/>
          <w:sz w:val="24"/>
          <w:szCs w:val="21"/>
          <w:highlight w:val="none"/>
          <w:lang w:val="en-US" w:eastAsia="zh-CN" w:bidi="ar-SA"/>
        </w:rPr>
        <w:t xml:space="preserve"> </w:t>
      </w:r>
      <w:r>
        <w:rPr>
          <w:rFonts w:hint="eastAsia" w:ascii="Arial" w:hAnsi="Arial" w:eastAsia="宋体" w:cs="Arial"/>
          <w:b/>
          <w:snapToGrid w:val="0"/>
          <w:color w:val="000000"/>
          <w:kern w:val="0"/>
          <w:sz w:val="24"/>
          <w:szCs w:val="21"/>
          <w:highlight w:val="none"/>
          <w:lang w:val="en-US" w:eastAsia="zh-CN" w:bidi="ar-SA"/>
        </w:rPr>
        <w:t xml:space="preserve"> 供应商信用承诺函（格式）</w:t>
      </w:r>
    </w:p>
    <w:p>
      <w:pPr>
        <w:keepNext w:val="0"/>
        <w:keepLines w:val="0"/>
        <w:widowControl w:val="0"/>
        <w:suppressLineNumbers w:val="0"/>
        <w:autoSpaceDE w:val="0"/>
        <w:autoSpaceDN/>
        <w:spacing w:before="0" w:beforeAutospacing="0" w:after="0" w:afterAutospacing="0" w:line="360" w:lineRule="auto"/>
        <w:ind w:left="0" w:leftChars="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（采购人）：</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cs="宋体"/>
          <w:kern w:val="2"/>
          <w:sz w:val="24"/>
          <w:szCs w:val="24"/>
          <w:highlight w:val="none"/>
          <w:lang w:val="en-US" w:eastAsia="zh-CN" w:bidi="ar"/>
        </w:rPr>
        <w:t>供应商</w:t>
      </w:r>
      <w:r>
        <w:rPr>
          <w:rFonts w:hint="eastAsia" w:ascii="宋体" w:hAnsi="宋体" w:eastAsia="宋体" w:cs="宋体"/>
          <w:kern w:val="2"/>
          <w:sz w:val="24"/>
          <w:szCs w:val="24"/>
          <w:highlight w:val="none"/>
          <w:lang w:val="en-US" w:eastAsia="zh-CN" w:bidi="ar"/>
        </w:rPr>
        <w:t>名称（自然人姓名）：</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统一社会信用代码（身份证号码）：</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法定代表人（负责人）：</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联系地址和电话：</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为维护公平、公正、公开的政府采购市场秩序，树立诚实守信的政府采购供应商形象，本单位（本人）自愿作出以下承诺：</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一、我单位（本人）自愿参加本次政府采购活动</w:t>
      </w:r>
      <w:r>
        <w:rPr>
          <w:rFonts w:hint="eastAsia" w:ascii="宋体" w:hAnsi="宋体" w:eastAsia="宋体" w:cs="宋体"/>
          <w:kern w:val="2"/>
          <w:sz w:val="24"/>
          <w:szCs w:val="24"/>
          <w:highlight w:val="none"/>
          <w:u w:val="single"/>
          <w:lang w:val="en-US" w:eastAsia="zh-CN" w:bidi="ar"/>
        </w:rPr>
        <w:t xml:space="preserve">   （项目名称） （项目编号）</w:t>
      </w:r>
      <w:r>
        <w:rPr>
          <w:rFonts w:hint="eastAsia" w:ascii="宋体" w:hAnsi="宋体" w:eastAsia="宋体" w:cs="宋体"/>
          <w:kern w:val="2"/>
          <w:sz w:val="24"/>
          <w:szCs w:val="24"/>
          <w:highlight w:val="none"/>
          <w:lang w:val="en-US" w:eastAsia="zh-CN" w:bidi="ar"/>
        </w:rPr>
        <w:t>，严格遵守《中华人民共和国政府采购法》及相关法律法规，依法诚信经营，无条件遵守本次政府采购活动的各项规定。我单位（本人）郑重承诺，我单位（本人）符合《中华人民共和国政府采购法》第二十二条规定和招标文件、本承诺函的条件：</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（一）具有独立承担民事责任的能力；</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（二）具有良好的商业信誉和健全的财务会计制度；</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（三）具有履行合同所必需的设备和专业技术能力；</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（四）有依法缴纳税收和社会保障资金的良好记录；</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（五）参加政府采购活动前三年内，在经营活动中没有重大违法记录；</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（六）未被列入经营异常名录或者严重违法失信名单、失信被执行人、重大税收违法失信主体、政府采购严重违法失信行为记录名单，信用中国网站不存在失信惩戒、重点关注和风险提示信息；</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（七）未被相关监管部门作出行政处罚且尚在处罚有效期内；</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（八）未曾作出虚假政府采购承诺；</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（九）符合法律、行政法规规定的其他条件。</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二、我单位（本人）保证上述承诺事项的真实性。如有弄虚作假或其他违法违规行为，自愿承担一切法律责任，接受政府采购监管部门和其他机关的审查和处罚。</w:t>
      </w:r>
    </w:p>
    <w:p>
      <w:pPr>
        <w:keepNext w:val="0"/>
        <w:keepLines w:val="0"/>
        <w:widowControl w:val="0"/>
        <w:suppressLineNumbers w:val="0"/>
        <w:spacing w:before="0" w:beforeAutospacing="0" w:after="0" w:afterAutospacing="0" w:line="360" w:lineRule="auto"/>
        <w:ind w:left="2520" w:leftChars="120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kern w:val="2"/>
          <w:sz w:val="24"/>
          <w:szCs w:val="24"/>
          <w:highlight w:val="none"/>
          <w:lang w:val="en-US" w:eastAsia="zh-CN" w:bidi="ar"/>
        </w:rPr>
        <w:t>)：</w:t>
      </w:r>
      <w:r>
        <w:rPr>
          <w:rFonts w:hint="eastAsia" w:ascii="宋体" w:hAnsi="宋体" w:eastAsia="宋体" w:cs="宋体"/>
          <w:i w:val="0"/>
          <w:iCs w:val="0"/>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2520" w:leftChars="120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法定代表人或委托代理人(签字或盖章)：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360" w:lineRule="auto"/>
        <w:ind w:left="2520" w:leftChars="12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日期：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pPr>
        <w:bidi w:val="0"/>
        <w:spacing w:line="240" w:lineRule="auto"/>
        <w:rPr>
          <w:rFonts w:hint="default" w:ascii="Times New Roman" w:hAnsi="Times New Roman" w:eastAsia="宋体" w:cs="Times New Roman"/>
          <w:sz w:val="21"/>
          <w:highlight w:val="none"/>
          <w:lang w:val="en-US" w:eastAsia="zh-CN"/>
        </w:rPr>
      </w:pPr>
    </w:p>
    <w:p>
      <w:pPr>
        <w:spacing w:line="240" w:lineRule="auto"/>
        <w:rPr>
          <w:rFonts w:hint="eastAsia" w:ascii="宋体" w:hAnsi="宋体" w:eastAsia="宋体" w:cs="宋体"/>
          <w:color w:val="000000"/>
          <w:sz w:val="21"/>
          <w:highlight w:val="none"/>
        </w:rPr>
      </w:pPr>
      <w:r>
        <w:rPr>
          <w:rFonts w:hint="eastAsia" w:ascii="宋体" w:hAnsi="宋体" w:eastAsia="宋体" w:cs="宋体"/>
          <w:b/>
          <w:bCs/>
          <w:color w:val="000000"/>
          <w:sz w:val="24"/>
          <w:highlight w:val="none"/>
        </w:rPr>
        <w:br w:type="page"/>
      </w:r>
    </w:p>
    <w:p>
      <w:pPr>
        <w:keepNext/>
        <w:widowControl/>
        <w:numPr>
          <w:ilvl w:val="2"/>
          <w:numId w:val="0"/>
        </w:numPr>
        <w:bidi w:val="0"/>
        <w:snapToGrid w:val="0"/>
        <w:spacing w:before="240" w:after="60" w:line="360" w:lineRule="auto"/>
        <w:jc w:val="center"/>
        <w:outlineLvl w:val="2"/>
        <w:rPr>
          <w:rFonts w:hint="eastAsia" w:ascii="Arial" w:hAnsi="Arial" w:eastAsia="宋体" w:cs="Times New Roman"/>
          <w:b/>
          <w:kern w:val="0"/>
          <w:sz w:val="24"/>
          <w:szCs w:val="20"/>
          <w:highlight w:val="none"/>
          <w:lang w:val="en-US" w:eastAsia="zh-CN" w:bidi="ar-SA"/>
        </w:rPr>
      </w:pPr>
      <w:bookmarkStart w:id="240" w:name="_Toc15459"/>
      <w:bookmarkStart w:id="241" w:name="_Toc29673"/>
      <w:bookmarkStart w:id="242" w:name="_Toc5821"/>
      <w:bookmarkStart w:id="243" w:name="_Toc26392"/>
      <w:bookmarkStart w:id="244" w:name="_Toc24438"/>
      <w:bookmarkStart w:id="245" w:name="_Toc25789"/>
      <w:bookmarkStart w:id="246" w:name="_Toc1275"/>
      <w:r>
        <w:rPr>
          <w:rFonts w:hint="eastAsia" w:ascii="Arial" w:hAnsi="Arial" w:eastAsia="宋体" w:cs="Times New Roman"/>
          <w:b/>
          <w:kern w:val="0"/>
          <w:sz w:val="24"/>
          <w:szCs w:val="20"/>
          <w:highlight w:val="none"/>
          <w:lang w:val="en-US" w:eastAsia="zh-CN" w:bidi="ar-SA"/>
        </w:rPr>
        <w:t>附件2  落实政府采购政策需满足的资格要求</w:t>
      </w:r>
    </w:p>
    <w:p>
      <w:pPr>
        <w:widowControl/>
        <w:numPr>
          <w:ilvl w:val="3"/>
          <w:numId w:val="0"/>
        </w:numPr>
        <w:bidi w:val="0"/>
        <w:spacing w:before="120" w:after="120" w:line="360" w:lineRule="auto"/>
        <w:jc w:val="center"/>
        <w:outlineLvl w:val="3"/>
        <w:rPr>
          <w:rFonts w:hint="eastAsia" w:ascii="宋体" w:hAnsi="宋体" w:eastAsia="宋体" w:cs="宋体"/>
          <w:b/>
          <w:kern w:val="0"/>
          <w:sz w:val="24"/>
          <w:szCs w:val="20"/>
          <w:highlight w:val="none"/>
          <w:lang w:val="en-US" w:eastAsia="zh-CN" w:bidi="ar-SA"/>
        </w:rPr>
      </w:pPr>
      <w:r>
        <w:rPr>
          <w:rFonts w:hint="eastAsia" w:ascii="宋体" w:hAnsi="宋体" w:eastAsia="宋体" w:cs="宋体"/>
          <w:b/>
          <w:kern w:val="0"/>
          <w:sz w:val="24"/>
          <w:szCs w:val="20"/>
          <w:highlight w:val="none"/>
          <w:lang w:val="en-US" w:eastAsia="zh-CN" w:bidi="ar-SA"/>
        </w:rPr>
        <w:t>附件2.1  中小企业声明函（工程、服务 格式）</w:t>
      </w:r>
    </w:p>
    <w:p>
      <w:pPr>
        <w:spacing w:line="360" w:lineRule="auto"/>
        <w:rPr>
          <w:rFonts w:hint="eastAsia" w:ascii="宋体" w:hAnsi="宋体" w:eastAsia="宋体" w:cs="宋体"/>
          <w:color w:val="auto"/>
          <w:sz w:val="22"/>
          <w:szCs w:val="28"/>
          <w:highlight w:val="none"/>
        </w:rPr>
      </w:pPr>
    </w:p>
    <w:p>
      <w:pPr>
        <w:keepNext w:val="0"/>
        <w:keepLines w:val="0"/>
        <w:widowControl w:val="0"/>
        <w:suppressLineNumbers w:val="0"/>
        <w:spacing w:before="0" w:beforeAutospacing="0" w:after="0" w:afterAutospacing="0" w:line="42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本公司（联合体）郑重声明，根据《政府采购促进中小企业发展管理办法》 (财库（2020) 46号）的规定，本公司（联合体）参加</w:t>
      </w:r>
      <w:r>
        <w:rPr>
          <w:rFonts w:hint="eastAsia" w:ascii="宋体" w:hAnsi="宋体" w:eastAsia="宋体" w:cs="宋体"/>
          <w:kern w:val="2"/>
          <w:sz w:val="24"/>
          <w:szCs w:val="24"/>
          <w:highlight w:val="none"/>
          <w:u w:val="single"/>
          <w:lang w:val="en-US" w:eastAsia="zh-CN" w:bidi="ar"/>
        </w:rPr>
        <w:t>（单位名称）</w:t>
      </w:r>
      <w:r>
        <w:rPr>
          <w:rFonts w:hint="eastAsia" w:ascii="宋体" w:hAnsi="宋体" w:eastAsia="宋体" w:cs="宋体"/>
          <w:kern w:val="2"/>
          <w:sz w:val="24"/>
          <w:szCs w:val="24"/>
          <w:highlight w:val="none"/>
          <w:lang w:val="en-US" w:eastAsia="zh-CN" w:bidi="ar"/>
        </w:rPr>
        <w:t>的</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val="0"/>
        <w:suppressLineNumbers w:val="0"/>
        <w:spacing w:before="0" w:beforeAutospacing="0" w:after="0" w:afterAutospacing="0" w:line="42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kern w:val="2"/>
          <w:sz w:val="24"/>
          <w:szCs w:val="24"/>
          <w:highlight w:val="none"/>
          <w:u w:val="single"/>
          <w:lang w:val="en-US" w:eastAsia="zh-CN" w:bidi="ar"/>
        </w:rPr>
        <w:t xml:space="preserve">  (标的名称） </w:t>
      </w:r>
      <w:r>
        <w:rPr>
          <w:rFonts w:hint="eastAsia" w:ascii="宋体" w:hAnsi="宋体" w:eastAsia="宋体" w:cs="宋体"/>
          <w:kern w:val="2"/>
          <w:sz w:val="24"/>
          <w:szCs w:val="24"/>
          <w:highlight w:val="none"/>
          <w:lang w:val="en-US" w:eastAsia="zh-CN" w:bidi="ar"/>
        </w:rPr>
        <w:t>，属于</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color w:val="000000"/>
          <w:sz w:val="24"/>
          <w:highlight w:val="none"/>
          <w:u w:val="single"/>
          <w:lang w:bidi="ar"/>
        </w:rPr>
        <w:t>其他未列明</w:t>
      </w:r>
      <w:r>
        <w:rPr>
          <w:rFonts w:hint="eastAsia" w:ascii="宋体" w:hAnsi="宋体" w:eastAsia="宋体" w:cs="宋体"/>
          <w:kern w:val="2"/>
          <w:sz w:val="24"/>
          <w:szCs w:val="24"/>
          <w:highlight w:val="none"/>
          <w:u w:val="single"/>
          <w:lang w:val="en-US" w:eastAsia="zh-CN" w:bidi="ar"/>
        </w:rPr>
        <w:t>行业</w:t>
      </w:r>
      <w:r>
        <w:rPr>
          <w:rFonts w:hint="eastAsia" w:ascii="宋体" w:hAnsi="宋体" w:eastAsia="宋体" w:cs="宋体"/>
          <w:kern w:val="2"/>
          <w:sz w:val="24"/>
          <w:szCs w:val="24"/>
          <w:highlight w:val="none"/>
          <w:lang w:val="en-US" w:eastAsia="zh-CN" w:bidi="ar"/>
        </w:rPr>
        <w:t>；承建（承接）企业为</w:t>
      </w:r>
      <w:r>
        <w:rPr>
          <w:rFonts w:hint="eastAsia" w:ascii="宋体" w:hAnsi="宋体" w:eastAsia="宋体" w:cs="宋体"/>
          <w:kern w:val="2"/>
          <w:sz w:val="24"/>
          <w:szCs w:val="24"/>
          <w:highlight w:val="none"/>
          <w:u w:val="single"/>
          <w:lang w:val="en-US" w:eastAsia="zh-CN" w:bidi="ar"/>
        </w:rPr>
        <w:t xml:space="preserve">（企业名称） </w:t>
      </w:r>
      <w:r>
        <w:rPr>
          <w:rFonts w:hint="eastAsia" w:ascii="宋体" w:hAnsi="宋体" w:eastAsia="宋体" w:cs="宋体"/>
          <w:kern w:val="2"/>
          <w:sz w:val="24"/>
          <w:szCs w:val="24"/>
          <w:highlight w:val="none"/>
          <w:lang w:val="en-US" w:eastAsia="zh-CN" w:bidi="ar"/>
        </w:rPr>
        <w:t>，从业人员</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人</w:t>
      </w:r>
      <w:r>
        <w:rPr>
          <w:rFonts w:hint="eastAsia" w:ascii="宋体" w:hAnsi="宋体" w:eastAsia="宋体" w:cs="宋体"/>
          <w:kern w:val="2"/>
          <w:sz w:val="24"/>
          <w:szCs w:val="24"/>
          <w:highlight w:val="none"/>
          <w:vertAlign w:val="superscript"/>
          <w:lang w:val="en-US" w:eastAsia="zh-CN" w:bidi="ar"/>
        </w:rPr>
        <w:t>①</w:t>
      </w:r>
      <w:r>
        <w:rPr>
          <w:rFonts w:hint="eastAsia" w:ascii="宋体" w:hAnsi="宋体" w:eastAsia="宋体" w:cs="宋体"/>
          <w:kern w:val="2"/>
          <w:sz w:val="24"/>
          <w:szCs w:val="24"/>
          <w:highlight w:val="none"/>
          <w:lang w:val="en-US" w:eastAsia="zh-CN" w:bidi="ar"/>
        </w:rPr>
        <w:t>，营业收入为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w:t>
      </w:r>
      <w:r>
        <w:rPr>
          <w:rFonts w:hint="eastAsia" w:ascii="宋体" w:hAnsi="宋体" w:eastAsia="宋体" w:cs="宋体"/>
          <w:kern w:val="2"/>
          <w:sz w:val="24"/>
          <w:szCs w:val="24"/>
          <w:highlight w:val="none"/>
          <w:vertAlign w:val="superscript"/>
          <w:lang w:val="en-US" w:eastAsia="zh-CN" w:bidi="ar"/>
        </w:rPr>
        <w:t>①</w:t>
      </w:r>
      <w:r>
        <w:rPr>
          <w:rFonts w:hint="eastAsia" w:ascii="宋体" w:hAnsi="宋体" w:eastAsia="宋体" w:cs="宋体"/>
          <w:kern w:val="2"/>
          <w:sz w:val="24"/>
          <w:szCs w:val="24"/>
          <w:highlight w:val="none"/>
          <w:lang w:val="en-US" w:eastAsia="zh-CN" w:bidi="ar"/>
        </w:rPr>
        <w:t>，资产总额为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w:t>
      </w:r>
      <w:r>
        <w:rPr>
          <w:rFonts w:hint="eastAsia" w:ascii="宋体" w:hAnsi="宋体" w:eastAsia="宋体" w:cs="宋体"/>
          <w:kern w:val="2"/>
          <w:sz w:val="24"/>
          <w:szCs w:val="24"/>
          <w:highlight w:val="none"/>
          <w:vertAlign w:val="superscript"/>
          <w:lang w:val="en-US" w:eastAsia="zh-CN" w:bidi="ar"/>
        </w:rPr>
        <w:t>①</w:t>
      </w:r>
      <w:r>
        <w:rPr>
          <w:rFonts w:hint="eastAsia" w:ascii="宋体" w:hAnsi="宋体" w:eastAsia="宋体" w:cs="宋体"/>
          <w:kern w:val="2"/>
          <w:sz w:val="24"/>
          <w:szCs w:val="24"/>
          <w:highlight w:val="none"/>
          <w:lang w:val="en-US" w:eastAsia="zh-CN" w:bidi="ar"/>
        </w:rPr>
        <w:t>，属于</w:t>
      </w:r>
      <w:r>
        <w:rPr>
          <w:rFonts w:hint="eastAsia" w:ascii="宋体" w:hAnsi="宋体" w:eastAsia="宋体" w:cs="宋体"/>
          <w:kern w:val="2"/>
          <w:sz w:val="24"/>
          <w:szCs w:val="24"/>
          <w:highlight w:val="none"/>
          <w:u w:val="single"/>
          <w:lang w:val="en-US" w:eastAsia="zh-CN" w:bidi="ar"/>
        </w:rPr>
        <w:t xml:space="preserve"> （中型企业、小型企业、微型企业） </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spacing w:before="0" w:beforeAutospacing="0" w:after="0" w:afterAutospacing="0" w:line="42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ascii="宋体" w:hAnsi="宋体" w:eastAsia="宋体" w:cs="宋体"/>
          <w:kern w:val="2"/>
          <w:sz w:val="24"/>
          <w:szCs w:val="24"/>
          <w:highlight w:val="none"/>
          <w:u w:val="single"/>
          <w:lang w:val="en-US" w:eastAsia="zh-CN" w:bidi="ar"/>
        </w:rPr>
        <w:t xml:space="preserve">  (标的名称） </w:t>
      </w:r>
      <w:r>
        <w:rPr>
          <w:rFonts w:hint="eastAsia" w:ascii="宋体" w:hAnsi="宋体" w:eastAsia="宋体" w:cs="宋体"/>
          <w:kern w:val="2"/>
          <w:sz w:val="24"/>
          <w:szCs w:val="24"/>
          <w:highlight w:val="none"/>
          <w:lang w:val="en-US" w:eastAsia="zh-CN" w:bidi="ar"/>
        </w:rPr>
        <w:t>，属于</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cs="宋体"/>
          <w:color w:val="000000"/>
          <w:sz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行业；承建（承接）企业为</w:t>
      </w:r>
      <w:r>
        <w:rPr>
          <w:rFonts w:hint="eastAsia" w:ascii="宋体" w:hAnsi="宋体" w:eastAsia="宋体" w:cs="宋体"/>
          <w:kern w:val="2"/>
          <w:sz w:val="24"/>
          <w:szCs w:val="24"/>
          <w:highlight w:val="none"/>
          <w:u w:val="single"/>
          <w:lang w:val="en-US" w:eastAsia="zh-CN" w:bidi="ar"/>
        </w:rPr>
        <w:t xml:space="preserve">（企业名称） </w:t>
      </w:r>
      <w:r>
        <w:rPr>
          <w:rFonts w:hint="eastAsia" w:ascii="宋体" w:hAnsi="宋体" w:eastAsia="宋体" w:cs="宋体"/>
          <w:kern w:val="2"/>
          <w:sz w:val="24"/>
          <w:szCs w:val="24"/>
          <w:highlight w:val="none"/>
          <w:lang w:val="en-US" w:eastAsia="zh-CN" w:bidi="ar"/>
        </w:rPr>
        <w:t>，从业人员</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人</w:t>
      </w:r>
      <w:r>
        <w:rPr>
          <w:rFonts w:hint="eastAsia" w:ascii="宋体" w:hAnsi="宋体" w:eastAsia="宋体" w:cs="宋体"/>
          <w:kern w:val="2"/>
          <w:sz w:val="24"/>
          <w:szCs w:val="24"/>
          <w:highlight w:val="none"/>
          <w:vertAlign w:val="superscript"/>
          <w:lang w:val="en-US" w:eastAsia="zh-CN" w:bidi="ar"/>
        </w:rPr>
        <w:t>①</w:t>
      </w:r>
      <w:r>
        <w:rPr>
          <w:rFonts w:hint="eastAsia" w:ascii="宋体" w:hAnsi="宋体" w:eastAsia="宋体" w:cs="宋体"/>
          <w:kern w:val="2"/>
          <w:sz w:val="24"/>
          <w:szCs w:val="24"/>
          <w:highlight w:val="none"/>
          <w:lang w:val="en-US" w:eastAsia="zh-CN" w:bidi="ar"/>
        </w:rPr>
        <w:t>，营业收入为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w:t>
      </w:r>
      <w:r>
        <w:rPr>
          <w:rFonts w:hint="eastAsia" w:ascii="宋体" w:hAnsi="宋体" w:eastAsia="宋体" w:cs="宋体"/>
          <w:kern w:val="2"/>
          <w:sz w:val="24"/>
          <w:szCs w:val="24"/>
          <w:highlight w:val="none"/>
          <w:vertAlign w:val="superscript"/>
          <w:lang w:val="en-US" w:eastAsia="zh-CN" w:bidi="ar"/>
        </w:rPr>
        <w:t>①</w:t>
      </w:r>
      <w:r>
        <w:rPr>
          <w:rFonts w:hint="eastAsia" w:ascii="宋体" w:hAnsi="宋体" w:eastAsia="宋体" w:cs="宋体"/>
          <w:kern w:val="2"/>
          <w:sz w:val="24"/>
          <w:szCs w:val="24"/>
          <w:highlight w:val="none"/>
          <w:lang w:val="en-US" w:eastAsia="zh-CN" w:bidi="ar"/>
        </w:rPr>
        <w:t>，资产总额为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万元</w:t>
      </w:r>
      <w:r>
        <w:rPr>
          <w:rFonts w:hint="eastAsia" w:ascii="宋体" w:hAnsi="宋体" w:eastAsia="宋体" w:cs="宋体"/>
          <w:kern w:val="2"/>
          <w:sz w:val="24"/>
          <w:szCs w:val="24"/>
          <w:highlight w:val="none"/>
          <w:vertAlign w:val="superscript"/>
          <w:lang w:val="en-US" w:eastAsia="zh-CN" w:bidi="ar"/>
        </w:rPr>
        <w:t>①</w:t>
      </w:r>
      <w:r>
        <w:rPr>
          <w:rFonts w:hint="eastAsia" w:ascii="宋体" w:hAnsi="宋体" w:eastAsia="宋体" w:cs="宋体"/>
          <w:kern w:val="2"/>
          <w:sz w:val="24"/>
          <w:szCs w:val="24"/>
          <w:highlight w:val="none"/>
          <w:lang w:val="en-US" w:eastAsia="zh-CN" w:bidi="ar"/>
        </w:rPr>
        <w:t>，属于</w:t>
      </w:r>
      <w:r>
        <w:rPr>
          <w:rFonts w:hint="eastAsia" w:ascii="宋体" w:hAnsi="宋体" w:eastAsia="宋体" w:cs="宋体"/>
          <w:kern w:val="2"/>
          <w:sz w:val="24"/>
          <w:szCs w:val="24"/>
          <w:highlight w:val="none"/>
          <w:u w:val="single"/>
          <w:lang w:val="en-US" w:eastAsia="zh-CN" w:bidi="ar"/>
        </w:rPr>
        <w:t xml:space="preserve"> （中型企业、小型企业、微型企业） </w:t>
      </w: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spacing w:before="0" w:beforeAutospacing="0" w:after="0" w:afterAutospacing="0" w:line="420" w:lineRule="auto"/>
        <w:ind w:left="420" w:leftChars="20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p>
    <w:p>
      <w:pPr>
        <w:keepNext w:val="0"/>
        <w:keepLines w:val="0"/>
        <w:widowControl w:val="0"/>
        <w:suppressLineNumbers w:val="0"/>
        <w:spacing w:before="0" w:beforeAutospacing="0" w:after="0" w:afterAutospacing="0" w:line="42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widowControl w:val="0"/>
        <w:suppressLineNumbers w:val="0"/>
        <w:spacing w:before="0" w:beforeAutospacing="0" w:after="0" w:afterAutospacing="0" w:line="42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本企业对上述声明内容的真实性负责。如有虚假，将依法承担相应责任。</w:t>
      </w:r>
    </w:p>
    <w:p>
      <w:pPr>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600" w:lineRule="auto"/>
        <w:ind w:left="2730" w:leftChars="1300" w:right="0" w:firstLine="0"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企业名称（盖章）：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600" w:lineRule="auto"/>
        <w:ind w:left="2730" w:leftChars="1300" w:right="0" w:firstLine="0" w:firstLineChars="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numPr>
          <w:ilvl w:val="0"/>
          <w:numId w:val="11"/>
        </w:numPr>
        <w:suppressLineNumbers w:val="0"/>
        <w:spacing w:before="0" w:beforeAutospacing="0" w:after="0" w:afterAutospacing="0" w:line="360" w:lineRule="auto"/>
        <w:ind w:left="0" w:right="0" w:firstLine="398" w:firstLineChars="200"/>
        <w:jc w:val="both"/>
        <w:rPr>
          <w:rFonts w:hint="eastAsia" w:ascii="宋体" w:hAnsi="宋体" w:eastAsia="宋体" w:cs="宋体"/>
          <w:b/>
          <w:bCs/>
          <w:kern w:val="2"/>
          <w:sz w:val="21"/>
          <w:szCs w:val="21"/>
          <w:highlight w:val="none"/>
          <w:lang w:val="en-US" w:eastAsia="zh-CN" w:bidi="ar"/>
        </w:rPr>
      </w:pPr>
      <w:r>
        <w:rPr>
          <w:rFonts w:hint="eastAsia" w:ascii="宋体" w:hAnsi="宋体" w:eastAsia="宋体" w:cs="宋体"/>
          <w:b/>
          <w:bCs/>
          <w:spacing w:val="-6"/>
          <w:kern w:val="2"/>
          <w:sz w:val="21"/>
          <w:szCs w:val="21"/>
          <w:highlight w:val="none"/>
          <w:lang w:val="en-US" w:eastAsia="zh-CN" w:bidi="ar"/>
        </w:rPr>
        <w:t>注：</w:t>
      </w:r>
      <w:r>
        <w:rPr>
          <w:rFonts w:hint="eastAsia" w:ascii="宋体" w:hAnsi="宋体" w:eastAsia="宋体" w:cs="宋体"/>
          <w:b/>
          <w:bCs/>
          <w:kern w:val="2"/>
          <w:sz w:val="21"/>
          <w:szCs w:val="21"/>
          <w:highlight w:val="none"/>
          <w:lang w:val="en-US" w:eastAsia="zh-CN" w:bidi="ar"/>
        </w:rPr>
        <w:t>从业人员、营业收入、资产总额填报上一年度数据，无上一年度数据的新成立企业可不填报。</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kern w:val="0"/>
          <w:sz w:val="24"/>
          <w:szCs w:val="24"/>
          <w:highlight w:val="none"/>
          <w:lang w:val="en-US" w:eastAsia="zh-CN" w:bidi="ar"/>
        </w:rPr>
      </w:pPr>
    </w:p>
    <w:p>
      <w:pPr>
        <w:spacing w:line="360" w:lineRule="auto"/>
        <w:rPr>
          <w:rFonts w:hint="eastAsia" w:ascii="华文宋体" w:hAnsi="华文宋体" w:eastAsia="宋体" w:cs="Times New Roman"/>
          <w:b/>
          <w:kern w:val="0"/>
          <w:sz w:val="24"/>
          <w:szCs w:val="20"/>
          <w:highlight w:val="none"/>
          <w:lang w:val="en-US" w:eastAsia="zh-CN" w:bidi="ar-SA"/>
        </w:rPr>
      </w:pPr>
      <w:r>
        <w:rPr>
          <w:rFonts w:hint="eastAsia" w:ascii="华文宋体" w:hAnsi="华文宋体" w:eastAsia="宋体" w:cs="Times New Roman"/>
          <w:b/>
          <w:kern w:val="0"/>
          <w:sz w:val="24"/>
          <w:szCs w:val="20"/>
          <w:highlight w:val="none"/>
          <w:lang w:val="en-US" w:eastAsia="zh-CN" w:bidi="ar-SA"/>
        </w:rPr>
        <w:br w:type="page"/>
      </w:r>
    </w:p>
    <w:p>
      <w:pPr>
        <w:widowControl/>
        <w:numPr>
          <w:ilvl w:val="3"/>
          <w:numId w:val="0"/>
        </w:numPr>
        <w:bidi w:val="0"/>
        <w:spacing w:before="120" w:after="120" w:line="360" w:lineRule="auto"/>
        <w:jc w:val="center"/>
        <w:outlineLvl w:val="3"/>
        <w:rPr>
          <w:rFonts w:hint="eastAsia" w:ascii="宋体" w:hAnsi="宋体" w:eastAsia="宋体" w:cs="宋体"/>
          <w:b/>
          <w:kern w:val="0"/>
          <w:sz w:val="24"/>
          <w:szCs w:val="20"/>
          <w:highlight w:val="none"/>
          <w:lang w:val="en-US" w:eastAsia="zh-CN" w:bidi="ar-SA"/>
        </w:rPr>
      </w:pPr>
      <w:r>
        <w:rPr>
          <w:rFonts w:hint="eastAsia" w:ascii="宋体" w:hAnsi="宋体" w:eastAsia="宋体" w:cs="宋体"/>
          <w:b/>
          <w:kern w:val="0"/>
          <w:sz w:val="24"/>
          <w:szCs w:val="20"/>
          <w:highlight w:val="none"/>
          <w:lang w:val="en-US" w:eastAsia="zh-CN" w:bidi="ar-SA"/>
        </w:rPr>
        <w:t xml:space="preserve">附件2.2  </w:t>
      </w:r>
      <w:bookmarkStart w:id="247" w:name="OLE_LINK7"/>
      <w:r>
        <w:rPr>
          <w:rFonts w:hint="eastAsia" w:ascii="宋体" w:hAnsi="宋体" w:eastAsia="宋体" w:cs="宋体"/>
          <w:b/>
          <w:kern w:val="0"/>
          <w:sz w:val="24"/>
          <w:szCs w:val="20"/>
          <w:highlight w:val="none"/>
          <w:lang w:val="en-US" w:eastAsia="zh-CN" w:bidi="ar-SA"/>
        </w:rPr>
        <w:t>残疾人福利性单位声明函</w:t>
      </w:r>
      <w:bookmarkEnd w:id="247"/>
      <w:r>
        <w:rPr>
          <w:rFonts w:hint="eastAsia" w:ascii="宋体" w:hAnsi="宋体" w:eastAsia="宋体" w:cs="宋体"/>
          <w:b/>
          <w:kern w:val="0"/>
          <w:sz w:val="24"/>
          <w:szCs w:val="20"/>
          <w:highlight w:val="none"/>
          <w:lang w:val="en-US" w:eastAsia="zh-CN" w:bidi="ar-SA"/>
        </w:rPr>
        <w:t>（格式）</w:t>
      </w:r>
    </w:p>
    <w:p>
      <w:pPr>
        <w:widowControl w:val="0"/>
        <w:snapToGrid w:val="0"/>
        <w:spacing w:before="120" w:after="120" w:line="360" w:lineRule="auto"/>
        <w:ind w:firstLine="480" w:firstLineChars="200"/>
        <w:jc w:val="both"/>
        <w:rPr>
          <w:rFonts w:hint="eastAsia" w:ascii="宋体" w:hAnsi="宋体" w:eastAsia="宋体" w:cs="宋体"/>
          <w:b w:val="0"/>
          <w:color w:val="auto"/>
          <w:kern w:val="0"/>
          <w:sz w:val="24"/>
          <w:szCs w:val="22"/>
          <w:highlight w:val="none"/>
          <w:lang w:val="en-US" w:eastAsia="zh-CN" w:bidi="ar"/>
        </w:rPr>
      </w:pPr>
      <w:r>
        <w:rPr>
          <w:rFonts w:hint="eastAsia" w:ascii="宋体" w:hAnsi="宋体" w:eastAsia="宋体" w:cs="宋体"/>
          <w:b w:val="0"/>
          <w:color w:val="auto"/>
          <w:kern w:val="0"/>
          <w:sz w:val="24"/>
          <w:szCs w:val="22"/>
          <w:highlight w:val="none"/>
          <w:lang w:val="en-US" w:eastAsia="zh-CN" w:bidi="ar"/>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b w:val="0"/>
          <w:color w:val="auto"/>
          <w:kern w:val="0"/>
          <w:sz w:val="24"/>
          <w:szCs w:val="22"/>
          <w:highlight w:val="none"/>
          <w:u w:val="single"/>
          <w:lang w:val="en-US" w:eastAsia="zh-CN" w:bidi="ar"/>
        </w:rPr>
        <w:t xml:space="preserve">          </w:t>
      </w:r>
      <w:r>
        <w:rPr>
          <w:rFonts w:hint="eastAsia" w:ascii="宋体" w:hAnsi="宋体" w:eastAsia="宋体" w:cs="宋体"/>
          <w:b w:val="0"/>
          <w:color w:val="auto"/>
          <w:kern w:val="0"/>
          <w:sz w:val="24"/>
          <w:szCs w:val="22"/>
          <w:highlight w:val="none"/>
          <w:lang w:val="en-US" w:eastAsia="zh-CN" w:bidi="ar"/>
        </w:rPr>
        <w:t>单位的</w:t>
      </w:r>
      <w:r>
        <w:rPr>
          <w:rFonts w:hint="eastAsia" w:ascii="宋体" w:hAnsi="宋体" w:eastAsia="宋体" w:cs="宋体"/>
          <w:b w:val="0"/>
          <w:color w:val="auto"/>
          <w:kern w:val="0"/>
          <w:sz w:val="24"/>
          <w:szCs w:val="22"/>
          <w:highlight w:val="none"/>
          <w:u w:val="single"/>
          <w:lang w:val="en-US" w:eastAsia="zh-CN" w:bidi="ar"/>
        </w:rPr>
        <w:t xml:space="preserve">          项目</w:t>
      </w:r>
      <w:r>
        <w:rPr>
          <w:rFonts w:hint="eastAsia" w:ascii="宋体" w:hAnsi="宋体" w:eastAsia="宋体" w:cs="宋体"/>
          <w:b w:val="0"/>
          <w:color w:val="auto"/>
          <w:kern w:val="0"/>
          <w:sz w:val="24"/>
          <w:szCs w:val="22"/>
          <w:highlight w:val="none"/>
          <w:lang w:val="en-US" w:eastAsia="zh-CN" w:bidi="ar"/>
        </w:rPr>
        <w:t>采购活动提供本单位制造的货物（由本单位承担工程/提供服务），或者提供其他残疾人福利性单位制造的货物（不包括使用非残疾人福利性单位注册商标的货物）。</w:t>
      </w:r>
    </w:p>
    <w:p>
      <w:pPr>
        <w:widowControl w:val="0"/>
        <w:snapToGrid w:val="0"/>
        <w:spacing w:before="120" w:after="120" w:line="360" w:lineRule="auto"/>
        <w:ind w:firstLine="480" w:firstLineChars="200"/>
        <w:jc w:val="both"/>
        <w:rPr>
          <w:rFonts w:hint="eastAsia" w:ascii="宋体" w:hAnsi="宋体" w:eastAsia="宋体" w:cs="宋体"/>
          <w:b w:val="0"/>
          <w:color w:val="auto"/>
          <w:kern w:val="0"/>
          <w:sz w:val="24"/>
          <w:szCs w:val="22"/>
          <w:highlight w:val="none"/>
          <w:lang w:val="en-US" w:eastAsia="zh-CN" w:bidi="ar"/>
        </w:rPr>
      </w:pPr>
      <w:r>
        <w:rPr>
          <w:rFonts w:hint="eastAsia" w:ascii="宋体" w:hAnsi="宋体" w:eastAsia="宋体" w:cs="宋体"/>
          <w:b w:val="0"/>
          <w:color w:val="auto"/>
          <w:kern w:val="0"/>
          <w:sz w:val="24"/>
          <w:szCs w:val="22"/>
          <w:highlight w:val="none"/>
          <w:lang w:val="en-US" w:eastAsia="zh-CN" w:bidi="ar"/>
        </w:rPr>
        <w:t>本单位对上述声明的真实性负责。如有虚假，将依法承担相应责任。</w:t>
      </w:r>
    </w:p>
    <w:p>
      <w:pPr>
        <w:widowControl w:val="0"/>
        <w:snapToGrid w:val="0"/>
        <w:spacing w:before="120" w:after="120" w:line="360" w:lineRule="auto"/>
        <w:ind w:firstLine="480" w:firstLineChars="200"/>
        <w:jc w:val="both"/>
        <w:rPr>
          <w:rFonts w:hint="eastAsia" w:ascii="宋体" w:hAnsi="宋体" w:eastAsia="宋体" w:cs="宋体"/>
          <w:b w:val="0"/>
          <w:color w:val="auto"/>
          <w:kern w:val="0"/>
          <w:sz w:val="24"/>
          <w:szCs w:val="22"/>
          <w:highlight w:val="none"/>
          <w:lang w:val="en-US" w:eastAsia="zh-CN" w:bidi="ar"/>
        </w:rPr>
      </w:pPr>
    </w:p>
    <w:p>
      <w:pPr>
        <w:widowControl w:val="0"/>
        <w:snapToGrid w:val="0"/>
        <w:spacing w:before="120" w:after="120" w:line="360" w:lineRule="auto"/>
        <w:ind w:firstLine="480" w:firstLineChars="200"/>
        <w:jc w:val="both"/>
        <w:rPr>
          <w:rFonts w:hint="eastAsia" w:ascii="宋体" w:hAnsi="宋体" w:eastAsia="宋体" w:cs="宋体"/>
          <w:b w:val="0"/>
          <w:color w:val="auto"/>
          <w:kern w:val="0"/>
          <w:sz w:val="24"/>
          <w:szCs w:val="22"/>
          <w:highlight w:val="none"/>
          <w:lang w:val="en-US" w:eastAsia="zh-CN" w:bidi="ar"/>
        </w:rPr>
      </w:pPr>
    </w:p>
    <w:p>
      <w:pPr>
        <w:spacing w:line="480" w:lineRule="auto"/>
        <w:rPr>
          <w:rFonts w:hint="eastAsia" w:ascii="宋体" w:hAnsi="宋体" w:eastAsia="宋体" w:cs="宋体"/>
          <w:b w:val="0"/>
          <w:color w:val="auto"/>
          <w:kern w:val="0"/>
          <w:sz w:val="24"/>
          <w:szCs w:val="22"/>
          <w:highlight w:val="none"/>
          <w:lang w:val="en-US" w:eastAsia="zh-CN" w:bidi="ar"/>
        </w:rPr>
      </w:pPr>
      <w:r>
        <w:rPr>
          <w:rFonts w:hint="eastAsia" w:ascii="宋体" w:hAnsi="宋体" w:eastAsia="宋体" w:cs="宋体"/>
          <w:color w:val="auto"/>
          <w:kern w:val="0"/>
          <w:sz w:val="21"/>
          <w:szCs w:val="22"/>
          <w:highlight w:val="none"/>
          <w:lang w:bidi="ar"/>
        </w:rPr>
        <w:t xml:space="preserve">                      </w:t>
      </w:r>
      <w:r>
        <w:rPr>
          <w:rFonts w:hint="eastAsia" w:ascii="宋体" w:hAnsi="宋体" w:eastAsia="宋体" w:cs="宋体"/>
          <w:b w:val="0"/>
          <w:color w:val="auto"/>
          <w:kern w:val="0"/>
          <w:sz w:val="24"/>
          <w:szCs w:val="22"/>
          <w:highlight w:val="none"/>
          <w:lang w:val="en-US" w:eastAsia="zh-CN" w:bidi="ar"/>
        </w:rPr>
        <w:t xml:space="preserve">企业名称（盖章）：             </w:t>
      </w:r>
    </w:p>
    <w:p>
      <w:pPr>
        <w:spacing w:line="480" w:lineRule="auto"/>
        <w:rPr>
          <w:rFonts w:hint="eastAsia" w:ascii="宋体" w:hAnsi="宋体" w:eastAsia="宋体" w:cs="宋体"/>
          <w:b w:val="0"/>
          <w:color w:val="auto"/>
          <w:kern w:val="0"/>
          <w:sz w:val="24"/>
          <w:szCs w:val="22"/>
          <w:highlight w:val="none"/>
          <w:lang w:val="en-US" w:eastAsia="zh-CN" w:bidi="ar"/>
        </w:rPr>
      </w:pPr>
      <w:r>
        <w:rPr>
          <w:rFonts w:hint="eastAsia" w:ascii="宋体" w:hAnsi="宋体" w:eastAsia="宋体" w:cs="宋体"/>
          <w:b w:val="0"/>
          <w:color w:val="auto"/>
          <w:kern w:val="0"/>
          <w:sz w:val="24"/>
          <w:szCs w:val="22"/>
          <w:highlight w:val="none"/>
          <w:lang w:val="en-US" w:eastAsia="zh-CN" w:bidi="ar"/>
        </w:rPr>
        <w:t xml:space="preserve">                   日    期：      年    月    日</w:t>
      </w:r>
    </w:p>
    <w:p>
      <w:pPr>
        <w:tabs>
          <w:tab w:val="left" w:pos="4860"/>
        </w:tabs>
        <w:spacing w:line="480" w:lineRule="auto"/>
        <w:ind w:right="1560" w:firstLine="504" w:firstLineChars="200"/>
        <w:jc w:val="center"/>
        <w:rPr>
          <w:rFonts w:hint="eastAsia" w:ascii="宋体" w:hAnsi="宋体" w:eastAsia="宋体" w:cs="宋体"/>
          <w:color w:val="auto"/>
          <w:spacing w:val="6"/>
          <w:sz w:val="24"/>
          <w:highlight w:val="none"/>
        </w:rPr>
      </w:pPr>
    </w:p>
    <w:p>
      <w:pPr>
        <w:widowControl/>
        <w:snapToGrid w:val="0"/>
        <w:spacing w:line="360" w:lineRule="auto"/>
        <w:jc w:val="left"/>
        <w:rPr>
          <w:rFonts w:hint="eastAsia" w:ascii="宋体" w:hAnsi="宋体" w:eastAsia="宋体" w:cs="宋体"/>
          <w:b/>
          <w:bCs/>
          <w:color w:val="auto"/>
          <w:spacing w:val="6"/>
          <w:sz w:val="24"/>
          <w:highlight w:val="none"/>
        </w:rPr>
      </w:pPr>
    </w:p>
    <w:p>
      <w:pPr>
        <w:widowControl/>
        <w:snapToGrid w:val="0"/>
        <w:spacing w:line="360" w:lineRule="auto"/>
        <w:jc w:val="left"/>
        <w:rPr>
          <w:rFonts w:hint="default"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注：</w:t>
      </w:r>
      <w:r>
        <w:rPr>
          <w:rFonts w:hint="eastAsia" w:ascii="宋体" w:hAnsi="宋体" w:cs="宋体"/>
          <w:b/>
          <w:bCs/>
          <w:color w:val="auto"/>
          <w:spacing w:val="6"/>
          <w:sz w:val="21"/>
          <w:szCs w:val="21"/>
          <w:highlight w:val="none"/>
          <w:lang w:eastAsia="zh-CN"/>
        </w:rPr>
        <w:t>供应商</w:t>
      </w:r>
      <w:r>
        <w:rPr>
          <w:rFonts w:hint="eastAsia" w:ascii="宋体" w:hAnsi="宋体" w:eastAsia="宋体" w:cs="宋体"/>
          <w:b/>
          <w:bCs/>
          <w:color w:val="auto"/>
          <w:spacing w:val="6"/>
          <w:sz w:val="21"/>
          <w:szCs w:val="21"/>
          <w:highlight w:val="none"/>
        </w:rPr>
        <w:t>若</w:t>
      </w:r>
      <w:r>
        <w:rPr>
          <w:rFonts w:hint="eastAsia" w:ascii="宋体" w:hAnsi="宋体" w:eastAsia="宋体" w:cs="宋体"/>
          <w:b/>
          <w:bCs/>
          <w:color w:val="auto"/>
          <w:spacing w:val="6"/>
          <w:sz w:val="21"/>
          <w:szCs w:val="21"/>
          <w:highlight w:val="none"/>
          <w:lang w:val="en-US" w:eastAsia="zh-CN"/>
        </w:rPr>
        <w:t>不是</w:t>
      </w:r>
      <w:r>
        <w:rPr>
          <w:rFonts w:hint="eastAsia" w:ascii="宋体" w:hAnsi="宋体" w:eastAsia="宋体" w:cs="宋体"/>
          <w:b/>
          <w:bCs/>
          <w:color w:val="auto"/>
          <w:spacing w:val="6"/>
          <w:sz w:val="21"/>
          <w:szCs w:val="21"/>
          <w:highlight w:val="none"/>
        </w:rPr>
        <w:t>残疾人福利性单位</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可不提供此函。</w:t>
      </w:r>
    </w:p>
    <w:p>
      <w:pPr>
        <w:widowControl/>
        <w:snapToGrid w:val="0"/>
        <w:spacing w:line="360" w:lineRule="auto"/>
        <w:jc w:val="left"/>
        <w:rPr>
          <w:rFonts w:hint="eastAsia" w:ascii="宋体" w:hAnsi="宋体" w:eastAsia="宋体" w:cs="宋体"/>
          <w:b/>
          <w:bCs/>
          <w:color w:val="auto"/>
          <w:spacing w:val="6"/>
          <w:sz w:val="24"/>
          <w:highlight w:val="none"/>
        </w:rPr>
      </w:pPr>
    </w:p>
    <w:p>
      <w:pPr>
        <w:widowControl/>
        <w:snapToGrid w:val="0"/>
        <w:spacing w:line="360" w:lineRule="auto"/>
        <w:jc w:val="left"/>
        <w:rPr>
          <w:rFonts w:hint="eastAsia" w:ascii="宋体" w:hAnsi="宋体" w:eastAsia="宋体" w:cs="宋体"/>
          <w:b/>
          <w:bCs/>
          <w:color w:val="auto"/>
          <w:spacing w:val="6"/>
          <w:sz w:val="24"/>
          <w:highlight w:val="none"/>
        </w:rPr>
      </w:pPr>
    </w:p>
    <w:p>
      <w:pPr>
        <w:adjustRightInd w:val="0"/>
        <w:snapToGrid w:val="0"/>
        <w:spacing w:line="520" w:lineRule="exact"/>
        <w:ind w:firstLine="482" w:firstLineChars="200"/>
        <w:rPr>
          <w:rFonts w:hint="eastAsia" w:ascii="宋体" w:hAnsi="宋体" w:eastAsia="宋体" w:cs="宋体"/>
          <w:b/>
          <w:bCs/>
          <w:color w:val="auto"/>
          <w:sz w:val="24"/>
          <w:highlight w:val="none"/>
        </w:rPr>
        <w:sectPr>
          <w:pgSz w:w="11906" w:h="16838"/>
          <w:pgMar w:top="1440" w:right="1417" w:bottom="1440" w:left="1701" w:header="850" w:footer="992" w:gutter="0"/>
          <w:pgNumType w:fmt="numberInDash"/>
          <w:cols w:space="0" w:num="1"/>
          <w:rtlGutter w:val="0"/>
          <w:docGrid w:type="lines" w:linePitch="312" w:charSpace="0"/>
        </w:sectPr>
      </w:pPr>
    </w:p>
    <w:p>
      <w:pPr>
        <w:widowControl/>
        <w:numPr>
          <w:ilvl w:val="3"/>
          <w:numId w:val="0"/>
        </w:numPr>
        <w:bidi w:val="0"/>
        <w:spacing w:before="120" w:after="120" w:line="360" w:lineRule="auto"/>
        <w:jc w:val="center"/>
        <w:outlineLvl w:val="3"/>
        <w:rPr>
          <w:rFonts w:hint="eastAsia" w:ascii="宋体" w:hAnsi="宋体" w:eastAsia="宋体" w:cs="宋体"/>
          <w:b/>
          <w:kern w:val="0"/>
          <w:sz w:val="24"/>
          <w:szCs w:val="20"/>
          <w:highlight w:val="none"/>
          <w:lang w:val="en-US" w:eastAsia="zh-CN" w:bidi="ar-SA"/>
        </w:rPr>
      </w:pPr>
      <w:r>
        <w:rPr>
          <w:rFonts w:hint="eastAsia" w:ascii="宋体" w:hAnsi="宋体" w:eastAsia="宋体" w:cs="宋体"/>
          <w:b/>
          <w:kern w:val="0"/>
          <w:sz w:val="24"/>
          <w:szCs w:val="20"/>
          <w:highlight w:val="none"/>
          <w:lang w:val="en-US" w:eastAsia="zh-CN" w:bidi="ar-SA"/>
        </w:rPr>
        <w:t>附件2.3  监狱企业证明文件（格式）</w:t>
      </w:r>
    </w:p>
    <w:p>
      <w:pPr>
        <w:widowControl w:val="0"/>
        <w:spacing w:line="540" w:lineRule="exact"/>
        <w:ind w:right="180"/>
        <w:jc w:val="both"/>
        <w:rPr>
          <w:rFonts w:hint="eastAsia" w:ascii="宋体" w:hAnsi="宋体" w:eastAsia="宋体" w:cs="宋体"/>
          <w:b/>
          <w:bCs/>
          <w:color w:val="auto"/>
          <w:kern w:val="2"/>
          <w:sz w:val="32"/>
          <w:szCs w:val="20"/>
          <w:highlight w:val="none"/>
          <w:lang w:val="en-US" w:eastAsia="zh-CN" w:bidi="ar-SA"/>
        </w:rPr>
      </w:pPr>
    </w:p>
    <w:p>
      <w:pPr>
        <w:widowControl w:val="0"/>
        <w:spacing w:before="7" w:line="540" w:lineRule="exact"/>
        <w:ind w:right="180"/>
        <w:jc w:val="both"/>
        <w:rPr>
          <w:rFonts w:hint="eastAsia" w:ascii="宋体" w:hAnsi="宋体" w:eastAsia="宋体" w:cs="宋体"/>
          <w:b/>
          <w:bCs/>
          <w:color w:val="auto"/>
          <w:kern w:val="2"/>
          <w:sz w:val="24"/>
          <w:szCs w:val="24"/>
          <w:highlight w:val="none"/>
          <w:lang w:val="en-US" w:eastAsia="zh-CN" w:bidi="ar-SA"/>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pPr>
        <w:bidi w:val="0"/>
        <w:spacing w:line="240" w:lineRule="auto"/>
        <w:rPr>
          <w:rFonts w:hint="eastAsia" w:ascii="宋体" w:hAnsi="宋体" w:eastAsia="宋体" w:cs="宋体"/>
          <w:color w:val="auto"/>
          <w:sz w:val="21"/>
          <w:highlight w:val="none"/>
        </w:rPr>
      </w:pPr>
    </w:p>
    <w:p>
      <w:pPr>
        <w:bidi w:val="0"/>
        <w:spacing w:line="240" w:lineRule="auto"/>
        <w:rPr>
          <w:rFonts w:hint="eastAsia" w:ascii="宋体" w:hAnsi="宋体" w:eastAsia="宋体" w:cs="宋体"/>
          <w:color w:val="auto"/>
          <w:sz w:val="21"/>
          <w:highlight w:val="none"/>
        </w:rPr>
      </w:pPr>
    </w:p>
    <w:p>
      <w:pPr>
        <w:spacing w:line="360" w:lineRule="auto"/>
        <w:ind w:leftChars="1000" w:firstLine="1920" w:firstLineChars="8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企业名称（盖章）：             </w:t>
      </w:r>
    </w:p>
    <w:p>
      <w:pPr>
        <w:spacing w:line="360" w:lineRule="auto"/>
        <w:ind w:leftChars="10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                日    期：      年    月    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kern w:val="0"/>
          <w:sz w:val="24"/>
          <w:szCs w:val="24"/>
          <w:highlight w:val="none"/>
          <w:lang w:val="en-US" w:eastAsia="zh-CN" w:bidi="ar"/>
        </w:rPr>
      </w:pPr>
    </w:p>
    <w:p>
      <w:pPr>
        <w:bidi w:val="0"/>
        <w:spacing w:line="240" w:lineRule="auto"/>
        <w:rPr>
          <w:rFonts w:hint="eastAsia" w:ascii="Times New Roman" w:hAnsi="Times New Roman" w:eastAsia="宋体" w:cs="Times New Roman"/>
          <w:sz w:val="21"/>
          <w:highlight w:val="none"/>
        </w:rPr>
      </w:pPr>
    </w:p>
    <w:p>
      <w:pPr>
        <w:widowControl/>
        <w:snapToGrid w:val="0"/>
        <w:spacing w:line="360" w:lineRule="auto"/>
        <w:jc w:val="left"/>
        <w:rPr>
          <w:rFonts w:hint="eastAsia" w:ascii="宋体" w:hAnsi="宋体" w:eastAsia="宋体" w:cs="宋体"/>
          <w:b/>
          <w:bCs/>
          <w:color w:val="auto"/>
          <w:spacing w:val="6"/>
          <w:sz w:val="21"/>
          <w:szCs w:val="21"/>
          <w:highlight w:val="none"/>
          <w:lang w:val="en-US" w:eastAsia="zh-CN"/>
        </w:rPr>
      </w:pPr>
      <w:r>
        <w:rPr>
          <w:rFonts w:hint="eastAsia" w:ascii="宋体" w:hAnsi="宋体" w:eastAsia="宋体" w:cs="宋体"/>
          <w:b/>
          <w:bCs/>
          <w:color w:val="auto"/>
          <w:spacing w:val="6"/>
          <w:sz w:val="21"/>
          <w:szCs w:val="21"/>
          <w:highlight w:val="none"/>
          <w:lang w:val="en-US" w:eastAsia="zh-CN"/>
        </w:rPr>
        <w:t>注：</w:t>
      </w:r>
      <w:r>
        <w:rPr>
          <w:rFonts w:hint="eastAsia" w:ascii="宋体" w:hAnsi="宋体" w:cs="宋体"/>
          <w:b/>
          <w:bCs/>
          <w:color w:val="auto"/>
          <w:spacing w:val="6"/>
          <w:sz w:val="21"/>
          <w:szCs w:val="21"/>
          <w:highlight w:val="none"/>
          <w:lang w:val="en-US" w:eastAsia="zh-CN"/>
        </w:rPr>
        <w:t>供应商</w:t>
      </w:r>
      <w:r>
        <w:rPr>
          <w:rFonts w:hint="eastAsia" w:ascii="宋体" w:hAnsi="宋体" w:eastAsia="宋体" w:cs="宋体"/>
          <w:b/>
          <w:bCs/>
          <w:color w:val="auto"/>
          <w:spacing w:val="6"/>
          <w:sz w:val="21"/>
          <w:szCs w:val="21"/>
          <w:highlight w:val="none"/>
          <w:lang w:val="en-US" w:eastAsia="zh-CN"/>
        </w:rPr>
        <w:t>若不是监狱企业，可不提供。</w:t>
      </w:r>
    </w:p>
    <w:p>
      <w:pPr>
        <w:keepNext w:val="0"/>
        <w:keepLines w:val="0"/>
        <w:widowControl w:val="0"/>
        <w:numPr>
          <w:ilvl w:val="0"/>
          <w:numId w:val="0"/>
        </w:numPr>
        <w:suppressLineNumbers w:val="0"/>
        <w:spacing w:before="0" w:beforeAutospacing="0" w:after="0" w:afterAutospacing="0" w:line="360" w:lineRule="auto"/>
        <w:ind w:leftChars="200" w:right="0" w:rightChars="0"/>
        <w:jc w:val="both"/>
        <w:rPr>
          <w:rFonts w:hint="eastAsia" w:ascii="宋体" w:hAnsi="宋体" w:eastAsia="宋体" w:cs="宋体"/>
          <w:b/>
          <w:bCs/>
          <w:spacing w:val="-6"/>
          <w:kern w:val="2"/>
          <w:sz w:val="21"/>
          <w:szCs w:val="21"/>
          <w:highlight w:val="none"/>
          <w:lang w:val="en-US" w:eastAsia="zh-CN" w:bidi="ar"/>
        </w:rPr>
      </w:pPr>
    </w:p>
    <w:p>
      <w:pPr>
        <w:bidi w:val="0"/>
        <w:spacing w:line="360" w:lineRule="auto"/>
        <w:rPr>
          <w:rFonts w:hint="eastAsia" w:ascii="Calibri" w:hAnsi="Calibri" w:eastAsia="宋体" w:cs="Times New Roman"/>
          <w:sz w:val="24"/>
          <w:highlight w:val="none"/>
          <w:lang w:val="en-US" w:eastAsia="zh-CN"/>
        </w:rPr>
      </w:pPr>
    </w:p>
    <w:p>
      <w:pPr>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br w:type="page"/>
      </w:r>
    </w:p>
    <w:p>
      <w:pPr>
        <w:keepNext/>
        <w:keepLines/>
        <w:widowControl w:val="0"/>
        <w:bidi w:val="0"/>
        <w:spacing w:beforeLines="0" w:beforeAutospacing="0" w:afterLines="0" w:afterAutospacing="0" w:line="360" w:lineRule="auto"/>
        <w:jc w:val="both"/>
        <w:outlineLvl w:val="2"/>
        <w:rPr>
          <w:rFonts w:hint="eastAsia" w:ascii="Arial" w:hAnsi="Arial" w:eastAsia="宋体" w:cs="Arial"/>
          <w:b/>
          <w:snapToGrid w:val="0"/>
          <w:color w:val="000000"/>
          <w:kern w:val="0"/>
          <w:sz w:val="24"/>
          <w:szCs w:val="21"/>
          <w:highlight w:val="none"/>
          <w:lang w:val="en-US" w:eastAsia="zh-CN" w:bidi="ar-SA"/>
        </w:rPr>
      </w:pPr>
      <w:r>
        <w:rPr>
          <w:rFonts w:hint="eastAsia" w:ascii="Arial" w:hAnsi="Arial" w:eastAsia="宋体" w:cs="Arial"/>
          <w:b/>
          <w:snapToGrid w:val="0"/>
          <w:color w:val="000000"/>
          <w:kern w:val="0"/>
          <w:sz w:val="24"/>
          <w:szCs w:val="21"/>
          <w:highlight w:val="none"/>
          <w:lang w:val="en-US" w:eastAsia="zh-CN" w:bidi="ar-SA"/>
        </w:rPr>
        <w:t>附件</w:t>
      </w:r>
      <w:r>
        <w:rPr>
          <w:rFonts w:hint="eastAsia" w:ascii="Arial" w:hAnsi="Arial" w:cs="Arial"/>
          <w:b/>
          <w:snapToGrid w:val="0"/>
          <w:color w:val="000000"/>
          <w:kern w:val="0"/>
          <w:sz w:val="24"/>
          <w:szCs w:val="21"/>
          <w:highlight w:val="none"/>
          <w:lang w:val="en-US" w:eastAsia="zh-CN" w:bidi="ar-SA"/>
        </w:rPr>
        <w:t>3</w:t>
      </w:r>
      <w:r>
        <w:rPr>
          <w:rFonts w:hint="eastAsia" w:ascii="Arial" w:hAnsi="Arial" w:eastAsia="宋体" w:cs="Arial"/>
          <w:b/>
          <w:snapToGrid w:val="0"/>
          <w:color w:val="000000"/>
          <w:kern w:val="0"/>
          <w:sz w:val="24"/>
          <w:szCs w:val="21"/>
          <w:highlight w:val="none"/>
          <w:lang w:val="en-US" w:eastAsia="zh-CN" w:bidi="ar-SA"/>
        </w:rPr>
        <w:t xml:space="preserve">  法定代表人身份证明</w:t>
      </w:r>
      <w:bookmarkEnd w:id="240"/>
      <w:bookmarkEnd w:id="241"/>
      <w:r>
        <w:rPr>
          <w:rFonts w:hint="eastAsia" w:ascii="Arial" w:hAnsi="Arial" w:eastAsia="宋体" w:cs="Arial"/>
          <w:b/>
          <w:snapToGrid w:val="0"/>
          <w:color w:val="000000"/>
          <w:kern w:val="0"/>
          <w:sz w:val="24"/>
          <w:szCs w:val="21"/>
          <w:highlight w:val="none"/>
          <w:lang w:val="en-US" w:eastAsia="zh-CN" w:bidi="ar-SA"/>
        </w:rPr>
        <w:t>书（格式）</w:t>
      </w:r>
    </w:p>
    <w:p>
      <w:pPr>
        <w:spacing w:line="480" w:lineRule="auto"/>
        <w:ind w:firstLine="612"/>
        <w:rPr>
          <w:rFonts w:hint="eastAsia" w:ascii="宋体" w:hAnsi="宋体" w:eastAsia="宋体" w:cs="宋体"/>
          <w:color w:val="000000"/>
          <w:sz w:val="24"/>
          <w:highlight w:val="none"/>
          <w:lang w:bidi="ar"/>
        </w:rPr>
      </w:pPr>
    </w:p>
    <w:p>
      <w:pPr>
        <w:spacing w:line="480" w:lineRule="auto"/>
        <w:ind w:firstLine="612"/>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单位名称：</w:t>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p>
    <w:p>
      <w:pPr>
        <w:spacing w:line="480" w:lineRule="auto"/>
        <w:ind w:firstLine="61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bidi="ar"/>
        </w:rPr>
        <w:t>单位性质：</w:t>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p>
    <w:p>
      <w:pPr>
        <w:spacing w:line="480" w:lineRule="auto"/>
        <w:ind w:firstLine="61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lang w:bidi="ar"/>
        </w:rPr>
        <w:t>地    址：</w:t>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ab/>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bidi="ar"/>
        </w:rPr>
        <w:tab/>
      </w:r>
    </w:p>
    <w:p>
      <w:pPr>
        <w:spacing w:line="480" w:lineRule="auto"/>
        <w:ind w:firstLine="61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成立时间：</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月</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日</w:t>
      </w:r>
    </w:p>
    <w:p>
      <w:pPr>
        <w:spacing w:line="480" w:lineRule="auto"/>
        <w:ind w:firstLine="61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经营期限：</w:t>
      </w:r>
      <w:r>
        <w:rPr>
          <w:rFonts w:hint="eastAsia" w:ascii="宋体" w:hAnsi="宋体" w:eastAsia="宋体" w:cs="宋体"/>
          <w:color w:val="000000"/>
          <w:sz w:val="24"/>
          <w:highlight w:val="none"/>
          <w:u w:val="single"/>
          <w:lang w:bidi="ar"/>
        </w:rPr>
        <w:t xml:space="preserve">                      .</w:t>
      </w:r>
    </w:p>
    <w:p>
      <w:pPr>
        <w:spacing w:line="480" w:lineRule="auto"/>
        <w:ind w:firstLine="610"/>
        <w:rPr>
          <w:rFonts w:hint="eastAsia" w:ascii="宋体" w:hAnsi="宋体" w:eastAsia="宋体" w:cs="宋体"/>
          <w:color w:val="000000"/>
          <w:sz w:val="24"/>
          <w:highlight w:val="none"/>
          <w:u w:val="single"/>
          <w:lang w:bidi="ar"/>
        </w:rPr>
      </w:pPr>
      <w:r>
        <w:rPr>
          <w:rFonts w:hint="eastAsia" w:ascii="宋体" w:hAnsi="宋体" w:eastAsia="宋体" w:cs="宋体"/>
          <w:color w:val="000000"/>
          <w:sz w:val="24"/>
          <w:highlight w:val="none"/>
          <w:lang w:bidi="ar"/>
        </w:rPr>
        <w:t>姓    名：</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 xml:space="preserve"> 性</w:t>
      </w:r>
      <w:r>
        <w:rPr>
          <w:rFonts w:hint="eastAsia" w:ascii="宋体" w:hAnsi="宋体" w:eastAsia="宋体" w:cs="宋体"/>
          <w:color w:val="000000"/>
          <w:sz w:val="24"/>
          <w:highlight w:val="none"/>
          <w:lang w:val="en-US" w:eastAsia="zh-CN" w:bidi="ar"/>
        </w:rPr>
        <w:t xml:space="preserve">    </w:t>
      </w:r>
      <w:r>
        <w:rPr>
          <w:rFonts w:hint="eastAsia" w:ascii="宋体" w:hAnsi="宋体" w:eastAsia="宋体" w:cs="宋体"/>
          <w:color w:val="000000"/>
          <w:sz w:val="24"/>
          <w:highlight w:val="none"/>
          <w:lang w:bidi="ar"/>
        </w:rPr>
        <w:t>别：</w:t>
      </w:r>
      <w:r>
        <w:rPr>
          <w:rFonts w:hint="eastAsia" w:ascii="宋体" w:hAnsi="宋体" w:eastAsia="宋体" w:cs="宋体"/>
          <w:color w:val="000000"/>
          <w:sz w:val="24"/>
          <w:highlight w:val="none"/>
          <w:u w:val="single"/>
          <w:lang w:bidi="ar"/>
        </w:rPr>
        <w:t xml:space="preserve">       </w:t>
      </w:r>
    </w:p>
    <w:p>
      <w:pPr>
        <w:spacing w:line="480" w:lineRule="auto"/>
        <w:ind w:firstLine="61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年</w:t>
      </w:r>
      <w:r>
        <w:rPr>
          <w:rFonts w:hint="eastAsia" w:ascii="宋体" w:hAnsi="宋体" w:eastAsia="宋体" w:cs="宋体"/>
          <w:color w:val="000000"/>
          <w:sz w:val="24"/>
          <w:highlight w:val="none"/>
          <w:lang w:val="en-US" w:eastAsia="zh-CN" w:bidi="ar"/>
        </w:rPr>
        <w:t xml:space="preserve">    </w:t>
      </w:r>
      <w:r>
        <w:rPr>
          <w:rFonts w:hint="eastAsia" w:ascii="宋体" w:hAnsi="宋体" w:eastAsia="宋体" w:cs="宋体"/>
          <w:color w:val="000000"/>
          <w:sz w:val="24"/>
          <w:highlight w:val="none"/>
          <w:lang w:bidi="ar"/>
        </w:rPr>
        <w:t>龄：</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 xml:space="preserve"> 职</w:t>
      </w:r>
      <w:r>
        <w:rPr>
          <w:rFonts w:hint="eastAsia" w:ascii="宋体" w:hAnsi="宋体" w:eastAsia="宋体" w:cs="宋体"/>
          <w:color w:val="000000"/>
          <w:sz w:val="24"/>
          <w:highlight w:val="none"/>
          <w:lang w:val="en-US" w:eastAsia="zh-CN" w:bidi="ar"/>
        </w:rPr>
        <w:t xml:space="preserve">    </w:t>
      </w:r>
      <w:r>
        <w:rPr>
          <w:rFonts w:hint="eastAsia" w:ascii="宋体" w:hAnsi="宋体" w:eastAsia="宋体" w:cs="宋体"/>
          <w:color w:val="000000"/>
          <w:sz w:val="24"/>
          <w:highlight w:val="none"/>
          <w:lang w:bidi="ar"/>
        </w:rPr>
        <w:t>务：</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u w:val="single"/>
          <w:lang w:bidi="ar"/>
        </w:rPr>
        <w:t xml:space="preserve">  </w:t>
      </w:r>
    </w:p>
    <w:p>
      <w:pPr>
        <w:spacing w:line="480" w:lineRule="auto"/>
        <w:ind w:firstLine="61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系</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val="en-US" w:eastAsia="zh-CN" w:bidi="ar"/>
        </w:rPr>
        <w:t>供应商</w:t>
      </w:r>
      <w:r>
        <w:rPr>
          <w:rFonts w:hint="eastAsia" w:ascii="宋体" w:hAnsi="宋体" w:eastAsia="宋体" w:cs="宋体"/>
          <w:color w:val="000000"/>
          <w:sz w:val="24"/>
          <w:highlight w:val="none"/>
          <w:u w:val="single"/>
          <w:lang w:bidi="ar"/>
        </w:rPr>
        <w:t xml:space="preserve">名称）  </w:t>
      </w:r>
      <w:r>
        <w:rPr>
          <w:rFonts w:hint="eastAsia" w:ascii="宋体" w:hAnsi="宋体" w:eastAsia="宋体" w:cs="宋体"/>
          <w:color w:val="000000"/>
          <w:sz w:val="24"/>
          <w:highlight w:val="none"/>
          <w:lang w:bidi="ar"/>
        </w:rPr>
        <w:t>的法定代表人。</w:t>
      </w:r>
    </w:p>
    <w:p>
      <w:pPr>
        <w:spacing w:line="480" w:lineRule="auto"/>
        <w:ind w:firstLine="61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spacing w:line="480" w:lineRule="auto"/>
        <w:ind w:firstLine="610"/>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特此证明。</w:t>
      </w:r>
    </w:p>
    <w:p>
      <w:pPr>
        <w:keepNext w:val="0"/>
        <w:keepLines w:val="0"/>
        <w:widowControl w:val="0"/>
        <w:suppressLineNumbers w:val="0"/>
        <w:spacing w:before="120" w:beforeLines="0" w:beforeAutospacing="0" w:line="360" w:lineRule="auto"/>
        <w:jc w:val="both"/>
        <w:rPr>
          <w:rFonts w:hint="eastAsia" w:ascii="Arial" w:hAnsi="Arial" w:eastAsia="宋体" w:cs="Arial"/>
          <w:kern w:val="2"/>
          <w:sz w:val="24"/>
          <w:szCs w:val="24"/>
          <w:highlight w:val="none"/>
          <w:lang w:val="en-US" w:eastAsia="zh-CN" w:bidi="ar"/>
        </w:rPr>
      </w:pPr>
    </w:p>
    <w:p>
      <w:pPr>
        <w:spacing w:line="480" w:lineRule="auto"/>
        <w:ind w:firstLine="61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附</w:t>
      </w:r>
      <w:r>
        <w:rPr>
          <w:rFonts w:hint="eastAsia" w:ascii="宋体" w:hAnsi="宋体" w:eastAsia="宋体" w:cs="宋体"/>
          <w:color w:val="000000"/>
          <w:sz w:val="24"/>
          <w:highlight w:val="none"/>
          <w:lang w:eastAsia="zh-CN" w:bidi="ar"/>
        </w:rPr>
        <w:t>：</w:t>
      </w:r>
      <w:r>
        <w:rPr>
          <w:rFonts w:hint="eastAsia" w:ascii="宋体" w:hAnsi="宋体" w:eastAsia="宋体" w:cs="宋体"/>
          <w:color w:val="000000"/>
          <w:sz w:val="24"/>
          <w:highlight w:val="none"/>
          <w:lang w:bidi="ar"/>
        </w:rPr>
        <w:t>法定代表人</w:t>
      </w:r>
      <w:r>
        <w:rPr>
          <w:rFonts w:hint="eastAsia" w:ascii="宋体" w:hAnsi="宋体" w:cs="宋体"/>
          <w:color w:val="000000"/>
          <w:sz w:val="24"/>
          <w:highlight w:val="none"/>
          <w:lang w:val="en-US" w:eastAsia="zh-CN" w:bidi="ar"/>
        </w:rPr>
        <w:t>有效的</w:t>
      </w:r>
      <w:r>
        <w:rPr>
          <w:rFonts w:hint="eastAsia" w:ascii="宋体" w:hAnsi="宋体" w:eastAsia="宋体" w:cs="宋体"/>
          <w:color w:val="000000"/>
          <w:sz w:val="24"/>
          <w:highlight w:val="none"/>
          <w:lang w:bidi="ar"/>
        </w:rPr>
        <w:t>身份证正反面复印件。</w:t>
      </w:r>
    </w:p>
    <w:p>
      <w:pPr>
        <w:spacing w:line="360" w:lineRule="auto"/>
        <w:ind w:left="840" w:leftChars="400" w:firstLine="3120" w:firstLineChars="1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spacing w:line="360" w:lineRule="auto"/>
        <w:ind w:left="840" w:leftChars="400" w:firstLine="3120" w:firstLineChars="1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spacing w:line="360" w:lineRule="auto"/>
        <w:ind w:left="840" w:leftChars="400" w:firstLine="3120" w:firstLineChars="1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spacing w:line="360" w:lineRule="auto"/>
        <w:ind w:left="840" w:leftChars="400" w:firstLine="3120" w:firstLineChars="1300"/>
        <w:jc w:val="left"/>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sz w:val="24"/>
          <w:highlight w:val="none"/>
          <w:lang w:bidi="ar"/>
        </w:rPr>
        <w:t>：</w:t>
      </w:r>
      <w:r>
        <w:rPr>
          <w:rFonts w:hint="eastAsia" w:ascii="宋体" w:hAnsi="宋体" w:eastAsia="宋体" w:cs="宋体"/>
          <w:color w:val="000000"/>
          <w:sz w:val="24"/>
          <w:highlight w:val="none"/>
          <w:u w:val="single"/>
          <w:lang w:bidi="ar"/>
        </w:rPr>
        <w:t xml:space="preserve">           </w:t>
      </w:r>
    </w:p>
    <w:p>
      <w:pPr>
        <w:spacing w:line="360" w:lineRule="auto"/>
        <w:ind w:left="840" w:leftChars="4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日 期：    年    月    日</w:t>
      </w:r>
    </w:p>
    <w:p>
      <w:pPr>
        <w:widowControl w:val="0"/>
        <w:spacing w:before="0" w:beforeAutospacing="1" w:after="120" w:afterAutospacing="0" w:line="360" w:lineRule="auto"/>
        <w:ind w:left="420" w:leftChars="200" w:firstLine="4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
        </w:rPr>
        <w:t xml:space="preserve"> </w:t>
      </w:r>
    </w:p>
    <w:p>
      <w:pPr>
        <w:spacing w:line="24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bidi="ar"/>
        </w:rPr>
        <w:br w:type="page"/>
      </w:r>
    </w:p>
    <w:p>
      <w:pPr>
        <w:keepNext/>
        <w:widowControl/>
        <w:numPr>
          <w:ilvl w:val="2"/>
          <w:numId w:val="0"/>
        </w:numPr>
        <w:bidi w:val="0"/>
        <w:spacing w:before="240" w:after="60" w:line="360" w:lineRule="auto"/>
        <w:jc w:val="left"/>
        <w:outlineLvl w:val="2"/>
        <w:rPr>
          <w:rFonts w:hint="eastAsia" w:ascii="宋体" w:hAnsi="宋体" w:eastAsia="宋体" w:cs="宋体"/>
          <w:b/>
          <w:color w:val="000000"/>
          <w:kern w:val="0"/>
          <w:sz w:val="26"/>
          <w:szCs w:val="20"/>
          <w:highlight w:val="none"/>
          <w:lang w:val="en-US" w:eastAsia="zh-CN" w:bidi="ar-SA"/>
        </w:rPr>
      </w:pPr>
      <w:bookmarkStart w:id="248" w:name="_Toc2560"/>
      <w:bookmarkStart w:id="249" w:name="_Toc22507"/>
      <w:r>
        <w:rPr>
          <w:rFonts w:hint="eastAsia" w:ascii="宋体" w:hAnsi="宋体" w:eastAsia="宋体" w:cs="宋体"/>
          <w:b/>
          <w:color w:val="000000"/>
          <w:kern w:val="0"/>
          <w:sz w:val="26"/>
          <w:szCs w:val="20"/>
          <w:highlight w:val="none"/>
          <w:lang w:val="en-US" w:eastAsia="zh-CN" w:bidi="ar-SA"/>
        </w:rPr>
        <w:t>附件</w:t>
      </w:r>
      <w:r>
        <w:rPr>
          <w:rFonts w:hint="eastAsia" w:ascii="宋体" w:hAnsi="宋体" w:cs="宋体"/>
          <w:b/>
          <w:color w:val="000000"/>
          <w:kern w:val="0"/>
          <w:sz w:val="26"/>
          <w:szCs w:val="20"/>
          <w:highlight w:val="none"/>
          <w:lang w:val="en-US" w:eastAsia="zh-CN" w:bidi="ar-SA"/>
        </w:rPr>
        <w:t>4</w:t>
      </w:r>
      <w:r>
        <w:rPr>
          <w:rFonts w:hint="eastAsia" w:ascii="宋体" w:hAnsi="宋体" w:eastAsia="宋体" w:cs="宋体"/>
          <w:b/>
          <w:color w:val="000000"/>
          <w:kern w:val="0"/>
          <w:sz w:val="26"/>
          <w:szCs w:val="20"/>
          <w:highlight w:val="none"/>
          <w:lang w:val="en-US" w:eastAsia="zh-CN" w:bidi="ar-SA"/>
        </w:rPr>
        <w:t xml:space="preserve">  法定代表人授权委托书</w:t>
      </w:r>
      <w:bookmarkEnd w:id="248"/>
      <w:bookmarkEnd w:id="249"/>
      <w:r>
        <w:rPr>
          <w:rFonts w:hint="eastAsia" w:ascii="宋体" w:hAnsi="宋体" w:eastAsia="宋体" w:cs="宋体"/>
          <w:b/>
          <w:color w:val="000000"/>
          <w:kern w:val="0"/>
          <w:sz w:val="26"/>
          <w:szCs w:val="20"/>
          <w:highlight w:val="none"/>
          <w:lang w:val="en-US" w:eastAsia="zh-CN" w:bidi="ar-SA"/>
        </w:rPr>
        <w:t>（格式）</w:t>
      </w:r>
    </w:p>
    <w:p>
      <w:pPr>
        <w:spacing w:line="450" w:lineRule="atLeast"/>
        <w:rPr>
          <w:rFonts w:hint="eastAsia" w:ascii="宋体" w:hAnsi="宋体" w:eastAsia="宋体" w:cs="宋体"/>
          <w:bCs/>
          <w:color w:val="000000"/>
          <w:sz w:val="24"/>
          <w:highlight w:val="none"/>
          <w:lang w:bidi="ar"/>
        </w:rPr>
      </w:pPr>
    </w:p>
    <w:p>
      <w:pPr>
        <w:spacing w:line="450" w:lineRule="atLeas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bidi="ar"/>
        </w:rPr>
        <w:t>致</w:t>
      </w:r>
      <w:r>
        <w:rPr>
          <w:rFonts w:hint="eastAsia" w:ascii="宋体" w:hAnsi="宋体" w:eastAsia="宋体" w:cs="宋体"/>
          <w:bCs/>
          <w:color w:val="000000"/>
          <w:sz w:val="24"/>
          <w:highlight w:val="none"/>
          <w:u w:val="single"/>
          <w:lang w:bidi="ar"/>
        </w:rPr>
        <w:t>（采购人或采购代理机构）</w:t>
      </w:r>
      <w:r>
        <w:rPr>
          <w:rFonts w:hint="eastAsia" w:ascii="宋体" w:hAnsi="宋体" w:eastAsia="宋体" w:cs="宋体"/>
          <w:bCs/>
          <w:color w:val="000000"/>
          <w:sz w:val="24"/>
          <w:highlight w:val="none"/>
          <w:lang w:bidi="ar"/>
        </w:rPr>
        <w:t>：</w:t>
      </w:r>
    </w:p>
    <w:p>
      <w:pPr>
        <w:autoSpaceDE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autoSpaceDE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本授权书声明：注册于</w:t>
      </w:r>
      <w:r>
        <w:rPr>
          <w:rFonts w:hint="eastAsia" w:ascii="宋体" w:hAnsi="宋体" w:eastAsia="宋体" w:cs="宋体"/>
          <w:color w:val="000000"/>
          <w:sz w:val="24"/>
          <w:highlight w:val="none"/>
          <w:u w:val="single"/>
          <w:lang w:bidi="ar"/>
        </w:rPr>
        <w:t xml:space="preserve">   （供应商</w:t>
      </w:r>
      <w:r>
        <w:rPr>
          <w:rFonts w:hint="eastAsia" w:ascii="宋体" w:hAnsi="宋体" w:eastAsia="宋体" w:cs="宋体"/>
          <w:color w:val="000000"/>
          <w:sz w:val="24"/>
          <w:highlight w:val="none"/>
          <w:u w:val="single"/>
          <w:lang w:val="en-US" w:eastAsia="zh-CN" w:bidi="ar"/>
        </w:rPr>
        <w:t>地址</w:t>
      </w:r>
      <w:r>
        <w:rPr>
          <w:rFonts w:hint="eastAsia" w:ascii="宋体" w:hAnsi="宋体" w:eastAsia="宋体" w:cs="宋体"/>
          <w:color w:val="000000"/>
          <w:sz w:val="24"/>
          <w:highlight w:val="none"/>
          <w:u w:val="single"/>
          <w:lang w:bidi="ar"/>
        </w:rPr>
        <w:t>）</w:t>
      </w:r>
      <w:r>
        <w:rPr>
          <w:rFonts w:hint="eastAsia" w:ascii="宋体" w:hAnsi="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lang w:bidi="ar"/>
        </w:rPr>
        <w:t>的</w:t>
      </w:r>
      <w:r>
        <w:rPr>
          <w:rFonts w:hint="eastAsia" w:ascii="宋体" w:hAnsi="宋体" w:eastAsia="宋体" w:cs="宋体"/>
          <w:color w:val="000000"/>
          <w:sz w:val="24"/>
          <w:highlight w:val="none"/>
          <w:u w:val="single"/>
          <w:lang w:bidi="ar"/>
        </w:rPr>
        <w:t xml:space="preserve">  （供应商名称）  </w:t>
      </w:r>
      <w:r>
        <w:rPr>
          <w:rFonts w:hint="eastAsia" w:ascii="宋体" w:hAnsi="宋体" w:eastAsia="宋体" w:cs="宋体"/>
          <w:color w:val="000000"/>
          <w:sz w:val="24"/>
          <w:highlight w:val="none"/>
          <w:lang w:bidi="ar"/>
        </w:rPr>
        <w:t>法定代表人</w:t>
      </w:r>
      <w:r>
        <w:rPr>
          <w:rFonts w:hint="eastAsia" w:ascii="宋体" w:hAnsi="宋体" w:eastAsia="宋体" w:cs="宋体"/>
          <w:color w:val="000000"/>
          <w:sz w:val="24"/>
          <w:highlight w:val="none"/>
          <w:u w:val="single"/>
          <w:lang w:bidi="ar"/>
        </w:rPr>
        <w:t xml:space="preserve">（法定代表人姓名、职务）  </w:t>
      </w:r>
      <w:r>
        <w:rPr>
          <w:rFonts w:hint="eastAsia" w:ascii="宋体" w:hAnsi="宋体" w:eastAsia="宋体" w:cs="宋体"/>
          <w:color w:val="000000"/>
          <w:sz w:val="24"/>
          <w:highlight w:val="none"/>
          <w:lang w:bidi="ar"/>
        </w:rPr>
        <w:t>代表本公司授权</w:t>
      </w:r>
      <w:r>
        <w:rPr>
          <w:rFonts w:hint="eastAsia" w:ascii="宋体" w:hAnsi="宋体" w:eastAsia="宋体" w:cs="宋体"/>
          <w:color w:val="000000"/>
          <w:sz w:val="24"/>
          <w:highlight w:val="none"/>
          <w:u w:val="single"/>
          <w:lang w:bidi="ar"/>
        </w:rPr>
        <w:t xml:space="preserve">   （</w:t>
      </w:r>
      <w:r>
        <w:rPr>
          <w:rFonts w:hint="eastAsia" w:ascii="宋体" w:hAnsi="宋体" w:cs="宋体"/>
          <w:color w:val="000000"/>
          <w:sz w:val="24"/>
          <w:highlight w:val="none"/>
          <w:u w:val="single"/>
          <w:lang w:val="en-US" w:eastAsia="zh-CN" w:bidi="ar"/>
        </w:rPr>
        <w:t>委托代理人</w:t>
      </w:r>
      <w:r>
        <w:rPr>
          <w:rFonts w:hint="eastAsia" w:ascii="宋体" w:hAnsi="宋体" w:eastAsia="宋体" w:cs="宋体"/>
          <w:color w:val="000000"/>
          <w:sz w:val="24"/>
          <w:highlight w:val="none"/>
          <w:u w:val="single"/>
          <w:lang w:bidi="ar"/>
        </w:rPr>
        <w:t>姓名、职务）</w:t>
      </w:r>
      <w:r>
        <w:rPr>
          <w:rFonts w:hint="eastAsia" w:ascii="宋体" w:hAnsi="宋体" w:eastAsia="宋体" w:cs="宋体"/>
          <w:color w:val="000000"/>
          <w:sz w:val="24"/>
          <w:highlight w:val="none"/>
          <w:lang w:bidi="ar"/>
        </w:rPr>
        <w:t>为本公司的合法代理人，就贵方组织的</w:t>
      </w:r>
      <w:r>
        <w:rPr>
          <w:rFonts w:hint="eastAsia" w:ascii="宋体" w:hAnsi="宋体" w:eastAsia="宋体" w:cs="宋体"/>
          <w:color w:val="000000"/>
          <w:sz w:val="24"/>
          <w:highlight w:val="none"/>
          <w:u w:val="single"/>
          <w:lang w:bidi="ar"/>
        </w:rPr>
        <w:t xml:space="preserve"> </w:t>
      </w:r>
      <w:r>
        <w:rPr>
          <w:rFonts w:hint="eastAsia" w:ascii="宋体" w:hAnsi="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项目，项目编号：</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u w:val="single"/>
          <w:lang w:val="en-US" w:eastAsia="zh-CN" w:bidi="ar"/>
        </w:rPr>
        <w:t xml:space="preserve">  </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，以本公司名义处理一切与之有关的事务。</w:t>
      </w:r>
    </w:p>
    <w:p>
      <w:pPr>
        <w:autoSpaceDE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本授权书于   年    月    日签字生效，特此声明。</w:t>
      </w:r>
    </w:p>
    <w:p>
      <w:pPr>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spacing w:line="48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附:</w:t>
      </w:r>
      <w:r>
        <w:rPr>
          <w:rFonts w:hint="eastAsia" w:ascii="宋体" w:hAnsi="宋体" w:eastAsia="宋体" w:cs="宋体"/>
          <w:b w:val="0"/>
          <w:bCs/>
          <w:color w:val="000000"/>
          <w:kern w:val="0"/>
          <w:sz w:val="24"/>
          <w:szCs w:val="24"/>
          <w:highlight w:val="none"/>
          <w:lang w:val="en-US" w:eastAsia="zh-CN" w:bidi="ar-SA"/>
        </w:rPr>
        <w:t>法定代表人身份证明书</w:t>
      </w:r>
      <w:r>
        <w:rPr>
          <w:rFonts w:hint="eastAsia" w:ascii="宋体" w:hAnsi="宋体" w:eastAsia="宋体" w:cs="宋体"/>
          <w:b/>
          <w:bCs w:val="0"/>
          <w:i w:val="0"/>
          <w:iCs w:val="0"/>
          <w:color w:val="000000"/>
          <w:kern w:val="0"/>
          <w:sz w:val="24"/>
          <w:szCs w:val="24"/>
          <w:highlight w:val="none"/>
          <w:lang w:val="en-US" w:eastAsia="zh-CN" w:bidi="ar-SA"/>
        </w:rPr>
        <w:t>（格式详见附件</w:t>
      </w:r>
      <w:r>
        <w:rPr>
          <w:rFonts w:hint="eastAsia" w:ascii="宋体" w:hAnsi="宋体" w:cs="宋体"/>
          <w:b/>
          <w:bCs w:val="0"/>
          <w:i w:val="0"/>
          <w:iCs w:val="0"/>
          <w:color w:val="000000"/>
          <w:kern w:val="0"/>
          <w:sz w:val="24"/>
          <w:szCs w:val="24"/>
          <w:highlight w:val="none"/>
          <w:lang w:val="en-US" w:eastAsia="zh-CN" w:bidi="ar-SA"/>
        </w:rPr>
        <w:t>3</w:t>
      </w:r>
      <w:r>
        <w:rPr>
          <w:rFonts w:hint="eastAsia" w:ascii="宋体" w:hAnsi="宋体" w:eastAsia="宋体" w:cs="宋体"/>
          <w:b/>
          <w:bCs w:val="0"/>
          <w:color w:val="000000"/>
          <w:kern w:val="0"/>
          <w:sz w:val="24"/>
          <w:szCs w:val="24"/>
          <w:highlight w:val="none"/>
          <w:lang w:val="en-US" w:eastAsia="zh-CN" w:bidi="ar-SA"/>
        </w:rPr>
        <w:t>）</w:t>
      </w:r>
      <w:r>
        <w:rPr>
          <w:rFonts w:hint="eastAsia" w:ascii="宋体" w:hAnsi="宋体" w:eastAsia="宋体" w:cs="宋体"/>
          <w:b w:val="0"/>
          <w:bCs/>
          <w:color w:val="000000"/>
          <w:kern w:val="0"/>
          <w:sz w:val="24"/>
          <w:szCs w:val="24"/>
          <w:highlight w:val="none"/>
          <w:lang w:val="en-US" w:eastAsia="zh-CN" w:bidi="ar-SA"/>
        </w:rPr>
        <w:t>及委托代理人</w:t>
      </w:r>
      <w:r>
        <w:rPr>
          <w:rFonts w:hint="eastAsia" w:ascii="宋体" w:hAnsi="宋体" w:eastAsia="宋体" w:cs="宋体"/>
          <w:color w:val="000000"/>
          <w:sz w:val="24"/>
          <w:szCs w:val="24"/>
          <w:highlight w:val="none"/>
          <w:lang w:bidi="ar"/>
        </w:rPr>
        <w:t>有效的身份证正反面复印件</w:t>
      </w:r>
    </w:p>
    <w:p>
      <w:pPr>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autoSpaceDE w:val="0"/>
        <w:spacing w:line="360" w:lineRule="auto"/>
        <w:ind w:left="2520" w:leftChars="120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autoSpaceDE w:val="0"/>
        <w:spacing w:line="360" w:lineRule="auto"/>
        <w:ind w:left="2520" w:leftChars="120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 xml:space="preserve"> </w:t>
      </w:r>
    </w:p>
    <w:p>
      <w:pPr>
        <w:autoSpaceDE w:val="0"/>
        <w:spacing w:line="360" w:lineRule="auto"/>
        <w:ind w:left="2520" w:leftChars="120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法定代表人（签字或盖章）：</w:t>
      </w:r>
      <w:r>
        <w:rPr>
          <w:rFonts w:hint="eastAsia" w:ascii="宋体" w:hAnsi="宋体" w:eastAsia="宋体" w:cs="宋体"/>
          <w:color w:val="000000"/>
          <w:sz w:val="24"/>
          <w:highlight w:val="none"/>
          <w:u w:val="single"/>
          <w:lang w:bidi="ar"/>
        </w:rPr>
        <w:t xml:space="preserve">           </w:t>
      </w:r>
    </w:p>
    <w:p>
      <w:pPr>
        <w:autoSpaceDE w:val="0"/>
        <w:spacing w:line="360" w:lineRule="auto"/>
        <w:ind w:left="2520" w:leftChars="120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委托代理人（</w:t>
      </w:r>
      <w:r>
        <w:rPr>
          <w:rFonts w:hint="eastAsia" w:ascii="宋体" w:hAnsi="宋体" w:cs="宋体"/>
          <w:color w:val="000000"/>
          <w:sz w:val="24"/>
          <w:highlight w:val="none"/>
          <w:lang w:val="en-US" w:eastAsia="zh-CN" w:bidi="ar"/>
        </w:rPr>
        <w:t>签字或</w:t>
      </w:r>
      <w:r>
        <w:rPr>
          <w:rFonts w:hint="eastAsia" w:ascii="宋体" w:hAnsi="宋体" w:eastAsia="宋体" w:cs="宋体"/>
          <w:color w:val="000000"/>
          <w:sz w:val="24"/>
          <w:highlight w:val="none"/>
          <w:lang w:bidi="ar"/>
        </w:rPr>
        <w:t>盖章）：</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 xml:space="preserve"> </w:t>
      </w:r>
    </w:p>
    <w:p>
      <w:pPr>
        <w:autoSpaceDE w:val="0"/>
        <w:spacing w:line="360" w:lineRule="auto"/>
        <w:ind w:left="2520" w:leftChars="1200" w:firstLine="480" w:firstLineChars="200"/>
        <w:jc w:val="left"/>
        <w:rPr>
          <w:rFonts w:hint="eastAsia" w:ascii="宋体" w:hAnsi="宋体" w:eastAsia="宋体" w:cs="宋体"/>
          <w:color w:val="000000"/>
          <w:sz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sz w:val="24"/>
          <w:highlight w:val="none"/>
          <w:lang w:bidi="ar"/>
        </w:rPr>
        <w:t>：</w:t>
      </w:r>
      <w:r>
        <w:rPr>
          <w:rFonts w:hint="eastAsia" w:ascii="宋体" w:hAnsi="宋体" w:eastAsia="宋体" w:cs="宋体"/>
          <w:color w:val="000000"/>
          <w:sz w:val="24"/>
          <w:highlight w:val="none"/>
          <w:u w:val="single"/>
          <w:lang w:bidi="ar"/>
        </w:rPr>
        <w:t xml:space="preserve">                 </w:t>
      </w:r>
    </w:p>
    <w:p>
      <w:pPr>
        <w:autoSpaceDE w:val="0"/>
        <w:spacing w:line="360" w:lineRule="auto"/>
        <w:ind w:left="2520" w:leftChars="1200" w:firstLine="480" w:firstLineChars="200"/>
        <w:jc w:val="left"/>
        <w:rPr>
          <w:rFonts w:hint="eastAsia" w:ascii="宋体" w:hAnsi="宋体" w:eastAsia="宋体" w:cs="宋体"/>
          <w:color w:val="000000"/>
          <w:sz w:val="24"/>
          <w:highlight w:val="none"/>
          <w:lang w:bidi="ar"/>
        </w:rPr>
      </w:pPr>
      <w:r>
        <w:rPr>
          <w:rFonts w:hint="eastAsia" w:ascii="宋体" w:hAnsi="宋体" w:eastAsia="宋体" w:cs="宋体"/>
          <w:color w:val="000000"/>
          <w:sz w:val="24"/>
          <w:highlight w:val="none"/>
          <w:lang w:bidi="ar"/>
        </w:rPr>
        <w:t>日 期：    年  月  日</w:t>
      </w:r>
    </w:p>
    <w:p>
      <w:pPr>
        <w:autoSpaceDE w:val="0"/>
        <w:spacing w:line="360" w:lineRule="auto"/>
        <w:ind w:left="3150" w:leftChars="1500" w:firstLine="480" w:firstLineChars="200"/>
        <w:jc w:val="left"/>
        <w:rPr>
          <w:rFonts w:hint="eastAsia" w:ascii="宋体" w:hAnsi="宋体" w:eastAsia="宋体" w:cs="宋体"/>
          <w:color w:val="000000"/>
          <w:sz w:val="24"/>
          <w:highlight w:val="none"/>
          <w:lang w:bidi="ar"/>
        </w:rPr>
      </w:pPr>
    </w:p>
    <w:p>
      <w:pPr>
        <w:rPr>
          <w:rFonts w:hint="eastAsia"/>
          <w:highlight w:val="none"/>
        </w:rPr>
        <w:sectPr>
          <w:pgSz w:w="11906" w:h="16838"/>
          <w:pgMar w:top="1440" w:right="1417" w:bottom="1440" w:left="1701" w:header="850" w:footer="992" w:gutter="0"/>
          <w:pgNumType w:fmt="numberInDash"/>
          <w:cols w:space="0" w:num="1"/>
          <w:docGrid w:type="lines" w:linePitch="312" w:charSpace="0"/>
        </w:sectPr>
      </w:pPr>
    </w:p>
    <w:p>
      <w:pPr>
        <w:pStyle w:val="5"/>
        <w:bidi w:val="0"/>
        <w:rPr>
          <w:rFonts w:hint="eastAsia"/>
          <w:highlight w:val="none"/>
          <w:lang w:val="en-US" w:eastAsia="zh-CN"/>
        </w:rPr>
      </w:pPr>
      <w:bookmarkStart w:id="250" w:name="_Toc16382"/>
      <w:r>
        <w:rPr>
          <w:rFonts w:hint="eastAsia"/>
          <w:highlight w:val="none"/>
          <w:lang w:val="en-US" w:eastAsia="zh-CN"/>
        </w:rPr>
        <w:t>附件5  营业执照、税务登记证、组织机构代码证或三证合一的营业执照（加盖公章）</w:t>
      </w:r>
    </w:p>
    <w:p>
      <w:pPr>
        <w:spacing w:line="360" w:lineRule="auto"/>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2"/>
        <w:rPr>
          <w:rFonts w:hint="eastAsia"/>
          <w:highlight w:val="none"/>
          <w:lang w:val="en-US" w:eastAsia="zh-CN"/>
        </w:rPr>
      </w:pPr>
    </w:p>
    <w:p>
      <w:pPr>
        <w:pStyle w:val="5"/>
        <w:bidi w:val="0"/>
        <w:rPr>
          <w:rFonts w:hint="eastAsia" w:eastAsia="宋体" w:cs="Times New Roman"/>
          <w:highlight w:val="none"/>
          <w:lang w:val="en-US" w:eastAsia="zh-CN"/>
        </w:rPr>
      </w:pPr>
      <w:bookmarkStart w:id="251" w:name="OLE_LINK47"/>
      <w:r>
        <w:rPr>
          <w:rFonts w:hint="eastAsia" w:eastAsia="宋体" w:cs="Times New Roman"/>
          <w:highlight w:val="none"/>
          <w:lang w:val="en-US" w:eastAsia="zh-CN"/>
        </w:rPr>
        <w:t>附件6</w:t>
      </w:r>
      <w:bookmarkEnd w:id="251"/>
      <w:r>
        <w:rPr>
          <w:rFonts w:hint="eastAsia" w:eastAsia="宋体" w:cs="Times New Roman"/>
          <w:highlight w:val="none"/>
          <w:lang w:val="en-US" w:eastAsia="zh-CN"/>
        </w:rPr>
        <w:t xml:space="preserve">  本项目特定资格要求证明材料</w:t>
      </w:r>
      <w:r>
        <w:rPr>
          <w:rFonts w:hint="eastAsia" w:cs="Times New Roman"/>
          <w:highlight w:val="none"/>
          <w:lang w:val="en-US" w:eastAsia="zh-CN"/>
        </w:rPr>
        <w:t>（加盖公章）</w:t>
      </w:r>
    </w:p>
    <w:p>
      <w:pPr>
        <w:bidi w:val="0"/>
        <w:rPr>
          <w:rFonts w:hint="eastAsia"/>
          <w:highlight w:val="none"/>
          <w:lang w:val="en-US" w:eastAsia="zh-CN"/>
        </w:rPr>
      </w:pPr>
    </w:p>
    <w:p>
      <w:pPr>
        <w:bidi w:val="0"/>
        <w:rPr>
          <w:rFonts w:hint="eastAsia"/>
          <w:highlight w:val="none"/>
          <w:lang w:val="en-US" w:eastAsia="zh-CN"/>
        </w:rPr>
      </w:pPr>
    </w:p>
    <w:p>
      <w:pPr>
        <w:rPr>
          <w:rFonts w:hint="eastAsia" w:eastAsia="宋体" w:cs="Times New Roman"/>
          <w:highlight w:val="none"/>
          <w:lang w:val="en-US" w:eastAsia="zh-CN"/>
        </w:rPr>
      </w:pPr>
      <w:r>
        <w:rPr>
          <w:rFonts w:hint="eastAsia" w:eastAsia="宋体" w:cs="Times New Roman"/>
          <w:highlight w:val="none"/>
          <w:lang w:val="en-US" w:eastAsia="zh-CN"/>
        </w:rPr>
        <w:br w:type="page"/>
      </w:r>
    </w:p>
    <w:p>
      <w:pPr>
        <w:pStyle w:val="5"/>
        <w:bidi w:val="0"/>
        <w:rPr>
          <w:rFonts w:hint="eastAsia" w:eastAsia="宋体" w:cs="Times New Roman"/>
          <w:highlight w:val="none"/>
          <w:lang w:val="en-US" w:eastAsia="zh-CN"/>
        </w:rPr>
      </w:pPr>
      <w:r>
        <w:rPr>
          <w:rFonts w:hint="eastAsia" w:eastAsia="宋体" w:cs="Times New Roman"/>
          <w:highlight w:val="none"/>
          <w:lang w:val="en-US" w:eastAsia="zh-CN"/>
        </w:rPr>
        <w:t>附件</w:t>
      </w:r>
      <w:r>
        <w:rPr>
          <w:rFonts w:hint="eastAsia" w:cs="Times New Roman"/>
          <w:highlight w:val="none"/>
          <w:lang w:val="en-US" w:eastAsia="zh-CN"/>
        </w:rPr>
        <w:t xml:space="preserve">7  </w:t>
      </w:r>
      <w:r>
        <w:rPr>
          <w:rFonts w:hint="eastAsia" w:eastAsia="宋体" w:cs="Times New Roman"/>
          <w:highlight w:val="none"/>
          <w:lang w:val="en-US" w:eastAsia="zh-CN"/>
        </w:rPr>
        <w:t>供应商、供应商法定代表人近三年内均无重大违法记录行为承诺函</w:t>
      </w:r>
    </w:p>
    <w:p>
      <w:pPr>
        <w:rPr>
          <w:rFonts w:hint="eastAsia" w:eastAsia="宋体" w:cs="Times New Roman"/>
          <w:highlight w:val="none"/>
          <w:lang w:val="en-US" w:eastAsia="zh-CN"/>
        </w:rPr>
      </w:pPr>
    </w:p>
    <w:p>
      <w:pPr>
        <w:pStyle w:val="2"/>
        <w:rPr>
          <w:rFonts w:hint="default"/>
          <w:highlight w:val="none"/>
          <w:lang w:val="en-US" w:eastAsia="zh-CN"/>
        </w:rPr>
      </w:pPr>
      <w:r>
        <w:rPr>
          <w:rFonts w:hint="eastAsia"/>
          <w:highlight w:val="none"/>
          <w:lang w:val="en-US" w:eastAsia="zh-CN"/>
        </w:rPr>
        <w:t>（格式自拟）</w:t>
      </w:r>
    </w:p>
    <w:p>
      <w:pPr>
        <w:rPr>
          <w:rFonts w:hint="eastAsia" w:eastAsia="宋体" w:cs="Times New Roman"/>
          <w:highlight w:val="none"/>
          <w:lang w:val="en-US" w:eastAsia="zh-CN"/>
        </w:rPr>
      </w:pPr>
      <w:r>
        <w:rPr>
          <w:rFonts w:hint="eastAsia" w:eastAsia="宋体" w:cs="Times New Roman"/>
          <w:highlight w:val="none"/>
          <w:lang w:val="en-US" w:eastAsia="zh-CN"/>
        </w:rPr>
        <w:br w:type="page"/>
      </w:r>
    </w:p>
    <w:p>
      <w:pPr>
        <w:pStyle w:val="5"/>
        <w:bidi w:val="0"/>
        <w:rPr>
          <w:rFonts w:hint="eastAsia" w:eastAsia="宋体" w:cs="Times New Roman"/>
          <w:highlight w:val="none"/>
          <w:lang w:val="en-US" w:eastAsia="zh-CN"/>
        </w:rPr>
      </w:pPr>
      <w:r>
        <w:rPr>
          <w:rFonts w:hint="eastAsia" w:eastAsia="宋体" w:cs="Times New Roman"/>
          <w:highlight w:val="none"/>
          <w:lang w:val="en-US" w:eastAsia="zh-CN"/>
        </w:rPr>
        <w:t>附件</w:t>
      </w:r>
      <w:r>
        <w:rPr>
          <w:rFonts w:hint="eastAsia" w:cs="Times New Roman"/>
          <w:highlight w:val="none"/>
          <w:lang w:val="en-US" w:eastAsia="zh-CN"/>
        </w:rPr>
        <w:t>8</w:t>
      </w:r>
      <w:r>
        <w:rPr>
          <w:rFonts w:hint="eastAsia" w:eastAsia="宋体" w:cs="Times New Roman"/>
          <w:highlight w:val="none"/>
          <w:lang w:val="en-US" w:eastAsia="zh-CN"/>
        </w:rPr>
        <w:t xml:space="preserve">  单位负责人为同一人或者存在控股、管理关系的不同单位，未同时参加本项目的投标承诺函</w:t>
      </w:r>
    </w:p>
    <w:p>
      <w:pPr>
        <w:spacing w:line="360" w:lineRule="auto"/>
        <w:rPr>
          <w:rFonts w:hint="eastAsia"/>
          <w:highlight w:val="none"/>
          <w:lang w:val="en-US" w:eastAsia="zh-CN"/>
        </w:rPr>
      </w:pPr>
      <w:r>
        <w:rPr>
          <w:rFonts w:hint="eastAsia"/>
          <w:highlight w:val="none"/>
          <w:lang w:val="en-US" w:eastAsia="zh-CN"/>
        </w:rPr>
        <w:t>（格式自拟）</w:t>
      </w:r>
    </w:p>
    <w:p>
      <w:pPr>
        <w:spacing w:line="360" w:lineRule="auto"/>
        <w:rPr>
          <w:rFonts w:hint="eastAsia"/>
          <w:highlight w:val="none"/>
          <w:lang w:val="en-US" w:eastAsia="zh-CN"/>
        </w:rPr>
      </w:pPr>
    </w:p>
    <w:p>
      <w:pPr>
        <w:spacing w:line="360" w:lineRule="auto"/>
        <w:rPr>
          <w:rFonts w:hint="eastAsia"/>
          <w:highlight w:val="none"/>
          <w:lang w:val="en-US" w:eastAsia="zh-CN"/>
        </w:rPr>
      </w:pPr>
    </w:p>
    <w:p>
      <w:pPr>
        <w:spacing w:line="360" w:lineRule="auto"/>
        <w:rPr>
          <w:rFonts w:hint="eastAsia"/>
          <w:highlight w:val="none"/>
          <w:lang w:val="en-US" w:eastAsia="zh-CN"/>
        </w:rPr>
      </w:pPr>
      <w:r>
        <w:rPr>
          <w:rFonts w:hint="eastAsia"/>
          <w:highlight w:val="none"/>
          <w:lang w:val="en-US" w:eastAsia="zh-CN"/>
        </w:rPr>
        <w:br w:type="page"/>
      </w:r>
    </w:p>
    <w:p>
      <w:pPr>
        <w:pStyle w:val="4"/>
        <w:bidi w:val="0"/>
        <w:jc w:val="center"/>
        <w:rPr>
          <w:rStyle w:val="89"/>
          <w:rFonts w:hint="eastAsia"/>
          <w:b/>
          <w:highlight w:val="none"/>
          <w:lang w:val="en-US" w:eastAsia="zh-CN"/>
        </w:rPr>
      </w:pPr>
      <w:bookmarkStart w:id="252" w:name="_Toc6639"/>
      <w:r>
        <w:rPr>
          <w:rFonts w:hint="eastAsia" w:ascii="宋体" w:hAnsi="宋体" w:eastAsia="宋体" w:cs="宋体"/>
          <w:b/>
          <w:bCs/>
          <w:color w:val="000000"/>
          <w:kern w:val="2"/>
          <w:sz w:val="28"/>
          <w:szCs w:val="28"/>
          <w:highlight w:val="none"/>
          <w:lang w:val="en-US" w:eastAsia="zh-CN" w:bidi="ar-SA"/>
        </w:rPr>
        <w:t>二、商务部分</w:t>
      </w:r>
      <w:bookmarkEnd w:id="242"/>
      <w:bookmarkEnd w:id="243"/>
      <w:bookmarkEnd w:id="244"/>
      <w:bookmarkEnd w:id="245"/>
      <w:bookmarkEnd w:id="246"/>
      <w:bookmarkEnd w:id="250"/>
      <w:bookmarkEnd w:id="252"/>
    </w:p>
    <w:p>
      <w:pPr>
        <w:keepNext/>
        <w:widowControl/>
        <w:numPr>
          <w:ilvl w:val="2"/>
          <w:numId w:val="0"/>
        </w:numPr>
        <w:bidi w:val="0"/>
        <w:spacing w:before="240" w:after="60" w:line="360" w:lineRule="auto"/>
        <w:jc w:val="center"/>
        <w:outlineLvl w:val="2"/>
        <w:rPr>
          <w:rFonts w:hint="eastAsia" w:ascii="宋体" w:hAnsi="宋体" w:eastAsia="宋体" w:cs="宋体"/>
          <w:b/>
          <w:bCs/>
          <w:color w:val="000000"/>
          <w:kern w:val="0"/>
          <w:sz w:val="28"/>
          <w:szCs w:val="28"/>
          <w:highlight w:val="none"/>
          <w:lang w:val="en-US" w:eastAsia="zh-CN" w:bidi="ar-SA"/>
        </w:rPr>
      </w:pPr>
      <w:bookmarkStart w:id="253" w:name="_Toc19560"/>
      <w:bookmarkStart w:id="254" w:name="_Toc10649"/>
      <w:r>
        <w:rPr>
          <w:rFonts w:hint="eastAsia" w:ascii="宋体" w:hAnsi="宋体" w:eastAsia="宋体" w:cs="宋体"/>
          <w:b/>
          <w:bCs/>
          <w:color w:val="000000"/>
          <w:kern w:val="0"/>
          <w:sz w:val="28"/>
          <w:szCs w:val="28"/>
          <w:highlight w:val="none"/>
          <w:lang w:val="en-US" w:eastAsia="zh-CN" w:bidi="ar"/>
        </w:rPr>
        <w:t>1、报价函</w:t>
      </w:r>
      <w:bookmarkEnd w:id="253"/>
      <w:bookmarkEnd w:id="254"/>
    </w:p>
    <w:p>
      <w:pPr>
        <w:keepNext/>
        <w:autoSpaceDE w:val="0"/>
        <w:spacing w:line="360" w:lineRule="auto"/>
        <w:rPr>
          <w:rFonts w:hint="eastAsia" w:ascii="宋体" w:hAnsi="宋体" w:eastAsia="宋体" w:cs="宋体"/>
          <w:b/>
          <w:color w:val="000000"/>
          <w:sz w:val="24"/>
          <w:highlight w:val="none"/>
        </w:rPr>
      </w:pPr>
      <w:r>
        <w:rPr>
          <w:rFonts w:hint="eastAsia" w:ascii="宋体" w:hAnsi="宋体" w:eastAsia="宋体" w:cs="宋体"/>
          <w:color w:val="000000"/>
          <w:sz w:val="24"/>
          <w:highlight w:val="none"/>
          <w:lang w:bidi="ar"/>
        </w:rPr>
        <w:t>致：</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（采购人）</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w:t>
      </w:r>
      <w:r>
        <w:rPr>
          <w:rFonts w:hint="eastAsia" w:ascii="宋体" w:hAnsi="宋体" w:cs="宋体"/>
          <w:color w:val="000000"/>
          <w:sz w:val="24"/>
          <w:highlight w:val="none"/>
          <w:lang w:val="en-US" w:eastAsia="zh-CN" w:bidi="ar"/>
        </w:rPr>
        <w:t xml:space="preserve"> </w:t>
      </w:r>
      <w:r>
        <w:rPr>
          <w:rFonts w:hint="eastAsia" w:ascii="宋体" w:hAnsi="宋体" w:eastAsia="宋体" w:cs="宋体"/>
          <w:color w:val="000000"/>
          <w:sz w:val="24"/>
          <w:highlight w:val="none"/>
          <w:lang w:bidi="ar"/>
        </w:rPr>
        <w:t>我方已仔细研究了</w:t>
      </w:r>
      <w:r>
        <w:rPr>
          <w:rFonts w:hint="eastAsia" w:ascii="宋体" w:hAnsi="宋体" w:eastAsia="宋体" w:cs="宋体"/>
          <w:color w:val="000000"/>
          <w:sz w:val="24"/>
          <w:highlight w:val="none"/>
          <w:u w:val="single"/>
          <w:lang w:bidi="ar"/>
        </w:rPr>
        <w:t xml:space="preserve">    (项目名称)    </w:t>
      </w:r>
      <w:r>
        <w:rPr>
          <w:rFonts w:hint="eastAsia" w:ascii="宋体" w:hAnsi="宋体" w:eastAsia="宋体" w:cs="宋体"/>
          <w:color w:val="000000"/>
          <w:sz w:val="24"/>
          <w:highlight w:val="none"/>
          <w:lang w:bidi="ar"/>
        </w:rPr>
        <w:t>竞争性磋商文件(包括补充通知)的全部内容，愿意以人民币(大写)</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（小写</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）的投标总报价，</w:t>
      </w:r>
      <w:r>
        <w:rPr>
          <w:rFonts w:hint="eastAsia" w:ascii="宋体" w:hAnsi="宋体" w:cs="宋体"/>
          <w:color w:val="000000"/>
          <w:sz w:val="24"/>
          <w:highlight w:val="none"/>
          <w:lang w:val="en-US" w:eastAsia="zh-CN" w:bidi="ar"/>
        </w:rPr>
        <w:t>合同履约期限</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，按上述磋商文件规定的条件和要求承担合同规定的全部工作，并承担相关的责任。</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2. 我方同意在本项目磋商文件中规定的响应文件有效期</w:t>
      </w:r>
      <w:r>
        <w:rPr>
          <w:rFonts w:hint="eastAsia" w:ascii="宋体" w:hAnsi="宋体" w:eastAsia="宋体" w:cs="宋体"/>
          <w:color w:val="000000"/>
          <w:sz w:val="24"/>
          <w:highlight w:val="none"/>
          <w:u w:val="single"/>
          <w:lang w:bidi="ar"/>
        </w:rPr>
        <w:t xml:space="preserve">     </w:t>
      </w:r>
      <w:r>
        <w:rPr>
          <w:rFonts w:hint="eastAsia" w:ascii="宋体" w:hAnsi="宋体" w:eastAsia="宋体" w:cs="宋体"/>
          <w:color w:val="000000"/>
          <w:sz w:val="24"/>
          <w:highlight w:val="none"/>
          <w:lang w:bidi="ar"/>
        </w:rPr>
        <w:t>日历天内（从磋商开始之日起计算），遵守本响应文件中的承诺且在此期限期满之前均具有约束力。我方保证在响应文件有效期内不撤回响应文件，除磋商文件另有规定外，不修改响应文件。</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3. 若我方中标:</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（1）我方保证在收到你方的中标通知书后，按磋商文件规定的期限，及时派代表前去签订合同。</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（2）随同本</w:t>
      </w:r>
      <w:r>
        <w:rPr>
          <w:rFonts w:hint="eastAsia" w:ascii="宋体" w:hAnsi="宋体" w:cs="宋体"/>
          <w:color w:val="000000"/>
          <w:sz w:val="24"/>
          <w:highlight w:val="none"/>
          <w:lang w:val="en-US" w:eastAsia="zh-CN" w:bidi="ar"/>
        </w:rPr>
        <w:t>响应文件</w:t>
      </w:r>
      <w:r>
        <w:rPr>
          <w:rFonts w:hint="eastAsia" w:ascii="宋体" w:hAnsi="宋体" w:eastAsia="宋体" w:cs="宋体"/>
          <w:color w:val="000000"/>
          <w:sz w:val="24"/>
          <w:highlight w:val="none"/>
          <w:lang w:bidi="ar"/>
        </w:rPr>
        <w:t>提交的投标辅助资料中的任何部分，经你方确认后可作为合同文件的组成部分。</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（3）我方保证向你方按时提交磋商文件规定的履约担保证件，作为我方的履约担保。</w:t>
      </w:r>
    </w:p>
    <w:p>
      <w:pPr>
        <w:keepNext/>
        <w:autoSpaceDE w:val="0"/>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bidi="ar"/>
        </w:rPr>
        <w:t>（4）我方保证接到中标通知后尽快调遣人员和设备，并保证在合同规定的期限内完成合同规定的全部工作。</w:t>
      </w:r>
    </w:p>
    <w:p>
      <w:pPr>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ar"/>
        </w:rPr>
        <w:t xml:space="preserve"> </w:t>
      </w:r>
    </w:p>
    <w:p>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所有有关本报价的一切往来联系方式为：</w:t>
      </w:r>
    </w:p>
    <w:p>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地址：</w:t>
      </w:r>
      <w:r>
        <w:rPr>
          <w:rFonts w:hint="eastAsia" w:ascii="宋体" w:hAnsi="宋体" w:eastAsia="宋体" w:cs="宋体"/>
          <w:color w:val="000000"/>
          <w:kern w:val="0"/>
          <w:sz w:val="24"/>
          <w:highlight w:val="none"/>
          <w:lang w:bidi="ar"/>
        </w:rPr>
        <w:tab/>
      </w:r>
      <w:r>
        <w:rPr>
          <w:rFonts w:hint="eastAsia" w:ascii="宋体" w:hAnsi="宋体" w:eastAsia="宋体" w:cs="宋体"/>
          <w:color w:val="000000"/>
          <w:kern w:val="0"/>
          <w:sz w:val="24"/>
          <w:highlight w:val="none"/>
          <w:lang w:bidi="ar"/>
        </w:rPr>
        <w:t xml:space="preserve">                            邮编：</w:t>
      </w:r>
      <w:r>
        <w:rPr>
          <w:rFonts w:hint="eastAsia" w:ascii="宋体" w:hAnsi="宋体" w:eastAsia="宋体" w:cs="宋体"/>
          <w:color w:val="000000"/>
          <w:kern w:val="0"/>
          <w:sz w:val="24"/>
          <w:highlight w:val="none"/>
          <w:lang w:bidi="ar"/>
        </w:rPr>
        <w:tab/>
      </w:r>
    </w:p>
    <w:p>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电话：</w:t>
      </w:r>
      <w:r>
        <w:rPr>
          <w:rFonts w:hint="eastAsia" w:ascii="宋体" w:hAnsi="宋体" w:eastAsia="宋体" w:cs="宋体"/>
          <w:color w:val="000000"/>
          <w:kern w:val="0"/>
          <w:sz w:val="24"/>
          <w:highlight w:val="none"/>
          <w:lang w:bidi="ar"/>
        </w:rPr>
        <w:tab/>
      </w:r>
      <w:r>
        <w:rPr>
          <w:rFonts w:hint="eastAsia" w:ascii="宋体" w:hAnsi="宋体" w:eastAsia="宋体" w:cs="宋体"/>
          <w:color w:val="000000"/>
          <w:kern w:val="0"/>
          <w:sz w:val="24"/>
          <w:highlight w:val="none"/>
          <w:lang w:bidi="ar"/>
        </w:rPr>
        <w:t xml:space="preserve">                            传真：</w:t>
      </w:r>
    </w:p>
    <w:p>
      <w:pPr>
        <w:widowControl/>
        <w:snapToGri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bidi="ar"/>
        </w:rPr>
        <w:t>委托代理人</w:t>
      </w:r>
      <w:r>
        <w:rPr>
          <w:rFonts w:hint="eastAsia" w:ascii="宋体" w:hAnsi="宋体" w:eastAsia="宋体" w:cs="宋体"/>
          <w:color w:val="000000"/>
          <w:kern w:val="0"/>
          <w:sz w:val="24"/>
          <w:highlight w:val="none"/>
          <w:lang w:bidi="ar"/>
        </w:rPr>
        <w:t>姓名：</w:t>
      </w:r>
    </w:p>
    <w:p>
      <w:pPr>
        <w:widowControl/>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bidi="ar"/>
        </w:rPr>
        <w:t>委托代理人</w:t>
      </w:r>
      <w:r>
        <w:rPr>
          <w:rFonts w:hint="eastAsia" w:ascii="宋体" w:hAnsi="宋体" w:eastAsia="宋体" w:cs="宋体"/>
          <w:color w:val="000000"/>
          <w:kern w:val="0"/>
          <w:sz w:val="24"/>
          <w:highlight w:val="none"/>
          <w:lang w:bidi="ar"/>
        </w:rPr>
        <w:t>联系电话：</w:t>
      </w:r>
    </w:p>
    <w:p>
      <w:pPr>
        <w:widowControl/>
        <w:snapToGrid w:val="0"/>
        <w:spacing w:line="360" w:lineRule="auto"/>
        <w:ind w:left="3780" w:leftChars="1800"/>
        <w:jc w:val="left"/>
        <w:rPr>
          <w:rFonts w:hint="eastAsia" w:ascii="宋体" w:hAnsi="宋体" w:eastAsia="宋体" w:cs="宋体"/>
          <w:color w:val="000000"/>
          <w:kern w:val="0"/>
          <w:sz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color w:val="000000"/>
          <w:kern w:val="0"/>
          <w:sz w:val="24"/>
          <w:highlight w:val="none"/>
          <w:lang w:bidi="ar"/>
        </w:rPr>
        <w:t>)：</w:t>
      </w:r>
      <w:r>
        <w:rPr>
          <w:rFonts w:hint="eastAsia" w:ascii="宋体" w:hAnsi="宋体" w:eastAsia="宋体" w:cs="宋体"/>
          <w:color w:val="000000"/>
          <w:sz w:val="24"/>
          <w:highlight w:val="none"/>
          <w:u w:val="single"/>
          <w:lang w:bidi="ar"/>
        </w:rPr>
        <w:t xml:space="preserve">           </w:t>
      </w:r>
    </w:p>
    <w:p>
      <w:pPr>
        <w:widowControl/>
        <w:snapToGrid w:val="0"/>
        <w:spacing w:line="360" w:lineRule="auto"/>
        <w:ind w:left="3780" w:leftChars="18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bidi="ar"/>
        </w:rPr>
        <w:t>委托代理人</w:t>
      </w:r>
      <w:r>
        <w:rPr>
          <w:rFonts w:hint="eastAsia" w:ascii="宋体" w:hAnsi="宋体" w:eastAsia="宋体" w:cs="宋体"/>
          <w:color w:val="000000"/>
          <w:sz w:val="24"/>
          <w:highlight w:val="none"/>
          <w:lang w:bidi="ar"/>
        </w:rPr>
        <w:t>（签字或盖章）</w:t>
      </w:r>
      <w:r>
        <w:rPr>
          <w:rFonts w:hint="eastAsia" w:ascii="宋体" w:hAnsi="宋体" w:eastAsia="宋体" w:cs="宋体"/>
          <w:color w:val="000000"/>
          <w:kern w:val="0"/>
          <w:sz w:val="24"/>
          <w:highlight w:val="none"/>
          <w:lang w:bidi="ar"/>
        </w:rPr>
        <w:t>：</w:t>
      </w:r>
      <w:r>
        <w:rPr>
          <w:rFonts w:hint="eastAsia" w:ascii="宋体" w:hAnsi="宋体" w:eastAsia="宋体" w:cs="宋体"/>
          <w:color w:val="000000"/>
          <w:sz w:val="24"/>
          <w:highlight w:val="none"/>
          <w:u w:val="single"/>
          <w:lang w:bidi="ar"/>
        </w:rPr>
        <w:t xml:space="preserve">           </w:t>
      </w:r>
    </w:p>
    <w:p>
      <w:pPr>
        <w:widowControl/>
        <w:snapToGrid w:val="0"/>
        <w:spacing w:line="360" w:lineRule="auto"/>
        <w:ind w:left="3780" w:leftChars="18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bidi="ar"/>
        </w:rPr>
        <w:t>日 期：</w:t>
      </w:r>
      <w:r>
        <w:rPr>
          <w:rFonts w:hint="eastAsia" w:ascii="宋体" w:hAnsi="宋体" w:eastAsia="宋体" w:cs="宋体"/>
          <w:color w:val="000000"/>
          <w:sz w:val="24"/>
          <w:highlight w:val="none"/>
          <w:lang w:bidi="ar"/>
        </w:rPr>
        <w:t xml:space="preserve">    年    月    日</w:t>
      </w:r>
    </w:p>
    <w:p>
      <w:pPr>
        <w:spacing w:line="360" w:lineRule="auto"/>
        <w:rPr>
          <w:rFonts w:hint="eastAsia" w:ascii="宋体" w:hAnsi="宋体" w:eastAsia="宋体" w:cs="宋体"/>
          <w:b/>
          <w:color w:val="000000"/>
          <w:kern w:val="0"/>
          <w:sz w:val="21"/>
          <w:szCs w:val="21"/>
          <w:highlight w:val="none"/>
          <w:lang w:bidi="ar"/>
        </w:rPr>
      </w:pPr>
      <w:r>
        <w:rPr>
          <w:rFonts w:hint="eastAsia" w:ascii="宋体" w:hAnsi="宋体" w:eastAsia="宋体" w:cs="宋体"/>
          <w:b/>
          <w:color w:val="000000"/>
          <w:kern w:val="0"/>
          <w:sz w:val="21"/>
          <w:szCs w:val="21"/>
          <w:highlight w:val="none"/>
          <w:lang w:bidi="ar"/>
        </w:rPr>
        <w:t>注：除可填报项目外，对本报价函的任何修改将被视为非实质性响应报价，从而导致该报价被拒绝。</w:t>
      </w:r>
    </w:p>
    <w:p>
      <w:pPr>
        <w:spacing w:line="240" w:lineRule="auto"/>
        <w:rPr>
          <w:rFonts w:hint="eastAsia" w:ascii="宋体" w:hAnsi="宋体" w:eastAsia="宋体" w:cs="宋体"/>
          <w:color w:val="000000"/>
          <w:sz w:val="21"/>
          <w:highlight w:val="none"/>
        </w:rPr>
      </w:pPr>
      <w:r>
        <w:rPr>
          <w:rFonts w:hint="eastAsia" w:ascii="宋体" w:hAnsi="宋体" w:eastAsia="宋体" w:cs="宋体"/>
          <w:color w:val="000000"/>
          <w:sz w:val="21"/>
          <w:highlight w:val="none"/>
        </w:rPr>
        <w:br w:type="page"/>
      </w:r>
    </w:p>
    <w:p>
      <w:pPr>
        <w:keepNext/>
        <w:widowControl/>
        <w:numPr>
          <w:ilvl w:val="2"/>
          <w:numId w:val="0"/>
        </w:numPr>
        <w:bidi w:val="0"/>
        <w:spacing w:before="240" w:after="60" w:line="360" w:lineRule="auto"/>
        <w:jc w:val="left"/>
        <w:outlineLvl w:val="2"/>
        <w:rPr>
          <w:rFonts w:hint="eastAsia" w:ascii="宋体" w:hAnsi="宋体" w:eastAsia="宋体" w:cs="宋体"/>
          <w:b/>
          <w:color w:val="000000"/>
          <w:kern w:val="0"/>
          <w:sz w:val="26"/>
          <w:szCs w:val="20"/>
          <w:highlight w:val="none"/>
          <w:lang w:val="en-US" w:eastAsia="zh-CN" w:bidi="ar-SA"/>
        </w:rPr>
      </w:pPr>
      <w:bookmarkStart w:id="255" w:name="_Toc12186"/>
      <w:bookmarkStart w:id="256" w:name="_Toc24988"/>
      <w:r>
        <w:rPr>
          <w:rFonts w:hint="eastAsia" w:ascii="宋体" w:hAnsi="宋体" w:eastAsia="宋体" w:cs="宋体"/>
          <w:b/>
          <w:color w:val="000000"/>
          <w:kern w:val="0"/>
          <w:sz w:val="26"/>
          <w:szCs w:val="20"/>
          <w:highlight w:val="none"/>
          <w:lang w:val="en-US" w:eastAsia="zh-CN" w:bidi="ar-SA"/>
        </w:rPr>
        <w:t>2、供应商基本情况简介</w:t>
      </w:r>
      <w:bookmarkEnd w:id="255"/>
      <w:bookmarkEnd w:id="256"/>
    </w:p>
    <w:p>
      <w:pPr>
        <w:bidi w:val="0"/>
        <w:spacing w:line="240" w:lineRule="auto"/>
        <w:jc w:val="center"/>
        <w:rPr>
          <w:rFonts w:hint="eastAsia" w:ascii="宋体" w:hAnsi="宋体" w:eastAsia="宋体" w:cs="宋体"/>
          <w:b/>
          <w:bCs/>
          <w:sz w:val="21"/>
          <w:highlight w:val="none"/>
        </w:rPr>
      </w:pPr>
      <w:r>
        <w:rPr>
          <w:rFonts w:hint="eastAsia" w:ascii="宋体" w:hAnsi="宋体" w:eastAsia="宋体" w:cs="宋体"/>
          <w:b/>
          <w:bCs/>
          <w:sz w:val="21"/>
          <w:highlight w:val="none"/>
        </w:rPr>
        <w:t>（一）</w:t>
      </w:r>
      <w:r>
        <w:rPr>
          <w:rFonts w:hint="eastAsia" w:ascii="宋体" w:hAnsi="宋体" w:eastAsia="宋体" w:cs="宋体"/>
          <w:b/>
          <w:bCs/>
          <w:sz w:val="21"/>
          <w:highlight w:val="none"/>
          <w:lang w:val="en-US" w:eastAsia="zh-CN"/>
        </w:rPr>
        <w:t>供应商</w:t>
      </w:r>
      <w:r>
        <w:rPr>
          <w:rFonts w:hint="eastAsia" w:ascii="宋体" w:hAnsi="宋体" w:eastAsia="宋体" w:cs="宋体"/>
          <w:b/>
          <w:bCs/>
          <w:sz w:val="21"/>
          <w:highlight w:val="none"/>
        </w:rPr>
        <w:t>基本情况</w:t>
      </w:r>
    </w:p>
    <w:p>
      <w:pPr>
        <w:keepNext w:val="0"/>
        <w:keepLines w:val="0"/>
        <w:widowControl w:val="0"/>
        <w:suppressLineNumbers w:val="0"/>
        <w:adjustRightInd w:val="0"/>
        <w:snapToGrid w:val="0"/>
        <w:spacing w:before="0" w:beforeAutospacing="0" w:after="0" w:afterAutospacing="0" w:line="5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1.名称及概况：</w:t>
      </w:r>
    </w:p>
    <w:p>
      <w:pPr>
        <w:keepNext w:val="0"/>
        <w:keepLines w:val="0"/>
        <w:widowControl w:val="0"/>
        <w:suppressLineNumbers w:val="0"/>
        <w:adjustRightInd w:val="0"/>
        <w:snapToGrid w:val="0"/>
        <w:spacing w:before="0" w:beforeAutospacing="0" w:after="0" w:afterAutospacing="0" w:line="500" w:lineRule="exact"/>
        <w:ind w:left="0" w:right="0" w:firstLine="360" w:firstLineChars="15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(1)供应商名称：</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720" w:firstLineChars="300"/>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地   址：</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720" w:firstLineChars="3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传真/电话号码：</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720" w:firstLineChars="3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邮政编码：</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480" w:firstLineChars="200"/>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(2)成立或注册日期：</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(3)统一社会信用代码：</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480" w:firstLineChars="200"/>
        <w:jc w:val="left"/>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(4)法定代表人姓名：</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2.经营范围：</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jc w:val="left"/>
        <w:rPr>
          <w:rFonts w:hint="eastAsia" w:ascii="宋体" w:hAnsi="宋体" w:eastAsia="宋体" w:cs="宋体"/>
          <w:kern w:val="2"/>
          <w:sz w:val="24"/>
          <w:szCs w:val="24"/>
          <w:highlight w:val="none"/>
          <w:u w:val="single"/>
          <w:lang w:val="en-US"/>
        </w:rPr>
      </w:pPr>
      <w:r>
        <w:rPr>
          <w:rFonts w:hint="eastAsia" w:ascii="宋体" w:hAnsi="宋体" w:eastAsia="宋体" w:cs="宋体"/>
          <w:kern w:val="2"/>
          <w:sz w:val="24"/>
          <w:szCs w:val="24"/>
          <w:highlight w:val="none"/>
          <w:lang w:val="en-US" w:eastAsia="zh-CN" w:bidi="ar"/>
        </w:rPr>
        <w:t>3.其他情况：</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0" w:right="0" w:firstLine="480" w:firstLineChars="20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兹声明上述数据和资料是真实、正确的，我们同意遵照贵方要求出示有关证明文件。</w:t>
      </w:r>
    </w:p>
    <w:p>
      <w:pPr>
        <w:keepNext w:val="0"/>
        <w:keepLines w:val="0"/>
        <w:widowControl w:val="0"/>
        <w:suppressLineNumbers w:val="0"/>
        <w:adjustRightInd w:val="0"/>
        <w:snapToGrid w:val="0"/>
        <w:spacing w:before="0" w:beforeAutospacing="0" w:after="0" w:afterAutospacing="0" w:line="500" w:lineRule="exact"/>
        <w:ind w:left="2730" w:leftChars="130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500" w:lineRule="exact"/>
        <w:ind w:left="2730" w:leftChars="130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2730" w:leftChars="1300" w:right="0"/>
        <w:jc w:val="left"/>
        <w:rPr>
          <w:rFonts w:hint="eastAsia" w:ascii="宋体" w:hAnsi="宋体" w:eastAsia="宋体" w:cs="宋体"/>
          <w:kern w:val="2"/>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2730" w:leftChars="1300" w:right="0"/>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法定代表人或委托代理人(签字或盖章)：</w:t>
      </w:r>
      <w:r>
        <w:rPr>
          <w:rFonts w:hint="eastAsia" w:ascii="宋体" w:hAnsi="宋体" w:eastAsia="宋体" w:cs="宋体"/>
          <w:kern w:val="2"/>
          <w:sz w:val="24"/>
          <w:szCs w:val="24"/>
          <w:highlight w:val="none"/>
          <w:u w:val="single"/>
          <w:lang w:val="en-US" w:eastAsia="zh-CN" w:bidi="ar"/>
        </w:rPr>
        <w:t xml:space="preserve">         </w:t>
      </w:r>
    </w:p>
    <w:p>
      <w:pPr>
        <w:keepNext w:val="0"/>
        <w:keepLines w:val="0"/>
        <w:widowControl w:val="0"/>
        <w:suppressLineNumbers w:val="0"/>
        <w:spacing w:before="0" w:beforeAutospacing="0" w:after="0" w:afterAutospacing="0" w:line="440" w:lineRule="exact"/>
        <w:ind w:left="3450" w:leftChars="1300" w:right="0" w:hanging="720" w:hangingChars="300"/>
        <w:jc w:val="both"/>
        <w:rPr>
          <w:rFonts w:hint="eastAsia" w:ascii="宋体" w:hAnsi="宋体" w:eastAsia="宋体" w:cs="宋体"/>
          <w:b/>
          <w:bCs/>
          <w:kern w:val="2"/>
          <w:sz w:val="24"/>
          <w:szCs w:val="24"/>
          <w:highlight w:val="non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pPr>
        <w:widowControl w:val="0"/>
        <w:spacing w:after="120" w:line="360" w:lineRule="auto"/>
        <w:ind w:left="0" w:leftChars="0" w:firstLine="0" w:firstLineChars="0"/>
        <w:jc w:val="both"/>
        <w:rPr>
          <w:rFonts w:hint="eastAsia" w:ascii="宋体" w:hAnsi="宋体" w:eastAsia="宋体" w:cs="宋体"/>
          <w:b/>
          <w:color w:val="auto"/>
          <w:kern w:val="2"/>
          <w:sz w:val="21"/>
          <w:szCs w:val="24"/>
          <w:highlight w:val="none"/>
          <w:lang w:val="en-US" w:eastAsia="zh-CN" w:bidi="ar-SA"/>
        </w:rPr>
      </w:pPr>
    </w:p>
    <w:p>
      <w:pPr>
        <w:widowControl w:val="0"/>
        <w:spacing w:after="120" w:line="360" w:lineRule="auto"/>
        <w:ind w:left="420" w:leftChars="200" w:firstLine="420"/>
        <w:jc w:val="both"/>
        <w:rPr>
          <w:rFonts w:hint="eastAsia" w:ascii="宋体" w:hAnsi="宋体" w:eastAsia="宋体" w:cs="宋体"/>
          <w:kern w:val="2"/>
          <w:sz w:val="21"/>
          <w:szCs w:val="24"/>
          <w:highlight w:val="none"/>
          <w:lang w:val="en-US" w:eastAsia="zh-CN" w:bidi="ar-SA"/>
        </w:rPr>
      </w:pPr>
    </w:p>
    <w:p>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auto"/>
          <w:sz w:val="21"/>
          <w:highlight w:val="none"/>
          <w:lang w:val="en-US" w:eastAsia="zh-CN"/>
        </w:rPr>
        <w:br w:type="page"/>
      </w:r>
    </w:p>
    <w:p>
      <w:pPr>
        <w:keepNext/>
        <w:widowControl/>
        <w:numPr>
          <w:ilvl w:val="2"/>
          <w:numId w:val="0"/>
        </w:numPr>
        <w:bidi w:val="0"/>
        <w:spacing w:before="240" w:after="60" w:line="360" w:lineRule="auto"/>
        <w:jc w:val="left"/>
        <w:outlineLvl w:val="2"/>
        <w:rPr>
          <w:rFonts w:hint="eastAsia" w:ascii="宋体" w:hAnsi="宋体" w:eastAsia="宋体" w:cs="宋体"/>
          <w:b/>
          <w:color w:val="000000"/>
          <w:kern w:val="0"/>
          <w:sz w:val="26"/>
          <w:szCs w:val="20"/>
          <w:highlight w:val="none"/>
          <w:lang w:val="en-US" w:eastAsia="zh-CN" w:bidi="ar-SA"/>
        </w:rPr>
      </w:pPr>
      <w:bookmarkStart w:id="257" w:name="_Toc5023"/>
      <w:bookmarkStart w:id="258" w:name="_Toc29272"/>
      <w:r>
        <w:rPr>
          <w:rFonts w:hint="eastAsia" w:ascii="宋体" w:hAnsi="宋体" w:eastAsia="宋体" w:cs="宋体"/>
          <w:b/>
          <w:color w:val="000000"/>
          <w:kern w:val="0"/>
          <w:sz w:val="26"/>
          <w:szCs w:val="20"/>
          <w:highlight w:val="none"/>
          <w:lang w:val="en-US" w:eastAsia="zh-CN" w:bidi="ar-SA"/>
        </w:rPr>
        <w:t>3、诚信投标承诺书</w:t>
      </w:r>
      <w:bookmarkEnd w:id="257"/>
      <w:bookmarkEnd w:id="258"/>
    </w:p>
    <w:p>
      <w:pPr>
        <w:widowControl/>
        <w:spacing w:before="0" w:beforeLines="0" w:beforeAutospacing="0" w:after="0" w:afterLines="0" w:afterAutospacing="0"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本人以企业法定代表人的身份郑重承诺：</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一、将遵循公开、公正和诚实信用的原则自愿参加</w:t>
      </w:r>
      <w:r>
        <w:rPr>
          <w:rFonts w:hint="eastAsia" w:ascii="宋体" w:hAnsi="宋体" w:eastAsia="宋体" w:cs="宋体"/>
          <w:color w:val="000000"/>
          <w:kern w:val="0"/>
          <w:sz w:val="24"/>
          <w:szCs w:val="24"/>
          <w:highlight w:val="none"/>
          <w:u w:val="single"/>
          <w:lang w:val="en-US" w:eastAsia="zh-CN" w:bidi="ar-SA"/>
        </w:rPr>
        <w:t xml:space="preserve">  （项目名称）</w:t>
      </w:r>
      <w:r>
        <w:rPr>
          <w:rFonts w:hint="eastAsia" w:ascii="宋体" w:hAnsi="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0"/>
          <w:sz w:val="24"/>
          <w:szCs w:val="24"/>
          <w:highlight w:val="none"/>
          <w:lang w:val="en-US" w:eastAsia="zh-CN" w:bidi="ar-SA"/>
        </w:rPr>
        <w:t>的投标；</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二、所提供的一切材料都是真实、有效、合法的；</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三、不出借、转让资质证书，不让他人挂靠投标，不以他人名义投标或者以其他方式弄虚作假，骗取中标；</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四、不与其他</w:t>
      </w:r>
      <w:r>
        <w:rPr>
          <w:rFonts w:hint="eastAsia" w:ascii="宋体" w:hAnsi="宋体" w:cs="宋体"/>
          <w:color w:val="000000"/>
          <w:kern w:val="0"/>
          <w:sz w:val="24"/>
          <w:szCs w:val="24"/>
          <w:highlight w:val="none"/>
          <w:lang w:val="en-US" w:eastAsia="zh-CN" w:bidi="ar-SA"/>
        </w:rPr>
        <w:t>供应商</w:t>
      </w:r>
      <w:r>
        <w:rPr>
          <w:rFonts w:hint="eastAsia" w:ascii="宋体" w:hAnsi="宋体" w:eastAsia="宋体" w:cs="宋体"/>
          <w:color w:val="000000"/>
          <w:kern w:val="0"/>
          <w:sz w:val="24"/>
          <w:szCs w:val="24"/>
          <w:highlight w:val="none"/>
          <w:lang w:val="en-US" w:eastAsia="zh-CN" w:bidi="ar-SA"/>
        </w:rPr>
        <w:t>相互串通投标报价，不排挤其他</w:t>
      </w:r>
      <w:r>
        <w:rPr>
          <w:rFonts w:hint="eastAsia" w:ascii="宋体" w:hAnsi="宋体" w:cs="宋体"/>
          <w:color w:val="000000"/>
          <w:kern w:val="0"/>
          <w:sz w:val="24"/>
          <w:szCs w:val="24"/>
          <w:highlight w:val="none"/>
          <w:lang w:val="en-US" w:eastAsia="zh-CN" w:bidi="ar-SA"/>
        </w:rPr>
        <w:t>供应商</w:t>
      </w:r>
      <w:r>
        <w:rPr>
          <w:rFonts w:hint="eastAsia" w:ascii="宋体" w:hAnsi="宋体" w:eastAsia="宋体" w:cs="宋体"/>
          <w:color w:val="000000"/>
          <w:kern w:val="0"/>
          <w:sz w:val="24"/>
          <w:szCs w:val="24"/>
          <w:highlight w:val="none"/>
          <w:lang w:val="en-US" w:eastAsia="zh-CN" w:bidi="ar-SA"/>
        </w:rPr>
        <w:t>的公平竞争、损害招标人的合法权益；</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五、不与招标人、招标代理机构或其他</w:t>
      </w:r>
      <w:r>
        <w:rPr>
          <w:rFonts w:hint="eastAsia" w:ascii="宋体" w:hAnsi="宋体" w:cs="宋体"/>
          <w:color w:val="000000"/>
          <w:kern w:val="0"/>
          <w:sz w:val="24"/>
          <w:szCs w:val="24"/>
          <w:highlight w:val="none"/>
          <w:lang w:val="en-US" w:eastAsia="zh-CN" w:bidi="ar-SA"/>
        </w:rPr>
        <w:t>供应商</w:t>
      </w:r>
      <w:r>
        <w:rPr>
          <w:rFonts w:hint="eastAsia" w:ascii="宋体" w:hAnsi="宋体" w:eastAsia="宋体" w:cs="宋体"/>
          <w:color w:val="000000"/>
          <w:kern w:val="0"/>
          <w:sz w:val="24"/>
          <w:szCs w:val="24"/>
          <w:highlight w:val="none"/>
          <w:lang w:val="en-US" w:eastAsia="zh-CN" w:bidi="ar-SA"/>
        </w:rPr>
        <w:t>串通投标，损害国家利益、社会公共利益或者他人的合法权益；</w:t>
      </w:r>
    </w:p>
    <w:p>
      <w:pPr>
        <w:widowControl/>
        <w:spacing w:before="0" w:beforeLines="0" w:beforeAutospacing="0" w:after="0" w:afterLines="0" w:afterAutospacing="0" w:line="360" w:lineRule="auto"/>
        <w:ind w:firstLine="360" w:firstLineChars="150"/>
        <w:jc w:val="left"/>
        <w:rPr>
          <w:rFonts w:hint="eastAsia"/>
          <w:highlight w:val="none"/>
          <w:lang w:val="en-US" w:eastAsia="zh-CN"/>
        </w:rPr>
      </w:pPr>
      <w:r>
        <w:rPr>
          <w:rFonts w:hint="eastAsia" w:ascii="宋体" w:hAnsi="宋体" w:eastAsia="宋体" w:cs="宋体"/>
          <w:color w:val="000000"/>
          <w:kern w:val="0"/>
          <w:sz w:val="24"/>
          <w:szCs w:val="24"/>
          <w:highlight w:val="none"/>
          <w:lang w:val="en-US" w:eastAsia="zh-CN" w:bidi="ar-SA"/>
        </w:rPr>
        <w:t>六、严格遵守开标现场纪律，服从监管人员管理；</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七、保证中标后不转包，若有分包征得采购单位同意；</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八、保证中标之后，按照响应文件承诺履约，如有违反，同意接受采购单位违约处罚；</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九、保证企业及所属相关人员在本次投标中无行贿等犯罪行为；</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以上内容我已仔细阅读，本公司若有违反承诺内容的行为，自愿依法接受取消投标资格、记入信用档案、取消中标资格等有关处理，愿意承担法律责任，给招标人造成损失的，依法承担赔偿责任。</w:t>
      </w:r>
    </w:p>
    <w:p>
      <w:pPr>
        <w:widowControl/>
        <w:spacing w:before="0" w:beforeLines="0" w:beforeAutospacing="0" w:after="0" w:afterLines="0" w:afterAutospacing="0" w:line="360" w:lineRule="auto"/>
        <w:ind w:firstLine="360" w:firstLineChars="150"/>
        <w:jc w:val="left"/>
        <w:rPr>
          <w:rFonts w:hint="eastAsia" w:ascii="宋体" w:hAnsi="宋体" w:eastAsia="宋体" w:cs="宋体"/>
          <w:color w:val="000000"/>
          <w:kern w:val="0"/>
          <w:sz w:val="24"/>
          <w:szCs w:val="24"/>
          <w:highlight w:val="none"/>
          <w:lang w:val="en-US" w:eastAsia="zh-CN" w:bidi="ar-SA"/>
        </w:rPr>
      </w:pPr>
    </w:p>
    <w:p>
      <w:pPr>
        <w:pStyle w:val="10"/>
        <w:rPr>
          <w:rFonts w:hint="eastAsia"/>
          <w:highlight w:val="none"/>
          <w:lang w:val="en-US" w:eastAsia="zh-CN"/>
        </w:rPr>
      </w:pPr>
    </w:p>
    <w:p>
      <w:pPr>
        <w:widowControl/>
        <w:spacing w:before="0" w:beforeLines="0" w:beforeAutospacing="0" w:after="0" w:afterLines="0" w:afterAutospacing="0" w:line="480" w:lineRule="auto"/>
        <w:ind w:leftChars="1000" w:firstLine="360" w:firstLineChars="150"/>
        <w:jc w:val="left"/>
        <w:rPr>
          <w:rFonts w:hint="default"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供应商名称（全称并加盖公章）</w:t>
      </w:r>
      <w:r>
        <w:rPr>
          <w:rFonts w:hint="eastAsia" w:ascii="宋体" w:hAnsi="宋体" w:eastAsia="宋体" w:cs="宋体"/>
          <w:b w:val="0"/>
          <w:color w:val="auto"/>
          <w:kern w:val="0"/>
          <w:sz w:val="24"/>
          <w:szCs w:val="24"/>
          <w:highlight w:val="none"/>
          <w:lang w:val="en-US" w:eastAsia="zh-CN" w:bidi="ar-SA"/>
        </w:rPr>
        <w:t>：</w:t>
      </w:r>
      <w:r>
        <w:rPr>
          <w:rFonts w:hint="eastAsia" w:ascii="宋体" w:hAnsi="宋体" w:eastAsia="宋体" w:cs="宋体"/>
          <w:b w:val="0"/>
          <w:color w:val="auto"/>
          <w:kern w:val="0"/>
          <w:sz w:val="24"/>
          <w:szCs w:val="24"/>
          <w:highlight w:val="none"/>
          <w:u w:val="single"/>
          <w:lang w:val="en-US" w:eastAsia="zh-CN" w:bidi="ar-SA"/>
        </w:rPr>
        <w:t xml:space="preserve">                     </w:t>
      </w:r>
    </w:p>
    <w:p>
      <w:pPr>
        <w:widowControl/>
        <w:spacing w:before="0" w:beforeLines="0" w:beforeAutospacing="0" w:after="0" w:afterLines="0" w:afterAutospacing="0" w:line="480" w:lineRule="auto"/>
        <w:ind w:leftChars="1000" w:firstLine="360" w:firstLineChars="150"/>
        <w:jc w:val="left"/>
        <w:rPr>
          <w:rFonts w:hint="default"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法定代表人（签字并盖章）：</w:t>
      </w:r>
      <w:r>
        <w:rPr>
          <w:rFonts w:hint="eastAsia" w:ascii="宋体" w:hAnsi="宋体" w:eastAsia="宋体" w:cs="宋体"/>
          <w:b w:val="0"/>
          <w:color w:val="auto"/>
          <w:kern w:val="0"/>
          <w:sz w:val="24"/>
          <w:szCs w:val="24"/>
          <w:highlight w:val="none"/>
          <w:u w:val="single"/>
          <w:lang w:val="en-US" w:eastAsia="zh-CN" w:bidi="ar-SA"/>
        </w:rPr>
        <w:t xml:space="preserve">                      </w:t>
      </w:r>
    </w:p>
    <w:p>
      <w:pPr>
        <w:widowControl/>
        <w:spacing w:before="0" w:beforeLines="0" w:beforeAutospacing="0" w:after="0" w:afterLines="0" w:afterAutospacing="0" w:line="480" w:lineRule="auto"/>
        <w:ind w:leftChars="1000" w:firstLine="360" w:firstLineChars="150"/>
        <w:jc w:val="left"/>
        <w:rPr>
          <w:rFonts w:hint="eastAsia" w:ascii="宋体" w:hAnsi="宋体" w:eastAsia="宋体" w:cs="宋体"/>
          <w:b w:val="0"/>
          <w:color w:val="auto"/>
          <w:kern w:val="0"/>
          <w:sz w:val="22"/>
          <w:szCs w:val="22"/>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日期：</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年</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月</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日</w:t>
      </w:r>
    </w:p>
    <w:p>
      <w:pPr>
        <w:rPr>
          <w:rFonts w:hint="eastAsia" w:ascii="宋体" w:hAnsi="宋体" w:eastAsia="宋体" w:cs="宋体"/>
          <w:b/>
          <w:color w:val="000000"/>
          <w:kern w:val="0"/>
          <w:sz w:val="26"/>
          <w:szCs w:val="20"/>
          <w:highlight w:val="none"/>
          <w:lang w:val="en-US" w:eastAsia="zh-CN" w:bidi="ar-SA"/>
        </w:rPr>
      </w:pPr>
      <w:bookmarkStart w:id="259" w:name="_Toc9344"/>
      <w:bookmarkStart w:id="260" w:name="_Toc3561"/>
      <w:r>
        <w:rPr>
          <w:rFonts w:hint="eastAsia" w:ascii="宋体" w:hAnsi="宋体" w:eastAsia="宋体" w:cs="宋体"/>
          <w:b/>
          <w:color w:val="000000"/>
          <w:kern w:val="0"/>
          <w:sz w:val="26"/>
          <w:szCs w:val="20"/>
          <w:highlight w:val="none"/>
          <w:lang w:val="en-US" w:eastAsia="zh-CN" w:bidi="ar-SA"/>
        </w:rPr>
        <w:br w:type="page"/>
      </w:r>
    </w:p>
    <w:p>
      <w:pPr>
        <w:keepNext/>
        <w:widowControl/>
        <w:numPr>
          <w:ilvl w:val="2"/>
          <w:numId w:val="0"/>
        </w:numPr>
        <w:bidi w:val="0"/>
        <w:spacing w:before="240" w:after="60" w:line="360" w:lineRule="auto"/>
        <w:jc w:val="left"/>
        <w:outlineLvl w:val="2"/>
        <w:rPr>
          <w:rFonts w:hint="eastAsia" w:ascii="宋体" w:hAnsi="宋体" w:eastAsia="宋体" w:cs="宋体"/>
          <w:b/>
          <w:color w:val="000000"/>
          <w:kern w:val="0"/>
          <w:sz w:val="26"/>
          <w:szCs w:val="20"/>
          <w:highlight w:val="none"/>
          <w:lang w:val="en-US" w:eastAsia="zh-CN" w:bidi="ar-SA"/>
        </w:rPr>
      </w:pPr>
      <w:r>
        <w:rPr>
          <w:rFonts w:hint="eastAsia" w:ascii="宋体" w:hAnsi="宋体" w:eastAsia="宋体" w:cs="宋体"/>
          <w:b/>
          <w:color w:val="000000"/>
          <w:kern w:val="0"/>
          <w:sz w:val="26"/>
          <w:szCs w:val="20"/>
          <w:highlight w:val="none"/>
          <w:lang w:val="en-US" w:eastAsia="zh-CN" w:bidi="ar-SA"/>
        </w:rPr>
        <w:t>4、反商业贿赂承诺书</w:t>
      </w:r>
      <w:bookmarkEnd w:id="259"/>
      <w:bookmarkEnd w:id="260"/>
    </w:p>
    <w:p>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我公司承诺：</w:t>
      </w:r>
    </w:p>
    <w:p>
      <w:pPr>
        <w:spacing w:line="5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在 </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w:t>
      </w:r>
      <w:r>
        <w:rPr>
          <w:rFonts w:hint="eastAsia" w:ascii="宋体" w:hAnsi="宋体" w:cs="宋体"/>
          <w:color w:val="000000"/>
          <w:sz w:val="24"/>
          <w:highlight w:val="none"/>
          <w:u w:val="single"/>
          <w:lang w:val="en-US" w:eastAsia="zh-CN"/>
        </w:rPr>
        <w:t>项目名称</w:t>
      </w:r>
      <w:r>
        <w:rPr>
          <w:rFonts w:hint="eastAsia" w:ascii="宋体" w:hAnsi="宋体" w:cs="宋体"/>
          <w:color w:val="000000"/>
          <w:sz w:val="24"/>
          <w:highlight w:val="none"/>
          <w:u w:val="singl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，我方保证做到：</w:t>
      </w:r>
    </w:p>
    <w:p>
      <w:pPr>
        <w:spacing w:line="5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一、公平竞争参加本次采购活动。</w:t>
      </w:r>
    </w:p>
    <w:p>
      <w:pPr>
        <w:spacing w:line="5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杜绝任何形式的商业贿赂行为。不向国家工作人员、政府采购代理机构工作人员、评审专家及其亲属提供礼品礼金、有价证券、购物券、回扣、佣金、咨询费、劳务费、宣传费、宴请：不为其报销各种消费凭证，不支付其旅游、娱乐等费用。</w:t>
      </w:r>
    </w:p>
    <w:p>
      <w:pPr>
        <w:spacing w:line="5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三、若出现上述行为，我方及参与磋商工作人员愿意接受按照国家法律法规等有关规定给予的处罚。</w:t>
      </w:r>
    </w:p>
    <w:p>
      <w:pPr>
        <w:spacing w:line="500" w:lineRule="exact"/>
        <w:ind w:firstLine="480" w:firstLineChars="200"/>
        <w:jc w:val="left"/>
        <w:rPr>
          <w:rFonts w:hint="eastAsia" w:ascii="宋体" w:hAnsi="宋体" w:eastAsia="宋体" w:cs="宋体"/>
          <w:color w:val="000000"/>
          <w:sz w:val="24"/>
          <w:highlight w:val="none"/>
        </w:rPr>
      </w:pPr>
    </w:p>
    <w:p>
      <w:pPr>
        <w:spacing w:line="500" w:lineRule="exact"/>
        <w:ind w:firstLine="480" w:firstLineChars="200"/>
        <w:jc w:val="left"/>
        <w:rPr>
          <w:rFonts w:hint="eastAsia" w:ascii="宋体" w:hAnsi="宋体" w:eastAsia="宋体" w:cs="宋体"/>
          <w:color w:val="000000"/>
          <w:sz w:val="24"/>
          <w:highlight w:val="none"/>
        </w:rPr>
      </w:pPr>
    </w:p>
    <w:p>
      <w:pPr>
        <w:spacing w:line="500" w:lineRule="exact"/>
        <w:ind w:firstLine="480" w:firstLineChars="200"/>
        <w:jc w:val="left"/>
        <w:rPr>
          <w:rFonts w:hint="eastAsia" w:ascii="宋体" w:hAnsi="宋体" w:eastAsia="宋体" w:cs="宋体"/>
          <w:color w:val="000000"/>
          <w:sz w:val="24"/>
          <w:highlight w:val="none"/>
        </w:rPr>
      </w:pPr>
    </w:p>
    <w:p>
      <w:pPr>
        <w:spacing w:line="360" w:lineRule="auto"/>
        <w:ind w:leftChars="900"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kern w:val="2"/>
          <w:sz w:val="24"/>
          <w:szCs w:val="24"/>
          <w:highlight w:val="none"/>
          <w:lang w:val="en-US" w:eastAsia="zh-CN" w:bidi="ar-SA"/>
        </w:rPr>
        <w:t>供应商名称(全称并加盖公章)</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p>
    <w:p>
      <w:pPr>
        <w:spacing w:line="360" w:lineRule="auto"/>
        <w:ind w:leftChars="900"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法定代表人或委托代理人（签字或盖章）：</w:t>
      </w:r>
      <w:r>
        <w:rPr>
          <w:rFonts w:hint="eastAsia" w:ascii="宋体" w:hAnsi="宋体" w:eastAsia="宋体" w:cs="宋体"/>
          <w:color w:val="000000"/>
          <w:sz w:val="24"/>
          <w:highlight w:val="none"/>
          <w:u w:val="single"/>
        </w:rPr>
        <w:t xml:space="preserve">           </w:t>
      </w:r>
    </w:p>
    <w:p>
      <w:pPr>
        <w:spacing w:line="360" w:lineRule="auto"/>
        <w:ind w:leftChars="1000"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pPr>
        <w:spacing w:line="5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br w:type="page"/>
      </w:r>
    </w:p>
    <w:p>
      <w:pPr>
        <w:keepNext/>
        <w:widowControl/>
        <w:numPr>
          <w:ilvl w:val="2"/>
          <w:numId w:val="0"/>
        </w:numPr>
        <w:bidi w:val="0"/>
        <w:spacing w:before="240" w:after="60" w:line="360" w:lineRule="auto"/>
        <w:jc w:val="left"/>
        <w:outlineLvl w:val="2"/>
        <w:rPr>
          <w:rFonts w:hint="default" w:ascii="宋体" w:hAnsi="宋体" w:eastAsia="宋体" w:cs="宋体"/>
          <w:b/>
          <w:color w:val="000000"/>
          <w:kern w:val="0"/>
          <w:sz w:val="26"/>
          <w:szCs w:val="20"/>
          <w:highlight w:val="none"/>
          <w:lang w:val="en-US" w:eastAsia="zh-CN" w:bidi="ar-SA"/>
        </w:rPr>
      </w:pPr>
      <w:r>
        <w:rPr>
          <w:rFonts w:hint="eastAsia" w:ascii="宋体" w:hAnsi="宋体" w:eastAsia="宋体" w:cs="宋体"/>
          <w:b/>
          <w:color w:val="000000"/>
          <w:kern w:val="0"/>
          <w:sz w:val="26"/>
          <w:szCs w:val="20"/>
          <w:highlight w:val="none"/>
          <w:lang w:val="en-US" w:eastAsia="zh-CN" w:bidi="ar-SA"/>
        </w:rPr>
        <w:t>5、商务要求响应与偏离表</w:t>
      </w:r>
    </w:p>
    <w:p>
      <w:pPr>
        <w:bidi w:val="0"/>
        <w:rPr>
          <w:rFonts w:hint="eastAsia" w:ascii="Times New Roman" w:hAnsi="Times New Roman" w:eastAsia="宋体" w:cs="Times New Roman"/>
          <w:color w:val="auto"/>
          <w:highlight w:val="none"/>
          <w:lang w:val="en-US" w:eastAsia="zh-CN"/>
        </w:rPr>
      </w:pPr>
    </w:p>
    <w:p>
      <w:pPr>
        <w:keepNext w:val="0"/>
        <w:keepLines w:val="0"/>
        <w:widowControl w:val="0"/>
        <w:suppressLineNumbers w:val="0"/>
        <w:snapToGrid/>
        <w:spacing w:before="0" w:beforeAutospacing="0" w:after="0" w:afterAutospacing="0" w:line="560" w:lineRule="exact"/>
        <w:ind w:left="0" w:right="0" w:firstLine="240" w:firstLineChars="10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widowControl w:val="0"/>
        <w:suppressLineNumbers w:val="0"/>
        <w:snapToGrid/>
        <w:spacing w:before="0" w:beforeAutospacing="0" w:after="0" w:afterAutospacing="0" w:line="560" w:lineRule="exact"/>
        <w:ind w:left="0" w:right="0" w:firstLine="240" w:firstLineChars="100"/>
        <w:jc w:val="both"/>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宋体"/>
          <w:color w:val="auto"/>
          <w:kern w:val="2"/>
          <w:sz w:val="24"/>
          <w:szCs w:val="24"/>
          <w:highlight w:val="none"/>
          <w:u w:val="single"/>
          <w:lang w:val="en-US" w:eastAsia="zh-CN" w:bidi="ar"/>
        </w:rPr>
        <w:t xml:space="preserve">                     </w:t>
      </w:r>
    </w:p>
    <w:p>
      <w:pPr>
        <w:bidi w:val="0"/>
        <w:rPr>
          <w:rFonts w:hint="eastAsia" w:ascii="Times New Roman" w:hAnsi="Times New Roman" w:eastAsia="宋体" w:cs="Times New Roman"/>
          <w:color w:val="auto"/>
          <w:highlight w:val="none"/>
          <w:lang w:val="en-US" w:eastAsia="zh-CN"/>
        </w:rPr>
      </w:pPr>
    </w:p>
    <w:p>
      <w:pPr>
        <w:bidi w:val="0"/>
        <w:rPr>
          <w:rFonts w:hint="eastAsia" w:ascii="Times New Roman" w:hAnsi="Times New Roman" w:eastAsia="宋体" w:cs="Times New Roman"/>
          <w:color w:val="auto"/>
          <w:highlight w:val="none"/>
          <w:lang w:val="en-US" w:eastAsia="zh-CN"/>
        </w:rPr>
      </w:pPr>
    </w:p>
    <w:tbl>
      <w:tblPr>
        <w:tblStyle w:val="26"/>
        <w:tblW w:w="85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0"/>
        <w:gridCol w:w="2328"/>
        <w:gridCol w:w="2709"/>
        <w:gridCol w:w="1605"/>
        <w:gridCol w:w="1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41" w:hRule="atLeast"/>
        </w:trPr>
        <w:tc>
          <w:tcPr>
            <w:tcW w:w="860"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32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的商务</w:t>
            </w:r>
            <w:r>
              <w:rPr>
                <w:rFonts w:hint="eastAsia" w:ascii="宋体" w:hAnsi="宋体" w:eastAsia="宋体" w:cs="宋体"/>
                <w:color w:val="auto"/>
                <w:kern w:val="0"/>
                <w:sz w:val="21"/>
                <w:szCs w:val="21"/>
                <w:highlight w:val="none"/>
                <w:lang w:val="en-US" w:eastAsia="zh-CN"/>
              </w:rPr>
              <w:t>要求</w:t>
            </w: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文件对应</w:t>
            </w:r>
            <w:r>
              <w:rPr>
                <w:rFonts w:hint="eastAsia" w:ascii="宋体" w:hAnsi="宋体" w:eastAsia="宋体" w:cs="宋体"/>
                <w:color w:val="auto"/>
                <w:kern w:val="0"/>
                <w:sz w:val="21"/>
                <w:szCs w:val="21"/>
                <w:highlight w:val="none"/>
                <w:lang w:val="en-US" w:eastAsia="zh-CN"/>
              </w:rPr>
              <w:t>的商务内容</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860"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232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860"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232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860"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32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860"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232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bl>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napToGrid w:val="0"/>
        <w:spacing w:line="360" w:lineRule="auto"/>
        <w:jc w:val="left"/>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注：</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1、</w:t>
      </w:r>
      <w:r>
        <w:rPr>
          <w:rFonts w:hint="eastAsia" w:ascii="宋体" w:hAnsi="宋体" w:eastAsia="宋体" w:cs="宋体"/>
          <w:b/>
          <w:bCs/>
          <w:i w:val="0"/>
          <w:iCs w:val="0"/>
          <w:color w:val="auto"/>
          <w:kern w:val="0"/>
          <w:sz w:val="21"/>
          <w:szCs w:val="21"/>
          <w:highlight w:val="none"/>
          <w:lang w:eastAsia="zh-CN"/>
        </w:rPr>
        <w:t>投标人</w:t>
      </w:r>
      <w:r>
        <w:rPr>
          <w:rFonts w:hint="eastAsia" w:ascii="宋体" w:hAnsi="宋体" w:eastAsia="宋体" w:cs="宋体"/>
          <w:b/>
          <w:bCs/>
          <w:i w:val="0"/>
          <w:iCs w:val="0"/>
          <w:color w:val="auto"/>
          <w:kern w:val="0"/>
          <w:sz w:val="21"/>
          <w:szCs w:val="21"/>
          <w:highlight w:val="none"/>
        </w:rPr>
        <w:t>可根据本</w:t>
      </w:r>
      <w:r>
        <w:rPr>
          <w:rFonts w:hint="eastAsia" w:ascii="宋体" w:hAnsi="宋体" w:cs="宋体"/>
          <w:b/>
          <w:bCs/>
          <w:i w:val="0"/>
          <w:iCs w:val="0"/>
          <w:color w:val="auto"/>
          <w:kern w:val="0"/>
          <w:sz w:val="21"/>
          <w:szCs w:val="21"/>
          <w:highlight w:val="none"/>
          <w:lang w:val="en-US" w:eastAsia="zh-CN"/>
        </w:rPr>
        <w:t>磋商</w:t>
      </w:r>
      <w:r>
        <w:rPr>
          <w:rFonts w:hint="eastAsia" w:ascii="宋体" w:hAnsi="宋体" w:eastAsia="宋体" w:cs="宋体"/>
          <w:b/>
          <w:bCs/>
          <w:i w:val="0"/>
          <w:iCs w:val="0"/>
          <w:color w:val="auto"/>
          <w:kern w:val="0"/>
          <w:sz w:val="21"/>
          <w:szCs w:val="21"/>
          <w:highlight w:val="none"/>
          <w:lang w:val="en-US" w:eastAsia="zh-CN"/>
        </w:rPr>
        <w:t>文件</w:t>
      </w:r>
      <w:r>
        <w:rPr>
          <w:rFonts w:hint="eastAsia" w:ascii="宋体" w:hAnsi="宋体" w:eastAsia="宋体" w:cs="宋体"/>
          <w:b/>
          <w:bCs/>
          <w:i w:val="0"/>
          <w:iCs w:val="0"/>
          <w:color w:val="auto"/>
          <w:kern w:val="0"/>
          <w:sz w:val="21"/>
          <w:szCs w:val="21"/>
          <w:highlight w:val="none"/>
        </w:rPr>
        <w:t>中商务要求编制此表，在此表中客观真实的做出响应，并根据响应情况在偏离情况中填写“无偏离”“负偏离”“正偏离”。</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rPr>
        <w:t>2、</w:t>
      </w:r>
      <w:r>
        <w:rPr>
          <w:rFonts w:hint="eastAsia" w:ascii="宋体" w:hAnsi="宋体" w:eastAsia="宋体" w:cs="宋体"/>
          <w:b/>
          <w:bCs/>
          <w:i w:val="0"/>
          <w:iCs w:val="0"/>
          <w:color w:val="auto"/>
          <w:kern w:val="0"/>
          <w:sz w:val="21"/>
          <w:szCs w:val="21"/>
          <w:highlight w:val="none"/>
          <w:lang w:eastAsia="zh-CN"/>
        </w:rPr>
        <w:t>投标人</w:t>
      </w:r>
      <w:r>
        <w:rPr>
          <w:rFonts w:hint="eastAsia" w:ascii="宋体" w:hAnsi="宋体" w:eastAsia="宋体" w:cs="宋体"/>
          <w:b/>
          <w:bCs/>
          <w:i w:val="0"/>
          <w:iCs w:val="0"/>
          <w:color w:val="auto"/>
          <w:kern w:val="0"/>
          <w:sz w:val="21"/>
          <w:szCs w:val="21"/>
          <w:highlight w:val="none"/>
        </w:rPr>
        <w:t>对</w:t>
      </w:r>
      <w:r>
        <w:rPr>
          <w:rFonts w:hint="eastAsia" w:ascii="宋体" w:hAnsi="宋体" w:cs="宋体"/>
          <w:b/>
          <w:bCs/>
          <w:i w:val="0"/>
          <w:iCs w:val="0"/>
          <w:color w:val="auto"/>
          <w:kern w:val="0"/>
          <w:sz w:val="21"/>
          <w:szCs w:val="21"/>
          <w:highlight w:val="none"/>
          <w:lang w:val="en-US" w:eastAsia="zh-CN"/>
        </w:rPr>
        <w:t>磋商</w:t>
      </w:r>
      <w:r>
        <w:rPr>
          <w:rFonts w:hint="eastAsia" w:ascii="宋体" w:hAnsi="宋体" w:eastAsia="宋体" w:cs="宋体"/>
          <w:b/>
          <w:bCs/>
          <w:i w:val="0"/>
          <w:iCs w:val="0"/>
          <w:color w:val="auto"/>
          <w:kern w:val="0"/>
          <w:sz w:val="21"/>
          <w:szCs w:val="21"/>
          <w:highlight w:val="none"/>
          <w:lang w:val="en-US" w:eastAsia="zh-CN"/>
        </w:rPr>
        <w:t>文件</w:t>
      </w:r>
      <w:r>
        <w:rPr>
          <w:rFonts w:hint="eastAsia" w:ascii="宋体" w:hAnsi="宋体" w:eastAsia="宋体" w:cs="宋体"/>
          <w:b/>
          <w:bCs/>
          <w:i w:val="0"/>
          <w:iCs w:val="0"/>
          <w:color w:val="auto"/>
          <w:kern w:val="0"/>
          <w:sz w:val="21"/>
          <w:szCs w:val="21"/>
          <w:highlight w:val="none"/>
        </w:rPr>
        <w:t>中实质性的负偏离将导致</w:t>
      </w:r>
      <w:r>
        <w:rPr>
          <w:rFonts w:hint="eastAsia" w:ascii="宋体" w:hAnsi="宋体" w:cs="宋体"/>
          <w:b/>
          <w:bCs/>
          <w:i w:val="0"/>
          <w:iCs w:val="0"/>
          <w:color w:val="auto"/>
          <w:kern w:val="0"/>
          <w:sz w:val="21"/>
          <w:szCs w:val="21"/>
          <w:highlight w:val="none"/>
          <w:lang w:val="en-US" w:eastAsia="zh-CN"/>
        </w:rPr>
        <w:t>响应</w:t>
      </w:r>
      <w:r>
        <w:rPr>
          <w:rFonts w:hint="eastAsia" w:ascii="宋体" w:hAnsi="宋体" w:eastAsia="宋体" w:cs="宋体"/>
          <w:b/>
          <w:bCs/>
          <w:i w:val="0"/>
          <w:iCs w:val="0"/>
          <w:color w:val="auto"/>
          <w:kern w:val="0"/>
          <w:sz w:val="21"/>
          <w:szCs w:val="21"/>
          <w:highlight w:val="none"/>
        </w:rPr>
        <w:t>文件被拒绝。</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i w:val="0"/>
          <w:iCs w:val="0"/>
          <w:color w:val="auto"/>
          <w:kern w:val="0"/>
          <w:sz w:val="21"/>
          <w:szCs w:val="21"/>
          <w:highlight w:val="none"/>
          <w:lang w:eastAsia="zh-CN"/>
        </w:rPr>
      </w:pPr>
      <w:r>
        <w:rPr>
          <w:rFonts w:hint="eastAsia" w:ascii="宋体" w:hAnsi="宋体" w:eastAsia="宋体" w:cs="宋体"/>
          <w:b/>
          <w:bCs/>
          <w:i w:val="0"/>
          <w:iCs w:val="0"/>
          <w:color w:val="auto"/>
          <w:kern w:val="0"/>
          <w:sz w:val="21"/>
          <w:szCs w:val="21"/>
          <w:highlight w:val="none"/>
          <w:lang w:val="en-US" w:eastAsia="zh-CN"/>
        </w:rPr>
        <w:t>3、</w:t>
      </w:r>
      <w:r>
        <w:rPr>
          <w:rFonts w:hint="eastAsia" w:ascii="宋体" w:hAnsi="宋体" w:eastAsia="宋体" w:cs="宋体"/>
          <w:b/>
          <w:bCs/>
          <w:i w:val="0"/>
          <w:iCs w:val="0"/>
          <w:color w:val="auto"/>
          <w:kern w:val="0"/>
          <w:sz w:val="21"/>
          <w:szCs w:val="21"/>
          <w:highlight w:val="none"/>
          <w:lang w:eastAsia="zh-CN"/>
        </w:rPr>
        <w:t>此表投标人可续页，但不得有空项。</w:t>
      </w:r>
    </w:p>
    <w:p>
      <w:pPr>
        <w:bidi w:val="0"/>
        <w:rPr>
          <w:rFonts w:hint="eastAsia" w:ascii="Times New Roman" w:hAnsi="Times New Roman" w:eastAsia="宋体" w:cs="Times New Roman"/>
          <w:color w:val="auto"/>
          <w:sz w:val="21"/>
          <w:highlight w:val="none"/>
          <w:lang w:val="en-US" w:eastAsia="zh-CN"/>
        </w:rPr>
      </w:pPr>
    </w:p>
    <w:p>
      <w:pPr>
        <w:spacing w:line="360" w:lineRule="auto"/>
        <w:ind w:firstLine="3360" w:firstLineChars="1400"/>
        <w:rPr>
          <w:rFonts w:hint="eastAsia" w:ascii="宋体" w:hAnsi="宋体" w:eastAsia="宋体" w:cs="宋体"/>
          <w:color w:val="auto"/>
          <w:sz w:val="24"/>
          <w:szCs w:val="24"/>
          <w:highlight w:val="none"/>
        </w:rPr>
      </w:pPr>
      <w:bookmarkStart w:id="261" w:name="OLE_LINK35"/>
    </w:p>
    <w:p>
      <w:pPr>
        <w:spacing w:line="360" w:lineRule="auto"/>
        <w:ind w:firstLine="3360" w:firstLineChars="1400"/>
        <w:rPr>
          <w:rFonts w:hint="eastAsia" w:ascii="宋体" w:hAnsi="宋体" w:eastAsia="宋体" w:cs="宋体"/>
          <w:color w:val="auto"/>
          <w:sz w:val="24"/>
          <w:szCs w:val="24"/>
          <w:highlight w:val="none"/>
        </w:rPr>
      </w:pPr>
    </w:p>
    <w:p>
      <w:pPr>
        <w:spacing w:line="360" w:lineRule="auto"/>
        <w:ind w:left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left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color w:val="auto"/>
          <w:sz w:val="24"/>
          <w:szCs w:val="24"/>
          <w:highlight w:val="none"/>
          <w:u w:val="single"/>
        </w:rPr>
        <w:t xml:space="preserve">          </w:t>
      </w:r>
    </w:p>
    <w:p>
      <w:pPr>
        <w:bidi w:val="0"/>
        <w:spacing w:line="360" w:lineRule="auto"/>
        <w:ind w:leftChars="11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日   期：</w:t>
      </w:r>
      <w:bookmarkStart w:id="262" w:name="OLE_LINK34"/>
      <w:r>
        <w:rPr>
          <w:rFonts w:hint="eastAsia" w:ascii="宋体" w:hAnsi="宋体" w:eastAsia="宋体" w:cs="宋体"/>
          <w:color w:val="auto"/>
          <w:sz w:val="24"/>
          <w:szCs w:val="24"/>
          <w:highlight w:val="none"/>
          <w:u w:val="single"/>
          <w:lang w:val="en-US" w:eastAsia="zh-CN"/>
        </w:rPr>
        <w:t xml:space="preserve">    </w:t>
      </w:r>
      <w:bookmarkEnd w:id="262"/>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p>
    <w:p>
      <w:pP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br w:type="page"/>
      </w:r>
    </w:p>
    <w:p>
      <w:pPr>
        <w:keepNext/>
        <w:widowControl/>
        <w:numPr>
          <w:ilvl w:val="2"/>
          <w:numId w:val="0"/>
        </w:numPr>
        <w:bidi w:val="0"/>
        <w:spacing w:before="240" w:after="60" w:line="360" w:lineRule="auto"/>
        <w:jc w:val="left"/>
        <w:outlineLvl w:val="2"/>
        <w:rPr>
          <w:rFonts w:hint="default" w:ascii="宋体" w:hAnsi="宋体" w:eastAsia="宋体" w:cs="宋体"/>
          <w:b/>
          <w:color w:val="000000"/>
          <w:kern w:val="0"/>
          <w:sz w:val="26"/>
          <w:szCs w:val="20"/>
          <w:highlight w:val="none"/>
          <w:lang w:val="en-US" w:eastAsia="zh-CN" w:bidi="ar-SA"/>
        </w:rPr>
      </w:pPr>
      <w:r>
        <w:rPr>
          <w:rFonts w:hint="eastAsia" w:ascii="宋体" w:hAnsi="宋体" w:eastAsia="宋体" w:cs="宋体"/>
          <w:b/>
          <w:color w:val="000000"/>
          <w:kern w:val="0"/>
          <w:sz w:val="26"/>
          <w:szCs w:val="20"/>
          <w:highlight w:val="none"/>
          <w:lang w:val="en-US" w:eastAsia="zh-CN" w:bidi="ar-SA"/>
        </w:rPr>
        <w:t>6、供应商</w:t>
      </w:r>
      <w:bookmarkStart w:id="263" w:name="OLE_LINK110"/>
      <w:r>
        <w:rPr>
          <w:rFonts w:hint="eastAsia" w:ascii="宋体" w:hAnsi="宋体" w:eastAsia="宋体" w:cs="宋体"/>
          <w:b/>
          <w:color w:val="000000"/>
          <w:kern w:val="0"/>
          <w:sz w:val="26"/>
          <w:szCs w:val="20"/>
          <w:highlight w:val="none"/>
          <w:lang w:val="en-US" w:eastAsia="zh-CN" w:bidi="ar-SA"/>
        </w:rPr>
        <w:t>类似项目业绩相关证明</w:t>
      </w:r>
      <w:bookmarkEnd w:id="263"/>
      <w:r>
        <w:rPr>
          <w:rFonts w:hint="eastAsia" w:ascii="宋体" w:hAnsi="宋体" w:cs="宋体"/>
          <w:b/>
          <w:color w:val="000000"/>
          <w:kern w:val="0"/>
          <w:sz w:val="26"/>
          <w:szCs w:val="20"/>
          <w:highlight w:val="none"/>
          <w:lang w:val="en-US" w:eastAsia="zh-CN" w:bidi="ar-SA"/>
        </w:rPr>
        <w:t>材料</w:t>
      </w:r>
    </w:p>
    <w:bookmarkEnd w:id="261"/>
    <w:p>
      <w:pPr>
        <w:bidi w:val="0"/>
        <w:rPr>
          <w:rFonts w:hint="eastAsia" w:ascii="Times New Roman" w:hAnsi="Times New Roman" w:eastAsia="宋体" w:cs="Times New Roman"/>
          <w:color w:val="auto"/>
          <w:highlight w:val="none"/>
          <w:lang w:val="en-US" w:eastAsia="zh-CN"/>
        </w:rPr>
      </w:pPr>
    </w:p>
    <w:p>
      <w:pPr>
        <w:keepNext/>
        <w:widowControl/>
        <w:numPr>
          <w:ilvl w:val="2"/>
          <w:numId w:val="0"/>
        </w:numPr>
        <w:bidi w:val="0"/>
        <w:spacing w:before="240" w:after="60" w:line="360" w:lineRule="auto"/>
        <w:jc w:val="left"/>
        <w:outlineLvl w:val="2"/>
        <w:rPr>
          <w:rFonts w:hint="default" w:ascii="宋体" w:hAnsi="宋体" w:eastAsia="宋体" w:cs="宋体"/>
          <w:b/>
          <w:color w:val="000000"/>
          <w:kern w:val="0"/>
          <w:sz w:val="26"/>
          <w:szCs w:val="20"/>
          <w:highlight w:val="none"/>
          <w:lang w:val="en-US" w:eastAsia="zh-CN" w:bidi="ar-SA"/>
        </w:rPr>
      </w:pPr>
      <w:r>
        <w:rPr>
          <w:rFonts w:hint="eastAsia" w:ascii="宋体" w:hAnsi="宋体" w:eastAsia="宋体" w:cs="宋体"/>
          <w:b/>
          <w:color w:val="000000"/>
          <w:kern w:val="0"/>
          <w:sz w:val="26"/>
          <w:szCs w:val="20"/>
          <w:highlight w:val="none"/>
          <w:lang w:val="en-US" w:eastAsia="zh-CN" w:bidi="ar-SA"/>
        </w:rPr>
        <w:t>7、拟派项目负责人类似项目业绩相关证明材料</w:t>
      </w:r>
    </w:p>
    <w:p>
      <w:pPr>
        <w:pStyle w:val="2"/>
        <w:rPr>
          <w:rFonts w:hint="eastAsia" w:ascii="宋体" w:hAnsi="宋体" w:eastAsia="宋体" w:cs="宋体"/>
          <w:color w:val="000000"/>
          <w:sz w:val="24"/>
          <w:highlight w:val="none"/>
        </w:rPr>
      </w:pPr>
    </w:p>
    <w:p>
      <w:pPr>
        <w:rPr>
          <w:rFonts w:hint="eastAsia"/>
          <w:highlight w:val="none"/>
        </w:rPr>
        <w:sectPr>
          <w:pgSz w:w="11906" w:h="16838"/>
          <w:pgMar w:top="1440" w:right="1417" w:bottom="1440" w:left="1701" w:header="850" w:footer="992" w:gutter="0"/>
          <w:pgNumType w:fmt="numberInDash"/>
          <w:cols w:space="0" w:num="1"/>
          <w:docGrid w:type="lines" w:linePitch="312" w:charSpace="0"/>
        </w:sectPr>
      </w:pPr>
    </w:p>
    <w:p>
      <w:pPr>
        <w:keepNext/>
        <w:keepLines/>
        <w:widowControl w:val="0"/>
        <w:adjustRightInd w:val="0"/>
        <w:snapToGrid w:val="0"/>
        <w:spacing w:before="0" w:beforeLines="0" w:after="156" w:afterLines="50" w:line="360" w:lineRule="auto"/>
        <w:jc w:val="center"/>
        <w:outlineLvl w:val="1"/>
        <w:rPr>
          <w:rFonts w:hint="eastAsia" w:ascii="宋体" w:hAnsi="宋体" w:eastAsia="宋体" w:cs="宋体"/>
          <w:b/>
          <w:bCs/>
          <w:color w:val="000000"/>
          <w:kern w:val="2"/>
          <w:sz w:val="28"/>
          <w:szCs w:val="28"/>
          <w:highlight w:val="none"/>
          <w:lang w:val="en-US" w:eastAsia="zh-CN" w:bidi="ar-SA"/>
        </w:rPr>
      </w:pPr>
      <w:bookmarkStart w:id="264" w:name="_Toc4597"/>
      <w:bookmarkStart w:id="265" w:name="_Toc28056"/>
      <w:bookmarkStart w:id="266" w:name="_Toc21643"/>
      <w:bookmarkStart w:id="267" w:name="_Toc27580"/>
      <w:bookmarkStart w:id="268" w:name="_Toc32415"/>
      <w:bookmarkStart w:id="269" w:name="_Toc143"/>
      <w:bookmarkStart w:id="270" w:name="_Toc268"/>
      <w:r>
        <w:rPr>
          <w:rFonts w:hint="eastAsia" w:ascii="宋体" w:hAnsi="宋体" w:eastAsia="宋体" w:cs="宋体"/>
          <w:b/>
          <w:bCs/>
          <w:color w:val="000000"/>
          <w:kern w:val="2"/>
          <w:sz w:val="28"/>
          <w:szCs w:val="28"/>
          <w:highlight w:val="none"/>
          <w:lang w:val="en-US" w:eastAsia="zh-CN" w:bidi="ar-SA"/>
        </w:rPr>
        <w:t>三、价格部分</w:t>
      </w:r>
      <w:bookmarkEnd w:id="264"/>
      <w:bookmarkEnd w:id="265"/>
      <w:bookmarkEnd w:id="266"/>
      <w:bookmarkEnd w:id="267"/>
      <w:bookmarkEnd w:id="268"/>
      <w:bookmarkEnd w:id="269"/>
      <w:bookmarkEnd w:id="270"/>
    </w:p>
    <w:p>
      <w:pPr>
        <w:pStyle w:val="5"/>
        <w:bidi w:val="0"/>
        <w:rPr>
          <w:rFonts w:hint="default"/>
          <w:highlight w:val="none"/>
          <w:lang w:val="en-US" w:eastAsia="zh-CN"/>
        </w:rPr>
      </w:pPr>
      <w:r>
        <w:rPr>
          <w:rFonts w:hint="eastAsia"/>
          <w:highlight w:val="none"/>
          <w:lang w:val="en-US" w:eastAsia="zh-CN"/>
        </w:rPr>
        <w:t>报价一览表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项目名称：</w:t>
      </w:r>
      <w:r>
        <w:rPr>
          <w:rFonts w:hint="eastAsia" w:ascii="宋体" w:hAnsi="宋体" w:eastAsia="宋体" w:cs="宋体"/>
          <w:bCs/>
          <w:color w:val="auto"/>
          <w:kern w:val="0"/>
          <w:sz w:val="24"/>
          <w:szCs w:val="24"/>
          <w:highlight w:val="none"/>
          <w:u w:val="single"/>
          <w:lang w:val="en-US" w:eastAsia="zh-CN" w:bidi="ar"/>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bCs/>
          <w:color w:val="auto"/>
          <w:kern w:val="0"/>
          <w:sz w:val="24"/>
          <w:szCs w:val="24"/>
          <w:highlight w:val="none"/>
          <w:u w:val="single"/>
          <w:lang w:val="en-US" w:eastAsia="zh-CN" w:bidi="ar"/>
        </w:rPr>
      </w:pPr>
      <w:r>
        <w:rPr>
          <w:rFonts w:hint="eastAsia" w:ascii="宋体" w:hAnsi="宋体" w:eastAsia="宋体" w:cs="宋体"/>
          <w:bCs/>
          <w:color w:val="auto"/>
          <w:kern w:val="0"/>
          <w:sz w:val="24"/>
          <w:szCs w:val="24"/>
          <w:highlight w:val="none"/>
          <w:lang w:val="en-US" w:eastAsia="zh-CN" w:bidi="ar"/>
        </w:rPr>
        <w:t>项目编号：</w:t>
      </w:r>
      <w:r>
        <w:rPr>
          <w:rFonts w:hint="eastAsia" w:ascii="宋体" w:hAnsi="宋体" w:eastAsia="宋体" w:cs="宋体"/>
          <w:bCs/>
          <w:color w:val="auto"/>
          <w:kern w:val="0"/>
          <w:sz w:val="24"/>
          <w:szCs w:val="24"/>
          <w:highlight w:val="none"/>
          <w:u w:val="single"/>
          <w:lang w:val="en-US" w:eastAsia="zh-CN" w:bidi="ar"/>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hint="eastAsia" w:ascii="宋体" w:hAnsi="宋体" w:eastAsia="宋体" w:cs="宋体"/>
          <w:bCs/>
          <w:color w:val="auto"/>
          <w:kern w:val="0"/>
          <w:sz w:val="24"/>
          <w:szCs w:val="24"/>
          <w:highlight w:val="none"/>
          <w:lang w:val="en-US" w:eastAsia="zh-CN" w:bidi="ar"/>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单位：人民币/元</w:t>
      </w:r>
    </w:p>
    <w:tbl>
      <w:tblPr>
        <w:tblStyle w:val="2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6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563"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投标报价（元）</w:t>
            </w:r>
          </w:p>
        </w:tc>
        <w:tc>
          <w:tcPr>
            <w:tcW w:w="6296" w:type="dxa"/>
            <w:vAlign w:val="center"/>
          </w:tcPr>
          <w:p>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63"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合同履约期限</w:t>
            </w:r>
          </w:p>
        </w:tc>
        <w:tc>
          <w:tcPr>
            <w:tcW w:w="6296"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63"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服务标准及要求</w:t>
            </w:r>
          </w:p>
        </w:tc>
        <w:tc>
          <w:tcPr>
            <w:tcW w:w="6296"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s="宋体"/>
                <w:color w:val="auto"/>
                <w:sz w:val="21"/>
                <w:szCs w:val="21"/>
                <w:highlight w:val="none"/>
                <w:lang w:val="en-US" w:eastAsia="zh-CN"/>
              </w:rPr>
            </w:pPr>
            <w:bookmarkStart w:id="271" w:name="OLE_LINK109"/>
            <w:r>
              <w:rPr>
                <w:rFonts w:hint="eastAsia" w:ascii="宋体" w:hAnsi="宋体" w:cs="宋体"/>
                <w:color w:val="auto"/>
                <w:sz w:val="21"/>
                <w:szCs w:val="21"/>
                <w:highlight w:val="none"/>
                <w:lang w:val="en-US" w:eastAsia="zh-CN"/>
              </w:rPr>
              <w:t>项目负责人及联系方式</w:t>
            </w:r>
            <w:bookmarkEnd w:id="271"/>
          </w:p>
        </w:tc>
        <w:tc>
          <w:tcPr>
            <w:tcW w:w="6296"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63" w:type="dxa"/>
            <w:vAlign w:val="center"/>
          </w:tcPr>
          <w:p>
            <w:pPr>
              <w:keepNext w:val="0"/>
              <w:keepLines w:val="0"/>
              <w:suppressLineNumbers w:val="0"/>
              <w:spacing w:before="0" w:beforeAutospacing="0" w:after="0" w:afterAutospacing="0" w:line="500" w:lineRule="exact"/>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证书专业及编号</w:t>
            </w:r>
          </w:p>
        </w:tc>
        <w:tc>
          <w:tcPr>
            <w:tcW w:w="6296"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63"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296" w:type="dxa"/>
            <w:vAlign w:val="center"/>
          </w:tcPr>
          <w:p>
            <w:pPr>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bl>
    <w:p>
      <w:pPr>
        <w:spacing w:line="500" w:lineRule="exact"/>
        <w:ind w:leftChars="800" w:firstLine="480" w:firstLineChars="200"/>
        <w:jc w:val="left"/>
        <w:rPr>
          <w:rFonts w:hint="eastAsia" w:ascii="宋体" w:hAnsi="宋体" w:eastAsia="宋体" w:cs="宋体"/>
          <w:color w:val="auto"/>
          <w:sz w:val="24"/>
          <w:highlight w:val="none"/>
          <w:lang w:val="en-US" w:eastAsia="zh-CN"/>
        </w:rPr>
      </w:pPr>
    </w:p>
    <w:p>
      <w:pPr>
        <w:keepNext w:val="0"/>
        <w:keepLines w:val="0"/>
        <w:widowControl w:val="0"/>
        <w:suppressLineNumbers w:val="0"/>
        <w:spacing w:before="120" w:beforeLines="0" w:beforeAutospacing="0" w:line="360" w:lineRule="auto"/>
        <w:jc w:val="both"/>
        <w:rPr>
          <w:rFonts w:hint="eastAsia" w:ascii="宋体" w:hAnsi="宋体" w:eastAsia="宋体" w:cs="宋体"/>
          <w:kern w:val="2"/>
          <w:sz w:val="24"/>
          <w:szCs w:val="24"/>
          <w:highlight w:val="none"/>
          <w:lang w:val="en-US" w:eastAsia="zh-CN" w:bidi="ar"/>
        </w:rPr>
      </w:pPr>
    </w:p>
    <w:p>
      <w:pPr>
        <w:spacing w:line="500" w:lineRule="exact"/>
        <w:ind w:leftChars="1500"/>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供应商名称（</w:t>
      </w:r>
      <w:r>
        <w:rPr>
          <w:rFonts w:hint="eastAsia" w:ascii="宋体" w:hAnsi="宋体" w:eastAsia="宋体" w:cs="宋体"/>
          <w:color w:val="auto"/>
          <w:sz w:val="24"/>
          <w:szCs w:val="24"/>
          <w:highlight w:val="none"/>
          <w:lang w:eastAsia="zh-CN"/>
        </w:rPr>
        <w:t>全称并加盖公章</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w:t>
      </w:r>
    </w:p>
    <w:p>
      <w:pPr>
        <w:spacing w:line="500" w:lineRule="exact"/>
        <w:ind w:leftChars="15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法定代表人或委托代理人（签字或盖章）：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pPr>
        <w:spacing w:line="500" w:lineRule="exact"/>
        <w:ind w:leftChars="15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日 期：</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月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日 </w:t>
      </w:r>
    </w:p>
    <w:p>
      <w:pPr>
        <w:spacing w:line="500" w:lineRule="exact"/>
        <w:ind w:leftChars="800" w:firstLine="480" w:firstLineChars="200"/>
        <w:jc w:val="left"/>
        <w:rPr>
          <w:rFonts w:hint="eastAsia" w:ascii="宋体" w:hAnsi="宋体" w:eastAsia="宋体" w:cs="宋体"/>
          <w:color w:val="auto"/>
          <w:sz w:val="24"/>
          <w:highlight w:val="none"/>
        </w:rPr>
      </w:pPr>
    </w:p>
    <w:p>
      <w:pPr>
        <w:widowControl/>
        <w:tabs>
          <w:tab w:val="left" w:pos="4000"/>
        </w:tabs>
        <w:snapToGrid w:val="0"/>
        <w:spacing w:line="500" w:lineRule="exact"/>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w:t>
      </w:r>
    </w:p>
    <w:p>
      <w:pPr>
        <w:widowControl/>
        <w:numPr>
          <w:ilvl w:val="0"/>
          <w:numId w:val="0"/>
        </w:numPr>
        <w:tabs>
          <w:tab w:val="left" w:pos="4000"/>
        </w:tabs>
        <w:snapToGrid w:val="0"/>
        <w:spacing w:line="500" w:lineRule="exact"/>
        <w:ind w:leftChars="200"/>
        <w:jc w:val="left"/>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1.报价应包括磋商文件所确定的采购范围内的全部费用</w:t>
      </w:r>
      <w:r>
        <w:rPr>
          <w:rFonts w:hint="eastAsia" w:ascii="宋体" w:hAnsi="宋体" w:cs="宋体"/>
          <w:b/>
          <w:bCs/>
          <w:color w:val="auto"/>
          <w:kern w:val="0"/>
          <w:sz w:val="24"/>
          <w:highlight w:val="none"/>
          <w:lang w:val="en-US" w:eastAsia="zh-CN"/>
        </w:rPr>
        <w:t>和税金</w:t>
      </w:r>
      <w:r>
        <w:rPr>
          <w:rFonts w:hint="eastAsia" w:ascii="宋体" w:hAnsi="宋体" w:eastAsia="宋体" w:cs="宋体"/>
          <w:b/>
          <w:bCs/>
          <w:color w:val="auto"/>
          <w:kern w:val="0"/>
          <w:sz w:val="24"/>
          <w:highlight w:val="none"/>
          <w:lang w:val="en-US" w:eastAsia="zh-CN"/>
        </w:rPr>
        <w:t>。</w:t>
      </w:r>
    </w:p>
    <w:p>
      <w:pPr>
        <w:widowControl/>
        <w:numPr>
          <w:ilvl w:val="0"/>
          <w:numId w:val="12"/>
        </w:numPr>
        <w:tabs>
          <w:tab w:val="left" w:pos="4000"/>
        </w:tabs>
        <w:snapToGrid w:val="0"/>
        <w:spacing w:line="500" w:lineRule="exact"/>
        <w:ind w:left="0" w:leftChars="0" w:firstLine="480" w:firstLineChars="200"/>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pPr>
        <w:keepNext/>
        <w:keepLines/>
        <w:widowControl w:val="0"/>
        <w:adjustRightInd w:val="0"/>
        <w:snapToGrid w:val="0"/>
        <w:spacing w:before="0" w:beforeLines="0" w:after="156" w:afterLines="50" w:line="360" w:lineRule="auto"/>
        <w:jc w:val="center"/>
        <w:outlineLvl w:val="1"/>
        <w:rPr>
          <w:rFonts w:hint="eastAsia" w:ascii="宋体" w:hAnsi="宋体" w:eastAsia="宋体" w:cs="宋体"/>
          <w:b/>
          <w:bCs/>
          <w:color w:val="000000"/>
          <w:kern w:val="2"/>
          <w:sz w:val="28"/>
          <w:szCs w:val="28"/>
          <w:highlight w:val="none"/>
          <w:lang w:val="en-US" w:eastAsia="zh-CN" w:bidi="ar-SA"/>
        </w:rPr>
      </w:pPr>
      <w:bookmarkStart w:id="272" w:name="_Toc6721"/>
      <w:bookmarkStart w:id="273" w:name="_Toc27654"/>
      <w:bookmarkStart w:id="274" w:name="_Toc2558"/>
      <w:bookmarkStart w:id="275" w:name="_Toc9880"/>
      <w:bookmarkStart w:id="276" w:name="_Toc789"/>
      <w:bookmarkStart w:id="277" w:name="_Toc1459"/>
      <w:bookmarkStart w:id="278" w:name="_Toc30204"/>
      <w:r>
        <w:rPr>
          <w:rFonts w:hint="eastAsia" w:ascii="宋体" w:hAnsi="宋体" w:eastAsia="宋体" w:cs="宋体"/>
          <w:b/>
          <w:bCs/>
          <w:color w:val="000000"/>
          <w:kern w:val="2"/>
          <w:sz w:val="28"/>
          <w:szCs w:val="28"/>
          <w:highlight w:val="none"/>
          <w:lang w:val="en-US" w:eastAsia="zh-CN" w:bidi="ar-SA"/>
        </w:rPr>
        <w:t>四、</w:t>
      </w:r>
      <w:bookmarkEnd w:id="272"/>
      <w:bookmarkEnd w:id="273"/>
      <w:bookmarkEnd w:id="274"/>
      <w:r>
        <w:rPr>
          <w:rFonts w:hint="eastAsia" w:ascii="宋体" w:hAnsi="宋体" w:eastAsia="宋体" w:cs="宋体"/>
          <w:b/>
          <w:bCs/>
          <w:color w:val="000000"/>
          <w:kern w:val="2"/>
          <w:sz w:val="28"/>
          <w:szCs w:val="28"/>
          <w:highlight w:val="none"/>
          <w:lang w:val="en-US" w:eastAsia="zh-CN" w:bidi="ar-SA"/>
        </w:rPr>
        <w:t>技术、服务部分</w:t>
      </w:r>
      <w:bookmarkEnd w:id="275"/>
      <w:bookmarkEnd w:id="276"/>
      <w:bookmarkEnd w:id="277"/>
      <w:bookmarkEnd w:id="278"/>
    </w:p>
    <w:p>
      <w:pPr>
        <w:keepNext/>
        <w:widowControl/>
        <w:numPr>
          <w:ilvl w:val="2"/>
          <w:numId w:val="0"/>
        </w:numPr>
        <w:bidi w:val="0"/>
        <w:spacing w:before="240" w:after="60" w:line="360" w:lineRule="auto"/>
        <w:jc w:val="left"/>
        <w:outlineLvl w:val="2"/>
        <w:rPr>
          <w:rFonts w:hint="eastAsia" w:ascii="宋体" w:hAnsi="宋体" w:eastAsia="宋体" w:cs="宋体"/>
          <w:b/>
          <w:color w:val="000000"/>
          <w:kern w:val="0"/>
          <w:sz w:val="26"/>
          <w:szCs w:val="20"/>
          <w:highlight w:val="none"/>
          <w:lang w:val="en-US" w:eastAsia="zh-CN" w:bidi="ar-SA"/>
        </w:rPr>
      </w:pPr>
      <w:r>
        <w:rPr>
          <w:rFonts w:hint="eastAsia" w:ascii="宋体" w:hAnsi="宋体" w:cs="宋体"/>
          <w:b/>
          <w:color w:val="000000"/>
          <w:kern w:val="0"/>
          <w:sz w:val="26"/>
          <w:szCs w:val="20"/>
          <w:highlight w:val="none"/>
          <w:lang w:val="en-US" w:eastAsia="zh-CN" w:bidi="ar-SA"/>
        </w:rPr>
        <w:t>1</w:t>
      </w:r>
      <w:r>
        <w:rPr>
          <w:rFonts w:hint="eastAsia" w:ascii="宋体" w:hAnsi="宋体" w:eastAsia="宋体" w:cs="宋体"/>
          <w:b/>
          <w:color w:val="000000"/>
          <w:kern w:val="0"/>
          <w:sz w:val="26"/>
          <w:szCs w:val="20"/>
          <w:highlight w:val="none"/>
          <w:lang w:val="en-US" w:eastAsia="zh-CN" w:bidi="ar-SA"/>
        </w:rPr>
        <w:t>、技术要求响应与偏离表</w:t>
      </w:r>
    </w:p>
    <w:p>
      <w:pPr>
        <w:rPr>
          <w:rFonts w:hint="eastAsia" w:ascii="Times New Roman" w:hAnsi="Times New Roman" w:eastAsia="宋体" w:cs="Times New Roman"/>
          <w:color w:val="auto"/>
          <w:highlight w:val="none"/>
          <w:lang w:val="en-US" w:eastAsia="zh-CN"/>
        </w:rPr>
      </w:pPr>
    </w:p>
    <w:p>
      <w:pPr>
        <w:keepNext w:val="0"/>
        <w:keepLines w:val="0"/>
        <w:widowControl w:val="0"/>
        <w:suppressLineNumbers w:val="0"/>
        <w:snapToGrid/>
        <w:spacing w:before="0" w:beforeAutospacing="0" w:after="0" w:afterAutospacing="0" w:line="560" w:lineRule="exact"/>
        <w:ind w:left="0" w:right="0" w:firstLine="240" w:firstLineChars="100"/>
        <w:jc w:val="both"/>
        <w:rPr>
          <w:rFonts w:hint="eastAsia" w:ascii="宋体" w:hAnsi="宋体" w:eastAsia="宋体" w:cs="宋体"/>
          <w:color w:val="auto"/>
          <w:kern w:val="2"/>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 xml:space="preserve">                     </w:t>
      </w:r>
    </w:p>
    <w:p>
      <w:pPr>
        <w:keepNext w:val="0"/>
        <w:keepLines w:val="0"/>
        <w:widowControl w:val="0"/>
        <w:suppressLineNumbers w:val="0"/>
        <w:snapToGrid/>
        <w:spacing w:before="0" w:beforeAutospacing="0" w:after="0" w:afterAutospacing="0" w:line="560" w:lineRule="exact"/>
        <w:ind w:left="0" w:right="0" w:firstLine="240" w:firstLineChars="100"/>
        <w:jc w:val="both"/>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宋体"/>
          <w:color w:val="auto"/>
          <w:kern w:val="2"/>
          <w:sz w:val="24"/>
          <w:szCs w:val="24"/>
          <w:highlight w:val="none"/>
          <w:u w:val="single"/>
          <w:lang w:val="en-US" w:eastAsia="zh-CN" w:bidi="ar"/>
        </w:rPr>
        <w:t xml:space="preserve">                     </w:t>
      </w:r>
    </w:p>
    <w:p>
      <w:pPr>
        <w:rPr>
          <w:rFonts w:hint="eastAsia" w:ascii="Times New Roman" w:hAnsi="Times New Roman" w:eastAsia="宋体" w:cs="Times New Roman"/>
          <w:color w:val="auto"/>
          <w:highlight w:val="none"/>
          <w:lang w:val="en-US" w:eastAsia="zh-CN"/>
        </w:rPr>
      </w:pPr>
    </w:p>
    <w:p>
      <w:pPr>
        <w:bidi w:val="0"/>
        <w:rPr>
          <w:rFonts w:hint="eastAsia" w:ascii="Times New Roman" w:hAnsi="Times New Roman" w:eastAsia="宋体" w:cs="Times New Roman"/>
          <w:color w:val="auto"/>
          <w:highlight w:val="none"/>
          <w:lang w:val="en-US" w:eastAsia="zh-CN"/>
        </w:rPr>
      </w:pPr>
    </w:p>
    <w:tbl>
      <w:tblPr>
        <w:tblStyle w:val="26"/>
        <w:tblW w:w="853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1"/>
        <w:gridCol w:w="2247"/>
        <w:gridCol w:w="2709"/>
        <w:gridCol w:w="1605"/>
        <w:gridCol w:w="10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6" w:hRule="atLeast"/>
        </w:trPr>
        <w:tc>
          <w:tcPr>
            <w:tcW w:w="94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24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磋商文件</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技术要求</w:t>
            </w: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文件对应</w:t>
            </w:r>
            <w:r>
              <w:rPr>
                <w:rFonts w:hint="eastAsia" w:ascii="宋体" w:hAnsi="宋体" w:eastAsia="宋体" w:cs="宋体"/>
                <w:color w:val="auto"/>
                <w:kern w:val="0"/>
                <w:sz w:val="21"/>
                <w:szCs w:val="21"/>
                <w:highlight w:val="none"/>
                <w:lang w:val="en-US" w:eastAsia="zh-CN"/>
              </w:rPr>
              <w:t>的技术内容</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94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224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94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224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94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p>
        </w:tc>
        <w:tc>
          <w:tcPr>
            <w:tcW w:w="224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3" w:hRule="atLeast"/>
        </w:trPr>
        <w:tc>
          <w:tcPr>
            <w:tcW w:w="941" w:type="dxa"/>
            <w:tcBorders>
              <w:top w:val="single" w:color="000000" w:sz="6" w:space="0"/>
              <w:left w:val="single" w:color="000000" w:sz="6" w:space="0"/>
              <w:bottom w:val="single" w:color="000000" w:sz="6" w:space="0"/>
              <w:right w:val="single" w:color="auto" w:sz="4"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w:t>
            </w:r>
          </w:p>
        </w:tc>
        <w:tc>
          <w:tcPr>
            <w:tcW w:w="2247"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270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c>
          <w:tcPr>
            <w:tcW w:w="103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rPr>
            </w:pPr>
          </w:p>
        </w:tc>
      </w:tr>
    </w:tbl>
    <w:p>
      <w:pPr>
        <w:widowControl/>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widowControl/>
        <w:snapToGrid w:val="0"/>
        <w:spacing w:line="360" w:lineRule="auto"/>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i w:val="0"/>
          <w:iCs w:val="0"/>
          <w:color w:val="auto"/>
          <w:kern w:val="0"/>
          <w:sz w:val="21"/>
          <w:szCs w:val="21"/>
          <w:highlight w:val="none"/>
          <w:lang w:eastAsia="zh-CN"/>
        </w:rPr>
        <w:t>投标人</w:t>
      </w:r>
      <w:r>
        <w:rPr>
          <w:rFonts w:hint="eastAsia" w:ascii="宋体" w:hAnsi="宋体" w:eastAsia="宋体" w:cs="宋体"/>
          <w:b/>
          <w:bCs/>
          <w:i w:val="0"/>
          <w:iCs w:val="0"/>
          <w:color w:val="auto"/>
          <w:kern w:val="0"/>
          <w:sz w:val="21"/>
          <w:szCs w:val="21"/>
          <w:highlight w:val="none"/>
        </w:rPr>
        <w:t>可根据本</w:t>
      </w:r>
      <w:r>
        <w:rPr>
          <w:rFonts w:hint="eastAsia" w:ascii="宋体" w:hAnsi="宋体" w:cs="宋体"/>
          <w:b/>
          <w:bCs/>
          <w:i w:val="0"/>
          <w:iCs w:val="0"/>
          <w:color w:val="auto"/>
          <w:kern w:val="0"/>
          <w:sz w:val="21"/>
          <w:szCs w:val="21"/>
          <w:highlight w:val="none"/>
          <w:lang w:val="en-US" w:eastAsia="zh-CN"/>
        </w:rPr>
        <w:t>磋商</w:t>
      </w:r>
      <w:r>
        <w:rPr>
          <w:rFonts w:hint="eastAsia" w:ascii="宋体" w:hAnsi="宋体" w:eastAsia="宋体" w:cs="宋体"/>
          <w:b/>
          <w:bCs/>
          <w:i w:val="0"/>
          <w:iCs w:val="0"/>
          <w:color w:val="auto"/>
          <w:kern w:val="0"/>
          <w:sz w:val="21"/>
          <w:szCs w:val="21"/>
          <w:highlight w:val="none"/>
          <w:lang w:val="en-US" w:eastAsia="zh-CN"/>
        </w:rPr>
        <w:t>文件</w:t>
      </w:r>
      <w:r>
        <w:rPr>
          <w:rFonts w:hint="eastAsia" w:ascii="宋体" w:hAnsi="宋体" w:eastAsia="宋体" w:cs="宋体"/>
          <w:b/>
          <w:bCs/>
          <w:i w:val="0"/>
          <w:iCs w:val="0"/>
          <w:color w:val="auto"/>
          <w:kern w:val="0"/>
          <w:sz w:val="21"/>
          <w:szCs w:val="21"/>
          <w:highlight w:val="none"/>
        </w:rPr>
        <w:t>中</w:t>
      </w:r>
      <w:r>
        <w:rPr>
          <w:rFonts w:hint="eastAsia" w:ascii="宋体" w:hAnsi="宋体" w:cs="宋体"/>
          <w:b/>
          <w:bCs/>
          <w:i w:val="0"/>
          <w:iCs w:val="0"/>
          <w:color w:val="auto"/>
          <w:kern w:val="0"/>
          <w:sz w:val="21"/>
          <w:szCs w:val="21"/>
          <w:highlight w:val="none"/>
          <w:lang w:eastAsia="zh-CN"/>
        </w:rPr>
        <w:t>技术</w:t>
      </w:r>
      <w:r>
        <w:rPr>
          <w:rFonts w:hint="eastAsia" w:ascii="宋体" w:hAnsi="宋体" w:eastAsia="宋体" w:cs="宋体"/>
          <w:b/>
          <w:bCs/>
          <w:i w:val="0"/>
          <w:iCs w:val="0"/>
          <w:color w:val="auto"/>
          <w:kern w:val="0"/>
          <w:sz w:val="21"/>
          <w:szCs w:val="21"/>
          <w:highlight w:val="none"/>
        </w:rPr>
        <w:t>要求编制此表，在此表中客观真实的做出响应，并根据响应情况在偏离情况中填写“无偏离”“负偏离”“正偏离”。</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i w:val="0"/>
          <w:iCs w:val="0"/>
          <w:color w:val="auto"/>
          <w:kern w:val="0"/>
          <w:sz w:val="21"/>
          <w:szCs w:val="21"/>
          <w:highlight w:val="none"/>
        </w:rPr>
        <w:t>2、</w:t>
      </w:r>
      <w:r>
        <w:rPr>
          <w:rFonts w:hint="eastAsia" w:ascii="宋体" w:hAnsi="宋体" w:eastAsia="宋体" w:cs="宋体"/>
          <w:b/>
          <w:bCs/>
          <w:i w:val="0"/>
          <w:iCs w:val="0"/>
          <w:color w:val="auto"/>
          <w:kern w:val="0"/>
          <w:sz w:val="21"/>
          <w:szCs w:val="21"/>
          <w:highlight w:val="none"/>
          <w:lang w:eastAsia="zh-CN"/>
        </w:rPr>
        <w:t>投标人</w:t>
      </w:r>
      <w:r>
        <w:rPr>
          <w:rFonts w:hint="eastAsia" w:ascii="宋体" w:hAnsi="宋体" w:eastAsia="宋体" w:cs="宋体"/>
          <w:b/>
          <w:bCs/>
          <w:i w:val="0"/>
          <w:iCs w:val="0"/>
          <w:color w:val="auto"/>
          <w:kern w:val="0"/>
          <w:sz w:val="21"/>
          <w:szCs w:val="21"/>
          <w:highlight w:val="none"/>
        </w:rPr>
        <w:t>对</w:t>
      </w:r>
      <w:r>
        <w:rPr>
          <w:rFonts w:hint="eastAsia" w:ascii="宋体" w:hAnsi="宋体" w:cs="宋体"/>
          <w:b/>
          <w:bCs/>
          <w:i w:val="0"/>
          <w:iCs w:val="0"/>
          <w:color w:val="auto"/>
          <w:kern w:val="0"/>
          <w:sz w:val="21"/>
          <w:szCs w:val="21"/>
          <w:highlight w:val="none"/>
          <w:lang w:val="en-US" w:eastAsia="zh-CN"/>
        </w:rPr>
        <w:t>磋商</w:t>
      </w:r>
      <w:r>
        <w:rPr>
          <w:rFonts w:hint="eastAsia" w:ascii="宋体" w:hAnsi="宋体" w:eastAsia="宋体" w:cs="宋体"/>
          <w:b/>
          <w:bCs/>
          <w:i w:val="0"/>
          <w:iCs w:val="0"/>
          <w:color w:val="auto"/>
          <w:kern w:val="0"/>
          <w:sz w:val="21"/>
          <w:szCs w:val="21"/>
          <w:highlight w:val="none"/>
          <w:lang w:val="en-US" w:eastAsia="zh-CN"/>
        </w:rPr>
        <w:t>文件</w:t>
      </w:r>
      <w:r>
        <w:rPr>
          <w:rFonts w:hint="eastAsia" w:ascii="宋体" w:hAnsi="宋体" w:eastAsia="宋体" w:cs="宋体"/>
          <w:b/>
          <w:bCs/>
          <w:i w:val="0"/>
          <w:iCs w:val="0"/>
          <w:color w:val="auto"/>
          <w:kern w:val="0"/>
          <w:sz w:val="21"/>
          <w:szCs w:val="21"/>
          <w:highlight w:val="none"/>
        </w:rPr>
        <w:t>中实质性的负偏离将导致</w:t>
      </w:r>
      <w:r>
        <w:rPr>
          <w:rFonts w:hint="eastAsia" w:ascii="宋体" w:hAnsi="宋体" w:cs="宋体"/>
          <w:b/>
          <w:bCs/>
          <w:i w:val="0"/>
          <w:iCs w:val="0"/>
          <w:color w:val="auto"/>
          <w:kern w:val="0"/>
          <w:sz w:val="21"/>
          <w:szCs w:val="21"/>
          <w:highlight w:val="none"/>
          <w:lang w:val="en-US" w:eastAsia="zh-CN"/>
        </w:rPr>
        <w:t>响应</w:t>
      </w:r>
      <w:r>
        <w:rPr>
          <w:rFonts w:hint="eastAsia" w:ascii="宋体" w:hAnsi="宋体" w:eastAsia="宋体" w:cs="宋体"/>
          <w:b/>
          <w:bCs/>
          <w:i w:val="0"/>
          <w:iCs w:val="0"/>
          <w:color w:val="auto"/>
          <w:kern w:val="0"/>
          <w:sz w:val="21"/>
          <w:szCs w:val="21"/>
          <w:highlight w:val="none"/>
        </w:rPr>
        <w:t>文件被拒绝</w:t>
      </w:r>
      <w:r>
        <w:rPr>
          <w:rFonts w:hint="eastAsia" w:ascii="宋体" w:hAnsi="宋体" w:eastAsia="宋体" w:cs="宋体"/>
          <w:b/>
          <w:bCs/>
          <w:color w:val="auto"/>
          <w:kern w:val="0"/>
          <w:sz w:val="21"/>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此表投标人可续页，但不得有空项。</w:t>
      </w:r>
    </w:p>
    <w:p>
      <w:pPr>
        <w:spacing w:line="360" w:lineRule="auto"/>
        <w:ind w:firstLine="3360" w:firstLineChars="1400"/>
        <w:rPr>
          <w:rFonts w:hint="eastAsia" w:ascii="宋体" w:hAnsi="宋体" w:eastAsia="宋体" w:cs="宋体"/>
          <w:color w:val="auto"/>
          <w:sz w:val="24"/>
          <w:szCs w:val="24"/>
          <w:highlight w:val="none"/>
        </w:rPr>
      </w:pPr>
      <w:bookmarkStart w:id="279" w:name="OLE_LINK36"/>
    </w:p>
    <w:p>
      <w:pPr>
        <w:spacing w:line="360" w:lineRule="auto"/>
        <w:ind w:firstLine="3360" w:firstLineChars="1400"/>
        <w:rPr>
          <w:rFonts w:hint="eastAsia" w:ascii="宋体" w:hAnsi="宋体" w:eastAsia="宋体" w:cs="宋体"/>
          <w:color w:val="auto"/>
          <w:sz w:val="24"/>
          <w:szCs w:val="24"/>
          <w:highlight w:val="none"/>
        </w:rPr>
      </w:pPr>
    </w:p>
    <w:p>
      <w:pPr>
        <w:spacing w:line="360" w:lineRule="auto"/>
        <w:ind w:firstLine="3360" w:firstLineChars="1400"/>
        <w:rPr>
          <w:rFonts w:hint="eastAsia" w:ascii="宋体" w:hAnsi="宋体" w:eastAsia="宋体" w:cs="宋体"/>
          <w:color w:val="auto"/>
          <w:sz w:val="24"/>
          <w:szCs w:val="24"/>
          <w:highlight w:val="none"/>
        </w:rPr>
      </w:pPr>
    </w:p>
    <w:p>
      <w:pPr>
        <w:spacing w:line="360" w:lineRule="auto"/>
        <w:ind w:leftChars="10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lang w:val="en-US" w:eastAsia="zh-CN"/>
        </w:rPr>
        <w:t>供应商名称（</w:t>
      </w:r>
      <w:r>
        <w:rPr>
          <w:rFonts w:hint="eastAsia" w:ascii="宋体" w:hAnsi="宋体" w:eastAsia="宋体" w:cs="宋体"/>
          <w:color w:val="auto"/>
          <w:sz w:val="24"/>
          <w:szCs w:val="24"/>
          <w:highlight w:val="none"/>
          <w:lang w:eastAsia="zh-CN"/>
        </w:rPr>
        <w:t>全称并加盖公章）</w:t>
      </w:r>
      <w:bookmarkEnd w:id="279"/>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left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r>
        <w:rPr>
          <w:rFonts w:hint="eastAsia" w:ascii="宋体" w:hAnsi="宋体" w:eastAsia="宋体" w:cs="宋体"/>
          <w:color w:val="auto"/>
          <w:sz w:val="24"/>
          <w:szCs w:val="24"/>
          <w:highlight w:val="none"/>
          <w:u w:val="single"/>
        </w:rPr>
        <w:t xml:space="preserve">          </w:t>
      </w:r>
    </w:p>
    <w:p>
      <w:pPr>
        <w:bidi w:val="0"/>
        <w:spacing w:line="360" w:lineRule="auto"/>
        <w:ind w:leftChars="1000"/>
        <w:rPr>
          <w:rFonts w:hint="default" w:ascii="宋体" w:hAnsi="宋体" w:eastAsia="宋体" w:cs="宋体"/>
          <w:color w:val="auto"/>
          <w:sz w:val="24"/>
          <w:szCs w:val="24"/>
          <w:highlight w:val="none"/>
          <w:lang w:val="en-US"/>
        </w:rPr>
      </w:pPr>
      <w:bookmarkStart w:id="280" w:name="OLE_LINK37"/>
      <w:r>
        <w:rPr>
          <w:rFonts w:hint="eastAsia" w:ascii="宋体" w:hAnsi="宋体" w:eastAsia="宋体" w:cs="宋体"/>
          <w:color w:val="auto"/>
          <w:sz w:val="24"/>
          <w:szCs w:val="24"/>
          <w:highlight w:val="none"/>
          <w:lang w:val="en-US" w:eastAsia="zh-CN"/>
        </w:rPr>
        <w:t>日   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w:t>
      </w:r>
    </w:p>
    <w:bookmarkEnd w:id="280"/>
    <w:p>
      <w:pP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br w:type="page"/>
      </w:r>
    </w:p>
    <w:p>
      <w:pPr>
        <w:keepNext/>
        <w:widowControl/>
        <w:numPr>
          <w:ilvl w:val="2"/>
          <w:numId w:val="0"/>
        </w:numPr>
        <w:bidi w:val="0"/>
        <w:spacing w:before="240" w:after="60" w:line="360" w:lineRule="auto"/>
        <w:jc w:val="left"/>
        <w:outlineLvl w:val="2"/>
        <w:rPr>
          <w:rFonts w:hint="eastAsia" w:ascii="宋体" w:hAnsi="宋体" w:eastAsia="宋体" w:cs="宋体"/>
          <w:b/>
          <w:color w:val="000000"/>
          <w:kern w:val="0"/>
          <w:sz w:val="26"/>
          <w:szCs w:val="20"/>
          <w:highlight w:val="none"/>
          <w:lang w:val="en-US" w:eastAsia="zh-CN" w:bidi="ar-SA"/>
        </w:rPr>
      </w:pPr>
      <w:r>
        <w:rPr>
          <w:rFonts w:hint="eastAsia" w:ascii="宋体" w:hAnsi="宋体" w:cs="宋体"/>
          <w:b/>
          <w:color w:val="000000"/>
          <w:kern w:val="0"/>
          <w:sz w:val="26"/>
          <w:szCs w:val="20"/>
          <w:highlight w:val="none"/>
          <w:lang w:val="en-US" w:eastAsia="zh-CN" w:bidi="ar-SA"/>
        </w:rPr>
        <w:t>2</w:t>
      </w:r>
      <w:r>
        <w:rPr>
          <w:rFonts w:hint="eastAsia" w:ascii="宋体" w:hAnsi="宋体" w:eastAsia="宋体" w:cs="宋体"/>
          <w:b/>
          <w:color w:val="000000"/>
          <w:kern w:val="0"/>
          <w:sz w:val="26"/>
          <w:szCs w:val="20"/>
          <w:highlight w:val="none"/>
          <w:lang w:val="en-US" w:eastAsia="zh-CN" w:bidi="ar-SA"/>
        </w:rPr>
        <w:t>、服务方案</w:t>
      </w:r>
    </w:p>
    <w:p>
      <w:pP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br w:type="page"/>
      </w:r>
    </w:p>
    <w:p>
      <w:pPr>
        <w:keepNext/>
        <w:keepLines/>
        <w:widowControl w:val="0"/>
        <w:adjustRightInd w:val="0"/>
        <w:snapToGrid w:val="0"/>
        <w:spacing w:before="0" w:beforeLines="0" w:after="156" w:afterLines="50" w:line="360" w:lineRule="auto"/>
        <w:jc w:val="center"/>
        <w:outlineLvl w:val="1"/>
        <w:rPr>
          <w:rFonts w:hint="eastAsia" w:ascii="宋体" w:hAnsi="宋体" w:eastAsia="宋体" w:cs="宋体"/>
          <w:b/>
          <w:bCs/>
          <w:color w:val="000000"/>
          <w:kern w:val="2"/>
          <w:sz w:val="28"/>
          <w:szCs w:val="28"/>
          <w:highlight w:val="none"/>
          <w:lang w:val="en-US" w:eastAsia="zh-CN" w:bidi="ar-SA"/>
        </w:rPr>
      </w:pPr>
      <w:bookmarkStart w:id="281" w:name="_Toc10434"/>
      <w:bookmarkStart w:id="282" w:name="_Toc22655"/>
      <w:bookmarkStart w:id="283" w:name="_Toc27020"/>
      <w:bookmarkStart w:id="284" w:name="_Toc5979"/>
      <w:bookmarkStart w:id="285" w:name="_Toc7624"/>
      <w:bookmarkStart w:id="286" w:name="_Toc6100"/>
      <w:bookmarkStart w:id="287" w:name="_Toc27590"/>
      <w:r>
        <w:rPr>
          <w:rFonts w:hint="eastAsia" w:ascii="宋体" w:hAnsi="宋体" w:eastAsia="宋体" w:cs="宋体"/>
          <w:b/>
          <w:bCs/>
          <w:color w:val="000000"/>
          <w:kern w:val="2"/>
          <w:sz w:val="28"/>
          <w:szCs w:val="28"/>
          <w:highlight w:val="none"/>
          <w:lang w:val="en-US" w:eastAsia="zh-CN" w:bidi="ar-SA"/>
        </w:rPr>
        <w:t>五、其他资料</w:t>
      </w:r>
      <w:bookmarkEnd w:id="281"/>
      <w:bookmarkEnd w:id="282"/>
      <w:bookmarkEnd w:id="283"/>
      <w:bookmarkEnd w:id="284"/>
      <w:bookmarkEnd w:id="285"/>
      <w:bookmarkEnd w:id="286"/>
      <w:bookmarkEnd w:id="287"/>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color w:val="000000"/>
          <w:sz w:val="24"/>
          <w:szCs w:val="32"/>
          <w:highlight w:val="none"/>
          <w:lang w:eastAsia="zh-CN"/>
        </w:rPr>
      </w:pPr>
      <w:r>
        <w:rPr>
          <w:rFonts w:hint="eastAsia" w:ascii="宋体" w:hAnsi="宋体" w:eastAsia="宋体" w:cs="宋体"/>
          <w:color w:val="000000"/>
          <w:sz w:val="24"/>
          <w:szCs w:val="32"/>
          <w:highlight w:val="none"/>
        </w:rPr>
        <w:t>供应商认为需提供的其他资料或说明</w:t>
      </w:r>
      <w:r>
        <w:rPr>
          <w:rFonts w:hint="eastAsia" w:ascii="宋体" w:hAnsi="宋体" w:eastAsia="宋体" w:cs="宋体"/>
          <w:color w:val="000000"/>
          <w:sz w:val="24"/>
          <w:szCs w:val="32"/>
          <w:highlight w:val="none"/>
          <w:lang w:eastAsia="zh-CN"/>
        </w:rPr>
        <w:t>。</w:t>
      </w:r>
    </w:p>
    <w:p>
      <w:pPr>
        <w:pStyle w:val="25"/>
        <w:ind w:left="0" w:leftChars="0" w:firstLine="0" w:firstLineChars="0"/>
        <w:rPr>
          <w:rFonts w:hint="eastAsia" w:ascii="宋体" w:hAnsi="宋体" w:eastAsia="宋体" w:cs="宋体"/>
          <w:b/>
          <w:bCs/>
          <w:highlight w:val="none"/>
        </w:rPr>
      </w:pPr>
    </w:p>
    <w:sectPr>
      <w:pgSz w:w="11906" w:h="16838"/>
      <w:pgMar w:top="1440" w:right="1417" w:bottom="1440" w:left="1701" w:header="850"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s>
      <w:ind w:right="360"/>
      <w:jc w:val="center"/>
    </w:pPr>
    <w: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wps:spPr>
                    <wps:txbx>
                      <w:txbxContent>
                        <w:p>
                          <w:pPr>
                            <w:snapToGrid w:val="0"/>
                            <w:rPr>
                              <w:sz w:val="18"/>
                            </w:rPr>
                          </w:pPr>
                        </w:p>
                      </w:txbxContent>
                    </wps:txbx>
                    <wps:bodyPr wrap="square" lIns="0" tIns="0" rIns="0" bIns="0"/>
                  </wps:wsp>
                </a:graphicData>
              </a:graphic>
            </wp:anchor>
          </w:drawing>
        </mc:Choice>
        <mc:Fallback>
          <w:pict>
            <v:shape id="文本框 17"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QSMTXWAAAABwEAAA8AAAAAAAAAAQAgAAAAIgAAAGRycy9kb3du&#10;cmV2LnhtbFBLAQIUABQAAAAIAIdO4kAr3vDjyAEAAH8DAAAOAAAAAAAAAAEAIAAAACUBAABkcnMv&#10;ZTJvRG9jLnhtbFBLBQYAAAAABgAGAFkBAABfBQAAAAA=&#10;">
              <v:fill on="f" focussize="0,0"/>
              <v:stroke on="f" weight="1.25pt"/>
              <v:imagedata o:title=""/>
              <o:lock v:ext="edit" aspectratio="f"/>
              <v:textbox inset="0mm,0mm,0mm,0mm">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2653665</wp:posOffset>
              </wp:positionH>
              <wp:positionV relativeFrom="paragraph">
                <wp:posOffset>261620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95pt;margin-top:20.6pt;height:144pt;width:144pt;mso-position-horizontal-relative:margin;mso-wrap-style:none;z-index:251660288;mso-width-relative:page;mso-height-relative:page;" filled="f" stroked="f" coordsize="21600,21600" o:gfxdata="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rzQD1wAAAAoBAAAPAAAAAAAAAAEAIAAAACIAAABkcnMvZG93bnJldi54bWxQ&#10;SwECFAAUAAAACACHTuJAx5e1zjECAABhBAAADgAAAAAAAAABACAAAAAmAQAAZHJzL2Uyb0RvYy54&#10;bWxQSwUGAAAAAAYABgBZAQAAyQU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454EF"/>
    <w:multiLevelType w:val="singleLevel"/>
    <w:tmpl w:val="9EC454EF"/>
    <w:lvl w:ilvl="0" w:tentative="0">
      <w:start w:val="15"/>
      <w:numFmt w:val="decimal"/>
      <w:lvlText w:val="%1."/>
      <w:lvlJc w:val="left"/>
      <w:pPr>
        <w:tabs>
          <w:tab w:val="left" w:pos="312"/>
        </w:tabs>
      </w:pPr>
    </w:lvl>
  </w:abstractNum>
  <w:abstractNum w:abstractNumId="1">
    <w:nsid w:val="17968742"/>
    <w:multiLevelType w:val="singleLevel"/>
    <w:tmpl w:val="17968742"/>
    <w:lvl w:ilvl="0" w:tentative="0">
      <w:start w:val="1"/>
      <w:numFmt w:val="decimal"/>
      <w:suff w:val="nothing"/>
      <w:lvlText w:val="%1．"/>
      <w:lvlJc w:val="left"/>
      <w:pPr>
        <w:ind w:left="0" w:firstLine="400"/>
      </w:pPr>
      <w:rPr>
        <w:rFonts w:hint="default"/>
      </w:rPr>
    </w:lvl>
  </w:abstractNum>
  <w:abstractNum w:abstractNumId="2">
    <w:nsid w:val="37598D9A"/>
    <w:multiLevelType w:val="singleLevel"/>
    <w:tmpl w:val="37598D9A"/>
    <w:lvl w:ilvl="0" w:tentative="0">
      <w:start w:val="1"/>
      <w:numFmt w:val="decimalEnclosedCircleChinese"/>
      <w:suff w:val="space"/>
      <w:lvlText w:val="%1"/>
      <w:lvlJc w:val="left"/>
      <w:rPr>
        <w:rFonts w:hint="eastAsia"/>
      </w:rPr>
    </w:lvl>
  </w:abstractNum>
  <w:abstractNum w:abstractNumId="3">
    <w:nsid w:val="56CBD36F"/>
    <w:multiLevelType w:val="singleLevel"/>
    <w:tmpl w:val="56CBD36F"/>
    <w:lvl w:ilvl="0" w:tentative="0">
      <w:start w:val="3"/>
      <w:numFmt w:val="decimal"/>
      <w:suff w:val="nothing"/>
      <w:lvlText w:val="%1."/>
      <w:lvlJc w:val="left"/>
    </w:lvl>
  </w:abstractNum>
  <w:abstractNum w:abstractNumId="4">
    <w:nsid w:val="56CC0098"/>
    <w:multiLevelType w:val="singleLevel"/>
    <w:tmpl w:val="56CC0098"/>
    <w:lvl w:ilvl="0" w:tentative="0">
      <w:start w:val="21"/>
      <w:numFmt w:val="decimal"/>
      <w:suff w:val="nothing"/>
      <w:lvlText w:val="%1."/>
      <w:lvlJc w:val="left"/>
    </w:lvl>
  </w:abstractNum>
  <w:abstractNum w:abstractNumId="5">
    <w:nsid w:val="56CC0E0A"/>
    <w:multiLevelType w:val="singleLevel"/>
    <w:tmpl w:val="56CC0E0A"/>
    <w:lvl w:ilvl="0" w:tentative="0">
      <w:start w:val="1"/>
      <w:numFmt w:val="decimal"/>
      <w:suff w:val="nothing"/>
      <w:lvlText w:val="（%1）"/>
      <w:lvlJc w:val="left"/>
    </w:lvl>
  </w:abstractNum>
  <w:abstractNum w:abstractNumId="6">
    <w:nsid w:val="56CC10B4"/>
    <w:multiLevelType w:val="singleLevel"/>
    <w:tmpl w:val="56CC10B4"/>
    <w:lvl w:ilvl="0" w:tentative="0">
      <w:start w:val="1"/>
      <w:numFmt w:val="decimal"/>
      <w:suff w:val="nothing"/>
      <w:lvlText w:val="（%1）"/>
      <w:lvlJc w:val="left"/>
    </w:lvl>
  </w:abstractNum>
  <w:abstractNum w:abstractNumId="7">
    <w:nsid w:val="56CC1859"/>
    <w:multiLevelType w:val="singleLevel"/>
    <w:tmpl w:val="56CC1859"/>
    <w:lvl w:ilvl="0" w:tentative="0">
      <w:start w:val="1"/>
      <w:numFmt w:val="decimal"/>
      <w:suff w:val="nothing"/>
      <w:lvlText w:val="%1."/>
      <w:lvlJc w:val="left"/>
    </w:lvl>
  </w:abstractNum>
  <w:abstractNum w:abstractNumId="8">
    <w:nsid w:val="56CC2C1E"/>
    <w:multiLevelType w:val="singleLevel"/>
    <w:tmpl w:val="56CC2C1E"/>
    <w:lvl w:ilvl="0" w:tentative="0">
      <w:start w:val="1"/>
      <w:numFmt w:val="decimal"/>
      <w:suff w:val="nothing"/>
      <w:lvlText w:val="%1."/>
      <w:lvlJc w:val="left"/>
    </w:lvl>
  </w:abstractNum>
  <w:abstractNum w:abstractNumId="9">
    <w:nsid w:val="5785DEBD"/>
    <w:multiLevelType w:val="singleLevel"/>
    <w:tmpl w:val="5785DEBD"/>
    <w:lvl w:ilvl="0" w:tentative="0">
      <w:start w:val="1"/>
      <w:numFmt w:val="chineseCounting"/>
      <w:suff w:val="nothing"/>
      <w:lvlText w:val="%1、"/>
      <w:lvlJc w:val="left"/>
    </w:lvl>
  </w:abstractNum>
  <w:abstractNum w:abstractNumId="10">
    <w:nsid w:val="5A4CAEB4"/>
    <w:multiLevelType w:val="singleLevel"/>
    <w:tmpl w:val="5A4CAEB4"/>
    <w:lvl w:ilvl="0" w:tentative="0">
      <w:start w:val="3"/>
      <w:numFmt w:val="decimal"/>
      <w:suff w:val="space"/>
      <w:lvlText w:val="%1."/>
      <w:lvlJc w:val="left"/>
    </w:lvl>
  </w:abstractNum>
  <w:abstractNum w:abstractNumId="11">
    <w:nsid w:val="5CDB9840"/>
    <w:multiLevelType w:val="singleLevel"/>
    <w:tmpl w:val="5CDB9840"/>
    <w:lvl w:ilvl="0" w:tentative="0">
      <w:start w:val="1"/>
      <w:numFmt w:val="decimal"/>
      <w:suff w:val="nothing"/>
      <w:lvlText w:val="（%1）"/>
      <w:lvlJc w:val="left"/>
    </w:lvl>
  </w:abstractNum>
  <w:num w:numId="1">
    <w:abstractNumId w:val="3"/>
  </w:num>
  <w:num w:numId="2">
    <w:abstractNumId w:val="0"/>
  </w:num>
  <w:num w:numId="3">
    <w:abstractNumId w:val="4"/>
  </w:num>
  <w:num w:numId="4">
    <w:abstractNumId w:val="5"/>
  </w:num>
  <w:num w:numId="5">
    <w:abstractNumId w:val="6"/>
  </w:num>
  <w:num w:numId="6">
    <w:abstractNumId w:val="10"/>
  </w:num>
  <w:num w:numId="7">
    <w:abstractNumId w:val="7"/>
  </w:num>
  <w:num w:numId="8">
    <w:abstractNumId w:val="11"/>
  </w:num>
  <w:num w:numId="9">
    <w:abstractNumId w:val="8"/>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MDEyODkwOGM4OWMxODk3MWI4MjkwMGVlODgwN2MifQ=="/>
  </w:docVars>
  <w:rsids>
    <w:rsidRoot w:val="00172A27"/>
    <w:rsid w:val="00003B03"/>
    <w:rsid w:val="00026B94"/>
    <w:rsid w:val="00034787"/>
    <w:rsid w:val="00037F3A"/>
    <w:rsid w:val="00041348"/>
    <w:rsid w:val="000420B1"/>
    <w:rsid w:val="0004369E"/>
    <w:rsid w:val="000454DA"/>
    <w:rsid w:val="000503BC"/>
    <w:rsid w:val="0005218F"/>
    <w:rsid w:val="00060350"/>
    <w:rsid w:val="00062669"/>
    <w:rsid w:val="0006411D"/>
    <w:rsid w:val="000711FC"/>
    <w:rsid w:val="000749F6"/>
    <w:rsid w:val="00077D2A"/>
    <w:rsid w:val="00084986"/>
    <w:rsid w:val="00087C70"/>
    <w:rsid w:val="00087E6E"/>
    <w:rsid w:val="00090F44"/>
    <w:rsid w:val="00097B20"/>
    <w:rsid w:val="000A1C17"/>
    <w:rsid w:val="000A3D79"/>
    <w:rsid w:val="000A54AC"/>
    <w:rsid w:val="000B1B68"/>
    <w:rsid w:val="000B4181"/>
    <w:rsid w:val="000C4280"/>
    <w:rsid w:val="000C5313"/>
    <w:rsid w:val="000C6BD2"/>
    <w:rsid w:val="000D1EF1"/>
    <w:rsid w:val="000E7184"/>
    <w:rsid w:val="000F08F2"/>
    <w:rsid w:val="000F2AD2"/>
    <w:rsid w:val="000F6722"/>
    <w:rsid w:val="00103B95"/>
    <w:rsid w:val="001065F4"/>
    <w:rsid w:val="0010716D"/>
    <w:rsid w:val="00113645"/>
    <w:rsid w:val="00121873"/>
    <w:rsid w:val="00122CD5"/>
    <w:rsid w:val="001235D0"/>
    <w:rsid w:val="001273E6"/>
    <w:rsid w:val="00141FB2"/>
    <w:rsid w:val="00143330"/>
    <w:rsid w:val="00166B0C"/>
    <w:rsid w:val="00172A27"/>
    <w:rsid w:val="00174E38"/>
    <w:rsid w:val="00175DC0"/>
    <w:rsid w:val="00182B53"/>
    <w:rsid w:val="00192166"/>
    <w:rsid w:val="00194BB3"/>
    <w:rsid w:val="001976DE"/>
    <w:rsid w:val="001A1852"/>
    <w:rsid w:val="001A276A"/>
    <w:rsid w:val="001A60AF"/>
    <w:rsid w:val="001B518B"/>
    <w:rsid w:val="001C3BE2"/>
    <w:rsid w:val="001C66A4"/>
    <w:rsid w:val="001E7A60"/>
    <w:rsid w:val="001F0BDE"/>
    <w:rsid w:val="001F2EF4"/>
    <w:rsid w:val="001F5820"/>
    <w:rsid w:val="0020460E"/>
    <w:rsid w:val="00213641"/>
    <w:rsid w:val="002219E0"/>
    <w:rsid w:val="00223BB4"/>
    <w:rsid w:val="0023037D"/>
    <w:rsid w:val="002325BB"/>
    <w:rsid w:val="00235C62"/>
    <w:rsid w:val="0024582C"/>
    <w:rsid w:val="00253801"/>
    <w:rsid w:val="002578CA"/>
    <w:rsid w:val="0026110D"/>
    <w:rsid w:val="00261C32"/>
    <w:rsid w:val="002653A5"/>
    <w:rsid w:val="00265B10"/>
    <w:rsid w:val="0026604A"/>
    <w:rsid w:val="0027078D"/>
    <w:rsid w:val="002840BD"/>
    <w:rsid w:val="002A18B8"/>
    <w:rsid w:val="002A2AE3"/>
    <w:rsid w:val="002A5E11"/>
    <w:rsid w:val="002A6E22"/>
    <w:rsid w:val="002B1435"/>
    <w:rsid w:val="002B3756"/>
    <w:rsid w:val="002B4799"/>
    <w:rsid w:val="002C31DA"/>
    <w:rsid w:val="002C3E00"/>
    <w:rsid w:val="002C557E"/>
    <w:rsid w:val="002D3A4B"/>
    <w:rsid w:val="002D3AF5"/>
    <w:rsid w:val="002D58EF"/>
    <w:rsid w:val="002E7F37"/>
    <w:rsid w:val="002F12BD"/>
    <w:rsid w:val="002F6829"/>
    <w:rsid w:val="0030795C"/>
    <w:rsid w:val="00307A95"/>
    <w:rsid w:val="00307B1C"/>
    <w:rsid w:val="0031504B"/>
    <w:rsid w:val="00322D99"/>
    <w:rsid w:val="00324F04"/>
    <w:rsid w:val="00356276"/>
    <w:rsid w:val="003626A1"/>
    <w:rsid w:val="00362830"/>
    <w:rsid w:val="0036686F"/>
    <w:rsid w:val="00374238"/>
    <w:rsid w:val="003813B3"/>
    <w:rsid w:val="00384B39"/>
    <w:rsid w:val="003869EC"/>
    <w:rsid w:val="00397503"/>
    <w:rsid w:val="00397BA6"/>
    <w:rsid w:val="003A3D96"/>
    <w:rsid w:val="003C2F29"/>
    <w:rsid w:val="003C6405"/>
    <w:rsid w:val="003D0546"/>
    <w:rsid w:val="003D0D06"/>
    <w:rsid w:val="003D1162"/>
    <w:rsid w:val="003D1DBD"/>
    <w:rsid w:val="003D239E"/>
    <w:rsid w:val="003E0FEA"/>
    <w:rsid w:val="003E26D5"/>
    <w:rsid w:val="003F5377"/>
    <w:rsid w:val="003F6938"/>
    <w:rsid w:val="003F73F2"/>
    <w:rsid w:val="00414C28"/>
    <w:rsid w:val="00444541"/>
    <w:rsid w:val="00473031"/>
    <w:rsid w:val="00484E36"/>
    <w:rsid w:val="004904F5"/>
    <w:rsid w:val="00490FF2"/>
    <w:rsid w:val="00493393"/>
    <w:rsid w:val="00493526"/>
    <w:rsid w:val="00495AC7"/>
    <w:rsid w:val="004A16BB"/>
    <w:rsid w:val="004A3C94"/>
    <w:rsid w:val="004A4264"/>
    <w:rsid w:val="004A5E53"/>
    <w:rsid w:val="004C32CF"/>
    <w:rsid w:val="004D174B"/>
    <w:rsid w:val="004D3CDE"/>
    <w:rsid w:val="004E1117"/>
    <w:rsid w:val="004E1526"/>
    <w:rsid w:val="004E678A"/>
    <w:rsid w:val="0050284E"/>
    <w:rsid w:val="0052032B"/>
    <w:rsid w:val="00521020"/>
    <w:rsid w:val="00525B79"/>
    <w:rsid w:val="00531445"/>
    <w:rsid w:val="00536FA3"/>
    <w:rsid w:val="00537226"/>
    <w:rsid w:val="00540350"/>
    <w:rsid w:val="00544FB9"/>
    <w:rsid w:val="005568C2"/>
    <w:rsid w:val="00557E61"/>
    <w:rsid w:val="00565A8A"/>
    <w:rsid w:val="00574FC3"/>
    <w:rsid w:val="00585F32"/>
    <w:rsid w:val="00593D86"/>
    <w:rsid w:val="005A059F"/>
    <w:rsid w:val="005A2257"/>
    <w:rsid w:val="005A2B58"/>
    <w:rsid w:val="005A2D68"/>
    <w:rsid w:val="005B048F"/>
    <w:rsid w:val="005B33B4"/>
    <w:rsid w:val="005B7F83"/>
    <w:rsid w:val="005C0B87"/>
    <w:rsid w:val="005D2A1C"/>
    <w:rsid w:val="005D37FC"/>
    <w:rsid w:val="005E504E"/>
    <w:rsid w:val="005F3395"/>
    <w:rsid w:val="005F5B4F"/>
    <w:rsid w:val="006044F6"/>
    <w:rsid w:val="00610533"/>
    <w:rsid w:val="00611567"/>
    <w:rsid w:val="00621A38"/>
    <w:rsid w:val="006470C4"/>
    <w:rsid w:val="006615D9"/>
    <w:rsid w:val="00672E6C"/>
    <w:rsid w:val="00686B31"/>
    <w:rsid w:val="00691242"/>
    <w:rsid w:val="006943AB"/>
    <w:rsid w:val="00695087"/>
    <w:rsid w:val="006A12B2"/>
    <w:rsid w:val="006A58BA"/>
    <w:rsid w:val="006B2574"/>
    <w:rsid w:val="006B28F9"/>
    <w:rsid w:val="006B79AE"/>
    <w:rsid w:val="006D3659"/>
    <w:rsid w:val="006D6DE3"/>
    <w:rsid w:val="006E6922"/>
    <w:rsid w:val="006E73A8"/>
    <w:rsid w:val="00703432"/>
    <w:rsid w:val="00714F20"/>
    <w:rsid w:val="00723A9A"/>
    <w:rsid w:val="007356C8"/>
    <w:rsid w:val="00737277"/>
    <w:rsid w:val="00751F50"/>
    <w:rsid w:val="00755AC9"/>
    <w:rsid w:val="00755DA3"/>
    <w:rsid w:val="007569E5"/>
    <w:rsid w:val="007634CD"/>
    <w:rsid w:val="0076491C"/>
    <w:rsid w:val="0077790F"/>
    <w:rsid w:val="0078183B"/>
    <w:rsid w:val="00782CEB"/>
    <w:rsid w:val="00792850"/>
    <w:rsid w:val="00794721"/>
    <w:rsid w:val="007A485A"/>
    <w:rsid w:val="007A4995"/>
    <w:rsid w:val="007B025A"/>
    <w:rsid w:val="007B15F7"/>
    <w:rsid w:val="007B2454"/>
    <w:rsid w:val="007B4019"/>
    <w:rsid w:val="007B6846"/>
    <w:rsid w:val="007C0257"/>
    <w:rsid w:val="007C18DC"/>
    <w:rsid w:val="007C38A8"/>
    <w:rsid w:val="007C3996"/>
    <w:rsid w:val="007C5BE7"/>
    <w:rsid w:val="007D2490"/>
    <w:rsid w:val="007E2EF7"/>
    <w:rsid w:val="007F019E"/>
    <w:rsid w:val="007F30A2"/>
    <w:rsid w:val="007F6E56"/>
    <w:rsid w:val="008049B7"/>
    <w:rsid w:val="00831C13"/>
    <w:rsid w:val="008410F8"/>
    <w:rsid w:val="00841781"/>
    <w:rsid w:val="00847D9E"/>
    <w:rsid w:val="00865A13"/>
    <w:rsid w:val="0087472A"/>
    <w:rsid w:val="00874D6C"/>
    <w:rsid w:val="0088568A"/>
    <w:rsid w:val="00887AAF"/>
    <w:rsid w:val="00892695"/>
    <w:rsid w:val="00892FBB"/>
    <w:rsid w:val="008949EC"/>
    <w:rsid w:val="008A3FC3"/>
    <w:rsid w:val="008A40F3"/>
    <w:rsid w:val="008B6FCC"/>
    <w:rsid w:val="008C614E"/>
    <w:rsid w:val="008E311A"/>
    <w:rsid w:val="008E52D2"/>
    <w:rsid w:val="008F19FC"/>
    <w:rsid w:val="00901811"/>
    <w:rsid w:val="00906BC0"/>
    <w:rsid w:val="009155CB"/>
    <w:rsid w:val="009157E0"/>
    <w:rsid w:val="009256B8"/>
    <w:rsid w:val="00932739"/>
    <w:rsid w:val="00934FF0"/>
    <w:rsid w:val="00936907"/>
    <w:rsid w:val="00941569"/>
    <w:rsid w:val="0094260E"/>
    <w:rsid w:val="00943870"/>
    <w:rsid w:val="009456EB"/>
    <w:rsid w:val="0094727C"/>
    <w:rsid w:val="009561D0"/>
    <w:rsid w:val="00957F73"/>
    <w:rsid w:val="00983876"/>
    <w:rsid w:val="00984BEE"/>
    <w:rsid w:val="00986553"/>
    <w:rsid w:val="00986779"/>
    <w:rsid w:val="00991ECD"/>
    <w:rsid w:val="009A19EC"/>
    <w:rsid w:val="009A3210"/>
    <w:rsid w:val="009A78B4"/>
    <w:rsid w:val="009B36B7"/>
    <w:rsid w:val="009B41CF"/>
    <w:rsid w:val="009B6910"/>
    <w:rsid w:val="009B6B1B"/>
    <w:rsid w:val="009B790B"/>
    <w:rsid w:val="009C3AE7"/>
    <w:rsid w:val="009D03D7"/>
    <w:rsid w:val="009D337B"/>
    <w:rsid w:val="009E00C7"/>
    <w:rsid w:val="009E7B76"/>
    <w:rsid w:val="009F42D6"/>
    <w:rsid w:val="009F53A4"/>
    <w:rsid w:val="00A05AB5"/>
    <w:rsid w:val="00A12FD2"/>
    <w:rsid w:val="00A14FF0"/>
    <w:rsid w:val="00A156F8"/>
    <w:rsid w:val="00A170E7"/>
    <w:rsid w:val="00A17CD1"/>
    <w:rsid w:val="00A26018"/>
    <w:rsid w:val="00A31B52"/>
    <w:rsid w:val="00A34097"/>
    <w:rsid w:val="00A37373"/>
    <w:rsid w:val="00A375B2"/>
    <w:rsid w:val="00A56A4C"/>
    <w:rsid w:val="00A727AE"/>
    <w:rsid w:val="00A7530E"/>
    <w:rsid w:val="00A810E8"/>
    <w:rsid w:val="00A854CF"/>
    <w:rsid w:val="00A854E8"/>
    <w:rsid w:val="00A867BC"/>
    <w:rsid w:val="00A87B6D"/>
    <w:rsid w:val="00AD09EA"/>
    <w:rsid w:val="00AD0AD0"/>
    <w:rsid w:val="00AD6E92"/>
    <w:rsid w:val="00AD74FC"/>
    <w:rsid w:val="00AF06A3"/>
    <w:rsid w:val="00AF2402"/>
    <w:rsid w:val="00AF4C4E"/>
    <w:rsid w:val="00AF736C"/>
    <w:rsid w:val="00B03B6E"/>
    <w:rsid w:val="00B11868"/>
    <w:rsid w:val="00B14FEA"/>
    <w:rsid w:val="00B15A72"/>
    <w:rsid w:val="00B22909"/>
    <w:rsid w:val="00B24A77"/>
    <w:rsid w:val="00B31FB9"/>
    <w:rsid w:val="00B379DA"/>
    <w:rsid w:val="00B41F70"/>
    <w:rsid w:val="00B4257B"/>
    <w:rsid w:val="00B43742"/>
    <w:rsid w:val="00B533BF"/>
    <w:rsid w:val="00B53451"/>
    <w:rsid w:val="00B61260"/>
    <w:rsid w:val="00B61E1E"/>
    <w:rsid w:val="00B658D0"/>
    <w:rsid w:val="00B70122"/>
    <w:rsid w:val="00B72CE6"/>
    <w:rsid w:val="00B81EBB"/>
    <w:rsid w:val="00B83C40"/>
    <w:rsid w:val="00B84D41"/>
    <w:rsid w:val="00B86DC9"/>
    <w:rsid w:val="00B93DD3"/>
    <w:rsid w:val="00B95570"/>
    <w:rsid w:val="00B9610D"/>
    <w:rsid w:val="00B97968"/>
    <w:rsid w:val="00BA7139"/>
    <w:rsid w:val="00BB4912"/>
    <w:rsid w:val="00BC038C"/>
    <w:rsid w:val="00BC3993"/>
    <w:rsid w:val="00BD1FC2"/>
    <w:rsid w:val="00BD4825"/>
    <w:rsid w:val="00BD5DEE"/>
    <w:rsid w:val="00BE1F3A"/>
    <w:rsid w:val="00BE3E6A"/>
    <w:rsid w:val="00BE4F29"/>
    <w:rsid w:val="00BF1A01"/>
    <w:rsid w:val="00BF59A0"/>
    <w:rsid w:val="00C0599A"/>
    <w:rsid w:val="00C12925"/>
    <w:rsid w:val="00C12B33"/>
    <w:rsid w:val="00C168A7"/>
    <w:rsid w:val="00C324A6"/>
    <w:rsid w:val="00C352D0"/>
    <w:rsid w:val="00C41520"/>
    <w:rsid w:val="00C42D2E"/>
    <w:rsid w:val="00C46C7A"/>
    <w:rsid w:val="00C53372"/>
    <w:rsid w:val="00C537CC"/>
    <w:rsid w:val="00C55D14"/>
    <w:rsid w:val="00C70481"/>
    <w:rsid w:val="00C71FAF"/>
    <w:rsid w:val="00C74AFF"/>
    <w:rsid w:val="00C7563C"/>
    <w:rsid w:val="00C77CF2"/>
    <w:rsid w:val="00C80BE2"/>
    <w:rsid w:val="00C92215"/>
    <w:rsid w:val="00C9397C"/>
    <w:rsid w:val="00C9546E"/>
    <w:rsid w:val="00C963BF"/>
    <w:rsid w:val="00CA4D5F"/>
    <w:rsid w:val="00CA6FC6"/>
    <w:rsid w:val="00CA75D2"/>
    <w:rsid w:val="00CB286C"/>
    <w:rsid w:val="00CC133A"/>
    <w:rsid w:val="00CC4846"/>
    <w:rsid w:val="00CC5785"/>
    <w:rsid w:val="00CC76CB"/>
    <w:rsid w:val="00CD715D"/>
    <w:rsid w:val="00CE2BFD"/>
    <w:rsid w:val="00CF5C60"/>
    <w:rsid w:val="00D035B1"/>
    <w:rsid w:val="00D11040"/>
    <w:rsid w:val="00D14D3F"/>
    <w:rsid w:val="00D17BEF"/>
    <w:rsid w:val="00D2553D"/>
    <w:rsid w:val="00D3043E"/>
    <w:rsid w:val="00D34132"/>
    <w:rsid w:val="00D37B80"/>
    <w:rsid w:val="00D37D69"/>
    <w:rsid w:val="00D46D7D"/>
    <w:rsid w:val="00D46F6A"/>
    <w:rsid w:val="00D626E5"/>
    <w:rsid w:val="00D63AB4"/>
    <w:rsid w:val="00D73354"/>
    <w:rsid w:val="00D75776"/>
    <w:rsid w:val="00D8519C"/>
    <w:rsid w:val="00D87086"/>
    <w:rsid w:val="00D90FB2"/>
    <w:rsid w:val="00D94938"/>
    <w:rsid w:val="00D953E1"/>
    <w:rsid w:val="00D96B45"/>
    <w:rsid w:val="00DA0242"/>
    <w:rsid w:val="00DA0D85"/>
    <w:rsid w:val="00DB04BF"/>
    <w:rsid w:val="00DC1A32"/>
    <w:rsid w:val="00DD03B1"/>
    <w:rsid w:val="00DD2902"/>
    <w:rsid w:val="00DD2A71"/>
    <w:rsid w:val="00DE3FA1"/>
    <w:rsid w:val="00E039E3"/>
    <w:rsid w:val="00E127A3"/>
    <w:rsid w:val="00E1649A"/>
    <w:rsid w:val="00E25A96"/>
    <w:rsid w:val="00E2735C"/>
    <w:rsid w:val="00E30F4E"/>
    <w:rsid w:val="00E325F9"/>
    <w:rsid w:val="00E35976"/>
    <w:rsid w:val="00E36EEC"/>
    <w:rsid w:val="00E44B76"/>
    <w:rsid w:val="00E50EDE"/>
    <w:rsid w:val="00E52D48"/>
    <w:rsid w:val="00E56EBE"/>
    <w:rsid w:val="00E57751"/>
    <w:rsid w:val="00E60177"/>
    <w:rsid w:val="00E60376"/>
    <w:rsid w:val="00E608F7"/>
    <w:rsid w:val="00E60F12"/>
    <w:rsid w:val="00E66126"/>
    <w:rsid w:val="00E746A4"/>
    <w:rsid w:val="00E76D1B"/>
    <w:rsid w:val="00E8328B"/>
    <w:rsid w:val="00E863A7"/>
    <w:rsid w:val="00E86AB6"/>
    <w:rsid w:val="00E87BC2"/>
    <w:rsid w:val="00E9193B"/>
    <w:rsid w:val="00E952CB"/>
    <w:rsid w:val="00E956A8"/>
    <w:rsid w:val="00EA0907"/>
    <w:rsid w:val="00EB264A"/>
    <w:rsid w:val="00EB487B"/>
    <w:rsid w:val="00EC06D5"/>
    <w:rsid w:val="00EC2F0B"/>
    <w:rsid w:val="00ED61FC"/>
    <w:rsid w:val="00EE2177"/>
    <w:rsid w:val="00EF2EC5"/>
    <w:rsid w:val="00EF5DB2"/>
    <w:rsid w:val="00EF7FB6"/>
    <w:rsid w:val="00F07990"/>
    <w:rsid w:val="00F12D3A"/>
    <w:rsid w:val="00F20712"/>
    <w:rsid w:val="00F23F15"/>
    <w:rsid w:val="00F34D9A"/>
    <w:rsid w:val="00F34E84"/>
    <w:rsid w:val="00F467BF"/>
    <w:rsid w:val="00F478D9"/>
    <w:rsid w:val="00F73523"/>
    <w:rsid w:val="00F819E2"/>
    <w:rsid w:val="00FA22FE"/>
    <w:rsid w:val="00FA6690"/>
    <w:rsid w:val="00FA7243"/>
    <w:rsid w:val="00FB73DA"/>
    <w:rsid w:val="00FC7067"/>
    <w:rsid w:val="00FD0F2C"/>
    <w:rsid w:val="00FE0CB0"/>
    <w:rsid w:val="00FE5EC3"/>
    <w:rsid w:val="00FF11ED"/>
    <w:rsid w:val="00FF7122"/>
    <w:rsid w:val="00FF75C5"/>
    <w:rsid w:val="01086C64"/>
    <w:rsid w:val="01170C55"/>
    <w:rsid w:val="012D0A79"/>
    <w:rsid w:val="01361389"/>
    <w:rsid w:val="01387982"/>
    <w:rsid w:val="013C6038"/>
    <w:rsid w:val="015B7D46"/>
    <w:rsid w:val="0187442B"/>
    <w:rsid w:val="018B38B7"/>
    <w:rsid w:val="01B60E60"/>
    <w:rsid w:val="01BA4366"/>
    <w:rsid w:val="01CF32DE"/>
    <w:rsid w:val="01EB7CF5"/>
    <w:rsid w:val="01FC04B6"/>
    <w:rsid w:val="02026FF4"/>
    <w:rsid w:val="020A2568"/>
    <w:rsid w:val="021138F7"/>
    <w:rsid w:val="02165E20"/>
    <w:rsid w:val="02184C85"/>
    <w:rsid w:val="02274EC8"/>
    <w:rsid w:val="022A3995"/>
    <w:rsid w:val="022B2C0A"/>
    <w:rsid w:val="0235117B"/>
    <w:rsid w:val="02567523"/>
    <w:rsid w:val="02571C51"/>
    <w:rsid w:val="026954E1"/>
    <w:rsid w:val="026B3007"/>
    <w:rsid w:val="0270686F"/>
    <w:rsid w:val="02742095"/>
    <w:rsid w:val="027B37ED"/>
    <w:rsid w:val="0291258C"/>
    <w:rsid w:val="029137FA"/>
    <w:rsid w:val="02971350"/>
    <w:rsid w:val="02AE1145"/>
    <w:rsid w:val="02B0568A"/>
    <w:rsid w:val="02B3796E"/>
    <w:rsid w:val="02C47896"/>
    <w:rsid w:val="02D02081"/>
    <w:rsid w:val="03017BBC"/>
    <w:rsid w:val="030A09B0"/>
    <w:rsid w:val="030C4051"/>
    <w:rsid w:val="031271CC"/>
    <w:rsid w:val="03151C1F"/>
    <w:rsid w:val="03280603"/>
    <w:rsid w:val="03294721"/>
    <w:rsid w:val="032A08BF"/>
    <w:rsid w:val="032A1D5B"/>
    <w:rsid w:val="03347F0A"/>
    <w:rsid w:val="03451AAA"/>
    <w:rsid w:val="03463A74"/>
    <w:rsid w:val="034A5312"/>
    <w:rsid w:val="03547F3F"/>
    <w:rsid w:val="035C6B10"/>
    <w:rsid w:val="035D49E8"/>
    <w:rsid w:val="036E1B1D"/>
    <w:rsid w:val="03844451"/>
    <w:rsid w:val="03853445"/>
    <w:rsid w:val="03B36358"/>
    <w:rsid w:val="03E80687"/>
    <w:rsid w:val="03E84175"/>
    <w:rsid w:val="03EE1902"/>
    <w:rsid w:val="04294F27"/>
    <w:rsid w:val="042B70A8"/>
    <w:rsid w:val="0437325E"/>
    <w:rsid w:val="043B6147"/>
    <w:rsid w:val="04562CB1"/>
    <w:rsid w:val="047B14FB"/>
    <w:rsid w:val="048738DD"/>
    <w:rsid w:val="048808FE"/>
    <w:rsid w:val="04924F6B"/>
    <w:rsid w:val="04BC223F"/>
    <w:rsid w:val="04C169A1"/>
    <w:rsid w:val="04C2022E"/>
    <w:rsid w:val="04C609C8"/>
    <w:rsid w:val="04D24374"/>
    <w:rsid w:val="04DA26C6"/>
    <w:rsid w:val="04FF33CD"/>
    <w:rsid w:val="04FF3EDA"/>
    <w:rsid w:val="050D7DA7"/>
    <w:rsid w:val="051A7172"/>
    <w:rsid w:val="0533256A"/>
    <w:rsid w:val="053F7E8A"/>
    <w:rsid w:val="056C0971"/>
    <w:rsid w:val="057E7A8F"/>
    <w:rsid w:val="05801380"/>
    <w:rsid w:val="05944555"/>
    <w:rsid w:val="059B00A7"/>
    <w:rsid w:val="05BE5B43"/>
    <w:rsid w:val="05BF147C"/>
    <w:rsid w:val="05C150F5"/>
    <w:rsid w:val="05CB200E"/>
    <w:rsid w:val="05EE6E1B"/>
    <w:rsid w:val="060025E6"/>
    <w:rsid w:val="06037123"/>
    <w:rsid w:val="061442C8"/>
    <w:rsid w:val="062527BC"/>
    <w:rsid w:val="063532C5"/>
    <w:rsid w:val="06425978"/>
    <w:rsid w:val="064F49ED"/>
    <w:rsid w:val="065F01C6"/>
    <w:rsid w:val="067C7078"/>
    <w:rsid w:val="06811D44"/>
    <w:rsid w:val="068E5516"/>
    <w:rsid w:val="068F128E"/>
    <w:rsid w:val="06A449A8"/>
    <w:rsid w:val="06AB0FD9"/>
    <w:rsid w:val="06D430D6"/>
    <w:rsid w:val="06D84DA9"/>
    <w:rsid w:val="06DC7C23"/>
    <w:rsid w:val="06F04422"/>
    <w:rsid w:val="06FA6082"/>
    <w:rsid w:val="07041C7C"/>
    <w:rsid w:val="070718A6"/>
    <w:rsid w:val="070752C8"/>
    <w:rsid w:val="071C0D73"/>
    <w:rsid w:val="071C1AB9"/>
    <w:rsid w:val="072F0EBF"/>
    <w:rsid w:val="07351E35"/>
    <w:rsid w:val="07452824"/>
    <w:rsid w:val="0765710E"/>
    <w:rsid w:val="07943000"/>
    <w:rsid w:val="07A55196"/>
    <w:rsid w:val="07A73C1C"/>
    <w:rsid w:val="07AD5E6F"/>
    <w:rsid w:val="07B56AA5"/>
    <w:rsid w:val="07B851BB"/>
    <w:rsid w:val="07BC4304"/>
    <w:rsid w:val="07D37D47"/>
    <w:rsid w:val="07E850FA"/>
    <w:rsid w:val="07ED44BE"/>
    <w:rsid w:val="07EE41F7"/>
    <w:rsid w:val="081E5A26"/>
    <w:rsid w:val="084A5DB4"/>
    <w:rsid w:val="08517F5C"/>
    <w:rsid w:val="08674886"/>
    <w:rsid w:val="087C40AD"/>
    <w:rsid w:val="08823CEF"/>
    <w:rsid w:val="088E0677"/>
    <w:rsid w:val="088F1630"/>
    <w:rsid w:val="08AF46A4"/>
    <w:rsid w:val="08BC0A60"/>
    <w:rsid w:val="08C155C8"/>
    <w:rsid w:val="08CA025E"/>
    <w:rsid w:val="08D613F6"/>
    <w:rsid w:val="08D74368"/>
    <w:rsid w:val="08E564AC"/>
    <w:rsid w:val="08E739EB"/>
    <w:rsid w:val="08F36F7D"/>
    <w:rsid w:val="08FE7BA5"/>
    <w:rsid w:val="08FF6B9F"/>
    <w:rsid w:val="09242161"/>
    <w:rsid w:val="092934D0"/>
    <w:rsid w:val="093E6531"/>
    <w:rsid w:val="095353D8"/>
    <w:rsid w:val="09594650"/>
    <w:rsid w:val="09650044"/>
    <w:rsid w:val="096D71D4"/>
    <w:rsid w:val="0972111F"/>
    <w:rsid w:val="097529BD"/>
    <w:rsid w:val="09755111"/>
    <w:rsid w:val="098161EE"/>
    <w:rsid w:val="0983332C"/>
    <w:rsid w:val="09890A4C"/>
    <w:rsid w:val="099F7539"/>
    <w:rsid w:val="09A2275D"/>
    <w:rsid w:val="09A233BC"/>
    <w:rsid w:val="09C065F1"/>
    <w:rsid w:val="09C63853"/>
    <w:rsid w:val="09DE4A06"/>
    <w:rsid w:val="09EB2C7F"/>
    <w:rsid w:val="09ED5A41"/>
    <w:rsid w:val="09F2225F"/>
    <w:rsid w:val="0A09386A"/>
    <w:rsid w:val="0A0C438A"/>
    <w:rsid w:val="0A3C4DE7"/>
    <w:rsid w:val="0A540824"/>
    <w:rsid w:val="0A56459C"/>
    <w:rsid w:val="0A7E6DBC"/>
    <w:rsid w:val="0A833624"/>
    <w:rsid w:val="0A8A06EA"/>
    <w:rsid w:val="0A935AD3"/>
    <w:rsid w:val="0A990B0A"/>
    <w:rsid w:val="0AA122ED"/>
    <w:rsid w:val="0AA16373"/>
    <w:rsid w:val="0AB90EA5"/>
    <w:rsid w:val="0ABA47BF"/>
    <w:rsid w:val="0AC41148"/>
    <w:rsid w:val="0AD025A1"/>
    <w:rsid w:val="0ADF5384"/>
    <w:rsid w:val="0AF410B5"/>
    <w:rsid w:val="0B04224A"/>
    <w:rsid w:val="0B0450F2"/>
    <w:rsid w:val="0B1A381C"/>
    <w:rsid w:val="0B1D330C"/>
    <w:rsid w:val="0B52474C"/>
    <w:rsid w:val="0B6D4294"/>
    <w:rsid w:val="0B7F58A3"/>
    <w:rsid w:val="0BB0063E"/>
    <w:rsid w:val="0BB5252A"/>
    <w:rsid w:val="0BCB6195"/>
    <w:rsid w:val="0BD672C2"/>
    <w:rsid w:val="0BDA5C18"/>
    <w:rsid w:val="0BE20A8D"/>
    <w:rsid w:val="0BE74F46"/>
    <w:rsid w:val="0BE9107E"/>
    <w:rsid w:val="0C00703E"/>
    <w:rsid w:val="0C1E558E"/>
    <w:rsid w:val="0C220362"/>
    <w:rsid w:val="0C461B08"/>
    <w:rsid w:val="0C6531BD"/>
    <w:rsid w:val="0C8D626F"/>
    <w:rsid w:val="0C965124"/>
    <w:rsid w:val="0CA132FA"/>
    <w:rsid w:val="0CA30B4B"/>
    <w:rsid w:val="0CB30100"/>
    <w:rsid w:val="0CC254D4"/>
    <w:rsid w:val="0CCD711C"/>
    <w:rsid w:val="0CDD19E8"/>
    <w:rsid w:val="0CE616C1"/>
    <w:rsid w:val="0CE63367"/>
    <w:rsid w:val="0CE73BD2"/>
    <w:rsid w:val="0CF602B9"/>
    <w:rsid w:val="0D0578EB"/>
    <w:rsid w:val="0D25161B"/>
    <w:rsid w:val="0D31697A"/>
    <w:rsid w:val="0D3B40DE"/>
    <w:rsid w:val="0D580BBB"/>
    <w:rsid w:val="0D631E83"/>
    <w:rsid w:val="0D642C9A"/>
    <w:rsid w:val="0D702643"/>
    <w:rsid w:val="0D76732C"/>
    <w:rsid w:val="0D940A76"/>
    <w:rsid w:val="0D9A4448"/>
    <w:rsid w:val="0DBA12E6"/>
    <w:rsid w:val="0DC06FE9"/>
    <w:rsid w:val="0DDC1B4D"/>
    <w:rsid w:val="0DF843DB"/>
    <w:rsid w:val="0E0E64FB"/>
    <w:rsid w:val="0E2E62D5"/>
    <w:rsid w:val="0E3E3CC5"/>
    <w:rsid w:val="0E5232CD"/>
    <w:rsid w:val="0E613D03"/>
    <w:rsid w:val="0E767B3C"/>
    <w:rsid w:val="0E841061"/>
    <w:rsid w:val="0E867BD6"/>
    <w:rsid w:val="0E981627"/>
    <w:rsid w:val="0EA9219A"/>
    <w:rsid w:val="0EBE68BC"/>
    <w:rsid w:val="0EC11241"/>
    <w:rsid w:val="0EDB1514"/>
    <w:rsid w:val="0EE40378"/>
    <w:rsid w:val="0EF20A11"/>
    <w:rsid w:val="0EFE153C"/>
    <w:rsid w:val="0F040A6B"/>
    <w:rsid w:val="0F0709F0"/>
    <w:rsid w:val="0F3330FE"/>
    <w:rsid w:val="0F36499C"/>
    <w:rsid w:val="0F5D03F2"/>
    <w:rsid w:val="0F6273CA"/>
    <w:rsid w:val="0F775CF1"/>
    <w:rsid w:val="0F7F6343"/>
    <w:rsid w:val="0FA4224E"/>
    <w:rsid w:val="0FAF6F37"/>
    <w:rsid w:val="0FB843A9"/>
    <w:rsid w:val="0FD473AE"/>
    <w:rsid w:val="0FDD12BC"/>
    <w:rsid w:val="0FF87B2F"/>
    <w:rsid w:val="100223E4"/>
    <w:rsid w:val="100B5E29"/>
    <w:rsid w:val="101D0091"/>
    <w:rsid w:val="101D0DB3"/>
    <w:rsid w:val="101F253C"/>
    <w:rsid w:val="102718E7"/>
    <w:rsid w:val="10343FCB"/>
    <w:rsid w:val="10633B62"/>
    <w:rsid w:val="10725EA8"/>
    <w:rsid w:val="10806817"/>
    <w:rsid w:val="108069EC"/>
    <w:rsid w:val="10881228"/>
    <w:rsid w:val="108D683E"/>
    <w:rsid w:val="10967AC4"/>
    <w:rsid w:val="10A26F77"/>
    <w:rsid w:val="10C36704"/>
    <w:rsid w:val="10DB4865"/>
    <w:rsid w:val="10E73E8A"/>
    <w:rsid w:val="10EA6C37"/>
    <w:rsid w:val="10ED552F"/>
    <w:rsid w:val="10F4211C"/>
    <w:rsid w:val="10F84FE8"/>
    <w:rsid w:val="10FD1732"/>
    <w:rsid w:val="11090A00"/>
    <w:rsid w:val="110D7A59"/>
    <w:rsid w:val="110F6BF8"/>
    <w:rsid w:val="11333889"/>
    <w:rsid w:val="113E3B21"/>
    <w:rsid w:val="1141265E"/>
    <w:rsid w:val="1142587A"/>
    <w:rsid w:val="11494E5B"/>
    <w:rsid w:val="1158509E"/>
    <w:rsid w:val="115C24FD"/>
    <w:rsid w:val="116021A5"/>
    <w:rsid w:val="11794537"/>
    <w:rsid w:val="118876B7"/>
    <w:rsid w:val="11B01BFC"/>
    <w:rsid w:val="11B36C9A"/>
    <w:rsid w:val="11BC765A"/>
    <w:rsid w:val="11BF27DF"/>
    <w:rsid w:val="11CC653F"/>
    <w:rsid w:val="11D24513"/>
    <w:rsid w:val="11DC2A60"/>
    <w:rsid w:val="11E53D93"/>
    <w:rsid w:val="11EB5F12"/>
    <w:rsid w:val="11ED1C8A"/>
    <w:rsid w:val="11FF6D30"/>
    <w:rsid w:val="12076A25"/>
    <w:rsid w:val="122E5340"/>
    <w:rsid w:val="123A27E6"/>
    <w:rsid w:val="123B45F5"/>
    <w:rsid w:val="124473D0"/>
    <w:rsid w:val="127D0270"/>
    <w:rsid w:val="12906AB9"/>
    <w:rsid w:val="1293001F"/>
    <w:rsid w:val="12C66BC6"/>
    <w:rsid w:val="12CB7904"/>
    <w:rsid w:val="12D948C4"/>
    <w:rsid w:val="12E65D92"/>
    <w:rsid w:val="12EB52F2"/>
    <w:rsid w:val="12F16932"/>
    <w:rsid w:val="12F901BB"/>
    <w:rsid w:val="130E20E4"/>
    <w:rsid w:val="13294F44"/>
    <w:rsid w:val="132E255A"/>
    <w:rsid w:val="133B6D93"/>
    <w:rsid w:val="13490434"/>
    <w:rsid w:val="134F427F"/>
    <w:rsid w:val="13566209"/>
    <w:rsid w:val="136A2E67"/>
    <w:rsid w:val="137141F5"/>
    <w:rsid w:val="137D425B"/>
    <w:rsid w:val="1381490C"/>
    <w:rsid w:val="13835E94"/>
    <w:rsid w:val="139F5747"/>
    <w:rsid w:val="13AA5AD0"/>
    <w:rsid w:val="13D529D6"/>
    <w:rsid w:val="13D6674E"/>
    <w:rsid w:val="13E9548F"/>
    <w:rsid w:val="13EB044B"/>
    <w:rsid w:val="13EE74BE"/>
    <w:rsid w:val="13F5705E"/>
    <w:rsid w:val="140A3FB6"/>
    <w:rsid w:val="140B63F8"/>
    <w:rsid w:val="140F4BC8"/>
    <w:rsid w:val="141424B1"/>
    <w:rsid w:val="141F00F5"/>
    <w:rsid w:val="141F196B"/>
    <w:rsid w:val="14227D18"/>
    <w:rsid w:val="14310E33"/>
    <w:rsid w:val="143B6F5A"/>
    <w:rsid w:val="144C07BE"/>
    <w:rsid w:val="144D4C62"/>
    <w:rsid w:val="1461598E"/>
    <w:rsid w:val="14643D5A"/>
    <w:rsid w:val="146F650C"/>
    <w:rsid w:val="1470782D"/>
    <w:rsid w:val="14794EA4"/>
    <w:rsid w:val="148235B5"/>
    <w:rsid w:val="148606DA"/>
    <w:rsid w:val="1486249D"/>
    <w:rsid w:val="149D101A"/>
    <w:rsid w:val="149E726C"/>
    <w:rsid w:val="14B051F1"/>
    <w:rsid w:val="14B13C8C"/>
    <w:rsid w:val="14B339F2"/>
    <w:rsid w:val="14E153AA"/>
    <w:rsid w:val="14FD767C"/>
    <w:rsid w:val="15112E59"/>
    <w:rsid w:val="151439D2"/>
    <w:rsid w:val="151B6B0E"/>
    <w:rsid w:val="153840A0"/>
    <w:rsid w:val="153E0A4F"/>
    <w:rsid w:val="15475B55"/>
    <w:rsid w:val="15581DAD"/>
    <w:rsid w:val="15595889"/>
    <w:rsid w:val="156C55BC"/>
    <w:rsid w:val="15704718"/>
    <w:rsid w:val="157114AD"/>
    <w:rsid w:val="157C0FBD"/>
    <w:rsid w:val="158B4EAC"/>
    <w:rsid w:val="15982C49"/>
    <w:rsid w:val="15B175B3"/>
    <w:rsid w:val="15B346F0"/>
    <w:rsid w:val="15BA6327"/>
    <w:rsid w:val="15D363DA"/>
    <w:rsid w:val="15DD2059"/>
    <w:rsid w:val="15E22455"/>
    <w:rsid w:val="15E32C75"/>
    <w:rsid w:val="15ED259E"/>
    <w:rsid w:val="15F13859"/>
    <w:rsid w:val="15F4066F"/>
    <w:rsid w:val="15F83988"/>
    <w:rsid w:val="15FB249C"/>
    <w:rsid w:val="15FC6940"/>
    <w:rsid w:val="16004783"/>
    <w:rsid w:val="160270A8"/>
    <w:rsid w:val="16065D82"/>
    <w:rsid w:val="16072225"/>
    <w:rsid w:val="16175528"/>
    <w:rsid w:val="164A7897"/>
    <w:rsid w:val="164B3423"/>
    <w:rsid w:val="164C4E8A"/>
    <w:rsid w:val="16541CBA"/>
    <w:rsid w:val="166444E5"/>
    <w:rsid w:val="166718DF"/>
    <w:rsid w:val="16816E45"/>
    <w:rsid w:val="1688735A"/>
    <w:rsid w:val="168F2010"/>
    <w:rsid w:val="16A86180"/>
    <w:rsid w:val="16AE53D5"/>
    <w:rsid w:val="16C03CFB"/>
    <w:rsid w:val="16C86822"/>
    <w:rsid w:val="16C94348"/>
    <w:rsid w:val="16D21B31"/>
    <w:rsid w:val="16DB04AB"/>
    <w:rsid w:val="16E82FA6"/>
    <w:rsid w:val="16F94D1A"/>
    <w:rsid w:val="17204D82"/>
    <w:rsid w:val="172C451C"/>
    <w:rsid w:val="175B7696"/>
    <w:rsid w:val="175F4588"/>
    <w:rsid w:val="17737936"/>
    <w:rsid w:val="17786B40"/>
    <w:rsid w:val="17872239"/>
    <w:rsid w:val="17874A36"/>
    <w:rsid w:val="17892CFC"/>
    <w:rsid w:val="17903B89"/>
    <w:rsid w:val="17966920"/>
    <w:rsid w:val="17991F6C"/>
    <w:rsid w:val="17996929"/>
    <w:rsid w:val="179B7A92"/>
    <w:rsid w:val="17B6336A"/>
    <w:rsid w:val="17CC2342"/>
    <w:rsid w:val="17D303D7"/>
    <w:rsid w:val="17EE050A"/>
    <w:rsid w:val="17F84EE5"/>
    <w:rsid w:val="1812785C"/>
    <w:rsid w:val="18133ACD"/>
    <w:rsid w:val="18270FDE"/>
    <w:rsid w:val="18271FF6"/>
    <w:rsid w:val="184325B1"/>
    <w:rsid w:val="184C3483"/>
    <w:rsid w:val="1853612C"/>
    <w:rsid w:val="1861750A"/>
    <w:rsid w:val="18624A54"/>
    <w:rsid w:val="187443E1"/>
    <w:rsid w:val="188D19A7"/>
    <w:rsid w:val="18934C0E"/>
    <w:rsid w:val="189620C2"/>
    <w:rsid w:val="189D481C"/>
    <w:rsid w:val="189E3CDE"/>
    <w:rsid w:val="18AB6523"/>
    <w:rsid w:val="18AD2979"/>
    <w:rsid w:val="18C37DC3"/>
    <w:rsid w:val="18D55226"/>
    <w:rsid w:val="18D86AC4"/>
    <w:rsid w:val="18DB54B0"/>
    <w:rsid w:val="18E436BB"/>
    <w:rsid w:val="18E7024B"/>
    <w:rsid w:val="18EC4D3C"/>
    <w:rsid w:val="190B6E9A"/>
    <w:rsid w:val="190F2028"/>
    <w:rsid w:val="1921046B"/>
    <w:rsid w:val="19213941"/>
    <w:rsid w:val="19324427"/>
    <w:rsid w:val="193A152D"/>
    <w:rsid w:val="193B23E7"/>
    <w:rsid w:val="194675EF"/>
    <w:rsid w:val="19550115"/>
    <w:rsid w:val="195859A5"/>
    <w:rsid w:val="195E63EE"/>
    <w:rsid w:val="196F7429"/>
    <w:rsid w:val="19716898"/>
    <w:rsid w:val="197E74EA"/>
    <w:rsid w:val="19861737"/>
    <w:rsid w:val="198B7A93"/>
    <w:rsid w:val="19C54C3A"/>
    <w:rsid w:val="19D26CE8"/>
    <w:rsid w:val="19E36B84"/>
    <w:rsid w:val="19EC71FD"/>
    <w:rsid w:val="19EE2A43"/>
    <w:rsid w:val="19FB7AAE"/>
    <w:rsid w:val="1A0709B1"/>
    <w:rsid w:val="1A172949"/>
    <w:rsid w:val="1A204BC7"/>
    <w:rsid w:val="1A443AE6"/>
    <w:rsid w:val="1A444411"/>
    <w:rsid w:val="1A493837"/>
    <w:rsid w:val="1A4C46B4"/>
    <w:rsid w:val="1A57037C"/>
    <w:rsid w:val="1A5A4CC8"/>
    <w:rsid w:val="1A6B37BC"/>
    <w:rsid w:val="1A6D2E09"/>
    <w:rsid w:val="1A6F3939"/>
    <w:rsid w:val="1A7F5449"/>
    <w:rsid w:val="1A8E5FF0"/>
    <w:rsid w:val="1A9356DA"/>
    <w:rsid w:val="1AA475A6"/>
    <w:rsid w:val="1ABF4DAD"/>
    <w:rsid w:val="1AC51DF0"/>
    <w:rsid w:val="1AD5150D"/>
    <w:rsid w:val="1ADD6614"/>
    <w:rsid w:val="1AE2232B"/>
    <w:rsid w:val="1AFA3405"/>
    <w:rsid w:val="1B0B143C"/>
    <w:rsid w:val="1B0F6E4C"/>
    <w:rsid w:val="1B293607"/>
    <w:rsid w:val="1B395F40"/>
    <w:rsid w:val="1B402A08"/>
    <w:rsid w:val="1B413311"/>
    <w:rsid w:val="1B661515"/>
    <w:rsid w:val="1B6B6A0B"/>
    <w:rsid w:val="1B74567B"/>
    <w:rsid w:val="1B813443"/>
    <w:rsid w:val="1B99078D"/>
    <w:rsid w:val="1B9F015F"/>
    <w:rsid w:val="1BA20853"/>
    <w:rsid w:val="1BAC658A"/>
    <w:rsid w:val="1BB11F7A"/>
    <w:rsid w:val="1BCA0375"/>
    <w:rsid w:val="1BE7599C"/>
    <w:rsid w:val="1BEB65FB"/>
    <w:rsid w:val="1BF63E31"/>
    <w:rsid w:val="1C121779"/>
    <w:rsid w:val="1C135F20"/>
    <w:rsid w:val="1C1F00C7"/>
    <w:rsid w:val="1C222CB7"/>
    <w:rsid w:val="1C2F2E9F"/>
    <w:rsid w:val="1C2F4559"/>
    <w:rsid w:val="1C3D736A"/>
    <w:rsid w:val="1C3E7580"/>
    <w:rsid w:val="1C446B89"/>
    <w:rsid w:val="1C477BAB"/>
    <w:rsid w:val="1C5B3C94"/>
    <w:rsid w:val="1C5D7A0C"/>
    <w:rsid w:val="1C705660"/>
    <w:rsid w:val="1C9378D2"/>
    <w:rsid w:val="1C9C0AF5"/>
    <w:rsid w:val="1CA53161"/>
    <w:rsid w:val="1CA6768D"/>
    <w:rsid w:val="1CB11B06"/>
    <w:rsid w:val="1CB76982"/>
    <w:rsid w:val="1CBA6C0D"/>
    <w:rsid w:val="1CBE4E89"/>
    <w:rsid w:val="1CC31716"/>
    <w:rsid w:val="1CD90ED8"/>
    <w:rsid w:val="1CF8129C"/>
    <w:rsid w:val="1CFC3D4D"/>
    <w:rsid w:val="1D063C00"/>
    <w:rsid w:val="1D17405F"/>
    <w:rsid w:val="1D1F1166"/>
    <w:rsid w:val="1D305121"/>
    <w:rsid w:val="1D4E55A7"/>
    <w:rsid w:val="1D556936"/>
    <w:rsid w:val="1D5C4168"/>
    <w:rsid w:val="1D65301C"/>
    <w:rsid w:val="1D6F7111"/>
    <w:rsid w:val="1D734062"/>
    <w:rsid w:val="1D9B6A3E"/>
    <w:rsid w:val="1DA018EE"/>
    <w:rsid w:val="1DB775F0"/>
    <w:rsid w:val="1DC31D4E"/>
    <w:rsid w:val="1DC8092D"/>
    <w:rsid w:val="1DCC7C31"/>
    <w:rsid w:val="1DD957B9"/>
    <w:rsid w:val="1DDE4B7D"/>
    <w:rsid w:val="1DE0632E"/>
    <w:rsid w:val="1DE1641B"/>
    <w:rsid w:val="1DE76975"/>
    <w:rsid w:val="1DEA2583"/>
    <w:rsid w:val="1DF356DA"/>
    <w:rsid w:val="1DF60118"/>
    <w:rsid w:val="1DF63B37"/>
    <w:rsid w:val="1E0A602A"/>
    <w:rsid w:val="1E1660C5"/>
    <w:rsid w:val="1E220F0E"/>
    <w:rsid w:val="1E292F97"/>
    <w:rsid w:val="1E3F19AC"/>
    <w:rsid w:val="1E483F6E"/>
    <w:rsid w:val="1E4A3FC0"/>
    <w:rsid w:val="1E5133D8"/>
    <w:rsid w:val="1E556BFC"/>
    <w:rsid w:val="1E562965"/>
    <w:rsid w:val="1E805C34"/>
    <w:rsid w:val="1E83793D"/>
    <w:rsid w:val="1E8D4721"/>
    <w:rsid w:val="1E9F430C"/>
    <w:rsid w:val="1EB1403F"/>
    <w:rsid w:val="1EB63404"/>
    <w:rsid w:val="1EBE6692"/>
    <w:rsid w:val="1ECA6C47"/>
    <w:rsid w:val="1ECE699F"/>
    <w:rsid w:val="1EDD7335"/>
    <w:rsid w:val="1EE84B99"/>
    <w:rsid w:val="1EEB4EEF"/>
    <w:rsid w:val="1EF36EED"/>
    <w:rsid w:val="1F10410A"/>
    <w:rsid w:val="1F1A6B84"/>
    <w:rsid w:val="1F1D3483"/>
    <w:rsid w:val="1F272114"/>
    <w:rsid w:val="1F301408"/>
    <w:rsid w:val="1F3137B9"/>
    <w:rsid w:val="1F3852D0"/>
    <w:rsid w:val="1F452A5F"/>
    <w:rsid w:val="1F5008F0"/>
    <w:rsid w:val="1F572E39"/>
    <w:rsid w:val="1F5D45EA"/>
    <w:rsid w:val="1F923E71"/>
    <w:rsid w:val="1FBA6F24"/>
    <w:rsid w:val="1FBE6CF4"/>
    <w:rsid w:val="1FC073CB"/>
    <w:rsid w:val="1FC8270A"/>
    <w:rsid w:val="1FFD489F"/>
    <w:rsid w:val="20142E30"/>
    <w:rsid w:val="20210D51"/>
    <w:rsid w:val="202278D0"/>
    <w:rsid w:val="203F6759"/>
    <w:rsid w:val="204A1325"/>
    <w:rsid w:val="204D241B"/>
    <w:rsid w:val="205D447F"/>
    <w:rsid w:val="20773D68"/>
    <w:rsid w:val="207B0EB9"/>
    <w:rsid w:val="20812F63"/>
    <w:rsid w:val="209C2802"/>
    <w:rsid w:val="20A12156"/>
    <w:rsid w:val="20AE4FA9"/>
    <w:rsid w:val="20C53FE1"/>
    <w:rsid w:val="20E24984"/>
    <w:rsid w:val="20E64474"/>
    <w:rsid w:val="20E95D13"/>
    <w:rsid w:val="20EC0311"/>
    <w:rsid w:val="20FB15A6"/>
    <w:rsid w:val="20FD2047"/>
    <w:rsid w:val="21025026"/>
    <w:rsid w:val="21170CBE"/>
    <w:rsid w:val="21174AAE"/>
    <w:rsid w:val="211A0454"/>
    <w:rsid w:val="212D7B5D"/>
    <w:rsid w:val="216B554A"/>
    <w:rsid w:val="21794FE1"/>
    <w:rsid w:val="21823A71"/>
    <w:rsid w:val="21846149"/>
    <w:rsid w:val="21851E34"/>
    <w:rsid w:val="2197235B"/>
    <w:rsid w:val="219B4993"/>
    <w:rsid w:val="21A12A37"/>
    <w:rsid w:val="21A40252"/>
    <w:rsid w:val="21AB319D"/>
    <w:rsid w:val="21B70D79"/>
    <w:rsid w:val="21C22CFE"/>
    <w:rsid w:val="21C978F2"/>
    <w:rsid w:val="21CD4745"/>
    <w:rsid w:val="21E20A5B"/>
    <w:rsid w:val="21E33CCD"/>
    <w:rsid w:val="21EB5883"/>
    <w:rsid w:val="21F44DB6"/>
    <w:rsid w:val="21FE759C"/>
    <w:rsid w:val="220D6F5A"/>
    <w:rsid w:val="22177222"/>
    <w:rsid w:val="22290CA3"/>
    <w:rsid w:val="222C7168"/>
    <w:rsid w:val="224B2395"/>
    <w:rsid w:val="225C05DD"/>
    <w:rsid w:val="229E48DB"/>
    <w:rsid w:val="22A57764"/>
    <w:rsid w:val="22A85E39"/>
    <w:rsid w:val="22B5282E"/>
    <w:rsid w:val="22B62784"/>
    <w:rsid w:val="22BD2FB3"/>
    <w:rsid w:val="22E12B27"/>
    <w:rsid w:val="22EA7B20"/>
    <w:rsid w:val="22EB409E"/>
    <w:rsid w:val="22F06C39"/>
    <w:rsid w:val="230C7A96"/>
    <w:rsid w:val="231030F5"/>
    <w:rsid w:val="23142834"/>
    <w:rsid w:val="231D50A8"/>
    <w:rsid w:val="23362D65"/>
    <w:rsid w:val="233D11E7"/>
    <w:rsid w:val="233F52FD"/>
    <w:rsid w:val="23531B69"/>
    <w:rsid w:val="235558E1"/>
    <w:rsid w:val="2368207F"/>
    <w:rsid w:val="237B4CC6"/>
    <w:rsid w:val="238558DF"/>
    <w:rsid w:val="238A5F5C"/>
    <w:rsid w:val="239828D3"/>
    <w:rsid w:val="239D182C"/>
    <w:rsid w:val="239F678B"/>
    <w:rsid w:val="23A224EE"/>
    <w:rsid w:val="23A93537"/>
    <w:rsid w:val="23AD7E95"/>
    <w:rsid w:val="23B07E0C"/>
    <w:rsid w:val="23B20835"/>
    <w:rsid w:val="23BD39B2"/>
    <w:rsid w:val="23C66840"/>
    <w:rsid w:val="23D06D16"/>
    <w:rsid w:val="23E34C9B"/>
    <w:rsid w:val="23E4636F"/>
    <w:rsid w:val="23F0560A"/>
    <w:rsid w:val="23F21382"/>
    <w:rsid w:val="23FA4EF1"/>
    <w:rsid w:val="2412618A"/>
    <w:rsid w:val="24404E85"/>
    <w:rsid w:val="244C794C"/>
    <w:rsid w:val="245C4A4D"/>
    <w:rsid w:val="245E20CD"/>
    <w:rsid w:val="248D79D6"/>
    <w:rsid w:val="248E2A06"/>
    <w:rsid w:val="2492140C"/>
    <w:rsid w:val="24962462"/>
    <w:rsid w:val="24974654"/>
    <w:rsid w:val="249F1828"/>
    <w:rsid w:val="24A948B4"/>
    <w:rsid w:val="24CE594B"/>
    <w:rsid w:val="24D63891"/>
    <w:rsid w:val="24E16D01"/>
    <w:rsid w:val="24E8008F"/>
    <w:rsid w:val="24EA1522"/>
    <w:rsid w:val="24F93158"/>
    <w:rsid w:val="250047D3"/>
    <w:rsid w:val="25012D9A"/>
    <w:rsid w:val="251B0465"/>
    <w:rsid w:val="25227EA9"/>
    <w:rsid w:val="25237319"/>
    <w:rsid w:val="25254C33"/>
    <w:rsid w:val="25276E09"/>
    <w:rsid w:val="25290DD3"/>
    <w:rsid w:val="252C08C4"/>
    <w:rsid w:val="25357B3A"/>
    <w:rsid w:val="2539602E"/>
    <w:rsid w:val="254A3C89"/>
    <w:rsid w:val="254F3928"/>
    <w:rsid w:val="255045B2"/>
    <w:rsid w:val="2556244F"/>
    <w:rsid w:val="25565941"/>
    <w:rsid w:val="257242FD"/>
    <w:rsid w:val="257638ED"/>
    <w:rsid w:val="25A3365D"/>
    <w:rsid w:val="25A7145E"/>
    <w:rsid w:val="25B17C66"/>
    <w:rsid w:val="25CE3890"/>
    <w:rsid w:val="25DD39AD"/>
    <w:rsid w:val="25EC5F3D"/>
    <w:rsid w:val="25F04F5D"/>
    <w:rsid w:val="25F71F23"/>
    <w:rsid w:val="25F77B39"/>
    <w:rsid w:val="2601616B"/>
    <w:rsid w:val="261E645E"/>
    <w:rsid w:val="26211AAB"/>
    <w:rsid w:val="26366D64"/>
    <w:rsid w:val="2638158E"/>
    <w:rsid w:val="2645651A"/>
    <w:rsid w:val="265D00EF"/>
    <w:rsid w:val="26702561"/>
    <w:rsid w:val="26747E2C"/>
    <w:rsid w:val="2677672A"/>
    <w:rsid w:val="267A11BB"/>
    <w:rsid w:val="268D32DE"/>
    <w:rsid w:val="269404CF"/>
    <w:rsid w:val="26A3466F"/>
    <w:rsid w:val="26B065C4"/>
    <w:rsid w:val="26C012C4"/>
    <w:rsid w:val="26D90716"/>
    <w:rsid w:val="26DB6B34"/>
    <w:rsid w:val="26F966EB"/>
    <w:rsid w:val="270131ED"/>
    <w:rsid w:val="270957F4"/>
    <w:rsid w:val="27101808"/>
    <w:rsid w:val="27147B7A"/>
    <w:rsid w:val="272363D1"/>
    <w:rsid w:val="27387142"/>
    <w:rsid w:val="274E2589"/>
    <w:rsid w:val="27736336"/>
    <w:rsid w:val="2788146A"/>
    <w:rsid w:val="27982240"/>
    <w:rsid w:val="27983C83"/>
    <w:rsid w:val="27C6290A"/>
    <w:rsid w:val="27D11B30"/>
    <w:rsid w:val="27E27527"/>
    <w:rsid w:val="27E64D5A"/>
    <w:rsid w:val="27F53E43"/>
    <w:rsid w:val="28061D38"/>
    <w:rsid w:val="28096C9A"/>
    <w:rsid w:val="280A3EB7"/>
    <w:rsid w:val="28114BAF"/>
    <w:rsid w:val="2823671F"/>
    <w:rsid w:val="28247630"/>
    <w:rsid w:val="284D5FDD"/>
    <w:rsid w:val="284E28FF"/>
    <w:rsid w:val="284E32F6"/>
    <w:rsid w:val="285561CA"/>
    <w:rsid w:val="285919D0"/>
    <w:rsid w:val="286839C1"/>
    <w:rsid w:val="286D5B95"/>
    <w:rsid w:val="28801ABA"/>
    <w:rsid w:val="28812C7F"/>
    <w:rsid w:val="288B2083"/>
    <w:rsid w:val="288E6F68"/>
    <w:rsid w:val="289B1FE8"/>
    <w:rsid w:val="289F2353"/>
    <w:rsid w:val="28A37FCF"/>
    <w:rsid w:val="28B85EC5"/>
    <w:rsid w:val="28BA1D43"/>
    <w:rsid w:val="28C57065"/>
    <w:rsid w:val="28C72653"/>
    <w:rsid w:val="28DD1D9B"/>
    <w:rsid w:val="28DE1B2E"/>
    <w:rsid w:val="28EF48FE"/>
    <w:rsid w:val="28F17E5A"/>
    <w:rsid w:val="29064F88"/>
    <w:rsid w:val="291908FB"/>
    <w:rsid w:val="29257F4A"/>
    <w:rsid w:val="29303DA4"/>
    <w:rsid w:val="293E52B8"/>
    <w:rsid w:val="2940493E"/>
    <w:rsid w:val="294206B6"/>
    <w:rsid w:val="295703E0"/>
    <w:rsid w:val="29643A63"/>
    <w:rsid w:val="29736AC1"/>
    <w:rsid w:val="29830F29"/>
    <w:rsid w:val="298869B1"/>
    <w:rsid w:val="298E56A9"/>
    <w:rsid w:val="29910CF5"/>
    <w:rsid w:val="29971E4C"/>
    <w:rsid w:val="299B23B9"/>
    <w:rsid w:val="29AC0CEF"/>
    <w:rsid w:val="29B64E3D"/>
    <w:rsid w:val="29B844D4"/>
    <w:rsid w:val="29BA46F0"/>
    <w:rsid w:val="29C13D28"/>
    <w:rsid w:val="29C8429D"/>
    <w:rsid w:val="29DB01C2"/>
    <w:rsid w:val="29E8083C"/>
    <w:rsid w:val="29EA31D2"/>
    <w:rsid w:val="2A082240"/>
    <w:rsid w:val="2A1831C5"/>
    <w:rsid w:val="2A354419"/>
    <w:rsid w:val="2A52493B"/>
    <w:rsid w:val="2A5B2330"/>
    <w:rsid w:val="2A662182"/>
    <w:rsid w:val="2A703001"/>
    <w:rsid w:val="2A7A4F75"/>
    <w:rsid w:val="2AA166CF"/>
    <w:rsid w:val="2AA8607F"/>
    <w:rsid w:val="2AB01805"/>
    <w:rsid w:val="2ABB168C"/>
    <w:rsid w:val="2ACE6782"/>
    <w:rsid w:val="2AD308B1"/>
    <w:rsid w:val="2AEC73D0"/>
    <w:rsid w:val="2B0A6FB1"/>
    <w:rsid w:val="2B0D0850"/>
    <w:rsid w:val="2B1973CF"/>
    <w:rsid w:val="2B2067D5"/>
    <w:rsid w:val="2B2A3B5F"/>
    <w:rsid w:val="2B302BBB"/>
    <w:rsid w:val="2B3653F3"/>
    <w:rsid w:val="2B370FB7"/>
    <w:rsid w:val="2B430715"/>
    <w:rsid w:val="2B45623B"/>
    <w:rsid w:val="2B473CFD"/>
    <w:rsid w:val="2B714350"/>
    <w:rsid w:val="2B823B78"/>
    <w:rsid w:val="2B9B74BC"/>
    <w:rsid w:val="2BA705F6"/>
    <w:rsid w:val="2BAF7B59"/>
    <w:rsid w:val="2BB164E8"/>
    <w:rsid w:val="2BD001FB"/>
    <w:rsid w:val="2BD15D21"/>
    <w:rsid w:val="2BF51ED9"/>
    <w:rsid w:val="2C2B3683"/>
    <w:rsid w:val="2C3167C0"/>
    <w:rsid w:val="2C34246F"/>
    <w:rsid w:val="2C401128"/>
    <w:rsid w:val="2C5830D1"/>
    <w:rsid w:val="2C6268A4"/>
    <w:rsid w:val="2C86167A"/>
    <w:rsid w:val="2C9D098B"/>
    <w:rsid w:val="2C9E7D81"/>
    <w:rsid w:val="2CA06BC3"/>
    <w:rsid w:val="2CA5221B"/>
    <w:rsid w:val="2CB7403B"/>
    <w:rsid w:val="2CC47634"/>
    <w:rsid w:val="2CC8062C"/>
    <w:rsid w:val="2CCA2E44"/>
    <w:rsid w:val="2CFC5020"/>
    <w:rsid w:val="2CFD726A"/>
    <w:rsid w:val="2D0C3CF4"/>
    <w:rsid w:val="2D2105E2"/>
    <w:rsid w:val="2D240549"/>
    <w:rsid w:val="2D394FB4"/>
    <w:rsid w:val="2D5664DE"/>
    <w:rsid w:val="2D6F75A0"/>
    <w:rsid w:val="2D7A1909"/>
    <w:rsid w:val="2D8D7A26"/>
    <w:rsid w:val="2D9F42B9"/>
    <w:rsid w:val="2DB27D05"/>
    <w:rsid w:val="2DB35E71"/>
    <w:rsid w:val="2DE67D11"/>
    <w:rsid w:val="2DE81A15"/>
    <w:rsid w:val="2DF84205"/>
    <w:rsid w:val="2E121EB9"/>
    <w:rsid w:val="2E2F21EB"/>
    <w:rsid w:val="2E440E3D"/>
    <w:rsid w:val="2E4B62B5"/>
    <w:rsid w:val="2E5528F9"/>
    <w:rsid w:val="2E5723B1"/>
    <w:rsid w:val="2E5C5D76"/>
    <w:rsid w:val="2E692241"/>
    <w:rsid w:val="2E8D1A3A"/>
    <w:rsid w:val="2E9077CD"/>
    <w:rsid w:val="2E962B85"/>
    <w:rsid w:val="2EA2644E"/>
    <w:rsid w:val="2EAF5A1E"/>
    <w:rsid w:val="2EB86D24"/>
    <w:rsid w:val="2EC40E47"/>
    <w:rsid w:val="2ECB4C8B"/>
    <w:rsid w:val="2EE96731"/>
    <w:rsid w:val="2EED420A"/>
    <w:rsid w:val="2EF16778"/>
    <w:rsid w:val="2F0B0E93"/>
    <w:rsid w:val="2F0D7245"/>
    <w:rsid w:val="2F1A178D"/>
    <w:rsid w:val="2F1B1C13"/>
    <w:rsid w:val="2F1E302B"/>
    <w:rsid w:val="2F25260C"/>
    <w:rsid w:val="2F3F046B"/>
    <w:rsid w:val="2F5F07C7"/>
    <w:rsid w:val="2F650C5A"/>
    <w:rsid w:val="2F662205"/>
    <w:rsid w:val="2F7A3B7B"/>
    <w:rsid w:val="2F920158"/>
    <w:rsid w:val="2F9617D9"/>
    <w:rsid w:val="2FA554FB"/>
    <w:rsid w:val="2FAE2ACB"/>
    <w:rsid w:val="2FC736C3"/>
    <w:rsid w:val="2FCD67FF"/>
    <w:rsid w:val="2FD9098F"/>
    <w:rsid w:val="2FE365F2"/>
    <w:rsid w:val="301D32E3"/>
    <w:rsid w:val="302A1EA4"/>
    <w:rsid w:val="304E7940"/>
    <w:rsid w:val="30517430"/>
    <w:rsid w:val="30665BE0"/>
    <w:rsid w:val="30744ECD"/>
    <w:rsid w:val="30763AEE"/>
    <w:rsid w:val="30773D10"/>
    <w:rsid w:val="30843362"/>
    <w:rsid w:val="30891608"/>
    <w:rsid w:val="308E5E14"/>
    <w:rsid w:val="30B94F61"/>
    <w:rsid w:val="30C25F5E"/>
    <w:rsid w:val="30D36566"/>
    <w:rsid w:val="30DC3FB8"/>
    <w:rsid w:val="30EA2A03"/>
    <w:rsid w:val="30EC4B10"/>
    <w:rsid w:val="30FB5226"/>
    <w:rsid w:val="31085D41"/>
    <w:rsid w:val="312B58AD"/>
    <w:rsid w:val="31336B36"/>
    <w:rsid w:val="315F185A"/>
    <w:rsid w:val="316867E0"/>
    <w:rsid w:val="317C0A8B"/>
    <w:rsid w:val="317C228B"/>
    <w:rsid w:val="317E4255"/>
    <w:rsid w:val="319F1D30"/>
    <w:rsid w:val="31A517E2"/>
    <w:rsid w:val="31B01D73"/>
    <w:rsid w:val="31B50478"/>
    <w:rsid w:val="31B94901"/>
    <w:rsid w:val="31C205E6"/>
    <w:rsid w:val="31D420C7"/>
    <w:rsid w:val="31EA08E9"/>
    <w:rsid w:val="31F1223E"/>
    <w:rsid w:val="31FB58A6"/>
    <w:rsid w:val="32036508"/>
    <w:rsid w:val="32081D71"/>
    <w:rsid w:val="320A4064"/>
    <w:rsid w:val="32136105"/>
    <w:rsid w:val="322D17D7"/>
    <w:rsid w:val="324561A6"/>
    <w:rsid w:val="3274012E"/>
    <w:rsid w:val="32807969"/>
    <w:rsid w:val="328C4750"/>
    <w:rsid w:val="32DD4FAB"/>
    <w:rsid w:val="32F31765"/>
    <w:rsid w:val="3301188F"/>
    <w:rsid w:val="330468D2"/>
    <w:rsid w:val="330F71A0"/>
    <w:rsid w:val="331D056C"/>
    <w:rsid w:val="33293F48"/>
    <w:rsid w:val="332C19E6"/>
    <w:rsid w:val="333F4A66"/>
    <w:rsid w:val="3353526D"/>
    <w:rsid w:val="335A009C"/>
    <w:rsid w:val="335E08A0"/>
    <w:rsid w:val="336123F3"/>
    <w:rsid w:val="336934D2"/>
    <w:rsid w:val="33753436"/>
    <w:rsid w:val="337B0F07"/>
    <w:rsid w:val="337D0B99"/>
    <w:rsid w:val="337E4009"/>
    <w:rsid w:val="338666AF"/>
    <w:rsid w:val="33910AAB"/>
    <w:rsid w:val="33A0440D"/>
    <w:rsid w:val="33A101C8"/>
    <w:rsid w:val="33BC4110"/>
    <w:rsid w:val="33E32A95"/>
    <w:rsid w:val="33E45797"/>
    <w:rsid w:val="33EF3F38"/>
    <w:rsid w:val="340D6FF1"/>
    <w:rsid w:val="34197A08"/>
    <w:rsid w:val="341C1B03"/>
    <w:rsid w:val="34256C0A"/>
    <w:rsid w:val="342804A8"/>
    <w:rsid w:val="342F1837"/>
    <w:rsid w:val="34480B4A"/>
    <w:rsid w:val="3448703E"/>
    <w:rsid w:val="344F6628"/>
    <w:rsid w:val="34607C42"/>
    <w:rsid w:val="347016B7"/>
    <w:rsid w:val="34BF705E"/>
    <w:rsid w:val="34CC52CB"/>
    <w:rsid w:val="34CF76F0"/>
    <w:rsid w:val="34E239B9"/>
    <w:rsid w:val="34EC597A"/>
    <w:rsid w:val="35333DC4"/>
    <w:rsid w:val="353B24CA"/>
    <w:rsid w:val="353F452D"/>
    <w:rsid w:val="354D6802"/>
    <w:rsid w:val="35520E3C"/>
    <w:rsid w:val="35551771"/>
    <w:rsid w:val="35560F67"/>
    <w:rsid w:val="35824B13"/>
    <w:rsid w:val="35931D7C"/>
    <w:rsid w:val="35965231"/>
    <w:rsid w:val="35A63D7A"/>
    <w:rsid w:val="35BF4E3C"/>
    <w:rsid w:val="35D96EBA"/>
    <w:rsid w:val="35E343CE"/>
    <w:rsid w:val="35E623C9"/>
    <w:rsid w:val="35F27A50"/>
    <w:rsid w:val="35F63462"/>
    <w:rsid w:val="35FD2E3F"/>
    <w:rsid w:val="36027069"/>
    <w:rsid w:val="36032F7B"/>
    <w:rsid w:val="36236F7B"/>
    <w:rsid w:val="362530AE"/>
    <w:rsid w:val="3630198C"/>
    <w:rsid w:val="36343134"/>
    <w:rsid w:val="36401AD9"/>
    <w:rsid w:val="364610BA"/>
    <w:rsid w:val="364B1B0C"/>
    <w:rsid w:val="36547D1C"/>
    <w:rsid w:val="365A34BC"/>
    <w:rsid w:val="3665184D"/>
    <w:rsid w:val="366B28CE"/>
    <w:rsid w:val="367E6B74"/>
    <w:rsid w:val="368810D7"/>
    <w:rsid w:val="369C5DAC"/>
    <w:rsid w:val="36A4475E"/>
    <w:rsid w:val="36AD6506"/>
    <w:rsid w:val="36B11718"/>
    <w:rsid w:val="36C14EC9"/>
    <w:rsid w:val="36C31CDF"/>
    <w:rsid w:val="36C52B6C"/>
    <w:rsid w:val="36C727EB"/>
    <w:rsid w:val="36CB3D5A"/>
    <w:rsid w:val="36D31C01"/>
    <w:rsid w:val="36DB166C"/>
    <w:rsid w:val="36DC1905"/>
    <w:rsid w:val="36F15FD3"/>
    <w:rsid w:val="370B70F6"/>
    <w:rsid w:val="37182A56"/>
    <w:rsid w:val="371B2276"/>
    <w:rsid w:val="37362EDC"/>
    <w:rsid w:val="37450232"/>
    <w:rsid w:val="37531CE0"/>
    <w:rsid w:val="37725F7E"/>
    <w:rsid w:val="37742F0F"/>
    <w:rsid w:val="37813F9F"/>
    <w:rsid w:val="37841E99"/>
    <w:rsid w:val="378F6F06"/>
    <w:rsid w:val="37935671"/>
    <w:rsid w:val="379811C0"/>
    <w:rsid w:val="37B05948"/>
    <w:rsid w:val="37B2597D"/>
    <w:rsid w:val="37B61EA9"/>
    <w:rsid w:val="37C42633"/>
    <w:rsid w:val="37C87FD8"/>
    <w:rsid w:val="37CE559C"/>
    <w:rsid w:val="37D20E57"/>
    <w:rsid w:val="37D44BCF"/>
    <w:rsid w:val="37ED68BA"/>
    <w:rsid w:val="380A1791"/>
    <w:rsid w:val="381F48A9"/>
    <w:rsid w:val="381F624A"/>
    <w:rsid w:val="38273AEA"/>
    <w:rsid w:val="3828316D"/>
    <w:rsid w:val="38296E4C"/>
    <w:rsid w:val="383C2774"/>
    <w:rsid w:val="3842527F"/>
    <w:rsid w:val="384D0CA2"/>
    <w:rsid w:val="384F24A7"/>
    <w:rsid w:val="385A2A86"/>
    <w:rsid w:val="386B4E07"/>
    <w:rsid w:val="38905531"/>
    <w:rsid w:val="38953CE0"/>
    <w:rsid w:val="38C41363"/>
    <w:rsid w:val="38CC54BF"/>
    <w:rsid w:val="38D028A8"/>
    <w:rsid w:val="38D94467"/>
    <w:rsid w:val="39012051"/>
    <w:rsid w:val="3938118D"/>
    <w:rsid w:val="393C6893"/>
    <w:rsid w:val="394A250A"/>
    <w:rsid w:val="39707E00"/>
    <w:rsid w:val="39831057"/>
    <w:rsid w:val="398C207A"/>
    <w:rsid w:val="39A123EF"/>
    <w:rsid w:val="39B5458C"/>
    <w:rsid w:val="39B929B2"/>
    <w:rsid w:val="39E129E3"/>
    <w:rsid w:val="39E13D03"/>
    <w:rsid w:val="39E968EB"/>
    <w:rsid w:val="39F74BA5"/>
    <w:rsid w:val="3A085067"/>
    <w:rsid w:val="3A0E76E3"/>
    <w:rsid w:val="3A181EB2"/>
    <w:rsid w:val="3A213998"/>
    <w:rsid w:val="3A287454"/>
    <w:rsid w:val="3A3F68EA"/>
    <w:rsid w:val="3A8B4163"/>
    <w:rsid w:val="3A920D71"/>
    <w:rsid w:val="3AA12D62"/>
    <w:rsid w:val="3AA510CE"/>
    <w:rsid w:val="3AAF722D"/>
    <w:rsid w:val="3AB03ADD"/>
    <w:rsid w:val="3AB13C19"/>
    <w:rsid w:val="3AB44D44"/>
    <w:rsid w:val="3AF705B8"/>
    <w:rsid w:val="3B0F358D"/>
    <w:rsid w:val="3B2E7228"/>
    <w:rsid w:val="3B307D3C"/>
    <w:rsid w:val="3B4C7172"/>
    <w:rsid w:val="3B504B9F"/>
    <w:rsid w:val="3B6C511E"/>
    <w:rsid w:val="3B9052B1"/>
    <w:rsid w:val="3BBF1B17"/>
    <w:rsid w:val="3BC01DCF"/>
    <w:rsid w:val="3BC137D3"/>
    <w:rsid w:val="3BC52C1E"/>
    <w:rsid w:val="3BD03EBF"/>
    <w:rsid w:val="3BDB4913"/>
    <w:rsid w:val="3BE90A3F"/>
    <w:rsid w:val="3C052A28"/>
    <w:rsid w:val="3C063688"/>
    <w:rsid w:val="3C1E0046"/>
    <w:rsid w:val="3C2479DB"/>
    <w:rsid w:val="3C3E1F72"/>
    <w:rsid w:val="3C3F0A85"/>
    <w:rsid w:val="3C485B8B"/>
    <w:rsid w:val="3C56250D"/>
    <w:rsid w:val="3C5B3F18"/>
    <w:rsid w:val="3C6565FD"/>
    <w:rsid w:val="3C666B9D"/>
    <w:rsid w:val="3C7A722F"/>
    <w:rsid w:val="3C916313"/>
    <w:rsid w:val="3C964B49"/>
    <w:rsid w:val="3CAC6A07"/>
    <w:rsid w:val="3CD35889"/>
    <w:rsid w:val="3CD74B2A"/>
    <w:rsid w:val="3CD94AA3"/>
    <w:rsid w:val="3CEF44E9"/>
    <w:rsid w:val="3CF21E1A"/>
    <w:rsid w:val="3CF56898"/>
    <w:rsid w:val="3D0D2302"/>
    <w:rsid w:val="3D0F66A9"/>
    <w:rsid w:val="3D141F11"/>
    <w:rsid w:val="3D232155"/>
    <w:rsid w:val="3D5D11C3"/>
    <w:rsid w:val="3D934113"/>
    <w:rsid w:val="3D9B6278"/>
    <w:rsid w:val="3DBF59D9"/>
    <w:rsid w:val="3DCB0822"/>
    <w:rsid w:val="3DD21037"/>
    <w:rsid w:val="3DE571E5"/>
    <w:rsid w:val="3DE96EFA"/>
    <w:rsid w:val="3DF8713D"/>
    <w:rsid w:val="3E0A123A"/>
    <w:rsid w:val="3E0A1A86"/>
    <w:rsid w:val="3E0C4422"/>
    <w:rsid w:val="3E1614C7"/>
    <w:rsid w:val="3E32264F"/>
    <w:rsid w:val="3E497999"/>
    <w:rsid w:val="3E4D3BD3"/>
    <w:rsid w:val="3E5D30E0"/>
    <w:rsid w:val="3E6D451F"/>
    <w:rsid w:val="3E8A248B"/>
    <w:rsid w:val="3E8B380E"/>
    <w:rsid w:val="3E9E5F37"/>
    <w:rsid w:val="3EA45084"/>
    <w:rsid w:val="3EAF3CA0"/>
    <w:rsid w:val="3ED03B1B"/>
    <w:rsid w:val="3EDA59A1"/>
    <w:rsid w:val="3EDD3540"/>
    <w:rsid w:val="3EED47C8"/>
    <w:rsid w:val="3EF30DD2"/>
    <w:rsid w:val="3F0B2988"/>
    <w:rsid w:val="3F165ACD"/>
    <w:rsid w:val="3F33629E"/>
    <w:rsid w:val="3F356B28"/>
    <w:rsid w:val="3F3A3882"/>
    <w:rsid w:val="3F4C7741"/>
    <w:rsid w:val="3F53354F"/>
    <w:rsid w:val="3F5605BF"/>
    <w:rsid w:val="3F5C21FE"/>
    <w:rsid w:val="3F62081D"/>
    <w:rsid w:val="3F624F50"/>
    <w:rsid w:val="3F6F51DD"/>
    <w:rsid w:val="3F715BD2"/>
    <w:rsid w:val="3F8B50E4"/>
    <w:rsid w:val="3F907203"/>
    <w:rsid w:val="3F92745C"/>
    <w:rsid w:val="3F9E35B7"/>
    <w:rsid w:val="3FB360FF"/>
    <w:rsid w:val="3FC217B1"/>
    <w:rsid w:val="3FF302BD"/>
    <w:rsid w:val="3FF83425"/>
    <w:rsid w:val="3FFD4B39"/>
    <w:rsid w:val="40073668"/>
    <w:rsid w:val="401F4E55"/>
    <w:rsid w:val="40273D0A"/>
    <w:rsid w:val="402C1320"/>
    <w:rsid w:val="402D7CF4"/>
    <w:rsid w:val="403504D7"/>
    <w:rsid w:val="403732C6"/>
    <w:rsid w:val="404623E2"/>
    <w:rsid w:val="40866C82"/>
    <w:rsid w:val="408A636F"/>
    <w:rsid w:val="408D0011"/>
    <w:rsid w:val="408D6263"/>
    <w:rsid w:val="409C64A6"/>
    <w:rsid w:val="409F1AF2"/>
    <w:rsid w:val="40AB66E9"/>
    <w:rsid w:val="40BD4260"/>
    <w:rsid w:val="40BE466E"/>
    <w:rsid w:val="40D667EF"/>
    <w:rsid w:val="40DE086C"/>
    <w:rsid w:val="40E045E4"/>
    <w:rsid w:val="40E70C87"/>
    <w:rsid w:val="40FD5295"/>
    <w:rsid w:val="41023AE3"/>
    <w:rsid w:val="4105404B"/>
    <w:rsid w:val="41087697"/>
    <w:rsid w:val="410A78B3"/>
    <w:rsid w:val="410D3831"/>
    <w:rsid w:val="41117BE6"/>
    <w:rsid w:val="41177EE7"/>
    <w:rsid w:val="412A013B"/>
    <w:rsid w:val="41517290"/>
    <w:rsid w:val="41610951"/>
    <w:rsid w:val="41651556"/>
    <w:rsid w:val="41765111"/>
    <w:rsid w:val="41797A8D"/>
    <w:rsid w:val="418238EE"/>
    <w:rsid w:val="418F600A"/>
    <w:rsid w:val="41B62570"/>
    <w:rsid w:val="41B90881"/>
    <w:rsid w:val="41BD4926"/>
    <w:rsid w:val="41D850D9"/>
    <w:rsid w:val="41EE008C"/>
    <w:rsid w:val="41F44738"/>
    <w:rsid w:val="41F60DC2"/>
    <w:rsid w:val="41FE3318"/>
    <w:rsid w:val="42024A2E"/>
    <w:rsid w:val="42100EF9"/>
    <w:rsid w:val="421706F6"/>
    <w:rsid w:val="42251F01"/>
    <w:rsid w:val="422D649A"/>
    <w:rsid w:val="423D2E16"/>
    <w:rsid w:val="425914D9"/>
    <w:rsid w:val="425C6541"/>
    <w:rsid w:val="4260068E"/>
    <w:rsid w:val="42770F78"/>
    <w:rsid w:val="427E2307"/>
    <w:rsid w:val="428E1E1E"/>
    <w:rsid w:val="4296281C"/>
    <w:rsid w:val="42B353D0"/>
    <w:rsid w:val="42B82C4C"/>
    <w:rsid w:val="42B9091A"/>
    <w:rsid w:val="42D41EF3"/>
    <w:rsid w:val="42D54F09"/>
    <w:rsid w:val="42DF08CC"/>
    <w:rsid w:val="42EF25A6"/>
    <w:rsid w:val="42F660BF"/>
    <w:rsid w:val="43020786"/>
    <w:rsid w:val="430622FC"/>
    <w:rsid w:val="43065E58"/>
    <w:rsid w:val="430D080C"/>
    <w:rsid w:val="433517D1"/>
    <w:rsid w:val="433D2460"/>
    <w:rsid w:val="43443D72"/>
    <w:rsid w:val="43503578"/>
    <w:rsid w:val="4364101B"/>
    <w:rsid w:val="437B23A2"/>
    <w:rsid w:val="438E2B73"/>
    <w:rsid w:val="439D270A"/>
    <w:rsid w:val="43EC4E34"/>
    <w:rsid w:val="44007310"/>
    <w:rsid w:val="442A5B49"/>
    <w:rsid w:val="442D39F8"/>
    <w:rsid w:val="44365AE6"/>
    <w:rsid w:val="44421112"/>
    <w:rsid w:val="44562E10"/>
    <w:rsid w:val="44727C49"/>
    <w:rsid w:val="447E224F"/>
    <w:rsid w:val="44856BE2"/>
    <w:rsid w:val="4487121B"/>
    <w:rsid w:val="4489222E"/>
    <w:rsid w:val="44A95762"/>
    <w:rsid w:val="44AB4F09"/>
    <w:rsid w:val="44C70598"/>
    <w:rsid w:val="44CB55AC"/>
    <w:rsid w:val="44E26451"/>
    <w:rsid w:val="450B3BFA"/>
    <w:rsid w:val="451D338F"/>
    <w:rsid w:val="4534367E"/>
    <w:rsid w:val="4542749E"/>
    <w:rsid w:val="45570BED"/>
    <w:rsid w:val="45590AAA"/>
    <w:rsid w:val="4588524B"/>
    <w:rsid w:val="458C2D7F"/>
    <w:rsid w:val="459907B2"/>
    <w:rsid w:val="45A57580"/>
    <w:rsid w:val="45AE5FA5"/>
    <w:rsid w:val="45AF0CEA"/>
    <w:rsid w:val="45B75F8B"/>
    <w:rsid w:val="45BC6EBC"/>
    <w:rsid w:val="4600485A"/>
    <w:rsid w:val="461748AB"/>
    <w:rsid w:val="462B5B87"/>
    <w:rsid w:val="46364CA7"/>
    <w:rsid w:val="463B22BD"/>
    <w:rsid w:val="464F3EF8"/>
    <w:rsid w:val="46571C50"/>
    <w:rsid w:val="465806EA"/>
    <w:rsid w:val="46665886"/>
    <w:rsid w:val="466C06C8"/>
    <w:rsid w:val="46707B2B"/>
    <w:rsid w:val="4673388C"/>
    <w:rsid w:val="46753A21"/>
    <w:rsid w:val="467632F5"/>
    <w:rsid w:val="467F664E"/>
    <w:rsid w:val="468B70B2"/>
    <w:rsid w:val="469A24A9"/>
    <w:rsid w:val="46AB68FC"/>
    <w:rsid w:val="46B856BC"/>
    <w:rsid w:val="46CB3641"/>
    <w:rsid w:val="470E5E3B"/>
    <w:rsid w:val="47370652"/>
    <w:rsid w:val="47371DB9"/>
    <w:rsid w:val="473A3737"/>
    <w:rsid w:val="47484C91"/>
    <w:rsid w:val="474B6530"/>
    <w:rsid w:val="475B196B"/>
    <w:rsid w:val="477A6E15"/>
    <w:rsid w:val="477F61D9"/>
    <w:rsid w:val="478832E0"/>
    <w:rsid w:val="479C326E"/>
    <w:rsid w:val="47A374A5"/>
    <w:rsid w:val="47C22C96"/>
    <w:rsid w:val="47DB5B06"/>
    <w:rsid w:val="47E0311C"/>
    <w:rsid w:val="47E56984"/>
    <w:rsid w:val="47EE1D3A"/>
    <w:rsid w:val="47EF15B1"/>
    <w:rsid w:val="4810074A"/>
    <w:rsid w:val="48111527"/>
    <w:rsid w:val="482E2B51"/>
    <w:rsid w:val="48350A17"/>
    <w:rsid w:val="48466FD3"/>
    <w:rsid w:val="48545B85"/>
    <w:rsid w:val="485D476D"/>
    <w:rsid w:val="486A0FA8"/>
    <w:rsid w:val="487506C1"/>
    <w:rsid w:val="4876329C"/>
    <w:rsid w:val="487675DC"/>
    <w:rsid w:val="48775B70"/>
    <w:rsid w:val="487877F8"/>
    <w:rsid w:val="4880773A"/>
    <w:rsid w:val="489277E0"/>
    <w:rsid w:val="489A2213"/>
    <w:rsid w:val="48CE11C6"/>
    <w:rsid w:val="48CE61A9"/>
    <w:rsid w:val="48D316C2"/>
    <w:rsid w:val="48D72771"/>
    <w:rsid w:val="48E22EC4"/>
    <w:rsid w:val="48E7672C"/>
    <w:rsid w:val="49205101"/>
    <w:rsid w:val="49437817"/>
    <w:rsid w:val="4951608D"/>
    <w:rsid w:val="49586326"/>
    <w:rsid w:val="49627B61"/>
    <w:rsid w:val="49717FD7"/>
    <w:rsid w:val="49766647"/>
    <w:rsid w:val="49783653"/>
    <w:rsid w:val="497D5226"/>
    <w:rsid w:val="497E626C"/>
    <w:rsid w:val="497F47B3"/>
    <w:rsid w:val="49935F6C"/>
    <w:rsid w:val="49943531"/>
    <w:rsid w:val="49A1251B"/>
    <w:rsid w:val="49A91765"/>
    <w:rsid w:val="49B63393"/>
    <w:rsid w:val="49BA799D"/>
    <w:rsid w:val="49BB0786"/>
    <w:rsid w:val="49BE215C"/>
    <w:rsid w:val="49D21DB8"/>
    <w:rsid w:val="49DB5912"/>
    <w:rsid w:val="49DF79AD"/>
    <w:rsid w:val="49E52C6C"/>
    <w:rsid w:val="49E97FD0"/>
    <w:rsid w:val="49ED4D1E"/>
    <w:rsid w:val="49F4686F"/>
    <w:rsid w:val="49FD5BB0"/>
    <w:rsid w:val="4A0141FC"/>
    <w:rsid w:val="4A0B01F8"/>
    <w:rsid w:val="4A372D9B"/>
    <w:rsid w:val="4A3B69A7"/>
    <w:rsid w:val="4A560560"/>
    <w:rsid w:val="4A5B1180"/>
    <w:rsid w:val="4A755582"/>
    <w:rsid w:val="4A8E50B1"/>
    <w:rsid w:val="4A924DBF"/>
    <w:rsid w:val="4AA04DE4"/>
    <w:rsid w:val="4AC00FE3"/>
    <w:rsid w:val="4AC24D5B"/>
    <w:rsid w:val="4AFF1B0B"/>
    <w:rsid w:val="4B142B73"/>
    <w:rsid w:val="4B1E25CC"/>
    <w:rsid w:val="4B22648B"/>
    <w:rsid w:val="4B243585"/>
    <w:rsid w:val="4B292BD1"/>
    <w:rsid w:val="4B325BA9"/>
    <w:rsid w:val="4B3317B5"/>
    <w:rsid w:val="4B410375"/>
    <w:rsid w:val="4B46598C"/>
    <w:rsid w:val="4B4734B2"/>
    <w:rsid w:val="4B532CD7"/>
    <w:rsid w:val="4B623398"/>
    <w:rsid w:val="4B7324F9"/>
    <w:rsid w:val="4B74308E"/>
    <w:rsid w:val="4B837FAE"/>
    <w:rsid w:val="4B970F90"/>
    <w:rsid w:val="4B9C37FE"/>
    <w:rsid w:val="4BAF216D"/>
    <w:rsid w:val="4BBF1E78"/>
    <w:rsid w:val="4BE1010B"/>
    <w:rsid w:val="4BF47196"/>
    <w:rsid w:val="4C07034B"/>
    <w:rsid w:val="4C0849EF"/>
    <w:rsid w:val="4C094271"/>
    <w:rsid w:val="4C307845"/>
    <w:rsid w:val="4C3B4DC5"/>
    <w:rsid w:val="4C3E0D4F"/>
    <w:rsid w:val="4C3E48B5"/>
    <w:rsid w:val="4C43011D"/>
    <w:rsid w:val="4C6A2723"/>
    <w:rsid w:val="4C820C46"/>
    <w:rsid w:val="4C854292"/>
    <w:rsid w:val="4C9E7102"/>
    <w:rsid w:val="4CAE30F1"/>
    <w:rsid w:val="4CB30DFF"/>
    <w:rsid w:val="4CBA1F3C"/>
    <w:rsid w:val="4CC4300C"/>
    <w:rsid w:val="4CCB0ED7"/>
    <w:rsid w:val="4CCD56F7"/>
    <w:rsid w:val="4CE0222C"/>
    <w:rsid w:val="4CE553B4"/>
    <w:rsid w:val="4D0E07A2"/>
    <w:rsid w:val="4D2C48AA"/>
    <w:rsid w:val="4D2F2C56"/>
    <w:rsid w:val="4D464062"/>
    <w:rsid w:val="4D5266C3"/>
    <w:rsid w:val="4D565C2E"/>
    <w:rsid w:val="4D67553F"/>
    <w:rsid w:val="4D69470F"/>
    <w:rsid w:val="4D6C5694"/>
    <w:rsid w:val="4D77028D"/>
    <w:rsid w:val="4D7B242B"/>
    <w:rsid w:val="4D87071E"/>
    <w:rsid w:val="4D9C3C64"/>
    <w:rsid w:val="4D9F75D5"/>
    <w:rsid w:val="4DCF67FD"/>
    <w:rsid w:val="4DDD2057"/>
    <w:rsid w:val="4E0B07C7"/>
    <w:rsid w:val="4E3F70BB"/>
    <w:rsid w:val="4E5C6293"/>
    <w:rsid w:val="4E8C356D"/>
    <w:rsid w:val="4E925D5B"/>
    <w:rsid w:val="4EA35EE5"/>
    <w:rsid w:val="4EA64848"/>
    <w:rsid w:val="4ED17C3D"/>
    <w:rsid w:val="4ED220BF"/>
    <w:rsid w:val="4EE803D7"/>
    <w:rsid w:val="4EE80403"/>
    <w:rsid w:val="4EEE268B"/>
    <w:rsid w:val="4EF34216"/>
    <w:rsid w:val="4EF924F7"/>
    <w:rsid w:val="4F160DB9"/>
    <w:rsid w:val="4F230F7F"/>
    <w:rsid w:val="4F416513"/>
    <w:rsid w:val="4F522ADF"/>
    <w:rsid w:val="4F5543EF"/>
    <w:rsid w:val="4F59296E"/>
    <w:rsid w:val="4F5F526E"/>
    <w:rsid w:val="4F734005"/>
    <w:rsid w:val="4F77219D"/>
    <w:rsid w:val="4F7E4545"/>
    <w:rsid w:val="4F8831EF"/>
    <w:rsid w:val="4F9232BA"/>
    <w:rsid w:val="4F98252E"/>
    <w:rsid w:val="4FAD422B"/>
    <w:rsid w:val="4FAD5FDA"/>
    <w:rsid w:val="4FC80867"/>
    <w:rsid w:val="4FCC55B4"/>
    <w:rsid w:val="4FF82FCD"/>
    <w:rsid w:val="500951DA"/>
    <w:rsid w:val="501C6CBB"/>
    <w:rsid w:val="50212524"/>
    <w:rsid w:val="50496D46"/>
    <w:rsid w:val="506D5107"/>
    <w:rsid w:val="506E6FDA"/>
    <w:rsid w:val="50750FB4"/>
    <w:rsid w:val="5076286F"/>
    <w:rsid w:val="5090388E"/>
    <w:rsid w:val="50A2786F"/>
    <w:rsid w:val="50A4078B"/>
    <w:rsid w:val="50AA5AE5"/>
    <w:rsid w:val="50B05655"/>
    <w:rsid w:val="50B213CE"/>
    <w:rsid w:val="50CC248F"/>
    <w:rsid w:val="50CF02A4"/>
    <w:rsid w:val="51071987"/>
    <w:rsid w:val="51085492"/>
    <w:rsid w:val="510E6AEF"/>
    <w:rsid w:val="510F41FB"/>
    <w:rsid w:val="5110328B"/>
    <w:rsid w:val="511468F0"/>
    <w:rsid w:val="51363DAD"/>
    <w:rsid w:val="513F5283"/>
    <w:rsid w:val="51486E8D"/>
    <w:rsid w:val="514A7858"/>
    <w:rsid w:val="515E0C82"/>
    <w:rsid w:val="51705E59"/>
    <w:rsid w:val="51735001"/>
    <w:rsid w:val="517448D5"/>
    <w:rsid w:val="51792895"/>
    <w:rsid w:val="517B4744"/>
    <w:rsid w:val="51861009"/>
    <w:rsid w:val="518F7051"/>
    <w:rsid w:val="51AE2FEB"/>
    <w:rsid w:val="51AE428B"/>
    <w:rsid w:val="51AF590D"/>
    <w:rsid w:val="51BC5E13"/>
    <w:rsid w:val="51BF4278"/>
    <w:rsid w:val="51EA234D"/>
    <w:rsid w:val="51EE6435"/>
    <w:rsid w:val="52030AFF"/>
    <w:rsid w:val="52075749"/>
    <w:rsid w:val="521C3ACD"/>
    <w:rsid w:val="522378D0"/>
    <w:rsid w:val="52501699"/>
    <w:rsid w:val="5250749B"/>
    <w:rsid w:val="52527DCA"/>
    <w:rsid w:val="52571294"/>
    <w:rsid w:val="526A24FC"/>
    <w:rsid w:val="528565C3"/>
    <w:rsid w:val="529671F9"/>
    <w:rsid w:val="52A45E0F"/>
    <w:rsid w:val="52B05A8F"/>
    <w:rsid w:val="52BA7EC8"/>
    <w:rsid w:val="52BB0D49"/>
    <w:rsid w:val="52C16EE9"/>
    <w:rsid w:val="52D7402F"/>
    <w:rsid w:val="52E31D12"/>
    <w:rsid w:val="52F27618"/>
    <w:rsid w:val="52F62096"/>
    <w:rsid w:val="531B14AC"/>
    <w:rsid w:val="531E2D4A"/>
    <w:rsid w:val="533600C4"/>
    <w:rsid w:val="538B3859"/>
    <w:rsid w:val="53901E9A"/>
    <w:rsid w:val="5390716C"/>
    <w:rsid w:val="539F032F"/>
    <w:rsid w:val="53AC65A8"/>
    <w:rsid w:val="53C2265A"/>
    <w:rsid w:val="53E61ABA"/>
    <w:rsid w:val="53F2450F"/>
    <w:rsid w:val="53FF516E"/>
    <w:rsid w:val="5402441A"/>
    <w:rsid w:val="540E043F"/>
    <w:rsid w:val="54273B66"/>
    <w:rsid w:val="542B26AE"/>
    <w:rsid w:val="542B2990"/>
    <w:rsid w:val="542E08AB"/>
    <w:rsid w:val="543F741C"/>
    <w:rsid w:val="54446FA1"/>
    <w:rsid w:val="54617393"/>
    <w:rsid w:val="54626DA0"/>
    <w:rsid w:val="546724CF"/>
    <w:rsid w:val="54722618"/>
    <w:rsid w:val="54757920"/>
    <w:rsid w:val="548D63DA"/>
    <w:rsid w:val="549416E5"/>
    <w:rsid w:val="54997079"/>
    <w:rsid w:val="54BF40B9"/>
    <w:rsid w:val="54D2203E"/>
    <w:rsid w:val="54E104D3"/>
    <w:rsid w:val="54F2623D"/>
    <w:rsid w:val="55046BFE"/>
    <w:rsid w:val="55081F04"/>
    <w:rsid w:val="550E345D"/>
    <w:rsid w:val="550F6DEF"/>
    <w:rsid w:val="55147C23"/>
    <w:rsid w:val="55237343"/>
    <w:rsid w:val="554F368F"/>
    <w:rsid w:val="556C54BC"/>
    <w:rsid w:val="556E01EA"/>
    <w:rsid w:val="55733821"/>
    <w:rsid w:val="558B6EAE"/>
    <w:rsid w:val="559A7000"/>
    <w:rsid w:val="55A27C63"/>
    <w:rsid w:val="55B41744"/>
    <w:rsid w:val="55B6370E"/>
    <w:rsid w:val="55C44AC4"/>
    <w:rsid w:val="55C80854"/>
    <w:rsid w:val="55D45A80"/>
    <w:rsid w:val="55D6738C"/>
    <w:rsid w:val="55E262B1"/>
    <w:rsid w:val="55E8347F"/>
    <w:rsid w:val="55F3226C"/>
    <w:rsid w:val="55FA0B35"/>
    <w:rsid w:val="55FA184D"/>
    <w:rsid w:val="55FB6C1C"/>
    <w:rsid w:val="560143A9"/>
    <w:rsid w:val="56024028"/>
    <w:rsid w:val="56051FA0"/>
    <w:rsid w:val="560A1512"/>
    <w:rsid w:val="560C1383"/>
    <w:rsid w:val="562B6A64"/>
    <w:rsid w:val="564331F3"/>
    <w:rsid w:val="564A6BA1"/>
    <w:rsid w:val="564B7773"/>
    <w:rsid w:val="564D11B8"/>
    <w:rsid w:val="56666EE2"/>
    <w:rsid w:val="567D7625"/>
    <w:rsid w:val="568432FD"/>
    <w:rsid w:val="56881D03"/>
    <w:rsid w:val="568D446F"/>
    <w:rsid w:val="56A149FA"/>
    <w:rsid w:val="56A93273"/>
    <w:rsid w:val="56AB0D99"/>
    <w:rsid w:val="56CB6C6E"/>
    <w:rsid w:val="56D77A5F"/>
    <w:rsid w:val="56D77DE0"/>
    <w:rsid w:val="56DB33FE"/>
    <w:rsid w:val="56FD5545"/>
    <w:rsid w:val="570F0B49"/>
    <w:rsid w:val="571D0D68"/>
    <w:rsid w:val="57203952"/>
    <w:rsid w:val="57256D9D"/>
    <w:rsid w:val="572F521C"/>
    <w:rsid w:val="573669A4"/>
    <w:rsid w:val="573B6E2F"/>
    <w:rsid w:val="574002F0"/>
    <w:rsid w:val="57541431"/>
    <w:rsid w:val="576000C5"/>
    <w:rsid w:val="57653C70"/>
    <w:rsid w:val="578F65B4"/>
    <w:rsid w:val="57945CD1"/>
    <w:rsid w:val="579850CE"/>
    <w:rsid w:val="57A06424"/>
    <w:rsid w:val="57A37E54"/>
    <w:rsid w:val="57B8376D"/>
    <w:rsid w:val="57C660C2"/>
    <w:rsid w:val="57CA757F"/>
    <w:rsid w:val="57DA1128"/>
    <w:rsid w:val="57EB6DC4"/>
    <w:rsid w:val="58086CFC"/>
    <w:rsid w:val="58111596"/>
    <w:rsid w:val="5811488B"/>
    <w:rsid w:val="582E1285"/>
    <w:rsid w:val="5848383A"/>
    <w:rsid w:val="58490869"/>
    <w:rsid w:val="585F356F"/>
    <w:rsid w:val="58692CBA"/>
    <w:rsid w:val="586A0E03"/>
    <w:rsid w:val="586A6BFF"/>
    <w:rsid w:val="58784B7B"/>
    <w:rsid w:val="589A1C0D"/>
    <w:rsid w:val="589E6383"/>
    <w:rsid w:val="58BD3768"/>
    <w:rsid w:val="58C003EE"/>
    <w:rsid w:val="58C223CA"/>
    <w:rsid w:val="58C71986"/>
    <w:rsid w:val="58C97019"/>
    <w:rsid w:val="58CB40EC"/>
    <w:rsid w:val="58DA7713"/>
    <w:rsid w:val="58E575E4"/>
    <w:rsid w:val="58E67424"/>
    <w:rsid w:val="59070E1D"/>
    <w:rsid w:val="59171875"/>
    <w:rsid w:val="593B3B65"/>
    <w:rsid w:val="59457283"/>
    <w:rsid w:val="59554FEC"/>
    <w:rsid w:val="595C349C"/>
    <w:rsid w:val="5967078C"/>
    <w:rsid w:val="597A178B"/>
    <w:rsid w:val="597E7B62"/>
    <w:rsid w:val="59844418"/>
    <w:rsid w:val="5990795A"/>
    <w:rsid w:val="59957992"/>
    <w:rsid w:val="599E6EFC"/>
    <w:rsid w:val="59A15252"/>
    <w:rsid w:val="59AC7302"/>
    <w:rsid w:val="59B15E58"/>
    <w:rsid w:val="59B201E4"/>
    <w:rsid w:val="59C408D3"/>
    <w:rsid w:val="59C669A8"/>
    <w:rsid w:val="59CD1BA3"/>
    <w:rsid w:val="59D949F9"/>
    <w:rsid w:val="59D952A3"/>
    <w:rsid w:val="59E15F80"/>
    <w:rsid w:val="59EE7741"/>
    <w:rsid w:val="59F27174"/>
    <w:rsid w:val="59FE7432"/>
    <w:rsid w:val="5A0148B9"/>
    <w:rsid w:val="5A160FDB"/>
    <w:rsid w:val="5A2F7E6C"/>
    <w:rsid w:val="5A692FE3"/>
    <w:rsid w:val="5A8C7456"/>
    <w:rsid w:val="5A95167F"/>
    <w:rsid w:val="5A9A35FE"/>
    <w:rsid w:val="5A9B1124"/>
    <w:rsid w:val="5A9F6E67"/>
    <w:rsid w:val="5ABA136E"/>
    <w:rsid w:val="5AC9717C"/>
    <w:rsid w:val="5ACF2987"/>
    <w:rsid w:val="5AD20FEA"/>
    <w:rsid w:val="5ADD3E9A"/>
    <w:rsid w:val="5AE605F2"/>
    <w:rsid w:val="5AF51EDE"/>
    <w:rsid w:val="5B076365"/>
    <w:rsid w:val="5B13515F"/>
    <w:rsid w:val="5B1614B1"/>
    <w:rsid w:val="5B1740D8"/>
    <w:rsid w:val="5B4638CB"/>
    <w:rsid w:val="5B5C3B5C"/>
    <w:rsid w:val="5B694D7F"/>
    <w:rsid w:val="5B842872"/>
    <w:rsid w:val="5B9043BB"/>
    <w:rsid w:val="5B913D4A"/>
    <w:rsid w:val="5B987E52"/>
    <w:rsid w:val="5BA83211"/>
    <w:rsid w:val="5BB26726"/>
    <w:rsid w:val="5BBC1352"/>
    <w:rsid w:val="5BF31218"/>
    <w:rsid w:val="5BFF176E"/>
    <w:rsid w:val="5C0133E8"/>
    <w:rsid w:val="5C0A0310"/>
    <w:rsid w:val="5C171A25"/>
    <w:rsid w:val="5C193A71"/>
    <w:rsid w:val="5C1B42CB"/>
    <w:rsid w:val="5C1F0B53"/>
    <w:rsid w:val="5C211592"/>
    <w:rsid w:val="5C216AB1"/>
    <w:rsid w:val="5C294C3A"/>
    <w:rsid w:val="5C2A1F99"/>
    <w:rsid w:val="5C350733"/>
    <w:rsid w:val="5C3D0DEF"/>
    <w:rsid w:val="5C4354D8"/>
    <w:rsid w:val="5C4A4BB0"/>
    <w:rsid w:val="5C642116"/>
    <w:rsid w:val="5C6A5252"/>
    <w:rsid w:val="5C81089A"/>
    <w:rsid w:val="5CB07109"/>
    <w:rsid w:val="5CB654CE"/>
    <w:rsid w:val="5CD64696"/>
    <w:rsid w:val="5CDB3A5A"/>
    <w:rsid w:val="5CEE7C31"/>
    <w:rsid w:val="5D3F048D"/>
    <w:rsid w:val="5D6A71A1"/>
    <w:rsid w:val="5D883BE2"/>
    <w:rsid w:val="5D8F31C2"/>
    <w:rsid w:val="5DA273EB"/>
    <w:rsid w:val="5DB24A23"/>
    <w:rsid w:val="5DDB58E5"/>
    <w:rsid w:val="5DDF4D54"/>
    <w:rsid w:val="5DE03A1E"/>
    <w:rsid w:val="5E007B43"/>
    <w:rsid w:val="5E22782F"/>
    <w:rsid w:val="5E234E96"/>
    <w:rsid w:val="5E2C7A03"/>
    <w:rsid w:val="5E3653EC"/>
    <w:rsid w:val="5E4F64AE"/>
    <w:rsid w:val="5E5027D4"/>
    <w:rsid w:val="5E6301AB"/>
    <w:rsid w:val="5E6315EA"/>
    <w:rsid w:val="5E7B5847"/>
    <w:rsid w:val="5E835CDB"/>
    <w:rsid w:val="5EAA3F5C"/>
    <w:rsid w:val="5EAA515C"/>
    <w:rsid w:val="5EAC3900"/>
    <w:rsid w:val="5EAC56AE"/>
    <w:rsid w:val="5ECA2293"/>
    <w:rsid w:val="5ED02A60"/>
    <w:rsid w:val="5F047298"/>
    <w:rsid w:val="5F114C06"/>
    <w:rsid w:val="5F1D035A"/>
    <w:rsid w:val="5F1D47FE"/>
    <w:rsid w:val="5F200914"/>
    <w:rsid w:val="5F28482B"/>
    <w:rsid w:val="5F320CA3"/>
    <w:rsid w:val="5F35793F"/>
    <w:rsid w:val="5F47185C"/>
    <w:rsid w:val="5F5226F9"/>
    <w:rsid w:val="5F5432B7"/>
    <w:rsid w:val="5F6C401A"/>
    <w:rsid w:val="5F8E085B"/>
    <w:rsid w:val="5F8F74AA"/>
    <w:rsid w:val="5F905395"/>
    <w:rsid w:val="5F910AB9"/>
    <w:rsid w:val="5F98588C"/>
    <w:rsid w:val="5FA75C36"/>
    <w:rsid w:val="5FBE7D0D"/>
    <w:rsid w:val="5FE771E7"/>
    <w:rsid w:val="5FE837EA"/>
    <w:rsid w:val="5FE844E8"/>
    <w:rsid w:val="5FEE3581"/>
    <w:rsid w:val="5FF22CD5"/>
    <w:rsid w:val="5FF45F4D"/>
    <w:rsid w:val="5FF65CB3"/>
    <w:rsid w:val="5FFA4B83"/>
    <w:rsid w:val="60082DB8"/>
    <w:rsid w:val="60166BB5"/>
    <w:rsid w:val="601C713D"/>
    <w:rsid w:val="60232727"/>
    <w:rsid w:val="60317589"/>
    <w:rsid w:val="60410660"/>
    <w:rsid w:val="604428A7"/>
    <w:rsid w:val="60507CD8"/>
    <w:rsid w:val="6051650D"/>
    <w:rsid w:val="60664233"/>
    <w:rsid w:val="606D2EC1"/>
    <w:rsid w:val="60762511"/>
    <w:rsid w:val="609A08BD"/>
    <w:rsid w:val="60B0318E"/>
    <w:rsid w:val="60B30526"/>
    <w:rsid w:val="60BA0109"/>
    <w:rsid w:val="60C76855"/>
    <w:rsid w:val="60CF38D6"/>
    <w:rsid w:val="60DA67D1"/>
    <w:rsid w:val="60E93D02"/>
    <w:rsid w:val="60F375C4"/>
    <w:rsid w:val="60F65306"/>
    <w:rsid w:val="60F670B5"/>
    <w:rsid w:val="61045C75"/>
    <w:rsid w:val="614C349C"/>
    <w:rsid w:val="61686505"/>
    <w:rsid w:val="616D381B"/>
    <w:rsid w:val="616E6AEA"/>
    <w:rsid w:val="6178041B"/>
    <w:rsid w:val="617D3332"/>
    <w:rsid w:val="61871EDF"/>
    <w:rsid w:val="61901208"/>
    <w:rsid w:val="619437BE"/>
    <w:rsid w:val="61B551C2"/>
    <w:rsid w:val="61B74ACC"/>
    <w:rsid w:val="61C60977"/>
    <w:rsid w:val="61F061FA"/>
    <w:rsid w:val="62015D11"/>
    <w:rsid w:val="62053083"/>
    <w:rsid w:val="621A1828"/>
    <w:rsid w:val="622014DC"/>
    <w:rsid w:val="623750AD"/>
    <w:rsid w:val="62404A8B"/>
    <w:rsid w:val="624C1682"/>
    <w:rsid w:val="624D3543"/>
    <w:rsid w:val="62573B7F"/>
    <w:rsid w:val="6270710F"/>
    <w:rsid w:val="628A3F58"/>
    <w:rsid w:val="628D3A49"/>
    <w:rsid w:val="628D57F7"/>
    <w:rsid w:val="62917095"/>
    <w:rsid w:val="629F0F5A"/>
    <w:rsid w:val="62A3326C"/>
    <w:rsid w:val="62A768B8"/>
    <w:rsid w:val="62B323C5"/>
    <w:rsid w:val="62BB6808"/>
    <w:rsid w:val="62C21B13"/>
    <w:rsid w:val="62D2542D"/>
    <w:rsid w:val="62DD6F0D"/>
    <w:rsid w:val="62EF025F"/>
    <w:rsid w:val="62FB09B2"/>
    <w:rsid w:val="630313E0"/>
    <w:rsid w:val="630E6937"/>
    <w:rsid w:val="63187747"/>
    <w:rsid w:val="632A171E"/>
    <w:rsid w:val="632B74E9"/>
    <w:rsid w:val="635307EE"/>
    <w:rsid w:val="6365327C"/>
    <w:rsid w:val="636A38EE"/>
    <w:rsid w:val="636C18B0"/>
    <w:rsid w:val="63715118"/>
    <w:rsid w:val="6378546F"/>
    <w:rsid w:val="6385377A"/>
    <w:rsid w:val="63902826"/>
    <w:rsid w:val="63984453"/>
    <w:rsid w:val="639F34D3"/>
    <w:rsid w:val="63A81B0D"/>
    <w:rsid w:val="63C96D02"/>
    <w:rsid w:val="63D41FBE"/>
    <w:rsid w:val="63D731CD"/>
    <w:rsid w:val="63E60A8A"/>
    <w:rsid w:val="63E92F01"/>
    <w:rsid w:val="640A1ACE"/>
    <w:rsid w:val="64155C11"/>
    <w:rsid w:val="64322AF9"/>
    <w:rsid w:val="64350737"/>
    <w:rsid w:val="64403609"/>
    <w:rsid w:val="64533041"/>
    <w:rsid w:val="64556F78"/>
    <w:rsid w:val="64634A61"/>
    <w:rsid w:val="64654CBB"/>
    <w:rsid w:val="646C600B"/>
    <w:rsid w:val="647F52EC"/>
    <w:rsid w:val="64C45DE1"/>
    <w:rsid w:val="64D03736"/>
    <w:rsid w:val="64DD7659"/>
    <w:rsid w:val="64E54830"/>
    <w:rsid w:val="64E831B8"/>
    <w:rsid w:val="64F87D35"/>
    <w:rsid w:val="64F904BF"/>
    <w:rsid w:val="651E34A2"/>
    <w:rsid w:val="6525440C"/>
    <w:rsid w:val="653857EE"/>
    <w:rsid w:val="65474D35"/>
    <w:rsid w:val="65580853"/>
    <w:rsid w:val="65591DAB"/>
    <w:rsid w:val="656D4F75"/>
    <w:rsid w:val="656E5486"/>
    <w:rsid w:val="65797D4C"/>
    <w:rsid w:val="657B402C"/>
    <w:rsid w:val="65BA6903"/>
    <w:rsid w:val="65BF2539"/>
    <w:rsid w:val="65D8147F"/>
    <w:rsid w:val="65D8322D"/>
    <w:rsid w:val="65DE4CE7"/>
    <w:rsid w:val="65E44FC6"/>
    <w:rsid w:val="65F23A07"/>
    <w:rsid w:val="65F242EE"/>
    <w:rsid w:val="65F34B1E"/>
    <w:rsid w:val="65F91B21"/>
    <w:rsid w:val="66122E36"/>
    <w:rsid w:val="66315D63"/>
    <w:rsid w:val="66485FEA"/>
    <w:rsid w:val="66495ED8"/>
    <w:rsid w:val="664E6604"/>
    <w:rsid w:val="665705F5"/>
    <w:rsid w:val="666F593F"/>
    <w:rsid w:val="66A27570"/>
    <w:rsid w:val="66A6332B"/>
    <w:rsid w:val="66AB41DB"/>
    <w:rsid w:val="66B23A7E"/>
    <w:rsid w:val="66B617C0"/>
    <w:rsid w:val="66BF55F3"/>
    <w:rsid w:val="66E401AE"/>
    <w:rsid w:val="66E75E1D"/>
    <w:rsid w:val="670E33AA"/>
    <w:rsid w:val="671464E6"/>
    <w:rsid w:val="672325AD"/>
    <w:rsid w:val="6742647A"/>
    <w:rsid w:val="6751773B"/>
    <w:rsid w:val="67584625"/>
    <w:rsid w:val="676F196F"/>
    <w:rsid w:val="6777266E"/>
    <w:rsid w:val="67870B94"/>
    <w:rsid w:val="678A4ED6"/>
    <w:rsid w:val="678E0047"/>
    <w:rsid w:val="679C6FDC"/>
    <w:rsid w:val="679E76EC"/>
    <w:rsid w:val="67A45ABC"/>
    <w:rsid w:val="67A930D3"/>
    <w:rsid w:val="67BA54D5"/>
    <w:rsid w:val="67CA4DF7"/>
    <w:rsid w:val="67D619EE"/>
    <w:rsid w:val="67D70067"/>
    <w:rsid w:val="67E1461B"/>
    <w:rsid w:val="67E71CFF"/>
    <w:rsid w:val="67F0042A"/>
    <w:rsid w:val="67FB3025"/>
    <w:rsid w:val="67FC0AA6"/>
    <w:rsid w:val="67FC7EEF"/>
    <w:rsid w:val="68183FF1"/>
    <w:rsid w:val="681A7B2C"/>
    <w:rsid w:val="68201491"/>
    <w:rsid w:val="6828018E"/>
    <w:rsid w:val="6844779D"/>
    <w:rsid w:val="685252BD"/>
    <w:rsid w:val="6896456E"/>
    <w:rsid w:val="68A4383E"/>
    <w:rsid w:val="68A52ECC"/>
    <w:rsid w:val="68F406D8"/>
    <w:rsid w:val="68F531AB"/>
    <w:rsid w:val="69021B7C"/>
    <w:rsid w:val="69087CDF"/>
    <w:rsid w:val="690D7691"/>
    <w:rsid w:val="69256659"/>
    <w:rsid w:val="693D6EB4"/>
    <w:rsid w:val="693E1A4C"/>
    <w:rsid w:val="69465291"/>
    <w:rsid w:val="69642AF1"/>
    <w:rsid w:val="697B1D3F"/>
    <w:rsid w:val="697F058F"/>
    <w:rsid w:val="698E6737"/>
    <w:rsid w:val="699D27C3"/>
    <w:rsid w:val="69A320DB"/>
    <w:rsid w:val="69AE467B"/>
    <w:rsid w:val="69B97B02"/>
    <w:rsid w:val="69BE5CF3"/>
    <w:rsid w:val="69C2222A"/>
    <w:rsid w:val="69E46644"/>
    <w:rsid w:val="69EC6F95"/>
    <w:rsid w:val="6A123235"/>
    <w:rsid w:val="6A2007AB"/>
    <w:rsid w:val="6A42063E"/>
    <w:rsid w:val="6A4805FD"/>
    <w:rsid w:val="6A5247FE"/>
    <w:rsid w:val="6A5A3E08"/>
    <w:rsid w:val="6A647785"/>
    <w:rsid w:val="6A837C0B"/>
    <w:rsid w:val="6A8426A3"/>
    <w:rsid w:val="6AB733C5"/>
    <w:rsid w:val="6AE82164"/>
    <w:rsid w:val="6AEA7CD8"/>
    <w:rsid w:val="6AF41C95"/>
    <w:rsid w:val="6B0D5727"/>
    <w:rsid w:val="6B1348BC"/>
    <w:rsid w:val="6B2A452A"/>
    <w:rsid w:val="6B2B5FE9"/>
    <w:rsid w:val="6B2F4BF9"/>
    <w:rsid w:val="6B4C26F3"/>
    <w:rsid w:val="6B50447B"/>
    <w:rsid w:val="6B8C2AEF"/>
    <w:rsid w:val="6B910F21"/>
    <w:rsid w:val="6B98291D"/>
    <w:rsid w:val="6BAB51B2"/>
    <w:rsid w:val="6BB838E4"/>
    <w:rsid w:val="6BC02799"/>
    <w:rsid w:val="6BC26511"/>
    <w:rsid w:val="6BC82B25"/>
    <w:rsid w:val="6BCB6BB1"/>
    <w:rsid w:val="6BD239F5"/>
    <w:rsid w:val="6BED036B"/>
    <w:rsid w:val="6BF74B2E"/>
    <w:rsid w:val="6C00528B"/>
    <w:rsid w:val="6C0528A2"/>
    <w:rsid w:val="6C092FDF"/>
    <w:rsid w:val="6C0E2555"/>
    <w:rsid w:val="6C0E2A7B"/>
    <w:rsid w:val="6C1331CB"/>
    <w:rsid w:val="6C1C0CC9"/>
    <w:rsid w:val="6C257287"/>
    <w:rsid w:val="6C5775A1"/>
    <w:rsid w:val="6C5932BB"/>
    <w:rsid w:val="6C830396"/>
    <w:rsid w:val="6C9A123C"/>
    <w:rsid w:val="6C9A748E"/>
    <w:rsid w:val="6C9F3DD4"/>
    <w:rsid w:val="6CA125CA"/>
    <w:rsid w:val="6CA54254"/>
    <w:rsid w:val="6CA8467E"/>
    <w:rsid w:val="6CB30550"/>
    <w:rsid w:val="6CBF6EF4"/>
    <w:rsid w:val="6CC62031"/>
    <w:rsid w:val="6CDF1D1C"/>
    <w:rsid w:val="6D013069"/>
    <w:rsid w:val="6D05726A"/>
    <w:rsid w:val="6D204DDB"/>
    <w:rsid w:val="6D210BF9"/>
    <w:rsid w:val="6D357959"/>
    <w:rsid w:val="6D433F5C"/>
    <w:rsid w:val="6D723F67"/>
    <w:rsid w:val="6D827EB8"/>
    <w:rsid w:val="6D997745"/>
    <w:rsid w:val="6DA90B56"/>
    <w:rsid w:val="6DBD1686"/>
    <w:rsid w:val="6DC47772"/>
    <w:rsid w:val="6DCC7B1B"/>
    <w:rsid w:val="6DF21756"/>
    <w:rsid w:val="6DF72075"/>
    <w:rsid w:val="6E0252EB"/>
    <w:rsid w:val="6E0346A0"/>
    <w:rsid w:val="6E041203"/>
    <w:rsid w:val="6E04138B"/>
    <w:rsid w:val="6E1328CA"/>
    <w:rsid w:val="6E1D22B5"/>
    <w:rsid w:val="6E245261"/>
    <w:rsid w:val="6E391BE5"/>
    <w:rsid w:val="6E3D4FD9"/>
    <w:rsid w:val="6E401862"/>
    <w:rsid w:val="6E4B478C"/>
    <w:rsid w:val="6E4B4AD0"/>
    <w:rsid w:val="6E4F0EDB"/>
    <w:rsid w:val="6E6B6509"/>
    <w:rsid w:val="6E6F683C"/>
    <w:rsid w:val="6E720AF1"/>
    <w:rsid w:val="6E771313"/>
    <w:rsid w:val="6E997397"/>
    <w:rsid w:val="6EBC0B3A"/>
    <w:rsid w:val="6ED0363B"/>
    <w:rsid w:val="6ED9046A"/>
    <w:rsid w:val="6EE17419"/>
    <w:rsid w:val="6EE40E94"/>
    <w:rsid w:val="6F0137F4"/>
    <w:rsid w:val="6F141745"/>
    <w:rsid w:val="6F1C5080"/>
    <w:rsid w:val="6F213E96"/>
    <w:rsid w:val="6F394D8D"/>
    <w:rsid w:val="6F483FA1"/>
    <w:rsid w:val="6F4D2EAD"/>
    <w:rsid w:val="6F5430D2"/>
    <w:rsid w:val="6F5E47A3"/>
    <w:rsid w:val="6F602510"/>
    <w:rsid w:val="6F6C5593"/>
    <w:rsid w:val="6F6E6A06"/>
    <w:rsid w:val="6F7922E5"/>
    <w:rsid w:val="6F7B4EC0"/>
    <w:rsid w:val="6F7C10CD"/>
    <w:rsid w:val="6F8561D3"/>
    <w:rsid w:val="6F896F89"/>
    <w:rsid w:val="6F917370"/>
    <w:rsid w:val="6F977D98"/>
    <w:rsid w:val="6F9E5E68"/>
    <w:rsid w:val="6FA631CA"/>
    <w:rsid w:val="6FD4152A"/>
    <w:rsid w:val="6FDC2F14"/>
    <w:rsid w:val="6FE83125"/>
    <w:rsid w:val="6FF70753"/>
    <w:rsid w:val="701337DF"/>
    <w:rsid w:val="70293003"/>
    <w:rsid w:val="702E2F9A"/>
    <w:rsid w:val="703A4422"/>
    <w:rsid w:val="70550C5B"/>
    <w:rsid w:val="70553DF8"/>
    <w:rsid w:val="705620D0"/>
    <w:rsid w:val="705D5342"/>
    <w:rsid w:val="705F4991"/>
    <w:rsid w:val="70680BD6"/>
    <w:rsid w:val="70691651"/>
    <w:rsid w:val="708C17E3"/>
    <w:rsid w:val="709B40BA"/>
    <w:rsid w:val="70A342CF"/>
    <w:rsid w:val="70AB1C6A"/>
    <w:rsid w:val="70B11062"/>
    <w:rsid w:val="70B3413B"/>
    <w:rsid w:val="70B36D70"/>
    <w:rsid w:val="70B90980"/>
    <w:rsid w:val="70BA1EAD"/>
    <w:rsid w:val="70C53232"/>
    <w:rsid w:val="70E7456E"/>
    <w:rsid w:val="70EF4AAA"/>
    <w:rsid w:val="70F64F61"/>
    <w:rsid w:val="70F80C27"/>
    <w:rsid w:val="710010F4"/>
    <w:rsid w:val="710F6A24"/>
    <w:rsid w:val="71154F30"/>
    <w:rsid w:val="71156BFC"/>
    <w:rsid w:val="71177E04"/>
    <w:rsid w:val="711C5D62"/>
    <w:rsid w:val="712326DD"/>
    <w:rsid w:val="713502C9"/>
    <w:rsid w:val="715423D6"/>
    <w:rsid w:val="715C3909"/>
    <w:rsid w:val="71733328"/>
    <w:rsid w:val="71776831"/>
    <w:rsid w:val="718129CA"/>
    <w:rsid w:val="7185070D"/>
    <w:rsid w:val="71926986"/>
    <w:rsid w:val="71A4057D"/>
    <w:rsid w:val="71C01745"/>
    <w:rsid w:val="71C3370D"/>
    <w:rsid w:val="71CE2BEB"/>
    <w:rsid w:val="71CE7823"/>
    <w:rsid w:val="71D04797"/>
    <w:rsid w:val="71DB46A1"/>
    <w:rsid w:val="71DE2CE0"/>
    <w:rsid w:val="72027082"/>
    <w:rsid w:val="72112D99"/>
    <w:rsid w:val="72170682"/>
    <w:rsid w:val="722C7F38"/>
    <w:rsid w:val="72416DC9"/>
    <w:rsid w:val="72444124"/>
    <w:rsid w:val="724A7260"/>
    <w:rsid w:val="725D14FC"/>
    <w:rsid w:val="72697041"/>
    <w:rsid w:val="726C71D7"/>
    <w:rsid w:val="726F4B65"/>
    <w:rsid w:val="729B2723"/>
    <w:rsid w:val="72B15531"/>
    <w:rsid w:val="72D85058"/>
    <w:rsid w:val="72DE777A"/>
    <w:rsid w:val="72E025EE"/>
    <w:rsid w:val="72F5641E"/>
    <w:rsid w:val="72F63383"/>
    <w:rsid w:val="7300415E"/>
    <w:rsid w:val="73117D7E"/>
    <w:rsid w:val="732E0B9C"/>
    <w:rsid w:val="732E7EC8"/>
    <w:rsid w:val="73334198"/>
    <w:rsid w:val="73522870"/>
    <w:rsid w:val="735C3151"/>
    <w:rsid w:val="7362505B"/>
    <w:rsid w:val="73674E36"/>
    <w:rsid w:val="737210B2"/>
    <w:rsid w:val="737A1DC7"/>
    <w:rsid w:val="73816CB2"/>
    <w:rsid w:val="739E7864"/>
    <w:rsid w:val="73A66718"/>
    <w:rsid w:val="73A97526"/>
    <w:rsid w:val="73AC0CD0"/>
    <w:rsid w:val="73AD7AA7"/>
    <w:rsid w:val="73B250BD"/>
    <w:rsid w:val="73B95A31"/>
    <w:rsid w:val="73BA21C4"/>
    <w:rsid w:val="73DB1FDC"/>
    <w:rsid w:val="73E538FA"/>
    <w:rsid w:val="73FB6A64"/>
    <w:rsid w:val="742D7168"/>
    <w:rsid w:val="743425C0"/>
    <w:rsid w:val="74404789"/>
    <w:rsid w:val="7442516B"/>
    <w:rsid w:val="74477EFB"/>
    <w:rsid w:val="7450775C"/>
    <w:rsid w:val="74516EE2"/>
    <w:rsid w:val="74675EA7"/>
    <w:rsid w:val="746C188E"/>
    <w:rsid w:val="746D6182"/>
    <w:rsid w:val="748204D2"/>
    <w:rsid w:val="7484764D"/>
    <w:rsid w:val="7496678D"/>
    <w:rsid w:val="749C7348"/>
    <w:rsid w:val="74A0760B"/>
    <w:rsid w:val="74B67D1E"/>
    <w:rsid w:val="74BA6D09"/>
    <w:rsid w:val="74C23A26"/>
    <w:rsid w:val="74C65391"/>
    <w:rsid w:val="74C715DE"/>
    <w:rsid w:val="74D0106D"/>
    <w:rsid w:val="74D23FB8"/>
    <w:rsid w:val="74D74BE9"/>
    <w:rsid w:val="74E4574A"/>
    <w:rsid w:val="74E66669"/>
    <w:rsid w:val="74EB79B5"/>
    <w:rsid w:val="74FE6101"/>
    <w:rsid w:val="750A2CD7"/>
    <w:rsid w:val="751002ED"/>
    <w:rsid w:val="752175BA"/>
    <w:rsid w:val="75292FF9"/>
    <w:rsid w:val="7530098F"/>
    <w:rsid w:val="753D4E15"/>
    <w:rsid w:val="753E6529"/>
    <w:rsid w:val="754831CA"/>
    <w:rsid w:val="755328D0"/>
    <w:rsid w:val="756B6DC2"/>
    <w:rsid w:val="757362F2"/>
    <w:rsid w:val="75774810"/>
    <w:rsid w:val="75947170"/>
    <w:rsid w:val="75952EE8"/>
    <w:rsid w:val="75970A0E"/>
    <w:rsid w:val="75994786"/>
    <w:rsid w:val="75AB499E"/>
    <w:rsid w:val="75AB7D30"/>
    <w:rsid w:val="75C54F04"/>
    <w:rsid w:val="75CD61DE"/>
    <w:rsid w:val="75D93021"/>
    <w:rsid w:val="75DC2339"/>
    <w:rsid w:val="75E91B31"/>
    <w:rsid w:val="75EE5BC2"/>
    <w:rsid w:val="764A5A81"/>
    <w:rsid w:val="764A7956"/>
    <w:rsid w:val="76516A53"/>
    <w:rsid w:val="7662101C"/>
    <w:rsid w:val="766A6E24"/>
    <w:rsid w:val="7671125F"/>
    <w:rsid w:val="76761568"/>
    <w:rsid w:val="76937428"/>
    <w:rsid w:val="76961754"/>
    <w:rsid w:val="769F6178"/>
    <w:rsid w:val="76A30FBC"/>
    <w:rsid w:val="76AF1D88"/>
    <w:rsid w:val="76C44DF6"/>
    <w:rsid w:val="76D11CFE"/>
    <w:rsid w:val="76D64625"/>
    <w:rsid w:val="76DD4E7A"/>
    <w:rsid w:val="7702635B"/>
    <w:rsid w:val="77185B7F"/>
    <w:rsid w:val="772B4CE6"/>
    <w:rsid w:val="773D7394"/>
    <w:rsid w:val="774424D0"/>
    <w:rsid w:val="77471FC0"/>
    <w:rsid w:val="774A385E"/>
    <w:rsid w:val="77505319"/>
    <w:rsid w:val="7752204C"/>
    <w:rsid w:val="77585F7B"/>
    <w:rsid w:val="77613082"/>
    <w:rsid w:val="7772238F"/>
    <w:rsid w:val="777934E0"/>
    <w:rsid w:val="77981137"/>
    <w:rsid w:val="77997E9C"/>
    <w:rsid w:val="779F2A68"/>
    <w:rsid w:val="77A5161E"/>
    <w:rsid w:val="77A80417"/>
    <w:rsid w:val="77BA2F81"/>
    <w:rsid w:val="77BA50BB"/>
    <w:rsid w:val="77BC475C"/>
    <w:rsid w:val="77BD4980"/>
    <w:rsid w:val="77C36889"/>
    <w:rsid w:val="77D22693"/>
    <w:rsid w:val="77D90A2D"/>
    <w:rsid w:val="77EA4E3A"/>
    <w:rsid w:val="78003448"/>
    <w:rsid w:val="78065432"/>
    <w:rsid w:val="78077601"/>
    <w:rsid w:val="780E0C06"/>
    <w:rsid w:val="78104409"/>
    <w:rsid w:val="78391C31"/>
    <w:rsid w:val="78526E6F"/>
    <w:rsid w:val="78542BE7"/>
    <w:rsid w:val="785D2E8D"/>
    <w:rsid w:val="787455A7"/>
    <w:rsid w:val="789967AE"/>
    <w:rsid w:val="789B656C"/>
    <w:rsid w:val="789B7E34"/>
    <w:rsid w:val="78BB47EB"/>
    <w:rsid w:val="78C22246"/>
    <w:rsid w:val="78D048F8"/>
    <w:rsid w:val="78D20C44"/>
    <w:rsid w:val="78D227EB"/>
    <w:rsid w:val="78D87374"/>
    <w:rsid w:val="78DF373F"/>
    <w:rsid w:val="78E026CC"/>
    <w:rsid w:val="78EF5216"/>
    <w:rsid w:val="78F032CB"/>
    <w:rsid w:val="78F148D9"/>
    <w:rsid w:val="790776EF"/>
    <w:rsid w:val="79185783"/>
    <w:rsid w:val="792078AF"/>
    <w:rsid w:val="79420C91"/>
    <w:rsid w:val="794A7FAC"/>
    <w:rsid w:val="794C6675"/>
    <w:rsid w:val="7958272C"/>
    <w:rsid w:val="795977E9"/>
    <w:rsid w:val="796E7CD8"/>
    <w:rsid w:val="798968C0"/>
    <w:rsid w:val="79935668"/>
    <w:rsid w:val="79A80424"/>
    <w:rsid w:val="79FB522F"/>
    <w:rsid w:val="79FD1A8F"/>
    <w:rsid w:val="7A00316D"/>
    <w:rsid w:val="7A0633C4"/>
    <w:rsid w:val="7A22766D"/>
    <w:rsid w:val="7A232871"/>
    <w:rsid w:val="7A28257D"/>
    <w:rsid w:val="7A360AC8"/>
    <w:rsid w:val="7A39438A"/>
    <w:rsid w:val="7A4543A9"/>
    <w:rsid w:val="7A49604F"/>
    <w:rsid w:val="7A5358BD"/>
    <w:rsid w:val="7A563AED"/>
    <w:rsid w:val="7A6F5AB6"/>
    <w:rsid w:val="7AAD4830"/>
    <w:rsid w:val="7AB45BBF"/>
    <w:rsid w:val="7AB9219B"/>
    <w:rsid w:val="7ABA37FC"/>
    <w:rsid w:val="7ABC5470"/>
    <w:rsid w:val="7AD47110"/>
    <w:rsid w:val="7AE220F2"/>
    <w:rsid w:val="7AED42E8"/>
    <w:rsid w:val="7AEF309B"/>
    <w:rsid w:val="7AFE32DE"/>
    <w:rsid w:val="7B001B34"/>
    <w:rsid w:val="7B007056"/>
    <w:rsid w:val="7B160627"/>
    <w:rsid w:val="7B194382"/>
    <w:rsid w:val="7B2D0183"/>
    <w:rsid w:val="7B3215F4"/>
    <w:rsid w:val="7B407452"/>
    <w:rsid w:val="7B450F0D"/>
    <w:rsid w:val="7B5C51BA"/>
    <w:rsid w:val="7B71585E"/>
    <w:rsid w:val="7BA97F26"/>
    <w:rsid w:val="7BBD47D5"/>
    <w:rsid w:val="7BC23440"/>
    <w:rsid w:val="7BC9084F"/>
    <w:rsid w:val="7BCE0F02"/>
    <w:rsid w:val="7BD85D9D"/>
    <w:rsid w:val="7BDA3403"/>
    <w:rsid w:val="7BF1074D"/>
    <w:rsid w:val="7BFE423E"/>
    <w:rsid w:val="7C126199"/>
    <w:rsid w:val="7C27055D"/>
    <w:rsid w:val="7C343BD5"/>
    <w:rsid w:val="7C3E3FBB"/>
    <w:rsid w:val="7C482A62"/>
    <w:rsid w:val="7C584387"/>
    <w:rsid w:val="7C5B3337"/>
    <w:rsid w:val="7C6333F8"/>
    <w:rsid w:val="7C6C0458"/>
    <w:rsid w:val="7C840E06"/>
    <w:rsid w:val="7CD75B94"/>
    <w:rsid w:val="7CF20C20"/>
    <w:rsid w:val="7D0050EB"/>
    <w:rsid w:val="7D0F70CA"/>
    <w:rsid w:val="7D1F0BFD"/>
    <w:rsid w:val="7D264B5A"/>
    <w:rsid w:val="7D293C05"/>
    <w:rsid w:val="7D450D50"/>
    <w:rsid w:val="7D562F5D"/>
    <w:rsid w:val="7D5D253D"/>
    <w:rsid w:val="7D650AAE"/>
    <w:rsid w:val="7D80622C"/>
    <w:rsid w:val="7D88776E"/>
    <w:rsid w:val="7D921593"/>
    <w:rsid w:val="7DC824D6"/>
    <w:rsid w:val="7DD34446"/>
    <w:rsid w:val="7DEC267F"/>
    <w:rsid w:val="7E0C1D45"/>
    <w:rsid w:val="7E1C41A7"/>
    <w:rsid w:val="7E2F04C1"/>
    <w:rsid w:val="7E355268"/>
    <w:rsid w:val="7E414F39"/>
    <w:rsid w:val="7E450072"/>
    <w:rsid w:val="7E6E0EE7"/>
    <w:rsid w:val="7E7924D3"/>
    <w:rsid w:val="7E7B268A"/>
    <w:rsid w:val="7E7C0992"/>
    <w:rsid w:val="7E927FC5"/>
    <w:rsid w:val="7E984536"/>
    <w:rsid w:val="7E99347A"/>
    <w:rsid w:val="7EAD4DFF"/>
    <w:rsid w:val="7EB0109A"/>
    <w:rsid w:val="7EB1069E"/>
    <w:rsid w:val="7EB22415"/>
    <w:rsid w:val="7EDF1235"/>
    <w:rsid w:val="7EE27F20"/>
    <w:rsid w:val="7EEB0373"/>
    <w:rsid w:val="7EFC22E7"/>
    <w:rsid w:val="7F0171EB"/>
    <w:rsid w:val="7F042B2A"/>
    <w:rsid w:val="7F0824DF"/>
    <w:rsid w:val="7F0D6721"/>
    <w:rsid w:val="7F1C5816"/>
    <w:rsid w:val="7F2C21C7"/>
    <w:rsid w:val="7F2D3CB2"/>
    <w:rsid w:val="7F392BC8"/>
    <w:rsid w:val="7F411157"/>
    <w:rsid w:val="7F5D67E4"/>
    <w:rsid w:val="7F5E5386"/>
    <w:rsid w:val="7F86771E"/>
    <w:rsid w:val="7F983D01"/>
    <w:rsid w:val="7FAA31C4"/>
    <w:rsid w:val="7FAC3308"/>
    <w:rsid w:val="7FAF1A0C"/>
    <w:rsid w:val="7FB64187"/>
    <w:rsid w:val="7FBA6121"/>
    <w:rsid w:val="7FBE42D5"/>
    <w:rsid w:val="7FC05D23"/>
    <w:rsid w:val="7FC248DA"/>
    <w:rsid w:val="7FE0493E"/>
    <w:rsid w:val="7FE95D9F"/>
    <w:rsid w:val="7FF563A3"/>
    <w:rsid w:val="7FFA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6" w:lineRule="auto"/>
      <w:jc w:val="center"/>
      <w:outlineLvl w:val="0"/>
    </w:pPr>
    <w:rPr>
      <w:b/>
      <w:kern w:val="44"/>
      <w:sz w:val="28"/>
      <w:szCs w:val="20"/>
    </w:rPr>
  </w:style>
  <w:style w:type="paragraph" w:styleId="4">
    <w:name w:val="heading 2"/>
    <w:basedOn w:val="1"/>
    <w:next w:val="1"/>
    <w:link w:val="82"/>
    <w:qFormat/>
    <w:uiPriority w:val="0"/>
    <w:pPr>
      <w:keepNext/>
      <w:keepLines/>
      <w:adjustRightInd w:val="0"/>
      <w:snapToGrid w:val="0"/>
      <w:spacing w:before="50" w:beforeLines="50" w:after="50" w:afterLines="50" w:line="360" w:lineRule="auto"/>
      <w:jc w:val="left"/>
      <w:outlineLvl w:val="1"/>
    </w:pPr>
    <w:rPr>
      <w:rFonts w:ascii="宋体" w:hAnsi="宋体"/>
      <w:b/>
      <w:bCs/>
      <w:sz w:val="24"/>
      <w:szCs w:val="32"/>
    </w:rPr>
  </w:style>
  <w:style w:type="paragraph" w:styleId="5">
    <w:name w:val="heading 3"/>
    <w:basedOn w:val="1"/>
    <w:next w:val="1"/>
    <w:link w:val="89"/>
    <w:qFormat/>
    <w:uiPriority w:val="0"/>
    <w:pPr>
      <w:keepNext/>
      <w:widowControl/>
      <w:numPr>
        <w:ilvl w:val="2"/>
        <w:numId w:val="0"/>
      </w:numPr>
      <w:snapToGrid w:val="0"/>
      <w:spacing w:before="240" w:after="60"/>
      <w:jc w:val="center"/>
      <w:outlineLvl w:val="2"/>
    </w:pPr>
    <w:rPr>
      <w:rFonts w:ascii="Arial" w:hAnsi="Arial" w:eastAsia="宋体"/>
      <w:b/>
      <w:kern w:val="0"/>
      <w:sz w:val="24"/>
      <w:szCs w:val="20"/>
    </w:rPr>
  </w:style>
  <w:style w:type="paragraph" w:styleId="6">
    <w:name w:val="heading 4"/>
    <w:basedOn w:val="1"/>
    <w:next w:val="1"/>
    <w:qFormat/>
    <w:uiPriority w:val="0"/>
    <w:pPr>
      <w:widowControl/>
      <w:numPr>
        <w:ilvl w:val="3"/>
        <w:numId w:val="0"/>
      </w:numPr>
      <w:spacing w:before="120" w:after="120" w:line="360" w:lineRule="auto"/>
      <w:jc w:val="center"/>
      <w:outlineLvl w:val="3"/>
    </w:pPr>
    <w:rPr>
      <w:rFonts w:ascii="华文宋体" w:hAnsi="华文宋体" w:eastAsia="宋体"/>
      <w:b/>
      <w:kern w:val="0"/>
      <w:sz w:val="24"/>
      <w:szCs w:val="20"/>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0"/>
    <w:pPr>
      <w:keepNext w:val="0"/>
      <w:keepLines w:val="0"/>
      <w:widowControl w:val="0"/>
      <w:suppressLineNumbers w:val="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Normal Indent"/>
    <w:basedOn w:val="1"/>
    <w:next w:val="1"/>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toa heading"/>
    <w:basedOn w:val="1"/>
    <w:next w:val="1"/>
    <w:qFormat/>
    <w:uiPriority w:val="0"/>
    <w:pPr>
      <w:keepNext w:val="0"/>
      <w:keepLines w:val="0"/>
      <w:widowControl w:val="0"/>
      <w:suppressLineNumbers w:val="0"/>
      <w:spacing w:before="120" w:beforeLines="0" w:beforeAutospacing="0"/>
      <w:jc w:val="both"/>
    </w:pPr>
    <w:rPr>
      <w:rFonts w:hint="default" w:ascii="Arial" w:hAnsi="Arial" w:eastAsia="宋体" w:cs="Arial"/>
      <w:kern w:val="2"/>
      <w:sz w:val="24"/>
      <w:szCs w:val="24"/>
      <w:lang w:val="en-US" w:eastAsia="zh-CN" w:bidi="ar"/>
    </w:rPr>
  </w:style>
  <w:style w:type="paragraph" w:styleId="11">
    <w:name w:val="annotation text"/>
    <w:basedOn w:val="1"/>
    <w:qFormat/>
    <w:uiPriority w:val="0"/>
    <w:pPr>
      <w:jc w:val="left"/>
    </w:pPr>
  </w:style>
  <w:style w:type="paragraph" w:styleId="12">
    <w:name w:val="Body Text"/>
    <w:basedOn w:val="1"/>
    <w:next w:val="13"/>
    <w:qFormat/>
    <w:uiPriority w:val="0"/>
    <w:pPr>
      <w:spacing w:line="540" w:lineRule="exact"/>
      <w:ind w:right="180"/>
    </w:pPr>
    <w:rPr>
      <w:rFonts w:ascii="楷体_GB2312" w:hAnsi="宋体" w:eastAsia="楷体_GB2312"/>
      <w:bCs/>
      <w:color w:val="000000"/>
      <w:sz w:val="28"/>
      <w:szCs w:val="20"/>
    </w:rPr>
  </w:style>
  <w:style w:type="paragraph" w:styleId="13">
    <w:name w:val="Body Text 2"/>
    <w:basedOn w:val="1"/>
    <w:qFormat/>
    <w:uiPriority w:val="99"/>
    <w:rPr>
      <w:color w:val="0000FF"/>
    </w:rPr>
  </w:style>
  <w:style w:type="paragraph" w:styleId="14">
    <w:name w:val="Body Text Indent"/>
    <w:basedOn w:val="1"/>
    <w:qFormat/>
    <w:uiPriority w:val="0"/>
    <w:pPr>
      <w:spacing w:after="120"/>
      <w:ind w:left="420" w:leftChars="200"/>
    </w:pPr>
  </w:style>
  <w:style w:type="paragraph" w:styleId="15">
    <w:name w:val="Plain Text"/>
    <w:basedOn w:val="1"/>
    <w:qFormat/>
    <w:uiPriority w:val="0"/>
    <w:rPr>
      <w:rFonts w:ascii="宋体" w:hAnsi="Courier New" w:cs="Courier New"/>
      <w:szCs w:val="21"/>
    </w:rPr>
  </w:style>
  <w:style w:type="paragraph" w:styleId="16">
    <w:name w:val="Balloon Text"/>
    <w:basedOn w:val="1"/>
    <w:link w:val="79"/>
    <w:qFormat/>
    <w:uiPriority w:val="0"/>
    <w:rPr>
      <w:sz w:val="18"/>
      <w:szCs w:val="18"/>
    </w:rPr>
  </w:style>
  <w:style w:type="paragraph" w:styleId="17">
    <w:name w:val="footer"/>
    <w:basedOn w:val="1"/>
    <w:link w:val="78"/>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20"/>
    <w:next w:val="1"/>
    <w:qFormat/>
    <w:uiPriority w:val="0"/>
    <w:pPr>
      <w:adjustRightInd w:val="0"/>
      <w:snapToGrid w:val="0"/>
      <w:spacing w:line="360" w:lineRule="auto"/>
    </w:pPr>
    <w:rPr>
      <w:rFonts w:ascii="Times New Roman" w:hAnsi="Times New Roman" w:eastAsia="宋体"/>
      <w:b/>
      <w:sz w:val="24"/>
    </w:rPr>
  </w:style>
  <w:style w:type="paragraph" w:styleId="20">
    <w:name w:val="index 1"/>
    <w:basedOn w:val="1"/>
    <w:next w:val="1"/>
    <w:qFormat/>
    <w:uiPriority w:val="0"/>
  </w:style>
  <w:style w:type="paragraph" w:styleId="21">
    <w:name w:val="toc 2"/>
    <w:basedOn w:val="1"/>
    <w:next w:val="1"/>
    <w:qFormat/>
    <w:uiPriority w:val="0"/>
    <w:pPr>
      <w:adjustRightInd w:val="0"/>
      <w:snapToGrid w:val="0"/>
      <w:spacing w:line="360" w:lineRule="auto"/>
      <w:ind w:left="420" w:leftChars="200"/>
    </w:pPr>
    <w:rPr>
      <w:rFonts w:ascii="Times New Roman" w:hAnsi="Times New Roman" w:eastAsia="宋体"/>
      <w:b/>
      <w:sz w:val="24"/>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lang w:bidi="ar"/>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2"/>
    <w:basedOn w:val="14"/>
    <w:unhideWhenUsed/>
    <w:qFormat/>
    <w:uiPriority w:val="99"/>
    <w:pPr>
      <w:ind w:firstLine="420"/>
    </w:pPr>
  </w:style>
  <w:style w:type="table" w:styleId="27">
    <w:name w:val="Table Grid"/>
    <w:basedOn w:val="2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333333"/>
      <w:u w:val="none"/>
    </w:rPr>
  </w:style>
  <w:style w:type="character" w:styleId="32">
    <w:name w:val="Emphasis"/>
    <w:basedOn w:val="28"/>
    <w:qFormat/>
    <w:uiPriority w:val="0"/>
  </w:style>
  <w:style w:type="character" w:styleId="33">
    <w:name w:val="HTML Definition"/>
    <w:basedOn w:val="28"/>
    <w:qFormat/>
    <w:uiPriority w:val="0"/>
    <w:rPr>
      <w:i/>
      <w:iCs/>
    </w:rPr>
  </w:style>
  <w:style w:type="character" w:styleId="34">
    <w:name w:val="Hyperlink"/>
    <w:basedOn w:val="28"/>
    <w:qFormat/>
    <w:uiPriority w:val="0"/>
    <w:rPr>
      <w:color w:val="333333"/>
      <w:u w:val="none"/>
    </w:rPr>
  </w:style>
  <w:style w:type="character" w:styleId="35">
    <w:name w:val="HTML Code"/>
    <w:basedOn w:val="28"/>
    <w:qFormat/>
    <w:uiPriority w:val="0"/>
    <w:rPr>
      <w:rFonts w:hint="default" w:ascii="Consolas" w:hAnsi="Consolas" w:eastAsia="Consolas" w:cs="Consolas"/>
      <w:color w:val="C7254E"/>
      <w:sz w:val="21"/>
      <w:szCs w:val="21"/>
      <w:shd w:val="clear" w:fill="F9F2F4"/>
    </w:rPr>
  </w:style>
  <w:style w:type="character" w:styleId="36">
    <w:name w:val="HTML Keyboard"/>
    <w:basedOn w:val="28"/>
    <w:qFormat/>
    <w:uiPriority w:val="0"/>
    <w:rPr>
      <w:rFonts w:ascii="Consolas" w:hAnsi="Consolas" w:eastAsia="Consolas" w:cs="Consolas"/>
      <w:color w:val="FFFFFF"/>
      <w:sz w:val="21"/>
      <w:szCs w:val="21"/>
      <w:shd w:val="clear" w:fill="333333"/>
    </w:rPr>
  </w:style>
  <w:style w:type="character" w:styleId="37">
    <w:name w:val="HTML Sample"/>
    <w:basedOn w:val="28"/>
    <w:qFormat/>
    <w:uiPriority w:val="0"/>
    <w:rPr>
      <w:rFonts w:hint="default" w:ascii="Consolas" w:hAnsi="Consolas" w:eastAsia="Consolas" w:cs="Consolas"/>
      <w:sz w:val="21"/>
      <w:szCs w:val="21"/>
    </w:rPr>
  </w:style>
  <w:style w:type="paragraph" w:styleId="38">
    <w:name w:val="List Paragraph"/>
    <w:basedOn w:val="1"/>
    <w:next w:val="1"/>
    <w:qFormat/>
    <w:uiPriority w:val="99"/>
    <w:pPr>
      <w:ind w:firstLine="420" w:firstLineChars="200"/>
    </w:pPr>
    <w:rPr>
      <w:rFonts w:ascii="Calibri" w:hAnsi="Calibri"/>
      <w:szCs w:val="22"/>
    </w:rPr>
  </w:style>
  <w:style w:type="character" w:customStyle="1" w:styleId="39">
    <w:name w:val="标题 1 Char"/>
    <w:link w:val="3"/>
    <w:qFormat/>
    <w:uiPriority w:val="0"/>
    <w:rPr>
      <w:rFonts w:eastAsia="宋体"/>
      <w:b/>
      <w:kern w:val="44"/>
      <w:sz w:val="28"/>
    </w:rPr>
  </w:style>
  <w:style w:type="paragraph" w:customStyle="1" w:styleId="40">
    <w:name w:val="Default"/>
    <w:unhideWhenUsed/>
    <w:qFormat/>
    <w:uiPriority w:val="0"/>
    <w:pPr>
      <w:widowControl w:val="0"/>
      <w:autoSpaceDE w:val="0"/>
      <w:autoSpaceDN w:val="0"/>
      <w:adjustRightInd w:val="0"/>
    </w:pPr>
    <w:rPr>
      <w:rFonts w:hint="eastAsia" w:ascii="黑体" w:hAnsi="黑体" w:eastAsia="宋体" w:cs="Times New Roman"/>
      <w:color w:val="000000"/>
      <w:sz w:val="24"/>
      <w:lang w:val="en-US" w:eastAsia="zh-CN" w:bidi="ar-SA"/>
    </w:rPr>
  </w:style>
  <w:style w:type="paragraph" w:customStyle="1" w:styleId="41">
    <w:name w:val="Char Char Char Char Char Char Char Char Char Char Char Char Char Char Char Char Char Char"/>
    <w:basedOn w:val="1"/>
    <w:qFormat/>
    <w:uiPriority w:val="0"/>
    <w:rPr>
      <w:szCs w:val="21"/>
    </w:rPr>
  </w:style>
  <w:style w:type="paragraph" w:customStyle="1" w:styleId="42">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样式 标题 4 +"/>
    <w:basedOn w:val="6"/>
    <w:qFormat/>
    <w:uiPriority w:val="0"/>
    <w:pPr>
      <w:widowControl w:val="0"/>
      <w:adjustRightInd w:val="0"/>
      <w:spacing w:before="50" w:beforeLines="50" w:after="50"/>
      <w:ind w:left="568" w:firstLine="0"/>
      <w:jc w:val="left"/>
      <w:textAlignment w:val="baseline"/>
    </w:pPr>
    <w:rPr>
      <w:rFonts w:ascii="Times New Roman" w:hAnsi="Times New Roman" w:eastAsia="宋体" w:cs="宋体"/>
      <w:sz w:val="21"/>
      <w:szCs w:val="21"/>
    </w:rPr>
  </w:style>
  <w:style w:type="paragraph" w:customStyle="1" w:styleId="44">
    <w:name w:val="Char Char Char Char Char Char Char Char Char Char"/>
    <w:basedOn w:val="1"/>
    <w:qFormat/>
    <w:uiPriority w:val="0"/>
  </w:style>
  <w:style w:type="paragraph" w:customStyle="1" w:styleId="45">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Table Paragraph"/>
    <w:basedOn w:val="1"/>
    <w:qFormat/>
    <w:uiPriority w:val="1"/>
    <w:rPr>
      <w:rFonts w:ascii="宋体" w:hAnsi="宋体" w:cs="宋体"/>
      <w:lang w:val="zh-CN" w:bidi="zh-CN"/>
    </w:rPr>
  </w:style>
  <w:style w:type="paragraph" w:customStyle="1" w:styleId="47">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列出段落1"/>
    <w:basedOn w:val="1"/>
    <w:qFormat/>
    <w:uiPriority w:val="0"/>
    <w:pPr>
      <w:ind w:firstLine="420" w:firstLineChars="200"/>
    </w:pPr>
    <w:rPr>
      <w:rFonts w:ascii="Calibri" w:hAnsi="Calibri"/>
      <w:sz w:val="24"/>
      <w:szCs w:val="22"/>
    </w:rPr>
  </w:style>
  <w:style w:type="paragraph" w:customStyle="1" w:styleId="49">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Char"/>
    <w:basedOn w:val="1"/>
    <w:qFormat/>
    <w:uiPriority w:val="0"/>
    <w:pPr>
      <w:tabs>
        <w:tab w:val="left" w:pos="432"/>
      </w:tabs>
      <w:spacing w:before="156" w:beforeLines="50" w:after="156" w:afterLines="50"/>
      <w:ind w:left="432" w:hanging="432"/>
    </w:pPr>
    <w:rPr>
      <w:sz w:val="24"/>
    </w:rPr>
  </w:style>
  <w:style w:type="paragraph" w:customStyle="1" w:styleId="51">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3-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5-2"/>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西文) 宋体 小四 黑色 行距: 1.5 倍行距 首行缩进:  2 字符"/>
    <w:basedOn w:val="1"/>
    <w:qFormat/>
    <w:uiPriority w:val="0"/>
    <w:pPr>
      <w:spacing w:line="360" w:lineRule="auto"/>
      <w:ind w:firstLine="480" w:firstLineChars="200"/>
    </w:pPr>
    <w:rPr>
      <w:rFonts w:ascii="宋体" w:hAnsi="宋体" w:cs="宋体"/>
      <w:color w:val="000000"/>
      <w:szCs w:val="20"/>
    </w:rPr>
  </w:style>
  <w:style w:type="paragraph" w:customStyle="1" w:styleId="58">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样式1"/>
    <w:basedOn w:val="1"/>
    <w:qFormat/>
    <w:uiPriority w:val="0"/>
    <w:pPr>
      <w:spacing w:before="120" w:after="120" w:line="300" w:lineRule="auto"/>
    </w:pPr>
    <w:rPr>
      <w:rFonts w:ascii="宋体" w:hAnsi="宋体"/>
      <w:b/>
      <w:sz w:val="24"/>
      <w:szCs w:val="20"/>
    </w:rPr>
  </w:style>
  <w:style w:type="paragraph" w:customStyle="1" w:styleId="60">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5-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列表段落1"/>
    <w:basedOn w:val="1"/>
    <w:qFormat/>
    <w:uiPriority w:val="99"/>
    <w:pPr>
      <w:spacing w:line="360" w:lineRule="auto"/>
      <w:ind w:firstLine="420" w:firstLineChars="200"/>
    </w:pPr>
    <w:rPr>
      <w:sz w:val="24"/>
      <w:szCs w:val="22"/>
    </w:rPr>
  </w:style>
  <w:style w:type="paragraph" w:customStyle="1" w:styleId="63">
    <w:name w:val="p0"/>
    <w:basedOn w:val="1"/>
    <w:qFormat/>
    <w:uiPriority w:val="0"/>
    <w:pPr>
      <w:widowControl/>
    </w:pPr>
    <w:rPr>
      <w:kern w:val="0"/>
      <w:szCs w:val="21"/>
    </w:rPr>
  </w:style>
  <w:style w:type="paragraph" w:customStyle="1" w:styleId="64">
    <w:name w:val="reader-word-layer reader-word-s4-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reader-word-layer reader-word-s5-7"/>
    <w:basedOn w:val="1"/>
    <w:qFormat/>
    <w:uiPriority w:val="0"/>
    <w:pPr>
      <w:widowControl/>
      <w:spacing w:before="100" w:beforeAutospacing="1" w:after="100" w:afterAutospacing="1"/>
      <w:jc w:val="left"/>
    </w:pPr>
    <w:rPr>
      <w:rFonts w:ascii="宋体" w:hAnsi="宋体" w:cs="宋体"/>
      <w:kern w:val="0"/>
      <w:sz w:val="24"/>
    </w:rPr>
  </w:style>
  <w:style w:type="paragraph" w:customStyle="1" w:styleId="66">
    <w:name w:val="Char Char Char"/>
    <w:basedOn w:val="1"/>
    <w:qFormat/>
    <w:uiPriority w:val="0"/>
    <w:rPr>
      <w:rFonts w:ascii="Tahoma" w:hAnsi="Tahoma"/>
      <w:sz w:val="24"/>
      <w:szCs w:val="20"/>
    </w:rPr>
  </w:style>
  <w:style w:type="character" w:customStyle="1" w:styleId="67">
    <w:name w:val="font11"/>
    <w:qFormat/>
    <w:uiPriority w:val="0"/>
    <w:rPr>
      <w:rFonts w:hint="eastAsia" w:ascii="宋体" w:hAnsi="宋体" w:eastAsia="宋体"/>
      <w:color w:val="000000"/>
      <w:sz w:val="28"/>
      <w:szCs w:val="28"/>
      <w:u w:val="none"/>
    </w:rPr>
  </w:style>
  <w:style w:type="character" w:customStyle="1" w:styleId="68">
    <w:name w:val="gpa"/>
    <w:qFormat/>
    <w:uiPriority w:val="0"/>
    <w:rPr>
      <w:rFonts w:ascii="Arial" w:hAnsi="Arial" w:cs="Arial"/>
      <w:sz w:val="15"/>
      <w:szCs w:val="15"/>
    </w:rPr>
  </w:style>
  <w:style w:type="character" w:customStyle="1" w:styleId="69">
    <w:name w:val="selected"/>
    <w:qFormat/>
    <w:uiPriority w:val="0"/>
    <w:rPr>
      <w:shd w:val="clear" w:color="auto" w:fill="B00006"/>
    </w:rPr>
  </w:style>
  <w:style w:type="character" w:customStyle="1" w:styleId="70">
    <w:name w:val="duanluobt"/>
    <w:qFormat/>
    <w:uiPriority w:val="0"/>
    <w:rPr>
      <w:b/>
      <w:sz w:val="27"/>
      <w:szCs w:val="27"/>
    </w:rPr>
  </w:style>
  <w:style w:type="character" w:customStyle="1" w:styleId="71">
    <w:name w:val="displayarti"/>
    <w:qFormat/>
    <w:uiPriority w:val="0"/>
    <w:rPr>
      <w:color w:val="FFFFFF"/>
      <w:shd w:val="clear" w:color="auto" w:fill="A00000"/>
    </w:rPr>
  </w:style>
  <w:style w:type="character" w:customStyle="1" w:styleId="72">
    <w:name w:val="spzl"/>
    <w:qFormat/>
    <w:uiPriority w:val="0"/>
    <w:rPr>
      <w:b/>
      <w:color w:val="990000"/>
    </w:rPr>
  </w:style>
  <w:style w:type="character" w:customStyle="1" w:styleId="73">
    <w:name w:val="spzltpbt"/>
    <w:basedOn w:val="28"/>
    <w:qFormat/>
    <w:uiPriority w:val="0"/>
  </w:style>
  <w:style w:type="character" w:customStyle="1" w:styleId="74">
    <w:name w:val="font21"/>
    <w:qFormat/>
    <w:uiPriority w:val="0"/>
    <w:rPr>
      <w:rFonts w:hint="eastAsia" w:ascii="仿宋_GB2312" w:eastAsia="仿宋_GB2312"/>
      <w:color w:val="000000"/>
      <w:sz w:val="28"/>
      <w:szCs w:val="28"/>
      <w:u w:val="none"/>
    </w:rPr>
  </w:style>
  <w:style w:type="paragraph" w:customStyle="1" w:styleId="75">
    <w:name w:val="Body Text 21"/>
    <w:basedOn w:val="1"/>
    <w:qFormat/>
    <w:uiPriority w:val="0"/>
    <w:pPr>
      <w:spacing w:line="480" w:lineRule="auto"/>
    </w:pPr>
    <w:rPr>
      <w:sz w:val="20"/>
    </w:rPr>
  </w:style>
  <w:style w:type="paragraph" w:customStyle="1" w:styleId="76">
    <w:name w:val="首行缩进"/>
    <w:next w:val="1"/>
    <w:qFormat/>
    <w:uiPriority w:val="0"/>
    <w:pPr>
      <w:ind w:firstLine="480" w:firstLineChars="200"/>
    </w:pPr>
    <w:rPr>
      <w:rFonts w:ascii="Calibri" w:hAnsi="Calibri" w:eastAsia="华文中宋" w:cs="Times New Roman"/>
      <w:sz w:val="24"/>
      <w:lang w:val="zh-CN" w:eastAsia="zh-CN" w:bidi="ar-SA"/>
    </w:rPr>
  </w:style>
  <w:style w:type="paragraph" w:customStyle="1" w:styleId="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78">
    <w:name w:val="页脚 Char"/>
    <w:link w:val="17"/>
    <w:qFormat/>
    <w:uiPriority w:val="0"/>
    <w:rPr>
      <w:kern w:val="2"/>
      <w:sz w:val="18"/>
      <w:szCs w:val="18"/>
    </w:rPr>
  </w:style>
  <w:style w:type="character" w:customStyle="1" w:styleId="79">
    <w:name w:val="批注框文本 Char"/>
    <w:basedOn w:val="28"/>
    <w:link w:val="16"/>
    <w:qFormat/>
    <w:uiPriority w:val="0"/>
    <w:rPr>
      <w:kern w:val="2"/>
      <w:sz w:val="18"/>
      <w:szCs w:val="18"/>
    </w:rPr>
  </w:style>
  <w:style w:type="paragraph" w:customStyle="1" w:styleId="80">
    <w:name w:val="正文 New"/>
    <w:unhideWhenUsed/>
    <w:qFormat/>
    <w:uiPriority w:val="0"/>
    <w:pPr>
      <w:widowControl w:val="0"/>
      <w:spacing w:beforeLines="0" w:afterLines="0"/>
      <w:jc w:val="both"/>
    </w:pPr>
    <w:rPr>
      <w:rFonts w:hint="eastAsia" w:ascii="Calibri" w:hAnsi="Calibri" w:eastAsia="Calibri" w:cs="Times New Roman"/>
      <w:kern w:val="2"/>
      <w:sz w:val="21"/>
      <w:szCs w:val="24"/>
      <w:lang w:val="en-US" w:eastAsia="zh-CN" w:bidi="ar-SA"/>
    </w:rPr>
  </w:style>
  <w:style w:type="paragraph" w:customStyle="1" w:styleId="81">
    <w:name w:val="HtmlNormal"/>
    <w:basedOn w:val="1"/>
    <w:qFormat/>
    <w:uiPriority w:val="0"/>
    <w:pPr>
      <w:spacing w:before="100" w:beforeAutospacing="1" w:after="100" w:afterAutospacing="1"/>
      <w:jc w:val="left"/>
    </w:pPr>
    <w:rPr>
      <w:kern w:val="0"/>
      <w:sz w:val="24"/>
    </w:rPr>
  </w:style>
  <w:style w:type="character" w:customStyle="1" w:styleId="82">
    <w:name w:val="标题 2 Char"/>
    <w:link w:val="4"/>
    <w:qFormat/>
    <w:uiPriority w:val="0"/>
    <w:rPr>
      <w:rFonts w:ascii="宋体" w:hAnsi="宋体"/>
      <w:b/>
      <w:bCs/>
      <w:sz w:val="24"/>
      <w:szCs w:val="32"/>
    </w:rPr>
  </w:style>
  <w:style w:type="character" w:customStyle="1" w:styleId="83">
    <w:name w:val="15"/>
    <w:basedOn w:val="28"/>
    <w:qFormat/>
    <w:uiPriority w:val="0"/>
    <w:rPr>
      <w:rFonts w:hint="eastAsia" w:ascii="宋体" w:hAnsi="宋体" w:eastAsia="宋体" w:cs="宋体"/>
      <w:b/>
      <w:bCs/>
      <w:sz w:val="24"/>
      <w:szCs w:val="24"/>
    </w:rPr>
  </w:style>
  <w:style w:type="character" w:customStyle="1" w:styleId="84">
    <w:name w:val="hover9"/>
    <w:basedOn w:val="28"/>
    <w:qFormat/>
    <w:uiPriority w:val="0"/>
    <w:rPr>
      <w:color w:val="999999"/>
    </w:rPr>
  </w:style>
  <w:style w:type="character" w:customStyle="1" w:styleId="85">
    <w:name w:val="fontstyle01"/>
    <w:basedOn w:val="28"/>
    <w:qFormat/>
    <w:uiPriority w:val="0"/>
    <w:rPr>
      <w:rFonts w:ascii="宋体" w:hAnsi="宋体" w:eastAsia="宋体" w:cs="宋体"/>
      <w:color w:val="000000"/>
      <w:sz w:val="24"/>
      <w:szCs w:val="24"/>
    </w:rPr>
  </w:style>
  <w:style w:type="paragraph" w:customStyle="1" w:styleId="86">
    <w:name w:val="Table Text"/>
    <w:semiHidden/>
    <w:qFormat/>
    <w:uiPriority w:val="0"/>
    <w:pPr>
      <w:widowControl w:val="0"/>
      <w:jc w:val="both"/>
    </w:pPr>
    <w:rPr>
      <w:rFonts w:ascii="Arial" w:hAnsi="Arial" w:eastAsia="Arial" w:cs="Arial"/>
      <w:kern w:val="2"/>
      <w:sz w:val="21"/>
      <w:szCs w:val="21"/>
      <w:lang w:val="en-US" w:eastAsia="en-US" w:bidi="ar-SA"/>
    </w:rPr>
  </w:style>
  <w:style w:type="table" w:customStyle="1" w:styleId="87">
    <w:name w:val="Table Normal"/>
    <w:unhideWhenUsed/>
    <w:qFormat/>
    <w:uiPriority w:val="0"/>
    <w:tblPr>
      <w:tblCellMar>
        <w:top w:w="0" w:type="dxa"/>
        <w:left w:w="0" w:type="dxa"/>
        <w:bottom w:w="0" w:type="dxa"/>
        <w:right w:w="0" w:type="dxa"/>
      </w:tblCellMar>
    </w:tblPr>
  </w:style>
  <w:style w:type="paragraph" w:customStyle="1" w:styleId="88">
    <w:name w:val="标题5"/>
    <w:basedOn w:val="7"/>
    <w:next w:val="1"/>
    <w:qFormat/>
    <w:uiPriority w:val="0"/>
    <w:rPr>
      <w:rFonts w:hint="eastAsia" w:ascii="宋体" w:hAnsi="宋体" w:cs="宋体"/>
      <w:bCs/>
      <w:color w:val="000000"/>
      <w:sz w:val="24"/>
      <w:lang w:bidi="ar"/>
    </w:rPr>
  </w:style>
  <w:style w:type="character" w:customStyle="1" w:styleId="89">
    <w:name w:val="标题 3 Char"/>
    <w:link w:val="5"/>
    <w:qFormat/>
    <w:uiPriority w:val="0"/>
    <w:rPr>
      <w:rFonts w:ascii="Arial" w:hAnsi="Arial" w:eastAsia="宋体"/>
      <w:b/>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38926</Words>
  <Characters>42431</Characters>
  <Lines>1</Lines>
  <Paragraphs>1</Paragraphs>
  <TotalTime>10</TotalTime>
  <ScaleCrop>false</ScaleCrop>
  <LinksUpToDate>false</LinksUpToDate>
  <CharactersWithSpaces>45286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2021-09-29T07:51:00Z</dcterms:created>
  <dc:creator>微软用户</dc:creator>
  <cp:lastModifiedBy>WPS_1656900894</cp:lastModifiedBy>
  <cp:lastPrinted>2026-05-26T02:37:00Z</cp:lastPrinted>
  <dcterms:modified xsi:type="dcterms:W3CDTF">2026-05-27T10:47:31Z</dcterms:modified>
  <dc:title>汾政采询（2011）1号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60A426BCDF26408E98773FA5DBB307A2</vt:lpwstr>
  </property>
  <property fmtid="{D5CDD505-2E9C-101B-9397-08002B2CF9AE}" pid="4" name="KSOTemplateDocerSaveRecord">
    <vt:lpwstr>eyJoZGlkIjoiZDIyOTg3YTUzYzFhZDNhNWMwNzI3ZDkwOWFjODExZmEiLCJ1c2VySWQiOiIyMDIyNzk0NTcifQ==</vt:lpwstr>
  </property>
</Properties>
</file>