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D8FF6">
      <w:pPr>
        <w:jc w:val="center"/>
        <w:rPr>
          <w:rFonts w:hint="eastAsia" w:ascii="仿宋" w:hAnsi="仿宋" w:eastAsia="仿宋" w:cs="仿宋"/>
          <w:b/>
          <w:sz w:val="72"/>
          <w:szCs w:val="72"/>
          <w:highlight w:val="none"/>
        </w:rPr>
      </w:pPr>
    </w:p>
    <w:p w14:paraId="03D2DAD2">
      <w:pPr>
        <w:jc w:val="center"/>
        <w:rPr>
          <w:rFonts w:hint="eastAsia" w:ascii="仿宋" w:hAnsi="仿宋" w:eastAsia="仿宋" w:cs="仿宋"/>
          <w:b/>
          <w:sz w:val="40"/>
          <w:szCs w:val="40"/>
          <w:highlight w:val="none"/>
        </w:rPr>
      </w:pPr>
    </w:p>
    <w:p w14:paraId="71D1E1E0">
      <w:pPr>
        <w:jc w:val="center"/>
        <w:rPr>
          <w:rFonts w:hint="eastAsia" w:ascii="仿宋" w:hAnsi="仿宋" w:eastAsia="仿宋" w:cs="仿宋"/>
          <w:b/>
          <w:sz w:val="32"/>
          <w:szCs w:val="32"/>
          <w:highlight w:val="none"/>
          <w:lang w:eastAsia="zh-CN"/>
        </w:rPr>
      </w:pPr>
      <w:r>
        <w:rPr>
          <w:rFonts w:hint="eastAsia" w:ascii="仿宋" w:hAnsi="仿宋" w:eastAsia="仿宋" w:cs="仿宋"/>
          <w:b/>
          <w:sz w:val="32"/>
          <w:szCs w:val="32"/>
          <w:highlight w:val="none"/>
          <w:lang w:eastAsia="zh-CN"/>
        </w:rPr>
        <w:t>国家农作物种质资源中转隔离基地（新疆）项目初步设计</w:t>
      </w:r>
    </w:p>
    <w:p w14:paraId="66E20968">
      <w:pPr>
        <w:jc w:val="center"/>
        <w:rPr>
          <w:rFonts w:hint="eastAsia" w:ascii="仿宋" w:hAnsi="仿宋" w:eastAsia="仿宋" w:cs="仿宋"/>
          <w:b/>
          <w:sz w:val="32"/>
          <w:szCs w:val="32"/>
          <w:highlight w:val="none"/>
          <w:lang w:val="en-US" w:eastAsia="zh-CN"/>
        </w:rPr>
      </w:pPr>
      <w:r>
        <w:rPr>
          <w:rFonts w:hint="eastAsia" w:ascii="仿宋" w:hAnsi="仿宋" w:eastAsia="仿宋" w:cs="仿宋"/>
          <w:b/>
          <w:sz w:val="32"/>
          <w:szCs w:val="32"/>
          <w:highlight w:val="none"/>
        </w:rPr>
        <w:t>项目编号：</w:t>
      </w:r>
      <w:r>
        <w:rPr>
          <w:rFonts w:hint="eastAsia" w:ascii="仿宋" w:hAnsi="仿宋" w:eastAsia="仿宋" w:cs="仿宋"/>
          <w:b/>
          <w:sz w:val="32"/>
          <w:szCs w:val="32"/>
          <w:highlight w:val="none"/>
          <w:lang w:eastAsia="zh-CN"/>
        </w:rPr>
        <w:t>ZD（GK）2026-019</w:t>
      </w:r>
    </w:p>
    <w:p w14:paraId="6103A16D">
      <w:pPr>
        <w:rPr>
          <w:rFonts w:hint="eastAsia"/>
          <w:highlight w:val="none"/>
        </w:rPr>
      </w:pPr>
    </w:p>
    <w:p w14:paraId="27C88F6D">
      <w:pPr>
        <w:pStyle w:val="112"/>
        <w:ind w:firstLine="1446"/>
        <w:rPr>
          <w:rFonts w:hint="eastAsia" w:ascii="仿宋" w:hAnsi="仿宋" w:eastAsia="仿宋" w:cs="仿宋"/>
          <w:b/>
          <w:sz w:val="72"/>
          <w:szCs w:val="72"/>
          <w:highlight w:val="none"/>
        </w:rPr>
      </w:pPr>
    </w:p>
    <w:p w14:paraId="50C3D1A0">
      <w:pPr>
        <w:jc w:val="center"/>
        <w:rPr>
          <w:rFonts w:hint="eastAsia" w:ascii="仿宋" w:hAnsi="仿宋" w:eastAsia="仿宋" w:cs="仿宋"/>
          <w:bCs/>
          <w:sz w:val="32"/>
          <w:szCs w:val="32"/>
          <w:highlight w:val="none"/>
        </w:rPr>
      </w:pPr>
    </w:p>
    <w:p w14:paraId="27E39D73">
      <w:pPr>
        <w:jc w:val="center"/>
        <w:rPr>
          <w:rFonts w:hint="eastAsia" w:ascii="仿宋" w:hAnsi="仿宋" w:eastAsia="仿宋" w:cs="仿宋"/>
          <w:b/>
          <w:sz w:val="56"/>
          <w:szCs w:val="56"/>
          <w:highlight w:val="none"/>
        </w:rPr>
      </w:pPr>
      <w:r>
        <w:rPr>
          <w:rFonts w:hint="eastAsia" w:ascii="仿宋" w:hAnsi="仿宋" w:eastAsia="仿宋" w:cs="仿宋"/>
          <w:b/>
          <w:sz w:val="56"/>
          <w:szCs w:val="56"/>
          <w:highlight w:val="none"/>
          <w:lang w:val="en-US" w:eastAsia="zh-CN"/>
        </w:rPr>
        <w:t>采购</w:t>
      </w:r>
      <w:r>
        <w:rPr>
          <w:rFonts w:hint="eastAsia" w:ascii="仿宋" w:hAnsi="仿宋" w:eastAsia="仿宋" w:cs="仿宋"/>
          <w:b/>
          <w:sz w:val="56"/>
          <w:szCs w:val="56"/>
          <w:highlight w:val="none"/>
          <w:lang w:eastAsia="zh-CN"/>
        </w:rPr>
        <w:t>（</w:t>
      </w:r>
      <w:r>
        <w:rPr>
          <w:rFonts w:hint="eastAsia" w:ascii="仿宋" w:hAnsi="仿宋" w:eastAsia="仿宋" w:cs="仿宋"/>
          <w:b/>
          <w:sz w:val="56"/>
          <w:szCs w:val="56"/>
          <w:highlight w:val="none"/>
        </w:rPr>
        <w:t>招标</w:t>
      </w:r>
      <w:r>
        <w:rPr>
          <w:rFonts w:hint="eastAsia" w:ascii="仿宋" w:hAnsi="仿宋" w:eastAsia="仿宋" w:cs="仿宋"/>
          <w:b/>
          <w:sz w:val="56"/>
          <w:szCs w:val="56"/>
          <w:highlight w:val="none"/>
          <w:lang w:eastAsia="zh-CN"/>
        </w:rPr>
        <w:t>）</w:t>
      </w:r>
      <w:r>
        <w:rPr>
          <w:rFonts w:hint="eastAsia" w:ascii="仿宋" w:hAnsi="仿宋" w:eastAsia="仿宋" w:cs="仿宋"/>
          <w:b/>
          <w:sz w:val="56"/>
          <w:szCs w:val="56"/>
          <w:highlight w:val="none"/>
        </w:rPr>
        <w:t>文件</w:t>
      </w:r>
    </w:p>
    <w:p w14:paraId="72131B84">
      <w:pPr>
        <w:pStyle w:val="219"/>
        <w:spacing w:line="440" w:lineRule="exact"/>
        <w:jc w:val="center"/>
        <w:rPr>
          <w:rFonts w:hint="eastAsia" w:ascii="仿宋" w:hAnsi="仿宋" w:eastAsia="仿宋" w:cs="仿宋"/>
          <w:b/>
          <w:color w:val="auto"/>
          <w:spacing w:val="14"/>
          <w:kern w:val="2"/>
          <w:sz w:val="32"/>
          <w:szCs w:val="32"/>
          <w:highlight w:val="none"/>
        </w:rPr>
      </w:pPr>
    </w:p>
    <w:p w14:paraId="3C906A3D">
      <w:pPr>
        <w:pStyle w:val="219"/>
        <w:spacing w:line="440" w:lineRule="exact"/>
        <w:jc w:val="center"/>
        <w:rPr>
          <w:rFonts w:hint="eastAsia" w:ascii="仿宋" w:hAnsi="仿宋" w:eastAsia="仿宋" w:cs="仿宋"/>
          <w:b/>
          <w:color w:val="auto"/>
          <w:spacing w:val="14"/>
          <w:kern w:val="2"/>
          <w:sz w:val="32"/>
          <w:szCs w:val="32"/>
          <w:highlight w:val="none"/>
        </w:rPr>
      </w:pPr>
    </w:p>
    <w:p w14:paraId="0AC6983C">
      <w:pPr>
        <w:pStyle w:val="219"/>
        <w:spacing w:line="440" w:lineRule="exact"/>
        <w:jc w:val="center"/>
        <w:rPr>
          <w:rFonts w:hint="eastAsia" w:ascii="仿宋" w:hAnsi="仿宋" w:eastAsia="仿宋" w:cs="仿宋"/>
          <w:b/>
          <w:color w:val="auto"/>
          <w:spacing w:val="14"/>
          <w:kern w:val="2"/>
          <w:sz w:val="32"/>
          <w:szCs w:val="32"/>
          <w:highlight w:val="none"/>
        </w:rPr>
      </w:pPr>
    </w:p>
    <w:p w14:paraId="0352AD56">
      <w:pPr>
        <w:pStyle w:val="219"/>
        <w:spacing w:line="440" w:lineRule="exact"/>
        <w:jc w:val="center"/>
        <w:rPr>
          <w:rFonts w:hint="eastAsia" w:ascii="仿宋" w:hAnsi="仿宋" w:eastAsia="仿宋" w:cs="仿宋"/>
          <w:b/>
          <w:color w:val="auto"/>
          <w:spacing w:val="14"/>
          <w:kern w:val="2"/>
          <w:sz w:val="32"/>
          <w:szCs w:val="32"/>
          <w:highlight w:val="none"/>
        </w:rPr>
      </w:pPr>
      <w:r>
        <w:rPr>
          <w:rFonts w:hint="eastAsia" w:ascii="仿宋" w:hAnsi="仿宋" w:eastAsia="仿宋" w:cs="仿宋"/>
          <w:b/>
          <w:color w:val="auto"/>
          <w:spacing w:val="14"/>
          <w:kern w:val="2"/>
          <w:sz w:val="32"/>
          <w:szCs w:val="32"/>
          <w:highlight w:val="none"/>
        </w:rPr>
        <w:t xml:space="preserve">  </w:t>
      </w:r>
    </w:p>
    <w:tbl>
      <w:tblPr>
        <w:tblStyle w:val="40"/>
        <w:tblpPr w:leftFromText="180" w:rightFromText="180" w:vertAnchor="text" w:horzAnchor="page" w:tblpXSpec="center" w:tblpY="198"/>
        <w:tblW w:w="0" w:type="auto"/>
        <w:jc w:val="center"/>
        <w:tblLayout w:type="fixed"/>
        <w:tblCellMar>
          <w:top w:w="0" w:type="dxa"/>
          <w:left w:w="108" w:type="dxa"/>
          <w:bottom w:w="0" w:type="dxa"/>
          <w:right w:w="108" w:type="dxa"/>
        </w:tblCellMar>
      </w:tblPr>
      <w:tblGrid>
        <w:gridCol w:w="1231"/>
        <w:gridCol w:w="267"/>
        <w:gridCol w:w="7302"/>
      </w:tblGrid>
      <w:tr w14:paraId="14CC092F">
        <w:tblPrEx>
          <w:tblCellMar>
            <w:top w:w="0" w:type="dxa"/>
            <w:left w:w="108" w:type="dxa"/>
            <w:bottom w:w="0" w:type="dxa"/>
            <w:right w:w="108" w:type="dxa"/>
          </w:tblCellMar>
        </w:tblPrEx>
        <w:trPr>
          <w:trHeight w:val="567" w:hRule="atLeast"/>
          <w:jc w:val="center"/>
        </w:trPr>
        <w:tc>
          <w:tcPr>
            <w:tcW w:w="1231" w:type="dxa"/>
            <w:noWrap w:val="0"/>
            <w:vAlign w:val="center"/>
          </w:tcPr>
          <w:p w14:paraId="25877684">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采购人</w:t>
            </w:r>
          </w:p>
        </w:tc>
        <w:tc>
          <w:tcPr>
            <w:tcW w:w="267" w:type="dxa"/>
            <w:noWrap w:val="0"/>
            <w:vAlign w:val="center"/>
          </w:tcPr>
          <w:p w14:paraId="2D5460B9">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w:t>
            </w:r>
          </w:p>
        </w:tc>
        <w:tc>
          <w:tcPr>
            <w:tcW w:w="7302" w:type="dxa"/>
            <w:noWrap w:val="0"/>
            <w:vAlign w:val="center"/>
          </w:tcPr>
          <w:p w14:paraId="547FB693">
            <w:pPr>
              <w:spacing w:line="360" w:lineRule="auto"/>
              <w:rPr>
                <w:rFonts w:hint="eastAsia" w:ascii="仿宋" w:hAnsi="仿宋" w:eastAsia="仿宋" w:cs="仿宋"/>
                <w:b/>
                <w:sz w:val="24"/>
                <w:highlight w:val="none"/>
                <w:lang w:eastAsia="zh-CN"/>
              </w:rPr>
            </w:pPr>
            <w:r>
              <w:rPr>
                <w:rFonts w:hint="eastAsia" w:ascii="仿宋_GB2312" w:hAnsi="仿宋_GB2312" w:eastAsia="仿宋_GB2312" w:cs="仿宋_GB2312"/>
                <w:b/>
                <w:sz w:val="24"/>
                <w:highlight w:val="none"/>
                <w:lang w:eastAsia="zh-CN"/>
              </w:rPr>
              <w:t>新疆维吾尔自治区农业科学院</w:t>
            </w:r>
          </w:p>
        </w:tc>
      </w:tr>
      <w:tr w14:paraId="4503EDEA">
        <w:tblPrEx>
          <w:tblCellMar>
            <w:top w:w="0" w:type="dxa"/>
            <w:left w:w="108" w:type="dxa"/>
            <w:bottom w:w="0" w:type="dxa"/>
            <w:right w:w="108" w:type="dxa"/>
          </w:tblCellMar>
        </w:tblPrEx>
        <w:trPr>
          <w:trHeight w:val="567" w:hRule="atLeast"/>
          <w:jc w:val="center"/>
        </w:trPr>
        <w:tc>
          <w:tcPr>
            <w:tcW w:w="1231" w:type="dxa"/>
            <w:noWrap w:val="0"/>
            <w:vAlign w:val="center"/>
          </w:tcPr>
          <w:p w14:paraId="71E6CDD0">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代理机构</w:t>
            </w:r>
          </w:p>
        </w:tc>
        <w:tc>
          <w:tcPr>
            <w:tcW w:w="267" w:type="dxa"/>
            <w:noWrap w:val="0"/>
            <w:vAlign w:val="center"/>
          </w:tcPr>
          <w:p w14:paraId="1860B4AA">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w:t>
            </w:r>
          </w:p>
        </w:tc>
        <w:tc>
          <w:tcPr>
            <w:tcW w:w="7302" w:type="dxa"/>
            <w:noWrap w:val="0"/>
            <w:vAlign w:val="center"/>
          </w:tcPr>
          <w:p w14:paraId="03B97E12">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新疆中鼎远航招标有限公司</w:t>
            </w:r>
          </w:p>
        </w:tc>
      </w:tr>
      <w:tr w14:paraId="3AAD44EE">
        <w:tblPrEx>
          <w:tblCellMar>
            <w:top w:w="0" w:type="dxa"/>
            <w:left w:w="108" w:type="dxa"/>
            <w:bottom w:w="0" w:type="dxa"/>
            <w:right w:w="108" w:type="dxa"/>
          </w:tblCellMar>
        </w:tblPrEx>
        <w:trPr>
          <w:trHeight w:val="557" w:hRule="atLeast"/>
          <w:jc w:val="center"/>
        </w:trPr>
        <w:tc>
          <w:tcPr>
            <w:tcW w:w="1231" w:type="dxa"/>
            <w:noWrap w:val="0"/>
            <w:vAlign w:val="center"/>
          </w:tcPr>
          <w:p w14:paraId="3100EE08">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联系人</w:t>
            </w:r>
          </w:p>
        </w:tc>
        <w:tc>
          <w:tcPr>
            <w:tcW w:w="267" w:type="dxa"/>
            <w:noWrap w:val="0"/>
            <w:vAlign w:val="center"/>
          </w:tcPr>
          <w:p w14:paraId="3575F555">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w:t>
            </w:r>
          </w:p>
        </w:tc>
        <w:tc>
          <w:tcPr>
            <w:tcW w:w="7302" w:type="dxa"/>
            <w:noWrap w:val="0"/>
            <w:vAlign w:val="center"/>
          </w:tcPr>
          <w:p w14:paraId="0ECC51F1">
            <w:pPr>
              <w:spacing w:line="360" w:lineRule="auto"/>
              <w:rPr>
                <w:rFonts w:hint="eastAsia" w:ascii="仿宋" w:hAnsi="仿宋" w:eastAsia="仿宋" w:cs="仿宋"/>
                <w:b/>
                <w:sz w:val="24"/>
                <w:highlight w:val="none"/>
                <w:lang w:eastAsia="zh-CN"/>
              </w:rPr>
            </w:pPr>
            <w:r>
              <w:rPr>
                <w:rFonts w:hint="eastAsia" w:ascii="仿宋" w:hAnsi="仿宋" w:eastAsia="仿宋" w:cs="仿宋"/>
                <w:b/>
                <w:sz w:val="24"/>
                <w:highlight w:val="none"/>
                <w:lang w:eastAsia="zh-CN"/>
              </w:rPr>
              <w:t>王建刚</w:t>
            </w:r>
          </w:p>
        </w:tc>
      </w:tr>
      <w:tr w14:paraId="007C1C09">
        <w:tblPrEx>
          <w:tblCellMar>
            <w:top w:w="0" w:type="dxa"/>
            <w:left w:w="108" w:type="dxa"/>
            <w:bottom w:w="0" w:type="dxa"/>
            <w:right w:w="108" w:type="dxa"/>
          </w:tblCellMar>
        </w:tblPrEx>
        <w:trPr>
          <w:trHeight w:val="567" w:hRule="atLeast"/>
          <w:jc w:val="center"/>
        </w:trPr>
        <w:tc>
          <w:tcPr>
            <w:tcW w:w="1231" w:type="dxa"/>
            <w:noWrap w:val="0"/>
            <w:vAlign w:val="center"/>
          </w:tcPr>
          <w:p w14:paraId="1B52BDBB">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联系电话</w:t>
            </w:r>
          </w:p>
        </w:tc>
        <w:tc>
          <w:tcPr>
            <w:tcW w:w="267" w:type="dxa"/>
            <w:noWrap w:val="0"/>
            <w:vAlign w:val="center"/>
          </w:tcPr>
          <w:p w14:paraId="1B2B665F">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w:t>
            </w:r>
          </w:p>
        </w:tc>
        <w:tc>
          <w:tcPr>
            <w:tcW w:w="7302" w:type="dxa"/>
            <w:noWrap w:val="0"/>
            <w:vAlign w:val="center"/>
          </w:tcPr>
          <w:p w14:paraId="28553B1E">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0991-3663698</w:t>
            </w:r>
          </w:p>
        </w:tc>
      </w:tr>
      <w:tr w14:paraId="2ED56285">
        <w:tblPrEx>
          <w:tblCellMar>
            <w:top w:w="0" w:type="dxa"/>
            <w:left w:w="108" w:type="dxa"/>
            <w:bottom w:w="0" w:type="dxa"/>
            <w:right w:w="108" w:type="dxa"/>
          </w:tblCellMar>
        </w:tblPrEx>
        <w:trPr>
          <w:trHeight w:val="567" w:hRule="atLeast"/>
          <w:jc w:val="center"/>
        </w:trPr>
        <w:tc>
          <w:tcPr>
            <w:tcW w:w="1231" w:type="dxa"/>
            <w:noWrap w:val="0"/>
            <w:vAlign w:val="center"/>
          </w:tcPr>
          <w:p w14:paraId="286967ED">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联系地址</w:t>
            </w:r>
          </w:p>
        </w:tc>
        <w:tc>
          <w:tcPr>
            <w:tcW w:w="267" w:type="dxa"/>
            <w:noWrap w:val="0"/>
            <w:vAlign w:val="center"/>
          </w:tcPr>
          <w:p w14:paraId="7DB8696B">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w:t>
            </w:r>
          </w:p>
        </w:tc>
        <w:tc>
          <w:tcPr>
            <w:tcW w:w="7302" w:type="dxa"/>
            <w:noWrap w:val="0"/>
            <w:vAlign w:val="center"/>
          </w:tcPr>
          <w:p w14:paraId="6A87ED5B">
            <w:pPr>
              <w:spacing w:line="360" w:lineRule="auto"/>
              <w:rPr>
                <w:rFonts w:ascii="仿宋" w:hAnsi="仿宋" w:eastAsia="仿宋" w:cs="仿宋"/>
                <w:b/>
                <w:sz w:val="24"/>
                <w:highlight w:val="none"/>
              </w:rPr>
            </w:pPr>
            <w:r>
              <w:rPr>
                <w:rFonts w:hint="eastAsia" w:ascii="仿宋" w:hAnsi="仿宋" w:eastAsia="仿宋" w:cs="仿宋"/>
                <w:b/>
                <w:sz w:val="24"/>
                <w:highlight w:val="none"/>
              </w:rPr>
              <w:t>乌鲁木齐高新技术产业开发区（新市区）鲤鱼山北路298号（领世华府）2栋2108室</w:t>
            </w:r>
          </w:p>
        </w:tc>
      </w:tr>
      <w:tr w14:paraId="08116CD1">
        <w:tblPrEx>
          <w:tblCellMar>
            <w:top w:w="0" w:type="dxa"/>
            <w:left w:w="108" w:type="dxa"/>
            <w:bottom w:w="0" w:type="dxa"/>
            <w:right w:w="108" w:type="dxa"/>
          </w:tblCellMar>
        </w:tblPrEx>
        <w:trPr>
          <w:trHeight w:val="567" w:hRule="atLeast"/>
          <w:jc w:val="center"/>
        </w:trPr>
        <w:tc>
          <w:tcPr>
            <w:tcW w:w="1231" w:type="dxa"/>
            <w:noWrap w:val="0"/>
            <w:vAlign w:val="center"/>
          </w:tcPr>
          <w:p w14:paraId="01F03F8D">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日    期</w:t>
            </w:r>
          </w:p>
        </w:tc>
        <w:tc>
          <w:tcPr>
            <w:tcW w:w="267" w:type="dxa"/>
            <w:noWrap w:val="0"/>
            <w:vAlign w:val="center"/>
          </w:tcPr>
          <w:p w14:paraId="53AADA7A">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w:t>
            </w:r>
          </w:p>
        </w:tc>
        <w:tc>
          <w:tcPr>
            <w:tcW w:w="7302" w:type="dxa"/>
            <w:noWrap w:val="0"/>
            <w:vAlign w:val="center"/>
          </w:tcPr>
          <w:p w14:paraId="13709885">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202</w:t>
            </w:r>
            <w:r>
              <w:rPr>
                <w:rFonts w:hint="eastAsia" w:ascii="仿宋" w:hAnsi="仿宋" w:eastAsia="仿宋" w:cs="仿宋"/>
                <w:b/>
                <w:sz w:val="24"/>
                <w:highlight w:val="none"/>
                <w:lang w:val="en-US" w:eastAsia="zh-CN"/>
              </w:rPr>
              <w:t>6</w:t>
            </w:r>
            <w:r>
              <w:rPr>
                <w:rFonts w:hint="eastAsia" w:ascii="仿宋" w:hAnsi="仿宋" w:eastAsia="仿宋" w:cs="仿宋"/>
                <w:b/>
                <w:sz w:val="24"/>
                <w:highlight w:val="none"/>
              </w:rPr>
              <w:t>年</w:t>
            </w:r>
            <w:r>
              <w:rPr>
                <w:rFonts w:hint="eastAsia" w:ascii="仿宋" w:hAnsi="仿宋" w:eastAsia="仿宋" w:cs="仿宋"/>
                <w:b/>
                <w:sz w:val="24"/>
                <w:highlight w:val="none"/>
                <w:lang w:val="en-US" w:eastAsia="zh-CN"/>
              </w:rPr>
              <w:t>5</w:t>
            </w:r>
            <w:r>
              <w:rPr>
                <w:rFonts w:hint="eastAsia" w:ascii="仿宋" w:hAnsi="仿宋" w:eastAsia="仿宋" w:cs="仿宋"/>
                <w:b/>
                <w:sz w:val="24"/>
                <w:highlight w:val="none"/>
              </w:rPr>
              <w:t>月</w:t>
            </w:r>
          </w:p>
        </w:tc>
      </w:tr>
    </w:tbl>
    <w:p w14:paraId="3717E2C7">
      <w:pPr>
        <w:pStyle w:val="219"/>
        <w:spacing w:line="440" w:lineRule="exact"/>
        <w:jc w:val="center"/>
        <w:rPr>
          <w:rFonts w:hint="eastAsia" w:ascii="仿宋" w:hAnsi="仿宋" w:eastAsia="仿宋" w:cs="仿宋"/>
          <w:b/>
          <w:color w:val="auto"/>
          <w:spacing w:val="14"/>
          <w:kern w:val="2"/>
          <w:sz w:val="32"/>
          <w:szCs w:val="32"/>
          <w:highlight w:val="none"/>
        </w:rPr>
      </w:pPr>
    </w:p>
    <w:p w14:paraId="7743D184">
      <w:pPr>
        <w:pStyle w:val="25"/>
        <w:rPr>
          <w:rFonts w:hint="eastAsia" w:cs="仿宋"/>
          <w:highlight w:val="none"/>
        </w:rPr>
        <w:sectPr>
          <w:headerReference r:id="rId3" w:type="default"/>
          <w:footerReference r:id="rId4" w:type="default"/>
          <w:pgSz w:w="11850" w:h="16783"/>
          <w:pgMar w:top="1417" w:right="1701" w:bottom="1417" w:left="1701" w:header="850" w:footer="567" w:gutter="0"/>
          <w:pgNumType w:fmt="decimal" w:start="1"/>
          <w:cols w:space="0" w:num="1"/>
          <w:rtlGutter w:val="0"/>
          <w:docGrid w:type="lines" w:linePitch="377" w:charSpace="0"/>
        </w:sectPr>
      </w:pPr>
    </w:p>
    <w:p w14:paraId="781540E0">
      <w:pPr>
        <w:rPr>
          <w:rFonts w:hint="eastAsia" w:ascii="仿宋" w:hAnsi="仿宋" w:eastAsia="仿宋" w:cs="仿宋"/>
          <w:highlight w:val="none"/>
        </w:rPr>
      </w:pPr>
    </w:p>
    <w:p w14:paraId="1BB0E798">
      <w:pPr>
        <w:pStyle w:val="25"/>
        <w:rPr>
          <w:rFonts w:hint="eastAsia" w:cs="仿宋"/>
          <w:highlight w:val="none"/>
        </w:rPr>
      </w:pPr>
    </w:p>
    <w:p w14:paraId="13D2F781">
      <w:pPr>
        <w:pStyle w:val="25"/>
        <w:rPr>
          <w:rFonts w:hint="eastAsia" w:cs="仿宋"/>
          <w:sz w:val="36"/>
          <w:szCs w:val="36"/>
          <w:highlight w:val="none"/>
        </w:rPr>
      </w:pPr>
      <w:r>
        <w:rPr>
          <w:rFonts w:hint="eastAsia" w:cs="仿宋"/>
          <w:sz w:val="36"/>
          <w:szCs w:val="36"/>
          <w:highlight w:val="none"/>
        </w:rPr>
        <w:t>目   录</w:t>
      </w:r>
    </w:p>
    <w:p w14:paraId="42F9C2FB">
      <w:pPr>
        <w:rPr>
          <w:rFonts w:hint="eastAsia" w:ascii="仿宋" w:hAnsi="仿宋" w:eastAsia="仿宋" w:cs="仿宋"/>
          <w:highlight w:val="none"/>
        </w:rPr>
      </w:pPr>
    </w:p>
    <w:p w14:paraId="78DF7B28">
      <w:pPr>
        <w:pStyle w:val="25"/>
        <w:tabs>
          <w:tab w:val="right" w:leader="dot" w:pos="8448"/>
          <w:tab w:val="clear" w:pos="9628"/>
        </w:tabs>
        <w:rPr>
          <w:highlight w:val="none"/>
        </w:rPr>
      </w:pPr>
      <w:r>
        <w:rPr>
          <w:rFonts w:hint="eastAsia" w:cs="仿宋"/>
          <w:sz w:val="28"/>
          <w:szCs w:val="28"/>
          <w:highlight w:val="none"/>
        </w:rPr>
        <w:fldChar w:fldCharType="begin"/>
      </w:r>
      <w:r>
        <w:rPr>
          <w:rFonts w:hint="eastAsia" w:cs="仿宋"/>
          <w:sz w:val="28"/>
          <w:szCs w:val="28"/>
          <w:highlight w:val="none"/>
        </w:rPr>
        <w:instrText xml:space="preserve">TOC \o "1-1" \h \u </w:instrText>
      </w:r>
      <w:r>
        <w:rPr>
          <w:rFonts w:hint="eastAsia" w:cs="仿宋"/>
          <w:sz w:val="28"/>
          <w:szCs w:val="28"/>
          <w:highlight w:val="none"/>
        </w:rPr>
        <w:fldChar w:fldCharType="separate"/>
      </w:r>
      <w:r>
        <w:rPr>
          <w:rFonts w:hint="eastAsia" w:cs="仿宋"/>
          <w:szCs w:val="28"/>
          <w:highlight w:val="none"/>
        </w:rPr>
        <w:fldChar w:fldCharType="begin"/>
      </w:r>
      <w:r>
        <w:rPr>
          <w:rFonts w:hint="eastAsia" w:cs="仿宋"/>
          <w:szCs w:val="28"/>
          <w:highlight w:val="none"/>
        </w:rPr>
        <w:instrText xml:space="preserve"> HYPERLINK \l _Toc10816 </w:instrText>
      </w:r>
      <w:r>
        <w:rPr>
          <w:rFonts w:hint="eastAsia" w:cs="仿宋"/>
          <w:szCs w:val="28"/>
          <w:highlight w:val="none"/>
        </w:rPr>
        <w:fldChar w:fldCharType="separate"/>
      </w:r>
      <w:r>
        <w:rPr>
          <w:rFonts w:hint="eastAsia" w:ascii="仿宋" w:hAnsi="仿宋" w:eastAsia="仿宋" w:cs="仿宋"/>
          <w:szCs w:val="32"/>
          <w:highlight w:val="none"/>
          <w:lang w:eastAsia="zh-CN"/>
        </w:rPr>
        <w:t>公开招标采购公告</w:t>
      </w:r>
      <w:r>
        <w:rPr>
          <w:highlight w:val="none"/>
        </w:rPr>
        <w:tab/>
      </w:r>
      <w:r>
        <w:rPr>
          <w:highlight w:val="none"/>
        </w:rPr>
        <w:fldChar w:fldCharType="begin"/>
      </w:r>
      <w:r>
        <w:rPr>
          <w:highlight w:val="none"/>
        </w:rPr>
        <w:instrText xml:space="preserve"> PAGEREF _Toc10816 \h </w:instrText>
      </w:r>
      <w:r>
        <w:rPr>
          <w:highlight w:val="none"/>
        </w:rPr>
        <w:fldChar w:fldCharType="separate"/>
      </w:r>
      <w:r>
        <w:rPr>
          <w:highlight w:val="none"/>
        </w:rPr>
        <w:t>3</w:t>
      </w:r>
      <w:r>
        <w:rPr>
          <w:highlight w:val="none"/>
        </w:rPr>
        <w:fldChar w:fldCharType="end"/>
      </w:r>
      <w:r>
        <w:rPr>
          <w:rFonts w:hint="eastAsia" w:cs="仿宋"/>
          <w:szCs w:val="28"/>
          <w:highlight w:val="none"/>
        </w:rPr>
        <w:fldChar w:fldCharType="end"/>
      </w:r>
    </w:p>
    <w:p w14:paraId="3548C757">
      <w:pPr>
        <w:pStyle w:val="25"/>
        <w:tabs>
          <w:tab w:val="right" w:leader="dot" w:pos="8448"/>
          <w:tab w:val="clear" w:pos="9628"/>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_Toc13516 </w:instrText>
      </w:r>
      <w:r>
        <w:rPr>
          <w:rFonts w:hint="eastAsia" w:ascii="仿宋" w:hAnsi="仿宋" w:eastAsia="仿宋" w:cs="仿宋"/>
          <w:szCs w:val="28"/>
          <w:highlight w:val="none"/>
        </w:rPr>
        <w:fldChar w:fldCharType="separate"/>
      </w:r>
      <w:r>
        <w:rPr>
          <w:rFonts w:hint="eastAsia" w:ascii="仿宋" w:hAnsi="仿宋" w:eastAsia="仿宋" w:cs="仿宋"/>
          <w:bCs/>
          <w:kern w:val="44"/>
          <w:szCs w:val="30"/>
          <w:highlight w:val="none"/>
          <w:lang w:val="en-US" w:eastAsia="zh-CN" w:bidi="ar-SA"/>
        </w:rPr>
        <w:t xml:space="preserve">第一部分 </w:t>
      </w:r>
      <w:r>
        <w:rPr>
          <w:rFonts w:hint="eastAsia" w:ascii="仿宋" w:hAnsi="仿宋" w:eastAsia="仿宋" w:cs="仿宋"/>
          <w:highlight w:val="none"/>
          <w:lang w:val="en-US" w:eastAsia="zh-CN"/>
        </w:rPr>
        <w:t>供应商</w:t>
      </w:r>
      <w:r>
        <w:rPr>
          <w:rFonts w:hint="eastAsia" w:ascii="仿宋" w:hAnsi="仿宋" w:eastAsia="仿宋" w:cs="仿宋"/>
          <w:highlight w:val="none"/>
        </w:rPr>
        <w:t>须知</w:t>
      </w:r>
      <w:r>
        <w:rPr>
          <w:rFonts w:hint="eastAsia" w:ascii="仿宋" w:hAnsi="仿宋" w:eastAsia="仿宋" w:cs="仿宋"/>
          <w:highlight w:val="none"/>
          <w:lang w:val="en-US" w:eastAsia="zh-CN"/>
        </w:rPr>
        <w:t>前附表</w:t>
      </w:r>
      <w:r>
        <w:rPr>
          <w:highlight w:val="none"/>
        </w:rPr>
        <w:tab/>
      </w:r>
      <w:r>
        <w:rPr>
          <w:highlight w:val="none"/>
        </w:rPr>
        <w:fldChar w:fldCharType="begin"/>
      </w:r>
      <w:r>
        <w:rPr>
          <w:highlight w:val="none"/>
        </w:rPr>
        <w:instrText xml:space="preserve"> PAGEREF _Toc13516 \h </w:instrText>
      </w:r>
      <w:r>
        <w:rPr>
          <w:highlight w:val="none"/>
        </w:rPr>
        <w:fldChar w:fldCharType="separate"/>
      </w:r>
      <w:r>
        <w:rPr>
          <w:highlight w:val="none"/>
        </w:rPr>
        <w:t>7</w:t>
      </w:r>
      <w:r>
        <w:rPr>
          <w:highlight w:val="none"/>
        </w:rPr>
        <w:fldChar w:fldCharType="end"/>
      </w:r>
      <w:r>
        <w:rPr>
          <w:rFonts w:hint="eastAsia" w:ascii="仿宋" w:hAnsi="仿宋" w:eastAsia="仿宋" w:cs="仿宋"/>
          <w:szCs w:val="28"/>
          <w:highlight w:val="none"/>
        </w:rPr>
        <w:fldChar w:fldCharType="end"/>
      </w:r>
    </w:p>
    <w:p w14:paraId="60721C95">
      <w:pPr>
        <w:pStyle w:val="25"/>
        <w:tabs>
          <w:tab w:val="right" w:leader="dot" w:pos="8448"/>
          <w:tab w:val="clear" w:pos="9628"/>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_Toc31630 </w:instrText>
      </w:r>
      <w:r>
        <w:rPr>
          <w:rFonts w:hint="eastAsia" w:ascii="仿宋" w:hAnsi="仿宋" w:eastAsia="仿宋" w:cs="仿宋"/>
          <w:szCs w:val="28"/>
          <w:highlight w:val="none"/>
        </w:rPr>
        <w:fldChar w:fldCharType="separate"/>
      </w:r>
      <w:r>
        <w:rPr>
          <w:rFonts w:hint="eastAsia" w:ascii="仿宋" w:hAnsi="仿宋" w:eastAsia="仿宋" w:cs="仿宋"/>
          <w:highlight w:val="none"/>
          <w:lang w:val="en-US" w:eastAsia="zh-CN"/>
        </w:rPr>
        <w:t>第二部分 招标说明</w:t>
      </w:r>
      <w:r>
        <w:rPr>
          <w:highlight w:val="none"/>
        </w:rPr>
        <w:tab/>
      </w:r>
      <w:r>
        <w:rPr>
          <w:highlight w:val="none"/>
        </w:rPr>
        <w:fldChar w:fldCharType="begin"/>
      </w:r>
      <w:r>
        <w:rPr>
          <w:highlight w:val="none"/>
        </w:rPr>
        <w:instrText xml:space="preserve"> PAGEREF _Toc31630 \h </w:instrText>
      </w:r>
      <w:r>
        <w:rPr>
          <w:highlight w:val="none"/>
        </w:rPr>
        <w:fldChar w:fldCharType="separate"/>
      </w:r>
      <w:r>
        <w:rPr>
          <w:highlight w:val="none"/>
        </w:rPr>
        <w:t>16</w:t>
      </w:r>
      <w:r>
        <w:rPr>
          <w:highlight w:val="none"/>
        </w:rPr>
        <w:fldChar w:fldCharType="end"/>
      </w:r>
      <w:r>
        <w:rPr>
          <w:rFonts w:hint="eastAsia" w:ascii="仿宋" w:hAnsi="仿宋" w:eastAsia="仿宋" w:cs="仿宋"/>
          <w:szCs w:val="28"/>
          <w:highlight w:val="none"/>
        </w:rPr>
        <w:fldChar w:fldCharType="end"/>
      </w:r>
    </w:p>
    <w:p w14:paraId="0A309AE7">
      <w:pPr>
        <w:pStyle w:val="25"/>
        <w:tabs>
          <w:tab w:val="right" w:leader="dot" w:pos="8448"/>
          <w:tab w:val="clear" w:pos="9628"/>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_Toc18443 </w:instrText>
      </w:r>
      <w:r>
        <w:rPr>
          <w:rFonts w:hint="eastAsia" w:ascii="仿宋" w:hAnsi="仿宋" w:eastAsia="仿宋" w:cs="仿宋"/>
          <w:szCs w:val="28"/>
          <w:highlight w:val="none"/>
        </w:rPr>
        <w:fldChar w:fldCharType="separate"/>
      </w:r>
      <w:r>
        <w:rPr>
          <w:rFonts w:hint="eastAsia" w:ascii="仿宋" w:hAnsi="仿宋" w:eastAsia="仿宋" w:cs="仿宋"/>
          <w:bCs/>
          <w:kern w:val="44"/>
          <w:szCs w:val="30"/>
          <w:highlight w:val="none"/>
          <w:lang w:val="en-US" w:eastAsia="zh-CN" w:bidi="ar-SA"/>
        </w:rPr>
        <w:t xml:space="preserve">第三部分 </w:t>
      </w:r>
      <w:r>
        <w:rPr>
          <w:rFonts w:hint="eastAsia" w:ascii="仿宋" w:hAnsi="仿宋" w:eastAsia="仿宋" w:cs="仿宋"/>
          <w:highlight w:val="none"/>
        </w:rPr>
        <w:t>投标说明</w:t>
      </w:r>
      <w:r>
        <w:rPr>
          <w:highlight w:val="none"/>
        </w:rPr>
        <w:tab/>
      </w:r>
      <w:r>
        <w:rPr>
          <w:highlight w:val="none"/>
        </w:rPr>
        <w:fldChar w:fldCharType="begin"/>
      </w:r>
      <w:r>
        <w:rPr>
          <w:highlight w:val="none"/>
        </w:rPr>
        <w:instrText xml:space="preserve"> PAGEREF _Toc18443 \h </w:instrText>
      </w:r>
      <w:r>
        <w:rPr>
          <w:highlight w:val="none"/>
        </w:rPr>
        <w:fldChar w:fldCharType="separate"/>
      </w:r>
      <w:r>
        <w:rPr>
          <w:highlight w:val="none"/>
        </w:rPr>
        <w:t>19</w:t>
      </w:r>
      <w:r>
        <w:rPr>
          <w:highlight w:val="none"/>
        </w:rPr>
        <w:fldChar w:fldCharType="end"/>
      </w:r>
      <w:r>
        <w:rPr>
          <w:rFonts w:hint="eastAsia" w:ascii="仿宋" w:hAnsi="仿宋" w:eastAsia="仿宋" w:cs="仿宋"/>
          <w:szCs w:val="28"/>
          <w:highlight w:val="none"/>
        </w:rPr>
        <w:fldChar w:fldCharType="end"/>
      </w:r>
    </w:p>
    <w:p w14:paraId="696D27F7">
      <w:pPr>
        <w:pStyle w:val="25"/>
        <w:tabs>
          <w:tab w:val="right" w:leader="dot" w:pos="8448"/>
          <w:tab w:val="clear" w:pos="9628"/>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_Toc17528 </w:instrText>
      </w:r>
      <w:r>
        <w:rPr>
          <w:rFonts w:hint="eastAsia" w:ascii="仿宋" w:hAnsi="仿宋" w:eastAsia="仿宋" w:cs="仿宋"/>
          <w:szCs w:val="28"/>
          <w:highlight w:val="none"/>
        </w:rPr>
        <w:fldChar w:fldCharType="separate"/>
      </w:r>
      <w:r>
        <w:rPr>
          <w:rFonts w:hint="eastAsia" w:ascii="仿宋" w:hAnsi="仿宋" w:eastAsia="仿宋" w:cs="仿宋"/>
          <w:bCs/>
          <w:kern w:val="44"/>
          <w:szCs w:val="30"/>
          <w:highlight w:val="none"/>
          <w:lang w:val="en-US" w:eastAsia="zh-CN" w:bidi="ar-SA"/>
        </w:rPr>
        <w:t xml:space="preserve">第四部分 </w:t>
      </w:r>
      <w:r>
        <w:rPr>
          <w:rFonts w:hint="eastAsia" w:ascii="仿宋" w:hAnsi="仿宋" w:eastAsia="仿宋" w:cs="仿宋"/>
          <w:bCs/>
          <w:highlight w:val="none"/>
        </w:rPr>
        <w:t>采购内容及服务需求</w:t>
      </w:r>
      <w:r>
        <w:rPr>
          <w:highlight w:val="none"/>
        </w:rPr>
        <w:tab/>
      </w:r>
      <w:r>
        <w:rPr>
          <w:highlight w:val="none"/>
        </w:rPr>
        <w:fldChar w:fldCharType="begin"/>
      </w:r>
      <w:r>
        <w:rPr>
          <w:highlight w:val="none"/>
        </w:rPr>
        <w:instrText xml:space="preserve"> PAGEREF _Toc17528 \h </w:instrText>
      </w:r>
      <w:r>
        <w:rPr>
          <w:highlight w:val="none"/>
        </w:rPr>
        <w:fldChar w:fldCharType="separate"/>
      </w:r>
      <w:r>
        <w:rPr>
          <w:highlight w:val="none"/>
        </w:rPr>
        <w:t>35</w:t>
      </w:r>
      <w:r>
        <w:rPr>
          <w:highlight w:val="none"/>
        </w:rPr>
        <w:fldChar w:fldCharType="end"/>
      </w:r>
      <w:r>
        <w:rPr>
          <w:rFonts w:hint="eastAsia" w:ascii="仿宋" w:hAnsi="仿宋" w:eastAsia="仿宋" w:cs="仿宋"/>
          <w:szCs w:val="28"/>
          <w:highlight w:val="none"/>
        </w:rPr>
        <w:fldChar w:fldCharType="end"/>
      </w:r>
    </w:p>
    <w:p w14:paraId="0ADF2776">
      <w:pPr>
        <w:pStyle w:val="25"/>
        <w:tabs>
          <w:tab w:val="right" w:leader="dot" w:pos="8448"/>
          <w:tab w:val="clear" w:pos="9628"/>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_Toc7407 </w:instrText>
      </w:r>
      <w:r>
        <w:rPr>
          <w:rFonts w:hint="eastAsia" w:ascii="仿宋" w:hAnsi="仿宋" w:eastAsia="仿宋" w:cs="仿宋"/>
          <w:szCs w:val="28"/>
          <w:highlight w:val="none"/>
        </w:rPr>
        <w:fldChar w:fldCharType="separate"/>
      </w:r>
      <w:r>
        <w:rPr>
          <w:rFonts w:hint="eastAsia" w:ascii="仿宋" w:hAnsi="仿宋" w:eastAsia="仿宋" w:cs="仿宋"/>
          <w:bCs/>
          <w:kern w:val="44"/>
          <w:szCs w:val="30"/>
          <w:highlight w:val="none"/>
          <w:lang w:val="en-US" w:eastAsia="zh-CN" w:bidi="ar-SA"/>
        </w:rPr>
        <w:t>第五部分 合同主要条款（仅供参考）</w:t>
      </w:r>
      <w:r>
        <w:rPr>
          <w:highlight w:val="none"/>
        </w:rPr>
        <w:tab/>
      </w:r>
      <w:r>
        <w:rPr>
          <w:highlight w:val="none"/>
        </w:rPr>
        <w:fldChar w:fldCharType="begin"/>
      </w:r>
      <w:r>
        <w:rPr>
          <w:highlight w:val="none"/>
        </w:rPr>
        <w:instrText xml:space="preserve"> PAGEREF _Toc7407 \h </w:instrText>
      </w:r>
      <w:r>
        <w:rPr>
          <w:highlight w:val="none"/>
        </w:rPr>
        <w:fldChar w:fldCharType="separate"/>
      </w:r>
      <w:r>
        <w:rPr>
          <w:highlight w:val="none"/>
        </w:rPr>
        <w:t>40</w:t>
      </w:r>
      <w:r>
        <w:rPr>
          <w:highlight w:val="none"/>
        </w:rPr>
        <w:fldChar w:fldCharType="end"/>
      </w:r>
      <w:r>
        <w:rPr>
          <w:rFonts w:hint="eastAsia" w:ascii="仿宋" w:hAnsi="仿宋" w:eastAsia="仿宋" w:cs="仿宋"/>
          <w:szCs w:val="28"/>
          <w:highlight w:val="none"/>
        </w:rPr>
        <w:fldChar w:fldCharType="end"/>
      </w:r>
    </w:p>
    <w:p w14:paraId="64C48994">
      <w:pPr>
        <w:pStyle w:val="25"/>
        <w:tabs>
          <w:tab w:val="right" w:leader="dot" w:pos="8448"/>
          <w:tab w:val="clear" w:pos="9628"/>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_Toc4099 </w:instrText>
      </w:r>
      <w:r>
        <w:rPr>
          <w:rFonts w:hint="eastAsia" w:ascii="仿宋" w:hAnsi="仿宋" w:eastAsia="仿宋" w:cs="仿宋"/>
          <w:szCs w:val="28"/>
          <w:highlight w:val="none"/>
        </w:rPr>
        <w:fldChar w:fldCharType="separate"/>
      </w:r>
      <w:r>
        <w:rPr>
          <w:rFonts w:hint="eastAsia" w:ascii="仿宋" w:hAnsi="仿宋" w:eastAsia="仿宋" w:cs="仿宋"/>
          <w:bCs/>
          <w:kern w:val="44"/>
          <w:szCs w:val="30"/>
          <w:highlight w:val="none"/>
          <w:lang w:val="en-US" w:eastAsia="zh-CN" w:bidi="ar-SA"/>
        </w:rPr>
        <w:t xml:space="preserve">第六部分 </w:t>
      </w:r>
      <w:r>
        <w:rPr>
          <w:rFonts w:hint="eastAsia" w:ascii="仿宋" w:hAnsi="仿宋" w:eastAsia="仿宋" w:cs="仿宋"/>
          <w:bCs/>
          <w:highlight w:val="none"/>
        </w:rPr>
        <w:t>投标文件</w:t>
      </w:r>
      <w:r>
        <w:rPr>
          <w:rFonts w:hint="eastAsia" w:ascii="仿宋" w:hAnsi="仿宋" w:eastAsia="仿宋" w:cs="仿宋"/>
          <w:bCs/>
          <w:highlight w:val="none"/>
          <w:lang w:val="en-US" w:eastAsia="zh-CN"/>
        </w:rPr>
        <w:t>部分</w:t>
      </w:r>
      <w:r>
        <w:rPr>
          <w:rFonts w:hint="eastAsia" w:ascii="仿宋" w:hAnsi="仿宋" w:eastAsia="仿宋" w:cs="仿宋"/>
          <w:bCs/>
          <w:highlight w:val="none"/>
        </w:rPr>
        <w:t>格式</w:t>
      </w:r>
      <w:r>
        <w:rPr>
          <w:rFonts w:hint="eastAsia" w:ascii="仿宋" w:hAnsi="仿宋" w:eastAsia="仿宋" w:cs="仿宋"/>
          <w:bCs/>
          <w:highlight w:val="none"/>
          <w:lang w:val="en-US" w:eastAsia="zh-CN"/>
        </w:rPr>
        <w:t>及附件</w:t>
      </w:r>
      <w:r>
        <w:rPr>
          <w:highlight w:val="none"/>
        </w:rPr>
        <w:tab/>
      </w:r>
      <w:r>
        <w:rPr>
          <w:highlight w:val="none"/>
        </w:rPr>
        <w:fldChar w:fldCharType="begin"/>
      </w:r>
      <w:r>
        <w:rPr>
          <w:highlight w:val="none"/>
        </w:rPr>
        <w:instrText xml:space="preserve"> PAGEREF _Toc4099 \h </w:instrText>
      </w:r>
      <w:r>
        <w:rPr>
          <w:highlight w:val="none"/>
        </w:rPr>
        <w:fldChar w:fldCharType="separate"/>
      </w:r>
      <w:r>
        <w:rPr>
          <w:highlight w:val="none"/>
        </w:rPr>
        <w:t>43</w:t>
      </w:r>
      <w:r>
        <w:rPr>
          <w:highlight w:val="none"/>
        </w:rPr>
        <w:fldChar w:fldCharType="end"/>
      </w:r>
      <w:r>
        <w:rPr>
          <w:rFonts w:hint="eastAsia" w:ascii="仿宋" w:hAnsi="仿宋" w:eastAsia="仿宋" w:cs="仿宋"/>
          <w:szCs w:val="28"/>
          <w:highlight w:val="none"/>
        </w:rPr>
        <w:fldChar w:fldCharType="end"/>
      </w:r>
    </w:p>
    <w:p w14:paraId="3176CB77">
      <w:pPr>
        <w:pStyle w:val="25"/>
        <w:tabs>
          <w:tab w:val="right" w:leader="dot" w:pos="8448"/>
          <w:tab w:val="clear" w:pos="9628"/>
        </w:tabs>
        <w:rPr>
          <w:highlight w:val="none"/>
        </w:rPr>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_Toc20562 </w:instrText>
      </w:r>
      <w:r>
        <w:rPr>
          <w:rFonts w:hint="eastAsia" w:ascii="仿宋" w:hAnsi="仿宋" w:eastAsia="仿宋" w:cs="仿宋"/>
          <w:szCs w:val="28"/>
          <w:highlight w:val="none"/>
        </w:rPr>
        <w:fldChar w:fldCharType="separate"/>
      </w:r>
      <w:r>
        <w:rPr>
          <w:rFonts w:hint="eastAsia" w:ascii="仿宋" w:hAnsi="仿宋" w:eastAsia="仿宋" w:cs="仿宋"/>
          <w:highlight w:val="none"/>
        </w:rPr>
        <w:t>第七部分 评分标准</w:t>
      </w:r>
      <w:r>
        <w:rPr>
          <w:highlight w:val="none"/>
        </w:rPr>
        <w:tab/>
      </w:r>
      <w:r>
        <w:rPr>
          <w:highlight w:val="none"/>
        </w:rPr>
        <w:fldChar w:fldCharType="begin"/>
      </w:r>
      <w:r>
        <w:rPr>
          <w:highlight w:val="none"/>
        </w:rPr>
        <w:instrText xml:space="preserve"> PAGEREF _Toc20562 \h </w:instrText>
      </w:r>
      <w:r>
        <w:rPr>
          <w:highlight w:val="none"/>
        </w:rPr>
        <w:fldChar w:fldCharType="separate"/>
      </w:r>
      <w:r>
        <w:rPr>
          <w:highlight w:val="none"/>
        </w:rPr>
        <w:t>61</w:t>
      </w:r>
      <w:r>
        <w:rPr>
          <w:highlight w:val="none"/>
        </w:rPr>
        <w:fldChar w:fldCharType="end"/>
      </w:r>
      <w:r>
        <w:rPr>
          <w:rFonts w:hint="eastAsia" w:ascii="仿宋" w:hAnsi="仿宋" w:eastAsia="仿宋" w:cs="仿宋"/>
          <w:szCs w:val="28"/>
          <w:highlight w:val="none"/>
        </w:rPr>
        <w:fldChar w:fldCharType="end"/>
      </w:r>
    </w:p>
    <w:p w14:paraId="58D13E77">
      <w:pPr>
        <w:rPr>
          <w:rFonts w:hint="eastAsia" w:ascii="仿宋" w:hAnsi="仿宋" w:eastAsia="仿宋" w:cs="仿宋"/>
          <w:sz w:val="28"/>
          <w:szCs w:val="28"/>
          <w:highlight w:val="none"/>
        </w:rPr>
      </w:pPr>
      <w:r>
        <w:rPr>
          <w:rFonts w:hint="eastAsia" w:ascii="仿宋" w:hAnsi="仿宋" w:eastAsia="仿宋" w:cs="仿宋"/>
          <w:szCs w:val="28"/>
          <w:highlight w:val="none"/>
        </w:rPr>
        <w:fldChar w:fldCharType="end"/>
      </w:r>
    </w:p>
    <w:p w14:paraId="2469667F">
      <w:pPr>
        <w:rPr>
          <w:rFonts w:hint="eastAsia" w:ascii="仿宋" w:hAnsi="仿宋" w:eastAsia="仿宋" w:cs="仿宋"/>
          <w:highlight w:val="none"/>
        </w:rPr>
      </w:pPr>
      <w:bookmarkStart w:id="0" w:name="_Toc502882147"/>
    </w:p>
    <w:p w14:paraId="34882DD9">
      <w:pPr>
        <w:rPr>
          <w:rFonts w:hint="eastAsia" w:ascii="仿宋" w:hAnsi="仿宋" w:eastAsia="仿宋" w:cs="仿宋"/>
          <w:sz w:val="28"/>
          <w:szCs w:val="28"/>
          <w:highlight w:val="none"/>
        </w:rPr>
      </w:pPr>
    </w:p>
    <w:p w14:paraId="6ECD3040">
      <w:pPr>
        <w:rPr>
          <w:rFonts w:hint="eastAsia" w:ascii="仿宋" w:hAnsi="仿宋" w:eastAsia="仿宋" w:cs="仿宋"/>
          <w:sz w:val="28"/>
          <w:szCs w:val="28"/>
          <w:highlight w:val="none"/>
        </w:rPr>
      </w:pPr>
    </w:p>
    <w:p w14:paraId="0E2CC5A4">
      <w:pPr>
        <w:rPr>
          <w:rFonts w:hint="eastAsia" w:ascii="仿宋" w:hAnsi="仿宋" w:eastAsia="仿宋" w:cs="仿宋"/>
          <w:sz w:val="28"/>
          <w:szCs w:val="28"/>
          <w:highlight w:val="none"/>
        </w:rPr>
      </w:pPr>
    </w:p>
    <w:p w14:paraId="42F7FF17">
      <w:pPr>
        <w:rPr>
          <w:rFonts w:hint="eastAsia" w:ascii="仿宋" w:hAnsi="仿宋" w:eastAsia="仿宋" w:cs="仿宋"/>
          <w:highlight w:val="none"/>
        </w:rPr>
      </w:pPr>
    </w:p>
    <w:p w14:paraId="24C20110">
      <w:pPr>
        <w:pStyle w:val="2"/>
        <w:rPr>
          <w:rFonts w:hint="eastAsia" w:ascii="仿宋" w:hAnsi="仿宋" w:eastAsia="仿宋" w:cs="仿宋"/>
          <w:color w:val="auto"/>
          <w:highlight w:val="none"/>
        </w:rPr>
        <w:sectPr>
          <w:footerReference r:id="rId5" w:type="default"/>
          <w:pgSz w:w="11850" w:h="16783"/>
          <w:pgMar w:top="1417" w:right="1701" w:bottom="1417" w:left="1701" w:header="850" w:footer="567" w:gutter="0"/>
          <w:pgNumType w:fmt="decimal"/>
          <w:cols w:space="0" w:num="1"/>
          <w:rtlGutter w:val="0"/>
          <w:docGrid w:type="lines" w:linePitch="377" w:charSpace="0"/>
        </w:sectPr>
      </w:pPr>
    </w:p>
    <w:p w14:paraId="71B5E2C5">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32"/>
          <w:szCs w:val="32"/>
          <w:highlight w:val="none"/>
          <w:lang w:eastAsia="zh-CN"/>
        </w:rPr>
      </w:pPr>
      <w:bookmarkStart w:id="1" w:name="_Toc3453"/>
      <w:bookmarkStart w:id="2" w:name="_Toc23737"/>
      <w:r>
        <w:rPr>
          <w:rFonts w:hint="eastAsia" w:ascii="仿宋" w:hAnsi="仿宋" w:eastAsia="仿宋" w:cs="仿宋"/>
          <w:b/>
          <w:bCs/>
          <w:sz w:val="32"/>
          <w:szCs w:val="32"/>
          <w:highlight w:val="none"/>
          <w:lang w:eastAsia="zh-CN"/>
        </w:rPr>
        <w:t>国家农作物种质资源中转隔离基地（新疆）项目初步设计</w:t>
      </w:r>
    </w:p>
    <w:p w14:paraId="70DDFACE">
      <w:pPr>
        <w:pStyle w:val="2"/>
        <w:pageBreakBefore w:val="0"/>
        <w:widowControl w:val="0"/>
        <w:kinsoku/>
        <w:wordWrap/>
        <w:overflowPunct/>
        <w:topLinePunct w:val="0"/>
        <w:autoSpaceDE/>
        <w:autoSpaceDN/>
        <w:bidi w:val="0"/>
        <w:adjustRightInd/>
        <w:snapToGrid/>
        <w:spacing w:before="0" w:after="0" w:line="500" w:lineRule="exact"/>
        <w:textAlignment w:val="auto"/>
        <w:rPr>
          <w:rFonts w:hint="eastAsia" w:ascii="仿宋" w:hAnsi="仿宋" w:eastAsia="仿宋" w:cs="仿宋"/>
          <w:sz w:val="32"/>
          <w:szCs w:val="32"/>
          <w:highlight w:val="none"/>
        </w:rPr>
      </w:pPr>
      <w:bookmarkStart w:id="3" w:name="_Toc10816"/>
      <w:r>
        <w:rPr>
          <w:rFonts w:hint="eastAsia" w:ascii="仿宋" w:hAnsi="仿宋" w:eastAsia="仿宋" w:cs="仿宋"/>
          <w:sz w:val="32"/>
          <w:szCs w:val="32"/>
          <w:highlight w:val="none"/>
          <w:lang w:eastAsia="zh-CN"/>
        </w:rPr>
        <w:t>公开招标采购公告</w:t>
      </w:r>
      <w:bookmarkEnd w:id="1"/>
      <w:bookmarkEnd w:id="3"/>
    </w:p>
    <w:tbl>
      <w:tblPr>
        <w:tblStyle w:val="40"/>
        <w:tblpPr w:leftFromText="180" w:rightFromText="180" w:vertAnchor="text" w:horzAnchor="page" w:tblpX="1625" w:tblpY="1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14:paraId="35F04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trPr>
        <w:tc>
          <w:tcPr>
            <w:tcW w:w="9380" w:type="dxa"/>
            <w:noWrap w:val="0"/>
            <w:vAlign w:val="top"/>
          </w:tcPr>
          <w:p w14:paraId="2401A32A">
            <w:pPr>
              <w:pStyle w:val="38"/>
              <w:spacing w:after="0" w:line="400" w:lineRule="exact"/>
              <w:ind w:left="0" w:leftChars="0" w:firstLine="0" w:firstLineChars="0"/>
              <w:rPr>
                <w:rFonts w:hint="eastAsia" w:ascii="仿宋" w:hAnsi="仿宋" w:eastAsia="仿宋" w:cs="仿宋"/>
                <w:sz w:val="24"/>
                <w:highlight w:val="none"/>
              </w:rPr>
            </w:pPr>
            <w:r>
              <w:rPr>
                <w:rFonts w:hint="eastAsia" w:ascii="仿宋" w:hAnsi="仿宋" w:eastAsia="仿宋" w:cs="仿宋"/>
                <w:bCs/>
                <w:sz w:val="24"/>
                <w:highlight w:val="none"/>
              </w:rPr>
              <w:t>项目概况</w:t>
            </w:r>
          </w:p>
          <w:p w14:paraId="02414A63">
            <w:pPr>
              <w:pStyle w:val="38"/>
              <w:spacing w:after="0" w:line="400" w:lineRule="exact"/>
              <w:ind w:firstLine="480"/>
              <w:rPr>
                <w:rFonts w:hint="eastAsia" w:ascii="仿宋" w:hAnsi="仿宋" w:eastAsia="仿宋" w:cs="仿宋"/>
                <w:highlight w:val="none"/>
              </w:rPr>
            </w:pPr>
            <w:r>
              <w:rPr>
                <w:rFonts w:hint="eastAsia" w:ascii="仿宋" w:hAnsi="仿宋" w:eastAsia="仿宋" w:cs="仿宋"/>
                <w:sz w:val="24"/>
                <w:highlight w:val="none"/>
                <w:lang w:eastAsia="zh-CN"/>
              </w:rPr>
              <w:t>国家农作物种质资源中转隔离基地（新疆）项目初步设计</w:t>
            </w:r>
            <w:r>
              <w:rPr>
                <w:rFonts w:hint="eastAsia" w:ascii="仿宋" w:hAnsi="仿宋" w:eastAsia="仿宋" w:cs="仿宋"/>
                <w:sz w:val="24"/>
                <w:highlight w:val="none"/>
              </w:rPr>
              <w:t>的潜在投标人应在政采云平台http://www.zcygov.cn获取</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文件，并于</w:t>
            </w:r>
            <w:r>
              <w:rPr>
                <w:rFonts w:hint="eastAsia" w:ascii="仿宋" w:hAnsi="仿宋" w:eastAsia="仿宋" w:cs="仿宋"/>
                <w:sz w:val="24"/>
                <w:highlight w:val="none"/>
                <w:lang w:eastAsia="zh-CN"/>
              </w:rPr>
              <w:t>2026年6月4日11:00（北京时间）</w:t>
            </w:r>
            <w:r>
              <w:rPr>
                <w:rFonts w:hint="eastAsia" w:ascii="仿宋" w:hAnsi="仿宋" w:eastAsia="仿宋" w:cs="仿宋"/>
                <w:sz w:val="24"/>
                <w:highlight w:val="none"/>
              </w:rPr>
              <w:t>前递交投标文件。</w:t>
            </w:r>
          </w:p>
        </w:tc>
      </w:tr>
    </w:tbl>
    <w:p w14:paraId="24F3AC82">
      <w:pPr>
        <w:pStyle w:val="3"/>
        <w:pageBreakBefore w:val="0"/>
        <w:kinsoku/>
        <w:wordWrap/>
        <w:overflowPunct/>
        <w:topLinePunct w:val="0"/>
        <w:autoSpaceDE/>
        <w:autoSpaceDN/>
        <w:bidi w:val="0"/>
        <w:adjustRightInd/>
        <w:snapToGrid/>
        <w:spacing w:before="0" w:after="0" w:line="500" w:lineRule="exact"/>
        <w:textAlignment w:val="auto"/>
        <w:rPr>
          <w:rFonts w:hint="eastAsia" w:ascii="仿宋" w:hAnsi="仿宋" w:eastAsia="仿宋" w:cs="仿宋"/>
          <w:bCs w:val="0"/>
          <w:sz w:val="24"/>
          <w:szCs w:val="24"/>
          <w:highlight w:val="none"/>
        </w:rPr>
      </w:pPr>
      <w:bookmarkStart w:id="4" w:name="_Toc35393621"/>
      <w:bookmarkStart w:id="5" w:name="_Toc28359079"/>
      <w:bookmarkStart w:id="6" w:name="_Toc28359002"/>
      <w:bookmarkStart w:id="7" w:name="_Toc35393790"/>
      <w:bookmarkStart w:id="8" w:name="_Hlk24379207"/>
      <w:r>
        <w:rPr>
          <w:rFonts w:hint="eastAsia" w:ascii="仿宋" w:hAnsi="仿宋" w:eastAsia="仿宋" w:cs="仿宋"/>
          <w:bCs w:val="0"/>
          <w:sz w:val="24"/>
          <w:szCs w:val="24"/>
          <w:highlight w:val="none"/>
        </w:rPr>
        <w:t>一、项目基本情况</w:t>
      </w:r>
      <w:bookmarkEnd w:id="4"/>
      <w:bookmarkEnd w:id="5"/>
      <w:bookmarkEnd w:id="6"/>
      <w:bookmarkEnd w:id="7"/>
    </w:p>
    <w:p w14:paraId="004B89FE">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eastAsia="zh-CN"/>
        </w:rPr>
        <w:t>ZD（GK）2026-019</w:t>
      </w:r>
    </w:p>
    <w:p w14:paraId="3CEB39A3">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国家农作物种质资源中转隔离基地（新疆）项目初步设计</w:t>
      </w:r>
    </w:p>
    <w:p w14:paraId="2C156CCD">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采购方式：公开招标</w:t>
      </w:r>
    </w:p>
    <w:bookmarkEnd w:id="8"/>
    <w:p w14:paraId="3F09C489">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预算金额：</w:t>
      </w:r>
      <w:r>
        <w:rPr>
          <w:rFonts w:hint="eastAsia" w:ascii="仿宋" w:hAnsi="仿宋" w:eastAsia="仿宋" w:cs="仿宋"/>
          <w:sz w:val="24"/>
          <w:szCs w:val="24"/>
          <w:highlight w:val="none"/>
          <w:lang w:val="en-US" w:eastAsia="zh-CN"/>
        </w:rPr>
        <w:t>1300000元</w:t>
      </w:r>
    </w:p>
    <w:p w14:paraId="37524A8A">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采购需求：</w:t>
      </w:r>
      <w:r>
        <w:rPr>
          <w:rFonts w:hint="eastAsia" w:ascii="仿宋_GB2312" w:hAnsi="仿宋" w:eastAsia="仿宋_GB2312" w:cs="仿宋"/>
          <w:sz w:val="24"/>
          <w:highlight w:val="none"/>
        </w:rPr>
        <w:t>完成本项目初步设计、项目申报相关咨询服务。根据项目申报需要，依据</w:t>
      </w:r>
      <w:r>
        <w:rPr>
          <w:rFonts w:hint="eastAsia" w:ascii="仿宋_GB2312" w:hAnsi="仿宋" w:eastAsia="仿宋_GB2312" w:cs="仿宋"/>
          <w:sz w:val="24"/>
          <w:highlight w:val="none"/>
          <w:lang w:val="en-US" w:eastAsia="zh-CN"/>
        </w:rPr>
        <w:t>采购</w:t>
      </w:r>
      <w:bookmarkStart w:id="65" w:name="_GoBack"/>
      <w:bookmarkEnd w:id="65"/>
      <w:r>
        <w:rPr>
          <w:rFonts w:hint="eastAsia" w:ascii="仿宋_GB2312" w:hAnsi="仿宋" w:eastAsia="仿宋_GB2312" w:cs="仿宋"/>
          <w:sz w:val="24"/>
          <w:highlight w:val="none"/>
        </w:rPr>
        <w:t>文件具体标准要求，完成设计。详见采购（招标）文件采购需求章节。</w:t>
      </w:r>
    </w:p>
    <w:p w14:paraId="74223DFF">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合同履行期限：</w:t>
      </w:r>
      <w:r>
        <w:rPr>
          <w:rFonts w:hint="eastAsia" w:ascii="仿宋_GB2312" w:hAnsi="仿宋" w:eastAsia="仿宋_GB2312" w:cs="仿宋"/>
          <w:sz w:val="24"/>
          <w:highlight w:val="none"/>
        </w:rPr>
        <w:t>合同签订</w:t>
      </w:r>
      <w:r>
        <w:rPr>
          <w:rFonts w:hint="eastAsia" w:ascii="仿宋_GB2312" w:hAnsi="仿宋" w:eastAsia="仿宋_GB2312" w:cs="仿宋"/>
          <w:sz w:val="24"/>
          <w:highlight w:val="none"/>
          <w:lang w:val="en-US" w:eastAsia="zh-CN"/>
        </w:rPr>
        <w:t>及可行性研究报告确定</w:t>
      </w:r>
      <w:r>
        <w:rPr>
          <w:rFonts w:hint="eastAsia" w:ascii="仿宋_GB2312" w:hAnsi="仿宋" w:eastAsia="仿宋_GB2312" w:cs="仿宋"/>
          <w:sz w:val="24"/>
          <w:highlight w:val="none"/>
        </w:rPr>
        <w:t>后</w:t>
      </w:r>
      <w:r>
        <w:rPr>
          <w:rFonts w:ascii="仿宋_GB2312" w:hAnsi="仿宋" w:eastAsia="仿宋_GB2312" w:cs="仿宋"/>
          <w:sz w:val="24"/>
          <w:highlight w:val="none"/>
        </w:rPr>
        <w:t>60</w:t>
      </w:r>
      <w:r>
        <w:rPr>
          <w:rFonts w:hint="eastAsia" w:ascii="仿宋_GB2312" w:hAnsi="仿宋" w:eastAsia="仿宋_GB2312" w:cs="仿宋"/>
          <w:sz w:val="24"/>
          <w:highlight w:val="none"/>
        </w:rPr>
        <w:t>个工作日内完成。</w:t>
      </w:r>
    </w:p>
    <w:p w14:paraId="39B37D6D">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本项目不接受联合体投标。</w:t>
      </w:r>
    </w:p>
    <w:p w14:paraId="0E3CD611">
      <w:pPr>
        <w:pStyle w:val="3"/>
        <w:pageBreakBefore w:val="0"/>
        <w:kinsoku/>
        <w:wordWrap/>
        <w:overflowPunct/>
        <w:topLinePunct w:val="0"/>
        <w:autoSpaceDE/>
        <w:autoSpaceDN/>
        <w:bidi w:val="0"/>
        <w:adjustRightInd/>
        <w:snapToGrid/>
        <w:spacing w:before="0" w:after="0" w:line="500" w:lineRule="exact"/>
        <w:textAlignment w:val="auto"/>
        <w:rPr>
          <w:rFonts w:hint="eastAsia" w:ascii="仿宋" w:hAnsi="仿宋" w:eastAsia="仿宋" w:cs="仿宋"/>
          <w:bCs w:val="0"/>
          <w:sz w:val="24"/>
          <w:szCs w:val="24"/>
          <w:highlight w:val="none"/>
        </w:rPr>
      </w:pPr>
      <w:bookmarkStart w:id="9" w:name="_Toc35393622"/>
      <w:bookmarkStart w:id="10" w:name="_Toc28359003"/>
      <w:bookmarkStart w:id="11" w:name="_Toc35393791"/>
      <w:bookmarkStart w:id="12" w:name="_Toc28359080"/>
      <w:r>
        <w:rPr>
          <w:rFonts w:hint="eastAsia" w:ascii="仿宋" w:hAnsi="仿宋" w:eastAsia="仿宋" w:cs="仿宋"/>
          <w:bCs w:val="0"/>
          <w:sz w:val="24"/>
          <w:szCs w:val="24"/>
          <w:highlight w:val="none"/>
        </w:rPr>
        <w:t>二、申请人的资格要求：</w:t>
      </w:r>
      <w:bookmarkEnd w:id="9"/>
      <w:bookmarkEnd w:id="10"/>
      <w:bookmarkEnd w:id="11"/>
      <w:bookmarkEnd w:id="12"/>
    </w:p>
    <w:p w14:paraId="4CA3083D">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bookmarkStart w:id="13" w:name="_Toc35393623"/>
      <w:bookmarkStart w:id="14" w:name="_Toc28359081"/>
      <w:bookmarkStart w:id="15" w:name="_Toc35393792"/>
      <w:bookmarkStart w:id="16" w:name="_Toc28359004"/>
      <w:r>
        <w:rPr>
          <w:rFonts w:hint="eastAsia" w:ascii="仿宋" w:hAnsi="仿宋" w:eastAsia="仿宋" w:cs="仿宋"/>
          <w:sz w:val="24"/>
          <w:szCs w:val="24"/>
          <w:highlight w:val="none"/>
        </w:rPr>
        <w:t>（1）满足《中华人民共和国政府采购法》第二十二条规定：</w:t>
      </w:r>
    </w:p>
    <w:p w14:paraId="57871100">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1 \* GB3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①</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具有独立承担民事责任的能力；</w:t>
      </w:r>
    </w:p>
    <w:p w14:paraId="2FAFAD27">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2 \* GB3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②</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具有良好的商业信誉和健全的</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"http://www.so.com/s?q=%E8%B4%A2%E5%8A%A1%E4%BC%9A%E8%AE%A1%E5%88%B6%E5%BA%A6&amp;ie=utf-8&amp;src=internal_wenda_recommend_textn" \t "https://wenda.so.com/q/_blank"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财务会计制度</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w:t>
      </w:r>
    </w:p>
    <w:p w14:paraId="2D6BBF32">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3 \* GB3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③</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具有履行合同所必需的设备和专业技术能力；</w:t>
      </w:r>
    </w:p>
    <w:p w14:paraId="61DA493A">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4 \* GB3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④</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有依法缴纳税收和</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"http://www.so.com/s?q=%E7%A4%BE%E4%BC%9A%E4%BF%9D%E9%9A%9C%E8%B5%84%E9%87%91&amp;ie=utf-8&amp;src=internal_wenda_recommend_textn" \t "https://wenda.so.com/q/_blank"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社会保障资金</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的良好记录；</w:t>
      </w:r>
    </w:p>
    <w:p w14:paraId="62F72DF4">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5 \* GB3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⑤</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参加政府采购活动前三年内，在经营活动中没有重大违法记录；</w:t>
      </w:r>
    </w:p>
    <w:p w14:paraId="0FA22449">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6 \* GB3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⑥</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法律、行政法规规定的其他条件。</w:t>
      </w:r>
    </w:p>
    <w:p w14:paraId="7A86CC61">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（2）单位负责人为同一人或者存在直接控股、管理关系的不同投标人，不得参加本项目同一合同项下的政府采购活动。</w:t>
      </w:r>
    </w:p>
    <w:p w14:paraId="3387BF10">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（3）为本采购项目提供整体设计、规范编制或者项目管理、监理、检测等服务的，不得再参加本项目的其他招标采购活动。</w:t>
      </w:r>
    </w:p>
    <w:p w14:paraId="5A8DECAB">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（4）未被列入失信被执行人、</w:t>
      </w:r>
      <w:r>
        <w:rPr>
          <w:rFonts w:hint="eastAsia" w:ascii="仿宋" w:hAnsi="仿宋" w:eastAsia="仿宋" w:cs="仿宋"/>
          <w:sz w:val="24"/>
          <w:szCs w:val="24"/>
          <w:highlight w:val="none"/>
          <w:lang w:eastAsia="zh-CN"/>
        </w:rPr>
        <w:t>重大税收违法失信主体名单</w:t>
      </w:r>
      <w:r>
        <w:rPr>
          <w:rFonts w:hint="eastAsia" w:ascii="仿宋" w:hAnsi="仿宋" w:eastAsia="仿宋" w:cs="仿宋"/>
          <w:sz w:val="24"/>
          <w:szCs w:val="24"/>
          <w:highlight w:val="none"/>
        </w:rPr>
        <w:t>，未被列入政府采购严重违法失信行为记录名单。</w:t>
      </w:r>
    </w:p>
    <w:p w14:paraId="4FEC2A15">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（5）落实政府采购政策需满足的资格要求：</w:t>
      </w:r>
      <w:r>
        <w:rPr>
          <w:rFonts w:hint="eastAsia" w:ascii="仿宋" w:hAnsi="仿宋" w:eastAsia="仿宋" w:cs="仿宋"/>
          <w:sz w:val="24"/>
          <w:szCs w:val="24"/>
          <w:highlight w:val="none"/>
          <w:lang w:eastAsia="zh-CN"/>
        </w:rPr>
        <w:t>本项目为专门面向中小企业采购的项目。</w:t>
      </w:r>
    </w:p>
    <w:p w14:paraId="72C6F89C">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（6）本项目的特定资格要求：</w:t>
      </w:r>
      <w:r>
        <w:rPr>
          <w:rFonts w:hint="eastAsia" w:ascii="仿宋" w:hAnsi="仿宋" w:eastAsia="仿宋" w:cs="仿宋"/>
          <w:sz w:val="24"/>
          <w:szCs w:val="24"/>
          <w:highlight w:val="none"/>
          <w:lang w:eastAsia="zh-CN"/>
        </w:rPr>
        <w:t>同时具备农林行业（农业工程）设计乙级和建筑行业（建筑工程）设计乙级及以上资质。</w:t>
      </w:r>
    </w:p>
    <w:p w14:paraId="4F875EEE">
      <w:pPr>
        <w:pStyle w:val="3"/>
        <w:pageBreakBefore w:val="0"/>
        <w:kinsoku/>
        <w:wordWrap/>
        <w:overflowPunct/>
        <w:topLinePunct w:val="0"/>
        <w:autoSpaceDE/>
        <w:autoSpaceDN/>
        <w:bidi w:val="0"/>
        <w:adjustRightInd/>
        <w:snapToGrid/>
        <w:spacing w:before="0" w:after="0" w:line="500" w:lineRule="exact"/>
        <w:textAlignment w:val="auto"/>
        <w:rPr>
          <w:rFonts w:hint="eastAsia" w:ascii="仿宋" w:hAnsi="仿宋" w:eastAsia="仿宋" w:cs="仿宋"/>
          <w:bCs w:val="0"/>
          <w:sz w:val="24"/>
          <w:szCs w:val="24"/>
          <w:highlight w:val="none"/>
        </w:rPr>
      </w:pPr>
      <w:r>
        <w:rPr>
          <w:rFonts w:hint="eastAsia" w:ascii="仿宋" w:hAnsi="仿宋" w:eastAsia="仿宋" w:cs="仿宋"/>
          <w:bCs w:val="0"/>
          <w:sz w:val="24"/>
          <w:szCs w:val="24"/>
          <w:highlight w:val="none"/>
        </w:rPr>
        <w:t>三、获取</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bCs w:val="0"/>
          <w:sz w:val="24"/>
          <w:szCs w:val="24"/>
          <w:highlight w:val="none"/>
        </w:rPr>
        <w:t>文件</w:t>
      </w:r>
      <w:bookmarkEnd w:id="13"/>
      <w:bookmarkEnd w:id="14"/>
      <w:bookmarkEnd w:id="15"/>
      <w:bookmarkEnd w:id="16"/>
    </w:p>
    <w:p w14:paraId="7E6E7346">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时间：</w:t>
      </w:r>
      <w:r>
        <w:rPr>
          <w:rFonts w:hint="eastAsia" w:ascii="仿宋" w:hAnsi="仿宋" w:eastAsia="仿宋" w:cs="仿宋"/>
          <w:sz w:val="24"/>
          <w:szCs w:val="24"/>
          <w:highlight w:val="none"/>
          <w:u w:val="single"/>
          <w:lang w:eastAsia="zh-CN"/>
        </w:rPr>
        <w:t>2026年5月15日至2026年5月22日</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每天上午11:00至13:00，下午16:00至18:00（北京时间，法定节假日除外）</w:t>
      </w:r>
    </w:p>
    <w:p w14:paraId="149E6962">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地点：政采云平台线上报名及获取采购文件</w:t>
      </w:r>
    </w:p>
    <w:p w14:paraId="7F987F7C">
      <w:pPr>
        <w:pageBreakBefore w:val="0"/>
        <w:kinsoku/>
        <w:wordWrap/>
        <w:overflowPunct/>
        <w:topLinePunct w:val="0"/>
        <w:autoSpaceDE/>
        <w:autoSpaceDN/>
        <w:bidi w:val="0"/>
        <w:adjustRightInd/>
        <w:snapToGrid/>
        <w:spacing w:line="500" w:lineRule="exact"/>
        <w:ind w:firstLine="480"/>
        <w:textAlignment w:val="auto"/>
        <w:rPr>
          <w:rFonts w:hint="eastAsia" w:ascii="仿宋" w:hAnsi="仿宋" w:eastAsia="仿宋" w:cs="仿宋"/>
          <w:bCs/>
          <w:sz w:val="24"/>
          <w:szCs w:val="24"/>
          <w:highlight w:val="none"/>
          <w:u w:val="single"/>
        </w:rPr>
      </w:pPr>
      <w:r>
        <w:rPr>
          <w:rFonts w:hint="eastAsia" w:ascii="仿宋" w:hAnsi="仿宋" w:eastAsia="仿宋" w:cs="仿宋"/>
          <w:sz w:val="24"/>
          <w:szCs w:val="24"/>
          <w:highlight w:val="none"/>
        </w:rPr>
        <w:t>方式：免费获取，供应商登陆政采云账户（网址：</w:t>
      </w:r>
      <w:r>
        <w:rPr>
          <w:rFonts w:hint="eastAsia" w:ascii="仿宋" w:hAnsi="仿宋" w:eastAsia="仿宋" w:cs="仿宋"/>
          <w:sz w:val="24"/>
          <w:szCs w:val="24"/>
          <w:highlight w:val="none"/>
          <w:u w:val="single"/>
          <w:lang w:val="en-US" w:eastAsia="zh-CN"/>
        </w:rPr>
        <w:fldChar w:fldCharType="begin"/>
      </w:r>
      <w:r>
        <w:rPr>
          <w:rFonts w:hint="eastAsia" w:ascii="仿宋" w:hAnsi="仿宋" w:eastAsia="仿宋" w:cs="仿宋"/>
          <w:sz w:val="24"/>
          <w:szCs w:val="24"/>
          <w:highlight w:val="none"/>
          <w:u w:val="single"/>
          <w:lang w:val="en-US" w:eastAsia="zh-CN"/>
        </w:rPr>
        <w:instrText xml:space="preserve"> HYPERLINK "https://www.zcygov.cn/）,在线申请获取招标文件（登录政府采购云平台→采购项目→获取采购文件→申请，审核通过后可下载招标文件，如有操作性问题，可与政采云在线客服进行咨询，咨询电话400-881-7190" </w:instrText>
      </w:r>
      <w:r>
        <w:rPr>
          <w:rFonts w:hint="eastAsia" w:ascii="仿宋" w:hAnsi="仿宋" w:eastAsia="仿宋" w:cs="仿宋"/>
          <w:sz w:val="24"/>
          <w:szCs w:val="24"/>
          <w:highlight w:val="none"/>
          <w:u w:val="single"/>
          <w:lang w:val="en-US" w:eastAsia="zh-CN"/>
        </w:rPr>
        <w:fldChar w:fldCharType="separate"/>
      </w:r>
      <w:r>
        <w:rPr>
          <w:rFonts w:hint="eastAsia" w:ascii="仿宋" w:hAnsi="仿宋" w:eastAsia="仿宋" w:cs="仿宋"/>
          <w:sz w:val="24"/>
          <w:szCs w:val="24"/>
          <w:highlight w:val="none"/>
          <w:u w:val="single"/>
          <w:lang w:val="en-US" w:eastAsia="zh-CN"/>
        </w:rPr>
        <w:t>https://www.zcygov.cn/）,在线申请获取采购（招标）文件（供应商登录政府采购云平台→采购项目→获取采购文件，可下载</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szCs w:val="24"/>
          <w:highlight w:val="none"/>
          <w:u w:val="single"/>
          <w:lang w:val="en-US" w:eastAsia="zh-CN"/>
        </w:rPr>
        <w:t>文件，如有操作性问题，可与政采云在线客服进行咨询，咨询电话：95763</w:t>
      </w:r>
      <w:r>
        <w:rPr>
          <w:rFonts w:hint="eastAsia" w:ascii="仿宋" w:hAnsi="仿宋" w:eastAsia="仿宋" w:cs="仿宋"/>
          <w:sz w:val="24"/>
          <w:szCs w:val="24"/>
          <w:highlight w:val="none"/>
          <w:u w:val="single"/>
          <w:lang w:val="en-US" w:eastAsia="zh-CN"/>
        </w:rPr>
        <w:fldChar w:fldCharType="end"/>
      </w:r>
      <w:bookmarkStart w:id="17" w:name="_Toc28359082"/>
      <w:bookmarkStart w:id="18" w:name="_Toc28359005"/>
      <w:bookmarkStart w:id="19" w:name="_Toc35393624"/>
      <w:bookmarkStart w:id="20" w:name="_Toc35393793"/>
    </w:p>
    <w:p w14:paraId="0FF87E55">
      <w:pPr>
        <w:pageBreakBefore w:val="0"/>
        <w:kinsoku/>
        <w:wordWrap/>
        <w:overflowPunct/>
        <w:topLinePunct w:val="0"/>
        <w:autoSpaceDE/>
        <w:autoSpaceDN/>
        <w:bidi w:val="0"/>
        <w:adjustRightInd/>
        <w:snapToGrid/>
        <w:spacing w:line="500" w:lineRule="exact"/>
        <w:ind w:firstLine="480"/>
        <w:textAlignment w:val="auto"/>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u w:val="single"/>
        </w:rPr>
        <w:t>售价：0元。</w:t>
      </w:r>
    </w:p>
    <w:p w14:paraId="5ECBC8F8">
      <w:pPr>
        <w:pStyle w:val="3"/>
        <w:pageBreakBefore w:val="0"/>
        <w:kinsoku/>
        <w:wordWrap/>
        <w:overflowPunct/>
        <w:topLinePunct w:val="0"/>
        <w:autoSpaceDE/>
        <w:autoSpaceDN/>
        <w:bidi w:val="0"/>
        <w:adjustRightInd/>
        <w:snapToGrid/>
        <w:spacing w:before="0" w:after="0" w:line="500" w:lineRule="exact"/>
        <w:textAlignment w:val="auto"/>
        <w:rPr>
          <w:rFonts w:hint="eastAsia" w:ascii="仿宋" w:hAnsi="仿宋" w:eastAsia="仿宋" w:cs="仿宋"/>
          <w:bCs w:val="0"/>
          <w:sz w:val="24"/>
          <w:szCs w:val="24"/>
          <w:highlight w:val="none"/>
        </w:rPr>
      </w:pPr>
      <w:r>
        <w:rPr>
          <w:rFonts w:hint="eastAsia" w:ascii="仿宋" w:hAnsi="仿宋" w:eastAsia="仿宋" w:cs="仿宋"/>
          <w:bCs w:val="0"/>
          <w:sz w:val="24"/>
          <w:szCs w:val="24"/>
          <w:highlight w:val="none"/>
        </w:rPr>
        <w:t>四、投标文件</w:t>
      </w:r>
      <w:bookmarkEnd w:id="17"/>
      <w:bookmarkEnd w:id="18"/>
      <w:r>
        <w:rPr>
          <w:rFonts w:hint="eastAsia" w:ascii="仿宋" w:hAnsi="仿宋" w:eastAsia="仿宋" w:cs="仿宋"/>
          <w:bCs w:val="0"/>
          <w:sz w:val="24"/>
          <w:szCs w:val="24"/>
          <w:highlight w:val="none"/>
        </w:rPr>
        <w:t>提交</w:t>
      </w:r>
      <w:bookmarkEnd w:id="19"/>
      <w:bookmarkEnd w:id="20"/>
    </w:p>
    <w:p w14:paraId="29B1A9C6">
      <w:pPr>
        <w:pageBreakBefore w:val="0"/>
        <w:kinsoku/>
        <w:wordWrap/>
        <w:overflowPunct/>
        <w:topLinePunct w:val="0"/>
        <w:autoSpaceDE/>
        <w:autoSpaceDN/>
        <w:bidi w:val="0"/>
        <w:adjustRightInd/>
        <w:snapToGrid/>
        <w:spacing w:line="500" w:lineRule="exact"/>
        <w:ind w:firstLine="480"/>
        <w:textAlignment w:val="auto"/>
        <w:rPr>
          <w:rFonts w:hint="eastAsia" w:ascii="仿宋" w:hAnsi="仿宋" w:eastAsia="仿宋" w:cs="仿宋"/>
          <w:sz w:val="24"/>
          <w:szCs w:val="24"/>
          <w:highlight w:val="none"/>
        </w:rPr>
      </w:pPr>
      <w:bookmarkStart w:id="21" w:name="_Toc35393625"/>
      <w:bookmarkStart w:id="22" w:name="_Toc35393794"/>
      <w:bookmarkStart w:id="23" w:name="_Toc28359007"/>
      <w:bookmarkStart w:id="24" w:name="_Toc28359084"/>
      <w:r>
        <w:rPr>
          <w:rFonts w:hint="eastAsia" w:ascii="仿宋" w:hAnsi="仿宋" w:eastAsia="仿宋" w:cs="仿宋"/>
          <w:bCs/>
          <w:sz w:val="24"/>
          <w:szCs w:val="24"/>
          <w:highlight w:val="none"/>
        </w:rPr>
        <w:t>截止时间：</w:t>
      </w:r>
      <w:r>
        <w:rPr>
          <w:rFonts w:hint="eastAsia" w:ascii="仿宋" w:hAnsi="仿宋" w:eastAsia="仿宋" w:cs="仿宋"/>
          <w:bCs/>
          <w:sz w:val="24"/>
          <w:szCs w:val="24"/>
          <w:highlight w:val="none"/>
          <w:u w:val="single"/>
          <w:lang w:eastAsia="zh-CN"/>
        </w:rPr>
        <w:t>2026年6月4日11:00（北京时间）</w:t>
      </w:r>
      <w:r>
        <w:rPr>
          <w:rFonts w:hint="eastAsia" w:ascii="仿宋" w:hAnsi="仿宋" w:eastAsia="仿宋" w:cs="仿宋"/>
          <w:sz w:val="24"/>
          <w:szCs w:val="24"/>
          <w:highlight w:val="none"/>
        </w:rPr>
        <w:t>，</w:t>
      </w:r>
      <w:r>
        <w:rPr>
          <w:rFonts w:hint="eastAsia" w:ascii="仿宋" w:hAnsi="仿宋" w:eastAsia="仿宋" w:cs="仿宋"/>
          <w:bCs/>
          <w:sz w:val="24"/>
          <w:szCs w:val="24"/>
          <w:highlight w:val="none"/>
        </w:rPr>
        <w:t>供应商须将投标文件上传至政采云平台https：//www.zcygov.cn/对应位置（逾期未上传的或不符合规定的投标文件将被拒绝接收。）</w:t>
      </w:r>
    </w:p>
    <w:p w14:paraId="39D36A39">
      <w:pPr>
        <w:pStyle w:val="202"/>
        <w:pageBreakBefore w:val="0"/>
        <w:kinsoku/>
        <w:wordWrap/>
        <w:overflowPunct/>
        <w:topLinePunct w:val="0"/>
        <w:autoSpaceDE/>
        <w:autoSpaceDN/>
        <w:bidi w:val="0"/>
        <w:adjustRightInd/>
        <w:snapToGrid/>
        <w:spacing w:line="500" w:lineRule="exact"/>
        <w:ind w:firstLine="48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投标地点（网址）：https：//www.zcygov.cn/政采云不见面开标大厅</w:t>
      </w:r>
    </w:p>
    <w:p w14:paraId="46C23FF3">
      <w:pPr>
        <w:pStyle w:val="3"/>
        <w:pageBreakBefore w:val="0"/>
        <w:kinsoku/>
        <w:wordWrap/>
        <w:overflowPunct/>
        <w:topLinePunct w:val="0"/>
        <w:autoSpaceDE/>
        <w:autoSpaceDN/>
        <w:bidi w:val="0"/>
        <w:adjustRightInd/>
        <w:snapToGrid/>
        <w:spacing w:before="0" w:after="0" w:line="500" w:lineRule="exact"/>
        <w:textAlignment w:val="auto"/>
        <w:rPr>
          <w:rFonts w:hint="eastAsia" w:ascii="仿宋" w:hAnsi="仿宋" w:eastAsia="仿宋" w:cs="仿宋"/>
          <w:bCs w:val="0"/>
          <w:sz w:val="24"/>
          <w:szCs w:val="24"/>
          <w:highlight w:val="none"/>
        </w:rPr>
      </w:pPr>
      <w:r>
        <w:rPr>
          <w:rFonts w:hint="eastAsia" w:ascii="仿宋" w:hAnsi="仿宋" w:eastAsia="仿宋" w:cs="仿宋"/>
          <w:bCs w:val="0"/>
          <w:sz w:val="24"/>
          <w:szCs w:val="24"/>
          <w:highlight w:val="none"/>
        </w:rPr>
        <w:t>五、投标文件开启</w:t>
      </w:r>
    </w:p>
    <w:p w14:paraId="79F178BA">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开启时间：</w:t>
      </w:r>
      <w:r>
        <w:rPr>
          <w:rFonts w:hint="eastAsia" w:ascii="仿宋" w:hAnsi="仿宋" w:eastAsia="仿宋" w:cs="仿宋"/>
          <w:bCs/>
          <w:sz w:val="24"/>
          <w:szCs w:val="24"/>
          <w:highlight w:val="none"/>
          <w:u w:val="single"/>
          <w:lang w:eastAsia="zh-CN"/>
        </w:rPr>
        <w:t>2026年6月4日11:00（北京时间）</w:t>
      </w:r>
    </w:p>
    <w:p w14:paraId="584B3146">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sz w:val="24"/>
          <w:szCs w:val="24"/>
          <w:highlight w:val="none"/>
        </w:rPr>
      </w:pPr>
      <w:r>
        <w:rPr>
          <w:rFonts w:hint="eastAsia" w:ascii="仿宋" w:hAnsi="仿宋" w:eastAsia="仿宋" w:cs="仿宋"/>
          <w:sz w:val="24"/>
          <w:szCs w:val="24"/>
          <w:highlight w:val="none"/>
        </w:rPr>
        <w:t>地点：</w:t>
      </w:r>
      <w:r>
        <w:rPr>
          <w:rFonts w:hint="eastAsia" w:ascii="仿宋" w:hAnsi="仿宋" w:eastAsia="仿宋" w:cs="仿宋"/>
          <w:bCs/>
          <w:sz w:val="24"/>
          <w:szCs w:val="24"/>
          <w:highlight w:val="none"/>
        </w:rPr>
        <w:t>政采云平台https：//www.zcygov.cn/政采云不见面开标大厅。</w:t>
      </w:r>
      <w:r>
        <w:rPr>
          <w:rFonts w:hint="eastAsia" w:ascii="仿宋" w:hAnsi="仿宋" w:eastAsia="仿宋" w:cs="仿宋"/>
          <w:color w:val="000000"/>
          <w:sz w:val="24"/>
          <w:szCs w:val="24"/>
          <w:highlight w:val="none"/>
        </w:rPr>
        <w:t>（本项目采用远程不见面开标模式。开标当日，供应商无需到达开标现场，仅需在任意地点登录政采云平台（https://www.zcygov.cn），进入“项目采购”应用，进入开标大厅即可）</w:t>
      </w:r>
    </w:p>
    <w:p w14:paraId="47C12113">
      <w:pPr>
        <w:pageBreakBefore w:val="0"/>
        <w:kinsoku/>
        <w:wordWrap/>
        <w:overflowPunct/>
        <w:topLinePunct w:val="0"/>
        <w:autoSpaceDE/>
        <w:autoSpaceDN/>
        <w:bidi w:val="0"/>
        <w:adjustRightInd/>
        <w:snapToGrid/>
        <w:spacing w:line="500" w:lineRule="exact"/>
        <w:ind w:firstLine="480"/>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开标方式：不见面开标，供应商不需到达现场</w:t>
      </w:r>
    </w:p>
    <w:p w14:paraId="1F1467A0">
      <w:pPr>
        <w:pStyle w:val="3"/>
        <w:pageBreakBefore w:val="0"/>
        <w:kinsoku/>
        <w:wordWrap/>
        <w:overflowPunct/>
        <w:topLinePunct w:val="0"/>
        <w:autoSpaceDE/>
        <w:autoSpaceDN/>
        <w:bidi w:val="0"/>
        <w:adjustRightInd/>
        <w:snapToGrid/>
        <w:spacing w:before="0" w:after="0" w:line="500" w:lineRule="exact"/>
        <w:textAlignment w:val="auto"/>
        <w:rPr>
          <w:rFonts w:hint="eastAsia" w:ascii="仿宋" w:hAnsi="仿宋" w:eastAsia="仿宋" w:cs="仿宋"/>
          <w:bCs w:val="0"/>
          <w:sz w:val="24"/>
          <w:szCs w:val="24"/>
          <w:highlight w:val="none"/>
        </w:rPr>
      </w:pPr>
      <w:r>
        <w:rPr>
          <w:rFonts w:hint="eastAsia" w:ascii="仿宋" w:hAnsi="仿宋" w:eastAsia="仿宋" w:cs="仿宋"/>
          <w:bCs w:val="0"/>
          <w:sz w:val="24"/>
          <w:szCs w:val="24"/>
          <w:highlight w:val="none"/>
        </w:rPr>
        <w:t>六、公告期限</w:t>
      </w:r>
      <w:bookmarkEnd w:id="21"/>
      <w:bookmarkEnd w:id="22"/>
      <w:bookmarkEnd w:id="23"/>
      <w:bookmarkEnd w:id="24"/>
    </w:p>
    <w:p w14:paraId="445FB892">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自本公告发布之日起5个工作日。</w:t>
      </w:r>
    </w:p>
    <w:p w14:paraId="0649AC63">
      <w:pPr>
        <w:pStyle w:val="3"/>
        <w:pageBreakBefore w:val="0"/>
        <w:kinsoku/>
        <w:wordWrap/>
        <w:overflowPunct/>
        <w:topLinePunct w:val="0"/>
        <w:autoSpaceDE/>
        <w:autoSpaceDN/>
        <w:bidi w:val="0"/>
        <w:adjustRightInd/>
        <w:snapToGrid/>
        <w:spacing w:before="0" w:after="0" w:line="500" w:lineRule="exact"/>
        <w:textAlignment w:val="auto"/>
        <w:rPr>
          <w:rFonts w:hint="eastAsia" w:ascii="仿宋" w:hAnsi="仿宋" w:eastAsia="仿宋" w:cs="仿宋"/>
          <w:bCs w:val="0"/>
          <w:sz w:val="24"/>
          <w:szCs w:val="24"/>
          <w:highlight w:val="none"/>
        </w:rPr>
      </w:pPr>
      <w:bookmarkStart w:id="25" w:name="_Toc35393795"/>
      <w:bookmarkStart w:id="26" w:name="_Toc35393626"/>
      <w:r>
        <w:rPr>
          <w:rFonts w:hint="eastAsia" w:ascii="仿宋" w:hAnsi="仿宋" w:eastAsia="仿宋" w:cs="仿宋"/>
          <w:bCs w:val="0"/>
          <w:sz w:val="24"/>
          <w:szCs w:val="24"/>
          <w:highlight w:val="none"/>
        </w:rPr>
        <w:t>七、其他补充事宜</w:t>
      </w:r>
      <w:bookmarkEnd w:id="25"/>
      <w:bookmarkEnd w:id="26"/>
    </w:p>
    <w:p w14:paraId="097FB34C">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1、本项目实行网上投标，采用电子投标文件；</w:t>
      </w:r>
    </w:p>
    <w:p w14:paraId="3C1E7D0E">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各供应商应成为新疆政府采购网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6843782F">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4B395500">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4、供应商应当在开标截止时间前,将生成的“电子加密投标文件”上传递交至“政府采购云平台”,开标截止时间以后上传递交的投标文件将被“政府采购云平台”拒收。</w:t>
      </w:r>
    </w:p>
    <w:p w14:paraId="22A729AD">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5、供应商在开标前须提前配置好电脑浏览器（建议使用360 浏览器或谷歌浏览器）, 开标时请使用制作加密电子投标文件的CA锁进行解密及报价确认。本项目投标文件解密时间定为30分钟内,如因自身原因导致无法正常解密,后果由供应商自行承担。 </w:t>
      </w:r>
    </w:p>
    <w:p w14:paraId="1809B85F">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6、供应商登录政采云平台，在开标时间后30分钟内用“项目采购-开标评标”功能进行解密投标文件。若供应商在规定时间内未按时解密的，视为无效投标。解密与加密投标文件须使用同一个 CA。</w:t>
      </w:r>
    </w:p>
    <w:p w14:paraId="39CCF89A">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val="0"/>
          <w:sz w:val="24"/>
          <w:szCs w:val="24"/>
          <w:highlight w:val="none"/>
        </w:rPr>
      </w:pPr>
      <w:bookmarkStart w:id="27" w:name="_Toc35393627"/>
      <w:bookmarkStart w:id="28" w:name="_Toc28359008"/>
      <w:bookmarkStart w:id="29" w:name="_Toc35393796"/>
      <w:bookmarkStart w:id="30" w:name="_Toc28359085"/>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因保险、银行、石油石化、电力、电信、邮政等行业的特殊性，允许其法人的分支机构参加采购活动，采购文件中所有的法定代表人均指法定代表人或分支机构负责人。</w:t>
      </w:r>
    </w:p>
    <w:p w14:paraId="350220BF">
      <w:pPr>
        <w:pStyle w:val="3"/>
        <w:pageBreakBefore w:val="0"/>
        <w:kinsoku/>
        <w:wordWrap/>
        <w:overflowPunct/>
        <w:topLinePunct w:val="0"/>
        <w:autoSpaceDE/>
        <w:autoSpaceDN/>
        <w:bidi w:val="0"/>
        <w:adjustRightInd/>
        <w:snapToGrid/>
        <w:spacing w:before="0" w:after="0" w:line="500" w:lineRule="exact"/>
        <w:textAlignment w:val="auto"/>
        <w:rPr>
          <w:rFonts w:hint="eastAsia" w:ascii="仿宋" w:hAnsi="仿宋" w:eastAsia="仿宋" w:cs="仿宋"/>
          <w:bCs w:val="0"/>
          <w:sz w:val="24"/>
          <w:szCs w:val="24"/>
          <w:highlight w:val="none"/>
        </w:rPr>
      </w:pPr>
      <w:r>
        <w:rPr>
          <w:rFonts w:hint="eastAsia" w:ascii="仿宋" w:hAnsi="仿宋" w:eastAsia="仿宋" w:cs="仿宋"/>
          <w:bCs w:val="0"/>
          <w:sz w:val="24"/>
          <w:szCs w:val="24"/>
          <w:highlight w:val="none"/>
        </w:rPr>
        <w:t>八、对本次招标提出询问，请按以下方式联系。</w:t>
      </w:r>
      <w:bookmarkEnd w:id="27"/>
      <w:bookmarkEnd w:id="28"/>
      <w:bookmarkEnd w:id="29"/>
      <w:bookmarkEnd w:id="30"/>
    </w:p>
    <w:p w14:paraId="186EB1CC">
      <w:pPr>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1.采购人信息</w:t>
      </w:r>
    </w:p>
    <w:p w14:paraId="38CBB32E">
      <w:pPr>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u w:val="single"/>
          <w:lang w:eastAsia="zh-CN"/>
        </w:rPr>
        <w:t>新疆维吾尔自治区农业科学院</w:t>
      </w:r>
    </w:p>
    <w:p w14:paraId="6FAD4CB9">
      <w:pPr>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u w:val="single"/>
          <w:lang w:eastAsia="zh-CN"/>
        </w:rPr>
        <w:t>乌鲁木齐市沙依巴克区南昌路403号</w:t>
      </w:r>
    </w:p>
    <w:p w14:paraId="41C65B6A">
      <w:pPr>
        <w:pageBreakBefore w:val="0"/>
        <w:kinsoku/>
        <w:wordWrap/>
        <w:overflowPunct/>
        <w:topLinePunct w:val="0"/>
        <w:autoSpaceDE/>
        <w:autoSpaceDN/>
        <w:bidi w:val="0"/>
        <w:adjustRightInd/>
        <w:snapToGrid/>
        <w:spacing w:line="500" w:lineRule="exact"/>
        <w:ind w:firstLine="480" w:firstLineChars="200"/>
        <w:jc w:val="left"/>
        <w:textAlignment w:val="auto"/>
        <w:rPr>
          <w:rFonts w:ascii="仿宋_GB2312" w:hAnsi="仿宋" w:eastAsia="仿宋_GB2312" w:cs="仿宋"/>
          <w:sz w:val="24"/>
          <w:highlight w:val="none"/>
          <w:u w:val="single"/>
        </w:rPr>
      </w:pPr>
      <w:bookmarkStart w:id="31" w:name="_Toc28359086"/>
      <w:bookmarkStart w:id="32" w:name="_Toc28359009"/>
      <w:r>
        <w:rPr>
          <w:rFonts w:hint="eastAsia" w:ascii="仿宋_GB2312" w:hAnsi="仿宋" w:eastAsia="仿宋_GB2312" w:cs="仿宋"/>
          <w:sz w:val="24"/>
          <w:highlight w:val="none"/>
        </w:rPr>
        <w:t>联系方式：</w:t>
      </w:r>
      <w:r>
        <w:rPr>
          <w:rFonts w:ascii="仿宋_GB2312" w:hAnsi="仿宋" w:eastAsia="仿宋_GB2312" w:cs="仿宋"/>
          <w:sz w:val="24"/>
          <w:highlight w:val="none"/>
          <w:u w:val="single"/>
        </w:rPr>
        <w:t>0991-4504063</w:t>
      </w:r>
    </w:p>
    <w:p w14:paraId="4A520A6E">
      <w:pPr>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2.采购代理机构信息</w:t>
      </w:r>
      <w:bookmarkEnd w:id="31"/>
      <w:bookmarkEnd w:id="32"/>
    </w:p>
    <w:p w14:paraId="485554E2">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名称：</w:t>
      </w:r>
      <w:r>
        <w:rPr>
          <w:rFonts w:hint="eastAsia" w:ascii="仿宋" w:hAnsi="仿宋" w:eastAsia="仿宋" w:cs="仿宋"/>
          <w:sz w:val="24"/>
          <w:szCs w:val="24"/>
          <w:highlight w:val="none"/>
          <w:u w:val="single"/>
        </w:rPr>
        <w:t>新疆中鼎远航招标有限公司</w:t>
      </w:r>
    </w:p>
    <w:p w14:paraId="3B026D16">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u w:val="single"/>
        </w:rPr>
        <w:t>乌鲁木齐高新技术产业开发区（新市区）鲤鱼山北路298号（领世华府）2栋2108室</w:t>
      </w:r>
    </w:p>
    <w:p w14:paraId="78104913">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bookmarkStart w:id="33" w:name="_Toc28359087"/>
      <w:bookmarkStart w:id="34" w:name="_Toc28359010"/>
      <w:r>
        <w:rPr>
          <w:rFonts w:hint="eastAsia" w:ascii="仿宋" w:hAnsi="仿宋" w:eastAsia="仿宋" w:cs="仿宋"/>
          <w:sz w:val="24"/>
          <w:szCs w:val="24"/>
          <w:highlight w:val="none"/>
          <w:u w:val="single"/>
        </w:rPr>
        <w:t xml:space="preserve">　0991-3663698    </w:t>
      </w:r>
    </w:p>
    <w:bookmarkEnd w:id="33"/>
    <w:bookmarkEnd w:id="34"/>
    <w:p w14:paraId="6C0ACE47">
      <w:pPr>
        <w:pStyle w:val="2"/>
        <w:numPr>
          <w:ilvl w:val="0"/>
          <w:numId w:val="0"/>
        </w:numPr>
        <w:spacing w:before="0" w:after="0" w:line="240" w:lineRule="auto"/>
        <w:rPr>
          <w:rFonts w:hint="eastAsia" w:ascii="仿宋" w:hAnsi="仿宋" w:eastAsia="仿宋" w:cs="仿宋"/>
          <w:color w:val="auto"/>
          <w:highlight w:val="none"/>
        </w:rPr>
      </w:pPr>
      <w:r>
        <w:rPr>
          <w:rFonts w:hint="eastAsia" w:ascii="仿宋" w:hAnsi="仿宋" w:eastAsia="仿宋" w:cs="仿宋"/>
          <w:color w:val="auto"/>
          <w:highlight w:val="none"/>
        </w:rPr>
        <w:br w:type="page"/>
      </w:r>
      <w:bookmarkStart w:id="35" w:name="_Toc13516"/>
      <w:r>
        <w:rPr>
          <w:rFonts w:hint="eastAsia" w:ascii="仿宋" w:hAnsi="仿宋" w:eastAsia="仿宋" w:cs="仿宋"/>
          <w:b/>
          <w:bCs/>
          <w:color w:val="auto"/>
          <w:kern w:val="44"/>
          <w:sz w:val="30"/>
          <w:szCs w:val="30"/>
          <w:highlight w:val="none"/>
          <w:lang w:val="en-US" w:eastAsia="zh-CN" w:bidi="ar-SA"/>
        </w:rPr>
        <w:t xml:space="preserve">第一部分 </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须知</w:t>
      </w:r>
      <w:bookmarkEnd w:id="2"/>
      <w:r>
        <w:rPr>
          <w:rFonts w:hint="eastAsia" w:ascii="仿宋" w:hAnsi="仿宋" w:eastAsia="仿宋" w:cs="仿宋"/>
          <w:color w:val="auto"/>
          <w:highlight w:val="none"/>
          <w:lang w:val="en-US" w:eastAsia="zh-CN"/>
        </w:rPr>
        <w:t>前附表</w:t>
      </w:r>
      <w:bookmarkEnd w:id="35"/>
    </w:p>
    <w:tbl>
      <w:tblPr>
        <w:tblStyle w:val="40"/>
        <w:tblW w:w="9010" w:type="dxa"/>
        <w:tblInd w:w="0" w:type="dxa"/>
        <w:tblLayout w:type="fixed"/>
        <w:tblCellMar>
          <w:top w:w="0" w:type="dxa"/>
          <w:left w:w="108" w:type="dxa"/>
          <w:bottom w:w="0" w:type="dxa"/>
          <w:right w:w="108" w:type="dxa"/>
        </w:tblCellMar>
      </w:tblPr>
      <w:tblGrid>
        <w:gridCol w:w="856"/>
        <w:gridCol w:w="1773"/>
        <w:gridCol w:w="6381"/>
      </w:tblGrid>
      <w:tr w14:paraId="035CAB41">
        <w:tblPrEx>
          <w:tblCellMar>
            <w:top w:w="0" w:type="dxa"/>
            <w:left w:w="108" w:type="dxa"/>
            <w:bottom w:w="0" w:type="dxa"/>
            <w:right w:w="108" w:type="dxa"/>
          </w:tblCellMar>
        </w:tblPrEx>
        <w:trPr>
          <w:trHeight w:val="556" w:hRule="atLeast"/>
          <w:tblHeader/>
        </w:trPr>
        <w:tc>
          <w:tcPr>
            <w:tcW w:w="856" w:type="dxa"/>
            <w:tcBorders>
              <w:top w:val="single" w:color="auto" w:sz="4" w:space="0"/>
              <w:left w:val="single" w:color="auto" w:sz="4" w:space="0"/>
              <w:bottom w:val="single" w:color="auto" w:sz="4" w:space="0"/>
              <w:right w:val="single" w:color="auto" w:sz="4" w:space="0"/>
            </w:tcBorders>
            <w:noWrap w:val="0"/>
            <w:vAlign w:val="center"/>
          </w:tcPr>
          <w:p w14:paraId="510971D6">
            <w:pPr>
              <w:keepNext w:val="0"/>
              <w:keepLines w:val="0"/>
              <w:pageBreakBefore w:val="0"/>
              <w:widowControl/>
              <w:kinsoku/>
              <w:wordWrap/>
              <w:overflowPunct/>
              <w:topLinePunct w:val="0"/>
              <w:autoSpaceDE/>
              <w:autoSpaceDN/>
              <w:bidi w:val="0"/>
              <w:adjustRightInd/>
              <w:snapToGrid/>
              <w:spacing w:line="400" w:lineRule="exact"/>
              <w:ind w:left="-69" w:leftChars="-33" w:right="-69" w:rightChars="-33"/>
              <w:jc w:val="center"/>
              <w:textAlignment w:val="auto"/>
              <w:rPr>
                <w:rFonts w:hint="eastAsia" w:ascii="仿宋" w:hAnsi="仿宋" w:eastAsia="仿宋" w:cs="仿宋"/>
                <w:b/>
                <w:bCs/>
                <w:kern w:val="0"/>
                <w:sz w:val="24"/>
                <w:highlight w:val="none"/>
              </w:rPr>
            </w:pPr>
            <w:bookmarkStart w:id="36" w:name="_Toc27496"/>
            <w:r>
              <w:rPr>
                <w:rFonts w:hint="eastAsia" w:ascii="仿宋" w:hAnsi="仿宋" w:eastAsia="仿宋" w:cs="仿宋"/>
                <w:b/>
                <w:bCs/>
                <w:kern w:val="0"/>
                <w:sz w:val="24"/>
                <w:highlight w:val="none"/>
              </w:rPr>
              <w:t>条款号</w:t>
            </w:r>
          </w:p>
        </w:tc>
        <w:tc>
          <w:tcPr>
            <w:tcW w:w="1773" w:type="dxa"/>
            <w:tcBorders>
              <w:top w:val="single" w:color="auto" w:sz="4" w:space="0"/>
              <w:left w:val="single" w:color="auto" w:sz="4" w:space="0"/>
              <w:bottom w:val="single" w:color="auto" w:sz="4" w:space="0"/>
              <w:right w:val="single" w:color="auto" w:sz="4" w:space="0"/>
            </w:tcBorders>
            <w:noWrap w:val="0"/>
            <w:vAlign w:val="center"/>
          </w:tcPr>
          <w:p w14:paraId="5343748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项   目</w:t>
            </w:r>
          </w:p>
        </w:tc>
        <w:tc>
          <w:tcPr>
            <w:tcW w:w="6381" w:type="dxa"/>
            <w:tcBorders>
              <w:top w:val="single" w:color="auto" w:sz="4" w:space="0"/>
              <w:left w:val="single" w:color="auto" w:sz="4" w:space="0"/>
              <w:bottom w:val="single" w:color="auto" w:sz="4" w:space="0"/>
              <w:right w:val="single" w:color="auto" w:sz="4" w:space="0"/>
            </w:tcBorders>
            <w:noWrap w:val="0"/>
            <w:vAlign w:val="center"/>
          </w:tcPr>
          <w:p w14:paraId="20FD074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内     容</w:t>
            </w:r>
          </w:p>
        </w:tc>
      </w:tr>
      <w:tr w14:paraId="7DA66141">
        <w:tblPrEx>
          <w:tblCellMar>
            <w:top w:w="0" w:type="dxa"/>
            <w:left w:w="108" w:type="dxa"/>
            <w:bottom w:w="0" w:type="dxa"/>
            <w:right w:w="108" w:type="dxa"/>
          </w:tblCellMar>
        </w:tblPrEx>
        <w:trPr>
          <w:trHeight w:val="1254"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31CB2B9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c>
          <w:tcPr>
            <w:tcW w:w="1773" w:type="dxa"/>
            <w:tcBorders>
              <w:top w:val="single" w:color="auto" w:sz="4" w:space="0"/>
              <w:left w:val="single" w:color="auto" w:sz="4" w:space="0"/>
              <w:bottom w:val="single" w:color="auto" w:sz="4" w:space="0"/>
              <w:right w:val="single" w:color="auto" w:sz="4" w:space="0"/>
            </w:tcBorders>
            <w:noWrap w:val="0"/>
            <w:vAlign w:val="center"/>
          </w:tcPr>
          <w:p w14:paraId="18922CD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采购人</w:t>
            </w:r>
          </w:p>
        </w:tc>
        <w:tc>
          <w:tcPr>
            <w:tcW w:w="6381" w:type="dxa"/>
            <w:tcBorders>
              <w:top w:val="single" w:color="auto" w:sz="4" w:space="0"/>
              <w:left w:val="single" w:color="auto" w:sz="4" w:space="0"/>
              <w:bottom w:val="single" w:color="auto" w:sz="4" w:space="0"/>
              <w:right w:val="single" w:color="auto" w:sz="4" w:space="0"/>
            </w:tcBorders>
            <w:noWrap w:val="0"/>
            <w:vAlign w:val="center"/>
          </w:tcPr>
          <w:p w14:paraId="4196672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rPr>
              <w:t>名  称：</w:t>
            </w:r>
            <w:r>
              <w:rPr>
                <w:rFonts w:hint="eastAsia" w:ascii="仿宋" w:hAnsi="仿宋" w:eastAsia="仿宋" w:cs="仿宋"/>
                <w:sz w:val="24"/>
                <w:szCs w:val="24"/>
                <w:highlight w:val="none"/>
                <w:u w:val="none"/>
                <w:lang w:eastAsia="zh-CN"/>
              </w:rPr>
              <w:t>新疆维吾尔自治区农业科学院</w:t>
            </w:r>
          </w:p>
          <w:p w14:paraId="76F1450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rPr>
              <w:t>地  址：</w:t>
            </w:r>
            <w:r>
              <w:rPr>
                <w:rFonts w:hint="eastAsia" w:ascii="仿宋" w:hAnsi="仿宋" w:eastAsia="仿宋" w:cs="仿宋"/>
                <w:sz w:val="24"/>
                <w:szCs w:val="24"/>
                <w:highlight w:val="none"/>
                <w:u w:val="none"/>
                <w:lang w:eastAsia="zh-CN"/>
              </w:rPr>
              <w:t>乌鲁木齐市沙依巴克区南昌路403号</w:t>
            </w:r>
          </w:p>
          <w:p w14:paraId="4351683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联系人：</w:t>
            </w:r>
            <w:r>
              <w:rPr>
                <w:rFonts w:hint="eastAsia" w:ascii="仿宋" w:hAnsi="仿宋" w:eastAsia="仿宋" w:cs="仿宋"/>
                <w:sz w:val="24"/>
                <w:szCs w:val="24"/>
                <w:highlight w:val="none"/>
                <w:u w:val="none"/>
                <w:lang w:eastAsia="zh-CN"/>
              </w:rPr>
              <w:t>段璐</w:t>
            </w:r>
          </w:p>
          <w:p w14:paraId="4D6569B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sz w:val="24"/>
                <w:szCs w:val="24"/>
                <w:highlight w:val="none"/>
                <w:u w:val="none"/>
              </w:rPr>
              <w:t>电  话：</w:t>
            </w:r>
            <w:r>
              <w:rPr>
                <w:rFonts w:hint="eastAsia" w:ascii="仿宋" w:hAnsi="仿宋" w:eastAsia="仿宋" w:cs="仿宋"/>
                <w:sz w:val="24"/>
                <w:szCs w:val="24"/>
                <w:highlight w:val="none"/>
                <w:u w:val="none"/>
                <w:lang w:eastAsia="zh-CN"/>
              </w:rPr>
              <w:t>0991-4504063</w:t>
            </w:r>
          </w:p>
        </w:tc>
      </w:tr>
      <w:tr w14:paraId="123DAC80">
        <w:tblPrEx>
          <w:tblCellMar>
            <w:top w:w="0" w:type="dxa"/>
            <w:left w:w="108" w:type="dxa"/>
            <w:bottom w:w="0" w:type="dxa"/>
            <w:right w:w="108" w:type="dxa"/>
          </w:tblCellMar>
        </w:tblPrEx>
        <w:trPr>
          <w:trHeight w:val="1254"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31C4324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2</w:t>
            </w:r>
          </w:p>
        </w:tc>
        <w:tc>
          <w:tcPr>
            <w:tcW w:w="1773" w:type="dxa"/>
            <w:tcBorders>
              <w:top w:val="single" w:color="auto" w:sz="4" w:space="0"/>
              <w:left w:val="single" w:color="auto" w:sz="4" w:space="0"/>
              <w:bottom w:val="single" w:color="auto" w:sz="4" w:space="0"/>
              <w:right w:val="single" w:color="auto" w:sz="4" w:space="0"/>
            </w:tcBorders>
            <w:noWrap w:val="0"/>
            <w:vAlign w:val="center"/>
          </w:tcPr>
          <w:p w14:paraId="7D65241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采购代理机构</w:t>
            </w:r>
          </w:p>
        </w:tc>
        <w:tc>
          <w:tcPr>
            <w:tcW w:w="6381" w:type="dxa"/>
            <w:tcBorders>
              <w:top w:val="single" w:color="auto" w:sz="4" w:space="0"/>
              <w:left w:val="single" w:color="auto" w:sz="4" w:space="0"/>
              <w:bottom w:val="single" w:color="auto" w:sz="4" w:space="0"/>
              <w:right w:val="single" w:color="auto" w:sz="4" w:space="0"/>
            </w:tcBorders>
            <w:noWrap w:val="0"/>
            <w:vAlign w:val="center"/>
          </w:tcPr>
          <w:p w14:paraId="7F91965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名  称：新疆中鼎远航招标有限公司</w:t>
            </w:r>
          </w:p>
          <w:p w14:paraId="418A9BD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地  址：乌鲁木齐高新技术产业开发区（新市区）鲤鱼山北路298号（领世华府）2栋2108室</w:t>
            </w:r>
          </w:p>
          <w:p w14:paraId="7A7D986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rPr>
              <w:t>联系人：</w:t>
            </w:r>
            <w:r>
              <w:rPr>
                <w:rFonts w:hint="eastAsia" w:ascii="仿宋" w:hAnsi="仿宋" w:eastAsia="仿宋" w:cs="仿宋"/>
                <w:sz w:val="24"/>
                <w:szCs w:val="24"/>
                <w:highlight w:val="none"/>
                <w:u w:val="none"/>
                <w:lang w:eastAsia="zh-CN"/>
              </w:rPr>
              <w:t>王建刚</w:t>
            </w:r>
          </w:p>
          <w:p w14:paraId="63FE5AB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u w:val="none"/>
              </w:rPr>
              <w:t>电  话：0991-3663698</w:t>
            </w:r>
          </w:p>
        </w:tc>
      </w:tr>
      <w:tr w14:paraId="0C0EB2FA">
        <w:tblPrEx>
          <w:tblCellMar>
            <w:top w:w="0" w:type="dxa"/>
            <w:left w:w="108" w:type="dxa"/>
            <w:bottom w:w="0" w:type="dxa"/>
            <w:right w:w="108" w:type="dxa"/>
          </w:tblCellMar>
        </w:tblPrEx>
        <w:trPr>
          <w:trHeight w:val="632"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3DEA1E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3</w:t>
            </w:r>
          </w:p>
        </w:tc>
        <w:tc>
          <w:tcPr>
            <w:tcW w:w="1773" w:type="dxa"/>
            <w:tcBorders>
              <w:top w:val="single" w:color="auto" w:sz="4" w:space="0"/>
              <w:left w:val="single" w:color="auto" w:sz="4" w:space="0"/>
              <w:bottom w:val="single" w:color="auto" w:sz="4" w:space="0"/>
              <w:right w:val="single" w:color="auto" w:sz="4" w:space="0"/>
            </w:tcBorders>
            <w:noWrap w:val="0"/>
            <w:vAlign w:val="center"/>
          </w:tcPr>
          <w:p w14:paraId="0125AE8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项目基本情况</w:t>
            </w:r>
          </w:p>
        </w:tc>
        <w:tc>
          <w:tcPr>
            <w:tcW w:w="6381" w:type="dxa"/>
            <w:tcBorders>
              <w:top w:val="single" w:color="auto" w:sz="4" w:space="0"/>
              <w:left w:val="single" w:color="auto" w:sz="4" w:space="0"/>
              <w:bottom w:val="single" w:color="auto" w:sz="4" w:space="0"/>
              <w:right w:val="single" w:color="auto" w:sz="4" w:space="0"/>
            </w:tcBorders>
            <w:noWrap w:val="0"/>
            <w:vAlign w:val="center"/>
          </w:tcPr>
          <w:p w14:paraId="569A100C">
            <w:pPr>
              <w:keepNext w:val="0"/>
              <w:keepLines w:val="0"/>
              <w:pageBreakBefore w:val="0"/>
              <w:numPr>
                <w:ilvl w:val="0"/>
                <w:numId w:val="0"/>
              </w:numPr>
              <w:kinsoku/>
              <w:wordWrap/>
              <w:overflowPunct/>
              <w:topLinePunct w:val="0"/>
              <w:autoSpaceDE/>
              <w:autoSpaceDN/>
              <w:bidi w:val="0"/>
              <w:adjustRightInd/>
              <w:snapToGrid/>
              <w:spacing w:line="400" w:lineRule="exact"/>
              <w:ind w:left="1130" w:leftChars="0" w:hanging="1130" w:hangingChars="471"/>
              <w:textAlignment w:val="auto"/>
              <w:rPr>
                <w:rFonts w:hint="eastAsia" w:ascii="仿宋" w:hAnsi="仿宋" w:eastAsia="仿宋" w:cs="仿宋"/>
                <w:sz w:val="24"/>
                <w:szCs w:val="24"/>
                <w:highlight w:val="none"/>
                <w:lang w:eastAsia="zh-CN"/>
              </w:rPr>
            </w:pPr>
            <w:r>
              <w:rPr>
                <w:rFonts w:hint="eastAsia" w:ascii="仿宋" w:hAnsi="仿宋" w:eastAsia="仿宋" w:cs="仿宋"/>
                <w:sz w:val="24"/>
                <w:highlight w:val="none"/>
              </w:rPr>
              <w:t>项</w:t>
            </w:r>
            <w:r>
              <w:rPr>
                <w:rFonts w:hint="eastAsia" w:ascii="仿宋" w:hAnsi="仿宋" w:eastAsia="仿宋" w:cs="仿宋"/>
                <w:sz w:val="24"/>
                <w:szCs w:val="24"/>
                <w:highlight w:val="none"/>
                <w:lang w:eastAsia="zh-CN"/>
              </w:rPr>
              <w:t>目名称：国家农作物种质资源中转隔离基地（新疆）项目初步设计</w:t>
            </w:r>
          </w:p>
          <w:p w14:paraId="53F3CA9B">
            <w:pPr>
              <w:keepNext w:val="0"/>
              <w:keepLines w:val="0"/>
              <w:pageBreakBefore w:val="0"/>
              <w:numPr>
                <w:ilvl w:val="0"/>
                <w:numId w:val="0"/>
              </w:numPr>
              <w:kinsoku/>
              <w:wordWrap/>
              <w:overflowPunct/>
              <w:topLinePunct w:val="0"/>
              <w:autoSpaceDE/>
              <w:autoSpaceDN/>
              <w:bidi w:val="0"/>
              <w:adjustRightInd/>
              <w:snapToGrid/>
              <w:spacing w:line="400" w:lineRule="exact"/>
              <w:ind w:left="1130" w:leftChars="0" w:hanging="1130" w:hangingChars="471"/>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项目</w:t>
            </w:r>
            <w:r>
              <w:rPr>
                <w:rFonts w:hint="eastAsia" w:ascii="仿宋" w:hAnsi="仿宋" w:eastAsia="仿宋" w:cs="仿宋"/>
                <w:sz w:val="24"/>
                <w:szCs w:val="24"/>
                <w:highlight w:val="none"/>
                <w:lang w:val="en-US" w:eastAsia="zh-CN"/>
              </w:rPr>
              <w:t>编号</w:t>
            </w:r>
            <w:r>
              <w:rPr>
                <w:rFonts w:hint="eastAsia" w:ascii="仿宋" w:hAnsi="仿宋" w:eastAsia="仿宋" w:cs="仿宋"/>
                <w:sz w:val="24"/>
                <w:szCs w:val="24"/>
                <w:highlight w:val="none"/>
                <w:lang w:eastAsia="zh-CN"/>
              </w:rPr>
              <w:t>：ZD（GK）2026-019</w:t>
            </w:r>
          </w:p>
          <w:p w14:paraId="6A91B260">
            <w:pPr>
              <w:keepNext w:val="0"/>
              <w:keepLines w:val="0"/>
              <w:pageBreakBefore w:val="0"/>
              <w:numPr>
                <w:ilvl w:val="0"/>
                <w:numId w:val="0"/>
              </w:numPr>
              <w:kinsoku/>
              <w:wordWrap/>
              <w:overflowPunct/>
              <w:topLinePunct w:val="0"/>
              <w:autoSpaceDE/>
              <w:autoSpaceDN/>
              <w:bidi w:val="0"/>
              <w:adjustRightInd/>
              <w:snapToGrid/>
              <w:spacing w:line="400" w:lineRule="exact"/>
              <w:ind w:left="1130" w:leftChars="0" w:hanging="1130" w:hangingChars="471"/>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所投包号：标项1</w:t>
            </w:r>
          </w:p>
          <w:p w14:paraId="6132634E">
            <w:pPr>
              <w:keepNext w:val="0"/>
              <w:keepLines w:val="0"/>
              <w:pageBreakBefore w:val="0"/>
              <w:numPr>
                <w:ilvl w:val="0"/>
                <w:numId w:val="0"/>
              </w:numPr>
              <w:kinsoku/>
              <w:wordWrap/>
              <w:overflowPunct/>
              <w:topLinePunct w:val="0"/>
              <w:autoSpaceDE/>
              <w:autoSpaceDN/>
              <w:bidi w:val="0"/>
              <w:adjustRightInd/>
              <w:snapToGrid/>
              <w:spacing w:line="400" w:lineRule="exact"/>
              <w:ind w:left="1130" w:leftChars="0" w:hanging="1130" w:hangingChars="471"/>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采购方式：公开招标</w:t>
            </w:r>
          </w:p>
          <w:p w14:paraId="46AE815A">
            <w:pPr>
              <w:keepNext w:val="0"/>
              <w:keepLines w:val="0"/>
              <w:pageBreakBefore w:val="0"/>
              <w:numPr>
                <w:ilvl w:val="0"/>
                <w:numId w:val="0"/>
              </w:numPr>
              <w:kinsoku/>
              <w:wordWrap/>
              <w:overflowPunct/>
              <w:topLinePunct w:val="0"/>
              <w:autoSpaceDE/>
              <w:autoSpaceDN/>
              <w:bidi w:val="0"/>
              <w:adjustRightInd/>
              <w:snapToGrid/>
              <w:spacing w:line="400" w:lineRule="exact"/>
              <w:ind w:left="1130" w:leftChars="0" w:hanging="1130" w:hangingChars="471"/>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xml:space="preserve">项目预算金额：130万元  </w:t>
            </w:r>
          </w:p>
          <w:p w14:paraId="7843CB5E">
            <w:pPr>
              <w:keepNext w:val="0"/>
              <w:keepLines w:val="0"/>
              <w:pageBreakBefore w:val="0"/>
              <w:numPr>
                <w:ilvl w:val="0"/>
                <w:numId w:val="0"/>
              </w:numPr>
              <w:kinsoku/>
              <w:wordWrap/>
              <w:overflowPunct/>
              <w:topLinePunct w:val="0"/>
              <w:autoSpaceDE/>
              <w:autoSpaceDN/>
              <w:bidi w:val="0"/>
              <w:adjustRightInd/>
              <w:snapToGrid/>
              <w:spacing w:line="400" w:lineRule="exact"/>
              <w:ind w:left="1130" w:leftChars="0" w:hanging="1130" w:hangingChars="471"/>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采购内容：初步设计及概算编制。根据项目申报需要，依据招标文件具体标准要求，完成文本编制。</w:t>
            </w:r>
          </w:p>
          <w:p w14:paraId="76090882">
            <w:pPr>
              <w:keepNext w:val="0"/>
              <w:keepLines w:val="0"/>
              <w:pageBreakBefore w:val="0"/>
              <w:numPr>
                <w:ilvl w:val="0"/>
                <w:numId w:val="0"/>
              </w:numPr>
              <w:kinsoku/>
              <w:wordWrap/>
              <w:overflowPunct/>
              <w:topLinePunct w:val="0"/>
              <w:autoSpaceDE/>
              <w:autoSpaceDN/>
              <w:bidi w:val="0"/>
              <w:adjustRightInd/>
              <w:snapToGrid/>
              <w:spacing w:line="400" w:lineRule="exact"/>
              <w:ind w:left="1130" w:leftChars="0" w:hanging="1130" w:hangingChars="471"/>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服务/供货/完工期限：</w:t>
            </w:r>
            <w:r>
              <w:rPr>
                <w:rFonts w:hint="eastAsia" w:ascii="仿宋" w:hAnsi="仿宋" w:eastAsia="仿宋" w:cs="仿宋"/>
                <w:sz w:val="24"/>
                <w:szCs w:val="24"/>
                <w:highlight w:val="none"/>
                <w:lang w:val="en-US" w:eastAsia="zh-CN"/>
              </w:rPr>
              <w:t>合同签订及可行性研究报告确定后60个工作日内完成。</w:t>
            </w:r>
            <w:r>
              <w:rPr>
                <w:rFonts w:hint="eastAsia" w:ascii="仿宋" w:hAnsi="仿宋" w:eastAsia="仿宋" w:cs="仿宋"/>
                <w:sz w:val="24"/>
                <w:szCs w:val="24"/>
                <w:highlight w:val="none"/>
                <w:lang w:eastAsia="zh-CN"/>
              </w:rPr>
              <w:t xml:space="preserve">                 </w:t>
            </w:r>
          </w:p>
          <w:p w14:paraId="4B712C6F">
            <w:pPr>
              <w:keepNext w:val="0"/>
              <w:keepLines w:val="0"/>
              <w:pageBreakBefore w:val="0"/>
              <w:numPr>
                <w:ilvl w:val="0"/>
                <w:numId w:val="0"/>
              </w:numPr>
              <w:kinsoku/>
              <w:wordWrap/>
              <w:overflowPunct/>
              <w:topLinePunct w:val="0"/>
              <w:autoSpaceDE/>
              <w:autoSpaceDN/>
              <w:bidi w:val="0"/>
              <w:adjustRightInd/>
              <w:snapToGrid/>
              <w:spacing w:line="400" w:lineRule="exact"/>
              <w:ind w:left="1130" w:leftChars="0" w:hanging="1130" w:hangingChars="471"/>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服务/供货/建设地点：采购人指定地点</w:t>
            </w:r>
          </w:p>
          <w:p w14:paraId="3DBBF74E">
            <w:pPr>
              <w:keepNext w:val="0"/>
              <w:keepLines w:val="0"/>
              <w:pageBreakBefore w:val="0"/>
              <w:numPr>
                <w:ilvl w:val="0"/>
                <w:numId w:val="0"/>
              </w:numPr>
              <w:kinsoku/>
              <w:wordWrap/>
              <w:overflowPunct/>
              <w:topLinePunct w:val="0"/>
              <w:autoSpaceDE/>
              <w:autoSpaceDN/>
              <w:bidi w:val="0"/>
              <w:adjustRightInd/>
              <w:snapToGrid/>
              <w:spacing w:line="400" w:lineRule="exact"/>
              <w:ind w:left="1130" w:leftChars="0" w:hanging="1130" w:hangingChars="471"/>
              <w:textAlignment w:val="auto"/>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lang w:eastAsia="zh-CN"/>
              </w:rPr>
              <w:t>付款方式：合同生效后10个工作日内支付合同总额30%的首付款，提交成果初稿后10个工作日内支付合同总额40%，提交成果终稿前5个工作日内支付合同总额30%。</w:t>
            </w:r>
          </w:p>
        </w:tc>
      </w:tr>
      <w:tr w14:paraId="7ACD3148">
        <w:tblPrEx>
          <w:tblCellMar>
            <w:top w:w="0" w:type="dxa"/>
            <w:left w:w="108" w:type="dxa"/>
            <w:bottom w:w="0" w:type="dxa"/>
            <w:right w:w="108" w:type="dxa"/>
          </w:tblCellMar>
        </w:tblPrEx>
        <w:trPr>
          <w:trHeight w:val="321"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64D9464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4</w:t>
            </w:r>
          </w:p>
        </w:tc>
        <w:tc>
          <w:tcPr>
            <w:tcW w:w="1773" w:type="dxa"/>
            <w:tcBorders>
              <w:top w:val="single" w:color="auto" w:sz="4" w:space="0"/>
              <w:left w:val="single" w:color="auto" w:sz="4" w:space="0"/>
              <w:bottom w:val="single" w:color="auto" w:sz="4" w:space="0"/>
              <w:right w:val="single" w:color="auto" w:sz="4" w:space="0"/>
            </w:tcBorders>
            <w:noWrap w:val="0"/>
            <w:vAlign w:val="center"/>
          </w:tcPr>
          <w:p w14:paraId="226EE9F4">
            <w:pPr>
              <w:keepNext w:val="0"/>
              <w:keepLines w:val="0"/>
              <w:pageBreakBefore w:val="0"/>
              <w:tabs>
                <w:tab w:val="left" w:pos="1425"/>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Cs/>
                <w:kern w:val="0"/>
                <w:sz w:val="24"/>
                <w:highlight w:val="none"/>
              </w:rPr>
            </w:pPr>
            <w:r>
              <w:rPr>
                <w:rFonts w:hint="eastAsia" w:ascii="仿宋" w:hAnsi="仿宋" w:eastAsia="仿宋" w:cs="仿宋"/>
                <w:bCs/>
                <w:kern w:val="0"/>
                <w:sz w:val="24"/>
                <w:highlight w:val="none"/>
              </w:rPr>
              <w:t>投标人资格</w:t>
            </w:r>
          </w:p>
        </w:tc>
        <w:tc>
          <w:tcPr>
            <w:tcW w:w="6381" w:type="dxa"/>
            <w:tcBorders>
              <w:top w:val="single" w:color="auto" w:sz="4" w:space="0"/>
              <w:left w:val="single" w:color="auto" w:sz="4" w:space="0"/>
              <w:bottom w:val="single" w:color="auto" w:sz="4" w:space="0"/>
              <w:right w:val="single" w:color="auto" w:sz="4" w:space="0"/>
            </w:tcBorders>
            <w:noWrap w:val="0"/>
            <w:vAlign w:val="center"/>
          </w:tcPr>
          <w:p w14:paraId="05C117FA">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具有承担本项目的能力以及符合下述条件的供应商均为合格的投标人：</w:t>
            </w:r>
          </w:p>
          <w:p w14:paraId="544FAD18">
            <w:pPr>
              <w:keepNext w:val="0"/>
              <w:keepLines w:val="0"/>
              <w:pageBreakBefore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highlight w:val="none"/>
              </w:rPr>
            </w:pPr>
            <w:r>
              <w:rPr>
                <w:rFonts w:hint="eastAsia" w:ascii="仿宋" w:hAnsi="仿宋" w:eastAsia="仿宋" w:cs="仿宋"/>
                <w:kern w:val="2"/>
                <w:sz w:val="24"/>
                <w:szCs w:val="24"/>
                <w:highlight w:val="none"/>
                <w:lang w:val="en-US" w:eastAsia="zh-CN" w:bidi="ar-SA"/>
              </w:rPr>
              <w:t>1</w:t>
            </w:r>
            <w:r>
              <w:rPr>
                <w:rFonts w:hint="default" w:ascii="仿宋" w:hAnsi="仿宋" w:eastAsia="仿宋" w:cs="仿宋"/>
                <w:kern w:val="2"/>
                <w:sz w:val="24"/>
                <w:szCs w:val="24"/>
                <w:highlight w:val="none"/>
                <w:lang w:val="en-US" w:eastAsia="zh-CN" w:bidi="ar-SA"/>
              </w:rPr>
              <w:t>、</w:t>
            </w:r>
            <w:r>
              <w:rPr>
                <w:rFonts w:hint="eastAsia" w:ascii="仿宋" w:hAnsi="仿宋" w:eastAsia="仿宋" w:cs="仿宋"/>
                <w:sz w:val="24"/>
                <w:highlight w:val="none"/>
              </w:rPr>
              <w:t>满足《中华人民共和国政府采购法》第二十二条规定：</w:t>
            </w:r>
          </w:p>
          <w:p w14:paraId="6B5EE9B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 1 \* GB3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①</w:t>
            </w:r>
            <w:r>
              <w:rPr>
                <w:rFonts w:hint="eastAsia" w:ascii="仿宋" w:hAnsi="仿宋" w:eastAsia="仿宋" w:cs="仿宋"/>
                <w:sz w:val="24"/>
                <w:highlight w:val="none"/>
              </w:rPr>
              <w:fldChar w:fldCharType="end"/>
            </w:r>
            <w:r>
              <w:rPr>
                <w:rFonts w:hint="eastAsia" w:ascii="仿宋" w:hAnsi="仿宋" w:eastAsia="仿宋" w:cs="仿宋"/>
                <w:sz w:val="24"/>
                <w:highlight w:val="none"/>
              </w:rPr>
              <w:t>具有独立承担民事责任的能力；</w:t>
            </w:r>
          </w:p>
          <w:p w14:paraId="3C2AE49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 2 \* GB3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②</w:t>
            </w:r>
            <w:r>
              <w:rPr>
                <w:rFonts w:hint="eastAsia" w:ascii="仿宋" w:hAnsi="仿宋" w:eastAsia="仿宋" w:cs="仿宋"/>
                <w:sz w:val="24"/>
                <w:highlight w:val="none"/>
              </w:rPr>
              <w:fldChar w:fldCharType="end"/>
            </w:r>
            <w:r>
              <w:rPr>
                <w:rFonts w:hint="eastAsia" w:ascii="仿宋" w:hAnsi="仿宋" w:eastAsia="仿宋" w:cs="仿宋"/>
                <w:sz w:val="24"/>
                <w:highlight w:val="none"/>
              </w:rPr>
              <w:t>具有良好的商业信誉和健全的</w:t>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HYPERLINK "http://www.so.com/s?q=%E8%B4%A2%E5%8A%A1%E4%BC%9A%E8%AE%A1%E5%88%B6%E5%BA%A6&amp;ie=utf-8&amp;src=internal_wenda_recommend_textn" \t "https://wenda.so.com/q/_blank"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财务会计制度</w:t>
            </w:r>
            <w:r>
              <w:rPr>
                <w:rFonts w:hint="eastAsia" w:ascii="仿宋" w:hAnsi="仿宋" w:eastAsia="仿宋" w:cs="仿宋"/>
                <w:sz w:val="24"/>
                <w:highlight w:val="none"/>
              </w:rPr>
              <w:fldChar w:fldCharType="end"/>
            </w:r>
            <w:r>
              <w:rPr>
                <w:rFonts w:hint="eastAsia" w:ascii="仿宋" w:hAnsi="仿宋" w:eastAsia="仿宋" w:cs="仿宋"/>
                <w:sz w:val="24"/>
                <w:highlight w:val="none"/>
              </w:rPr>
              <w:t>；</w:t>
            </w:r>
          </w:p>
          <w:p w14:paraId="4A9CE1A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 3 \* GB3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③</w:t>
            </w:r>
            <w:r>
              <w:rPr>
                <w:rFonts w:hint="eastAsia" w:ascii="仿宋" w:hAnsi="仿宋" w:eastAsia="仿宋" w:cs="仿宋"/>
                <w:sz w:val="24"/>
                <w:highlight w:val="none"/>
              </w:rPr>
              <w:fldChar w:fldCharType="end"/>
            </w:r>
            <w:r>
              <w:rPr>
                <w:rFonts w:hint="eastAsia" w:ascii="仿宋" w:hAnsi="仿宋" w:eastAsia="仿宋" w:cs="仿宋"/>
                <w:sz w:val="24"/>
                <w:highlight w:val="none"/>
              </w:rPr>
              <w:t>具有履行合同所必需的设备和专业技术能力；</w:t>
            </w:r>
          </w:p>
          <w:p w14:paraId="6E752BA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 4 \* GB3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④</w:t>
            </w:r>
            <w:r>
              <w:rPr>
                <w:rFonts w:hint="eastAsia" w:ascii="仿宋" w:hAnsi="仿宋" w:eastAsia="仿宋" w:cs="仿宋"/>
                <w:sz w:val="24"/>
                <w:highlight w:val="none"/>
              </w:rPr>
              <w:fldChar w:fldCharType="end"/>
            </w:r>
            <w:r>
              <w:rPr>
                <w:rFonts w:hint="eastAsia" w:ascii="仿宋" w:hAnsi="仿宋" w:eastAsia="仿宋" w:cs="仿宋"/>
                <w:sz w:val="24"/>
                <w:highlight w:val="none"/>
              </w:rPr>
              <w:t>有依法缴纳税收和</w:t>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HYPERLINK "http://www.so.com/s?q=%E7%A4%BE%E4%BC%9A%E4%BF%9D%E9%9A%9C%E8%B5%84%E9%87%91&amp;ie=utf-8&amp;src=internal_wenda_recommend_textn" \t "https://wenda.so.com/q/_blank"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社会保障资金</w:t>
            </w:r>
            <w:r>
              <w:rPr>
                <w:rFonts w:hint="eastAsia" w:ascii="仿宋" w:hAnsi="仿宋" w:eastAsia="仿宋" w:cs="仿宋"/>
                <w:sz w:val="24"/>
                <w:highlight w:val="none"/>
              </w:rPr>
              <w:fldChar w:fldCharType="end"/>
            </w:r>
            <w:r>
              <w:rPr>
                <w:rFonts w:hint="eastAsia" w:ascii="仿宋" w:hAnsi="仿宋" w:eastAsia="仿宋" w:cs="仿宋"/>
                <w:sz w:val="24"/>
                <w:highlight w:val="none"/>
              </w:rPr>
              <w:t>的良好记录；</w:t>
            </w:r>
          </w:p>
          <w:p w14:paraId="041DDC4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 5 \* GB3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⑤</w:t>
            </w:r>
            <w:r>
              <w:rPr>
                <w:rFonts w:hint="eastAsia" w:ascii="仿宋" w:hAnsi="仿宋" w:eastAsia="仿宋" w:cs="仿宋"/>
                <w:sz w:val="24"/>
                <w:highlight w:val="none"/>
              </w:rPr>
              <w:fldChar w:fldCharType="end"/>
            </w:r>
            <w:r>
              <w:rPr>
                <w:rFonts w:hint="eastAsia" w:ascii="仿宋" w:hAnsi="仿宋" w:eastAsia="仿宋" w:cs="仿宋"/>
                <w:sz w:val="24"/>
                <w:highlight w:val="none"/>
              </w:rPr>
              <w:t>参加政府采购活动前三年内，在经营活动中没有重大违法记录；</w:t>
            </w:r>
          </w:p>
          <w:p w14:paraId="0AC8496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 6 \* GB3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⑥</w:t>
            </w:r>
            <w:r>
              <w:rPr>
                <w:rFonts w:hint="eastAsia" w:ascii="仿宋" w:hAnsi="仿宋" w:eastAsia="仿宋" w:cs="仿宋"/>
                <w:sz w:val="24"/>
                <w:highlight w:val="none"/>
              </w:rPr>
              <w:fldChar w:fldCharType="end"/>
            </w:r>
            <w:r>
              <w:rPr>
                <w:rFonts w:hint="eastAsia" w:ascii="仿宋" w:hAnsi="仿宋" w:eastAsia="仿宋" w:cs="仿宋"/>
                <w:sz w:val="24"/>
                <w:highlight w:val="none"/>
              </w:rPr>
              <w:t>法律、行政法规规定的其他条件。</w:t>
            </w:r>
          </w:p>
          <w:p w14:paraId="3C17401D">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2、单位负责人为同一人或者存在直接控股、管理关系的不同投标人，不得参加本项目同一合同项下的政府采购活动。</w:t>
            </w:r>
          </w:p>
          <w:p w14:paraId="5F34C86E">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3、为本采购项目提供整体设计、规范编制或者项目管理、监理、检测等服务的，不得再参加本项目的其他招标采购活动。</w:t>
            </w:r>
          </w:p>
          <w:p w14:paraId="15C38F4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4、未被列入失信被执行人、</w:t>
            </w:r>
            <w:r>
              <w:rPr>
                <w:rFonts w:hint="eastAsia" w:ascii="仿宋" w:hAnsi="仿宋" w:eastAsia="仿宋" w:cs="仿宋"/>
                <w:sz w:val="24"/>
                <w:highlight w:val="none"/>
                <w:lang w:eastAsia="zh-CN"/>
              </w:rPr>
              <w:t>重大税收违法失信主体名单</w:t>
            </w:r>
            <w:r>
              <w:rPr>
                <w:rFonts w:hint="eastAsia" w:ascii="仿宋" w:hAnsi="仿宋" w:eastAsia="仿宋" w:cs="仿宋"/>
                <w:sz w:val="24"/>
                <w:highlight w:val="none"/>
              </w:rPr>
              <w:t>，未被列入政府采购严重违法失信行为记录名单。</w:t>
            </w:r>
          </w:p>
          <w:p w14:paraId="2DA0A28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5、落实政府采购政策需满足的资格要求：</w:t>
            </w:r>
            <w:r>
              <w:rPr>
                <w:rFonts w:hint="eastAsia" w:ascii="仿宋" w:hAnsi="仿宋" w:eastAsia="仿宋" w:cs="仿宋"/>
                <w:sz w:val="24"/>
                <w:highlight w:val="none"/>
                <w:lang w:eastAsia="zh-CN"/>
              </w:rPr>
              <w:t>本项目为专门面向中小企业采购的项目</w:t>
            </w:r>
            <w:r>
              <w:rPr>
                <w:rFonts w:hint="eastAsia" w:ascii="仿宋" w:hAnsi="仿宋" w:eastAsia="仿宋" w:cs="仿宋"/>
                <w:sz w:val="24"/>
                <w:highlight w:val="none"/>
              </w:rPr>
              <w:t> </w:t>
            </w:r>
            <w:r>
              <w:rPr>
                <w:rFonts w:hint="eastAsia" w:ascii="仿宋" w:hAnsi="仿宋" w:eastAsia="仿宋" w:cs="仿宋"/>
                <w:sz w:val="24"/>
                <w:highlight w:val="none"/>
                <w:lang w:eastAsia="zh-CN"/>
              </w:rPr>
              <w:t>。</w:t>
            </w:r>
          </w:p>
          <w:p w14:paraId="5968FEE5">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6、本项目的特定资格要求：</w:t>
            </w:r>
            <w:r>
              <w:rPr>
                <w:rFonts w:hint="eastAsia" w:ascii="仿宋" w:hAnsi="仿宋" w:eastAsia="仿宋" w:cs="仿宋"/>
                <w:sz w:val="24"/>
                <w:highlight w:val="none"/>
                <w:lang w:eastAsia="zh-CN"/>
              </w:rPr>
              <w:t>同时具备农林行业（农业工程）设计乙级和建筑行业（建筑工程）设计乙级及以上资质。</w:t>
            </w:r>
          </w:p>
          <w:p w14:paraId="553E94C0">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7、</w:t>
            </w:r>
            <w:r>
              <w:rPr>
                <w:rFonts w:hint="eastAsia" w:ascii="仿宋" w:hAnsi="仿宋" w:eastAsia="仿宋" w:cs="仿宋"/>
                <w:sz w:val="24"/>
                <w:highlight w:val="none"/>
                <w:lang w:eastAsia="zh-CN"/>
              </w:rPr>
              <w:t>法律法规</w:t>
            </w:r>
            <w:r>
              <w:rPr>
                <w:rFonts w:hint="eastAsia" w:ascii="仿宋" w:hAnsi="仿宋" w:eastAsia="仿宋" w:cs="仿宋"/>
                <w:sz w:val="24"/>
                <w:highlight w:val="none"/>
              </w:rPr>
              <w:t>规定的其他要求</w:t>
            </w:r>
            <w:r>
              <w:rPr>
                <w:rFonts w:hint="eastAsia" w:ascii="仿宋" w:hAnsi="仿宋" w:eastAsia="仿宋" w:cs="仿宋"/>
                <w:sz w:val="24"/>
                <w:highlight w:val="none"/>
                <w:lang w:eastAsia="zh-CN"/>
              </w:rPr>
              <w:t>。</w:t>
            </w:r>
          </w:p>
        </w:tc>
      </w:tr>
      <w:tr w14:paraId="5C918CE6">
        <w:tblPrEx>
          <w:tblCellMar>
            <w:top w:w="0" w:type="dxa"/>
            <w:left w:w="108" w:type="dxa"/>
            <w:bottom w:w="0" w:type="dxa"/>
            <w:right w:w="108" w:type="dxa"/>
          </w:tblCellMar>
        </w:tblPrEx>
        <w:trPr>
          <w:trHeight w:val="321"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725474A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5</w:t>
            </w:r>
          </w:p>
        </w:tc>
        <w:tc>
          <w:tcPr>
            <w:tcW w:w="1773" w:type="dxa"/>
            <w:tcBorders>
              <w:top w:val="single" w:color="auto" w:sz="4" w:space="0"/>
              <w:left w:val="single" w:color="auto" w:sz="4" w:space="0"/>
              <w:bottom w:val="single" w:color="auto" w:sz="4" w:space="0"/>
              <w:right w:val="single" w:color="auto" w:sz="4" w:space="0"/>
            </w:tcBorders>
            <w:noWrap w:val="0"/>
            <w:vAlign w:val="center"/>
          </w:tcPr>
          <w:p w14:paraId="1DA05581">
            <w:pPr>
              <w:keepNext w:val="0"/>
              <w:keepLines w:val="0"/>
              <w:pageBreakBefore w:val="0"/>
              <w:tabs>
                <w:tab w:val="left" w:pos="1425"/>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Cs/>
                <w:kern w:val="0"/>
                <w:sz w:val="24"/>
                <w:highlight w:val="none"/>
              </w:rPr>
            </w:pPr>
            <w:r>
              <w:rPr>
                <w:rFonts w:hint="eastAsia" w:ascii="仿宋" w:hAnsi="仿宋" w:eastAsia="仿宋" w:cs="仿宋"/>
                <w:bCs/>
                <w:kern w:val="0"/>
                <w:sz w:val="24"/>
                <w:highlight w:val="none"/>
              </w:rPr>
              <w:t>是否允许</w:t>
            </w:r>
          </w:p>
          <w:p w14:paraId="119F703B">
            <w:pPr>
              <w:keepNext w:val="0"/>
              <w:keepLines w:val="0"/>
              <w:pageBreakBefore w:val="0"/>
              <w:tabs>
                <w:tab w:val="left" w:pos="1425"/>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
                <w:kern w:val="0"/>
                <w:sz w:val="24"/>
                <w:highlight w:val="none"/>
              </w:rPr>
            </w:pPr>
            <w:r>
              <w:rPr>
                <w:rFonts w:hint="eastAsia" w:ascii="仿宋" w:hAnsi="仿宋" w:eastAsia="仿宋" w:cs="仿宋"/>
                <w:bCs/>
                <w:kern w:val="0"/>
                <w:sz w:val="24"/>
                <w:highlight w:val="none"/>
              </w:rPr>
              <w:t>联合体投标</w:t>
            </w:r>
          </w:p>
        </w:tc>
        <w:tc>
          <w:tcPr>
            <w:tcW w:w="6381" w:type="dxa"/>
            <w:tcBorders>
              <w:top w:val="single" w:color="auto" w:sz="4" w:space="0"/>
              <w:left w:val="single" w:color="auto" w:sz="4" w:space="0"/>
              <w:bottom w:val="single" w:color="auto" w:sz="4" w:space="0"/>
              <w:right w:val="single" w:color="auto" w:sz="4" w:space="0"/>
            </w:tcBorders>
            <w:noWrap w:val="0"/>
            <w:vAlign w:val="center"/>
          </w:tcPr>
          <w:p w14:paraId="63541450">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kern w:val="0"/>
                <w:sz w:val="24"/>
                <w:highlight w:val="none"/>
              </w:rPr>
            </w:pPr>
            <w:r>
              <w:rPr>
                <w:rFonts w:hint="eastAsia" w:ascii="仿宋" w:hAnsi="仿宋" w:eastAsia="仿宋" w:cs="仿宋"/>
                <w:sz w:val="24"/>
                <w:highlight w:val="none"/>
              </w:rPr>
              <w:sym w:font="Wingdings" w:char="00A8"/>
            </w:r>
            <w:r>
              <w:rPr>
                <w:rFonts w:hint="eastAsia" w:ascii="仿宋" w:hAnsi="仿宋" w:eastAsia="仿宋" w:cs="仿宋"/>
                <w:kern w:val="0"/>
                <w:sz w:val="24"/>
                <w:highlight w:val="none"/>
              </w:rPr>
              <w:t>是</w:t>
            </w:r>
          </w:p>
          <w:p w14:paraId="0AD39667">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kern w:val="0"/>
                <w:sz w:val="24"/>
                <w:highlight w:val="none"/>
              </w:rPr>
            </w:pPr>
            <w:r>
              <w:rPr>
                <w:rFonts w:hint="eastAsia" w:ascii="仿宋" w:hAnsi="仿宋" w:eastAsia="仿宋" w:cs="仿宋"/>
                <w:sz w:val="24"/>
                <w:highlight w:val="none"/>
              </w:rPr>
              <w:sym w:font="Wingdings" w:char="00FE"/>
            </w:r>
            <w:r>
              <w:rPr>
                <w:rFonts w:hint="eastAsia" w:ascii="仿宋" w:hAnsi="仿宋" w:eastAsia="仿宋" w:cs="仿宋"/>
                <w:kern w:val="0"/>
                <w:sz w:val="24"/>
                <w:highlight w:val="none"/>
              </w:rPr>
              <w:t>否</w:t>
            </w:r>
          </w:p>
        </w:tc>
      </w:tr>
      <w:tr w14:paraId="301F9C4B">
        <w:tblPrEx>
          <w:tblCellMar>
            <w:top w:w="0" w:type="dxa"/>
            <w:left w:w="108" w:type="dxa"/>
            <w:bottom w:w="0" w:type="dxa"/>
            <w:right w:w="108" w:type="dxa"/>
          </w:tblCellMar>
        </w:tblPrEx>
        <w:trPr>
          <w:trHeight w:val="723"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5103ACF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6</w:t>
            </w:r>
          </w:p>
        </w:tc>
        <w:tc>
          <w:tcPr>
            <w:tcW w:w="1773" w:type="dxa"/>
            <w:tcBorders>
              <w:top w:val="single" w:color="auto" w:sz="4" w:space="0"/>
              <w:left w:val="single" w:color="auto" w:sz="4" w:space="0"/>
              <w:bottom w:val="single" w:color="auto" w:sz="4" w:space="0"/>
              <w:right w:val="single" w:color="auto" w:sz="4" w:space="0"/>
            </w:tcBorders>
            <w:noWrap w:val="0"/>
            <w:vAlign w:val="center"/>
          </w:tcPr>
          <w:p w14:paraId="2A21808F">
            <w:pPr>
              <w:keepNext w:val="0"/>
              <w:keepLines w:val="0"/>
              <w:pageBreakBefore w:val="0"/>
              <w:tabs>
                <w:tab w:val="left" w:pos="1425"/>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Cs/>
                <w:kern w:val="0"/>
                <w:sz w:val="24"/>
                <w:highlight w:val="none"/>
              </w:rPr>
            </w:pPr>
            <w:r>
              <w:rPr>
                <w:rFonts w:hint="eastAsia" w:ascii="仿宋" w:hAnsi="仿宋" w:eastAsia="仿宋" w:cs="仿宋"/>
                <w:bCs/>
                <w:kern w:val="0"/>
                <w:sz w:val="24"/>
                <w:highlight w:val="none"/>
              </w:rPr>
              <w:t>计量单位</w:t>
            </w:r>
          </w:p>
        </w:tc>
        <w:tc>
          <w:tcPr>
            <w:tcW w:w="6381" w:type="dxa"/>
            <w:tcBorders>
              <w:top w:val="single" w:color="auto" w:sz="4" w:space="0"/>
              <w:left w:val="single" w:color="auto" w:sz="4" w:space="0"/>
              <w:bottom w:val="single" w:color="auto" w:sz="4" w:space="0"/>
              <w:right w:val="single" w:color="auto" w:sz="4" w:space="0"/>
            </w:tcBorders>
            <w:noWrap w:val="0"/>
            <w:vAlign w:val="center"/>
          </w:tcPr>
          <w:p w14:paraId="03DF87AD">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Cs/>
                <w:kern w:val="0"/>
                <w:sz w:val="24"/>
                <w:highlight w:val="none"/>
              </w:rPr>
            </w:pPr>
            <w:r>
              <w:rPr>
                <w:rFonts w:hint="eastAsia" w:ascii="仿宋" w:hAnsi="仿宋" w:eastAsia="仿宋" w:cs="仿宋"/>
                <w:sz w:val="24"/>
                <w:highlight w:val="none"/>
              </w:rPr>
              <w:sym w:font="Wingdings" w:char="00FE"/>
            </w:r>
            <w:r>
              <w:rPr>
                <w:rFonts w:hint="eastAsia" w:ascii="仿宋" w:hAnsi="仿宋" w:eastAsia="仿宋" w:cs="仿宋"/>
                <w:bCs/>
                <w:kern w:val="0"/>
                <w:sz w:val="24"/>
                <w:highlight w:val="none"/>
              </w:rPr>
              <w:t>中华人民共和国法定计量单位</w:t>
            </w:r>
          </w:p>
          <w:p w14:paraId="7A5E0DEF">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Cs/>
                <w:kern w:val="0"/>
                <w:sz w:val="24"/>
                <w:highlight w:val="none"/>
              </w:rPr>
            </w:pPr>
            <w:r>
              <w:rPr>
                <w:rFonts w:hint="eastAsia" w:ascii="仿宋" w:hAnsi="仿宋" w:eastAsia="仿宋" w:cs="仿宋"/>
                <w:sz w:val="24"/>
                <w:highlight w:val="none"/>
              </w:rPr>
              <w:sym w:font="Wingdings" w:char="00A8"/>
            </w:r>
            <w:r>
              <w:rPr>
                <w:rFonts w:hint="eastAsia" w:ascii="仿宋" w:hAnsi="仿宋" w:eastAsia="仿宋" w:cs="仿宋"/>
                <w:bCs/>
                <w:kern w:val="0"/>
                <w:sz w:val="24"/>
                <w:highlight w:val="none"/>
              </w:rPr>
              <w:t>其他：</w:t>
            </w:r>
            <w:r>
              <w:rPr>
                <w:rFonts w:hint="eastAsia" w:ascii="仿宋" w:hAnsi="仿宋" w:eastAsia="仿宋" w:cs="仿宋"/>
                <w:bCs/>
                <w:kern w:val="0"/>
                <w:sz w:val="24"/>
                <w:highlight w:val="none"/>
                <w:u w:val="single"/>
              </w:rPr>
              <w:t xml:space="preserve">             </w:t>
            </w:r>
          </w:p>
        </w:tc>
      </w:tr>
      <w:tr w14:paraId="0BC4A8A2">
        <w:tblPrEx>
          <w:tblCellMar>
            <w:top w:w="0" w:type="dxa"/>
            <w:left w:w="108" w:type="dxa"/>
            <w:bottom w:w="0" w:type="dxa"/>
            <w:right w:w="108" w:type="dxa"/>
          </w:tblCellMar>
        </w:tblPrEx>
        <w:trPr>
          <w:trHeight w:val="943"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680B07D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7</w:t>
            </w:r>
          </w:p>
        </w:tc>
        <w:tc>
          <w:tcPr>
            <w:tcW w:w="1773" w:type="dxa"/>
            <w:tcBorders>
              <w:top w:val="single" w:color="auto" w:sz="4" w:space="0"/>
              <w:left w:val="single" w:color="auto" w:sz="4" w:space="0"/>
              <w:bottom w:val="single" w:color="auto" w:sz="4" w:space="0"/>
              <w:right w:val="single" w:color="auto" w:sz="4" w:space="0"/>
            </w:tcBorders>
            <w:noWrap w:val="0"/>
            <w:vAlign w:val="center"/>
          </w:tcPr>
          <w:p w14:paraId="5723DB36">
            <w:pPr>
              <w:keepNext w:val="0"/>
              <w:keepLines w:val="0"/>
              <w:pageBreakBefore w:val="0"/>
              <w:tabs>
                <w:tab w:val="left" w:pos="1425"/>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Cs/>
                <w:kern w:val="0"/>
                <w:sz w:val="24"/>
                <w:highlight w:val="none"/>
              </w:rPr>
            </w:pPr>
            <w:r>
              <w:rPr>
                <w:rFonts w:hint="eastAsia" w:ascii="仿宋" w:hAnsi="仿宋" w:eastAsia="仿宋" w:cs="仿宋"/>
                <w:bCs/>
                <w:kern w:val="0"/>
                <w:sz w:val="24"/>
                <w:highlight w:val="none"/>
              </w:rPr>
              <w:t>标书售价</w:t>
            </w:r>
          </w:p>
        </w:tc>
        <w:tc>
          <w:tcPr>
            <w:tcW w:w="6381" w:type="dxa"/>
            <w:tcBorders>
              <w:top w:val="single" w:color="auto" w:sz="4" w:space="0"/>
              <w:left w:val="single" w:color="auto" w:sz="4" w:space="0"/>
              <w:bottom w:val="single" w:color="auto" w:sz="4" w:space="0"/>
              <w:right w:val="single" w:color="auto" w:sz="4" w:space="0"/>
            </w:tcBorders>
            <w:noWrap w:val="0"/>
            <w:vAlign w:val="center"/>
          </w:tcPr>
          <w:p w14:paraId="40E43CA3">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Cs/>
                <w:kern w:val="0"/>
                <w:sz w:val="24"/>
                <w:highlight w:val="none"/>
              </w:rPr>
            </w:pPr>
            <w:r>
              <w:rPr>
                <w:rFonts w:hint="eastAsia" w:ascii="仿宋" w:hAnsi="仿宋" w:eastAsia="仿宋" w:cs="仿宋"/>
                <w:bCs/>
                <w:kern w:val="0"/>
                <w:sz w:val="24"/>
                <w:highlight w:val="none"/>
              </w:rPr>
              <w:t>人民币0元</w:t>
            </w:r>
          </w:p>
          <w:p w14:paraId="1F60454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Cs/>
                <w:kern w:val="0"/>
                <w:sz w:val="24"/>
                <w:highlight w:val="none"/>
              </w:rPr>
            </w:pPr>
            <w:r>
              <w:rPr>
                <w:rFonts w:hint="eastAsia" w:ascii="仿宋" w:hAnsi="仿宋" w:eastAsia="仿宋" w:cs="仿宋"/>
                <w:bCs/>
                <w:kern w:val="0"/>
                <w:sz w:val="24"/>
                <w:highlight w:val="none"/>
              </w:rPr>
              <w:t>标书售后一概不退，投标资格不能转让。</w:t>
            </w:r>
          </w:p>
        </w:tc>
      </w:tr>
      <w:tr w14:paraId="542955B3">
        <w:tblPrEx>
          <w:tblCellMar>
            <w:top w:w="0" w:type="dxa"/>
            <w:left w:w="108" w:type="dxa"/>
            <w:bottom w:w="0" w:type="dxa"/>
            <w:right w:w="108" w:type="dxa"/>
          </w:tblCellMar>
        </w:tblPrEx>
        <w:trPr>
          <w:trHeight w:val="632"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49191C4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8</w:t>
            </w:r>
          </w:p>
        </w:tc>
        <w:tc>
          <w:tcPr>
            <w:tcW w:w="1773" w:type="dxa"/>
            <w:tcBorders>
              <w:top w:val="single" w:color="auto" w:sz="4" w:space="0"/>
              <w:left w:val="single" w:color="auto" w:sz="4" w:space="0"/>
              <w:bottom w:val="single" w:color="auto" w:sz="4" w:space="0"/>
              <w:right w:val="single" w:color="auto" w:sz="4" w:space="0"/>
            </w:tcBorders>
            <w:noWrap w:val="0"/>
            <w:vAlign w:val="center"/>
          </w:tcPr>
          <w:p w14:paraId="265D65B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现场考察、开标前答疑会</w:t>
            </w:r>
          </w:p>
        </w:tc>
        <w:tc>
          <w:tcPr>
            <w:tcW w:w="6381" w:type="dxa"/>
            <w:tcBorders>
              <w:top w:val="single" w:color="auto" w:sz="4" w:space="0"/>
              <w:left w:val="single" w:color="auto" w:sz="4" w:space="0"/>
              <w:bottom w:val="single" w:color="auto" w:sz="4" w:space="0"/>
              <w:right w:val="single" w:color="auto" w:sz="4" w:space="0"/>
            </w:tcBorders>
            <w:noWrap w:val="0"/>
            <w:vAlign w:val="center"/>
          </w:tcPr>
          <w:p w14:paraId="6B65BDC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kern w:val="0"/>
                <w:sz w:val="24"/>
                <w:highlight w:val="none"/>
              </w:rPr>
            </w:pPr>
            <w:r>
              <w:rPr>
                <w:rFonts w:hint="eastAsia" w:ascii="仿宋" w:hAnsi="仿宋" w:eastAsia="仿宋" w:cs="仿宋"/>
                <w:sz w:val="24"/>
                <w:highlight w:val="none"/>
              </w:rPr>
              <w:sym w:font="Wingdings" w:char="00FE"/>
            </w:r>
            <w:r>
              <w:rPr>
                <w:rFonts w:hint="eastAsia" w:ascii="仿宋" w:hAnsi="仿宋" w:eastAsia="仿宋" w:cs="仿宋"/>
                <w:kern w:val="0"/>
                <w:sz w:val="24"/>
                <w:highlight w:val="none"/>
              </w:rPr>
              <w:t>不组织（投标人自行踏勘现场）</w:t>
            </w:r>
          </w:p>
          <w:p w14:paraId="1BCE307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kern w:val="0"/>
                <w:sz w:val="24"/>
                <w:highlight w:val="none"/>
              </w:rPr>
            </w:pPr>
            <w:r>
              <w:rPr>
                <w:rFonts w:hint="eastAsia" w:ascii="仿宋" w:hAnsi="仿宋" w:eastAsia="仿宋" w:cs="仿宋"/>
                <w:sz w:val="24"/>
                <w:highlight w:val="none"/>
              </w:rPr>
              <w:sym w:font="Wingdings" w:char="00A8"/>
            </w:r>
            <w:r>
              <w:rPr>
                <w:rFonts w:hint="eastAsia" w:ascii="仿宋" w:hAnsi="仿宋" w:eastAsia="仿宋" w:cs="仿宋"/>
                <w:kern w:val="0"/>
                <w:sz w:val="24"/>
                <w:highlight w:val="none"/>
              </w:rPr>
              <w:t>组织，时  间：</w:t>
            </w:r>
            <w:r>
              <w:rPr>
                <w:rFonts w:hint="eastAsia" w:ascii="仿宋" w:hAnsi="仿宋" w:eastAsia="仿宋" w:cs="仿宋"/>
                <w:bCs/>
                <w:kern w:val="0"/>
                <w:sz w:val="24"/>
                <w:highlight w:val="none"/>
                <w:u w:val="single"/>
              </w:rPr>
              <w:t xml:space="preserve">                                   </w:t>
            </w:r>
          </w:p>
          <w:p w14:paraId="6D31A14A">
            <w:pPr>
              <w:keepNext w:val="0"/>
              <w:keepLines w:val="0"/>
              <w:pageBreakBefore w:val="0"/>
              <w:widowControl/>
              <w:kinsoku/>
              <w:wordWrap/>
              <w:overflowPunct/>
              <w:topLinePunct w:val="0"/>
              <w:autoSpaceDE/>
              <w:autoSpaceDN/>
              <w:bidi w:val="0"/>
              <w:adjustRightInd/>
              <w:snapToGrid/>
              <w:spacing w:line="400" w:lineRule="exact"/>
              <w:ind w:left="-105" w:leftChars="-50" w:firstLine="1084" w:firstLineChars="452"/>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地  点：</w:t>
            </w:r>
            <w:r>
              <w:rPr>
                <w:rFonts w:hint="eastAsia" w:ascii="仿宋" w:hAnsi="仿宋" w:eastAsia="仿宋" w:cs="仿宋"/>
                <w:bCs/>
                <w:kern w:val="0"/>
                <w:sz w:val="24"/>
                <w:highlight w:val="none"/>
                <w:u w:val="single"/>
              </w:rPr>
              <w:t xml:space="preserve">                                    </w:t>
            </w:r>
          </w:p>
          <w:p w14:paraId="60E96A57">
            <w:pPr>
              <w:keepNext w:val="0"/>
              <w:keepLines w:val="0"/>
              <w:pageBreakBefore w:val="0"/>
              <w:kinsoku/>
              <w:wordWrap/>
              <w:overflowPunct/>
              <w:topLinePunct w:val="0"/>
              <w:autoSpaceDE/>
              <w:autoSpaceDN/>
              <w:bidi w:val="0"/>
              <w:adjustRightInd/>
              <w:snapToGrid/>
              <w:spacing w:line="400" w:lineRule="exact"/>
              <w:ind w:left="-105" w:leftChars="-50" w:firstLine="1084" w:firstLineChars="452"/>
              <w:textAlignment w:val="auto"/>
              <w:rPr>
                <w:rFonts w:ascii="仿宋" w:hAnsi="仿宋" w:eastAsia="仿宋" w:cs="仿宋"/>
                <w:kern w:val="0"/>
                <w:sz w:val="24"/>
                <w:highlight w:val="none"/>
              </w:rPr>
            </w:pPr>
            <w:r>
              <w:rPr>
                <w:rFonts w:hint="eastAsia" w:ascii="仿宋" w:hAnsi="仿宋" w:eastAsia="仿宋" w:cs="仿宋"/>
                <w:kern w:val="0"/>
                <w:sz w:val="24"/>
                <w:highlight w:val="none"/>
              </w:rPr>
              <w:t>联系人：</w:t>
            </w:r>
            <w:r>
              <w:rPr>
                <w:rFonts w:hint="eastAsia" w:ascii="仿宋" w:hAnsi="仿宋" w:eastAsia="仿宋" w:cs="仿宋"/>
                <w:bCs/>
                <w:kern w:val="0"/>
                <w:sz w:val="24"/>
                <w:highlight w:val="none"/>
                <w:u w:val="single"/>
              </w:rPr>
              <w:t xml:space="preserve">                                                                                                                                                                                                                                                                                                                                                                                                                                                                                                                                                                                                                                                                                                                                                                                                                                                                                                                                                                                                                           </w:t>
            </w:r>
          </w:p>
          <w:p w14:paraId="276FD1B2">
            <w:pPr>
              <w:keepNext w:val="0"/>
              <w:keepLines w:val="0"/>
              <w:pageBreakBefore w:val="0"/>
              <w:kinsoku/>
              <w:wordWrap/>
              <w:overflowPunct/>
              <w:topLinePunct w:val="0"/>
              <w:autoSpaceDE/>
              <w:autoSpaceDN/>
              <w:bidi w:val="0"/>
              <w:adjustRightInd/>
              <w:snapToGrid/>
              <w:spacing w:line="400" w:lineRule="exact"/>
              <w:ind w:left="-105" w:leftChars="-50" w:firstLine="1084" w:firstLineChars="452"/>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电  话：</w:t>
            </w:r>
            <w:r>
              <w:rPr>
                <w:rFonts w:hint="eastAsia" w:ascii="仿宋" w:hAnsi="仿宋" w:eastAsia="仿宋" w:cs="仿宋"/>
                <w:bCs/>
                <w:kern w:val="0"/>
                <w:sz w:val="24"/>
                <w:highlight w:val="none"/>
                <w:u w:val="single"/>
              </w:rPr>
              <w:t xml:space="preserve">                                    </w:t>
            </w:r>
          </w:p>
          <w:p w14:paraId="7459629E">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kern w:val="0"/>
                <w:sz w:val="24"/>
                <w:highlight w:val="none"/>
              </w:rPr>
            </w:pPr>
            <w:r>
              <w:rPr>
                <w:rFonts w:hint="eastAsia" w:ascii="仿宋" w:hAnsi="仿宋" w:eastAsia="仿宋" w:cs="仿宋"/>
                <w:sz w:val="24"/>
                <w:highlight w:val="none"/>
              </w:rPr>
              <w:sym w:font="Wingdings" w:char="00A8"/>
            </w:r>
            <w:r>
              <w:rPr>
                <w:rFonts w:hint="eastAsia" w:ascii="仿宋" w:hAnsi="仿宋" w:eastAsia="仿宋" w:cs="仿宋"/>
                <w:kern w:val="0"/>
                <w:sz w:val="24"/>
                <w:highlight w:val="none"/>
              </w:rPr>
              <w:t>组织，</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kern w:val="0"/>
                <w:sz w:val="24"/>
                <w:highlight w:val="none"/>
              </w:rPr>
              <w:t>文件提供期限截止后以书面形式通知。</w:t>
            </w:r>
          </w:p>
        </w:tc>
      </w:tr>
      <w:tr w14:paraId="372E4FFE">
        <w:tblPrEx>
          <w:tblCellMar>
            <w:top w:w="0" w:type="dxa"/>
            <w:left w:w="108" w:type="dxa"/>
            <w:bottom w:w="0" w:type="dxa"/>
            <w:right w:w="108" w:type="dxa"/>
          </w:tblCellMar>
        </w:tblPrEx>
        <w:trPr>
          <w:trHeight w:val="31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3257475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9</w:t>
            </w:r>
          </w:p>
        </w:tc>
        <w:tc>
          <w:tcPr>
            <w:tcW w:w="1773" w:type="dxa"/>
            <w:tcBorders>
              <w:top w:val="single" w:color="auto" w:sz="4" w:space="0"/>
              <w:left w:val="single" w:color="auto" w:sz="4" w:space="0"/>
              <w:bottom w:val="single" w:color="auto" w:sz="4" w:space="0"/>
              <w:right w:val="single" w:color="auto" w:sz="4" w:space="0"/>
            </w:tcBorders>
            <w:noWrap w:val="0"/>
            <w:vAlign w:val="center"/>
          </w:tcPr>
          <w:p w14:paraId="4B5083D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样品或演示</w:t>
            </w:r>
          </w:p>
        </w:tc>
        <w:tc>
          <w:tcPr>
            <w:tcW w:w="6381" w:type="dxa"/>
            <w:tcBorders>
              <w:top w:val="single" w:color="auto" w:sz="4" w:space="0"/>
              <w:left w:val="single" w:color="auto" w:sz="4" w:space="0"/>
              <w:bottom w:val="single" w:color="auto" w:sz="4" w:space="0"/>
              <w:right w:val="single" w:color="auto" w:sz="4" w:space="0"/>
            </w:tcBorders>
            <w:noWrap w:val="0"/>
            <w:vAlign w:val="center"/>
          </w:tcPr>
          <w:p w14:paraId="281D31BA">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sym w:font="Wingdings" w:char="00FE"/>
            </w:r>
            <w:r>
              <w:rPr>
                <w:rFonts w:hint="eastAsia" w:ascii="仿宋" w:hAnsi="仿宋" w:eastAsia="仿宋" w:cs="仿宋"/>
                <w:sz w:val="24"/>
                <w:highlight w:val="none"/>
              </w:rPr>
              <w:t>不需要提供样品</w:t>
            </w:r>
          </w:p>
          <w:p w14:paraId="4BDE202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sym w:font="Wingdings" w:char="00A8"/>
            </w:r>
            <w:r>
              <w:rPr>
                <w:rFonts w:hint="eastAsia" w:ascii="仿宋" w:hAnsi="仿宋" w:eastAsia="仿宋" w:cs="仿宋"/>
                <w:sz w:val="24"/>
                <w:highlight w:val="none"/>
              </w:rPr>
              <w:t>需要提供样品</w:t>
            </w:r>
          </w:p>
          <w:p w14:paraId="6BD16E6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   1、递交样品的截止时间：</w:t>
            </w:r>
            <w:r>
              <w:rPr>
                <w:rFonts w:hint="eastAsia" w:ascii="仿宋" w:hAnsi="仿宋" w:eastAsia="仿宋" w:cs="仿宋"/>
                <w:bCs/>
                <w:sz w:val="24"/>
                <w:highlight w:val="none"/>
                <w:u w:val="single"/>
              </w:rPr>
              <w:t xml:space="preserve">          </w:t>
            </w:r>
            <w:r>
              <w:rPr>
                <w:rFonts w:hint="eastAsia" w:ascii="仿宋" w:hAnsi="仿宋" w:eastAsia="仿宋" w:cs="仿宋"/>
                <w:bCs/>
                <w:kern w:val="0"/>
                <w:sz w:val="24"/>
                <w:highlight w:val="none"/>
                <w:u w:val="single"/>
              </w:rPr>
              <w:t xml:space="preserve">                           </w:t>
            </w:r>
          </w:p>
          <w:p w14:paraId="3071454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highlight w:val="none"/>
                <w:u w:val="single"/>
              </w:rPr>
            </w:pPr>
            <w:r>
              <w:rPr>
                <w:rFonts w:hint="eastAsia" w:ascii="仿宋" w:hAnsi="仿宋" w:eastAsia="仿宋" w:cs="仿宋"/>
                <w:sz w:val="24"/>
                <w:highlight w:val="none"/>
              </w:rPr>
              <w:t>递交样品地点：</w:t>
            </w:r>
            <w:r>
              <w:rPr>
                <w:rFonts w:hint="eastAsia" w:ascii="仿宋" w:hAnsi="仿宋" w:eastAsia="仿宋" w:cs="仿宋"/>
                <w:sz w:val="24"/>
                <w:highlight w:val="none"/>
                <w:u w:val="single"/>
              </w:rPr>
              <w:t xml:space="preserve">                  </w:t>
            </w:r>
            <w:r>
              <w:rPr>
                <w:rFonts w:hint="eastAsia" w:ascii="仿宋" w:hAnsi="仿宋" w:eastAsia="仿宋" w:cs="仿宋"/>
                <w:bCs/>
                <w:kern w:val="0"/>
                <w:sz w:val="24"/>
                <w:highlight w:val="none"/>
                <w:u w:val="single"/>
              </w:rPr>
              <w:t xml:space="preserve">                           </w:t>
            </w:r>
          </w:p>
          <w:p w14:paraId="1A25E14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递交样品联系人：</w:t>
            </w:r>
            <w:r>
              <w:rPr>
                <w:rFonts w:hint="eastAsia" w:ascii="仿宋" w:hAnsi="仿宋" w:eastAsia="仿宋" w:cs="仿宋"/>
                <w:sz w:val="24"/>
                <w:highlight w:val="none"/>
                <w:u w:val="single"/>
              </w:rPr>
              <w:t xml:space="preserve">               </w:t>
            </w:r>
            <w:r>
              <w:rPr>
                <w:rFonts w:hint="eastAsia" w:ascii="仿宋" w:hAnsi="仿宋" w:eastAsia="仿宋" w:cs="仿宋"/>
                <w:bCs/>
                <w:kern w:val="0"/>
                <w:sz w:val="24"/>
                <w:highlight w:val="none"/>
                <w:u w:val="single"/>
              </w:rPr>
              <w:t xml:space="preserve">                           </w:t>
            </w:r>
            <w:r>
              <w:rPr>
                <w:rFonts w:hint="eastAsia" w:ascii="仿宋" w:hAnsi="仿宋" w:eastAsia="仿宋" w:cs="仿宋"/>
                <w:sz w:val="24"/>
                <w:highlight w:val="none"/>
                <w:u w:val="single"/>
              </w:rPr>
              <w:t xml:space="preserve"> </w:t>
            </w:r>
          </w:p>
          <w:p w14:paraId="4ED243FF">
            <w:pPr>
              <w:pStyle w:val="35"/>
              <w:keepNext w:val="0"/>
              <w:keepLines w:val="0"/>
              <w:pageBreakBefore w:val="0"/>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kern w:val="2"/>
                <w:highlight w:val="none"/>
                <w:u w:val="single"/>
              </w:rPr>
            </w:pPr>
            <w:r>
              <w:rPr>
                <w:rFonts w:hint="eastAsia" w:ascii="仿宋" w:hAnsi="仿宋" w:eastAsia="仿宋" w:cs="仿宋"/>
                <w:highlight w:val="none"/>
              </w:rPr>
              <w:t>2、样品的标准和要求：</w:t>
            </w:r>
            <w:r>
              <w:rPr>
                <w:rFonts w:hint="eastAsia" w:ascii="仿宋" w:hAnsi="仿宋" w:eastAsia="仿宋" w:cs="仿宋"/>
                <w:highlight w:val="none"/>
                <w:u w:val="single"/>
              </w:rPr>
              <w:t xml:space="preserve">        </w:t>
            </w:r>
            <w:r>
              <w:rPr>
                <w:rFonts w:hint="eastAsia" w:ascii="仿宋" w:hAnsi="仿宋" w:eastAsia="仿宋" w:cs="仿宋"/>
                <w:kern w:val="2"/>
                <w:highlight w:val="none"/>
                <w:u w:val="single"/>
              </w:rPr>
              <w:t xml:space="preserve">       </w:t>
            </w:r>
            <w:r>
              <w:rPr>
                <w:rFonts w:hint="eastAsia" w:ascii="仿宋" w:hAnsi="仿宋" w:eastAsia="仿宋" w:cs="仿宋"/>
                <w:bCs/>
                <w:highlight w:val="none"/>
                <w:u w:val="single"/>
              </w:rPr>
              <w:t xml:space="preserve">                           </w:t>
            </w:r>
          </w:p>
          <w:p w14:paraId="1DCDD9F0">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u w:val="single"/>
              </w:rPr>
            </w:pPr>
            <w:r>
              <w:rPr>
                <w:rFonts w:hint="eastAsia" w:ascii="仿宋" w:hAnsi="仿宋" w:eastAsia="仿宋" w:cs="仿宋"/>
                <w:sz w:val="24"/>
                <w:highlight w:val="none"/>
              </w:rPr>
              <w:t>3、随样品提交相关检测报告要求：</w:t>
            </w:r>
            <w:r>
              <w:rPr>
                <w:rFonts w:hint="eastAsia" w:ascii="仿宋" w:hAnsi="仿宋" w:eastAsia="仿宋" w:cs="仿宋"/>
                <w:sz w:val="24"/>
                <w:highlight w:val="none"/>
                <w:u w:val="single"/>
              </w:rPr>
              <w:t xml:space="preserve">     </w:t>
            </w:r>
            <w:r>
              <w:rPr>
                <w:rFonts w:hint="eastAsia" w:ascii="仿宋" w:hAnsi="仿宋" w:eastAsia="仿宋" w:cs="仿宋"/>
                <w:bCs/>
                <w:kern w:val="0"/>
                <w:sz w:val="24"/>
                <w:highlight w:val="none"/>
                <w:u w:val="single"/>
              </w:rPr>
              <w:t xml:space="preserve">                           </w:t>
            </w:r>
          </w:p>
          <w:p w14:paraId="3CBC92C3">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（包含是否要求提供、检测机构要求、检测内容等）</w:t>
            </w:r>
          </w:p>
          <w:p w14:paraId="00077B6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样品的封存及退回：中标投标人的样品将由采购人进行保管、封存，并作为履约验收的参考。</w:t>
            </w:r>
          </w:p>
          <w:p w14:paraId="523F0EB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sym w:font="Wingdings" w:char="F0FE"/>
            </w:r>
            <w:r>
              <w:rPr>
                <w:rFonts w:hint="eastAsia" w:ascii="仿宋" w:hAnsi="仿宋" w:eastAsia="仿宋" w:cs="仿宋"/>
                <w:sz w:val="24"/>
                <w:highlight w:val="none"/>
              </w:rPr>
              <w:t>不需要提供演示</w:t>
            </w:r>
          </w:p>
          <w:p w14:paraId="5541CC5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sym w:font="Wingdings" w:char="00A8"/>
            </w:r>
            <w:r>
              <w:rPr>
                <w:rFonts w:hint="eastAsia" w:ascii="仿宋" w:hAnsi="仿宋" w:eastAsia="仿宋" w:cs="仿宋"/>
                <w:sz w:val="24"/>
                <w:highlight w:val="none"/>
              </w:rPr>
              <w:t>需要提供演示</w:t>
            </w:r>
          </w:p>
          <w:p w14:paraId="3C54CC54">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u w:val="single"/>
              </w:rPr>
            </w:pPr>
            <w:r>
              <w:rPr>
                <w:rFonts w:hint="eastAsia" w:ascii="仿宋" w:hAnsi="仿宋" w:eastAsia="仿宋" w:cs="仿宋"/>
                <w:sz w:val="24"/>
                <w:highlight w:val="none"/>
              </w:rPr>
              <w:t>1、演示时间及顺序：</w:t>
            </w:r>
            <w:r>
              <w:rPr>
                <w:rFonts w:hint="eastAsia" w:ascii="仿宋" w:hAnsi="仿宋" w:eastAsia="仿宋" w:cs="仿宋"/>
                <w:sz w:val="24"/>
                <w:highlight w:val="none"/>
                <w:u w:val="single"/>
              </w:rPr>
              <w:t xml:space="preserve">           </w:t>
            </w:r>
            <w:r>
              <w:rPr>
                <w:rFonts w:hint="eastAsia" w:ascii="仿宋" w:hAnsi="仿宋" w:eastAsia="仿宋" w:cs="仿宋"/>
                <w:bCs/>
                <w:kern w:val="0"/>
                <w:sz w:val="24"/>
                <w:highlight w:val="none"/>
                <w:u w:val="single"/>
              </w:rPr>
              <w:t xml:space="preserve">                           </w:t>
            </w:r>
            <w:r>
              <w:rPr>
                <w:rFonts w:hint="eastAsia" w:ascii="仿宋" w:hAnsi="仿宋" w:eastAsia="仿宋" w:cs="仿宋"/>
                <w:sz w:val="24"/>
                <w:highlight w:val="none"/>
                <w:u w:val="single"/>
              </w:rPr>
              <w:t xml:space="preserve"> </w:t>
            </w:r>
          </w:p>
          <w:p w14:paraId="112C3F9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rPr>
            </w:pPr>
            <w:r>
              <w:rPr>
                <w:rFonts w:hint="eastAsia" w:ascii="仿宋" w:hAnsi="仿宋" w:eastAsia="仿宋" w:cs="仿宋"/>
                <w:sz w:val="24"/>
                <w:highlight w:val="none"/>
              </w:rPr>
              <w:t>2、演示地点：</w:t>
            </w:r>
            <w:r>
              <w:rPr>
                <w:rFonts w:hint="eastAsia" w:ascii="仿宋" w:hAnsi="仿宋" w:eastAsia="仿宋" w:cs="仿宋"/>
                <w:sz w:val="24"/>
                <w:highlight w:val="none"/>
                <w:u w:val="single"/>
              </w:rPr>
              <w:t xml:space="preserve">                  </w:t>
            </w:r>
            <w:r>
              <w:rPr>
                <w:rFonts w:hint="eastAsia" w:ascii="仿宋" w:hAnsi="仿宋" w:eastAsia="仿宋" w:cs="仿宋"/>
                <w:bCs/>
                <w:kern w:val="0"/>
                <w:sz w:val="24"/>
                <w:highlight w:val="none"/>
                <w:u w:val="single"/>
              </w:rPr>
              <w:t xml:space="preserve">                           </w:t>
            </w:r>
            <w:r>
              <w:rPr>
                <w:rFonts w:hint="eastAsia" w:ascii="仿宋" w:hAnsi="仿宋" w:eastAsia="仿宋" w:cs="仿宋"/>
                <w:sz w:val="24"/>
                <w:highlight w:val="none"/>
              </w:rPr>
              <w:t xml:space="preserve">      </w:t>
            </w:r>
          </w:p>
          <w:p w14:paraId="185CA10B">
            <w:pPr>
              <w:pStyle w:val="38"/>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仿宋" w:hAnsi="仿宋" w:eastAsia="仿宋" w:cs="仿宋"/>
                <w:bCs/>
                <w:kern w:val="0"/>
                <w:sz w:val="24"/>
                <w:highlight w:val="none"/>
                <w:u w:val="single"/>
              </w:rPr>
            </w:pPr>
            <w:r>
              <w:rPr>
                <w:rFonts w:hint="eastAsia" w:ascii="仿宋" w:hAnsi="仿宋" w:eastAsia="仿宋" w:cs="仿宋"/>
                <w:sz w:val="24"/>
                <w:highlight w:val="none"/>
              </w:rPr>
              <w:t>3、演示内容：</w:t>
            </w:r>
            <w:r>
              <w:rPr>
                <w:rFonts w:hint="eastAsia" w:ascii="仿宋" w:hAnsi="仿宋" w:eastAsia="仿宋" w:cs="仿宋"/>
                <w:sz w:val="24"/>
                <w:highlight w:val="none"/>
                <w:u w:val="single"/>
              </w:rPr>
              <w:t xml:space="preserve">          </w:t>
            </w:r>
            <w:r>
              <w:rPr>
                <w:rFonts w:hint="eastAsia" w:ascii="仿宋" w:hAnsi="仿宋" w:eastAsia="仿宋" w:cs="仿宋"/>
                <w:bCs/>
                <w:kern w:val="0"/>
                <w:sz w:val="24"/>
                <w:highlight w:val="none"/>
                <w:u w:val="single"/>
              </w:rPr>
              <w:t xml:space="preserve">                             </w:t>
            </w:r>
          </w:p>
          <w:p w14:paraId="1EBC1244">
            <w:pPr>
              <w:pStyle w:val="38"/>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仿宋" w:hAnsi="仿宋" w:eastAsia="仿宋" w:cs="仿宋"/>
                <w:highlight w:val="none"/>
              </w:rPr>
            </w:pPr>
            <w:r>
              <w:rPr>
                <w:rFonts w:hint="eastAsia" w:ascii="仿宋" w:hAnsi="仿宋" w:eastAsia="仿宋" w:cs="仿宋"/>
                <w:sz w:val="24"/>
                <w:highlight w:val="none"/>
              </w:rPr>
              <w:t>4、演示要求：</w:t>
            </w:r>
            <w:r>
              <w:rPr>
                <w:rFonts w:hint="eastAsia" w:ascii="仿宋" w:hAnsi="仿宋" w:eastAsia="仿宋" w:cs="仿宋"/>
                <w:sz w:val="24"/>
                <w:highlight w:val="none"/>
                <w:u w:val="single"/>
              </w:rPr>
              <w:t xml:space="preserve">                  </w:t>
            </w:r>
            <w:r>
              <w:rPr>
                <w:rFonts w:hint="eastAsia" w:ascii="仿宋" w:hAnsi="仿宋" w:eastAsia="仿宋" w:cs="仿宋"/>
                <w:bCs/>
                <w:kern w:val="0"/>
                <w:sz w:val="24"/>
                <w:highlight w:val="none"/>
                <w:u w:val="single"/>
              </w:rPr>
              <w:t xml:space="preserve">                           </w:t>
            </w:r>
          </w:p>
          <w:p w14:paraId="13D737A2">
            <w:pPr>
              <w:pStyle w:val="38"/>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备注：</w:t>
            </w:r>
          </w:p>
          <w:p w14:paraId="40C775C3">
            <w:pPr>
              <w:pStyle w:val="38"/>
              <w:keepNext w:val="0"/>
              <w:keepLines w:val="0"/>
              <w:pageBreakBefore w:val="0"/>
              <w:kinsoku/>
              <w:wordWrap/>
              <w:overflowPunct/>
              <w:topLinePunct w:val="0"/>
              <w:autoSpaceDE/>
              <w:autoSpaceDN/>
              <w:bidi w:val="0"/>
              <w:adjustRightInd/>
              <w:snapToGrid/>
              <w:spacing w:after="0" w:line="400" w:lineRule="exact"/>
              <w:ind w:firstLine="482"/>
              <w:textAlignment w:val="auto"/>
              <w:rPr>
                <w:rFonts w:hint="eastAsia" w:ascii="仿宋" w:hAnsi="仿宋" w:eastAsia="仿宋" w:cs="仿宋"/>
                <w:b/>
                <w:bCs/>
                <w:sz w:val="24"/>
                <w:highlight w:val="none"/>
                <w:u w:val="single"/>
              </w:rPr>
            </w:pPr>
            <w:r>
              <w:rPr>
                <w:rFonts w:hint="eastAsia" w:ascii="仿宋" w:hAnsi="仿宋" w:eastAsia="仿宋" w:cs="仿宋"/>
                <w:b/>
                <w:bCs/>
                <w:sz w:val="24"/>
                <w:highlight w:val="none"/>
                <w:u w:val="single"/>
              </w:rPr>
              <w:t>1、经评标委员会认定为演示内容不能满足</w:t>
            </w:r>
            <w:r>
              <w:rPr>
                <w:rFonts w:hint="eastAsia" w:ascii="仿宋" w:hAnsi="仿宋" w:eastAsia="仿宋" w:cs="仿宋"/>
                <w:b/>
                <w:bCs/>
                <w:sz w:val="24"/>
                <w:highlight w:val="none"/>
                <w:u w:val="single"/>
                <w:lang w:val="en-US" w:eastAsia="zh-CN"/>
              </w:rPr>
              <w:t>采购</w:t>
            </w:r>
            <w:r>
              <w:rPr>
                <w:rFonts w:hint="eastAsia" w:ascii="仿宋" w:hAnsi="仿宋" w:eastAsia="仿宋" w:cs="仿宋"/>
                <w:b/>
                <w:bCs/>
                <w:sz w:val="24"/>
                <w:highlight w:val="none"/>
                <w:u w:val="single"/>
                <w:lang w:eastAsia="zh-CN"/>
              </w:rPr>
              <w:t>（</w:t>
            </w:r>
            <w:r>
              <w:rPr>
                <w:rFonts w:hint="eastAsia" w:ascii="仿宋" w:hAnsi="仿宋" w:eastAsia="仿宋" w:cs="仿宋"/>
                <w:b/>
                <w:bCs/>
                <w:sz w:val="24"/>
                <w:highlight w:val="none"/>
                <w:u w:val="single"/>
              </w:rPr>
              <w:t>招标</w:t>
            </w:r>
            <w:r>
              <w:rPr>
                <w:rFonts w:hint="eastAsia" w:ascii="仿宋" w:hAnsi="仿宋" w:eastAsia="仿宋" w:cs="仿宋"/>
                <w:b/>
                <w:bCs/>
                <w:sz w:val="24"/>
                <w:highlight w:val="none"/>
                <w:u w:val="single"/>
                <w:lang w:eastAsia="zh-CN"/>
              </w:rPr>
              <w:t>）</w:t>
            </w:r>
            <w:r>
              <w:rPr>
                <w:rFonts w:hint="eastAsia" w:ascii="仿宋" w:hAnsi="仿宋" w:eastAsia="仿宋" w:cs="仿宋"/>
                <w:b/>
                <w:bCs/>
                <w:sz w:val="24"/>
                <w:highlight w:val="none"/>
                <w:u w:val="single"/>
              </w:rPr>
              <w:t>文件要求的视为无效投标。</w:t>
            </w:r>
          </w:p>
          <w:p w14:paraId="1065EDF5">
            <w:pPr>
              <w:pStyle w:val="38"/>
              <w:keepNext w:val="0"/>
              <w:keepLines w:val="0"/>
              <w:pageBreakBefore w:val="0"/>
              <w:kinsoku/>
              <w:wordWrap/>
              <w:overflowPunct/>
              <w:topLinePunct w:val="0"/>
              <w:autoSpaceDE/>
              <w:autoSpaceDN/>
              <w:bidi w:val="0"/>
              <w:adjustRightInd/>
              <w:snapToGrid/>
              <w:spacing w:after="0" w:line="400" w:lineRule="exact"/>
              <w:ind w:firstLine="482"/>
              <w:textAlignment w:val="auto"/>
              <w:rPr>
                <w:rFonts w:hint="eastAsia" w:ascii="仿宋" w:hAnsi="仿宋" w:eastAsia="仿宋" w:cs="仿宋"/>
                <w:highlight w:val="none"/>
              </w:rPr>
            </w:pPr>
            <w:r>
              <w:rPr>
                <w:rFonts w:hint="eastAsia" w:ascii="仿宋" w:hAnsi="仿宋" w:eastAsia="仿宋" w:cs="仿宋"/>
                <w:b/>
                <w:bCs/>
                <w:sz w:val="24"/>
                <w:highlight w:val="none"/>
                <w:u w:val="single"/>
              </w:rPr>
              <w:t>2、演示应在规定时限内完成。演示不完整的，按实际演示功能记分。</w:t>
            </w:r>
          </w:p>
        </w:tc>
      </w:tr>
      <w:tr w14:paraId="7E1C9A9E">
        <w:tblPrEx>
          <w:tblCellMar>
            <w:top w:w="0" w:type="dxa"/>
            <w:left w:w="108" w:type="dxa"/>
            <w:bottom w:w="0" w:type="dxa"/>
            <w:right w:w="108" w:type="dxa"/>
          </w:tblCellMar>
        </w:tblPrEx>
        <w:trPr>
          <w:trHeight w:val="929"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4A541AB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10</w:t>
            </w:r>
          </w:p>
        </w:tc>
        <w:tc>
          <w:tcPr>
            <w:tcW w:w="1773" w:type="dxa"/>
            <w:tcBorders>
              <w:top w:val="single" w:color="auto" w:sz="4" w:space="0"/>
              <w:left w:val="single" w:color="auto" w:sz="4" w:space="0"/>
              <w:bottom w:val="single" w:color="auto" w:sz="4" w:space="0"/>
              <w:right w:val="single" w:color="auto" w:sz="4" w:space="0"/>
            </w:tcBorders>
            <w:noWrap w:val="0"/>
            <w:vAlign w:val="center"/>
          </w:tcPr>
          <w:p w14:paraId="0E50753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投标报价</w:t>
            </w:r>
          </w:p>
          <w:p w14:paraId="532DDD2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货币要求</w:t>
            </w:r>
          </w:p>
        </w:tc>
        <w:tc>
          <w:tcPr>
            <w:tcW w:w="6381" w:type="dxa"/>
            <w:tcBorders>
              <w:top w:val="single" w:color="auto" w:sz="4" w:space="0"/>
              <w:left w:val="single" w:color="auto" w:sz="4" w:space="0"/>
              <w:bottom w:val="single" w:color="auto" w:sz="4" w:space="0"/>
              <w:right w:val="single" w:color="auto" w:sz="4" w:space="0"/>
            </w:tcBorders>
            <w:noWrap w:val="0"/>
            <w:vAlign w:val="center"/>
          </w:tcPr>
          <w:p w14:paraId="35D7DBEA">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kern w:val="0"/>
                <w:sz w:val="24"/>
                <w:highlight w:val="none"/>
              </w:rPr>
            </w:pPr>
            <w:r>
              <w:rPr>
                <w:rFonts w:hint="eastAsia" w:ascii="仿宋" w:hAnsi="仿宋" w:eastAsia="仿宋" w:cs="仿宋"/>
                <w:sz w:val="24"/>
                <w:highlight w:val="none"/>
              </w:rPr>
              <w:sym w:font="Wingdings" w:char="00FE"/>
            </w:r>
            <w:r>
              <w:rPr>
                <w:rFonts w:hint="eastAsia" w:ascii="仿宋" w:hAnsi="仿宋" w:eastAsia="仿宋" w:cs="仿宋"/>
                <w:kern w:val="0"/>
                <w:sz w:val="24"/>
                <w:highlight w:val="none"/>
              </w:rPr>
              <w:t>所有投标均按</w:t>
            </w:r>
            <w:r>
              <w:rPr>
                <w:rFonts w:hint="eastAsia" w:ascii="仿宋" w:hAnsi="仿宋" w:eastAsia="仿宋" w:cs="仿宋"/>
                <w:kern w:val="0"/>
                <w:sz w:val="24"/>
                <w:highlight w:val="none"/>
                <w:u w:val="single"/>
              </w:rPr>
              <w:t xml:space="preserve"> </w:t>
            </w:r>
            <w:r>
              <w:rPr>
                <w:rFonts w:hint="eastAsia" w:ascii="仿宋" w:hAnsi="仿宋" w:eastAsia="仿宋" w:cs="仿宋"/>
                <w:b/>
                <w:bCs/>
                <w:kern w:val="0"/>
                <w:sz w:val="24"/>
                <w:highlight w:val="none"/>
                <w:u w:val="single"/>
              </w:rPr>
              <w:t>人民币</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货币进行报价。</w:t>
            </w:r>
          </w:p>
          <w:p w14:paraId="516B2335">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kern w:val="0"/>
                <w:sz w:val="24"/>
                <w:highlight w:val="none"/>
                <w:u w:val="single"/>
              </w:rPr>
            </w:pPr>
            <w:r>
              <w:rPr>
                <w:rFonts w:hint="eastAsia" w:ascii="仿宋" w:hAnsi="仿宋" w:eastAsia="仿宋" w:cs="仿宋"/>
                <w:sz w:val="24"/>
                <w:highlight w:val="none"/>
              </w:rPr>
              <w:sym w:font="Wingdings" w:char="00A8"/>
            </w:r>
            <w:r>
              <w:rPr>
                <w:rFonts w:hint="eastAsia" w:ascii="仿宋" w:hAnsi="仿宋" w:eastAsia="仿宋" w:cs="仿宋"/>
                <w:kern w:val="0"/>
                <w:sz w:val="24"/>
                <w:highlight w:val="none"/>
              </w:rPr>
              <w:t>其它：</w:t>
            </w:r>
            <w:r>
              <w:rPr>
                <w:rFonts w:hint="eastAsia" w:ascii="仿宋" w:hAnsi="仿宋" w:eastAsia="仿宋" w:cs="仿宋"/>
                <w:kern w:val="0"/>
                <w:sz w:val="24"/>
                <w:highlight w:val="none"/>
                <w:u w:val="single"/>
              </w:rPr>
              <w:t xml:space="preserve">                                             </w:t>
            </w:r>
          </w:p>
        </w:tc>
      </w:tr>
      <w:tr w14:paraId="1C528330">
        <w:tblPrEx>
          <w:tblCellMar>
            <w:top w:w="0" w:type="dxa"/>
            <w:left w:w="108" w:type="dxa"/>
            <w:bottom w:w="0" w:type="dxa"/>
            <w:right w:w="108" w:type="dxa"/>
          </w:tblCellMar>
        </w:tblPrEx>
        <w:trPr>
          <w:trHeight w:val="632"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01CC253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11</w:t>
            </w:r>
          </w:p>
        </w:tc>
        <w:tc>
          <w:tcPr>
            <w:tcW w:w="1773" w:type="dxa"/>
            <w:tcBorders>
              <w:top w:val="single" w:color="auto" w:sz="4" w:space="0"/>
              <w:left w:val="single" w:color="auto" w:sz="4" w:space="0"/>
              <w:bottom w:val="single" w:color="auto" w:sz="4" w:space="0"/>
              <w:right w:val="single" w:color="auto" w:sz="4" w:space="0"/>
            </w:tcBorders>
            <w:noWrap w:val="0"/>
            <w:vAlign w:val="center"/>
          </w:tcPr>
          <w:p w14:paraId="1EE9F8C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投标保证金</w:t>
            </w:r>
          </w:p>
        </w:tc>
        <w:tc>
          <w:tcPr>
            <w:tcW w:w="6381" w:type="dxa"/>
            <w:tcBorders>
              <w:top w:val="single" w:color="auto" w:sz="4" w:space="0"/>
              <w:left w:val="single" w:color="auto" w:sz="4" w:space="0"/>
              <w:bottom w:val="single" w:color="auto" w:sz="4" w:space="0"/>
              <w:right w:val="single" w:color="auto" w:sz="4" w:space="0"/>
            </w:tcBorders>
            <w:noWrap w:val="0"/>
            <w:vAlign w:val="center"/>
          </w:tcPr>
          <w:p w14:paraId="6B8272AE">
            <w:pPr>
              <w:pStyle w:val="1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kern w:val="0"/>
                <w:sz w:val="24"/>
                <w:highlight w:val="none"/>
                <w:u w:val="single"/>
              </w:rPr>
            </w:pPr>
            <w:r>
              <w:rPr>
                <w:rFonts w:hint="eastAsia" w:ascii="仿宋" w:hAnsi="仿宋" w:eastAsia="仿宋" w:cs="仿宋"/>
                <w:kern w:val="0"/>
                <w:sz w:val="24"/>
                <w:highlight w:val="none"/>
              </w:rPr>
              <w:t>1、投标保证金金额：</w:t>
            </w:r>
            <w:r>
              <w:rPr>
                <w:rFonts w:hint="eastAsia" w:ascii="仿宋" w:hAnsi="仿宋" w:eastAsia="仿宋" w:cs="仿宋"/>
                <w:kern w:val="0"/>
                <w:sz w:val="24"/>
                <w:highlight w:val="none"/>
                <w:u w:val="single"/>
              </w:rPr>
              <w:t xml:space="preserve"> </w:t>
            </w:r>
            <w:r>
              <w:rPr>
                <w:rFonts w:hint="eastAsia" w:ascii="仿宋" w:hAnsi="仿宋" w:eastAsia="仿宋" w:cs="仿宋"/>
                <w:b/>
                <w:bCs/>
                <w:kern w:val="0"/>
                <w:sz w:val="24"/>
                <w:highlight w:val="none"/>
                <w:u w:val="single"/>
                <w:lang w:val="en-US" w:eastAsia="zh-CN"/>
              </w:rPr>
              <w:t>13</w:t>
            </w:r>
            <w:r>
              <w:rPr>
                <w:rFonts w:hint="eastAsia" w:ascii="仿宋" w:hAnsi="仿宋" w:eastAsia="仿宋" w:cs="仿宋"/>
                <w:b/>
                <w:bCs/>
                <w:kern w:val="0"/>
                <w:sz w:val="24"/>
                <w:highlight w:val="none"/>
                <w:u w:val="single"/>
              </w:rPr>
              <w:t>000</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元</w:t>
            </w:r>
          </w:p>
          <w:p w14:paraId="32C41310">
            <w:pPr>
              <w:pStyle w:val="1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u w:val="single"/>
              </w:rPr>
            </w:pPr>
            <w:r>
              <w:rPr>
                <w:rFonts w:hint="eastAsia" w:ascii="仿宋" w:hAnsi="仿宋" w:eastAsia="仿宋" w:cs="仿宋"/>
                <w:sz w:val="24"/>
                <w:highlight w:val="none"/>
              </w:rPr>
              <w:t>2、投标保证金缴纳期限：</w:t>
            </w:r>
            <w:r>
              <w:rPr>
                <w:rFonts w:hint="eastAsia" w:ascii="仿宋" w:hAnsi="仿宋" w:eastAsia="仿宋" w:cs="仿宋"/>
                <w:sz w:val="24"/>
                <w:highlight w:val="none"/>
                <w:u w:val="single"/>
              </w:rPr>
              <w:t xml:space="preserve">与递交投标文件截止时间一致 </w:t>
            </w:r>
          </w:p>
          <w:p w14:paraId="34B2DBF0">
            <w:pPr>
              <w:pStyle w:val="1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3、投标保证金缴纳方式：</w:t>
            </w:r>
          </w:p>
          <w:p w14:paraId="0248F011">
            <w:pPr>
              <w:pStyle w:val="1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kern w:val="0"/>
                <w:sz w:val="24"/>
                <w:highlight w:val="none"/>
                <w:u w:val="single"/>
              </w:rPr>
            </w:pPr>
            <w:r>
              <w:rPr>
                <w:rFonts w:hint="eastAsia" w:ascii="仿宋" w:hAnsi="仿宋" w:eastAsia="仿宋" w:cs="仿宋"/>
                <w:sz w:val="24"/>
                <w:highlight w:val="none"/>
              </w:rPr>
              <w:sym w:font="Wingdings" w:char="00FE"/>
            </w:r>
            <w:r>
              <w:rPr>
                <w:rFonts w:hint="eastAsia" w:ascii="仿宋" w:hAnsi="仿宋" w:eastAsia="仿宋" w:cs="仿宋"/>
                <w:sz w:val="24"/>
                <w:highlight w:val="none"/>
              </w:rPr>
              <w:t>保函</w:t>
            </w:r>
            <w:r>
              <w:rPr>
                <w:rFonts w:hint="eastAsia" w:ascii="仿宋" w:hAnsi="仿宋" w:eastAsia="仿宋" w:cs="仿宋"/>
                <w:sz w:val="24"/>
                <w:highlight w:val="none"/>
                <w:lang w:eastAsia="zh-CN"/>
              </w:rPr>
              <w:t>（政采云平台支持的保函）</w:t>
            </w:r>
            <w:r>
              <w:rPr>
                <w:rFonts w:hint="eastAsia" w:ascii="仿宋" w:hAnsi="仿宋" w:eastAsia="仿宋" w:cs="仿宋"/>
                <w:sz w:val="24"/>
                <w:highlight w:val="none"/>
              </w:rPr>
              <w:t xml:space="preserve">   </w:t>
            </w:r>
            <w:r>
              <w:rPr>
                <w:rFonts w:hint="eastAsia" w:ascii="仿宋" w:hAnsi="仿宋" w:eastAsia="仿宋" w:cs="仿宋"/>
                <w:sz w:val="24"/>
                <w:highlight w:val="none"/>
              </w:rPr>
              <w:sym w:font="Wingdings" w:char="00FE"/>
            </w:r>
            <w:r>
              <w:rPr>
                <w:rFonts w:hint="eastAsia" w:ascii="仿宋" w:hAnsi="仿宋" w:eastAsia="仿宋" w:cs="仿宋"/>
                <w:sz w:val="24"/>
                <w:highlight w:val="none"/>
              </w:rPr>
              <w:t xml:space="preserve">支票  </w:t>
            </w:r>
            <w:r>
              <w:rPr>
                <w:rFonts w:hint="eastAsia" w:ascii="仿宋" w:hAnsi="仿宋" w:eastAsia="仿宋" w:cs="仿宋"/>
                <w:sz w:val="24"/>
                <w:highlight w:val="none"/>
              </w:rPr>
              <w:sym w:font="Wingdings" w:char="00FE"/>
            </w:r>
            <w:r>
              <w:rPr>
                <w:rFonts w:hint="eastAsia" w:ascii="仿宋" w:hAnsi="仿宋" w:eastAsia="仿宋" w:cs="仿宋"/>
                <w:sz w:val="24"/>
                <w:highlight w:val="none"/>
              </w:rPr>
              <w:t xml:space="preserve">电汇  </w:t>
            </w:r>
            <w:r>
              <w:rPr>
                <w:rFonts w:hint="eastAsia" w:ascii="仿宋" w:hAnsi="仿宋" w:eastAsia="仿宋" w:cs="仿宋"/>
                <w:sz w:val="24"/>
                <w:highlight w:val="none"/>
              </w:rPr>
              <w:sym w:font="Wingdings" w:char="00FE"/>
            </w:r>
            <w:r>
              <w:rPr>
                <w:rFonts w:hint="eastAsia" w:ascii="仿宋" w:hAnsi="仿宋" w:eastAsia="仿宋" w:cs="仿宋"/>
                <w:sz w:val="24"/>
                <w:highlight w:val="none"/>
              </w:rPr>
              <w:t>其他</w:t>
            </w:r>
          </w:p>
          <w:p w14:paraId="521724D3">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kern w:val="0"/>
                <w:sz w:val="24"/>
                <w:highlight w:val="none"/>
              </w:rPr>
            </w:pPr>
            <w:r>
              <w:rPr>
                <w:rFonts w:hint="eastAsia" w:ascii="仿宋" w:hAnsi="仿宋" w:eastAsia="仿宋" w:cs="仿宋"/>
                <w:sz w:val="24"/>
                <w:highlight w:val="none"/>
              </w:rPr>
              <w:t xml:space="preserve">   </w:t>
            </w:r>
            <w:r>
              <w:rPr>
                <w:rFonts w:hint="eastAsia" w:ascii="仿宋" w:hAnsi="仿宋" w:eastAsia="仿宋" w:cs="仿宋"/>
                <w:kern w:val="0"/>
                <w:sz w:val="24"/>
                <w:highlight w:val="none"/>
              </w:rPr>
              <w:t>保证金收款人银行信息：</w:t>
            </w:r>
          </w:p>
          <w:p w14:paraId="589EF2D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开户名：</w:t>
            </w:r>
            <w:r>
              <w:rPr>
                <w:rFonts w:hint="eastAsia" w:ascii="仿宋" w:hAnsi="仿宋" w:eastAsia="仿宋" w:cs="仿宋"/>
                <w:kern w:val="0"/>
                <w:sz w:val="24"/>
                <w:highlight w:val="none"/>
                <w:u w:val="single"/>
              </w:rPr>
              <w:t>新疆中鼎远航招标有限公司</w:t>
            </w:r>
          </w:p>
          <w:p w14:paraId="76359D3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kern w:val="0"/>
                <w:sz w:val="24"/>
                <w:highlight w:val="none"/>
                <w:u w:val="single"/>
              </w:rPr>
            </w:pPr>
            <w:r>
              <w:rPr>
                <w:rFonts w:hint="eastAsia" w:ascii="仿宋" w:hAnsi="仿宋" w:eastAsia="仿宋" w:cs="仿宋"/>
                <w:kern w:val="0"/>
                <w:sz w:val="24"/>
                <w:highlight w:val="none"/>
              </w:rPr>
              <w:t>开户行：</w:t>
            </w:r>
            <w:r>
              <w:rPr>
                <w:rFonts w:hint="eastAsia" w:ascii="仿宋" w:hAnsi="仿宋" w:eastAsia="仿宋" w:cs="仿宋"/>
                <w:kern w:val="0"/>
                <w:sz w:val="24"/>
                <w:highlight w:val="none"/>
                <w:u w:val="single"/>
              </w:rPr>
              <w:t xml:space="preserve">新疆天山农村商业银行股份有限公司北京南路支行 </w:t>
            </w:r>
          </w:p>
          <w:p w14:paraId="6C0A16F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kern w:val="0"/>
                <w:sz w:val="24"/>
                <w:highlight w:val="none"/>
              </w:rPr>
              <w:t xml:space="preserve"> 账 号：</w:t>
            </w:r>
            <w:r>
              <w:rPr>
                <w:rFonts w:hint="eastAsia" w:ascii="仿宋" w:hAnsi="仿宋" w:eastAsia="仿宋" w:cs="仿宋"/>
                <w:kern w:val="0"/>
                <w:sz w:val="24"/>
                <w:highlight w:val="none"/>
                <w:u w:val="single"/>
              </w:rPr>
              <w:t xml:space="preserve"> 802021012010109109789</w:t>
            </w:r>
          </w:p>
          <w:p w14:paraId="020660E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kern w:val="0"/>
                <w:sz w:val="24"/>
                <w:szCs w:val="24"/>
                <w:highlight w:val="none"/>
                <w:u w:val="single"/>
                <w:lang w:val="en-US" w:eastAsia="zh-CN"/>
              </w:rPr>
            </w:pPr>
            <w:r>
              <w:rPr>
                <w:rFonts w:hint="eastAsia" w:ascii="仿宋" w:hAnsi="仿宋" w:eastAsia="仿宋" w:cs="仿宋"/>
                <w:kern w:val="0"/>
                <w:sz w:val="24"/>
                <w:szCs w:val="24"/>
                <w:highlight w:val="none"/>
                <w:u w:val="single"/>
                <w:lang w:val="en-US" w:eastAsia="zh-CN"/>
              </w:rPr>
              <w:t>开户行行号：402881001331</w:t>
            </w:r>
          </w:p>
          <w:p w14:paraId="6D680D3F">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sz w:val="24"/>
                <w:highlight w:val="none"/>
              </w:rPr>
            </w:pPr>
            <w:r>
              <w:rPr>
                <w:rFonts w:hint="eastAsia" w:ascii="仿宋" w:hAnsi="仿宋" w:eastAsia="仿宋" w:cs="仿宋"/>
                <w:b/>
                <w:bCs/>
                <w:color w:val="auto"/>
                <w:sz w:val="24"/>
                <w:highlight w:val="none"/>
                <w:u w:val="single"/>
              </w:rPr>
              <w:t>注：汇款单上需注明用途为</w:t>
            </w:r>
            <w:r>
              <w:rPr>
                <w:rFonts w:hint="eastAsia" w:ascii="仿宋" w:hAnsi="仿宋" w:eastAsia="仿宋" w:cs="仿宋"/>
                <w:b/>
                <w:bCs/>
                <w:color w:val="auto"/>
                <w:sz w:val="24"/>
                <w:highlight w:val="none"/>
                <w:u w:val="single"/>
                <w:lang w:val="en-US" w:eastAsia="zh-CN"/>
              </w:rPr>
              <w:t>某项目</w:t>
            </w:r>
            <w:r>
              <w:rPr>
                <w:rFonts w:hint="eastAsia" w:ascii="仿宋" w:hAnsi="仿宋" w:eastAsia="仿宋" w:cs="仿宋"/>
                <w:b/>
                <w:bCs/>
                <w:color w:val="auto"/>
                <w:sz w:val="24"/>
                <w:highlight w:val="none"/>
                <w:u w:val="single"/>
              </w:rPr>
              <w:t>投标保证金，以便核对查实。</w:t>
            </w:r>
          </w:p>
          <w:p w14:paraId="50ABF3AD">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4、保证金退还方式：</w:t>
            </w:r>
            <w:r>
              <w:rPr>
                <w:rFonts w:hint="eastAsia" w:ascii="仿宋" w:hAnsi="仿宋" w:eastAsia="仿宋" w:cs="仿宋"/>
                <w:kern w:val="0"/>
                <w:sz w:val="24"/>
                <w:highlight w:val="none"/>
                <w:u w:val="single"/>
              </w:rPr>
              <w:t>原账户返还</w:t>
            </w:r>
          </w:p>
          <w:p w14:paraId="2540F5C7">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5、保证金退还咨询电话：</w:t>
            </w:r>
            <w:r>
              <w:rPr>
                <w:rFonts w:hint="eastAsia" w:ascii="仿宋" w:hAnsi="仿宋" w:eastAsia="仿宋" w:cs="仿宋"/>
                <w:kern w:val="0"/>
                <w:sz w:val="24"/>
                <w:highlight w:val="none"/>
                <w:u w:val="single"/>
              </w:rPr>
              <w:t>0991-3663698</w:t>
            </w:r>
          </w:p>
        </w:tc>
      </w:tr>
      <w:tr w14:paraId="3E836757">
        <w:tblPrEx>
          <w:tblCellMar>
            <w:top w:w="0" w:type="dxa"/>
            <w:left w:w="108" w:type="dxa"/>
            <w:bottom w:w="0" w:type="dxa"/>
            <w:right w:w="108" w:type="dxa"/>
          </w:tblCellMar>
        </w:tblPrEx>
        <w:trPr>
          <w:trHeight w:val="457" w:hRule="atLeast"/>
        </w:trPr>
        <w:tc>
          <w:tcPr>
            <w:tcW w:w="856" w:type="dxa"/>
            <w:tcBorders>
              <w:top w:val="single" w:color="auto" w:sz="4" w:space="0"/>
              <w:left w:val="single" w:color="auto" w:sz="8" w:space="0"/>
              <w:bottom w:val="single" w:color="auto" w:sz="8" w:space="0"/>
              <w:right w:val="single" w:color="auto" w:sz="4" w:space="0"/>
            </w:tcBorders>
            <w:noWrap w:val="0"/>
            <w:vAlign w:val="center"/>
          </w:tcPr>
          <w:p w14:paraId="51E238E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12</w:t>
            </w:r>
          </w:p>
        </w:tc>
        <w:tc>
          <w:tcPr>
            <w:tcW w:w="1773" w:type="dxa"/>
            <w:tcBorders>
              <w:top w:val="single" w:color="auto" w:sz="4" w:space="0"/>
              <w:left w:val="single" w:color="auto" w:sz="4" w:space="0"/>
              <w:bottom w:val="single" w:color="auto" w:sz="8" w:space="0"/>
              <w:right w:val="single" w:color="auto" w:sz="8" w:space="0"/>
            </w:tcBorders>
            <w:noWrap w:val="0"/>
            <w:vAlign w:val="center"/>
          </w:tcPr>
          <w:p w14:paraId="7B66A3F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投标有效期</w:t>
            </w:r>
          </w:p>
        </w:tc>
        <w:tc>
          <w:tcPr>
            <w:tcW w:w="6381" w:type="dxa"/>
            <w:tcBorders>
              <w:top w:val="single" w:color="auto" w:sz="4" w:space="0"/>
              <w:left w:val="nil"/>
              <w:bottom w:val="single" w:color="auto" w:sz="8" w:space="0"/>
              <w:right w:val="single" w:color="auto" w:sz="8" w:space="0"/>
            </w:tcBorders>
            <w:noWrap w:val="0"/>
            <w:vAlign w:val="center"/>
          </w:tcPr>
          <w:p w14:paraId="36A25BA2">
            <w:pPr>
              <w:pStyle w:val="1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u w:val="single"/>
              </w:rPr>
              <w:t xml:space="preserve">  </w:t>
            </w:r>
            <w:r>
              <w:rPr>
                <w:rFonts w:hint="eastAsia" w:ascii="仿宋" w:hAnsi="仿宋" w:eastAsia="仿宋" w:cs="仿宋"/>
                <w:b/>
                <w:bCs/>
                <w:kern w:val="0"/>
                <w:sz w:val="24"/>
                <w:highlight w:val="none"/>
                <w:u w:val="single"/>
              </w:rPr>
              <w:t>90</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个日历日</w:t>
            </w:r>
          </w:p>
        </w:tc>
      </w:tr>
      <w:tr w14:paraId="0395E3E0">
        <w:tblPrEx>
          <w:tblCellMar>
            <w:top w:w="0" w:type="dxa"/>
            <w:left w:w="108" w:type="dxa"/>
            <w:bottom w:w="0" w:type="dxa"/>
            <w:right w:w="108" w:type="dxa"/>
          </w:tblCellMar>
        </w:tblPrEx>
        <w:trPr>
          <w:trHeight w:val="1187" w:hRule="atLeast"/>
        </w:trPr>
        <w:tc>
          <w:tcPr>
            <w:tcW w:w="856" w:type="dxa"/>
            <w:tcBorders>
              <w:top w:val="single" w:color="auto" w:sz="4" w:space="0"/>
              <w:left w:val="single" w:color="auto" w:sz="8" w:space="0"/>
              <w:bottom w:val="single" w:color="auto" w:sz="8" w:space="0"/>
              <w:right w:val="single" w:color="auto" w:sz="4" w:space="0"/>
            </w:tcBorders>
            <w:noWrap w:val="0"/>
            <w:vAlign w:val="center"/>
          </w:tcPr>
          <w:p w14:paraId="4490933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13</w:t>
            </w:r>
          </w:p>
        </w:tc>
        <w:tc>
          <w:tcPr>
            <w:tcW w:w="1773" w:type="dxa"/>
            <w:tcBorders>
              <w:top w:val="single" w:color="auto" w:sz="4" w:space="0"/>
              <w:left w:val="single" w:color="auto" w:sz="4" w:space="0"/>
              <w:bottom w:val="single" w:color="auto" w:sz="8" w:space="0"/>
              <w:right w:val="single" w:color="auto" w:sz="8" w:space="0"/>
            </w:tcBorders>
            <w:noWrap w:val="0"/>
            <w:vAlign w:val="center"/>
          </w:tcPr>
          <w:p w14:paraId="650A6C2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递交投标文件截止时间、</w:t>
            </w:r>
          </w:p>
          <w:p w14:paraId="5E4887F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地点</w:t>
            </w:r>
          </w:p>
        </w:tc>
        <w:tc>
          <w:tcPr>
            <w:tcW w:w="6381" w:type="dxa"/>
            <w:tcBorders>
              <w:top w:val="single" w:color="auto" w:sz="4" w:space="0"/>
              <w:left w:val="nil"/>
              <w:bottom w:val="single" w:color="auto" w:sz="8" w:space="0"/>
              <w:right w:val="single" w:color="auto" w:sz="8" w:space="0"/>
            </w:tcBorders>
            <w:noWrap w:val="0"/>
            <w:vAlign w:val="center"/>
          </w:tcPr>
          <w:p w14:paraId="57A6388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kern w:val="0"/>
                <w:sz w:val="24"/>
                <w:highlight w:val="none"/>
                <w:u w:val="single"/>
              </w:rPr>
            </w:pPr>
            <w:r>
              <w:rPr>
                <w:rFonts w:hint="eastAsia" w:ascii="仿宋" w:hAnsi="仿宋" w:eastAsia="仿宋" w:cs="仿宋"/>
                <w:kern w:val="0"/>
                <w:sz w:val="24"/>
                <w:highlight w:val="none"/>
              </w:rPr>
              <w:t>截止时间：</w:t>
            </w:r>
            <w:r>
              <w:rPr>
                <w:rFonts w:hint="eastAsia" w:ascii="仿宋" w:hAnsi="仿宋" w:eastAsia="仿宋" w:cs="仿宋"/>
                <w:kern w:val="0"/>
                <w:sz w:val="24"/>
                <w:highlight w:val="none"/>
                <w:u w:val="single"/>
                <w:lang w:eastAsia="zh-CN"/>
              </w:rPr>
              <w:t>2026年6月4日11:00（北京时间）</w:t>
            </w:r>
          </w:p>
          <w:p w14:paraId="7792D67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kern w:val="0"/>
                <w:sz w:val="24"/>
                <w:highlight w:val="none"/>
                <w:u w:val="single"/>
              </w:rPr>
            </w:pPr>
            <w:r>
              <w:rPr>
                <w:rFonts w:hint="eastAsia" w:ascii="仿宋" w:hAnsi="仿宋" w:eastAsia="仿宋" w:cs="仿宋"/>
                <w:kern w:val="0"/>
                <w:sz w:val="24"/>
                <w:highlight w:val="none"/>
              </w:rPr>
              <w:t>递交地点：</w:t>
            </w:r>
            <w:r>
              <w:rPr>
                <w:rFonts w:hint="eastAsia" w:ascii="宋体" w:hAnsi="宋体"/>
                <w:bCs/>
                <w:sz w:val="24"/>
                <w:highlight w:val="none"/>
              </w:rPr>
              <w:t>政采云平台https：//www.zcygov.cn/</w:t>
            </w:r>
          </w:p>
        </w:tc>
      </w:tr>
      <w:tr w14:paraId="23E61336">
        <w:tblPrEx>
          <w:tblCellMar>
            <w:top w:w="0" w:type="dxa"/>
            <w:left w:w="108" w:type="dxa"/>
            <w:bottom w:w="0" w:type="dxa"/>
            <w:right w:w="108" w:type="dxa"/>
          </w:tblCellMar>
        </w:tblPrEx>
        <w:trPr>
          <w:trHeight w:val="1237" w:hRule="atLeast"/>
        </w:trPr>
        <w:tc>
          <w:tcPr>
            <w:tcW w:w="856" w:type="dxa"/>
            <w:tcBorders>
              <w:top w:val="single" w:color="auto" w:sz="4" w:space="0"/>
              <w:left w:val="single" w:color="auto" w:sz="8" w:space="0"/>
              <w:bottom w:val="single" w:color="auto" w:sz="8" w:space="0"/>
              <w:right w:val="single" w:color="auto" w:sz="4" w:space="0"/>
            </w:tcBorders>
            <w:noWrap w:val="0"/>
            <w:vAlign w:val="center"/>
          </w:tcPr>
          <w:p w14:paraId="5439FC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14</w:t>
            </w:r>
          </w:p>
        </w:tc>
        <w:tc>
          <w:tcPr>
            <w:tcW w:w="1773" w:type="dxa"/>
            <w:tcBorders>
              <w:top w:val="single" w:color="auto" w:sz="4" w:space="0"/>
              <w:left w:val="single" w:color="auto" w:sz="4" w:space="0"/>
              <w:bottom w:val="single" w:color="auto" w:sz="8" w:space="0"/>
              <w:right w:val="single" w:color="auto" w:sz="8" w:space="0"/>
            </w:tcBorders>
            <w:noWrap w:val="0"/>
            <w:vAlign w:val="center"/>
          </w:tcPr>
          <w:p w14:paraId="14C4A0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开标时间、</w:t>
            </w:r>
          </w:p>
          <w:p w14:paraId="2C62F3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地点</w:t>
            </w:r>
          </w:p>
        </w:tc>
        <w:tc>
          <w:tcPr>
            <w:tcW w:w="6381" w:type="dxa"/>
            <w:tcBorders>
              <w:top w:val="single" w:color="auto" w:sz="4" w:space="0"/>
              <w:left w:val="nil"/>
              <w:bottom w:val="single" w:color="auto" w:sz="8" w:space="0"/>
              <w:right w:val="single" w:color="auto" w:sz="8" w:space="0"/>
            </w:tcBorders>
            <w:noWrap w:val="0"/>
            <w:vAlign w:val="center"/>
          </w:tcPr>
          <w:p w14:paraId="240D80B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开标时间：</w:t>
            </w:r>
            <w:r>
              <w:rPr>
                <w:rFonts w:hint="eastAsia" w:ascii="仿宋" w:hAnsi="仿宋" w:eastAsia="仿宋" w:cs="仿宋"/>
                <w:kern w:val="0"/>
                <w:sz w:val="24"/>
                <w:highlight w:val="none"/>
                <w:lang w:eastAsia="zh-CN"/>
              </w:rPr>
              <w:t>2026年6月4日11:00（北京时间）</w:t>
            </w:r>
          </w:p>
          <w:p w14:paraId="26596D4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开标地点：政采云平台https：//www.zcygov.cn/政采云不见面开标大厅</w:t>
            </w:r>
          </w:p>
          <w:p w14:paraId="0DD6885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不见面开标默认解密时长：30分钟</w:t>
            </w:r>
          </w:p>
          <w:p w14:paraId="494AD36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highlight w:val="none"/>
              </w:rPr>
            </w:pPr>
            <w:r>
              <w:rPr>
                <w:rFonts w:hint="eastAsia" w:ascii="仿宋" w:hAnsi="仿宋" w:eastAsia="仿宋" w:cs="仿宋"/>
                <w:kern w:val="0"/>
                <w:sz w:val="24"/>
                <w:highlight w:val="none"/>
              </w:rPr>
              <w:t>关于能否延长解密时间的约定：开标现场若发现默认解密时长不足，由采购人决定是否延长解密时长。</w:t>
            </w:r>
          </w:p>
        </w:tc>
      </w:tr>
      <w:tr w14:paraId="76722036">
        <w:tblPrEx>
          <w:tblCellMar>
            <w:top w:w="0" w:type="dxa"/>
            <w:left w:w="108" w:type="dxa"/>
            <w:bottom w:w="0" w:type="dxa"/>
            <w:right w:w="108" w:type="dxa"/>
          </w:tblCellMar>
        </w:tblPrEx>
        <w:trPr>
          <w:trHeight w:val="632" w:hRule="atLeast"/>
        </w:trPr>
        <w:tc>
          <w:tcPr>
            <w:tcW w:w="856" w:type="dxa"/>
            <w:tcBorders>
              <w:top w:val="single" w:color="auto" w:sz="4" w:space="0"/>
              <w:left w:val="single" w:color="auto" w:sz="8" w:space="0"/>
              <w:bottom w:val="single" w:color="auto" w:sz="8" w:space="0"/>
              <w:right w:val="single" w:color="auto" w:sz="4" w:space="0"/>
            </w:tcBorders>
            <w:noWrap w:val="0"/>
            <w:vAlign w:val="center"/>
          </w:tcPr>
          <w:p w14:paraId="5BAF406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15</w:t>
            </w:r>
          </w:p>
        </w:tc>
        <w:tc>
          <w:tcPr>
            <w:tcW w:w="1773" w:type="dxa"/>
            <w:tcBorders>
              <w:top w:val="single" w:color="auto" w:sz="4" w:space="0"/>
              <w:left w:val="single" w:color="auto" w:sz="4" w:space="0"/>
              <w:bottom w:val="single" w:color="auto" w:sz="8" w:space="0"/>
              <w:right w:val="single" w:color="auto" w:sz="8" w:space="0"/>
            </w:tcBorders>
            <w:noWrap w:val="0"/>
            <w:vAlign w:val="center"/>
          </w:tcPr>
          <w:p w14:paraId="1ED0B18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4"/>
                <w:highlight w:val="none"/>
              </w:rPr>
            </w:pPr>
            <w:r>
              <w:rPr>
                <w:rFonts w:hint="eastAsia" w:ascii="仿宋" w:hAnsi="仿宋" w:eastAsia="仿宋" w:cs="仿宋"/>
                <w:sz w:val="24"/>
                <w:highlight w:val="none"/>
              </w:rPr>
              <w:t>开标方式</w:t>
            </w:r>
          </w:p>
        </w:tc>
        <w:tc>
          <w:tcPr>
            <w:tcW w:w="6381" w:type="dxa"/>
            <w:tcBorders>
              <w:top w:val="single" w:color="auto" w:sz="4" w:space="0"/>
              <w:left w:val="nil"/>
              <w:bottom w:val="single" w:color="auto" w:sz="8" w:space="0"/>
              <w:right w:val="single" w:color="auto" w:sz="8" w:space="0"/>
            </w:tcBorders>
            <w:noWrap w:val="0"/>
            <w:vAlign w:val="center"/>
          </w:tcPr>
          <w:p w14:paraId="7455107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☑采用不见面开标：</w:t>
            </w:r>
          </w:p>
          <w:p w14:paraId="415A04A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1、本项目实行网上投标，采用电子投标文件；</w:t>
            </w:r>
          </w:p>
          <w:p w14:paraId="54CDDA0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2、各供应商应成为新疆政府采购网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43927BD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04C53C3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4、供应商应当在开标截止时间前,将生成的“电子加密投标文件”上传递交至“政府采购云平台”,开标截止时间以后上传递交的投标文件将被“政府采购云平台”拒收。</w:t>
            </w:r>
          </w:p>
          <w:p w14:paraId="75855A6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5、供应商在开标前须提前配置好电脑浏览器（建议使用360 浏览器或谷歌浏览器）, 开标时请使用制作加密电子投标文件的CA锁进行解密及报价确认。本项目投标文件解密时间定为30分钟内,如因自身原因导致无法正常解密,后果由供应商自行承担。 </w:t>
            </w:r>
          </w:p>
          <w:p w14:paraId="58DB226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6、供应商登录政采云平台，在开标时间后30分钟内用“项目采购-开标评标”功能进行解密投标文件。若供应商在规定时间内未按时解密的，视为无效投标。解密与加密投标文件须使用同一个 CA。</w:t>
            </w:r>
          </w:p>
        </w:tc>
      </w:tr>
      <w:tr w14:paraId="08B6B920">
        <w:tblPrEx>
          <w:tblCellMar>
            <w:top w:w="0" w:type="dxa"/>
            <w:left w:w="108" w:type="dxa"/>
            <w:bottom w:w="0" w:type="dxa"/>
            <w:right w:w="108" w:type="dxa"/>
          </w:tblCellMar>
        </w:tblPrEx>
        <w:trPr>
          <w:trHeight w:val="632" w:hRule="atLeast"/>
        </w:trPr>
        <w:tc>
          <w:tcPr>
            <w:tcW w:w="856" w:type="dxa"/>
            <w:tcBorders>
              <w:top w:val="single" w:color="auto" w:sz="4" w:space="0"/>
              <w:left w:val="single" w:color="auto" w:sz="8" w:space="0"/>
              <w:bottom w:val="single" w:color="auto" w:sz="8" w:space="0"/>
              <w:right w:val="single" w:color="auto" w:sz="4" w:space="0"/>
            </w:tcBorders>
            <w:noWrap w:val="0"/>
            <w:vAlign w:val="center"/>
          </w:tcPr>
          <w:p w14:paraId="2D6F601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16</w:t>
            </w:r>
          </w:p>
        </w:tc>
        <w:tc>
          <w:tcPr>
            <w:tcW w:w="1773" w:type="dxa"/>
            <w:tcBorders>
              <w:top w:val="single" w:color="auto" w:sz="4" w:space="0"/>
              <w:left w:val="single" w:color="auto" w:sz="4" w:space="0"/>
              <w:bottom w:val="single" w:color="auto" w:sz="8" w:space="0"/>
              <w:right w:val="single" w:color="auto" w:sz="8" w:space="0"/>
            </w:tcBorders>
            <w:noWrap w:val="0"/>
            <w:vAlign w:val="center"/>
          </w:tcPr>
          <w:p w14:paraId="6EA11C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投标文件</w:t>
            </w:r>
            <w:r>
              <w:rPr>
                <w:rFonts w:hint="eastAsia" w:ascii="仿宋" w:hAnsi="仿宋" w:eastAsia="仿宋" w:cs="仿宋"/>
                <w:sz w:val="24"/>
                <w:highlight w:val="none"/>
                <w:lang w:val="en-US" w:eastAsia="zh-CN"/>
              </w:rPr>
              <w:t>加</w:t>
            </w:r>
            <w:r>
              <w:rPr>
                <w:rFonts w:hint="eastAsia" w:ascii="仿宋" w:hAnsi="仿宋" w:eastAsia="仿宋" w:cs="仿宋"/>
                <w:sz w:val="24"/>
                <w:highlight w:val="none"/>
              </w:rPr>
              <w:t>密</w:t>
            </w:r>
          </w:p>
        </w:tc>
        <w:tc>
          <w:tcPr>
            <w:tcW w:w="6381" w:type="dxa"/>
            <w:tcBorders>
              <w:top w:val="single" w:color="auto" w:sz="4" w:space="0"/>
              <w:left w:val="nil"/>
              <w:bottom w:val="single" w:color="auto" w:sz="8" w:space="0"/>
              <w:right w:val="single" w:color="auto" w:sz="8" w:space="0"/>
            </w:tcBorders>
            <w:noWrap w:val="0"/>
            <w:vAlign w:val="center"/>
          </w:tcPr>
          <w:p w14:paraId="5F9C55E0">
            <w:pPr>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kern w:val="2"/>
                <w:sz w:val="24"/>
                <w:szCs w:val="24"/>
                <w:highlight w:val="none"/>
                <w:lang w:val="en-US" w:eastAsia="zh-CN" w:bidi="ar-SA"/>
              </w:rPr>
              <w:t>1、</w:t>
            </w:r>
            <w:r>
              <w:rPr>
                <w:rFonts w:hint="eastAsia" w:ascii="仿宋" w:hAnsi="仿宋" w:eastAsia="仿宋" w:cs="仿宋"/>
                <w:sz w:val="24"/>
                <w:highlight w:val="none"/>
              </w:rPr>
              <w:t>投标人必须按</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文件及政采云平台要求制作并上传投标响应文件</w:t>
            </w:r>
          </w:p>
          <w:p w14:paraId="45E3474D">
            <w:pPr>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kern w:val="2"/>
                <w:sz w:val="24"/>
                <w:szCs w:val="24"/>
                <w:highlight w:val="none"/>
                <w:lang w:val="en-US" w:eastAsia="zh-CN" w:bidi="ar-SA"/>
              </w:rPr>
              <w:t>2、</w:t>
            </w:r>
            <w:r>
              <w:rPr>
                <w:rFonts w:hint="eastAsia" w:ascii="仿宋" w:hAnsi="仿宋" w:eastAsia="仿宋" w:cs="仿宋"/>
                <w:sz w:val="24"/>
                <w:highlight w:val="none"/>
              </w:rPr>
              <w:t>投标人必须按政采云平台要求加密投标文件，否则其投标将被拒绝。</w:t>
            </w:r>
          </w:p>
        </w:tc>
      </w:tr>
      <w:tr w14:paraId="11937C2F">
        <w:tblPrEx>
          <w:tblCellMar>
            <w:top w:w="0" w:type="dxa"/>
            <w:left w:w="108" w:type="dxa"/>
            <w:bottom w:w="0" w:type="dxa"/>
            <w:right w:w="108" w:type="dxa"/>
          </w:tblCellMar>
        </w:tblPrEx>
        <w:trPr>
          <w:trHeight w:val="632" w:hRule="atLeast"/>
        </w:trPr>
        <w:tc>
          <w:tcPr>
            <w:tcW w:w="856" w:type="dxa"/>
            <w:tcBorders>
              <w:top w:val="single" w:color="auto" w:sz="4" w:space="0"/>
              <w:left w:val="single" w:color="auto" w:sz="8" w:space="0"/>
              <w:bottom w:val="single" w:color="auto" w:sz="8" w:space="0"/>
              <w:right w:val="single" w:color="auto" w:sz="4" w:space="0"/>
            </w:tcBorders>
            <w:noWrap w:val="0"/>
            <w:vAlign w:val="center"/>
          </w:tcPr>
          <w:p w14:paraId="5998B9E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17</w:t>
            </w:r>
          </w:p>
        </w:tc>
        <w:tc>
          <w:tcPr>
            <w:tcW w:w="1773" w:type="dxa"/>
            <w:tcBorders>
              <w:top w:val="single" w:color="auto" w:sz="4" w:space="0"/>
              <w:left w:val="single" w:color="auto" w:sz="4" w:space="0"/>
              <w:bottom w:val="single" w:color="auto" w:sz="8" w:space="0"/>
              <w:right w:val="single" w:color="auto" w:sz="8" w:space="0"/>
            </w:tcBorders>
            <w:noWrap w:val="0"/>
            <w:vAlign w:val="center"/>
          </w:tcPr>
          <w:p w14:paraId="512598A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投标文件的</w:t>
            </w:r>
          </w:p>
          <w:p w14:paraId="155709D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签署规定</w:t>
            </w:r>
          </w:p>
        </w:tc>
        <w:tc>
          <w:tcPr>
            <w:tcW w:w="6381" w:type="dxa"/>
            <w:tcBorders>
              <w:top w:val="single" w:color="auto" w:sz="4" w:space="0"/>
              <w:left w:val="nil"/>
              <w:bottom w:val="single" w:color="auto" w:sz="8" w:space="0"/>
              <w:right w:val="single" w:color="auto" w:sz="8" w:space="0"/>
            </w:tcBorders>
            <w:noWrap w:val="0"/>
            <w:vAlign w:val="center"/>
          </w:tcPr>
          <w:p w14:paraId="5E33A83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1、投标文件应清楚工整，一般不准修改。个别非实质性修改之处必须由投标人的法定代表人（负责人）或经其正式授权的代表在修改的每一页上签字或盖投标单位公章后才有效。</w:t>
            </w:r>
          </w:p>
          <w:p w14:paraId="19A39E4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2、投标文件应由法定代表人或法人授权代表在规定的签章处逐一签署或加盖单位公章，投标文件方为有效。</w:t>
            </w:r>
          </w:p>
          <w:p w14:paraId="5E7A25A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3、投标文件需编好始末页码,如不按要求签署编制的，造成的后果由投标人自行负责。</w:t>
            </w:r>
          </w:p>
        </w:tc>
      </w:tr>
      <w:tr w14:paraId="584F4CC8">
        <w:tblPrEx>
          <w:tblCellMar>
            <w:top w:w="0" w:type="dxa"/>
            <w:left w:w="108" w:type="dxa"/>
            <w:bottom w:w="0" w:type="dxa"/>
            <w:right w:w="108" w:type="dxa"/>
          </w:tblCellMar>
        </w:tblPrEx>
        <w:trPr>
          <w:trHeight w:val="407" w:hRule="atLeast"/>
        </w:trPr>
        <w:tc>
          <w:tcPr>
            <w:tcW w:w="856" w:type="dxa"/>
            <w:tcBorders>
              <w:top w:val="single" w:color="auto" w:sz="4" w:space="0"/>
              <w:left w:val="single" w:color="auto" w:sz="8" w:space="0"/>
              <w:bottom w:val="single" w:color="auto" w:sz="8" w:space="0"/>
              <w:right w:val="single" w:color="auto" w:sz="4" w:space="0"/>
            </w:tcBorders>
            <w:noWrap w:val="0"/>
            <w:vAlign w:val="center"/>
          </w:tcPr>
          <w:p w14:paraId="6C4DC4A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18</w:t>
            </w:r>
          </w:p>
        </w:tc>
        <w:tc>
          <w:tcPr>
            <w:tcW w:w="1773" w:type="dxa"/>
            <w:tcBorders>
              <w:top w:val="single" w:color="auto" w:sz="4" w:space="0"/>
              <w:left w:val="single" w:color="auto" w:sz="4" w:space="0"/>
              <w:bottom w:val="single" w:color="auto" w:sz="8" w:space="0"/>
              <w:right w:val="single" w:color="auto" w:sz="8" w:space="0"/>
            </w:tcBorders>
            <w:noWrap w:val="0"/>
            <w:vAlign w:val="center"/>
          </w:tcPr>
          <w:p w14:paraId="4D7F8DF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投标文件格式</w:t>
            </w:r>
          </w:p>
        </w:tc>
        <w:tc>
          <w:tcPr>
            <w:tcW w:w="6381" w:type="dxa"/>
            <w:tcBorders>
              <w:top w:val="single" w:color="auto" w:sz="4" w:space="0"/>
              <w:left w:val="nil"/>
              <w:bottom w:val="single" w:color="auto" w:sz="8" w:space="0"/>
              <w:right w:val="single" w:color="auto" w:sz="8" w:space="0"/>
            </w:tcBorders>
            <w:noWrap w:val="0"/>
            <w:vAlign w:val="center"/>
          </w:tcPr>
          <w:p w14:paraId="417AE41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1、投标人应按</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文件提供的范本格式认真填写投标文件、开标一览表。</w:t>
            </w:r>
          </w:p>
          <w:p w14:paraId="709C901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2、投标人应严格按</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文件的格式要求向招标公司提交投标文件，否则视为不响应</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文件要求，如</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文件没有提供格式的，投标人可自行设置。</w:t>
            </w:r>
          </w:p>
          <w:p w14:paraId="53B4BDD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3、投标人应将投标文件按规定的顺序编排、并应编制目录、逐页标注连续页码，否则将可能导致投标文件无效。</w:t>
            </w:r>
          </w:p>
          <w:p w14:paraId="3AE1715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4、电报、电话、传真、电子邮件等形式的投标概不接受。</w:t>
            </w:r>
          </w:p>
          <w:p w14:paraId="3DD91E2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eastAsia="仿宋"/>
                <w:highlight w:val="none"/>
              </w:rPr>
            </w:pPr>
            <w:r>
              <w:rPr>
                <w:rFonts w:hint="eastAsia" w:ascii="仿宋" w:hAnsi="仿宋" w:eastAsia="仿宋" w:cs="仿宋"/>
                <w:b/>
                <w:bCs/>
                <w:sz w:val="24"/>
                <w:highlight w:val="none"/>
              </w:rPr>
              <w:t>5、中标单位须在中标公告发布之日起3日内，向招标代理机构提供纸质版投标文件（2份）。</w:t>
            </w:r>
          </w:p>
        </w:tc>
      </w:tr>
      <w:tr w14:paraId="5BE65F0A">
        <w:tblPrEx>
          <w:tblCellMar>
            <w:top w:w="0" w:type="dxa"/>
            <w:left w:w="108" w:type="dxa"/>
            <w:bottom w:w="0" w:type="dxa"/>
            <w:right w:w="108" w:type="dxa"/>
          </w:tblCellMar>
        </w:tblPrEx>
        <w:trPr>
          <w:trHeight w:val="642" w:hRule="atLeast"/>
        </w:trPr>
        <w:tc>
          <w:tcPr>
            <w:tcW w:w="856" w:type="dxa"/>
            <w:tcBorders>
              <w:top w:val="nil"/>
              <w:left w:val="single" w:color="auto" w:sz="8" w:space="0"/>
              <w:bottom w:val="single" w:color="auto" w:sz="4" w:space="0"/>
              <w:right w:val="single" w:color="auto" w:sz="4" w:space="0"/>
            </w:tcBorders>
            <w:noWrap w:val="0"/>
            <w:vAlign w:val="center"/>
          </w:tcPr>
          <w:p w14:paraId="104ABA4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19</w:t>
            </w:r>
          </w:p>
        </w:tc>
        <w:tc>
          <w:tcPr>
            <w:tcW w:w="1773" w:type="dxa"/>
            <w:tcBorders>
              <w:top w:val="nil"/>
              <w:left w:val="single" w:color="auto" w:sz="4" w:space="0"/>
              <w:bottom w:val="single" w:color="auto" w:sz="4" w:space="0"/>
              <w:right w:val="single" w:color="auto" w:sz="8" w:space="0"/>
            </w:tcBorders>
            <w:noWrap w:val="0"/>
            <w:vAlign w:val="center"/>
          </w:tcPr>
          <w:p w14:paraId="517FD18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评标办法</w:t>
            </w:r>
          </w:p>
        </w:tc>
        <w:tc>
          <w:tcPr>
            <w:tcW w:w="6381" w:type="dxa"/>
            <w:tcBorders>
              <w:top w:val="nil"/>
              <w:left w:val="nil"/>
              <w:bottom w:val="single" w:color="auto" w:sz="4" w:space="0"/>
              <w:right w:val="single" w:color="auto" w:sz="8" w:space="0"/>
            </w:tcBorders>
            <w:noWrap w:val="0"/>
            <w:vAlign w:val="center"/>
          </w:tcPr>
          <w:p w14:paraId="617AF42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sym w:font="Wingdings" w:char="00FE"/>
            </w:r>
            <w:r>
              <w:rPr>
                <w:rFonts w:hint="eastAsia" w:ascii="仿宋" w:hAnsi="仿宋" w:eastAsia="仿宋" w:cs="仿宋"/>
                <w:sz w:val="24"/>
                <w:highlight w:val="none"/>
              </w:rPr>
              <w:t>综合评分法</w:t>
            </w:r>
          </w:p>
          <w:p w14:paraId="12E435B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sym w:font="Wingdings" w:char="00A8"/>
            </w:r>
            <w:r>
              <w:rPr>
                <w:rFonts w:hint="eastAsia" w:ascii="仿宋" w:hAnsi="仿宋" w:eastAsia="仿宋" w:cs="仿宋"/>
                <w:sz w:val="24"/>
                <w:highlight w:val="none"/>
              </w:rPr>
              <w:t xml:space="preserve">最低评标价法 </w:t>
            </w:r>
          </w:p>
        </w:tc>
      </w:tr>
      <w:tr w14:paraId="0981F365">
        <w:tblPrEx>
          <w:tblCellMar>
            <w:top w:w="0" w:type="dxa"/>
            <w:left w:w="108" w:type="dxa"/>
            <w:bottom w:w="0" w:type="dxa"/>
            <w:right w:w="108" w:type="dxa"/>
          </w:tblCellMar>
        </w:tblPrEx>
        <w:trPr>
          <w:trHeight w:val="632" w:hRule="atLeast"/>
        </w:trPr>
        <w:tc>
          <w:tcPr>
            <w:tcW w:w="856" w:type="dxa"/>
            <w:tcBorders>
              <w:top w:val="nil"/>
              <w:left w:val="single" w:color="auto" w:sz="8" w:space="0"/>
              <w:bottom w:val="single" w:color="auto" w:sz="4" w:space="0"/>
              <w:right w:val="single" w:color="auto" w:sz="4" w:space="0"/>
            </w:tcBorders>
            <w:noWrap w:val="0"/>
            <w:vAlign w:val="center"/>
          </w:tcPr>
          <w:p w14:paraId="5CE4509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20</w:t>
            </w:r>
          </w:p>
        </w:tc>
        <w:tc>
          <w:tcPr>
            <w:tcW w:w="1773" w:type="dxa"/>
            <w:tcBorders>
              <w:top w:val="nil"/>
              <w:left w:val="single" w:color="auto" w:sz="4" w:space="0"/>
              <w:bottom w:val="single" w:color="auto" w:sz="4" w:space="0"/>
              <w:right w:val="single" w:color="auto" w:sz="8" w:space="0"/>
            </w:tcBorders>
            <w:noWrap w:val="0"/>
            <w:vAlign w:val="center"/>
          </w:tcPr>
          <w:p w14:paraId="176A312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仿宋"/>
                <w:highlight w:val="none"/>
              </w:rPr>
            </w:pPr>
            <w:r>
              <w:rPr>
                <w:rFonts w:hint="eastAsia" w:ascii="仿宋" w:hAnsi="仿宋" w:eastAsia="仿宋" w:cs="仿宋"/>
                <w:sz w:val="24"/>
                <w:highlight w:val="none"/>
              </w:rPr>
              <w:t>履约保证金</w:t>
            </w:r>
          </w:p>
        </w:tc>
        <w:tc>
          <w:tcPr>
            <w:tcW w:w="6381" w:type="dxa"/>
            <w:tcBorders>
              <w:top w:val="nil"/>
              <w:left w:val="nil"/>
              <w:bottom w:val="single" w:color="auto" w:sz="4" w:space="0"/>
              <w:right w:val="single" w:color="auto" w:sz="8" w:space="0"/>
            </w:tcBorders>
            <w:noWrap w:val="0"/>
            <w:vAlign w:val="center"/>
          </w:tcPr>
          <w:p w14:paraId="7A3D318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sym w:font="Wingdings" w:char="00FE"/>
            </w:r>
            <w:r>
              <w:rPr>
                <w:rFonts w:hint="eastAsia" w:ascii="仿宋" w:hAnsi="仿宋" w:eastAsia="仿宋" w:cs="仿宋"/>
                <w:sz w:val="24"/>
                <w:highlight w:val="none"/>
              </w:rPr>
              <w:t>本项目不收取履约保证金</w:t>
            </w:r>
          </w:p>
          <w:p w14:paraId="284EA7A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sym w:font="Wingdings" w:char="00A8"/>
            </w:r>
            <w:r>
              <w:rPr>
                <w:rFonts w:hint="eastAsia" w:ascii="仿宋" w:hAnsi="仿宋" w:eastAsia="仿宋" w:cs="仿宋"/>
                <w:sz w:val="24"/>
                <w:highlight w:val="none"/>
              </w:rPr>
              <w:t>本项目收取履约保证金</w:t>
            </w:r>
          </w:p>
          <w:p w14:paraId="276454C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u w:val="single"/>
              </w:rPr>
            </w:pPr>
            <w:r>
              <w:rPr>
                <w:rFonts w:hint="eastAsia" w:ascii="仿宋" w:hAnsi="仿宋" w:eastAsia="仿宋" w:cs="仿宋"/>
                <w:sz w:val="24"/>
                <w:highlight w:val="none"/>
              </w:rPr>
              <w:t>履约保证金金额：</w:t>
            </w:r>
            <w:r>
              <w:rPr>
                <w:rFonts w:hint="eastAsia" w:ascii="仿宋" w:hAnsi="仿宋" w:eastAsia="仿宋" w:cs="仿宋"/>
                <w:sz w:val="24"/>
                <w:highlight w:val="none"/>
                <w:u w:val="single"/>
              </w:rPr>
              <w:t xml:space="preserve">           按采购人要求执行       </w:t>
            </w:r>
          </w:p>
          <w:p w14:paraId="0B40732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履约保证金递交时间：</w:t>
            </w:r>
            <w:r>
              <w:rPr>
                <w:rFonts w:hint="eastAsia" w:ascii="仿宋" w:hAnsi="仿宋" w:eastAsia="仿宋" w:cs="仿宋"/>
                <w:sz w:val="24"/>
                <w:highlight w:val="none"/>
                <w:u w:val="single"/>
              </w:rPr>
              <w:t xml:space="preserve">       按采购人要求执行      </w:t>
            </w:r>
          </w:p>
          <w:p w14:paraId="109D41B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履约保证金递交方式：</w:t>
            </w:r>
            <w:r>
              <w:rPr>
                <w:rFonts w:hint="eastAsia" w:ascii="仿宋" w:hAnsi="仿宋" w:eastAsia="仿宋" w:cs="仿宋"/>
                <w:sz w:val="24"/>
                <w:highlight w:val="none"/>
                <w:u w:val="single"/>
              </w:rPr>
              <w:t xml:space="preserve">       按采购人要求执行      </w:t>
            </w:r>
            <w:r>
              <w:rPr>
                <w:rFonts w:hint="eastAsia" w:ascii="仿宋" w:hAnsi="仿宋" w:eastAsia="仿宋" w:cs="仿宋"/>
                <w:sz w:val="24"/>
                <w:highlight w:val="none"/>
              </w:rPr>
              <w:t xml:space="preserve"> </w:t>
            </w:r>
          </w:p>
          <w:p w14:paraId="61E2924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履约保证金退还时间及规定：</w:t>
            </w:r>
            <w:r>
              <w:rPr>
                <w:rFonts w:hint="eastAsia" w:ascii="仿宋" w:hAnsi="仿宋" w:eastAsia="仿宋" w:cs="仿宋"/>
                <w:sz w:val="24"/>
                <w:highlight w:val="none"/>
                <w:u w:val="single"/>
              </w:rPr>
              <w:t xml:space="preserve"> 按采购人要求执行      </w:t>
            </w:r>
          </w:p>
        </w:tc>
      </w:tr>
      <w:tr w14:paraId="5EA7B6F2">
        <w:tblPrEx>
          <w:tblCellMar>
            <w:top w:w="0" w:type="dxa"/>
            <w:left w:w="108" w:type="dxa"/>
            <w:bottom w:w="0" w:type="dxa"/>
            <w:right w:w="108" w:type="dxa"/>
          </w:tblCellMar>
        </w:tblPrEx>
        <w:trPr>
          <w:trHeight w:val="943"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27CC5CB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21</w:t>
            </w:r>
          </w:p>
        </w:tc>
        <w:tc>
          <w:tcPr>
            <w:tcW w:w="1773" w:type="dxa"/>
            <w:tcBorders>
              <w:top w:val="single" w:color="auto" w:sz="4" w:space="0"/>
              <w:left w:val="single" w:color="auto" w:sz="4" w:space="0"/>
              <w:bottom w:val="single" w:color="auto" w:sz="4" w:space="0"/>
              <w:right w:val="single" w:color="auto" w:sz="4" w:space="0"/>
            </w:tcBorders>
            <w:noWrap w:val="0"/>
            <w:vAlign w:val="center"/>
          </w:tcPr>
          <w:p w14:paraId="01CF8B1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采购代理</w:t>
            </w:r>
          </w:p>
          <w:p w14:paraId="22EC697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服务费</w:t>
            </w:r>
          </w:p>
        </w:tc>
        <w:tc>
          <w:tcPr>
            <w:tcW w:w="6381" w:type="dxa"/>
            <w:tcBorders>
              <w:top w:val="single" w:color="auto" w:sz="4" w:space="0"/>
              <w:left w:val="single" w:color="auto" w:sz="4" w:space="0"/>
              <w:bottom w:val="single" w:color="auto" w:sz="4" w:space="0"/>
              <w:right w:val="single" w:color="auto" w:sz="4" w:space="0"/>
            </w:tcBorders>
            <w:noWrap w:val="0"/>
            <w:vAlign w:val="center"/>
          </w:tcPr>
          <w:p w14:paraId="4891084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sym w:font="Wingdings" w:char="00A8"/>
            </w:r>
            <w:r>
              <w:rPr>
                <w:rFonts w:hint="eastAsia" w:ascii="仿宋" w:hAnsi="仿宋" w:eastAsia="仿宋" w:cs="仿宋"/>
                <w:sz w:val="24"/>
                <w:highlight w:val="none"/>
              </w:rPr>
              <w:t>本项目不收取采购代理服务费</w:t>
            </w:r>
          </w:p>
          <w:p w14:paraId="5E6E491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sym w:font="Wingdings" w:char="00FE"/>
            </w:r>
            <w:r>
              <w:rPr>
                <w:rFonts w:hint="eastAsia" w:ascii="仿宋" w:hAnsi="仿宋" w:eastAsia="仿宋" w:cs="仿宋"/>
                <w:sz w:val="24"/>
                <w:highlight w:val="none"/>
              </w:rPr>
              <w:t>本项目收取采购代理服务费</w:t>
            </w:r>
          </w:p>
          <w:p w14:paraId="5D2AE0A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本项目采购代理服务费由中标供应商向采购代理机构予以支付。</w:t>
            </w:r>
          </w:p>
          <w:p w14:paraId="4975DF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rPr>
              <w:t>支付标准：</w:t>
            </w:r>
            <w:r>
              <w:rPr>
                <w:rFonts w:hint="eastAsia" w:ascii="仿宋_GB2312" w:hAnsi="仿宋" w:eastAsia="仿宋_GB2312" w:cs="仿宋"/>
                <w:color w:val="000000"/>
                <w:kern w:val="0"/>
                <w:sz w:val="24"/>
                <w:highlight w:val="none"/>
                <w:u w:val="single"/>
                <w:lang w:bidi="ar"/>
              </w:rPr>
              <w:t>参照计价格[2002]1980号文件计算的招标代理服务收费标准收取，低于5000元的按5000元收取。</w:t>
            </w:r>
          </w:p>
          <w:p w14:paraId="3358793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支付形式：</w:t>
            </w:r>
            <w:r>
              <w:rPr>
                <w:rFonts w:hint="eastAsia" w:ascii="仿宋" w:hAnsi="仿宋" w:eastAsia="仿宋" w:cs="仿宋"/>
                <w:sz w:val="24"/>
                <w:highlight w:val="none"/>
              </w:rPr>
              <w:sym w:font="Wingdings" w:char="00FE"/>
            </w:r>
            <w:r>
              <w:rPr>
                <w:rFonts w:hint="eastAsia" w:ascii="仿宋" w:hAnsi="仿宋" w:eastAsia="仿宋" w:cs="仿宋"/>
                <w:sz w:val="24"/>
                <w:highlight w:val="none"/>
              </w:rPr>
              <w:t xml:space="preserve">支票  </w:t>
            </w:r>
            <w:r>
              <w:rPr>
                <w:rFonts w:hint="eastAsia" w:ascii="仿宋" w:hAnsi="仿宋" w:eastAsia="仿宋" w:cs="仿宋"/>
                <w:sz w:val="24"/>
                <w:highlight w:val="none"/>
              </w:rPr>
              <w:sym w:font="Wingdings" w:char="00FE"/>
            </w:r>
            <w:r>
              <w:rPr>
                <w:rFonts w:hint="eastAsia" w:ascii="仿宋" w:hAnsi="仿宋" w:eastAsia="仿宋" w:cs="仿宋"/>
                <w:sz w:val="24"/>
                <w:highlight w:val="none"/>
              </w:rPr>
              <w:t xml:space="preserve">电汇  </w:t>
            </w:r>
            <w:r>
              <w:rPr>
                <w:rFonts w:hint="eastAsia" w:ascii="仿宋" w:hAnsi="仿宋" w:eastAsia="仿宋" w:cs="仿宋"/>
                <w:sz w:val="24"/>
                <w:highlight w:val="none"/>
              </w:rPr>
              <w:sym w:font="Wingdings" w:char="00FE"/>
            </w:r>
            <w:r>
              <w:rPr>
                <w:rFonts w:hint="eastAsia" w:ascii="仿宋" w:hAnsi="仿宋" w:eastAsia="仿宋" w:cs="仿宋"/>
                <w:sz w:val="24"/>
                <w:highlight w:val="none"/>
              </w:rPr>
              <w:t>现金</w:t>
            </w:r>
          </w:p>
          <w:p w14:paraId="08F0AE5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支付时间：领取中标通知书时支付代理服务费</w:t>
            </w:r>
          </w:p>
        </w:tc>
      </w:tr>
      <w:tr w14:paraId="3EFA0F3A">
        <w:tblPrEx>
          <w:tblCellMar>
            <w:top w:w="0" w:type="dxa"/>
            <w:left w:w="108" w:type="dxa"/>
            <w:bottom w:w="0" w:type="dxa"/>
            <w:right w:w="108" w:type="dxa"/>
          </w:tblCellMar>
        </w:tblPrEx>
        <w:trPr>
          <w:trHeight w:val="800"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7286E0C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22</w:t>
            </w:r>
          </w:p>
        </w:tc>
        <w:tc>
          <w:tcPr>
            <w:tcW w:w="1773" w:type="dxa"/>
            <w:tcBorders>
              <w:top w:val="single" w:color="auto" w:sz="4" w:space="0"/>
              <w:left w:val="single" w:color="auto" w:sz="4" w:space="0"/>
              <w:bottom w:val="single" w:color="auto" w:sz="4" w:space="0"/>
              <w:right w:val="single" w:color="auto" w:sz="4" w:space="0"/>
            </w:tcBorders>
            <w:noWrap w:val="0"/>
            <w:vAlign w:val="center"/>
          </w:tcPr>
          <w:p w14:paraId="4FCA3D6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参与投标费用</w:t>
            </w:r>
          </w:p>
        </w:tc>
        <w:tc>
          <w:tcPr>
            <w:tcW w:w="6381" w:type="dxa"/>
            <w:tcBorders>
              <w:top w:val="single" w:color="auto" w:sz="4" w:space="0"/>
              <w:left w:val="single" w:color="auto" w:sz="4" w:space="0"/>
              <w:bottom w:val="single" w:color="auto" w:sz="4" w:space="0"/>
              <w:right w:val="single" w:color="auto" w:sz="4" w:space="0"/>
            </w:tcBorders>
            <w:noWrap w:val="0"/>
            <w:vAlign w:val="center"/>
          </w:tcPr>
          <w:p w14:paraId="3C11B19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不论投标的结果如何，投标人均应自行承担所有与参加投标有关的全部费用。</w:t>
            </w:r>
          </w:p>
        </w:tc>
      </w:tr>
      <w:tr w14:paraId="40FEE91C">
        <w:tblPrEx>
          <w:tblCellMar>
            <w:top w:w="0" w:type="dxa"/>
            <w:left w:w="108" w:type="dxa"/>
            <w:bottom w:w="0" w:type="dxa"/>
            <w:right w:w="108" w:type="dxa"/>
          </w:tblCellMar>
        </w:tblPrEx>
        <w:trPr>
          <w:trHeight w:val="523" w:hRule="atLeast"/>
        </w:trPr>
        <w:tc>
          <w:tcPr>
            <w:tcW w:w="856" w:type="dxa"/>
            <w:tcBorders>
              <w:top w:val="nil"/>
              <w:left w:val="single" w:color="auto" w:sz="8" w:space="0"/>
              <w:bottom w:val="single" w:color="auto" w:sz="8" w:space="0"/>
              <w:right w:val="single" w:color="auto" w:sz="4" w:space="0"/>
            </w:tcBorders>
            <w:noWrap w:val="0"/>
            <w:vAlign w:val="center"/>
          </w:tcPr>
          <w:p w14:paraId="4BEC85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23</w:t>
            </w:r>
          </w:p>
        </w:tc>
        <w:tc>
          <w:tcPr>
            <w:tcW w:w="1773" w:type="dxa"/>
            <w:tcBorders>
              <w:top w:val="nil"/>
              <w:left w:val="single" w:color="auto" w:sz="4" w:space="0"/>
              <w:bottom w:val="single" w:color="auto" w:sz="8" w:space="0"/>
              <w:right w:val="single" w:color="auto" w:sz="8" w:space="0"/>
            </w:tcBorders>
            <w:noWrap w:val="0"/>
            <w:vAlign w:val="center"/>
          </w:tcPr>
          <w:p w14:paraId="385EC2C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异常低价问题</w:t>
            </w:r>
            <w:r>
              <w:rPr>
                <w:rFonts w:hint="eastAsia" w:ascii="仿宋" w:hAnsi="仿宋" w:eastAsia="仿宋" w:cs="仿宋"/>
                <w:sz w:val="24"/>
                <w:highlight w:val="none"/>
                <w:lang w:val="en-US" w:eastAsia="zh-CN"/>
              </w:rPr>
              <w:t>处理</w:t>
            </w:r>
          </w:p>
        </w:tc>
        <w:tc>
          <w:tcPr>
            <w:tcW w:w="6381" w:type="dxa"/>
            <w:tcBorders>
              <w:top w:val="nil"/>
              <w:left w:val="nil"/>
              <w:bottom w:val="single" w:color="auto" w:sz="8" w:space="0"/>
              <w:right w:val="single" w:color="auto" w:sz="8" w:space="0"/>
            </w:tcBorders>
            <w:noWrap w:val="0"/>
            <w:vAlign w:val="center"/>
          </w:tcPr>
          <w:p w14:paraId="44DF62CD">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按照</w:t>
            </w:r>
            <w:r>
              <w:rPr>
                <w:rFonts w:hint="eastAsia" w:ascii="仿宋" w:hAnsi="仿宋" w:eastAsia="仿宋" w:cs="仿宋"/>
                <w:sz w:val="24"/>
                <w:highlight w:val="none"/>
                <w:lang w:eastAsia="zh-CN"/>
              </w:rPr>
              <w:t>《</w:t>
            </w:r>
            <w:r>
              <w:rPr>
                <w:rFonts w:hint="eastAsia" w:ascii="仿宋" w:hAnsi="仿宋" w:eastAsia="仿宋" w:cs="仿宋"/>
                <w:sz w:val="24"/>
                <w:highlight w:val="none"/>
              </w:rPr>
              <w:t>关于推动解决政府采购异常低价问题的通知</w:t>
            </w:r>
            <w:r>
              <w:rPr>
                <w:rFonts w:hint="eastAsia" w:ascii="仿宋" w:hAnsi="仿宋" w:eastAsia="仿宋" w:cs="仿宋"/>
                <w:sz w:val="24"/>
                <w:highlight w:val="none"/>
                <w:lang w:eastAsia="zh-CN"/>
              </w:rPr>
              <w:t>》</w:t>
            </w:r>
            <w:r>
              <w:rPr>
                <w:rFonts w:hint="eastAsia" w:ascii="仿宋" w:hAnsi="仿宋" w:eastAsia="仿宋" w:cs="仿宋"/>
                <w:sz w:val="24"/>
                <w:highlight w:val="none"/>
              </w:rPr>
              <w:t> 财库〔2026〕2号</w:t>
            </w:r>
            <w:r>
              <w:rPr>
                <w:rFonts w:hint="eastAsia" w:ascii="仿宋" w:hAnsi="仿宋" w:eastAsia="仿宋" w:cs="仿宋"/>
                <w:sz w:val="24"/>
                <w:highlight w:val="none"/>
                <w:lang w:val="en-US" w:eastAsia="zh-CN"/>
              </w:rPr>
              <w:t>文件执行。</w:t>
            </w:r>
          </w:p>
          <w:p w14:paraId="399DEDA0">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评审中出现下列情形之一的，评审委员会应当启动异常低价投标（响应）审查程序：</w:t>
            </w:r>
          </w:p>
          <w:p w14:paraId="213C34FD">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1.投标（响应）报价低于全部通过符合性审查供应商投标（响应）报价平均值50%的，即投标（响应）报价&lt;全部通过符合性审查供应商投标（响应）报价平均值×50%；</w:t>
            </w:r>
          </w:p>
          <w:p w14:paraId="26110212">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2.投标（响应）报价低于通过符合性审查的次低报价供应商投标（响应）报价50%的，即投标（响应）报价&lt;通过符合性审查的次低报价供应商投标（响应）报价×50%；</w:t>
            </w:r>
          </w:p>
          <w:p w14:paraId="4FA75742">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3.投标（响应）报价低于采购项目最高限价45%的，即投标（响应）报价&lt;采购项目最高限价×45%；</w:t>
            </w:r>
          </w:p>
          <w:p w14:paraId="32EFD6D4">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4.评审委员会基于专业判断，认为供应商报价过低，有可能影响产品质量或者不能诚信履约的其他情形。</w:t>
            </w:r>
          </w:p>
          <w:p w14:paraId="48F2A139">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相关法律法规对供应商报价有规定的，从其规定。</w:t>
            </w:r>
          </w:p>
          <w:p w14:paraId="5C3F3911">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5B0767D">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hint="eastAsia" w:ascii="仿宋" w:hAnsi="仿宋" w:eastAsia="仿宋" w:cs="仿宋"/>
                <w:sz w:val="24"/>
                <w:highlight w:val="none"/>
                <w:lang w:eastAsia="zh-CN"/>
              </w:rPr>
              <w:t>。</w:t>
            </w:r>
          </w:p>
        </w:tc>
      </w:tr>
      <w:tr w14:paraId="48D8015E">
        <w:tblPrEx>
          <w:tblCellMar>
            <w:top w:w="0" w:type="dxa"/>
            <w:left w:w="108" w:type="dxa"/>
            <w:bottom w:w="0" w:type="dxa"/>
            <w:right w:w="108" w:type="dxa"/>
          </w:tblCellMar>
        </w:tblPrEx>
        <w:trPr>
          <w:trHeight w:val="693" w:hRule="atLeast"/>
        </w:trPr>
        <w:tc>
          <w:tcPr>
            <w:tcW w:w="856" w:type="dxa"/>
            <w:tcBorders>
              <w:top w:val="nil"/>
              <w:left w:val="single" w:color="auto" w:sz="8" w:space="0"/>
              <w:bottom w:val="single" w:color="auto" w:sz="8" w:space="0"/>
              <w:right w:val="single" w:color="auto" w:sz="4" w:space="0"/>
            </w:tcBorders>
            <w:noWrap w:val="0"/>
            <w:vAlign w:val="center"/>
          </w:tcPr>
          <w:p w14:paraId="3EEABF9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24</w:t>
            </w:r>
          </w:p>
        </w:tc>
        <w:tc>
          <w:tcPr>
            <w:tcW w:w="1773" w:type="dxa"/>
            <w:tcBorders>
              <w:top w:val="nil"/>
              <w:left w:val="single" w:color="auto" w:sz="4" w:space="0"/>
              <w:bottom w:val="single" w:color="auto" w:sz="8" w:space="0"/>
              <w:right w:val="single" w:color="auto" w:sz="8" w:space="0"/>
            </w:tcBorders>
            <w:noWrap w:val="0"/>
            <w:vAlign w:val="center"/>
          </w:tcPr>
          <w:p w14:paraId="3C10205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政府采购</w:t>
            </w:r>
          </w:p>
          <w:p w14:paraId="37D73A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政策支持</w:t>
            </w:r>
          </w:p>
        </w:tc>
        <w:tc>
          <w:tcPr>
            <w:tcW w:w="6381" w:type="dxa"/>
            <w:tcBorders>
              <w:top w:val="nil"/>
              <w:left w:val="nil"/>
              <w:bottom w:val="single" w:color="auto" w:sz="8" w:space="0"/>
              <w:right w:val="single" w:color="auto" w:sz="8" w:space="0"/>
            </w:tcBorders>
            <w:noWrap w:val="0"/>
            <w:vAlign w:val="center"/>
          </w:tcPr>
          <w:p w14:paraId="2AE8861D">
            <w:pPr>
              <w:widowControl/>
              <w:numPr>
                <w:ilvl w:val="0"/>
                <w:numId w:val="0"/>
              </w:numPr>
              <w:spacing w:line="32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一、</w:t>
            </w:r>
            <w:r>
              <w:rPr>
                <w:rFonts w:hint="eastAsia" w:ascii="仿宋" w:hAnsi="仿宋" w:eastAsia="仿宋" w:cs="仿宋"/>
                <w:color w:val="auto"/>
                <w:sz w:val="24"/>
                <w:highlight w:val="none"/>
                <w:lang w:eastAsia="zh-CN"/>
              </w:rPr>
              <w:t>本项目</w:t>
            </w:r>
            <w:r>
              <w:rPr>
                <w:rFonts w:hint="eastAsia" w:ascii="仿宋" w:hAnsi="仿宋" w:eastAsia="仿宋" w:cs="仿宋"/>
                <w:color w:val="auto"/>
                <w:sz w:val="24"/>
                <w:highlight w:val="none"/>
                <w:lang w:val="en-US" w:eastAsia="zh-CN"/>
              </w:rPr>
              <w:t>按（A）执行。</w:t>
            </w:r>
            <w:r>
              <w:rPr>
                <w:rFonts w:hint="eastAsia" w:ascii="仿宋" w:hAnsi="仿宋" w:eastAsia="仿宋" w:cs="仿宋"/>
                <w:sz w:val="24"/>
                <w:highlight w:val="none"/>
              </w:rPr>
              <w:t>本项目采购标的对应的中小企业划分标准所属行业是</w:t>
            </w:r>
            <w:r>
              <w:rPr>
                <w:rFonts w:hint="eastAsia" w:ascii="仿宋" w:hAnsi="仿宋" w:eastAsia="仿宋" w:cs="仿宋"/>
                <w:b/>
                <w:bCs/>
                <w:sz w:val="24"/>
                <w:highlight w:val="none"/>
                <w:u w:val="single"/>
                <w:lang w:val="en-US" w:eastAsia="zh-CN"/>
              </w:rPr>
              <w:t xml:space="preserve"> 其他未列明行业</w:t>
            </w:r>
            <w:r>
              <w:rPr>
                <w:rFonts w:hint="eastAsia" w:ascii="仿宋" w:hAnsi="仿宋" w:eastAsia="仿宋" w:cs="仿宋"/>
                <w:sz w:val="24"/>
                <w:highlight w:val="none"/>
              </w:rPr>
              <w:t>。</w:t>
            </w:r>
          </w:p>
          <w:p w14:paraId="5D14D9D6">
            <w:pPr>
              <w:widowControl/>
              <w:numPr>
                <w:ilvl w:val="0"/>
                <w:numId w:val="0"/>
              </w:numPr>
              <w:spacing w:line="32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A：</w:t>
            </w:r>
            <w:r>
              <w:rPr>
                <w:rFonts w:hint="eastAsia" w:ascii="仿宋" w:hAnsi="仿宋" w:eastAsia="仿宋" w:cs="仿宋"/>
                <w:color w:val="auto"/>
                <w:sz w:val="24"/>
                <w:highlight w:val="none"/>
                <w:lang w:eastAsia="zh-CN"/>
              </w:rPr>
              <w:t>专门面向中小企业采购（</w:t>
            </w:r>
            <w:r>
              <w:rPr>
                <w:rFonts w:hint="eastAsia" w:ascii="仿宋" w:hAnsi="仿宋" w:eastAsia="仿宋" w:cs="仿宋"/>
                <w:color w:val="auto"/>
                <w:sz w:val="24"/>
                <w:highlight w:val="none"/>
                <w:lang w:val="en-US" w:eastAsia="zh-CN"/>
              </w:rPr>
              <w:t>响应文件中必须提供《中小企业声明函》</w:t>
            </w:r>
            <w:r>
              <w:rPr>
                <w:rFonts w:hint="eastAsia" w:ascii="仿宋" w:hAnsi="仿宋" w:eastAsia="仿宋" w:cs="仿宋"/>
                <w:color w:val="auto"/>
                <w:sz w:val="24"/>
                <w:highlight w:val="none"/>
                <w:lang w:eastAsia="zh-CN"/>
              </w:rPr>
              <w:t>）。</w:t>
            </w:r>
          </w:p>
          <w:p w14:paraId="1A899976">
            <w:pPr>
              <w:widowControl/>
              <w:numPr>
                <w:ilvl w:val="0"/>
                <w:numId w:val="0"/>
              </w:numPr>
              <w:spacing w:line="32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B：</w:t>
            </w:r>
            <w:r>
              <w:rPr>
                <w:rFonts w:hint="eastAsia" w:ascii="仿宋" w:hAnsi="仿宋" w:eastAsia="仿宋" w:cs="仿宋"/>
                <w:color w:val="auto"/>
                <w:sz w:val="24"/>
                <w:highlight w:val="none"/>
                <w:lang w:eastAsia="zh-CN"/>
              </w:rPr>
              <w:t>专门面向小微企业采购（</w:t>
            </w:r>
            <w:r>
              <w:rPr>
                <w:rFonts w:hint="eastAsia" w:ascii="仿宋" w:hAnsi="仿宋" w:eastAsia="仿宋" w:cs="仿宋"/>
                <w:color w:val="auto"/>
                <w:sz w:val="24"/>
                <w:highlight w:val="none"/>
                <w:lang w:val="en-US" w:eastAsia="zh-CN"/>
              </w:rPr>
              <w:t>响应文件中必须提供《中小企业声明函》</w:t>
            </w:r>
            <w:r>
              <w:rPr>
                <w:rFonts w:hint="eastAsia" w:ascii="仿宋" w:hAnsi="仿宋" w:eastAsia="仿宋" w:cs="仿宋"/>
                <w:color w:val="auto"/>
                <w:sz w:val="24"/>
                <w:highlight w:val="none"/>
                <w:lang w:eastAsia="zh-CN"/>
              </w:rPr>
              <w:t>）。</w:t>
            </w:r>
          </w:p>
          <w:p w14:paraId="008C8CBC">
            <w:pPr>
              <w:widowControl/>
              <w:numPr>
                <w:ilvl w:val="0"/>
                <w:numId w:val="0"/>
              </w:numPr>
              <w:spacing w:line="32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C: 非</w:t>
            </w:r>
            <w:r>
              <w:rPr>
                <w:rFonts w:hint="eastAsia" w:ascii="仿宋" w:hAnsi="仿宋" w:eastAsia="仿宋" w:cs="仿宋"/>
                <w:color w:val="auto"/>
                <w:sz w:val="24"/>
                <w:highlight w:val="none"/>
                <w:lang w:eastAsia="zh-CN"/>
              </w:rPr>
              <w:t>专门面向中小企业采购（</w:t>
            </w:r>
            <w:r>
              <w:rPr>
                <w:rFonts w:hint="eastAsia" w:ascii="仿宋" w:hAnsi="仿宋" w:eastAsia="仿宋" w:cs="仿宋"/>
                <w:color w:val="auto"/>
                <w:sz w:val="24"/>
                <w:highlight w:val="none"/>
                <w:lang w:val="en-US" w:eastAsia="zh-CN"/>
              </w:rPr>
              <w:t>响应文件中根据供应商自身实际情况，决定是否提供《中小企业声明函》</w:t>
            </w:r>
            <w:r>
              <w:rPr>
                <w:rFonts w:hint="eastAsia" w:ascii="仿宋" w:hAnsi="仿宋" w:eastAsia="仿宋" w:cs="仿宋"/>
                <w:color w:val="auto"/>
                <w:sz w:val="24"/>
                <w:highlight w:val="none"/>
                <w:lang w:eastAsia="zh-CN"/>
              </w:rPr>
              <w:t>）。</w:t>
            </w:r>
          </w:p>
          <w:p w14:paraId="5947E1BE">
            <w:pPr>
              <w:widowControl/>
              <w:numPr>
                <w:ilvl w:val="0"/>
                <w:numId w:val="0"/>
              </w:numPr>
              <w:spacing w:line="32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D: 不适用中小企业政府采购相关政策，供应商无须提供《中小企业声明函》。</w:t>
            </w:r>
          </w:p>
          <w:p w14:paraId="787F3264">
            <w:pPr>
              <w:widowControl/>
              <w:spacing w:line="3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二、关于非</w:t>
            </w:r>
            <w:r>
              <w:rPr>
                <w:rFonts w:hint="eastAsia" w:ascii="仿宋" w:hAnsi="仿宋" w:eastAsia="仿宋" w:cs="仿宋"/>
                <w:color w:val="auto"/>
                <w:sz w:val="24"/>
                <w:highlight w:val="none"/>
                <w:lang w:eastAsia="zh-CN"/>
              </w:rPr>
              <w:t>专门面向中小企业采购</w:t>
            </w: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符合政府采购优先（节约能源、保护环境）采购政策及促进中小企业（监狱企业、残疾人福利性单位）发展政策的，依据规定给予评审优惠。</w:t>
            </w:r>
          </w:p>
          <w:p w14:paraId="02D4CCEC">
            <w:pPr>
              <w:widowControl/>
              <w:spacing w:line="3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关于非</w:t>
            </w:r>
            <w:r>
              <w:rPr>
                <w:rFonts w:hint="eastAsia" w:ascii="仿宋" w:hAnsi="仿宋" w:eastAsia="仿宋" w:cs="仿宋"/>
                <w:color w:val="auto"/>
                <w:sz w:val="24"/>
                <w:highlight w:val="none"/>
                <w:lang w:eastAsia="zh-CN"/>
              </w:rPr>
              <w:t>专门面向</w:t>
            </w:r>
            <w:r>
              <w:rPr>
                <w:rFonts w:hint="eastAsia" w:ascii="仿宋" w:hAnsi="仿宋" w:eastAsia="仿宋" w:cs="仿宋"/>
                <w:color w:val="auto"/>
                <w:sz w:val="24"/>
                <w:highlight w:val="none"/>
              </w:rPr>
              <w:t>中小企业（含中型、小型、微型企业）采购项目，根据《政府采购促进中小企业发展管理办法》（〔2020〕46号）、《关于印发扎实稳住经济一揽子政策措施的通知》（国发〔2022〕12号）、《关于印发&lt;自治区贯彻落实国发〔2022〕12号文件精神推进经济稳增长一揽子政策措施&gt;的通知》（新政发〔2022〕61号）的规定，评标时对符合规定的小微企业报价给予10%（</w:t>
            </w:r>
            <w:r>
              <w:rPr>
                <w:rFonts w:hint="eastAsia" w:ascii="仿宋" w:hAnsi="仿宋" w:eastAsia="仿宋" w:cs="仿宋"/>
                <w:color w:val="auto"/>
                <w:sz w:val="24"/>
                <w:highlight w:val="none"/>
                <w:lang w:eastAsia="zh-CN"/>
              </w:rPr>
              <w:t>工程项目为6%</w:t>
            </w:r>
            <w:r>
              <w:rPr>
                <w:rFonts w:hint="eastAsia" w:ascii="仿宋" w:hAnsi="仿宋" w:eastAsia="仿宋" w:cs="仿宋"/>
                <w:color w:val="auto"/>
                <w:sz w:val="24"/>
                <w:highlight w:val="none"/>
              </w:rPr>
              <w:t>）的扣除，用扣除后的价格参加评审。</w:t>
            </w:r>
          </w:p>
          <w:p w14:paraId="1EA0EA14">
            <w:pPr>
              <w:widowControl/>
              <w:spacing w:line="3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2、政府采购强制采购：标记★符号的节能产品：</w:t>
            </w:r>
          </w:p>
          <w:p w14:paraId="798CAAF5">
            <w:pPr>
              <w:widowControl/>
              <w:spacing w:line="3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符合《节能产品政府采购品目清单》内并获得认证的强制采购节能产品。</w:t>
            </w:r>
          </w:p>
          <w:p w14:paraId="46BC578D">
            <w:pPr>
              <w:widowControl/>
              <w:spacing w:line="3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3、政府采购优先采购：</w:t>
            </w:r>
          </w:p>
          <w:p w14:paraId="4EA369E0">
            <w:pPr>
              <w:widowControl/>
              <w:spacing w:line="3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(1)非标记★符号的节能产品；(2)环境标志产品；</w:t>
            </w:r>
          </w:p>
          <w:p w14:paraId="48D35F0C">
            <w:pPr>
              <w:widowControl/>
              <w:spacing w:line="3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采购产品为《节能产品政府采购品目清单》内并获得认证非标记★符号的节能产品及《环境标志产品政府采购品目清单》内并获得认证的产品：</w:t>
            </w:r>
          </w:p>
          <w:p w14:paraId="450DEBF9">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中对所供产品为节能、环境标志产品清单中的产品，在报价时必须对此类产品单独分项报价，计算出小计及占合同包总金额的百分比，并提供证明资料（中国政府采购网节能环保查询结果），未单独分项报价且未提供属于清单内产品的证明资料的不给予折扣优惠。</w:t>
            </w:r>
          </w:p>
        </w:tc>
      </w:tr>
      <w:tr w14:paraId="2131340B">
        <w:tblPrEx>
          <w:tblCellMar>
            <w:top w:w="0" w:type="dxa"/>
            <w:left w:w="108" w:type="dxa"/>
            <w:bottom w:w="0" w:type="dxa"/>
            <w:right w:w="108" w:type="dxa"/>
          </w:tblCellMar>
        </w:tblPrEx>
        <w:trPr>
          <w:trHeight w:val="506" w:hRule="atLeast"/>
        </w:trPr>
        <w:tc>
          <w:tcPr>
            <w:tcW w:w="856" w:type="dxa"/>
            <w:tcBorders>
              <w:top w:val="nil"/>
              <w:left w:val="single" w:color="auto" w:sz="8" w:space="0"/>
              <w:bottom w:val="single" w:color="auto" w:sz="8" w:space="0"/>
              <w:right w:val="single" w:color="auto" w:sz="4" w:space="0"/>
            </w:tcBorders>
            <w:noWrap w:val="0"/>
            <w:vAlign w:val="center"/>
          </w:tcPr>
          <w:p w14:paraId="0051CE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25</w:t>
            </w:r>
          </w:p>
        </w:tc>
        <w:tc>
          <w:tcPr>
            <w:tcW w:w="1773" w:type="dxa"/>
            <w:tcBorders>
              <w:top w:val="nil"/>
              <w:left w:val="single" w:color="auto" w:sz="4" w:space="0"/>
              <w:bottom w:val="single" w:color="auto" w:sz="8" w:space="0"/>
              <w:right w:val="single" w:color="auto" w:sz="8" w:space="0"/>
            </w:tcBorders>
            <w:noWrap w:val="0"/>
            <w:vAlign w:val="center"/>
          </w:tcPr>
          <w:p w14:paraId="34B6E44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信用情况</w:t>
            </w:r>
          </w:p>
        </w:tc>
        <w:tc>
          <w:tcPr>
            <w:tcW w:w="6381" w:type="dxa"/>
            <w:tcBorders>
              <w:top w:val="nil"/>
              <w:left w:val="nil"/>
              <w:bottom w:val="single" w:color="auto" w:sz="8" w:space="0"/>
              <w:right w:val="single" w:color="auto" w:sz="8" w:space="0"/>
            </w:tcBorders>
            <w:noWrap w:val="0"/>
            <w:vAlign w:val="center"/>
          </w:tcPr>
          <w:p w14:paraId="64B04F72">
            <w:pPr>
              <w:pStyle w:val="12"/>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本项目不接受失信企业投标。</w:t>
            </w:r>
          </w:p>
          <w:p w14:paraId="169E7FC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1、信用记录查询方式及查询内容：</w:t>
            </w:r>
          </w:p>
          <w:p w14:paraId="7290B8D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fldChar w:fldCharType="begin"/>
            </w:r>
            <w:r>
              <w:rPr>
                <w:rFonts w:hint="eastAsia" w:ascii="仿宋_GB2312" w:hAnsi="仿宋_GB2312" w:eastAsia="仿宋_GB2312" w:cs="仿宋_GB2312"/>
                <w:color w:val="000000"/>
                <w:sz w:val="24"/>
                <w:highlight w:val="none"/>
              </w:rPr>
              <w:instrText xml:space="preserve"> EQ \o\ac(○,1)</w:instrText>
            </w:r>
            <w:r>
              <w:rPr>
                <w:rFonts w:hint="eastAsia" w:ascii="仿宋_GB2312" w:hAnsi="仿宋_GB2312" w:eastAsia="仿宋_GB2312" w:cs="仿宋_GB2312"/>
                <w:color w:val="000000"/>
                <w:sz w:val="24"/>
                <w:highlight w:val="none"/>
              </w:rPr>
              <w:fldChar w:fldCharType="end"/>
            </w:r>
            <w:r>
              <w:rPr>
                <w:rFonts w:hint="eastAsia" w:ascii="仿宋_GB2312" w:hAnsi="仿宋_GB2312" w:eastAsia="仿宋_GB2312" w:cs="仿宋_GB2312"/>
                <w:color w:val="000000"/>
                <w:sz w:val="24"/>
                <w:highlight w:val="none"/>
              </w:rPr>
              <w:t>“信用中国”（www.creditchina.gov.cn）未被列入</w:t>
            </w:r>
            <w:r>
              <w:rPr>
                <w:rFonts w:hint="eastAsia" w:ascii="仿宋_GB2312" w:hAnsi="仿宋_GB2312" w:eastAsia="仿宋_GB2312" w:cs="仿宋_GB2312"/>
                <w:color w:val="000000"/>
                <w:sz w:val="24"/>
                <w:highlight w:val="none"/>
                <w:lang w:eastAsia="zh-CN"/>
              </w:rPr>
              <w:t>重大税收违法失信主体名单</w:t>
            </w:r>
            <w:r>
              <w:rPr>
                <w:rFonts w:hint="eastAsia" w:ascii="仿宋_GB2312" w:hAnsi="仿宋_GB2312" w:eastAsia="仿宋_GB2312" w:cs="仿宋_GB2312"/>
                <w:color w:val="000000"/>
                <w:sz w:val="24"/>
                <w:highlight w:val="none"/>
              </w:rPr>
              <w:t>；</w:t>
            </w:r>
            <w:r>
              <w:rPr>
                <w:rFonts w:hint="eastAsia" w:ascii="仿宋_GB2312" w:hAnsi="仿宋_GB2312" w:eastAsia="仿宋_GB2312" w:cs="仿宋_GB2312"/>
                <w:color w:val="000000"/>
                <w:sz w:val="24"/>
                <w:highlight w:val="none"/>
              </w:rPr>
              <w:fldChar w:fldCharType="begin"/>
            </w:r>
            <w:r>
              <w:rPr>
                <w:rFonts w:hint="eastAsia" w:ascii="仿宋_GB2312" w:hAnsi="仿宋_GB2312" w:eastAsia="仿宋_GB2312" w:cs="仿宋_GB2312"/>
                <w:color w:val="000000"/>
                <w:sz w:val="24"/>
                <w:highlight w:val="none"/>
              </w:rPr>
              <w:instrText xml:space="preserve"> EQ \o\ac(○,2)</w:instrText>
            </w:r>
            <w:r>
              <w:rPr>
                <w:rFonts w:hint="eastAsia" w:ascii="仿宋_GB2312" w:hAnsi="仿宋_GB2312" w:eastAsia="仿宋_GB2312" w:cs="仿宋_GB2312"/>
                <w:color w:val="000000"/>
                <w:sz w:val="24"/>
                <w:highlight w:val="none"/>
              </w:rPr>
              <w:fldChar w:fldCharType="end"/>
            </w:r>
            <w:r>
              <w:rPr>
                <w:rFonts w:hint="eastAsia" w:ascii="仿宋_GB2312" w:hAnsi="仿宋_GB2312" w:eastAsia="仿宋_GB2312" w:cs="仿宋_GB2312"/>
                <w:color w:val="000000"/>
                <w:sz w:val="24"/>
                <w:highlight w:val="none"/>
              </w:rPr>
              <w:t>“中国执行信息公开网”（http://zxgk.court.gov.cn/）未被列入失信被执行人；</w:t>
            </w:r>
            <w:r>
              <w:rPr>
                <w:rFonts w:hint="eastAsia" w:ascii="仿宋_GB2312" w:hAnsi="仿宋_GB2312" w:eastAsia="仿宋_GB2312" w:cs="仿宋_GB2312"/>
                <w:color w:val="000000"/>
                <w:sz w:val="24"/>
                <w:highlight w:val="none"/>
              </w:rPr>
              <w:fldChar w:fldCharType="begin"/>
            </w:r>
            <w:r>
              <w:rPr>
                <w:rFonts w:hint="eastAsia" w:ascii="仿宋_GB2312" w:hAnsi="仿宋_GB2312" w:eastAsia="仿宋_GB2312" w:cs="仿宋_GB2312"/>
                <w:color w:val="000000"/>
                <w:sz w:val="24"/>
                <w:highlight w:val="none"/>
              </w:rPr>
              <w:instrText xml:space="preserve"> EQ \o\ac(○,3)</w:instrText>
            </w:r>
            <w:r>
              <w:rPr>
                <w:rFonts w:hint="eastAsia" w:ascii="仿宋_GB2312" w:hAnsi="仿宋_GB2312" w:eastAsia="仿宋_GB2312" w:cs="仿宋_GB2312"/>
                <w:color w:val="000000"/>
                <w:sz w:val="24"/>
                <w:highlight w:val="none"/>
              </w:rPr>
              <w:fldChar w:fldCharType="end"/>
            </w:r>
            <w:r>
              <w:rPr>
                <w:rFonts w:hint="eastAsia" w:ascii="仿宋_GB2312" w:hAnsi="仿宋_GB2312" w:eastAsia="仿宋_GB2312" w:cs="仿宋_GB2312"/>
                <w:color w:val="000000"/>
                <w:sz w:val="24"/>
                <w:highlight w:val="none"/>
              </w:rPr>
              <w:t>“中国政府采购网”（www.ccgp.gov.cn）网站上未被列入政府采购严重违法失信行为记录名单；（网页截图须自</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_GB2312" w:hAnsi="仿宋_GB2312" w:eastAsia="仿宋_GB2312" w:cs="仿宋_GB2312"/>
                <w:color w:val="000000"/>
                <w:sz w:val="24"/>
                <w:highlight w:val="none"/>
              </w:rPr>
              <w:t>文件发出之日起至首次提交投标文件截止时间内，从上述网站中截图，并加盖公章）</w:t>
            </w:r>
          </w:p>
          <w:p w14:paraId="3C058332">
            <w:pPr>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2"/>
                <w:sz w:val="24"/>
                <w:szCs w:val="24"/>
                <w:highlight w:val="none"/>
                <w:lang w:val="en-US" w:eastAsia="zh-CN" w:bidi="ar-SA"/>
              </w:rPr>
              <w:t>2、</w:t>
            </w:r>
            <w:r>
              <w:rPr>
                <w:rFonts w:hint="eastAsia" w:ascii="仿宋_GB2312" w:hAnsi="仿宋_GB2312" w:eastAsia="仿宋_GB2312" w:cs="仿宋_GB2312"/>
                <w:color w:val="000000"/>
                <w:sz w:val="24"/>
                <w:highlight w:val="none"/>
              </w:rPr>
              <w:t>供应商参加政府采购活动时，应当就自己的诚信情况在响应性文件中进行承诺或者提供以上网站的查询结果网页截图。</w:t>
            </w:r>
          </w:p>
          <w:p w14:paraId="1014BDE7">
            <w:pPr>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highlight w:val="none"/>
              </w:rPr>
            </w:pPr>
            <w:r>
              <w:rPr>
                <w:rFonts w:hint="eastAsia" w:ascii="仿宋" w:hAnsi="仿宋" w:eastAsia="仿宋" w:cs="仿宋"/>
                <w:color w:val="000000"/>
                <w:sz w:val="24"/>
                <w:szCs w:val="24"/>
                <w:highlight w:val="none"/>
                <w:lang w:val="en-US" w:eastAsia="zh-CN"/>
              </w:rPr>
              <w:t>3、信用情况要求以国家政策法规要求为准。</w:t>
            </w:r>
          </w:p>
        </w:tc>
      </w:tr>
      <w:tr w14:paraId="0C84B1E9">
        <w:tblPrEx>
          <w:tblCellMar>
            <w:top w:w="0" w:type="dxa"/>
            <w:left w:w="108" w:type="dxa"/>
            <w:bottom w:w="0" w:type="dxa"/>
            <w:right w:w="108" w:type="dxa"/>
          </w:tblCellMar>
        </w:tblPrEx>
        <w:trPr>
          <w:trHeight w:val="506" w:hRule="atLeast"/>
        </w:trPr>
        <w:tc>
          <w:tcPr>
            <w:tcW w:w="856" w:type="dxa"/>
            <w:tcBorders>
              <w:top w:val="nil"/>
              <w:left w:val="single" w:color="auto" w:sz="8" w:space="0"/>
              <w:bottom w:val="single" w:color="auto" w:sz="8" w:space="0"/>
              <w:right w:val="single" w:color="auto" w:sz="4" w:space="0"/>
            </w:tcBorders>
            <w:noWrap w:val="0"/>
            <w:vAlign w:val="center"/>
          </w:tcPr>
          <w:p w14:paraId="69846CC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26</w:t>
            </w:r>
          </w:p>
        </w:tc>
        <w:tc>
          <w:tcPr>
            <w:tcW w:w="1773" w:type="dxa"/>
            <w:tcBorders>
              <w:top w:val="nil"/>
              <w:left w:val="single" w:color="auto" w:sz="4" w:space="0"/>
              <w:bottom w:val="single" w:color="auto" w:sz="8" w:space="0"/>
              <w:right w:val="single" w:color="auto" w:sz="8" w:space="0"/>
            </w:tcBorders>
            <w:noWrap w:val="0"/>
            <w:vAlign w:val="center"/>
          </w:tcPr>
          <w:p w14:paraId="5A19A9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sz w:val="24"/>
                <w:highlight w:val="none"/>
              </w:rPr>
              <w:t>质疑须知</w:t>
            </w:r>
          </w:p>
        </w:tc>
        <w:tc>
          <w:tcPr>
            <w:tcW w:w="6381" w:type="dxa"/>
            <w:tcBorders>
              <w:top w:val="nil"/>
              <w:left w:val="nil"/>
              <w:bottom w:val="single" w:color="auto" w:sz="8" w:space="0"/>
              <w:right w:val="single" w:color="auto" w:sz="8" w:space="0"/>
            </w:tcBorders>
            <w:noWrap w:val="0"/>
            <w:vAlign w:val="center"/>
          </w:tcPr>
          <w:p w14:paraId="0DA292E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一、投标人认为自己的权益受到损害的，可以在知道或者应知其权益受到损害之日起七个工作日内，向采购代理机构提出质疑。</w:t>
            </w:r>
          </w:p>
          <w:p w14:paraId="66429B1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1、接收质疑函的方式：接收加盖单位公章的书面质疑函</w:t>
            </w:r>
          </w:p>
          <w:p w14:paraId="460AC45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kern w:val="0"/>
                <w:sz w:val="24"/>
                <w:highlight w:val="none"/>
                <w:u w:val="single"/>
              </w:rPr>
            </w:pPr>
            <w:r>
              <w:rPr>
                <w:rFonts w:hint="eastAsia" w:ascii="仿宋" w:hAnsi="仿宋" w:eastAsia="仿宋" w:cs="仿宋"/>
                <w:sz w:val="24"/>
                <w:highlight w:val="none"/>
              </w:rPr>
              <w:t>联系单位：</w:t>
            </w:r>
            <w:r>
              <w:rPr>
                <w:rFonts w:hint="eastAsia" w:ascii="仿宋" w:hAnsi="仿宋" w:eastAsia="仿宋" w:cs="仿宋"/>
                <w:kern w:val="0"/>
                <w:sz w:val="24"/>
                <w:highlight w:val="none"/>
                <w:u w:val="single"/>
              </w:rPr>
              <w:t>新疆中鼎远航招标有限公司</w:t>
            </w:r>
          </w:p>
          <w:p w14:paraId="44853BA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联 系 人：</w:t>
            </w:r>
            <w:r>
              <w:rPr>
                <w:rFonts w:hint="eastAsia" w:ascii="仿宋" w:hAnsi="仿宋" w:eastAsia="仿宋" w:cs="仿宋"/>
                <w:kern w:val="0"/>
                <w:sz w:val="24"/>
                <w:highlight w:val="none"/>
                <w:u w:val="single"/>
                <w:lang w:eastAsia="zh-CN"/>
              </w:rPr>
              <w:t>王建刚</w:t>
            </w:r>
          </w:p>
          <w:p w14:paraId="4B09BE2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联系电话：</w:t>
            </w:r>
            <w:r>
              <w:rPr>
                <w:rFonts w:hint="eastAsia" w:ascii="仿宋" w:hAnsi="仿宋" w:eastAsia="仿宋" w:cs="仿宋"/>
                <w:kern w:val="0"/>
                <w:sz w:val="24"/>
                <w:highlight w:val="none"/>
                <w:u w:val="single"/>
              </w:rPr>
              <w:t>0991-3663698</w:t>
            </w:r>
          </w:p>
          <w:p w14:paraId="621ADCE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kern w:val="0"/>
                <w:sz w:val="24"/>
                <w:highlight w:val="none"/>
                <w:u w:val="single"/>
              </w:rPr>
            </w:pPr>
            <w:r>
              <w:rPr>
                <w:rFonts w:hint="eastAsia" w:ascii="仿宋" w:hAnsi="仿宋" w:eastAsia="仿宋" w:cs="仿宋"/>
                <w:sz w:val="24"/>
                <w:highlight w:val="none"/>
              </w:rPr>
              <w:t>通讯地址：</w:t>
            </w:r>
            <w:r>
              <w:rPr>
                <w:rFonts w:hint="eastAsia" w:ascii="仿宋" w:hAnsi="仿宋" w:eastAsia="仿宋" w:cs="仿宋"/>
                <w:kern w:val="0"/>
                <w:sz w:val="24"/>
                <w:highlight w:val="none"/>
                <w:u w:val="single"/>
              </w:rPr>
              <w:t>乌鲁木齐高新技术产业开发区（新市区）鲤鱼山北路298号（领世华府）2栋2108室</w:t>
            </w:r>
          </w:p>
          <w:p w14:paraId="399CE8F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2、质疑函的内容、格式：应符合《政府采购质疑和投诉办法》相关规定和财政部门制定的《政府采购质疑函范本》格式。</w:t>
            </w:r>
          </w:p>
          <w:p w14:paraId="45593D6A">
            <w:pPr>
              <w:pStyle w:val="1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kern w:val="0"/>
                <w:sz w:val="24"/>
                <w:highlight w:val="none"/>
              </w:rPr>
            </w:pPr>
            <w:r>
              <w:rPr>
                <w:rFonts w:hint="eastAsia" w:ascii="仿宋" w:hAnsi="仿宋" w:eastAsia="仿宋" w:cs="仿宋"/>
                <w:sz w:val="24"/>
                <w:highlight w:val="none"/>
              </w:rPr>
              <w:t>二、投标人应在法定质疑期内一次性针对同一采购程序环节提出质疑，否则针对再次提出质疑将不予接收。（采购程序环节分为：</w:t>
            </w:r>
            <w:r>
              <w:rPr>
                <w:rFonts w:hint="eastAsia" w:ascii="仿宋" w:hAnsi="仿宋" w:eastAsia="仿宋" w:cs="仿宋"/>
                <w:kern w:val="0"/>
                <w:sz w:val="24"/>
                <w:highlight w:val="none"/>
              </w:rPr>
              <w:t>招标</w:t>
            </w:r>
            <w:r>
              <w:rPr>
                <w:rFonts w:hint="eastAsia" w:ascii="仿宋" w:hAnsi="仿宋" w:eastAsia="仿宋" w:cs="仿宋"/>
                <w:sz w:val="24"/>
                <w:highlight w:val="none"/>
              </w:rPr>
              <w:t>公告、</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文件、招标过程、中标结果）</w:t>
            </w:r>
          </w:p>
        </w:tc>
      </w:tr>
      <w:tr w14:paraId="718A815F">
        <w:tblPrEx>
          <w:tblCellMar>
            <w:top w:w="0" w:type="dxa"/>
            <w:left w:w="108" w:type="dxa"/>
            <w:bottom w:w="0" w:type="dxa"/>
            <w:right w:w="108" w:type="dxa"/>
          </w:tblCellMar>
        </w:tblPrEx>
        <w:trPr>
          <w:trHeight w:val="495" w:hRule="atLeast"/>
        </w:trPr>
        <w:tc>
          <w:tcPr>
            <w:tcW w:w="856" w:type="dxa"/>
            <w:tcBorders>
              <w:top w:val="nil"/>
              <w:left w:val="single" w:color="auto" w:sz="8" w:space="0"/>
              <w:bottom w:val="single" w:color="auto" w:sz="8" w:space="0"/>
              <w:right w:val="single" w:color="auto" w:sz="4" w:space="0"/>
            </w:tcBorders>
            <w:noWrap w:val="0"/>
            <w:vAlign w:val="center"/>
          </w:tcPr>
          <w:p w14:paraId="6AC50D2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27</w:t>
            </w:r>
          </w:p>
        </w:tc>
        <w:tc>
          <w:tcPr>
            <w:tcW w:w="1773" w:type="dxa"/>
            <w:tcBorders>
              <w:top w:val="nil"/>
              <w:left w:val="single" w:color="auto" w:sz="4" w:space="0"/>
              <w:bottom w:val="single" w:color="auto" w:sz="8" w:space="0"/>
              <w:right w:val="single" w:color="auto" w:sz="8" w:space="0"/>
            </w:tcBorders>
            <w:noWrap w:val="0"/>
            <w:vAlign w:val="center"/>
          </w:tcPr>
          <w:p w14:paraId="435D846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公告发布媒体</w:t>
            </w:r>
          </w:p>
        </w:tc>
        <w:tc>
          <w:tcPr>
            <w:tcW w:w="6381" w:type="dxa"/>
            <w:tcBorders>
              <w:top w:val="nil"/>
              <w:left w:val="nil"/>
              <w:bottom w:val="single" w:color="auto" w:sz="8" w:space="0"/>
              <w:right w:val="single" w:color="auto" w:sz="8" w:space="0"/>
            </w:tcBorders>
            <w:noWrap w:val="0"/>
            <w:vAlign w:val="center"/>
          </w:tcPr>
          <w:p w14:paraId="77CC5D1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rPr>
            </w:pPr>
            <w:r>
              <w:rPr>
                <w:rFonts w:hint="eastAsia" w:ascii="仿宋" w:hAnsi="仿宋" w:eastAsia="仿宋" w:cs="仿宋"/>
                <w:sz w:val="24"/>
                <w:highlight w:val="none"/>
              </w:rPr>
              <w:t>新疆政府采购网（http://www.ccgp-xinjiang.gov.cn/）</w:t>
            </w:r>
          </w:p>
        </w:tc>
      </w:tr>
      <w:tr w14:paraId="0BC29673">
        <w:tblPrEx>
          <w:tblCellMar>
            <w:top w:w="0" w:type="dxa"/>
            <w:left w:w="108" w:type="dxa"/>
            <w:bottom w:w="0" w:type="dxa"/>
            <w:right w:w="108" w:type="dxa"/>
          </w:tblCellMar>
        </w:tblPrEx>
        <w:trPr>
          <w:trHeight w:val="718" w:hRule="atLeast"/>
        </w:trPr>
        <w:tc>
          <w:tcPr>
            <w:tcW w:w="856" w:type="dxa"/>
            <w:tcBorders>
              <w:top w:val="single" w:color="auto" w:sz="4" w:space="0"/>
              <w:left w:val="single" w:color="auto" w:sz="8" w:space="0"/>
              <w:bottom w:val="single" w:color="auto" w:sz="4" w:space="0"/>
              <w:right w:val="single" w:color="auto" w:sz="4" w:space="0"/>
            </w:tcBorders>
            <w:noWrap w:val="0"/>
            <w:vAlign w:val="center"/>
          </w:tcPr>
          <w:p w14:paraId="464069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28</w:t>
            </w:r>
          </w:p>
        </w:tc>
        <w:tc>
          <w:tcPr>
            <w:tcW w:w="1773" w:type="dxa"/>
            <w:tcBorders>
              <w:top w:val="single" w:color="auto" w:sz="4" w:space="0"/>
              <w:left w:val="single" w:color="auto" w:sz="4" w:space="0"/>
              <w:bottom w:val="single" w:color="auto" w:sz="4" w:space="0"/>
              <w:right w:val="single" w:color="auto" w:sz="8" w:space="0"/>
            </w:tcBorders>
            <w:noWrap w:val="0"/>
            <w:vAlign w:val="center"/>
          </w:tcPr>
          <w:p w14:paraId="58B2382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备注</w:t>
            </w:r>
          </w:p>
        </w:tc>
        <w:tc>
          <w:tcPr>
            <w:tcW w:w="6381" w:type="dxa"/>
            <w:tcBorders>
              <w:top w:val="single" w:color="auto" w:sz="4" w:space="0"/>
              <w:left w:val="nil"/>
              <w:bottom w:val="single" w:color="auto" w:sz="4" w:space="0"/>
              <w:right w:val="single" w:color="auto" w:sz="8" w:space="0"/>
            </w:tcBorders>
            <w:noWrap w:val="0"/>
            <w:vAlign w:val="center"/>
          </w:tcPr>
          <w:p w14:paraId="66299EF1">
            <w:pPr>
              <w:pStyle w:val="1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w:t>
            </w:r>
            <w:r>
              <w:rPr>
                <w:rFonts w:hint="eastAsia" w:ascii="仿宋" w:hAnsi="仿宋" w:eastAsia="仿宋" w:cs="仿宋"/>
                <w:kern w:val="0"/>
                <w:sz w:val="24"/>
                <w:highlight w:val="none"/>
                <w:lang w:val="en-US" w:eastAsia="zh-CN"/>
              </w:rPr>
              <w:t>采购</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招标</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文件中废标、无效标、投标被拒绝字样的条款，为招标的实质性要求和条件，着重提醒各投标人注意，并认真查看</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kern w:val="0"/>
                <w:sz w:val="24"/>
                <w:highlight w:val="none"/>
              </w:rPr>
              <w:t>文件中的每一个条款及要求，因误读</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kern w:val="0"/>
                <w:sz w:val="24"/>
                <w:highlight w:val="none"/>
              </w:rPr>
              <w:t>文件而造成的后果，招标人概不负责。</w:t>
            </w:r>
          </w:p>
          <w:p w14:paraId="0B8B95E6">
            <w:pPr>
              <w:pStyle w:val="1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2、投标文件中有弄虚作假的内容，其投标文件作废。（如假证书、假业绩、隐瞒不良行为记录、夸大荣誉、使用非本单位在职员工的相关证件及不符合</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kern w:val="0"/>
                <w:sz w:val="24"/>
                <w:highlight w:val="none"/>
              </w:rPr>
              <w:t>文件规定的条款等）；在签订合同之前，投标人如发现投标人的投标文件有弄虚作假内容，招标人可拒绝与其签订合同。并将其列入政府采购黑名单库。</w:t>
            </w:r>
          </w:p>
          <w:p w14:paraId="45B1C01A">
            <w:pPr>
              <w:pStyle w:val="1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3、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w:t>
            </w:r>
            <w:r>
              <w:rPr>
                <w:rFonts w:hint="eastAsia" w:ascii="仿宋" w:hAnsi="仿宋" w:eastAsia="仿宋" w:cs="仿宋"/>
                <w:kern w:val="0"/>
                <w:sz w:val="24"/>
                <w:highlight w:val="none"/>
                <w:lang w:eastAsia="zh-CN"/>
              </w:rPr>
              <w:t>履约</w:t>
            </w:r>
            <w:r>
              <w:rPr>
                <w:rFonts w:hint="eastAsia" w:ascii="仿宋" w:hAnsi="仿宋" w:eastAsia="仿宋" w:cs="仿宋"/>
                <w:kern w:val="0"/>
                <w:sz w:val="24"/>
                <w:highlight w:val="none"/>
              </w:rPr>
              <w:t>。</w:t>
            </w:r>
          </w:p>
        </w:tc>
      </w:tr>
    </w:tbl>
    <w:p w14:paraId="18C44362">
      <w:pPr>
        <w:outlineLvl w:val="9"/>
        <w:rPr>
          <w:rFonts w:hint="eastAsia" w:ascii="仿宋" w:hAnsi="仿宋" w:eastAsia="仿宋" w:cs="仿宋"/>
          <w:highlight w:val="none"/>
        </w:rPr>
      </w:pPr>
      <w:r>
        <w:rPr>
          <w:rFonts w:hint="eastAsia"/>
          <w:highlight w:val="none"/>
        </w:rPr>
        <w:br w:type="page"/>
      </w:r>
    </w:p>
    <w:p w14:paraId="270724E9">
      <w:pPr>
        <w:pStyle w:val="2"/>
        <w:numPr>
          <w:ilvl w:val="0"/>
          <w:numId w:val="0"/>
        </w:numPr>
        <w:spacing w:before="0" w:after="0" w:line="240" w:lineRule="auto"/>
        <w:rPr>
          <w:rFonts w:hint="eastAsia" w:ascii="仿宋" w:hAnsi="仿宋" w:eastAsia="仿宋" w:cs="仿宋"/>
          <w:color w:val="auto"/>
          <w:highlight w:val="none"/>
          <w:lang w:val="en-US" w:eastAsia="zh-CN"/>
        </w:rPr>
      </w:pPr>
      <w:bookmarkStart w:id="37" w:name="_Toc31630"/>
      <w:r>
        <w:rPr>
          <w:rFonts w:hint="eastAsia" w:ascii="仿宋" w:hAnsi="仿宋" w:eastAsia="仿宋" w:cs="仿宋"/>
          <w:color w:val="auto"/>
          <w:highlight w:val="none"/>
          <w:lang w:val="en-US" w:eastAsia="zh-CN"/>
        </w:rPr>
        <w:t>第二部分 招标说明</w:t>
      </w:r>
      <w:bookmarkEnd w:id="36"/>
      <w:bookmarkEnd w:id="37"/>
    </w:p>
    <w:p w14:paraId="14961878">
      <w:pPr>
        <w:pStyle w:val="219"/>
        <w:spacing w:line="400" w:lineRule="exact"/>
        <w:jc w:val="center"/>
        <w:outlineLvl w:val="1"/>
        <w:rPr>
          <w:rFonts w:hint="eastAsia" w:ascii="仿宋" w:hAnsi="仿宋" w:eastAsia="仿宋" w:cs="仿宋"/>
          <w:b/>
          <w:color w:val="auto"/>
          <w:kern w:val="2"/>
          <w:sz w:val="28"/>
          <w:szCs w:val="28"/>
          <w:highlight w:val="none"/>
        </w:rPr>
      </w:pPr>
      <w:bookmarkStart w:id="38" w:name="_Toc507513096"/>
      <w:r>
        <w:rPr>
          <w:rFonts w:hint="eastAsia" w:ascii="仿宋" w:hAnsi="仿宋" w:eastAsia="仿宋" w:cs="仿宋"/>
          <w:b/>
          <w:color w:val="auto"/>
          <w:kern w:val="2"/>
          <w:sz w:val="28"/>
          <w:szCs w:val="28"/>
          <w:highlight w:val="none"/>
        </w:rPr>
        <w:t>第一章 总则</w:t>
      </w:r>
      <w:bookmarkEnd w:id="38"/>
    </w:p>
    <w:p w14:paraId="4FBAEDCF">
      <w:pPr>
        <w:spacing w:line="400" w:lineRule="exact"/>
        <w:ind w:firstLine="472" w:firstLineChars="196"/>
        <w:rPr>
          <w:rFonts w:hint="eastAsia" w:ascii="仿宋" w:hAnsi="仿宋" w:eastAsia="仿宋" w:cs="仿宋"/>
          <w:b/>
          <w:sz w:val="24"/>
          <w:highlight w:val="none"/>
        </w:rPr>
      </w:pPr>
      <w:bookmarkStart w:id="39" w:name="_Toc507513097"/>
      <w:r>
        <w:rPr>
          <w:rFonts w:hint="eastAsia" w:ascii="仿宋" w:hAnsi="仿宋" w:eastAsia="仿宋" w:cs="仿宋"/>
          <w:b/>
          <w:sz w:val="24"/>
          <w:highlight w:val="none"/>
        </w:rPr>
        <w:t>1、适用范围</w:t>
      </w:r>
    </w:p>
    <w:p w14:paraId="637F5794">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  本</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文件仅适用于新疆中鼎远航招标有限公司的本次</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活动。</w:t>
      </w:r>
    </w:p>
    <w:p w14:paraId="32914673">
      <w:pPr>
        <w:tabs>
          <w:tab w:val="left" w:pos="1185"/>
        </w:tabs>
        <w:spacing w:line="40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2、投标资格</w:t>
      </w:r>
    </w:p>
    <w:p w14:paraId="22F0A1FA">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2.1.满足《中华人民共和国政府采购法》第二十二条规定；</w:t>
      </w:r>
    </w:p>
    <w:p w14:paraId="53FA53BF">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2.2.落实政府采购政策需满足的资格要求：见</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须知前附表</w:t>
      </w:r>
    </w:p>
    <w:p w14:paraId="1A1F94D0">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2.3.本项目的特定资格要求：见</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 xml:space="preserve">须知前附表 </w:t>
      </w:r>
    </w:p>
    <w:p w14:paraId="59B12724">
      <w:pPr>
        <w:spacing w:line="400" w:lineRule="exact"/>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3、投标人存在下列情形之一的，拒绝其参加本次投标（已投标的按无效标处理）：</w:t>
      </w:r>
    </w:p>
    <w:p w14:paraId="5B3D84CC">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（1）为招标人不具有独立法人资格的附属机构（单位）；</w:t>
      </w:r>
    </w:p>
    <w:p w14:paraId="5445C204">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（2）为本项目前期准备提供设计服务的；</w:t>
      </w:r>
    </w:p>
    <w:p w14:paraId="76D2FA6F">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（3）为本项目提供招标代理服务的；</w:t>
      </w:r>
    </w:p>
    <w:p w14:paraId="557CD57A">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（4）法定代表人为同一人的两个及两个以上法人，母公司、全资子公司及其控股公司，在同一货物采购招标中同时投标的；</w:t>
      </w:r>
    </w:p>
    <w:p w14:paraId="21C82018">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（5）单位负责人为同一人或者存在直接控股、管理关系的不同供应商（服务商），不得参加同一合同项下的政府采购活动；</w:t>
      </w:r>
    </w:p>
    <w:p w14:paraId="6B9EF148">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（6）被责令停业的；</w:t>
      </w:r>
    </w:p>
    <w:p w14:paraId="661A06E4">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（7）被暂停或取消投标资格的；</w:t>
      </w:r>
    </w:p>
    <w:p w14:paraId="6F38A62C">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（8）财产被接管或冻结的；</w:t>
      </w:r>
    </w:p>
    <w:p w14:paraId="726B3116">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（9）在最近三年内有骗取中标或严重违约或重大质量问题的，受到行政处罚的。</w:t>
      </w:r>
    </w:p>
    <w:p w14:paraId="1B0FDC52">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4、有下列情形之一的，视为投标人串通投标，其投标无效：</w:t>
      </w:r>
    </w:p>
    <w:p w14:paraId="62D1C98B">
      <w:pPr>
        <w:spacing w:line="400" w:lineRule="exact"/>
        <w:ind w:firstLine="540" w:firstLineChars="225"/>
        <w:rPr>
          <w:rFonts w:hint="eastAsia" w:ascii="仿宋" w:hAnsi="仿宋" w:eastAsia="仿宋" w:cs="仿宋"/>
          <w:sz w:val="24"/>
          <w:highlight w:val="none"/>
        </w:rPr>
      </w:pPr>
      <w:r>
        <w:rPr>
          <w:rFonts w:hint="eastAsia" w:ascii="仿宋" w:hAnsi="仿宋" w:eastAsia="仿宋" w:cs="仿宋"/>
          <w:sz w:val="24"/>
          <w:highlight w:val="none"/>
        </w:rPr>
        <w:t>（1）不同投标人的投标文件由同一单位或者个人编制。</w:t>
      </w:r>
    </w:p>
    <w:p w14:paraId="06CC2587">
      <w:pPr>
        <w:spacing w:line="400" w:lineRule="exact"/>
        <w:ind w:firstLine="540" w:firstLineChars="225"/>
        <w:rPr>
          <w:rFonts w:hint="eastAsia" w:ascii="仿宋" w:hAnsi="仿宋" w:eastAsia="仿宋" w:cs="仿宋"/>
          <w:sz w:val="24"/>
          <w:highlight w:val="none"/>
        </w:rPr>
      </w:pPr>
      <w:r>
        <w:rPr>
          <w:rFonts w:hint="eastAsia" w:ascii="仿宋" w:hAnsi="仿宋" w:eastAsia="仿宋" w:cs="仿宋"/>
          <w:sz w:val="24"/>
          <w:highlight w:val="none"/>
        </w:rPr>
        <w:t>（2）不同投标人委托同一单位或者个人办理投标事宜。</w:t>
      </w:r>
    </w:p>
    <w:p w14:paraId="5FE17E9B">
      <w:pPr>
        <w:spacing w:line="400" w:lineRule="exact"/>
        <w:ind w:firstLine="540" w:firstLineChars="225"/>
        <w:rPr>
          <w:rFonts w:hint="eastAsia" w:ascii="仿宋" w:hAnsi="仿宋" w:eastAsia="仿宋" w:cs="仿宋"/>
          <w:sz w:val="24"/>
          <w:highlight w:val="none"/>
        </w:rPr>
      </w:pPr>
      <w:r>
        <w:rPr>
          <w:rFonts w:hint="eastAsia" w:ascii="仿宋" w:hAnsi="仿宋" w:eastAsia="仿宋" w:cs="仿宋"/>
          <w:sz w:val="24"/>
          <w:highlight w:val="none"/>
        </w:rPr>
        <w:t>（3）不同投标人的投标文件载明的项目管理成员或者联系人员为同一人。</w:t>
      </w:r>
    </w:p>
    <w:p w14:paraId="2ABF7907">
      <w:pPr>
        <w:spacing w:line="400" w:lineRule="exact"/>
        <w:ind w:firstLine="540" w:firstLineChars="225"/>
        <w:rPr>
          <w:rFonts w:hint="eastAsia" w:ascii="仿宋" w:hAnsi="仿宋" w:eastAsia="仿宋" w:cs="仿宋"/>
          <w:sz w:val="24"/>
          <w:highlight w:val="none"/>
        </w:rPr>
      </w:pPr>
      <w:r>
        <w:rPr>
          <w:rFonts w:hint="eastAsia" w:ascii="仿宋" w:hAnsi="仿宋" w:eastAsia="仿宋" w:cs="仿宋"/>
          <w:sz w:val="24"/>
          <w:highlight w:val="none"/>
        </w:rPr>
        <w:t>（4）不同投标人的投标文件异常一致或者投标报价呈规律性差异。</w:t>
      </w:r>
    </w:p>
    <w:p w14:paraId="45DE3841">
      <w:pPr>
        <w:spacing w:line="400" w:lineRule="exact"/>
        <w:ind w:firstLine="540" w:firstLineChars="225"/>
        <w:rPr>
          <w:rFonts w:hint="eastAsia" w:ascii="仿宋" w:hAnsi="仿宋" w:eastAsia="仿宋" w:cs="仿宋"/>
          <w:sz w:val="24"/>
          <w:highlight w:val="none"/>
        </w:rPr>
      </w:pPr>
      <w:r>
        <w:rPr>
          <w:rFonts w:hint="eastAsia" w:ascii="仿宋" w:hAnsi="仿宋" w:eastAsia="仿宋" w:cs="仿宋"/>
          <w:sz w:val="24"/>
          <w:highlight w:val="none"/>
        </w:rPr>
        <w:t>（5）不同投标人的投标文件相互混装。</w:t>
      </w:r>
    </w:p>
    <w:p w14:paraId="23A55308">
      <w:pPr>
        <w:spacing w:line="400" w:lineRule="exact"/>
        <w:ind w:firstLine="540" w:firstLineChars="225"/>
        <w:rPr>
          <w:rFonts w:hint="eastAsia" w:ascii="仿宋" w:hAnsi="仿宋" w:eastAsia="仿宋" w:cs="仿宋"/>
          <w:sz w:val="24"/>
          <w:highlight w:val="none"/>
        </w:rPr>
      </w:pPr>
      <w:r>
        <w:rPr>
          <w:rFonts w:hint="eastAsia" w:ascii="仿宋" w:hAnsi="仿宋" w:eastAsia="仿宋" w:cs="仿宋"/>
          <w:sz w:val="24"/>
          <w:highlight w:val="none"/>
        </w:rPr>
        <w:t>（6）不同投标人的投标保证金从同一单位或者个人的账户转出。</w:t>
      </w:r>
    </w:p>
    <w:p w14:paraId="428095DF">
      <w:pPr>
        <w:spacing w:line="400" w:lineRule="exact"/>
        <w:ind w:firstLine="566" w:firstLineChars="236"/>
        <w:rPr>
          <w:rFonts w:hint="eastAsia" w:ascii="仿宋" w:hAnsi="仿宋" w:eastAsia="仿宋" w:cs="仿宋"/>
          <w:sz w:val="24"/>
          <w:highlight w:val="none"/>
        </w:rPr>
      </w:pPr>
      <w:r>
        <w:rPr>
          <w:rFonts w:hint="eastAsia" w:ascii="仿宋" w:hAnsi="仿宋" w:eastAsia="仿宋" w:cs="仿宋"/>
          <w:sz w:val="24"/>
          <w:highlight w:val="none"/>
        </w:rPr>
        <w:t>（7）投标文件技术规格中的响应与事实不符或虚假投标的；</w:t>
      </w:r>
    </w:p>
    <w:p w14:paraId="2EABED6B">
      <w:pPr>
        <w:spacing w:line="400" w:lineRule="exact"/>
        <w:ind w:firstLine="566" w:firstLineChars="236"/>
        <w:rPr>
          <w:rFonts w:hint="eastAsia" w:ascii="仿宋" w:hAnsi="仿宋" w:eastAsia="仿宋" w:cs="仿宋"/>
          <w:sz w:val="24"/>
          <w:highlight w:val="none"/>
        </w:rPr>
      </w:pPr>
      <w:r>
        <w:rPr>
          <w:rFonts w:hint="eastAsia" w:ascii="仿宋" w:hAnsi="仿宋" w:eastAsia="仿宋" w:cs="仿宋"/>
          <w:sz w:val="24"/>
          <w:highlight w:val="none"/>
        </w:rPr>
        <w:t>（8）投标文件符合</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文件中规定废标的其它技术条款；</w:t>
      </w:r>
    </w:p>
    <w:p w14:paraId="2FB649F0">
      <w:pPr>
        <w:spacing w:line="400" w:lineRule="exact"/>
        <w:ind w:firstLine="566" w:firstLineChars="236"/>
        <w:rPr>
          <w:rFonts w:hint="eastAsia" w:ascii="仿宋" w:hAnsi="仿宋" w:eastAsia="仿宋" w:cs="仿宋"/>
          <w:sz w:val="24"/>
          <w:highlight w:val="none"/>
        </w:rPr>
      </w:pPr>
      <w:r>
        <w:rPr>
          <w:rFonts w:hint="eastAsia" w:ascii="仿宋" w:hAnsi="仿宋" w:eastAsia="仿宋" w:cs="仿宋"/>
          <w:sz w:val="24"/>
          <w:highlight w:val="none"/>
        </w:rPr>
        <w:t>（9）投标人拒绝修正错误的；</w:t>
      </w:r>
    </w:p>
    <w:p w14:paraId="683505F7">
      <w:pPr>
        <w:spacing w:line="400" w:lineRule="exact"/>
        <w:ind w:firstLine="566" w:firstLineChars="236"/>
        <w:rPr>
          <w:rFonts w:hint="eastAsia" w:ascii="仿宋" w:hAnsi="仿宋" w:eastAsia="仿宋" w:cs="仿宋"/>
          <w:sz w:val="24"/>
          <w:highlight w:val="none"/>
        </w:rPr>
      </w:pPr>
      <w:r>
        <w:rPr>
          <w:rFonts w:hint="eastAsia" w:ascii="仿宋" w:hAnsi="仿宋" w:eastAsia="仿宋" w:cs="仿宋"/>
          <w:sz w:val="24"/>
          <w:highlight w:val="none"/>
        </w:rPr>
        <w:t>（10）其他违反相关法律法规规定的行为的；</w:t>
      </w:r>
    </w:p>
    <w:p w14:paraId="0086E46D">
      <w:pPr>
        <w:spacing w:line="400" w:lineRule="exact"/>
        <w:ind w:firstLine="566" w:firstLineChars="236"/>
        <w:rPr>
          <w:rFonts w:hint="eastAsia" w:ascii="仿宋" w:hAnsi="仿宋" w:eastAsia="仿宋" w:cs="仿宋"/>
          <w:sz w:val="24"/>
          <w:highlight w:val="none"/>
        </w:rPr>
      </w:pPr>
      <w:r>
        <w:rPr>
          <w:rFonts w:hint="eastAsia" w:ascii="仿宋" w:hAnsi="仿宋" w:eastAsia="仿宋" w:cs="仿宋"/>
          <w:sz w:val="24"/>
          <w:highlight w:val="none"/>
        </w:rPr>
        <w:t>（11）评标委员会认为是其他应当否决的投标。</w:t>
      </w:r>
    </w:p>
    <w:p w14:paraId="258CEFDA">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5、投标人在本次</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活动中，必须遵守《中华人民共和国政府采购法》及相关法律法规的规定。</w:t>
      </w:r>
    </w:p>
    <w:p w14:paraId="330A2692">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6、定义</w:t>
      </w:r>
    </w:p>
    <w:p w14:paraId="0DA3DBD7">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下列术语和缩写的定义为：</w:t>
      </w:r>
    </w:p>
    <w:p w14:paraId="21F3D766">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6.1  “采购人”是指依法进行政府采购的国家机关、事业单位、团体组织。</w:t>
      </w:r>
    </w:p>
    <w:p w14:paraId="4053E84B">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6.2  “招标代理机构”系指新疆中鼎远航招标有限公司。</w:t>
      </w:r>
    </w:p>
    <w:p w14:paraId="2F21793E">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6.3  “招标方”系指采购人和招标代理机构的统称。</w:t>
      </w:r>
    </w:p>
    <w:p w14:paraId="566D6F71">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6.4  “投标人”是响应</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文件并且符合</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文件规定资格条件和参加投标竞争的法人、其他组织或者自然人。</w:t>
      </w:r>
    </w:p>
    <w:p w14:paraId="6B1D0E4B">
      <w:pPr>
        <w:pStyle w:val="18"/>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6.5　“供应商”是指向采购人提供货物、工程或者服务的法人、其他组织或者自然人。</w:t>
      </w:r>
    </w:p>
    <w:p w14:paraId="306B1A8C">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6.6  “投标人代表”是指投标人法定代表人，或法定代表人指定的某一代表自己参与和处理与投标项目有关事宜的自然人。</w:t>
      </w:r>
    </w:p>
    <w:p w14:paraId="1F7FEFAB">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6.7 “中标人”系指经评标委员会评定后由评标委员会推荐并由采购人确定的投标人。</w:t>
      </w:r>
    </w:p>
    <w:p w14:paraId="53C306FD">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6.8  “货物”、“产品”指本</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文件中第四部分《采购需求》及《政府采购品目分类目录》(财库[2013]189号)所述所有货物及相关服务。</w:t>
      </w:r>
    </w:p>
    <w:p w14:paraId="726F7DDB">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6.9  采购信息安全产品的，应当采购经国家认证的信息安全产品；供应货物中的相关产品，供应商应提供由中国信息安全认证中心按国家标准认证颁发的有效认证证书。</w:t>
      </w:r>
    </w:p>
    <w:p w14:paraId="310C0293">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6.10 “节能产品”或者“环保产品”是指财政部发布的《节能产品政府采购品目清单》内并获得认证的产品及《环境标志产品政府采购品目清单》内并获得认证的产品。</w:t>
      </w:r>
    </w:p>
    <w:p w14:paraId="41F84644">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6.11 “进口产品”是指通过中国海关报关验放进入中国境内且产自关境外的产品，详见《关于政府采购进口产品管理有关问题的通知》(财库[2007]119号)。</w:t>
      </w:r>
    </w:p>
    <w:p w14:paraId="29453A9C">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6.12  “服务”系指</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文件中规定投标人须承担的质保、技术协助、培训及其他类似的责任。</w:t>
      </w:r>
    </w:p>
    <w:p w14:paraId="32B2070E">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6.13 “响应”系指投标人根据招标代理机构发布的</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文件，编制投标文件并按规定投标的行为。</w:t>
      </w:r>
    </w:p>
    <w:p w14:paraId="3B49E7C3">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6.14  “标段（包）”系指一个完整独立的投标项目。</w:t>
      </w:r>
    </w:p>
    <w:p w14:paraId="5E5C9EF3">
      <w:pPr>
        <w:spacing w:line="40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7、投标费用</w:t>
      </w:r>
    </w:p>
    <w:p w14:paraId="00FC1866">
      <w:pPr>
        <w:spacing w:line="400" w:lineRule="exact"/>
        <w:ind w:firstLine="482"/>
        <w:rPr>
          <w:rFonts w:hint="eastAsia" w:ascii="仿宋" w:hAnsi="仿宋" w:eastAsia="仿宋" w:cs="仿宋"/>
          <w:sz w:val="24"/>
          <w:highlight w:val="none"/>
        </w:rPr>
      </w:pPr>
      <w:r>
        <w:rPr>
          <w:rFonts w:hint="eastAsia" w:ascii="仿宋" w:hAnsi="仿宋" w:eastAsia="仿宋" w:cs="仿宋"/>
          <w:sz w:val="24"/>
          <w:highlight w:val="none"/>
        </w:rPr>
        <w:t>7.1  无论投标结果如何，凡参与招标、投标活动有关的所有费用将由投标人自行承担。</w:t>
      </w:r>
    </w:p>
    <w:p w14:paraId="05560DD8">
      <w:pPr>
        <w:tabs>
          <w:tab w:val="left" w:pos="1185"/>
        </w:tabs>
        <w:spacing w:line="400" w:lineRule="exact"/>
        <w:ind w:firstLine="480" w:firstLineChars="200"/>
        <w:rPr>
          <w:highlight w:val="none"/>
        </w:rPr>
      </w:pPr>
      <w:r>
        <w:rPr>
          <w:rFonts w:hint="eastAsia" w:ascii="仿宋" w:hAnsi="仿宋" w:eastAsia="仿宋" w:cs="仿宋"/>
          <w:sz w:val="24"/>
          <w:highlight w:val="none"/>
        </w:rPr>
        <w:t>7.2  投标人被视为熟悉本招标项目的各种情况以及与履行合同有关的一切情况</w:t>
      </w:r>
      <w:r>
        <w:rPr>
          <w:rFonts w:hint="eastAsia"/>
          <w:highlight w:val="none"/>
        </w:rPr>
        <w:t>。</w:t>
      </w:r>
    </w:p>
    <w:p w14:paraId="56E89709">
      <w:pPr>
        <w:pStyle w:val="219"/>
        <w:spacing w:line="400" w:lineRule="exact"/>
        <w:outlineLvl w:val="9"/>
        <w:rPr>
          <w:rFonts w:hint="eastAsia" w:ascii="仿宋" w:hAnsi="仿宋" w:eastAsia="仿宋" w:cs="仿宋"/>
          <w:b/>
          <w:color w:val="auto"/>
          <w:kern w:val="2"/>
          <w:sz w:val="28"/>
          <w:szCs w:val="28"/>
          <w:highlight w:val="none"/>
        </w:rPr>
      </w:pPr>
    </w:p>
    <w:p w14:paraId="0A21357F">
      <w:pPr>
        <w:rPr>
          <w:rFonts w:hint="eastAsia" w:ascii="仿宋" w:hAnsi="仿宋" w:eastAsia="仿宋" w:cs="仿宋"/>
          <w:b/>
          <w:color w:val="auto"/>
          <w:kern w:val="2"/>
          <w:sz w:val="28"/>
          <w:szCs w:val="28"/>
          <w:highlight w:val="none"/>
        </w:rPr>
      </w:pPr>
    </w:p>
    <w:p w14:paraId="7B81E322">
      <w:pPr>
        <w:pStyle w:val="219"/>
        <w:spacing w:line="400" w:lineRule="exact"/>
        <w:jc w:val="center"/>
        <w:outlineLvl w:val="1"/>
        <w:rPr>
          <w:rFonts w:hint="eastAsia" w:ascii="仿宋" w:hAnsi="仿宋" w:eastAsia="仿宋" w:cs="仿宋"/>
          <w:b/>
          <w:color w:val="auto"/>
          <w:kern w:val="2"/>
          <w:sz w:val="28"/>
          <w:szCs w:val="28"/>
          <w:highlight w:val="none"/>
        </w:rPr>
      </w:pPr>
      <w:r>
        <w:rPr>
          <w:rFonts w:hint="eastAsia" w:ascii="仿宋" w:hAnsi="仿宋" w:eastAsia="仿宋" w:cs="仿宋"/>
          <w:b/>
          <w:color w:val="auto"/>
          <w:kern w:val="2"/>
          <w:sz w:val="28"/>
          <w:szCs w:val="28"/>
          <w:highlight w:val="none"/>
        </w:rPr>
        <w:t>第二章 采购（招标）文件</w:t>
      </w:r>
      <w:bookmarkEnd w:id="39"/>
    </w:p>
    <w:p w14:paraId="21D0FF5B">
      <w:pPr>
        <w:spacing w:line="400" w:lineRule="exact"/>
        <w:ind w:firstLine="482" w:firstLineChars="200"/>
        <w:rPr>
          <w:rFonts w:hint="eastAsia" w:ascii="仿宋" w:hAnsi="仿宋" w:eastAsia="仿宋" w:cs="仿宋"/>
          <w:b/>
          <w:sz w:val="24"/>
          <w:highlight w:val="none"/>
        </w:rPr>
      </w:pPr>
      <w:bookmarkStart w:id="40" w:name="_Toc507513098"/>
      <w:bookmarkStart w:id="41" w:name="_Toc22854"/>
      <w:r>
        <w:rPr>
          <w:rFonts w:hint="eastAsia" w:ascii="仿宋" w:hAnsi="仿宋" w:eastAsia="仿宋" w:cs="仿宋"/>
          <w:b/>
          <w:sz w:val="24"/>
          <w:highlight w:val="none"/>
        </w:rPr>
        <w:t>8、</w:t>
      </w:r>
      <w:r>
        <w:rPr>
          <w:rFonts w:hint="eastAsia" w:ascii="仿宋" w:hAnsi="仿宋" w:eastAsia="仿宋" w:cs="仿宋"/>
          <w:b/>
          <w:sz w:val="24"/>
          <w:highlight w:val="none"/>
          <w:lang w:val="en-US" w:eastAsia="zh-CN"/>
        </w:rPr>
        <w:t>采购</w:t>
      </w:r>
      <w:r>
        <w:rPr>
          <w:rFonts w:hint="eastAsia" w:ascii="仿宋" w:hAnsi="仿宋" w:eastAsia="仿宋" w:cs="仿宋"/>
          <w:b/>
          <w:sz w:val="24"/>
          <w:highlight w:val="none"/>
          <w:lang w:eastAsia="zh-CN"/>
        </w:rPr>
        <w:t>（</w:t>
      </w:r>
      <w:r>
        <w:rPr>
          <w:rFonts w:hint="eastAsia" w:ascii="仿宋" w:hAnsi="仿宋" w:eastAsia="仿宋" w:cs="仿宋"/>
          <w:b/>
          <w:sz w:val="24"/>
          <w:highlight w:val="none"/>
        </w:rPr>
        <w:t>招标</w:t>
      </w:r>
      <w:r>
        <w:rPr>
          <w:rFonts w:hint="eastAsia" w:ascii="仿宋" w:hAnsi="仿宋" w:eastAsia="仿宋" w:cs="仿宋"/>
          <w:b/>
          <w:sz w:val="24"/>
          <w:highlight w:val="none"/>
          <w:lang w:eastAsia="zh-CN"/>
        </w:rPr>
        <w:t>）</w:t>
      </w:r>
      <w:r>
        <w:rPr>
          <w:rFonts w:hint="eastAsia" w:ascii="仿宋" w:hAnsi="仿宋" w:eastAsia="仿宋" w:cs="仿宋"/>
          <w:b/>
          <w:sz w:val="24"/>
          <w:highlight w:val="none"/>
        </w:rPr>
        <w:t>文件说明</w:t>
      </w:r>
    </w:p>
    <w:p w14:paraId="33AC8783">
      <w:pPr>
        <w:tabs>
          <w:tab w:val="left" w:pos="1185"/>
        </w:tabs>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8.1  </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组成如下：</w:t>
      </w:r>
    </w:p>
    <w:p w14:paraId="09E29AFD">
      <w:pPr>
        <w:tabs>
          <w:tab w:val="left" w:pos="1185"/>
        </w:tabs>
        <w:spacing w:line="400" w:lineRule="exact"/>
        <w:ind w:firstLine="480" w:firstLineChars="200"/>
        <w:rPr>
          <w:rFonts w:hint="eastAsia" w:ascii="仿宋" w:hAnsi="仿宋" w:eastAsia="仿宋" w:cs="仿宋"/>
          <w:b/>
          <w:sz w:val="24"/>
          <w:highlight w:val="none"/>
        </w:rPr>
      </w:pPr>
      <w:r>
        <w:rPr>
          <w:rFonts w:hint="eastAsia" w:ascii="仿宋" w:hAnsi="仿宋" w:eastAsia="仿宋" w:cs="仿宋"/>
          <w:sz w:val="24"/>
          <w:highlight w:val="none"/>
        </w:rPr>
        <w:t xml:space="preserve">  招标公告</w:t>
      </w:r>
    </w:p>
    <w:p w14:paraId="32A80F69">
      <w:pPr>
        <w:spacing w:line="400" w:lineRule="exact"/>
        <w:ind w:firstLine="720" w:firstLineChars="300"/>
        <w:rPr>
          <w:rFonts w:hint="eastAsia" w:ascii="仿宋" w:hAnsi="仿宋" w:eastAsia="仿宋" w:cs="仿宋"/>
          <w:sz w:val="24"/>
          <w:highlight w:val="none"/>
          <w:lang w:val="en-US" w:eastAsia="zh-CN"/>
        </w:rPr>
      </w:pPr>
      <w:r>
        <w:rPr>
          <w:rFonts w:hint="eastAsia" w:ascii="仿宋" w:hAnsi="仿宋" w:eastAsia="仿宋" w:cs="仿宋"/>
          <w:sz w:val="24"/>
          <w:highlight w:val="none"/>
        </w:rPr>
        <w:t>第一部分</w:t>
      </w:r>
      <w:r>
        <w:rPr>
          <w:rFonts w:hint="eastAsia" w:ascii="仿宋" w:hAnsi="仿宋" w:eastAsia="仿宋" w:cs="仿宋"/>
          <w:sz w:val="24"/>
          <w:highlight w:val="none"/>
          <w:lang w:val="en-US" w:eastAsia="zh-CN"/>
        </w:rPr>
        <w:t xml:space="preserve"> 供应商</w:t>
      </w:r>
      <w:r>
        <w:rPr>
          <w:rFonts w:hint="eastAsia" w:ascii="仿宋" w:hAnsi="仿宋" w:eastAsia="仿宋" w:cs="仿宋"/>
          <w:sz w:val="24"/>
          <w:highlight w:val="none"/>
        </w:rPr>
        <w:t>须知</w:t>
      </w:r>
      <w:r>
        <w:rPr>
          <w:rFonts w:hint="eastAsia" w:ascii="仿宋" w:hAnsi="仿宋" w:eastAsia="仿宋" w:cs="仿宋"/>
          <w:sz w:val="24"/>
          <w:highlight w:val="none"/>
          <w:lang w:val="en-US" w:eastAsia="zh-CN"/>
        </w:rPr>
        <w:t>前附表</w:t>
      </w:r>
    </w:p>
    <w:p w14:paraId="700B6BC4">
      <w:pPr>
        <w:spacing w:line="400" w:lineRule="exact"/>
        <w:ind w:firstLine="720" w:firstLineChars="300"/>
        <w:rPr>
          <w:rFonts w:hint="eastAsia" w:ascii="仿宋" w:hAnsi="仿宋" w:eastAsia="仿宋" w:cs="仿宋"/>
          <w:sz w:val="24"/>
          <w:highlight w:val="none"/>
        </w:rPr>
      </w:pPr>
      <w:r>
        <w:rPr>
          <w:rFonts w:hint="eastAsia" w:ascii="仿宋" w:hAnsi="仿宋" w:eastAsia="仿宋" w:cs="仿宋"/>
          <w:sz w:val="24"/>
          <w:highlight w:val="none"/>
        </w:rPr>
        <w:t>第二部分</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招标说明</w:t>
      </w:r>
    </w:p>
    <w:p w14:paraId="5015A600">
      <w:pPr>
        <w:spacing w:line="400" w:lineRule="exact"/>
        <w:ind w:firstLine="720" w:firstLineChars="300"/>
        <w:rPr>
          <w:rFonts w:hint="eastAsia" w:ascii="仿宋" w:hAnsi="仿宋" w:eastAsia="仿宋" w:cs="仿宋"/>
          <w:sz w:val="24"/>
          <w:highlight w:val="none"/>
        </w:rPr>
      </w:pPr>
      <w:r>
        <w:rPr>
          <w:rFonts w:hint="eastAsia" w:ascii="仿宋" w:hAnsi="仿宋" w:eastAsia="仿宋" w:cs="仿宋"/>
          <w:sz w:val="24"/>
          <w:highlight w:val="none"/>
        </w:rPr>
        <w:t>第三部分</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投标说明</w:t>
      </w:r>
    </w:p>
    <w:p w14:paraId="2AC2F988">
      <w:pPr>
        <w:spacing w:line="400" w:lineRule="exact"/>
        <w:ind w:firstLine="720" w:firstLineChars="300"/>
        <w:rPr>
          <w:rFonts w:hint="eastAsia" w:ascii="仿宋" w:hAnsi="仿宋" w:eastAsia="仿宋" w:cs="仿宋"/>
          <w:sz w:val="24"/>
          <w:highlight w:val="none"/>
        </w:rPr>
      </w:pPr>
      <w:r>
        <w:rPr>
          <w:rFonts w:hint="eastAsia" w:ascii="仿宋" w:hAnsi="仿宋" w:eastAsia="仿宋" w:cs="仿宋"/>
          <w:sz w:val="24"/>
          <w:highlight w:val="none"/>
        </w:rPr>
        <w:t>第四部分</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采购内容及服务需求</w:t>
      </w:r>
    </w:p>
    <w:p w14:paraId="4728001F">
      <w:pPr>
        <w:spacing w:line="400" w:lineRule="exact"/>
        <w:ind w:firstLine="720" w:firstLineChars="300"/>
        <w:rPr>
          <w:rFonts w:hint="default" w:ascii="仿宋" w:hAnsi="仿宋" w:eastAsia="仿宋" w:cs="仿宋"/>
          <w:sz w:val="24"/>
          <w:highlight w:val="none"/>
          <w:lang w:val="en-US" w:eastAsia="zh-CN"/>
        </w:rPr>
      </w:pPr>
      <w:r>
        <w:rPr>
          <w:rFonts w:hint="eastAsia" w:ascii="仿宋" w:hAnsi="仿宋" w:eastAsia="仿宋" w:cs="仿宋"/>
          <w:sz w:val="24"/>
          <w:highlight w:val="none"/>
        </w:rPr>
        <w:t>第五部分</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合同</w:t>
      </w:r>
      <w:r>
        <w:rPr>
          <w:rFonts w:hint="eastAsia" w:ascii="仿宋" w:hAnsi="仿宋" w:eastAsia="仿宋" w:cs="仿宋"/>
          <w:sz w:val="24"/>
          <w:highlight w:val="none"/>
          <w:lang w:val="en-US" w:eastAsia="zh-CN"/>
        </w:rPr>
        <w:t>主要条款（仅供参考）</w:t>
      </w:r>
    </w:p>
    <w:p w14:paraId="5483E640">
      <w:pPr>
        <w:spacing w:line="400" w:lineRule="exact"/>
        <w:ind w:firstLine="720" w:firstLineChars="300"/>
        <w:rPr>
          <w:rFonts w:hint="default" w:ascii="仿宋" w:hAnsi="仿宋" w:eastAsia="仿宋" w:cs="仿宋"/>
          <w:sz w:val="24"/>
          <w:highlight w:val="none"/>
          <w:lang w:val="en-US" w:eastAsia="zh-CN"/>
        </w:rPr>
      </w:pPr>
      <w:r>
        <w:rPr>
          <w:rFonts w:hint="eastAsia" w:ascii="仿宋" w:hAnsi="仿宋" w:eastAsia="仿宋" w:cs="仿宋"/>
          <w:sz w:val="24"/>
          <w:highlight w:val="none"/>
        </w:rPr>
        <w:t>第六部分</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投标文件</w:t>
      </w:r>
      <w:r>
        <w:rPr>
          <w:rFonts w:hint="eastAsia" w:ascii="仿宋" w:hAnsi="仿宋" w:eastAsia="仿宋" w:cs="仿宋"/>
          <w:sz w:val="24"/>
          <w:highlight w:val="none"/>
          <w:lang w:val="en-US" w:eastAsia="zh-CN"/>
        </w:rPr>
        <w:t>部分</w:t>
      </w:r>
      <w:r>
        <w:rPr>
          <w:rFonts w:hint="eastAsia" w:ascii="仿宋" w:hAnsi="仿宋" w:eastAsia="仿宋" w:cs="仿宋"/>
          <w:sz w:val="24"/>
          <w:highlight w:val="none"/>
        </w:rPr>
        <w:t>格式</w:t>
      </w:r>
      <w:r>
        <w:rPr>
          <w:rFonts w:hint="eastAsia" w:ascii="仿宋" w:hAnsi="仿宋" w:eastAsia="仿宋" w:cs="仿宋"/>
          <w:sz w:val="24"/>
          <w:highlight w:val="none"/>
          <w:lang w:val="en-US" w:eastAsia="zh-CN"/>
        </w:rPr>
        <w:t>及附件</w:t>
      </w:r>
    </w:p>
    <w:p w14:paraId="7DC2E97C">
      <w:pPr>
        <w:tabs>
          <w:tab w:val="left" w:pos="1185"/>
        </w:tabs>
        <w:spacing w:line="400" w:lineRule="exact"/>
        <w:ind w:firstLine="720" w:firstLineChars="300"/>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第七部分 评分标准</w:t>
      </w:r>
    </w:p>
    <w:p w14:paraId="1A603BB7">
      <w:pPr>
        <w:tabs>
          <w:tab w:val="left" w:pos="1185"/>
        </w:tabs>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8.2  投标人应详细阅读</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文件的全部内容。如果投标人未按照</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文件要求提交全部资料或者投标文件没有对</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文件在各方面的要求做出实质性响应，将导致其投标被拒绝。</w:t>
      </w:r>
    </w:p>
    <w:p w14:paraId="7044D450">
      <w:pPr>
        <w:spacing w:line="400" w:lineRule="exact"/>
        <w:ind w:left="479" w:leftChars="228"/>
        <w:rPr>
          <w:rFonts w:hint="eastAsia" w:ascii="仿宋" w:hAnsi="仿宋" w:eastAsia="仿宋" w:cs="仿宋"/>
          <w:b/>
          <w:sz w:val="24"/>
          <w:highlight w:val="none"/>
        </w:rPr>
      </w:pPr>
      <w:r>
        <w:rPr>
          <w:rFonts w:hint="eastAsia" w:ascii="仿宋" w:hAnsi="仿宋" w:eastAsia="仿宋" w:cs="仿宋"/>
          <w:b/>
          <w:sz w:val="24"/>
          <w:highlight w:val="none"/>
        </w:rPr>
        <w:t>9、</w:t>
      </w:r>
      <w:r>
        <w:rPr>
          <w:rFonts w:hint="eastAsia" w:ascii="仿宋" w:hAnsi="仿宋" w:eastAsia="仿宋" w:cs="仿宋"/>
          <w:b/>
          <w:sz w:val="24"/>
          <w:highlight w:val="none"/>
          <w:lang w:val="en-US" w:eastAsia="zh-CN"/>
        </w:rPr>
        <w:t>采购</w:t>
      </w:r>
      <w:r>
        <w:rPr>
          <w:rFonts w:hint="eastAsia" w:ascii="仿宋" w:hAnsi="仿宋" w:eastAsia="仿宋" w:cs="仿宋"/>
          <w:b/>
          <w:sz w:val="24"/>
          <w:highlight w:val="none"/>
          <w:lang w:eastAsia="zh-CN"/>
        </w:rPr>
        <w:t>（</w:t>
      </w:r>
      <w:r>
        <w:rPr>
          <w:rFonts w:hint="eastAsia" w:ascii="仿宋" w:hAnsi="仿宋" w:eastAsia="仿宋" w:cs="仿宋"/>
          <w:b/>
          <w:sz w:val="24"/>
          <w:highlight w:val="none"/>
        </w:rPr>
        <w:t>招标</w:t>
      </w:r>
      <w:r>
        <w:rPr>
          <w:rFonts w:hint="eastAsia" w:ascii="仿宋" w:hAnsi="仿宋" w:eastAsia="仿宋" w:cs="仿宋"/>
          <w:b/>
          <w:sz w:val="24"/>
          <w:highlight w:val="none"/>
          <w:lang w:eastAsia="zh-CN"/>
        </w:rPr>
        <w:t>）</w:t>
      </w:r>
      <w:r>
        <w:rPr>
          <w:rFonts w:hint="eastAsia" w:ascii="仿宋" w:hAnsi="仿宋" w:eastAsia="仿宋" w:cs="仿宋"/>
          <w:b/>
          <w:sz w:val="24"/>
          <w:highlight w:val="none"/>
        </w:rPr>
        <w:t>文件的修改或补充</w:t>
      </w:r>
    </w:p>
    <w:p w14:paraId="28C23C5A">
      <w:pPr>
        <w:spacing w:line="400" w:lineRule="exact"/>
        <w:ind w:left="479" w:leftChars="228"/>
        <w:rPr>
          <w:rFonts w:hint="eastAsia" w:ascii="仿宋" w:hAnsi="仿宋" w:eastAsia="仿宋" w:cs="仿宋"/>
          <w:sz w:val="24"/>
          <w:highlight w:val="none"/>
        </w:rPr>
      </w:pPr>
      <w:r>
        <w:rPr>
          <w:rFonts w:hint="eastAsia" w:ascii="仿宋" w:hAnsi="仿宋" w:eastAsia="仿宋" w:cs="仿宋"/>
          <w:sz w:val="24"/>
          <w:highlight w:val="none"/>
        </w:rPr>
        <w:t>9.1　澄清或者修改的内容可能影响投标文件编制的，在投标截止期十五日前的任何时间，招标方可主动或依据投标人要求澄清的问题而修改或补充</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文件，并以书面形式或网上公告通知所有投标人，投标人在收到该通知后应立即以电报或传真的形式予以确认。</w:t>
      </w:r>
    </w:p>
    <w:p w14:paraId="7811D95E">
      <w:pPr>
        <w:spacing w:line="400" w:lineRule="exact"/>
        <w:ind w:left="479" w:leftChars="228"/>
        <w:rPr>
          <w:rFonts w:hint="eastAsia" w:ascii="仿宋" w:hAnsi="仿宋" w:eastAsia="仿宋" w:cs="仿宋"/>
          <w:sz w:val="24"/>
          <w:highlight w:val="none"/>
        </w:rPr>
      </w:pPr>
      <w:r>
        <w:rPr>
          <w:rFonts w:hint="eastAsia" w:ascii="仿宋" w:hAnsi="仿宋" w:eastAsia="仿宋" w:cs="仿宋"/>
          <w:sz w:val="24"/>
          <w:highlight w:val="none"/>
        </w:rPr>
        <w:t>9.2　为使投标人在准备投标时有适当的时间考虑投标文件的修改，招标方有权决定推迟投标截止时间和开标时间，并将此变更通知所有的投标人。</w:t>
      </w:r>
    </w:p>
    <w:p w14:paraId="0E30650E">
      <w:pPr>
        <w:spacing w:line="400" w:lineRule="exact"/>
        <w:ind w:left="479" w:leftChars="228"/>
        <w:rPr>
          <w:rFonts w:hint="eastAsia" w:ascii="仿宋" w:hAnsi="仿宋" w:eastAsia="仿宋" w:cs="仿宋"/>
          <w:sz w:val="24"/>
          <w:highlight w:val="none"/>
        </w:rPr>
      </w:pPr>
      <w:r>
        <w:rPr>
          <w:rFonts w:hint="eastAsia" w:ascii="仿宋" w:hAnsi="仿宋" w:eastAsia="仿宋" w:cs="仿宋"/>
          <w:sz w:val="24"/>
          <w:highlight w:val="none"/>
        </w:rPr>
        <w:t>9.3　</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文件的修改和补充文件将构成</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文件的一部分，并且对投标人具有优先约束力。</w:t>
      </w:r>
    </w:p>
    <w:p w14:paraId="6345FFA0">
      <w:pPr>
        <w:spacing w:line="40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10、质疑须知</w:t>
      </w:r>
    </w:p>
    <w:p w14:paraId="045A78DB">
      <w:pPr>
        <w:spacing w:line="400" w:lineRule="exact"/>
        <w:ind w:firstLine="480" w:firstLineChars="200"/>
        <w:rPr>
          <w:rFonts w:hint="eastAsia" w:ascii="仿宋" w:hAnsi="仿宋" w:eastAsia="仿宋" w:cs="仿宋"/>
          <w:b/>
          <w:sz w:val="24"/>
          <w:highlight w:val="none"/>
        </w:rPr>
      </w:pPr>
      <w:r>
        <w:rPr>
          <w:rFonts w:hint="eastAsia" w:ascii="仿宋" w:hAnsi="仿宋" w:eastAsia="仿宋" w:cs="仿宋"/>
          <w:sz w:val="24"/>
          <w:highlight w:val="none"/>
        </w:rPr>
        <w:t>投标人如需提出质疑的，应在法定质疑期内一次性提出针对同一采购程序环节的质疑。</w:t>
      </w:r>
    </w:p>
    <w:p w14:paraId="33F2425B">
      <w:pPr>
        <w:pStyle w:val="2"/>
        <w:pageBreakBefore w:val="0"/>
        <w:widowControl w:val="0"/>
        <w:numPr>
          <w:ilvl w:val="0"/>
          <w:numId w:val="0"/>
        </w:numPr>
        <w:kinsoku/>
        <w:wordWrap/>
        <w:overflowPunct/>
        <w:topLinePunct w:val="0"/>
        <w:autoSpaceDE/>
        <w:autoSpaceDN/>
        <w:bidi w:val="0"/>
        <w:adjustRightInd/>
        <w:snapToGrid/>
        <w:spacing w:before="0" w:after="0" w:line="500" w:lineRule="exact"/>
        <w:textAlignment w:val="auto"/>
        <w:rPr>
          <w:rFonts w:hint="eastAsia" w:ascii="仿宋" w:hAnsi="仿宋" w:eastAsia="仿宋" w:cs="仿宋"/>
          <w:color w:val="auto"/>
          <w:highlight w:val="none"/>
        </w:rPr>
      </w:pPr>
      <w:r>
        <w:rPr>
          <w:color w:val="auto"/>
          <w:kern w:val="2"/>
          <w:sz w:val="36"/>
          <w:szCs w:val="20"/>
          <w:highlight w:val="none"/>
        </w:rPr>
        <w:br w:type="page"/>
      </w:r>
      <w:bookmarkStart w:id="42" w:name="_Toc18443"/>
      <w:r>
        <w:rPr>
          <w:rFonts w:hint="eastAsia" w:ascii="仿宋" w:hAnsi="仿宋" w:eastAsia="仿宋" w:cs="仿宋"/>
          <w:b/>
          <w:bCs/>
          <w:color w:val="auto"/>
          <w:kern w:val="44"/>
          <w:sz w:val="30"/>
          <w:szCs w:val="30"/>
          <w:highlight w:val="none"/>
          <w:lang w:val="en-US" w:eastAsia="zh-CN" w:bidi="ar-SA"/>
        </w:rPr>
        <w:t xml:space="preserve">第三部分 </w:t>
      </w:r>
      <w:r>
        <w:rPr>
          <w:rFonts w:hint="eastAsia" w:ascii="仿宋" w:hAnsi="仿宋" w:eastAsia="仿宋" w:cs="仿宋"/>
          <w:color w:val="auto"/>
          <w:highlight w:val="none"/>
        </w:rPr>
        <w:t>投标说明</w:t>
      </w:r>
      <w:bookmarkEnd w:id="40"/>
      <w:bookmarkEnd w:id="41"/>
      <w:bookmarkEnd w:id="42"/>
    </w:p>
    <w:p w14:paraId="65910500">
      <w:pPr>
        <w:pageBreakBefore w:val="0"/>
        <w:widowControl w:val="0"/>
        <w:kinsoku/>
        <w:wordWrap/>
        <w:overflowPunct/>
        <w:topLinePunct w:val="0"/>
        <w:autoSpaceDE/>
        <w:autoSpaceDN/>
        <w:bidi w:val="0"/>
        <w:adjustRightInd/>
        <w:snapToGrid/>
        <w:spacing w:line="500" w:lineRule="exact"/>
        <w:ind w:firstLine="2249" w:firstLineChars="800"/>
        <w:textAlignment w:val="auto"/>
        <w:outlineLvl w:val="1"/>
        <w:rPr>
          <w:rFonts w:hint="eastAsia" w:ascii="仿宋" w:hAnsi="仿宋" w:eastAsia="仿宋" w:cs="仿宋"/>
          <w:b/>
          <w:sz w:val="28"/>
          <w:szCs w:val="22"/>
          <w:highlight w:val="none"/>
        </w:rPr>
      </w:pPr>
      <w:bookmarkStart w:id="43" w:name="_Toc507513099"/>
      <w:r>
        <w:rPr>
          <w:rFonts w:hint="eastAsia" w:ascii="仿宋" w:hAnsi="仿宋" w:eastAsia="仿宋" w:cs="仿宋"/>
          <w:b/>
          <w:sz w:val="28"/>
          <w:szCs w:val="22"/>
          <w:highlight w:val="none"/>
        </w:rPr>
        <w:t>第一章  对投标人的资质要求</w:t>
      </w:r>
      <w:bookmarkEnd w:id="43"/>
    </w:p>
    <w:p w14:paraId="703845EA">
      <w:pPr>
        <w:spacing w:line="440" w:lineRule="exact"/>
        <w:ind w:firstLine="472" w:firstLineChars="196"/>
        <w:rPr>
          <w:rFonts w:hint="eastAsia" w:ascii="仿宋" w:hAnsi="仿宋" w:eastAsia="仿宋" w:cs="仿宋"/>
          <w:b/>
          <w:bCs/>
          <w:sz w:val="24"/>
          <w:highlight w:val="none"/>
        </w:rPr>
      </w:pPr>
      <w:bookmarkStart w:id="44" w:name="_Toc507513100"/>
      <w:r>
        <w:rPr>
          <w:rFonts w:hint="eastAsia" w:ascii="仿宋" w:hAnsi="仿宋" w:eastAsia="仿宋" w:cs="仿宋"/>
          <w:b/>
          <w:bCs/>
          <w:sz w:val="24"/>
          <w:highlight w:val="none"/>
        </w:rPr>
        <w:t>1、投标人的资格证明</w:t>
      </w:r>
    </w:p>
    <w:p w14:paraId="64FBCB2C">
      <w:pPr>
        <w:spacing w:line="440" w:lineRule="exact"/>
        <w:ind w:firstLine="470" w:firstLineChars="196"/>
        <w:rPr>
          <w:rFonts w:hint="eastAsia" w:ascii="仿宋" w:hAnsi="仿宋" w:eastAsia="仿宋" w:cs="仿宋"/>
          <w:sz w:val="24"/>
          <w:highlight w:val="none"/>
        </w:rPr>
      </w:pPr>
      <w:r>
        <w:rPr>
          <w:rFonts w:hint="eastAsia" w:ascii="仿宋" w:hAnsi="仿宋" w:eastAsia="仿宋" w:cs="仿宋"/>
          <w:sz w:val="24"/>
          <w:highlight w:val="none"/>
        </w:rPr>
        <w:t>1.1  投标人的资格条件见投标人须知前附表。</w:t>
      </w:r>
    </w:p>
    <w:p w14:paraId="6E85DDEE">
      <w:pPr>
        <w:spacing w:line="440" w:lineRule="exact"/>
        <w:ind w:firstLine="472" w:firstLineChars="196"/>
        <w:rPr>
          <w:rFonts w:hint="eastAsia" w:ascii="仿宋" w:hAnsi="仿宋" w:eastAsia="仿宋" w:cs="仿宋"/>
          <w:sz w:val="24"/>
          <w:highlight w:val="none"/>
        </w:rPr>
      </w:pPr>
      <w:r>
        <w:rPr>
          <w:rFonts w:hint="eastAsia" w:ascii="仿宋" w:hAnsi="仿宋" w:eastAsia="仿宋" w:cs="仿宋"/>
          <w:b/>
          <w:bCs/>
          <w:sz w:val="24"/>
          <w:highlight w:val="none"/>
        </w:rPr>
        <w:t>1.2  投标人投标响应文件中必须按</w:t>
      </w:r>
      <w:r>
        <w:rPr>
          <w:rFonts w:hint="eastAsia" w:ascii="仿宋" w:hAnsi="仿宋" w:eastAsia="仿宋" w:cs="仿宋"/>
          <w:b/>
          <w:bCs/>
          <w:sz w:val="24"/>
          <w:highlight w:val="none"/>
          <w:lang w:val="en-US" w:eastAsia="zh-CN"/>
        </w:rPr>
        <w:t>采购</w:t>
      </w:r>
      <w:r>
        <w:rPr>
          <w:rFonts w:hint="eastAsia" w:ascii="仿宋" w:hAnsi="仿宋" w:eastAsia="仿宋" w:cs="仿宋"/>
          <w:b/>
          <w:bCs/>
          <w:sz w:val="24"/>
          <w:highlight w:val="none"/>
          <w:lang w:eastAsia="zh-CN"/>
        </w:rPr>
        <w:t>（</w:t>
      </w:r>
      <w:r>
        <w:rPr>
          <w:rFonts w:hint="eastAsia" w:ascii="仿宋" w:hAnsi="仿宋" w:eastAsia="仿宋" w:cs="仿宋"/>
          <w:b/>
          <w:bCs/>
          <w:sz w:val="24"/>
          <w:highlight w:val="none"/>
        </w:rPr>
        <w:t>招标</w:t>
      </w:r>
      <w:r>
        <w:rPr>
          <w:rFonts w:hint="eastAsia" w:ascii="仿宋" w:hAnsi="仿宋" w:eastAsia="仿宋" w:cs="仿宋"/>
          <w:b/>
          <w:bCs/>
          <w:sz w:val="24"/>
          <w:highlight w:val="none"/>
          <w:lang w:eastAsia="zh-CN"/>
        </w:rPr>
        <w:t>）</w:t>
      </w:r>
      <w:r>
        <w:rPr>
          <w:rFonts w:hint="eastAsia" w:ascii="仿宋" w:hAnsi="仿宋" w:eastAsia="仿宋" w:cs="仿宋"/>
          <w:b/>
          <w:bCs/>
          <w:sz w:val="24"/>
          <w:highlight w:val="none"/>
        </w:rPr>
        <w:t xml:space="preserve">文件要求提供资格证明文件，作为投标文件的一部分。 </w:t>
      </w:r>
    </w:p>
    <w:p w14:paraId="682B81D6">
      <w:pPr>
        <w:spacing w:line="440" w:lineRule="exact"/>
        <w:ind w:firstLine="472" w:firstLineChars="196"/>
        <w:rPr>
          <w:rFonts w:hint="eastAsia" w:ascii="仿宋" w:hAnsi="仿宋" w:eastAsia="仿宋" w:cs="仿宋"/>
          <w:b/>
          <w:bCs/>
          <w:sz w:val="24"/>
          <w:highlight w:val="none"/>
        </w:rPr>
      </w:pPr>
      <w:r>
        <w:rPr>
          <w:rFonts w:hint="eastAsia" w:ascii="仿宋" w:hAnsi="仿宋" w:eastAsia="仿宋" w:cs="仿宋"/>
          <w:b/>
          <w:bCs/>
          <w:sz w:val="24"/>
          <w:highlight w:val="none"/>
        </w:rPr>
        <w:t>1.3  所有资格证明文件须加盖投标人公章</w:t>
      </w:r>
      <w:r>
        <w:rPr>
          <w:rFonts w:hint="eastAsia" w:ascii="仿宋" w:hAnsi="仿宋" w:eastAsia="仿宋" w:cs="仿宋"/>
          <w:b/>
          <w:bCs/>
          <w:sz w:val="24"/>
          <w:highlight w:val="none"/>
          <w:lang w:val="en-US" w:eastAsia="zh-CN"/>
        </w:rPr>
        <w:t>（可以是电子公章）</w:t>
      </w:r>
      <w:r>
        <w:rPr>
          <w:rFonts w:hint="eastAsia" w:ascii="仿宋" w:hAnsi="仿宋" w:eastAsia="仿宋" w:cs="仿宋"/>
          <w:b/>
          <w:bCs/>
          <w:sz w:val="24"/>
          <w:highlight w:val="none"/>
        </w:rPr>
        <w:t>。</w:t>
      </w:r>
    </w:p>
    <w:p w14:paraId="540C8531">
      <w:pPr>
        <w:spacing w:line="440" w:lineRule="exact"/>
        <w:ind w:firstLine="470" w:firstLineChars="196"/>
        <w:rPr>
          <w:rFonts w:hint="eastAsia" w:ascii="仿宋" w:hAnsi="仿宋" w:eastAsia="仿宋" w:cs="仿宋"/>
          <w:sz w:val="24"/>
          <w:highlight w:val="none"/>
        </w:rPr>
      </w:pPr>
      <w:r>
        <w:rPr>
          <w:rFonts w:hint="eastAsia" w:ascii="仿宋" w:hAnsi="仿宋" w:eastAsia="仿宋" w:cs="仿宋"/>
          <w:sz w:val="24"/>
          <w:highlight w:val="none"/>
        </w:rPr>
        <w:t>1.4　所有资格证明文件必须满足</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文件的要求，否则将导致投标无效。</w:t>
      </w:r>
    </w:p>
    <w:p w14:paraId="21DE5D74">
      <w:pPr>
        <w:spacing w:line="440" w:lineRule="exact"/>
        <w:ind w:firstLine="472" w:firstLineChars="196"/>
        <w:rPr>
          <w:rFonts w:hint="eastAsia" w:ascii="仿宋" w:hAnsi="仿宋" w:eastAsia="仿宋" w:cs="仿宋"/>
          <w:b/>
          <w:bCs/>
          <w:sz w:val="24"/>
          <w:highlight w:val="none"/>
        </w:rPr>
      </w:pPr>
      <w:r>
        <w:rPr>
          <w:rFonts w:hint="eastAsia" w:ascii="仿宋" w:hAnsi="仿宋" w:eastAsia="仿宋" w:cs="仿宋"/>
          <w:b/>
          <w:bCs/>
          <w:sz w:val="24"/>
          <w:highlight w:val="none"/>
        </w:rPr>
        <w:t>1.5  资格审查资料须单独上传至政采云平台，具体资料如下</w:t>
      </w:r>
    </w:p>
    <w:tbl>
      <w:tblPr>
        <w:tblStyle w:val="40"/>
        <w:tblpPr w:leftFromText="180" w:rightFromText="180" w:vertAnchor="text" w:horzAnchor="page" w:tblpXSpec="center" w:tblpY="61"/>
        <w:tblOverlap w:val="never"/>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6103"/>
        <w:gridCol w:w="2127"/>
      </w:tblGrid>
      <w:tr w14:paraId="305E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723" w:type="dxa"/>
            <w:noWrap w:val="0"/>
            <w:vAlign w:val="center"/>
          </w:tcPr>
          <w:p w14:paraId="1773E8D4">
            <w:pPr>
              <w:pStyle w:val="18"/>
              <w:spacing w:line="300" w:lineRule="exact"/>
              <w:rPr>
                <w:rFonts w:hint="eastAsia" w:ascii="仿宋" w:hAnsi="仿宋" w:eastAsia="仿宋" w:cs="仿宋"/>
                <w:b/>
                <w:bCs/>
                <w:spacing w:val="-2"/>
                <w:kern w:val="0"/>
                <w:sz w:val="24"/>
                <w:szCs w:val="24"/>
                <w:highlight w:val="none"/>
              </w:rPr>
            </w:pPr>
            <w:r>
              <w:rPr>
                <w:rFonts w:hint="eastAsia" w:ascii="仿宋" w:hAnsi="仿宋" w:eastAsia="仿宋" w:cs="仿宋"/>
                <w:b/>
                <w:bCs/>
                <w:spacing w:val="-2"/>
                <w:kern w:val="0"/>
                <w:sz w:val="24"/>
                <w:szCs w:val="24"/>
                <w:highlight w:val="none"/>
              </w:rPr>
              <w:t>序号</w:t>
            </w:r>
          </w:p>
        </w:tc>
        <w:tc>
          <w:tcPr>
            <w:tcW w:w="6103" w:type="dxa"/>
            <w:noWrap w:val="0"/>
            <w:vAlign w:val="center"/>
          </w:tcPr>
          <w:p w14:paraId="0E9F8A53">
            <w:pPr>
              <w:pStyle w:val="18"/>
              <w:spacing w:line="300" w:lineRule="exact"/>
              <w:jc w:val="center"/>
              <w:rPr>
                <w:rFonts w:hint="eastAsia" w:ascii="仿宋" w:hAnsi="仿宋" w:eastAsia="仿宋" w:cs="仿宋"/>
                <w:b/>
                <w:bCs/>
                <w:spacing w:val="-2"/>
                <w:kern w:val="0"/>
                <w:sz w:val="24"/>
                <w:szCs w:val="24"/>
                <w:highlight w:val="none"/>
              </w:rPr>
            </w:pPr>
            <w:r>
              <w:rPr>
                <w:rFonts w:hint="eastAsia" w:ascii="仿宋" w:hAnsi="仿宋" w:eastAsia="仿宋" w:cs="仿宋"/>
                <w:b/>
                <w:bCs/>
                <w:sz w:val="24"/>
                <w:highlight w:val="none"/>
              </w:rPr>
              <w:t>须单独上传至政采云平台的资料</w:t>
            </w:r>
          </w:p>
        </w:tc>
        <w:tc>
          <w:tcPr>
            <w:tcW w:w="2127" w:type="dxa"/>
            <w:noWrap w:val="0"/>
            <w:vAlign w:val="center"/>
          </w:tcPr>
          <w:p w14:paraId="5846F72E">
            <w:pPr>
              <w:pStyle w:val="18"/>
              <w:spacing w:line="300" w:lineRule="exact"/>
              <w:jc w:val="center"/>
              <w:rPr>
                <w:rFonts w:hint="eastAsia" w:ascii="仿宋" w:hAnsi="仿宋" w:eastAsia="仿宋" w:cs="仿宋"/>
                <w:b/>
                <w:bCs/>
                <w:spacing w:val="-2"/>
                <w:kern w:val="0"/>
                <w:sz w:val="24"/>
                <w:szCs w:val="24"/>
                <w:highlight w:val="none"/>
              </w:rPr>
            </w:pPr>
            <w:r>
              <w:rPr>
                <w:rFonts w:hint="eastAsia" w:ascii="仿宋" w:hAnsi="仿宋" w:eastAsia="仿宋" w:cs="仿宋"/>
                <w:b/>
                <w:bCs/>
                <w:spacing w:val="-2"/>
                <w:kern w:val="0"/>
                <w:sz w:val="24"/>
                <w:szCs w:val="24"/>
                <w:highlight w:val="none"/>
              </w:rPr>
              <w:t>备注</w:t>
            </w:r>
          </w:p>
        </w:tc>
      </w:tr>
      <w:tr w14:paraId="57EB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23" w:type="dxa"/>
            <w:noWrap w:val="0"/>
            <w:vAlign w:val="center"/>
          </w:tcPr>
          <w:p w14:paraId="234054CB">
            <w:pPr>
              <w:pStyle w:val="18"/>
              <w:spacing w:line="300" w:lineRule="exact"/>
              <w:jc w:val="center"/>
              <w:rPr>
                <w:rFonts w:hint="eastAsia" w:ascii="仿宋" w:hAnsi="仿宋" w:eastAsia="仿宋" w:cs="仿宋"/>
                <w:spacing w:val="-2"/>
                <w:kern w:val="0"/>
                <w:sz w:val="24"/>
                <w:szCs w:val="24"/>
                <w:highlight w:val="none"/>
              </w:rPr>
            </w:pPr>
            <w:r>
              <w:rPr>
                <w:rFonts w:hint="eastAsia" w:ascii="仿宋" w:hAnsi="仿宋" w:eastAsia="仿宋" w:cs="仿宋"/>
                <w:spacing w:val="-2"/>
                <w:kern w:val="0"/>
                <w:sz w:val="24"/>
                <w:szCs w:val="24"/>
                <w:highlight w:val="none"/>
              </w:rPr>
              <w:t>1</w:t>
            </w:r>
          </w:p>
        </w:tc>
        <w:tc>
          <w:tcPr>
            <w:tcW w:w="6103" w:type="dxa"/>
            <w:noWrap w:val="0"/>
            <w:vAlign w:val="center"/>
          </w:tcPr>
          <w:p w14:paraId="17FE8D03">
            <w:pPr>
              <w:pStyle w:val="18"/>
              <w:spacing w:line="300" w:lineRule="exact"/>
              <w:rPr>
                <w:rFonts w:hint="eastAsia" w:ascii="仿宋" w:hAnsi="仿宋" w:eastAsia="仿宋" w:cs="仿宋"/>
                <w:spacing w:val="-2"/>
                <w:kern w:val="0"/>
                <w:sz w:val="24"/>
                <w:szCs w:val="24"/>
                <w:highlight w:val="none"/>
              </w:rPr>
            </w:pPr>
            <w:r>
              <w:rPr>
                <w:rFonts w:hint="eastAsia" w:ascii="仿宋" w:hAnsi="仿宋" w:eastAsia="仿宋" w:cs="仿宋"/>
                <w:spacing w:val="-2"/>
                <w:kern w:val="0"/>
                <w:sz w:val="24"/>
                <w:szCs w:val="24"/>
                <w:highlight w:val="none"/>
              </w:rPr>
              <w:t>法人或者其他组织的营业执照等证明文件；</w:t>
            </w:r>
          </w:p>
          <w:p w14:paraId="00A0EE8D">
            <w:pPr>
              <w:pStyle w:val="18"/>
              <w:spacing w:line="300" w:lineRule="exact"/>
              <w:rPr>
                <w:rFonts w:hint="eastAsia" w:ascii="仿宋" w:hAnsi="仿宋" w:eastAsia="仿宋" w:cs="仿宋"/>
                <w:spacing w:val="-2"/>
                <w:kern w:val="0"/>
                <w:sz w:val="24"/>
                <w:szCs w:val="24"/>
                <w:highlight w:val="none"/>
              </w:rPr>
            </w:pPr>
            <w:r>
              <w:rPr>
                <w:rFonts w:hint="eastAsia" w:ascii="仿宋" w:hAnsi="仿宋" w:eastAsia="仿宋" w:cs="仿宋"/>
                <w:spacing w:val="-2"/>
                <w:kern w:val="0"/>
                <w:sz w:val="24"/>
                <w:szCs w:val="24"/>
                <w:highlight w:val="none"/>
              </w:rPr>
              <w:t>自然人需提供身份证明；</w:t>
            </w:r>
          </w:p>
        </w:tc>
        <w:tc>
          <w:tcPr>
            <w:tcW w:w="2127" w:type="dxa"/>
            <w:noWrap w:val="0"/>
            <w:vAlign w:val="center"/>
          </w:tcPr>
          <w:p w14:paraId="72CAB015">
            <w:pPr>
              <w:spacing w:line="300" w:lineRule="exact"/>
              <w:rPr>
                <w:rFonts w:hint="eastAsia" w:ascii="仿宋" w:hAnsi="仿宋" w:eastAsia="仿宋" w:cs="仿宋"/>
                <w:spacing w:val="-2"/>
                <w:kern w:val="0"/>
                <w:sz w:val="24"/>
                <w:highlight w:val="none"/>
              </w:rPr>
            </w:pPr>
            <w:r>
              <w:rPr>
                <w:rFonts w:hint="eastAsia" w:ascii="仿宋" w:hAnsi="仿宋" w:eastAsia="仿宋" w:cs="仿宋"/>
                <w:spacing w:val="-2"/>
                <w:sz w:val="24"/>
                <w:highlight w:val="none"/>
                <w:lang w:val="en-US" w:eastAsia="zh-CN"/>
              </w:rPr>
              <w:t>加盖投标单位公章（可以是电子公章）</w:t>
            </w:r>
          </w:p>
        </w:tc>
      </w:tr>
      <w:tr w14:paraId="3EC4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723" w:type="dxa"/>
            <w:noWrap w:val="0"/>
            <w:vAlign w:val="center"/>
          </w:tcPr>
          <w:p w14:paraId="5FFEAB13">
            <w:pPr>
              <w:spacing w:line="300" w:lineRule="exact"/>
              <w:jc w:val="center"/>
              <w:rPr>
                <w:rFonts w:hint="eastAsia" w:ascii="仿宋" w:hAnsi="仿宋" w:eastAsia="仿宋" w:cs="仿宋"/>
                <w:spacing w:val="-2"/>
                <w:sz w:val="24"/>
                <w:highlight w:val="none"/>
              </w:rPr>
            </w:pPr>
            <w:r>
              <w:rPr>
                <w:rFonts w:hint="eastAsia" w:ascii="仿宋" w:hAnsi="仿宋" w:eastAsia="仿宋" w:cs="仿宋"/>
                <w:spacing w:val="-2"/>
                <w:sz w:val="24"/>
                <w:highlight w:val="none"/>
              </w:rPr>
              <w:t>2</w:t>
            </w:r>
          </w:p>
        </w:tc>
        <w:tc>
          <w:tcPr>
            <w:tcW w:w="6103" w:type="dxa"/>
            <w:noWrap w:val="0"/>
            <w:vAlign w:val="center"/>
          </w:tcPr>
          <w:p w14:paraId="06D9A513">
            <w:pPr>
              <w:spacing w:line="300" w:lineRule="exact"/>
              <w:rPr>
                <w:rFonts w:hint="eastAsia" w:ascii="仿宋" w:hAnsi="仿宋" w:eastAsia="仿宋" w:cs="仿宋"/>
                <w:color w:val="auto"/>
                <w:spacing w:val="-2"/>
                <w:sz w:val="24"/>
                <w:highlight w:val="none"/>
                <w:lang w:eastAsia="zh-CN"/>
              </w:rPr>
            </w:pPr>
            <w:r>
              <w:rPr>
                <w:rFonts w:hint="eastAsia" w:ascii="仿宋" w:hAnsi="仿宋" w:eastAsia="仿宋" w:cs="仿宋"/>
                <w:color w:val="auto"/>
                <w:spacing w:val="-2"/>
                <w:sz w:val="24"/>
                <w:highlight w:val="none"/>
                <w:lang w:eastAsia="zh-CN"/>
              </w:rPr>
              <w:t>2026年1月1日以前注册成立的供应商提供2025年度的财务审计报告或财务报表，2026年1月1日以后注册成立的供应商提供具有健全的财务制度承诺。</w:t>
            </w:r>
          </w:p>
        </w:tc>
        <w:tc>
          <w:tcPr>
            <w:tcW w:w="2127" w:type="dxa"/>
            <w:noWrap w:val="0"/>
            <w:vAlign w:val="center"/>
          </w:tcPr>
          <w:p w14:paraId="46B21EB2">
            <w:pPr>
              <w:spacing w:line="300" w:lineRule="exact"/>
              <w:rPr>
                <w:rFonts w:hint="eastAsia" w:ascii="仿宋" w:hAnsi="仿宋" w:eastAsia="仿宋" w:cs="仿宋"/>
                <w:spacing w:val="-2"/>
                <w:kern w:val="0"/>
                <w:sz w:val="24"/>
                <w:highlight w:val="none"/>
              </w:rPr>
            </w:pPr>
            <w:r>
              <w:rPr>
                <w:rFonts w:hint="eastAsia" w:ascii="仿宋" w:hAnsi="仿宋" w:eastAsia="仿宋" w:cs="仿宋"/>
                <w:spacing w:val="-2"/>
                <w:sz w:val="24"/>
                <w:highlight w:val="none"/>
                <w:lang w:val="en-US" w:eastAsia="zh-CN"/>
              </w:rPr>
              <w:t>加盖投标单位公章（可以是电子公章）</w:t>
            </w:r>
          </w:p>
        </w:tc>
      </w:tr>
      <w:tr w14:paraId="69CC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23" w:type="dxa"/>
            <w:noWrap w:val="0"/>
            <w:vAlign w:val="center"/>
          </w:tcPr>
          <w:p w14:paraId="6B952F63">
            <w:pPr>
              <w:spacing w:line="300" w:lineRule="exact"/>
              <w:jc w:val="center"/>
              <w:rPr>
                <w:rFonts w:hint="eastAsia" w:ascii="仿宋" w:hAnsi="仿宋" w:eastAsia="仿宋" w:cs="仿宋"/>
                <w:spacing w:val="-2"/>
                <w:sz w:val="24"/>
                <w:highlight w:val="none"/>
              </w:rPr>
            </w:pPr>
            <w:r>
              <w:rPr>
                <w:rFonts w:hint="eastAsia" w:ascii="仿宋" w:hAnsi="仿宋" w:eastAsia="仿宋" w:cs="仿宋"/>
                <w:spacing w:val="-2"/>
                <w:sz w:val="24"/>
                <w:highlight w:val="none"/>
              </w:rPr>
              <w:t>3</w:t>
            </w:r>
          </w:p>
        </w:tc>
        <w:tc>
          <w:tcPr>
            <w:tcW w:w="6103" w:type="dxa"/>
            <w:noWrap w:val="0"/>
            <w:vAlign w:val="center"/>
          </w:tcPr>
          <w:p w14:paraId="78919A8E">
            <w:pPr>
              <w:spacing w:line="300" w:lineRule="exact"/>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提供具有履行合同所必需的设备和专业技术能力相关证明材料或声明；</w:t>
            </w:r>
          </w:p>
        </w:tc>
        <w:tc>
          <w:tcPr>
            <w:tcW w:w="2127" w:type="dxa"/>
            <w:noWrap w:val="0"/>
            <w:vAlign w:val="center"/>
          </w:tcPr>
          <w:p w14:paraId="798A3283">
            <w:pPr>
              <w:spacing w:line="300" w:lineRule="exact"/>
              <w:rPr>
                <w:rFonts w:hint="eastAsia" w:ascii="仿宋" w:hAnsi="仿宋" w:eastAsia="仿宋" w:cs="仿宋"/>
                <w:spacing w:val="-2"/>
                <w:kern w:val="0"/>
                <w:sz w:val="24"/>
                <w:highlight w:val="none"/>
              </w:rPr>
            </w:pPr>
          </w:p>
        </w:tc>
      </w:tr>
      <w:tr w14:paraId="2BD6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723" w:type="dxa"/>
            <w:noWrap w:val="0"/>
            <w:vAlign w:val="center"/>
          </w:tcPr>
          <w:p w14:paraId="3C4D9C04">
            <w:pPr>
              <w:spacing w:line="300" w:lineRule="exact"/>
              <w:jc w:val="center"/>
              <w:rPr>
                <w:rFonts w:hint="eastAsia" w:ascii="仿宋" w:hAnsi="仿宋" w:eastAsia="仿宋" w:cs="仿宋"/>
                <w:spacing w:val="-2"/>
                <w:sz w:val="24"/>
                <w:highlight w:val="none"/>
              </w:rPr>
            </w:pPr>
            <w:r>
              <w:rPr>
                <w:rFonts w:hint="eastAsia" w:ascii="仿宋" w:hAnsi="仿宋" w:eastAsia="仿宋" w:cs="仿宋"/>
                <w:spacing w:val="-2"/>
                <w:sz w:val="24"/>
                <w:highlight w:val="none"/>
              </w:rPr>
              <w:t>4</w:t>
            </w:r>
          </w:p>
        </w:tc>
        <w:tc>
          <w:tcPr>
            <w:tcW w:w="6103" w:type="dxa"/>
            <w:noWrap w:val="0"/>
            <w:vAlign w:val="center"/>
          </w:tcPr>
          <w:p w14:paraId="2E40B2DF">
            <w:pPr>
              <w:spacing w:line="300" w:lineRule="exact"/>
              <w:rPr>
                <w:rFonts w:hint="eastAsia" w:ascii="仿宋" w:hAnsi="仿宋" w:eastAsia="仿宋" w:cs="仿宋"/>
                <w:color w:val="auto"/>
                <w:spacing w:val="-2"/>
                <w:sz w:val="24"/>
                <w:highlight w:val="none"/>
                <w:lang w:eastAsia="zh-CN"/>
              </w:rPr>
            </w:pPr>
            <w:r>
              <w:rPr>
                <w:rFonts w:hint="eastAsia" w:ascii="仿宋" w:hAnsi="仿宋" w:eastAsia="仿宋" w:cs="仿宋"/>
                <w:color w:val="auto"/>
                <w:spacing w:val="-2"/>
                <w:sz w:val="24"/>
                <w:highlight w:val="none"/>
                <w:lang w:eastAsia="zh-CN"/>
              </w:rPr>
              <w:t>有依法缴纳税收和社会保障资金的良好记录 (提供近半年任意一月依法缴纳税收和社会保障资金的相关材料,如依法免税或不需要缴纳社会保障资金的,应提供相应证明文件)。如依法免税或不需要缴纳社会保障资金的，应提供相应文件证明</w:t>
            </w:r>
          </w:p>
        </w:tc>
        <w:tc>
          <w:tcPr>
            <w:tcW w:w="2127" w:type="dxa"/>
            <w:noWrap w:val="0"/>
            <w:vAlign w:val="center"/>
          </w:tcPr>
          <w:p w14:paraId="6B01C79A">
            <w:pPr>
              <w:spacing w:line="300" w:lineRule="exact"/>
              <w:rPr>
                <w:rFonts w:hint="eastAsia" w:ascii="仿宋" w:hAnsi="仿宋" w:eastAsia="仿宋" w:cs="仿宋"/>
                <w:spacing w:val="-2"/>
                <w:kern w:val="0"/>
                <w:sz w:val="24"/>
                <w:highlight w:val="none"/>
              </w:rPr>
            </w:pPr>
            <w:r>
              <w:rPr>
                <w:rFonts w:hint="eastAsia" w:ascii="仿宋" w:hAnsi="仿宋" w:eastAsia="仿宋" w:cs="仿宋"/>
                <w:spacing w:val="-2"/>
                <w:sz w:val="24"/>
                <w:highlight w:val="none"/>
                <w:lang w:val="en-US" w:eastAsia="zh-CN"/>
              </w:rPr>
              <w:t>加盖投标单位公章（可以是电子公章）</w:t>
            </w:r>
          </w:p>
        </w:tc>
      </w:tr>
      <w:tr w14:paraId="38BE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723" w:type="dxa"/>
            <w:noWrap w:val="0"/>
            <w:vAlign w:val="center"/>
          </w:tcPr>
          <w:p w14:paraId="116E89DA">
            <w:pPr>
              <w:spacing w:line="300" w:lineRule="exact"/>
              <w:jc w:val="center"/>
              <w:rPr>
                <w:rFonts w:hint="eastAsia" w:ascii="仿宋" w:hAnsi="仿宋" w:eastAsia="仿宋" w:cs="仿宋"/>
                <w:spacing w:val="-2"/>
                <w:sz w:val="24"/>
                <w:highlight w:val="none"/>
              </w:rPr>
            </w:pPr>
            <w:r>
              <w:rPr>
                <w:rFonts w:hint="eastAsia" w:ascii="仿宋" w:hAnsi="仿宋" w:eastAsia="仿宋" w:cs="仿宋"/>
                <w:spacing w:val="-2"/>
                <w:sz w:val="24"/>
                <w:highlight w:val="none"/>
              </w:rPr>
              <w:t>5</w:t>
            </w:r>
          </w:p>
        </w:tc>
        <w:tc>
          <w:tcPr>
            <w:tcW w:w="6103" w:type="dxa"/>
            <w:noWrap w:val="0"/>
            <w:vAlign w:val="center"/>
          </w:tcPr>
          <w:p w14:paraId="26533099">
            <w:pPr>
              <w:spacing w:line="300" w:lineRule="exact"/>
              <w:rPr>
                <w:rFonts w:hint="eastAsia" w:ascii="仿宋" w:hAnsi="仿宋" w:eastAsia="仿宋" w:cs="仿宋"/>
                <w:spacing w:val="-2"/>
                <w:sz w:val="24"/>
                <w:highlight w:val="none"/>
              </w:rPr>
            </w:pPr>
            <w:r>
              <w:rPr>
                <w:rFonts w:hint="eastAsia" w:ascii="仿宋" w:hAnsi="仿宋" w:eastAsia="仿宋" w:cs="仿宋"/>
                <w:spacing w:val="-2"/>
                <w:sz w:val="24"/>
                <w:highlight w:val="none"/>
              </w:rPr>
              <w:t>参加政府采购活动</w:t>
            </w:r>
            <w:r>
              <w:rPr>
                <w:rFonts w:hint="eastAsia" w:ascii="仿宋" w:hAnsi="仿宋" w:eastAsia="仿宋" w:cs="仿宋"/>
                <w:spacing w:val="-2"/>
                <w:sz w:val="24"/>
                <w:highlight w:val="none"/>
                <w:lang w:val="en-US" w:eastAsia="zh-CN"/>
              </w:rPr>
              <w:t>前</w:t>
            </w:r>
            <w:r>
              <w:rPr>
                <w:rFonts w:hint="eastAsia" w:ascii="仿宋" w:hAnsi="仿宋" w:eastAsia="仿宋" w:cs="仿宋"/>
                <w:spacing w:val="-2"/>
                <w:sz w:val="24"/>
                <w:highlight w:val="none"/>
              </w:rPr>
              <w:t>三年内,在经营活动中没有重大违法记录的书面声明文件。</w:t>
            </w:r>
            <w:r>
              <w:rPr>
                <w:rFonts w:hint="eastAsia" w:ascii="仿宋" w:hAnsi="仿宋" w:eastAsia="仿宋" w:cs="仿宋"/>
                <w:kern w:val="0"/>
                <w:sz w:val="24"/>
                <w:highlight w:val="none"/>
              </w:rPr>
              <w:t>若投标响应供应商自成立之日起不足3年的,需提供成立至今的书面声明</w:t>
            </w:r>
          </w:p>
        </w:tc>
        <w:tc>
          <w:tcPr>
            <w:tcW w:w="2127" w:type="dxa"/>
            <w:noWrap w:val="0"/>
            <w:vAlign w:val="center"/>
          </w:tcPr>
          <w:p w14:paraId="7FF23BE1">
            <w:pPr>
              <w:spacing w:line="300" w:lineRule="exact"/>
              <w:rPr>
                <w:rFonts w:hint="eastAsia" w:ascii="仿宋" w:hAnsi="仿宋" w:eastAsia="仿宋" w:cs="仿宋"/>
                <w:spacing w:val="-2"/>
                <w:sz w:val="24"/>
                <w:highlight w:val="none"/>
              </w:rPr>
            </w:pPr>
          </w:p>
        </w:tc>
      </w:tr>
      <w:tr w14:paraId="2693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723" w:type="dxa"/>
            <w:noWrap w:val="0"/>
            <w:vAlign w:val="center"/>
          </w:tcPr>
          <w:p w14:paraId="3B8F9EDF">
            <w:pPr>
              <w:spacing w:line="300" w:lineRule="exact"/>
              <w:jc w:val="center"/>
              <w:rPr>
                <w:rFonts w:hint="eastAsia" w:ascii="仿宋" w:hAnsi="仿宋" w:eastAsia="仿宋" w:cs="仿宋"/>
                <w:spacing w:val="-2"/>
                <w:sz w:val="24"/>
                <w:highlight w:val="none"/>
              </w:rPr>
            </w:pPr>
            <w:r>
              <w:rPr>
                <w:rFonts w:hint="eastAsia" w:ascii="仿宋" w:hAnsi="仿宋" w:eastAsia="仿宋" w:cs="仿宋"/>
                <w:spacing w:val="-2"/>
                <w:sz w:val="24"/>
                <w:highlight w:val="none"/>
              </w:rPr>
              <w:t>6</w:t>
            </w:r>
          </w:p>
        </w:tc>
        <w:tc>
          <w:tcPr>
            <w:tcW w:w="6103" w:type="dxa"/>
            <w:noWrap w:val="0"/>
            <w:vAlign w:val="center"/>
          </w:tcPr>
          <w:p w14:paraId="6761727D">
            <w:pPr>
              <w:spacing w:line="3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信用记录查询方式：</w:t>
            </w:r>
          </w:p>
          <w:p w14:paraId="189544A0">
            <w:pPr>
              <w:numPr>
                <w:ilvl w:val="0"/>
                <w:numId w:val="11"/>
              </w:numPr>
              <w:spacing w:line="300" w:lineRule="exact"/>
              <w:ind w:firstLine="0"/>
              <w:rPr>
                <w:rFonts w:hint="eastAsia" w:ascii="仿宋" w:hAnsi="仿宋" w:eastAsia="仿宋" w:cs="仿宋"/>
                <w:sz w:val="24"/>
                <w:szCs w:val="24"/>
                <w:highlight w:val="none"/>
              </w:rPr>
            </w:pPr>
            <w:r>
              <w:rPr>
                <w:rFonts w:hint="eastAsia" w:ascii="仿宋" w:hAnsi="仿宋" w:eastAsia="仿宋" w:cs="仿宋"/>
                <w:sz w:val="24"/>
                <w:szCs w:val="24"/>
                <w:highlight w:val="none"/>
              </w:rPr>
              <w:t>“信用中国”（www.creditchina.gov.cn）未被列入</w:t>
            </w:r>
            <w:r>
              <w:rPr>
                <w:rFonts w:hint="eastAsia" w:ascii="仿宋" w:hAnsi="仿宋" w:eastAsia="仿宋" w:cs="仿宋"/>
                <w:sz w:val="24"/>
                <w:szCs w:val="24"/>
                <w:highlight w:val="none"/>
                <w:lang w:eastAsia="zh-CN"/>
              </w:rPr>
              <w:t>重大税收违法失信主体名单</w:t>
            </w:r>
            <w:r>
              <w:rPr>
                <w:rFonts w:hint="eastAsia" w:ascii="仿宋" w:hAnsi="仿宋" w:eastAsia="仿宋" w:cs="仿宋"/>
                <w:sz w:val="24"/>
                <w:szCs w:val="24"/>
                <w:highlight w:val="none"/>
              </w:rPr>
              <w:t>；</w:t>
            </w:r>
          </w:p>
          <w:p w14:paraId="6DB1B14A">
            <w:pPr>
              <w:numPr>
                <w:ilvl w:val="0"/>
                <w:numId w:val="11"/>
              </w:numPr>
              <w:spacing w:line="300" w:lineRule="exact"/>
              <w:ind w:firstLine="0"/>
              <w:rPr>
                <w:rFonts w:hint="eastAsia" w:ascii="仿宋" w:hAnsi="仿宋" w:eastAsia="仿宋" w:cs="仿宋"/>
                <w:sz w:val="24"/>
                <w:szCs w:val="24"/>
                <w:highlight w:val="none"/>
              </w:rPr>
            </w:pPr>
            <w:r>
              <w:rPr>
                <w:rFonts w:hint="eastAsia" w:ascii="仿宋" w:hAnsi="仿宋" w:eastAsia="仿宋" w:cs="仿宋"/>
                <w:sz w:val="24"/>
                <w:szCs w:val="24"/>
                <w:highlight w:val="none"/>
              </w:rPr>
              <w:t>“中国执行信息公开网”（http://zxgk.court.gov.cn/）未被列入失信被执行人；</w:t>
            </w:r>
          </w:p>
          <w:p w14:paraId="7D4A297B">
            <w:pPr>
              <w:numPr>
                <w:ilvl w:val="0"/>
                <w:numId w:val="11"/>
              </w:numPr>
              <w:spacing w:line="300" w:lineRule="exact"/>
              <w:ind w:firstLine="0"/>
              <w:rPr>
                <w:rFonts w:hint="eastAsia" w:ascii="仿宋" w:hAnsi="仿宋" w:eastAsia="仿宋" w:cs="仿宋"/>
                <w:sz w:val="24"/>
                <w:szCs w:val="24"/>
                <w:highlight w:val="none"/>
              </w:rPr>
            </w:pPr>
            <w:r>
              <w:rPr>
                <w:rFonts w:hint="eastAsia" w:ascii="仿宋" w:hAnsi="仿宋" w:eastAsia="仿宋" w:cs="仿宋"/>
                <w:sz w:val="24"/>
                <w:szCs w:val="24"/>
                <w:highlight w:val="none"/>
              </w:rPr>
              <w:t>“中国政府采购网”（www.ccgp.gov.cn）网站上未被列入政府采购严重违法失信行为记录名单；</w:t>
            </w:r>
          </w:p>
          <w:p w14:paraId="4B988BC7">
            <w:pPr>
              <w:spacing w:line="300" w:lineRule="exact"/>
              <w:ind w:left="400"/>
              <w:rPr>
                <w:rFonts w:hint="eastAsia" w:ascii="仿宋" w:hAnsi="仿宋" w:eastAsia="仿宋" w:cs="仿宋"/>
                <w:sz w:val="24"/>
                <w:highlight w:val="none"/>
              </w:rPr>
            </w:pPr>
            <w:r>
              <w:rPr>
                <w:rFonts w:hint="eastAsia" w:ascii="仿宋" w:hAnsi="仿宋" w:eastAsia="仿宋" w:cs="仿宋"/>
                <w:sz w:val="24"/>
                <w:szCs w:val="24"/>
                <w:highlight w:val="none"/>
              </w:rPr>
              <w:t>也可提供以上情况的承诺函</w:t>
            </w:r>
          </w:p>
        </w:tc>
        <w:tc>
          <w:tcPr>
            <w:tcW w:w="2127" w:type="dxa"/>
            <w:noWrap w:val="0"/>
            <w:vAlign w:val="center"/>
          </w:tcPr>
          <w:p w14:paraId="0FC6D062">
            <w:pPr>
              <w:spacing w:line="300" w:lineRule="exact"/>
              <w:rPr>
                <w:rFonts w:hint="eastAsia" w:ascii="仿宋" w:hAnsi="仿宋" w:eastAsia="仿宋" w:cs="仿宋"/>
                <w:spacing w:val="-2"/>
                <w:kern w:val="0"/>
                <w:sz w:val="24"/>
                <w:highlight w:val="none"/>
              </w:rPr>
            </w:pPr>
            <w:r>
              <w:rPr>
                <w:rFonts w:hint="eastAsia" w:ascii="仿宋" w:hAnsi="仿宋" w:eastAsia="仿宋" w:cs="仿宋"/>
                <w:spacing w:val="-2"/>
                <w:kern w:val="0"/>
                <w:sz w:val="24"/>
                <w:highlight w:val="none"/>
              </w:rPr>
              <w:t>须自</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pacing w:val="-2"/>
                <w:kern w:val="0"/>
                <w:sz w:val="24"/>
                <w:highlight w:val="none"/>
              </w:rPr>
              <w:t>文件获取之日起至首次提交投标文件截止时间内从上述网站中查询并截图，并加盖公章</w:t>
            </w:r>
          </w:p>
          <w:p w14:paraId="4311DD13">
            <w:pPr>
              <w:pStyle w:val="4"/>
              <w:numPr>
                <w:ilvl w:val="0"/>
                <w:numId w:val="0"/>
              </w:numPr>
              <w:spacing w:before="0" w:after="0" w:line="300" w:lineRule="exact"/>
              <w:jc w:val="both"/>
              <w:rPr>
                <w:rFonts w:hint="eastAsia" w:ascii="仿宋" w:hAnsi="仿宋" w:eastAsia="仿宋" w:cs="仿宋"/>
                <w:sz w:val="24"/>
                <w:szCs w:val="24"/>
                <w:highlight w:val="none"/>
              </w:rPr>
            </w:pPr>
          </w:p>
        </w:tc>
      </w:tr>
      <w:tr w14:paraId="2C2F6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723" w:type="dxa"/>
            <w:noWrap w:val="0"/>
            <w:vAlign w:val="center"/>
          </w:tcPr>
          <w:p w14:paraId="67FBEC2A">
            <w:pPr>
              <w:spacing w:line="300" w:lineRule="exact"/>
              <w:jc w:val="center"/>
              <w:rPr>
                <w:rFonts w:hint="eastAsia" w:ascii="仿宋" w:hAnsi="仿宋" w:eastAsia="仿宋" w:cs="仿宋"/>
                <w:spacing w:val="-2"/>
                <w:sz w:val="24"/>
                <w:highlight w:val="none"/>
                <w:lang w:val="en-US" w:eastAsia="zh-CN"/>
              </w:rPr>
            </w:pPr>
            <w:r>
              <w:rPr>
                <w:rFonts w:hint="eastAsia" w:ascii="仿宋" w:hAnsi="仿宋" w:eastAsia="仿宋" w:cs="仿宋"/>
                <w:spacing w:val="-2"/>
                <w:sz w:val="24"/>
                <w:highlight w:val="none"/>
                <w:lang w:val="en-US" w:eastAsia="zh-CN"/>
              </w:rPr>
              <w:t>7</w:t>
            </w:r>
          </w:p>
        </w:tc>
        <w:tc>
          <w:tcPr>
            <w:tcW w:w="6103" w:type="dxa"/>
            <w:noWrap w:val="0"/>
            <w:vAlign w:val="center"/>
          </w:tcPr>
          <w:p w14:paraId="75610F8C">
            <w:pPr>
              <w:spacing w:line="300" w:lineRule="exact"/>
              <w:rPr>
                <w:rFonts w:hint="eastAsia" w:ascii="仿宋" w:hAnsi="仿宋" w:eastAsia="仿宋" w:cs="仿宋"/>
                <w:sz w:val="24"/>
                <w:szCs w:val="24"/>
                <w:highlight w:val="none"/>
              </w:rPr>
            </w:pPr>
            <w:r>
              <w:rPr>
                <w:rFonts w:hint="eastAsia" w:ascii="仿宋_GB2312" w:hAnsi="仿宋" w:eastAsia="仿宋_GB2312" w:cs="仿宋"/>
                <w:spacing w:val="-2"/>
                <w:sz w:val="24"/>
                <w:highlight w:val="none"/>
                <w:lang w:eastAsia="zh-CN"/>
              </w:rPr>
              <w:t>本项目专门面向中小企业采购</w:t>
            </w:r>
            <w:r>
              <w:rPr>
                <w:rFonts w:hint="eastAsia" w:ascii="仿宋_GB2312" w:hAnsi="仿宋" w:eastAsia="仿宋_GB2312" w:cs="仿宋"/>
                <w:spacing w:val="-2"/>
                <w:sz w:val="24"/>
                <w:highlight w:val="none"/>
              </w:rPr>
              <w:t>，须提供《中小企业声明函》</w:t>
            </w:r>
          </w:p>
        </w:tc>
        <w:tc>
          <w:tcPr>
            <w:tcW w:w="2127" w:type="dxa"/>
            <w:noWrap w:val="0"/>
            <w:vAlign w:val="center"/>
          </w:tcPr>
          <w:p w14:paraId="2B707642">
            <w:pPr>
              <w:pStyle w:val="4"/>
              <w:numPr>
                <w:ilvl w:val="0"/>
                <w:numId w:val="0"/>
              </w:numPr>
              <w:spacing w:before="0" w:after="0" w:line="300" w:lineRule="exact"/>
              <w:jc w:val="both"/>
              <w:rPr>
                <w:rFonts w:hint="eastAsia" w:ascii="仿宋" w:hAnsi="仿宋" w:eastAsia="仿宋" w:cs="仿宋"/>
                <w:sz w:val="24"/>
                <w:szCs w:val="24"/>
                <w:highlight w:val="none"/>
              </w:rPr>
            </w:pPr>
          </w:p>
        </w:tc>
      </w:tr>
      <w:tr w14:paraId="4E8D5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3" w:type="dxa"/>
            <w:noWrap w:val="0"/>
            <w:vAlign w:val="center"/>
          </w:tcPr>
          <w:p w14:paraId="465B2153">
            <w:pPr>
              <w:spacing w:line="300" w:lineRule="exact"/>
              <w:jc w:val="center"/>
              <w:rPr>
                <w:rFonts w:hint="eastAsia" w:ascii="仿宋" w:hAnsi="仿宋" w:eastAsia="仿宋" w:cs="仿宋"/>
                <w:spacing w:val="-2"/>
                <w:kern w:val="0"/>
                <w:sz w:val="24"/>
                <w:highlight w:val="none"/>
              </w:rPr>
            </w:pPr>
            <w:r>
              <w:rPr>
                <w:rFonts w:hint="eastAsia" w:ascii="仿宋" w:hAnsi="仿宋" w:eastAsia="仿宋" w:cs="仿宋"/>
                <w:spacing w:val="-2"/>
                <w:kern w:val="0"/>
                <w:sz w:val="24"/>
                <w:highlight w:val="none"/>
                <w:lang w:val="en-US" w:eastAsia="zh-CN"/>
              </w:rPr>
              <w:t>8</w:t>
            </w:r>
          </w:p>
        </w:tc>
        <w:tc>
          <w:tcPr>
            <w:tcW w:w="6103" w:type="dxa"/>
            <w:noWrap w:val="0"/>
            <w:vAlign w:val="center"/>
          </w:tcPr>
          <w:p w14:paraId="0187069A">
            <w:pPr>
              <w:pStyle w:val="18"/>
              <w:spacing w:line="300" w:lineRule="exact"/>
              <w:rPr>
                <w:rFonts w:hint="eastAsia" w:ascii="仿宋" w:hAnsi="仿宋" w:eastAsia="仿宋" w:cs="仿宋"/>
                <w:spacing w:val="-2"/>
                <w:kern w:val="0"/>
                <w:sz w:val="24"/>
                <w:szCs w:val="24"/>
                <w:highlight w:val="none"/>
              </w:rPr>
            </w:pPr>
            <w:r>
              <w:rPr>
                <w:rFonts w:hint="eastAsia" w:ascii="仿宋_GB2312" w:hAnsi="仿宋" w:eastAsia="仿宋_GB2312" w:cs="仿宋"/>
                <w:spacing w:val="-2"/>
                <w:sz w:val="24"/>
                <w:highlight w:val="none"/>
                <w:lang w:eastAsia="zh-CN"/>
              </w:rPr>
              <w:t>特定资格：同时具备农林行业（农业工程）设计乙级和建筑行业（建筑工程）设计乙级及以上资质</w:t>
            </w:r>
            <w:r>
              <w:rPr>
                <w:rFonts w:hint="eastAsia" w:ascii="仿宋_GB2312" w:hAnsi="仿宋" w:eastAsia="仿宋_GB2312" w:cs="仿宋"/>
                <w:spacing w:val="-2"/>
                <w:sz w:val="24"/>
                <w:highlight w:val="none"/>
              </w:rPr>
              <w:t>。</w:t>
            </w:r>
          </w:p>
        </w:tc>
        <w:tc>
          <w:tcPr>
            <w:tcW w:w="2127" w:type="dxa"/>
            <w:noWrap w:val="0"/>
            <w:vAlign w:val="center"/>
          </w:tcPr>
          <w:p w14:paraId="29D8ECEB">
            <w:pPr>
              <w:pStyle w:val="18"/>
              <w:spacing w:line="300" w:lineRule="exact"/>
              <w:rPr>
                <w:rFonts w:hint="eastAsia" w:ascii="仿宋" w:hAnsi="仿宋" w:eastAsia="仿宋" w:cs="仿宋"/>
                <w:spacing w:val="-2"/>
                <w:kern w:val="0"/>
                <w:sz w:val="24"/>
                <w:szCs w:val="24"/>
                <w:highlight w:val="none"/>
              </w:rPr>
            </w:pPr>
            <w:r>
              <w:rPr>
                <w:rFonts w:hint="eastAsia" w:ascii="仿宋" w:hAnsi="仿宋" w:eastAsia="仿宋" w:cs="仿宋"/>
                <w:spacing w:val="-2"/>
                <w:sz w:val="24"/>
                <w:highlight w:val="none"/>
                <w:lang w:val="en-US" w:eastAsia="zh-CN"/>
              </w:rPr>
              <w:t>加盖投标单位公章（可以是电子公章）</w:t>
            </w:r>
          </w:p>
        </w:tc>
      </w:tr>
    </w:tbl>
    <w:p w14:paraId="6BAFC025">
      <w:pPr>
        <w:widowControl/>
        <w:spacing w:line="440" w:lineRule="exact"/>
        <w:ind w:firstLine="723" w:firstLineChars="300"/>
        <w:jc w:val="left"/>
        <w:rPr>
          <w:rFonts w:hint="eastAsia" w:ascii="仿宋_GB2312" w:hAnsi="仿宋_GB2312" w:eastAsia="仿宋_GB2312" w:cs="仿宋_GB2312"/>
          <w:b/>
          <w:sz w:val="24"/>
          <w:highlight w:val="none"/>
          <w:u w:val="single"/>
        </w:rPr>
      </w:pPr>
      <w:r>
        <w:rPr>
          <w:rFonts w:hint="eastAsia" w:ascii="仿宋_GB2312" w:hAnsi="仿宋_GB2312" w:eastAsia="仿宋_GB2312" w:cs="仿宋_GB2312"/>
          <w:b/>
          <w:sz w:val="24"/>
          <w:highlight w:val="none"/>
          <w:u w:val="single"/>
        </w:rPr>
        <w:t>说明：以上资料为资格审查的必备条件，必须单独提交，如果缺项则视为对</w:t>
      </w:r>
      <w:r>
        <w:rPr>
          <w:rFonts w:hint="eastAsia" w:ascii="仿宋_GB2312" w:hAnsi="仿宋_GB2312" w:eastAsia="仿宋_GB2312" w:cs="仿宋_GB2312"/>
          <w:b/>
          <w:sz w:val="24"/>
          <w:highlight w:val="none"/>
          <w:u w:val="single"/>
          <w:lang w:val="en-US" w:eastAsia="zh-CN"/>
        </w:rPr>
        <w:t>采购</w:t>
      </w:r>
      <w:r>
        <w:rPr>
          <w:rFonts w:hint="eastAsia" w:ascii="仿宋_GB2312" w:hAnsi="仿宋_GB2312" w:eastAsia="仿宋_GB2312" w:cs="仿宋_GB2312"/>
          <w:b/>
          <w:sz w:val="24"/>
          <w:highlight w:val="none"/>
          <w:u w:val="single"/>
          <w:lang w:eastAsia="zh-CN"/>
        </w:rPr>
        <w:t>（</w:t>
      </w:r>
      <w:r>
        <w:rPr>
          <w:rFonts w:hint="eastAsia" w:ascii="仿宋_GB2312" w:hAnsi="仿宋_GB2312" w:eastAsia="仿宋_GB2312" w:cs="仿宋_GB2312"/>
          <w:b/>
          <w:sz w:val="24"/>
          <w:highlight w:val="none"/>
          <w:u w:val="single"/>
        </w:rPr>
        <w:t>招标</w:t>
      </w:r>
      <w:r>
        <w:rPr>
          <w:rFonts w:hint="eastAsia" w:ascii="仿宋_GB2312" w:hAnsi="仿宋_GB2312" w:eastAsia="仿宋_GB2312" w:cs="仿宋_GB2312"/>
          <w:b/>
          <w:sz w:val="24"/>
          <w:highlight w:val="none"/>
          <w:u w:val="single"/>
          <w:lang w:eastAsia="zh-CN"/>
        </w:rPr>
        <w:t>）</w:t>
      </w:r>
      <w:r>
        <w:rPr>
          <w:rFonts w:hint="eastAsia" w:ascii="仿宋_GB2312" w:hAnsi="仿宋_GB2312" w:eastAsia="仿宋_GB2312" w:cs="仿宋_GB2312"/>
          <w:b/>
          <w:sz w:val="24"/>
          <w:highlight w:val="none"/>
          <w:u w:val="single"/>
        </w:rPr>
        <w:t>文件资格审查内容的不响应，投标将被拒绝。</w:t>
      </w:r>
    </w:p>
    <w:p w14:paraId="21880A2A">
      <w:pPr>
        <w:rPr>
          <w:rFonts w:hint="eastAsia"/>
          <w:highlight w:val="none"/>
        </w:rPr>
      </w:pPr>
    </w:p>
    <w:p w14:paraId="25CB9BFD">
      <w:pPr>
        <w:spacing w:line="440" w:lineRule="exact"/>
        <w:ind w:firstLine="3092" w:firstLineChars="1100"/>
        <w:outlineLvl w:val="9"/>
        <w:rPr>
          <w:rFonts w:hint="eastAsia" w:ascii="仿宋" w:hAnsi="仿宋" w:eastAsia="仿宋" w:cs="仿宋"/>
          <w:b/>
          <w:sz w:val="28"/>
          <w:szCs w:val="22"/>
          <w:highlight w:val="none"/>
        </w:rPr>
      </w:pPr>
    </w:p>
    <w:p w14:paraId="04B56DAD">
      <w:pPr>
        <w:spacing w:line="440" w:lineRule="exact"/>
        <w:ind w:firstLine="3092" w:firstLineChars="1100"/>
        <w:outlineLvl w:val="1"/>
        <w:rPr>
          <w:rFonts w:hint="eastAsia" w:ascii="仿宋" w:hAnsi="仿宋" w:eastAsia="仿宋" w:cs="仿宋"/>
          <w:b/>
          <w:sz w:val="28"/>
          <w:szCs w:val="22"/>
          <w:highlight w:val="none"/>
        </w:rPr>
      </w:pPr>
      <w:r>
        <w:rPr>
          <w:rFonts w:hint="eastAsia" w:ascii="仿宋" w:hAnsi="仿宋" w:eastAsia="仿宋" w:cs="仿宋"/>
          <w:b/>
          <w:sz w:val="28"/>
          <w:szCs w:val="22"/>
          <w:highlight w:val="none"/>
        </w:rPr>
        <w:t>第二章 投标文件的编写</w:t>
      </w:r>
      <w:bookmarkEnd w:id="44"/>
    </w:p>
    <w:p w14:paraId="52B02614">
      <w:pPr>
        <w:spacing w:line="44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2、要求</w:t>
      </w:r>
    </w:p>
    <w:p w14:paraId="359A08A5">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  投标人应详细阅读</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文件中的条款、规范、表示、条件和格式等所有内容，按</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文件的要求份数提供投标文件，并保证所提供全部材料的真实性，使其投标对</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文件做出实质性响应。否则，其投标视为无效。</w:t>
      </w:r>
    </w:p>
    <w:p w14:paraId="353CD469">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  允许投标人对本</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中的所有标项投标，也可根据本企业生产或代理产品的情况对部标项进行投标，但不允许投标人对某一标项中的一项或部分项进行投标。招标人可选择一家投标单位为所有标项的中标人，也可选择若干个投标单位分别中标。</w:t>
      </w:r>
    </w:p>
    <w:p w14:paraId="062DA3F9">
      <w:pPr>
        <w:spacing w:line="44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3、投标文件语言和度量单位</w:t>
      </w:r>
    </w:p>
    <w:p w14:paraId="1CDFBB1B">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3.1  投标文件及投标人和招标方就招标、投标交换的文件和往来信件，须以中文书写。</w:t>
      </w:r>
    </w:p>
    <w:p w14:paraId="7F1A54F0">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3.2  除在</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文件的技术规格中另有规定外，计量单位应使用中华人民共和国法定计量单位。</w:t>
      </w:r>
    </w:p>
    <w:p w14:paraId="4516022F">
      <w:pPr>
        <w:spacing w:line="44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4、投标文件的组成</w:t>
      </w:r>
    </w:p>
    <w:p w14:paraId="165D0288">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4.1　</w:t>
      </w:r>
      <w:r>
        <w:rPr>
          <w:rFonts w:hint="eastAsia" w:ascii="仿宋" w:hAnsi="仿宋" w:eastAsia="仿宋" w:cs="仿宋"/>
          <w:sz w:val="24"/>
          <w:highlight w:val="none"/>
          <w:lang w:val="en-US" w:eastAsia="zh-CN"/>
        </w:rPr>
        <w:t>投标人编写的</w:t>
      </w:r>
      <w:r>
        <w:rPr>
          <w:rFonts w:hint="eastAsia" w:ascii="仿宋" w:hAnsi="仿宋" w:eastAsia="仿宋" w:cs="仿宋"/>
          <w:b/>
          <w:bCs/>
          <w:sz w:val="24"/>
          <w:highlight w:val="none"/>
          <w:lang w:val="en-US" w:eastAsia="zh-CN"/>
        </w:rPr>
        <w:t>整本投标文件</w:t>
      </w:r>
      <w:r>
        <w:rPr>
          <w:rFonts w:hint="eastAsia" w:ascii="仿宋" w:hAnsi="仿宋" w:eastAsia="仿宋" w:cs="仿宋"/>
          <w:sz w:val="24"/>
          <w:highlight w:val="none"/>
          <w:lang w:val="en-US" w:eastAsia="zh-CN"/>
        </w:rPr>
        <w:t>包括资格文件、报价文件、商务技术文件。</w:t>
      </w:r>
      <w:r>
        <w:rPr>
          <w:rFonts w:hint="eastAsia" w:ascii="仿宋" w:hAnsi="仿宋" w:eastAsia="仿宋" w:cs="仿宋"/>
          <w:b/>
          <w:bCs/>
          <w:sz w:val="24"/>
          <w:highlight w:val="none"/>
          <w:lang w:val="en-US" w:eastAsia="zh-CN"/>
        </w:rPr>
        <w:t>特别说明：为保证评审时，评审人员下载到的投标文件为完整版的，请各投标单位在政采云平台上传投标文件时，将整本投标文件上传至“商务技术文件”模块。</w:t>
      </w:r>
    </w:p>
    <w:p w14:paraId="66AB3603">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4.2　投标人须知前附表规定供应商在投标时提供样品的，供应商有以下情形之一的，在投标时将其样品视为无效样品。</w:t>
      </w:r>
    </w:p>
    <w:p w14:paraId="0F03ABB8">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(1)未在投标人须知前附表规定的提交时间、地点提交的；</w:t>
      </w:r>
    </w:p>
    <w:p w14:paraId="5C8F8BE9">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(2)供应商提供的样品与投标文件中型号、规格不一致的。</w:t>
      </w:r>
    </w:p>
    <w:p w14:paraId="32DCF5AB">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4.3　在投标过程中，投标人根据评标委员会书面形式要求提供的澄清文件是投标文件的有效组成部分。</w:t>
      </w:r>
    </w:p>
    <w:p w14:paraId="0C33A44A">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4.4　供应商无论中标与否，其投标文件不予退还。</w:t>
      </w:r>
    </w:p>
    <w:p w14:paraId="17F3EA11">
      <w:pPr>
        <w:widowControl/>
        <w:spacing w:line="440" w:lineRule="exact"/>
        <w:ind w:firstLine="482" w:firstLineChars="200"/>
        <w:jc w:val="left"/>
        <w:rPr>
          <w:rFonts w:hint="eastAsia" w:ascii="仿宋" w:hAnsi="仿宋" w:eastAsia="仿宋" w:cs="仿宋"/>
          <w:b/>
          <w:kern w:val="0"/>
          <w:sz w:val="24"/>
          <w:highlight w:val="none"/>
        </w:rPr>
      </w:pPr>
      <w:r>
        <w:rPr>
          <w:rFonts w:hint="eastAsia" w:ascii="仿宋" w:hAnsi="仿宋" w:eastAsia="仿宋" w:cs="仿宋"/>
          <w:b/>
          <w:kern w:val="0"/>
          <w:sz w:val="24"/>
          <w:highlight w:val="none"/>
          <w:lang w:val="en-US" w:eastAsia="zh-CN"/>
        </w:rPr>
        <w:t>5、</w:t>
      </w:r>
      <w:r>
        <w:rPr>
          <w:rFonts w:hint="eastAsia" w:ascii="仿宋" w:hAnsi="仿宋" w:eastAsia="仿宋" w:cs="仿宋"/>
          <w:b/>
          <w:kern w:val="0"/>
          <w:sz w:val="24"/>
          <w:highlight w:val="none"/>
        </w:rPr>
        <w:t>投标人</w:t>
      </w:r>
      <w:r>
        <w:rPr>
          <w:rFonts w:hint="eastAsia" w:ascii="仿宋" w:hAnsi="仿宋" w:eastAsia="仿宋" w:cs="仿宋"/>
          <w:b/>
          <w:kern w:val="0"/>
          <w:sz w:val="24"/>
          <w:highlight w:val="none"/>
          <w:lang w:val="en-US" w:eastAsia="zh-CN"/>
        </w:rPr>
        <w:t>可</w:t>
      </w:r>
      <w:r>
        <w:rPr>
          <w:rFonts w:hint="eastAsia" w:ascii="仿宋" w:hAnsi="仿宋" w:eastAsia="仿宋" w:cs="仿宋"/>
          <w:b/>
          <w:kern w:val="0"/>
          <w:sz w:val="24"/>
          <w:highlight w:val="none"/>
        </w:rPr>
        <w:t>按下列顺序排列投标文件：</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3323"/>
        <w:gridCol w:w="4947"/>
      </w:tblGrid>
      <w:tr w14:paraId="2C41B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9" w:hRule="atLeast"/>
          <w:tblHeader/>
          <w:jc w:val="center"/>
        </w:trPr>
        <w:tc>
          <w:tcPr>
            <w:tcW w:w="882" w:type="dxa"/>
            <w:noWrap w:val="0"/>
            <w:vAlign w:val="center"/>
          </w:tcPr>
          <w:p w14:paraId="34C5DD91">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序号</w:t>
            </w:r>
          </w:p>
        </w:tc>
        <w:tc>
          <w:tcPr>
            <w:tcW w:w="3323" w:type="dxa"/>
            <w:noWrap w:val="0"/>
            <w:vAlign w:val="center"/>
          </w:tcPr>
          <w:p w14:paraId="0FCB61F1">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编制文件名称</w:t>
            </w:r>
          </w:p>
        </w:tc>
        <w:tc>
          <w:tcPr>
            <w:tcW w:w="4947" w:type="dxa"/>
            <w:noWrap w:val="0"/>
            <w:vAlign w:val="center"/>
          </w:tcPr>
          <w:p w14:paraId="5B814437">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备注</w:t>
            </w:r>
          </w:p>
        </w:tc>
      </w:tr>
      <w:tr w14:paraId="4A41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882" w:type="dxa"/>
            <w:noWrap w:val="0"/>
            <w:vAlign w:val="center"/>
          </w:tcPr>
          <w:p w14:paraId="5F2E38FE">
            <w:pPr>
              <w:keepNext w:val="0"/>
              <w:keepLines w:val="0"/>
              <w:pageBreakBefore w:val="0"/>
              <w:widowControl w:val="0"/>
              <w:numPr>
                <w:ilvl w:val="0"/>
                <w:numId w:val="12"/>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476053C7">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封面</w:t>
            </w:r>
          </w:p>
        </w:tc>
        <w:tc>
          <w:tcPr>
            <w:tcW w:w="4947" w:type="dxa"/>
            <w:noWrap w:val="0"/>
            <w:vAlign w:val="center"/>
          </w:tcPr>
          <w:p w14:paraId="66C167A8">
            <w:pPr>
              <w:keepNext w:val="0"/>
              <w:keepLines w:val="0"/>
              <w:pageBreakBefore w:val="0"/>
              <w:widowControl/>
              <w:kinsoku/>
              <w:wordWrap/>
              <w:overflowPunct/>
              <w:topLinePunct w:val="0"/>
              <w:autoSpaceDE/>
              <w:autoSpaceDN/>
              <w:bidi w:val="0"/>
              <w:adjustRightInd/>
              <w:snapToGrid/>
              <w:spacing w:line="300" w:lineRule="exact"/>
              <w:ind w:left="0"/>
              <w:jc w:val="left"/>
              <w:textAlignment w:val="auto"/>
              <w:rPr>
                <w:rFonts w:hint="eastAsia" w:ascii="仿宋" w:hAnsi="仿宋" w:eastAsia="仿宋" w:cs="仿宋"/>
                <w:kern w:val="0"/>
                <w:sz w:val="24"/>
                <w:szCs w:val="24"/>
                <w:highlight w:val="none"/>
              </w:rPr>
            </w:pPr>
          </w:p>
        </w:tc>
      </w:tr>
      <w:tr w14:paraId="2F219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82" w:type="dxa"/>
            <w:noWrap w:val="0"/>
            <w:vAlign w:val="center"/>
          </w:tcPr>
          <w:p w14:paraId="74FE45E7">
            <w:pPr>
              <w:keepNext w:val="0"/>
              <w:keepLines w:val="0"/>
              <w:pageBreakBefore w:val="0"/>
              <w:widowControl w:val="0"/>
              <w:numPr>
                <w:ilvl w:val="0"/>
                <w:numId w:val="12"/>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314A04FD">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目录</w:t>
            </w:r>
          </w:p>
        </w:tc>
        <w:tc>
          <w:tcPr>
            <w:tcW w:w="4947" w:type="dxa"/>
            <w:noWrap w:val="0"/>
            <w:vAlign w:val="center"/>
          </w:tcPr>
          <w:p w14:paraId="45EA6FA0">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格式自定并注明页码</w:t>
            </w:r>
          </w:p>
        </w:tc>
      </w:tr>
      <w:tr w14:paraId="1076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82" w:type="dxa"/>
            <w:noWrap w:val="0"/>
            <w:vAlign w:val="center"/>
          </w:tcPr>
          <w:p w14:paraId="0CC93C93">
            <w:pPr>
              <w:keepNext w:val="0"/>
              <w:keepLines w:val="0"/>
              <w:pageBreakBefore w:val="0"/>
              <w:widowControl w:val="0"/>
              <w:numPr>
                <w:ilvl w:val="0"/>
                <w:numId w:val="12"/>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456B5270">
            <w:pPr>
              <w:pStyle w:val="18"/>
              <w:keepNext w:val="0"/>
              <w:keepLines w:val="0"/>
              <w:pageBreakBefore w:val="0"/>
              <w:kinsoku/>
              <w:wordWrap/>
              <w:overflowPunct/>
              <w:topLinePunct w:val="0"/>
              <w:autoSpaceDE/>
              <w:autoSpaceDN/>
              <w:bidi w:val="0"/>
              <w:adjustRightInd/>
              <w:snapToGrid/>
              <w:spacing w:line="300" w:lineRule="exact"/>
              <w:ind w:left="0"/>
              <w:textAlignment w:val="auto"/>
              <w:rPr>
                <w:rFonts w:hint="eastAsia" w:ascii="仿宋" w:hAnsi="仿宋" w:eastAsia="仿宋" w:cs="仿宋"/>
                <w:spacing w:val="-2"/>
                <w:kern w:val="0"/>
                <w:sz w:val="24"/>
                <w:szCs w:val="24"/>
                <w:highlight w:val="none"/>
              </w:rPr>
            </w:pPr>
            <w:r>
              <w:rPr>
                <w:rFonts w:hint="eastAsia" w:ascii="仿宋" w:hAnsi="仿宋" w:eastAsia="仿宋" w:cs="仿宋"/>
                <w:spacing w:val="-2"/>
                <w:kern w:val="0"/>
                <w:sz w:val="24"/>
                <w:szCs w:val="24"/>
                <w:highlight w:val="none"/>
              </w:rPr>
              <w:t>法人或者其他组织的营业执照等证明文件；</w:t>
            </w:r>
          </w:p>
          <w:p w14:paraId="2177FF89">
            <w:pPr>
              <w:keepNext w:val="0"/>
              <w:keepLines w:val="0"/>
              <w:pageBreakBefore w:val="0"/>
              <w:widowControl/>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rPr>
            </w:pPr>
            <w:r>
              <w:rPr>
                <w:rFonts w:hint="eastAsia" w:ascii="仿宋" w:hAnsi="仿宋" w:eastAsia="仿宋" w:cs="仿宋"/>
                <w:spacing w:val="-2"/>
                <w:kern w:val="0"/>
                <w:sz w:val="24"/>
                <w:szCs w:val="24"/>
                <w:highlight w:val="none"/>
              </w:rPr>
              <w:t>自然人需提供身份证明；</w:t>
            </w:r>
          </w:p>
        </w:tc>
        <w:tc>
          <w:tcPr>
            <w:tcW w:w="4947" w:type="dxa"/>
            <w:noWrap w:val="0"/>
            <w:vAlign w:val="center"/>
          </w:tcPr>
          <w:p w14:paraId="00F778F5">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kern w:val="0"/>
                <w:sz w:val="24"/>
                <w:szCs w:val="24"/>
                <w:highlight w:val="none"/>
              </w:rPr>
            </w:pPr>
            <w:r>
              <w:rPr>
                <w:rFonts w:hint="eastAsia" w:ascii="仿宋" w:hAnsi="仿宋" w:eastAsia="仿宋" w:cs="仿宋"/>
                <w:color w:val="auto"/>
                <w:kern w:val="0"/>
                <w:sz w:val="24"/>
                <w:highlight w:val="none"/>
                <w:lang w:eastAsia="zh-CN"/>
              </w:rPr>
              <w:t>加盖投标单位公章（可以是电子公章）</w:t>
            </w:r>
          </w:p>
        </w:tc>
      </w:tr>
      <w:tr w14:paraId="5539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82" w:type="dxa"/>
            <w:noWrap w:val="0"/>
            <w:vAlign w:val="center"/>
          </w:tcPr>
          <w:p w14:paraId="57936B8C">
            <w:pPr>
              <w:keepNext w:val="0"/>
              <w:keepLines w:val="0"/>
              <w:pageBreakBefore w:val="0"/>
              <w:widowControl w:val="0"/>
              <w:numPr>
                <w:ilvl w:val="0"/>
                <w:numId w:val="12"/>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3D415A84">
            <w:pPr>
              <w:keepNext w:val="0"/>
              <w:keepLines w:val="0"/>
              <w:pageBreakBefore w:val="0"/>
              <w:widowControl/>
              <w:kinsoku/>
              <w:wordWrap/>
              <w:overflowPunct/>
              <w:topLinePunct w:val="0"/>
              <w:autoSpaceDE/>
              <w:autoSpaceDN/>
              <w:bidi w:val="0"/>
              <w:adjustRightInd/>
              <w:snapToGrid/>
              <w:spacing w:line="300" w:lineRule="exact"/>
              <w:ind w:left="0"/>
              <w:jc w:val="left"/>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财务报表或审计报告</w:t>
            </w:r>
          </w:p>
        </w:tc>
        <w:tc>
          <w:tcPr>
            <w:tcW w:w="4947" w:type="dxa"/>
            <w:noWrap w:val="0"/>
            <w:vAlign w:val="center"/>
          </w:tcPr>
          <w:p w14:paraId="131FBA90">
            <w:pPr>
              <w:keepNext w:val="0"/>
              <w:keepLines w:val="0"/>
              <w:pageBreakBefore w:val="0"/>
              <w:kinsoku/>
              <w:wordWrap/>
              <w:overflowPunct/>
              <w:topLinePunct w:val="0"/>
              <w:autoSpaceDE/>
              <w:autoSpaceDN/>
              <w:bidi w:val="0"/>
              <w:adjustRightInd/>
              <w:snapToGrid/>
              <w:spacing w:line="300" w:lineRule="exact"/>
              <w:ind w:left="0"/>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2026年1月1日以前注册成立的供应商提供2025年度的财务审计报告或财务报表，2026年1月1日以后注册成立的供应商提供具有健全的财务制度承诺。</w:t>
            </w:r>
          </w:p>
        </w:tc>
      </w:tr>
      <w:tr w14:paraId="38F6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82" w:type="dxa"/>
            <w:noWrap w:val="0"/>
            <w:vAlign w:val="center"/>
          </w:tcPr>
          <w:p w14:paraId="264AEA19">
            <w:pPr>
              <w:keepNext w:val="0"/>
              <w:keepLines w:val="0"/>
              <w:pageBreakBefore w:val="0"/>
              <w:widowControl w:val="0"/>
              <w:numPr>
                <w:ilvl w:val="0"/>
                <w:numId w:val="12"/>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39C4132D">
            <w:pPr>
              <w:keepNext w:val="0"/>
              <w:keepLines w:val="0"/>
              <w:pageBreakBefore w:val="0"/>
              <w:kinsoku/>
              <w:wordWrap/>
              <w:overflowPunct/>
              <w:topLinePunct w:val="0"/>
              <w:autoSpaceDE/>
              <w:autoSpaceDN/>
              <w:bidi w:val="0"/>
              <w:adjustRightInd/>
              <w:snapToGrid/>
              <w:spacing w:line="300" w:lineRule="exact"/>
              <w:ind w:lef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pacing w:val="-2"/>
                <w:sz w:val="24"/>
                <w:szCs w:val="24"/>
                <w:highlight w:val="none"/>
              </w:rPr>
              <w:t>提供具有履行合同所必需的设备和专业技术能力相关证明材料或声明；</w:t>
            </w:r>
          </w:p>
        </w:tc>
        <w:tc>
          <w:tcPr>
            <w:tcW w:w="4947" w:type="dxa"/>
            <w:noWrap w:val="0"/>
            <w:vAlign w:val="center"/>
          </w:tcPr>
          <w:p w14:paraId="0F8CD8FD">
            <w:pPr>
              <w:keepNext w:val="0"/>
              <w:keepLines w:val="0"/>
              <w:pageBreakBefore w:val="0"/>
              <w:kinsoku/>
              <w:wordWrap/>
              <w:overflowPunct/>
              <w:topLinePunct w:val="0"/>
              <w:autoSpaceDE/>
              <w:autoSpaceDN/>
              <w:bidi w:val="0"/>
              <w:adjustRightInd/>
              <w:snapToGrid/>
              <w:spacing w:line="300" w:lineRule="exact"/>
              <w:ind w:left="0"/>
              <w:textAlignment w:val="auto"/>
              <w:rPr>
                <w:rFonts w:hint="eastAsia" w:ascii="仿宋" w:hAnsi="仿宋" w:eastAsia="仿宋" w:cs="仿宋"/>
                <w:color w:val="auto"/>
                <w:kern w:val="0"/>
                <w:sz w:val="24"/>
                <w:szCs w:val="24"/>
                <w:highlight w:val="none"/>
              </w:rPr>
            </w:pPr>
          </w:p>
        </w:tc>
      </w:tr>
      <w:tr w14:paraId="7203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82" w:type="dxa"/>
            <w:noWrap w:val="0"/>
            <w:vAlign w:val="center"/>
          </w:tcPr>
          <w:p w14:paraId="54CD6409">
            <w:pPr>
              <w:keepNext w:val="0"/>
              <w:keepLines w:val="0"/>
              <w:pageBreakBefore w:val="0"/>
              <w:widowControl w:val="0"/>
              <w:numPr>
                <w:ilvl w:val="0"/>
                <w:numId w:val="12"/>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7FF0C3FB">
            <w:pPr>
              <w:keepNext w:val="0"/>
              <w:keepLines w:val="0"/>
              <w:pageBreakBefore w:val="0"/>
              <w:kinsoku/>
              <w:wordWrap/>
              <w:overflowPunct/>
              <w:topLinePunct w:val="0"/>
              <w:autoSpaceDE/>
              <w:autoSpaceDN/>
              <w:bidi w:val="0"/>
              <w:adjustRightInd/>
              <w:snapToGrid/>
              <w:spacing w:line="300" w:lineRule="exact"/>
              <w:ind w:left="0"/>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提供近半年任意一月依法缴纳税收和社会保障资金的相关材料</w:t>
            </w:r>
            <w:r>
              <w:rPr>
                <w:rFonts w:hint="eastAsia" w:ascii="仿宋" w:hAnsi="仿宋" w:eastAsia="仿宋" w:cs="仿宋"/>
                <w:color w:val="auto"/>
                <w:kern w:val="0"/>
                <w:sz w:val="24"/>
                <w:szCs w:val="24"/>
                <w:highlight w:val="none"/>
                <w:lang w:eastAsia="zh-CN"/>
              </w:rPr>
              <w:t>。</w:t>
            </w:r>
          </w:p>
        </w:tc>
        <w:tc>
          <w:tcPr>
            <w:tcW w:w="4947" w:type="dxa"/>
            <w:noWrap w:val="0"/>
            <w:vAlign w:val="center"/>
          </w:tcPr>
          <w:p w14:paraId="1A08EBC6">
            <w:pPr>
              <w:keepNext w:val="0"/>
              <w:keepLines w:val="0"/>
              <w:pageBreakBefore w:val="0"/>
              <w:kinsoku/>
              <w:wordWrap/>
              <w:overflowPunct/>
              <w:topLinePunct w:val="0"/>
              <w:autoSpaceDE/>
              <w:autoSpaceDN/>
              <w:bidi w:val="0"/>
              <w:adjustRightInd/>
              <w:snapToGrid/>
              <w:spacing w:line="300" w:lineRule="exact"/>
              <w:ind w:left="0"/>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spacing w:val="-2"/>
                <w:sz w:val="24"/>
                <w:highlight w:val="none"/>
                <w:lang w:val="en-US" w:eastAsia="zh-CN"/>
              </w:rPr>
              <w:t>加盖投标单位公章（可以是电子公章）</w:t>
            </w:r>
          </w:p>
        </w:tc>
      </w:tr>
      <w:tr w14:paraId="1618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882" w:type="dxa"/>
            <w:noWrap w:val="0"/>
            <w:vAlign w:val="center"/>
          </w:tcPr>
          <w:p w14:paraId="015730CF">
            <w:pPr>
              <w:keepNext w:val="0"/>
              <w:keepLines w:val="0"/>
              <w:pageBreakBefore w:val="0"/>
              <w:widowControl w:val="0"/>
              <w:numPr>
                <w:ilvl w:val="0"/>
                <w:numId w:val="12"/>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23C67335">
            <w:pPr>
              <w:keepNext w:val="0"/>
              <w:keepLines w:val="0"/>
              <w:pageBreakBefore w:val="0"/>
              <w:widowControl/>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参加政府采购活动</w:t>
            </w:r>
            <w:r>
              <w:rPr>
                <w:rFonts w:hint="eastAsia" w:ascii="仿宋" w:hAnsi="仿宋" w:eastAsia="仿宋" w:cs="仿宋"/>
                <w:kern w:val="0"/>
                <w:sz w:val="24"/>
                <w:szCs w:val="24"/>
                <w:highlight w:val="none"/>
                <w:lang w:val="en-US" w:eastAsia="zh-CN"/>
              </w:rPr>
              <w:t>前</w:t>
            </w:r>
            <w:r>
              <w:rPr>
                <w:rFonts w:hint="eastAsia" w:ascii="仿宋" w:hAnsi="仿宋" w:eastAsia="仿宋" w:cs="仿宋"/>
                <w:kern w:val="0"/>
                <w:sz w:val="24"/>
                <w:szCs w:val="24"/>
                <w:highlight w:val="none"/>
              </w:rPr>
              <w:t>三年内,在经营活动中没有重大违法记录的书面声明</w:t>
            </w:r>
          </w:p>
        </w:tc>
        <w:tc>
          <w:tcPr>
            <w:tcW w:w="4947" w:type="dxa"/>
            <w:noWrap w:val="0"/>
            <w:vAlign w:val="center"/>
          </w:tcPr>
          <w:p w14:paraId="662FF0E6">
            <w:pPr>
              <w:keepNext w:val="0"/>
              <w:keepLines w:val="0"/>
              <w:pageBreakBefore w:val="0"/>
              <w:widowControl/>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若响应供应商自成立之日起不足3年的，需提供成立至今的书面声明</w:t>
            </w:r>
          </w:p>
        </w:tc>
      </w:tr>
      <w:tr w14:paraId="4D9BD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82" w:type="dxa"/>
            <w:noWrap w:val="0"/>
            <w:vAlign w:val="center"/>
          </w:tcPr>
          <w:p w14:paraId="7E76CBFF">
            <w:pPr>
              <w:keepNext w:val="0"/>
              <w:keepLines w:val="0"/>
              <w:pageBreakBefore w:val="0"/>
              <w:numPr>
                <w:ilvl w:val="0"/>
                <w:numId w:val="12"/>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2006751B">
            <w:pPr>
              <w:keepNext w:val="0"/>
              <w:keepLines w:val="0"/>
              <w:pageBreakBefore w:val="0"/>
              <w:widowControl/>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本项目的特定资格</w:t>
            </w:r>
          </w:p>
        </w:tc>
        <w:tc>
          <w:tcPr>
            <w:tcW w:w="4947" w:type="dxa"/>
            <w:noWrap w:val="0"/>
            <w:vAlign w:val="center"/>
          </w:tcPr>
          <w:p w14:paraId="4D8B34F3">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详见采购公告具体要求</w:t>
            </w:r>
          </w:p>
        </w:tc>
      </w:tr>
      <w:tr w14:paraId="7CE6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82" w:type="dxa"/>
            <w:noWrap w:val="0"/>
            <w:vAlign w:val="center"/>
          </w:tcPr>
          <w:p w14:paraId="638A9447">
            <w:pPr>
              <w:keepNext w:val="0"/>
              <w:keepLines w:val="0"/>
              <w:pageBreakBefore w:val="0"/>
              <w:numPr>
                <w:ilvl w:val="0"/>
                <w:numId w:val="12"/>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0804F182">
            <w:pPr>
              <w:keepNext w:val="0"/>
              <w:keepLines w:val="0"/>
              <w:pageBreakBefore w:val="0"/>
              <w:widowControl/>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信用记录或承诺函</w:t>
            </w:r>
          </w:p>
        </w:tc>
        <w:tc>
          <w:tcPr>
            <w:tcW w:w="4947" w:type="dxa"/>
            <w:noWrap w:val="0"/>
            <w:vAlign w:val="center"/>
          </w:tcPr>
          <w:p w14:paraId="2EB4ECE6">
            <w:pPr>
              <w:keepNext w:val="0"/>
              <w:keepLines w:val="0"/>
              <w:pageBreakBefore w:val="0"/>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承诺函或网页截图，加盖公章。需体现查询日期（附件15）</w:t>
            </w:r>
          </w:p>
        </w:tc>
      </w:tr>
      <w:tr w14:paraId="31BF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82" w:type="dxa"/>
            <w:noWrap w:val="0"/>
            <w:vAlign w:val="center"/>
          </w:tcPr>
          <w:p w14:paraId="1ABF2EA6">
            <w:pPr>
              <w:keepNext w:val="0"/>
              <w:keepLines w:val="0"/>
              <w:pageBreakBefore w:val="0"/>
              <w:numPr>
                <w:ilvl w:val="0"/>
                <w:numId w:val="12"/>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6CEC3A4A">
            <w:pPr>
              <w:keepNext w:val="0"/>
              <w:keepLines w:val="0"/>
              <w:pageBreakBefore w:val="0"/>
              <w:widowControl/>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投标保证金缴纳凭证</w:t>
            </w:r>
          </w:p>
        </w:tc>
        <w:tc>
          <w:tcPr>
            <w:tcW w:w="4947" w:type="dxa"/>
            <w:noWrap w:val="0"/>
            <w:vAlign w:val="center"/>
          </w:tcPr>
          <w:p w14:paraId="7FF3D1F0">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电汇凭证等</w:t>
            </w:r>
          </w:p>
        </w:tc>
      </w:tr>
      <w:tr w14:paraId="64F5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82" w:type="dxa"/>
            <w:noWrap w:val="0"/>
            <w:vAlign w:val="center"/>
          </w:tcPr>
          <w:p w14:paraId="6FB02990">
            <w:pPr>
              <w:keepNext w:val="0"/>
              <w:keepLines w:val="0"/>
              <w:pageBreakBefore w:val="0"/>
              <w:numPr>
                <w:ilvl w:val="0"/>
                <w:numId w:val="12"/>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621136E8">
            <w:pPr>
              <w:keepNext w:val="0"/>
              <w:keepLines w:val="0"/>
              <w:pageBreakBefore w:val="0"/>
              <w:widowControl/>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投标函</w:t>
            </w:r>
          </w:p>
        </w:tc>
        <w:tc>
          <w:tcPr>
            <w:tcW w:w="4947" w:type="dxa"/>
            <w:noWrap w:val="0"/>
            <w:vAlign w:val="center"/>
          </w:tcPr>
          <w:p w14:paraId="1267377A">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（附件1）</w:t>
            </w:r>
          </w:p>
        </w:tc>
      </w:tr>
      <w:tr w14:paraId="39D5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82" w:type="dxa"/>
            <w:noWrap w:val="0"/>
            <w:vAlign w:val="center"/>
          </w:tcPr>
          <w:p w14:paraId="242E7830">
            <w:pPr>
              <w:keepNext w:val="0"/>
              <w:keepLines w:val="0"/>
              <w:pageBreakBefore w:val="0"/>
              <w:numPr>
                <w:ilvl w:val="0"/>
                <w:numId w:val="12"/>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057962B8">
            <w:pPr>
              <w:keepNext w:val="0"/>
              <w:keepLines w:val="0"/>
              <w:pageBreakBefore w:val="0"/>
              <w:widowControl/>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关于资格的声明函</w:t>
            </w:r>
          </w:p>
        </w:tc>
        <w:tc>
          <w:tcPr>
            <w:tcW w:w="4947" w:type="dxa"/>
            <w:noWrap w:val="0"/>
            <w:vAlign w:val="center"/>
          </w:tcPr>
          <w:p w14:paraId="38F0DE8F">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（附件2） </w:t>
            </w:r>
          </w:p>
        </w:tc>
      </w:tr>
      <w:tr w14:paraId="4EF1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82" w:type="dxa"/>
            <w:noWrap w:val="0"/>
            <w:vAlign w:val="center"/>
          </w:tcPr>
          <w:p w14:paraId="7C957375">
            <w:pPr>
              <w:keepNext w:val="0"/>
              <w:keepLines w:val="0"/>
              <w:pageBreakBefore w:val="0"/>
              <w:numPr>
                <w:ilvl w:val="0"/>
                <w:numId w:val="12"/>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5E51880E">
            <w:pPr>
              <w:keepNext w:val="0"/>
              <w:keepLines w:val="0"/>
              <w:pageBreakBefore w:val="0"/>
              <w:widowControl/>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授权委托书</w:t>
            </w:r>
          </w:p>
        </w:tc>
        <w:tc>
          <w:tcPr>
            <w:tcW w:w="4947" w:type="dxa"/>
            <w:noWrap w:val="0"/>
            <w:vAlign w:val="center"/>
          </w:tcPr>
          <w:p w14:paraId="5612AF42">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（附件3）</w:t>
            </w:r>
          </w:p>
        </w:tc>
      </w:tr>
      <w:tr w14:paraId="67115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82" w:type="dxa"/>
            <w:noWrap w:val="0"/>
            <w:vAlign w:val="center"/>
          </w:tcPr>
          <w:p w14:paraId="498453F1">
            <w:pPr>
              <w:keepNext w:val="0"/>
              <w:keepLines w:val="0"/>
              <w:pageBreakBefore w:val="0"/>
              <w:numPr>
                <w:ilvl w:val="0"/>
                <w:numId w:val="12"/>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52F5DF3B">
            <w:pPr>
              <w:keepNext w:val="0"/>
              <w:keepLines w:val="0"/>
              <w:pageBreakBefore w:val="0"/>
              <w:widowControl/>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商务条款偏离表</w:t>
            </w:r>
          </w:p>
        </w:tc>
        <w:tc>
          <w:tcPr>
            <w:tcW w:w="4947" w:type="dxa"/>
            <w:noWrap w:val="0"/>
            <w:vAlign w:val="center"/>
          </w:tcPr>
          <w:p w14:paraId="24D9A3D0">
            <w:pPr>
              <w:keepNext w:val="0"/>
              <w:keepLines w:val="0"/>
              <w:pageBreakBefore w:val="0"/>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（附件4）</w:t>
            </w:r>
          </w:p>
        </w:tc>
      </w:tr>
      <w:tr w14:paraId="536F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82" w:type="dxa"/>
            <w:noWrap w:val="0"/>
            <w:vAlign w:val="center"/>
          </w:tcPr>
          <w:p w14:paraId="591676DC">
            <w:pPr>
              <w:keepNext w:val="0"/>
              <w:keepLines w:val="0"/>
              <w:pageBreakBefore w:val="0"/>
              <w:numPr>
                <w:ilvl w:val="0"/>
                <w:numId w:val="12"/>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4DCBD348">
            <w:pPr>
              <w:keepNext w:val="0"/>
              <w:keepLines w:val="0"/>
              <w:pageBreakBefore w:val="0"/>
              <w:widowControl/>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技术参数（服务需求）偏离表</w:t>
            </w:r>
          </w:p>
        </w:tc>
        <w:tc>
          <w:tcPr>
            <w:tcW w:w="4947" w:type="dxa"/>
            <w:noWrap w:val="0"/>
            <w:vAlign w:val="center"/>
          </w:tcPr>
          <w:p w14:paraId="62003D74">
            <w:pPr>
              <w:keepNext w:val="0"/>
              <w:keepLines w:val="0"/>
              <w:pageBreakBefore w:val="0"/>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（附件</w:t>
            </w:r>
            <w:r>
              <w:rPr>
                <w:rFonts w:hint="eastAsia" w:ascii="仿宋" w:hAnsi="仿宋" w:eastAsia="仿宋" w:cs="仿宋"/>
                <w:kern w:val="0"/>
                <w:sz w:val="24"/>
                <w:szCs w:val="24"/>
                <w:highlight w:val="none"/>
              </w:rPr>
              <w:t>5</w:t>
            </w:r>
            <w:r>
              <w:rPr>
                <w:rFonts w:hint="eastAsia" w:ascii="仿宋" w:hAnsi="仿宋" w:eastAsia="仿宋" w:cs="仿宋"/>
                <w:sz w:val="24"/>
                <w:szCs w:val="24"/>
                <w:highlight w:val="none"/>
              </w:rPr>
              <w:t>）</w:t>
            </w:r>
          </w:p>
        </w:tc>
      </w:tr>
      <w:tr w14:paraId="3E1C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82" w:type="dxa"/>
            <w:noWrap w:val="0"/>
            <w:vAlign w:val="center"/>
          </w:tcPr>
          <w:p w14:paraId="5B66EA71">
            <w:pPr>
              <w:keepNext w:val="0"/>
              <w:keepLines w:val="0"/>
              <w:pageBreakBefore w:val="0"/>
              <w:numPr>
                <w:ilvl w:val="0"/>
                <w:numId w:val="12"/>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5B9B4D14">
            <w:pPr>
              <w:keepNext w:val="0"/>
              <w:keepLines w:val="0"/>
              <w:pageBreakBefore w:val="0"/>
              <w:widowControl/>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近三年相关业绩证明材料</w:t>
            </w:r>
          </w:p>
        </w:tc>
        <w:tc>
          <w:tcPr>
            <w:tcW w:w="4947" w:type="dxa"/>
            <w:noWrap w:val="0"/>
            <w:vAlign w:val="center"/>
          </w:tcPr>
          <w:p w14:paraId="7411644E">
            <w:pPr>
              <w:keepNext w:val="0"/>
              <w:keepLines w:val="0"/>
              <w:pageBreakBefore w:val="0"/>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（附件6）</w:t>
            </w:r>
          </w:p>
        </w:tc>
      </w:tr>
      <w:tr w14:paraId="6A94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82" w:type="dxa"/>
            <w:noWrap w:val="0"/>
            <w:vAlign w:val="center"/>
          </w:tcPr>
          <w:p w14:paraId="009C80F1">
            <w:pPr>
              <w:keepNext w:val="0"/>
              <w:keepLines w:val="0"/>
              <w:pageBreakBefore w:val="0"/>
              <w:numPr>
                <w:ilvl w:val="0"/>
                <w:numId w:val="12"/>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366BE1A1">
            <w:pPr>
              <w:keepNext w:val="0"/>
              <w:keepLines w:val="0"/>
              <w:pageBreakBefore w:val="0"/>
              <w:widowControl/>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拟指派项目负责人及主要成员信息表</w:t>
            </w:r>
          </w:p>
        </w:tc>
        <w:tc>
          <w:tcPr>
            <w:tcW w:w="4947" w:type="dxa"/>
            <w:noWrap w:val="0"/>
            <w:vAlign w:val="center"/>
          </w:tcPr>
          <w:p w14:paraId="66EFD94A">
            <w:pPr>
              <w:keepNext w:val="0"/>
              <w:keepLines w:val="0"/>
              <w:pageBreakBefore w:val="0"/>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附件（7）</w:t>
            </w:r>
          </w:p>
        </w:tc>
      </w:tr>
      <w:tr w14:paraId="6B49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82" w:type="dxa"/>
            <w:noWrap w:val="0"/>
            <w:vAlign w:val="center"/>
          </w:tcPr>
          <w:p w14:paraId="3609E114">
            <w:pPr>
              <w:keepNext w:val="0"/>
              <w:keepLines w:val="0"/>
              <w:pageBreakBefore w:val="0"/>
              <w:numPr>
                <w:ilvl w:val="0"/>
                <w:numId w:val="12"/>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148E3DD1">
            <w:pPr>
              <w:keepNext w:val="0"/>
              <w:keepLines w:val="0"/>
              <w:pageBreakBefore w:val="0"/>
              <w:widowControl/>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服务方案及保障措施等</w:t>
            </w:r>
          </w:p>
        </w:tc>
        <w:tc>
          <w:tcPr>
            <w:tcW w:w="4947" w:type="dxa"/>
            <w:noWrap w:val="0"/>
            <w:vAlign w:val="center"/>
          </w:tcPr>
          <w:p w14:paraId="5C4BF7FD">
            <w:pPr>
              <w:keepNext w:val="0"/>
              <w:keepLines w:val="0"/>
              <w:pageBreakBefore w:val="0"/>
              <w:kinsoku/>
              <w:wordWrap/>
              <w:overflowPunct/>
              <w:topLinePunct w:val="0"/>
              <w:autoSpaceDE/>
              <w:autoSpaceDN/>
              <w:bidi w:val="0"/>
              <w:adjustRightInd/>
              <w:snapToGrid/>
              <w:spacing w:line="300" w:lineRule="exact"/>
              <w:ind w:lef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根据采购需求，制定合理的服务方案，并提供完善的保障措施，格式自定</w:t>
            </w:r>
          </w:p>
        </w:tc>
      </w:tr>
      <w:tr w14:paraId="6190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82" w:type="dxa"/>
            <w:noWrap w:val="0"/>
            <w:vAlign w:val="center"/>
          </w:tcPr>
          <w:p w14:paraId="3EBC5921">
            <w:pPr>
              <w:keepNext w:val="0"/>
              <w:keepLines w:val="0"/>
              <w:pageBreakBefore w:val="0"/>
              <w:numPr>
                <w:ilvl w:val="0"/>
                <w:numId w:val="12"/>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4287F2FE">
            <w:pPr>
              <w:keepNext w:val="0"/>
              <w:keepLines w:val="0"/>
              <w:pageBreakBefore w:val="0"/>
              <w:widowControl/>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服务承诺书</w:t>
            </w:r>
          </w:p>
        </w:tc>
        <w:tc>
          <w:tcPr>
            <w:tcW w:w="4947" w:type="dxa"/>
            <w:noWrap w:val="0"/>
            <w:vAlign w:val="center"/>
          </w:tcPr>
          <w:p w14:paraId="73317DF1">
            <w:pPr>
              <w:keepNext w:val="0"/>
              <w:keepLines w:val="0"/>
              <w:pageBreakBefore w:val="0"/>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（附件</w:t>
            </w:r>
            <w:r>
              <w:rPr>
                <w:rFonts w:hint="eastAsia" w:ascii="仿宋" w:hAnsi="仿宋" w:eastAsia="仿宋" w:cs="仿宋"/>
                <w:kern w:val="0"/>
                <w:sz w:val="24"/>
                <w:szCs w:val="24"/>
                <w:highlight w:val="none"/>
              </w:rPr>
              <w:t>8</w:t>
            </w:r>
            <w:r>
              <w:rPr>
                <w:rFonts w:hint="eastAsia" w:ascii="仿宋" w:hAnsi="仿宋" w:eastAsia="仿宋" w:cs="仿宋"/>
                <w:sz w:val="24"/>
                <w:szCs w:val="24"/>
                <w:highlight w:val="none"/>
              </w:rPr>
              <w:t>）</w:t>
            </w:r>
          </w:p>
        </w:tc>
      </w:tr>
      <w:tr w14:paraId="039A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82" w:type="dxa"/>
            <w:noWrap w:val="0"/>
            <w:vAlign w:val="center"/>
          </w:tcPr>
          <w:p w14:paraId="0E81A525">
            <w:pPr>
              <w:keepNext w:val="0"/>
              <w:keepLines w:val="0"/>
              <w:pageBreakBefore w:val="0"/>
              <w:numPr>
                <w:ilvl w:val="0"/>
                <w:numId w:val="12"/>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4486F90D">
            <w:pPr>
              <w:keepNext w:val="0"/>
              <w:keepLines w:val="0"/>
              <w:pageBreakBefore w:val="0"/>
              <w:widowControl/>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免费提供某项产品、部件或服务的说明</w:t>
            </w:r>
          </w:p>
        </w:tc>
        <w:tc>
          <w:tcPr>
            <w:tcW w:w="4947" w:type="dxa"/>
            <w:noWrap w:val="0"/>
            <w:vAlign w:val="center"/>
          </w:tcPr>
          <w:p w14:paraId="1365F109">
            <w:pPr>
              <w:keepNext w:val="0"/>
              <w:keepLines w:val="0"/>
              <w:pageBreakBefore w:val="0"/>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格式自定</w:t>
            </w:r>
          </w:p>
        </w:tc>
      </w:tr>
      <w:tr w14:paraId="50987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82" w:type="dxa"/>
            <w:noWrap w:val="0"/>
            <w:vAlign w:val="center"/>
          </w:tcPr>
          <w:p w14:paraId="7BC97C12">
            <w:pPr>
              <w:keepNext w:val="0"/>
              <w:keepLines w:val="0"/>
              <w:pageBreakBefore w:val="0"/>
              <w:numPr>
                <w:ilvl w:val="0"/>
                <w:numId w:val="12"/>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26388FC0">
            <w:pPr>
              <w:keepNext w:val="0"/>
              <w:keepLines w:val="0"/>
              <w:pageBreakBefore w:val="0"/>
              <w:widowControl/>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反商业贿赂承诺书</w:t>
            </w:r>
          </w:p>
        </w:tc>
        <w:tc>
          <w:tcPr>
            <w:tcW w:w="4947" w:type="dxa"/>
            <w:noWrap w:val="0"/>
            <w:vAlign w:val="center"/>
          </w:tcPr>
          <w:p w14:paraId="00725FD2">
            <w:pPr>
              <w:keepNext w:val="0"/>
              <w:keepLines w:val="0"/>
              <w:pageBreakBefore w:val="0"/>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（附件</w:t>
            </w:r>
            <w:r>
              <w:rPr>
                <w:rFonts w:hint="eastAsia" w:ascii="仿宋" w:hAnsi="仿宋" w:eastAsia="仿宋" w:cs="仿宋"/>
                <w:kern w:val="0"/>
                <w:sz w:val="24"/>
                <w:szCs w:val="24"/>
                <w:highlight w:val="none"/>
              </w:rPr>
              <w:t>9</w:t>
            </w:r>
            <w:r>
              <w:rPr>
                <w:rFonts w:hint="eastAsia" w:ascii="仿宋" w:hAnsi="仿宋" w:eastAsia="仿宋" w:cs="仿宋"/>
                <w:sz w:val="24"/>
                <w:szCs w:val="24"/>
                <w:highlight w:val="none"/>
              </w:rPr>
              <w:t>）</w:t>
            </w:r>
          </w:p>
        </w:tc>
      </w:tr>
      <w:tr w14:paraId="6AAA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82" w:type="dxa"/>
            <w:noWrap w:val="0"/>
            <w:vAlign w:val="center"/>
          </w:tcPr>
          <w:p w14:paraId="4DF71830">
            <w:pPr>
              <w:keepNext w:val="0"/>
              <w:keepLines w:val="0"/>
              <w:pageBreakBefore w:val="0"/>
              <w:numPr>
                <w:ilvl w:val="0"/>
                <w:numId w:val="12"/>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12CD23CC">
            <w:pPr>
              <w:keepNext w:val="0"/>
              <w:keepLines w:val="0"/>
              <w:pageBreakBefore w:val="0"/>
              <w:widowControl/>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开标一览表</w:t>
            </w:r>
          </w:p>
        </w:tc>
        <w:tc>
          <w:tcPr>
            <w:tcW w:w="4947" w:type="dxa"/>
            <w:noWrap w:val="0"/>
            <w:vAlign w:val="center"/>
          </w:tcPr>
          <w:p w14:paraId="0D954213">
            <w:pPr>
              <w:keepNext w:val="0"/>
              <w:keepLines w:val="0"/>
              <w:pageBreakBefore w:val="0"/>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（附件</w:t>
            </w:r>
            <w:r>
              <w:rPr>
                <w:rFonts w:hint="eastAsia" w:ascii="仿宋" w:hAnsi="仿宋" w:eastAsia="仿宋" w:cs="仿宋"/>
                <w:kern w:val="0"/>
                <w:sz w:val="24"/>
                <w:szCs w:val="24"/>
                <w:highlight w:val="none"/>
              </w:rPr>
              <w:t>10</w:t>
            </w:r>
            <w:r>
              <w:rPr>
                <w:rFonts w:hint="eastAsia" w:ascii="仿宋" w:hAnsi="仿宋" w:eastAsia="仿宋" w:cs="仿宋"/>
                <w:sz w:val="24"/>
                <w:szCs w:val="24"/>
                <w:highlight w:val="none"/>
              </w:rPr>
              <w:t>）</w:t>
            </w:r>
          </w:p>
        </w:tc>
      </w:tr>
      <w:tr w14:paraId="532E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82" w:type="dxa"/>
            <w:noWrap w:val="0"/>
            <w:vAlign w:val="center"/>
          </w:tcPr>
          <w:p w14:paraId="47412110">
            <w:pPr>
              <w:keepNext w:val="0"/>
              <w:keepLines w:val="0"/>
              <w:pageBreakBefore w:val="0"/>
              <w:numPr>
                <w:ilvl w:val="0"/>
                <w:numId w:val="12"/>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64A4B561">
            <w:pPr>
              <w:keepNext w:val="0"/>
              <w:keepLines w:val="0"/>
              <w:pageBreakBefore w:val="0"/>
              <w:widowControl/>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分项价格表（明细报价表）</w:t>
            </w:r>
          </w:p>
        </w:tc>
        <w:tc>
          <w:tcPr>
            <w:tcW w:w="4947" w:type="dxa"/>
            <w:noWrap w:val="0"/>
            <w:vAlign w:val="center"/>
          </w:tcPr>
          <w:p w14:paraId="03D598CA">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（附件</w:t>
            </w:r>
            <w:r>
              <w:rPr>
                <w:rFonts w:hint="eastAsia" w:ascii="仿宋" w:hAnsi="仿宋" w:eastAsia="仿宋" w:cs="仿宋"/>
                <w:kern w:val="0"/>
                <w:sz w:val="24"/>
                <w:szCs w:val="24"/>
                <w:highlight w:val="none"/>
              </w:rPr>
              <w:t>11</w:t>
            </w:r>
            <w:r>
              <w:rPr>
                <w:rFonts w:hint="eastAsia" w:ascii="仿宋" w:hAnsi="仿宋" w:eastAsia="仿宋" w:cs="仿宋"/>
                <w:sz w:val="24"/>
                <w:szCs w:val="24"/>
                <w:highlight w:val="none"/>
              </w:rPr>
              <w:t>）</w:t>
            </w:r>
          </w:p>
        </w:tc>
      </w:tr>
      <w:tr w14:paraId="102F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82" w:type="dxa"/>
            <w:noWrap w:val="0"/>
            <w:vAlign w:val="center"/>
          </w:tcPr>
          <w:p w14:paraId="668145DB">
            <w:pPr>
              <w:keepNext w:val="0"/>
              <w:keepLines w:val="0"/>
              <w:pageBreakBefore w:val="0"/>
              <w:widowControl/>
              <w:numPr>
                <w:ilvl w:val="0"/>
                <w:numId w:val="12"/>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28617AD9">
            <w:pPr>
              <w:keepNext w:val="0"/>
              <w:keepLines w:val="0"/>
              <w:pageBreakBefore w:val="0"/>
              <w:widowControl/>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中小企业声明函</w:t>
            </w:r>
          </w:p>
        </w:tc>
        <w:tc>
          <w:tcPr>
            <w:tcW w:w="4947" w:type="dxa"/>
            <w:noWrap w:val="0"/>
            <w:vAlign w:val="center"/>
          </w:tcPr>
          <w:p w14:paraId="3E7856F5">
            <w:pPr>
              <w:keepNext w:val="0"/>
              <w:keepLines w:val="0"/>
              <w:pageBreakBefore w:val="0"/>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（附件12）</w:t>
            </w:r>
          </w:p>
          <w:p w14:paraId="2722ABFC">
            <w:pPr>
              <w:keepNext w:val="0"/>
              <w:keepLines w:val="0"/>
              <w:pageBreakBefore w:val="0"/>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投标人根据项目要求及自身情况，进行提供</w:t>
            </w:r>
          </w:p>
        </w:tc>
      </w:tr>
      <w:tr w14:paraId="37C3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82" w:type="dxa"/>
            <w:noWrap w:val="0"/>
            <w:vAlign w:val="center"/>
          </w:tcPr>
          <w:p w14:paraId="6F48C8B4">
            <w:pPr>
              <w:keepNext w:val="0"/>
              <w:keepLines w:val="0"/>
              <w:pageBreakBefore w:val="0"/>
              <w:numPr>
                <w:ilvl w:val="0"/>
                <w:numId w:val="12"/>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38BC367E">
            <w:pPr>
              <w:keepNext w:val="0"/>
              <w:keepLines w:val="0"/>
              <w:pageBreakBefore w:val="0"/>
              <w:widowControl/>
              <w:kinsoku/>
              <w:wordWrap/>
              <w:overflowPunct/>
              <w:topLinePunct w:val="0"/>
              <w:autoSpaceDE/>
              <w:autoSpaceDN/>
              <w:bidi w:val="0"/>
              <w:adjustRightInd/>
              <w:snapToGrid/>
              <w:spacing w:line="300" w:lineRule="exact"/>
              <w:ind w:left="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监狱企业声明函</w:t>
            </w:r>
          </w:p>
        </w:tc>
        <w:tc>
          <w:tcPr>
            <w:tcW w:w="4947" w:type="dxa"/>
            <w:noWrap w:val="0"/>
            <w:vAlign w:val="center"/>
          </w:tcPr>
          <w:p w14:paraId="1D886834">
            <w:pPr>
              <w:keepNext w:val="0"/>
              <w:keepLines w:val="0"/>
              <w:pageBreakBefore w:val="0"/>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（附件13）</w:t>
            </w:r>
          </w:p>
          <w:p w14:paraId="74B17369">
            <w:pPr>
              <w:keepNext w:val="0"/>
              <w:keepLines w:val="0"/>
              <w:pageBreakBefore w:val="0"/>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投标人根据情况自行选择，不享受相关政策的投标人无需提供</w:t>
            </w:r>
          </w:p>
        </w:tc>
      </w:tr>
      <w:tr w14:paraId="56A28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82" w:type="dxa"/>
            <w:noWrap w:val="0"/>
            <w:vAlign w:val="center"/>
          </w:tcPr>
          <w:p w14:paraId="000EBA53">
            <w:pPr>
              <w:keepNext w:val="0"/>
              <w:keepLines w:val="0"/>
              <w:pageBreakBefore w:val="0"/>
              <w:widowControl/>
              <w:numPr>
                <w:ilvl w:val="0"/>
                <w:numId w:val="12"/>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kern w:val="0"/>
                <w:sz w:val="24"/>
                <w:szCs w:val="24"/>
                <w:highlight w:val="none"/>
              </w:rPr>
            </w:pPr>
          </w:p>
        </w:tc>
        <w:tc>
          <w:tcPr>
            <w:tcW w:w="3323" w:type="dxa"/>
            <w:noWrap w:val="0"/>
            <w:vAlign w:val="center"/>
          </w:tcPr>
          <w:p w14:paraId="3970C076">
            <w:pPr>
              <w:keepNext w:val="0"/>
              <w:keepLines w:val="0"/>
              <w:pageBreakBefore w:val="0"/>
              <w:widowControl/>
              <w:kinsoku/>
              <w:wordWrap/>
              <w:overflowPunct/>
              <w:topLinePunct w:val="0"/>
              <w:autoSpaceDE/>
              <w:autoSpaceDN/>
              <w:bidi w:val="0"/>
              <w:adjustRightInd/>
              <w:snapToGrid/>
              <w:spacing w:line="300" w:lineRule="exact"/>
              <w:ind w:left="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残疾人福利性单位声明函</w:t>
            </w:r>
          </w:p>
        </w:tc>
        <w:tc>
          <w:tcPr>
            <w:tcW w:w="4947" w:type="dxa"/>
            <w:noWrap w:val="0"/>
            <w:vAlign w:val="center"/>
          </w:tcPr>
          <w:p w14:paraId="17FC168E">
            <w:pPr>
              <w:keepNext w:val="0"/>
              <w:keepLines w:val="0"/>
              <w:pageBreakBefore w:val="0"/>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（附件14）</w:t>
            </w:r>
          </w:p>
          <w:p w14:paraId="0C3139C3">
            <w:pPr>
              <w:keepNext w:val="0"/>
              <w:keepLines w:val="0"/>
              <w:pageBreakBefore w:val="0"/>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投标人根据情况自行选择，不享受相关政策的投标人无需提供</w:t>
            </w:r>
          </w:p>
        </w:tc>
      </w:tr>
      <w:tr w14:paraId="0F13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82" w:type="dxa"/>
            <w:noWrap w:val="0"/>
            <w:vAlign w:val="center"/>
          </w:tcPr>
          <w:p w14:paraId="718A1B96">
            <w:pPr>
              <w:keepNext w:val="0"/>
              <w:keepLines w:val="0"/>
              <w:pageBreakBefore w:val="0"/>
              <w:widowControl/>
              <w:numPr>
                <w:ilvl w:val="0"/>
                <w:numId w:val="12"/>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kern w:val="0"/>
                <w:sz w:val="24"/>
                <w:szCs w:val="24"/>
                <w:highlight w:val="none"/>
              </w:rPr>
            </w:pPr>
          </w:p>
        </w:tc>
        <w:tc>
          <w:tcPr>
            <w:tcW w:w="3323" w:type="dxa"/>
            <w:noWrap w:val="0"/>
            <w:vAlign w:val="center"/>
          </w:tcPr>
          <w:p w14:paraId="0ACDCCFA">
            <w:pPr>
              <w:keepNext w:val="0"/>
              <w:keepLines w:val="0"/>
              <w:pageBreakBefore w:val="0"/>
              <w:kinsoku/>
              <w:wordWrap/>
              <w:overflowPunct/>
              <w:topLinePunct w:val="0"/>
              <w:autoSpaceDE/>
              <w:autoSpaceDN/>
              <w:bidi w:val="0"/>
              <w:adjustRightInd/>
              <w:snapToGrid/>
              <w:spacing w:line="300" w:lineRule="exact"/>
              <w:ind w:lef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招标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文件中要求提交的和投标人认为需要提供的其它说明和资料。</w:t>
            </w:r>
          </w:p>
        </w:tc>
        <w:tc>
          <w:tcPr>
            <w:tcW w:w="4947" w:type="dxa"/>
            <w:noWrap w:val="0"/>
            <w:vAlign w:val="center"/>
          </w:tcPr>
          <w:p w14:paraId="415D72C1">
            <w:pPr>
              <w:keepNext w:val="0"/>
              <w:keepLines w:val="0"/>
              <w:pageBreakBefore w:val="0"/>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格式自定</w:t>
            </w:r>
          </w:p>
        </w:tc>
      </w:tr>
    </w:tbl>
    <w:p w14:paraId="5D832D1E">
      <w:pPr>
        <w:ind w:firstLine="360" w:firstLineChars="150"/>
        <w:rPr>
          <w:rFonts w:hint="eastAsia" w:ascii="仿宋" w:hAnsi="仿宋" w:eastAsia="仿宋" w:cs="仿宋"/>
          <w:sz w:val="24"/>
          <w:highlight w:val="none"/>
        </w:rPr>
      </w:pPr>
    </w:p>
    <w:p w14:paraId="23C3FC76">
      <w:pPr>
        <w:spacing w:line="44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6、投标报价</w:t>
      </w:r>
    </w:p>
    <w:p w14:paraId="7E319D74">
      <w:pPr>
        <w:pStyle w:val="18"/>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6.1 投标人应按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招标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文件规定的供货及服务要求、责任范围和合同条件以人民币形式进行报价。投标报价应为完税价。</w:t>
      </w:r>
    </w:p>
    <w:p w14:paraId="3A2858E5">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6.2 开标一览表</w:t>
      </w:r>
    </w:p>
    <w:p w14:paraId="5E57D15B">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提交开标一览表是为了便于开标时唱标，投标人必须按本</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 xml:space="preserve">文件所附的格式填写，签字并加盖公章。 </w:t>
      </w:r>
    </w:p>
    <w:p w14:paraId="50ED97C7">
      <w:pPr>
        <w:pStyle w:val="18"/>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6.3 投标人必须按开标一览表和明细报价表的内容和格式要求填写各项货物及服务的分项价格和总价。投标人在投标人须知前附表规定的投标文件截止之日前修改开标一览表中的报价的，应同时修改其明细报价表中的报价。</w:t>
      </w:r>
    </w:p>
    <w:p w14:paraId="452693B7">
      <w:pPr>
        <w:spacing w:line="440" w:lineRule="exact"/>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6.4 投标人应在明细报价表上标明综合单价和总价。</w:t>
      </w:r>
    </w:p>
    <w:p w14:paraId="5146C848">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（1）投标文件中开标一览表（报价表）内容与投标文件中相应内容不一致的，以开标一览表（报价表）为准；</w:t>
      </w:r>
    </w:p>
    <w:p w14:paraId="6AE36188">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（2）大写金额和小写金额不一致的，以大写金额为准；</w:t>
      </w:r>
    </w:p>
    <w:p w14:paraId="067D1E4D">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（3）单价金额小数点或者百分比有明显错位的，以开标一览表的总价为准，并修改单价；</w:t>
      </w:r>
    </w:p>
    <w:p w14:paraId="20F9DC5D">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（4）总价金额与按单价汇总金额不一致的，以单价金额计算结果为准。</w:t>
      </w:r>
    </w:p>
    <w:p w14:paraId="3D579362">
      <w:pPr>
        <w:pStyle w:val="18"/>
        <w:spacing w:line="44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同时出现两种以上不一致的，按照前款规定的顺序修正。修正后的报价经投标人确认后产生约束力，投标人不确认的，其投标无效。</w:t>
      </w:r>
    </w:p>
    <w:p w14:paraId="15678DD6">
      <w:pPr>
        <w:pStyle w:val="18"/>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6.5　投标人对每种货物及服务只允许有一个报价，不接受可变动性报价，否则，在评标时将其视为无效投标。</w:t>
      </w:r>
    </w:p>
    <w:p w14:paraId="2E01E79E">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6.6  投标报价不符合</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文件对投标报价要求的，为无效投标。</w:t>
      </w:r>
    </w:p>
    <w:p w14:paraId="329228B0">
      <w:pPr>
        <w:spacing w:line="440" w:lineRule="exact"/>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6.7投标报价超预算金额（最高限价）的，为无效投标。</w:t>
      </w:r>
    </w:p>
    <w:p w14:paraId="61342D6C">
      <w:pPr>
        <w:spacing w:line="440" w:lineRule="exact"/>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6.8 投标报价是履行合同的最终价格，应包括下列几项费用：</w:t>
      </w:r>
    </w:p>
    <w:p w14:paraId="2AAA3E88">
      <w:pPr>
        <w:spacing w:line="440" w:lineRule="exact"/>
        <w:ind w:firstLine="360" w:firstLineChars="150"/>
        <w:rPr>
          <w:rFonts w:hint="eastAsia" w:ascii="仿宋" w:hAnsi="仿宋" w:eastAsia="仿宋" w:cs="仿宋"/>
          <w:bCs/>
          <w:sz w:val="24"/>
          <w:highlight w:val="none"/>
        </w:rPr>
      </w:pPr>
      <w:r>
        <w:rPr>
          <w:rFonts w:hint="eastAsia" w:ascii="仿宋" w:hAnsi="仿宋" w:eastAsia="仿宋" w:cs="仿宋"/>
          <w:bCs/>
          <w:sz w:val="24"/>
          <w:highlight w:val="none"/>
        </w:rPr>
        <w:t>（1）</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bCs/>
          <w:sz w:val="24"/>
          <w:highlight w:val="none"/>
        </w:rPr>
        <w:t>文件中特别要求的备品备件、易损件和专用工具的费用；</w:t>
      </w:r>
    </w:p>
    <w:p w14:paraId="35AA8FCC">
      <w:pPr>
        <w:spacing w:line="440" w:lineRule="exact"/>
        <w:ind w:firstLine="360" w:firstLineChars="150"/>
        <w:rPr>
          <w:rFonts w:hint="eastAsia" w:ascii="仿宋" w:hAnsi="仿宋" w:eastAsia="仿宋" w:cs="仿宋"/>
          <w:bCs/>
          <w:sz w:val="24"/>
          <w:highlight w:val="none"/>
        </w:rPr>
      </w:pPr>
      <w:r>
        <w:rPr>
          <w:rFonts w:hint="eastAsia" w:ascii="仿宋" w:hAnsi="仿宋" w:eastAsia="仿宋" w:cs="仿宋"/>
          <w:bCs/>
          <w:sz w:val="24"/>
          <w:highlight w:val="none"/>
        </w:rPr>
        <w:t>（2）</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bCs/>
          <w:sz w:val="24"/>
          <w:highlight w:val="none"/>
        </w:rPr>
        <w:t>文件中特别要求的安装、调试、培训、运输、保险及其它附带服务的全部费用；</w:t>
      </w:r>
    </w:p>
    <w:p w14:paraId="3F8CBE7F">
      <w:pPr>
        <w:spacing w:line="440" w:lineRule="exact"/>
        <w:ind w:firstLine="360" w:firstLineChars="150"/>
        <w:rPr>
          <w:rFonts w:hint="eastAsia" w:ascii="仿宋" w:hAnsi="仿宋" w:eastAsia="仿宋" w:cs="仿宋"/>
          <w:bCs/>
          <w:sz w:val="24"/>
          <w:highlight w:val="none"/>
        </w:rPr>
      </w:pPr>
      <w:r>
        <w:rPr>
          <w:rFonts w:hint="eastAsia" w:ascii="仿宋" w:hAnsi="仿宋" w:eastAsia="仿宋" w:cs="仿宋"/>
          <w:bCs/>
          <w:sz w:val="24"/>
          <w:highlight w:val="none"/>
        </w:rPr>
        <w:t>（3）投标人提供的在中华人民共和国制造的货物，其货物的投标价即交货价中，包括制造、组装该货物所使用的零部件及原材料已付的全部关税、销售税和其他税。</w:t>
      </w:r>
    </w:p>
    <w:p w14:paraId="146D728B">
      <w:pPr>
        <w:spacing w:line="440" w:lineRule="exact"/>
        <w:ind w:firstLine="360" w:firstLineChars="150"/>
        <w:rPr>
          <w:rFonts w:hint="eastAsia" w:ascii="仿宋" w:hAnsi="仿宋" w:eastAsia="仿宋" w:cs="仿宋"/>
          <w:bCs/>
          <w:sz w:val="24"/>
          <w:highlight w:val="none"/>
        </w:rPr>
      </w:pPr>
      <w:r>
        <w:rPr>
          <w:rFonts w:hint="eastAsia" w:ascii="仿宋" w:hAnsi="仿宋" w:eastAsia="仿宋" w:cs="仿宋"/>
          <w:bCs/>
          <w:sz w:val="24"/>
          <w:highlight w:val="none"/>
        </w:rPr>
        <w:t>（4）综合单价必须包括货物、安装、调试、技术支持、运输保险、售后服务、培训及其它必需服务的报价。</w:t>
      </w:r>
    </w:p>
    <w:p w14:paraId="45798F26">
      <w:pPr>
        <w:spacing w:line="440" w:lineRule="exact"/>
        <w:ind w:left="480"/>
        <w:rPr>
          <w:rFonts w:hint="eastAsia" w:ascii="仿宋" w:hAnsi="仿宋" w:eastAsia="仿宋" w:cs="仿宋"/>
          <w:b/>
          <w:sz w:val="24"/>
          <w:highlight w:val="none"/>
        </w:rPr>
      </w:pPr>
      <w:r>
        <w:rPr>
          <w:rFonts w:hint="eastAsia" w:ascii="仿宋" w:hAnsi="仿宋" w:eastAsia="仿宋" w:cs="仿宋"/>
          <w:b/>
          <w:sz w:val="24"/>
          <w:highlight w:val="none"/>
        </w:rPr>
        <w:t>7、证明货物的合格性和符合</w:t>
      </w:r>
      <w:r>
        <w:rPr>
          <w:rFonts w:hint="eastAsia" w:ascii="仿宋" w:hAnsi="仿宋" w:eastAsia="仿宋" w:cs="仿宋"/>
          <w:b/>
          <w:sz w:val="24"/>
          <w:highlight w:val="none"/>
          <w:lang w:val="en-US" w:eastAsia="zh-CN"/>
        </w:rPr>
        <w:t>采购</w:t>
      </w:r>
      <w:r>
        <w:rPr>
          <w:rFonts w:hint="eastAsia" w:ascii="仿宋" w:hAnsi="仿宋" w:eastAsia="仿宋" w:cs="仿宋"/>
          <w:b/>
          <w:sz w:val="24"/>
          <w:highlight w:val="none"/>
          <w:lang w:eastAsia="zh-CN"/>
        </w:rPr>
        <w:t>（</w:t>
      </w:r>
      <w:r>
        <w:rPr>
          <w:rFonts w:hint="eastAsia" w:ascii="仿宋" w:hAnsi="仿宋" w:eastAsia="仿宋" w:cs="仿宋"/>
          <w:b/>
          <w:sz w:val="24"/>
          <w:highlight w:val="none"/>
        </w:rPr>
        <w:t>招标</w:t>
      </w:r>
      <w:r>
        <w:rPr>
          <w:rFonts w:hint="eastAsia" w:ascii="仿宋" w:hAnsi="仿宋" w:eastAsia="仿宋" w:cs="仿宋"/>
          <w:b/>
          <w:sz w:val="24"/>
          <w:highlight w:val="none"/>
          <w:lang w:eastAsia="zh-CN"/>
        </w:rPr>
        <w:t>）</w:t>
      </w:r>
      <w:r>
        <w:rPr>
          <w:rFonts w:hint="eastAsia" w:ascii="仿宋" w:hAnsi="仿宋" w:eastAsia="仿宋" w:cs="仿宋"/>
          <w:b/>
          <w:sz w:val="24"/>
          <w:highlight w:val="none"/>
        </w:rPr>
        <w:t>文件规定的文件(如本项目不涉及货物，则无须提供)</w:t>
      </w:r>
    </w:p>
    <w:p w14:paraId="5253253C">
      <w:pPr>
        <w:adjustRightInd w:val="0"/>
        <w:snapToGrid w:val="0"/>
        <w:spacing w:line="440" w:lineRule="exact"/>
        <w:ind w:firstLine="424" w:firstLineChars="177"/>
        <w:rPr>
          <w:rFonts w:hint="eastAsia" w:ascii="仿宋" w:hAnsi="仿宋" w:eastAsia="仿宋" w:cs="仿宋"/>
          <w:sz w:val="24"/>
          <w:highlight w:val="none"/>
        </w:rPr>
      </w:pPr>
      <w:r>
        <w:rPr>
          <w:rFonts w:hint="eastAsia" w:ascii="仿宋" w:hAnsi="仿宋" w:eastAsia="仿宋" w:cs="仿宋"/>
          <w:sz w:val="24"/>
          <w:highlight w:val="none"/>
        </w:rPr>
        <w:t>7.1 投标人应提交证明文件证明其拟投标的货物的合格性符合</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文件规定。该证明文件作为投标文件的一部分。</w:t>
      </w:r>
    </w:p>
    <w:p w14:paraId="4F466ED1">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7.2 投标人的服务承诺应按不低于</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文件中要求的服务标准做出响应。</w:t>
      </w:r>
    </w:p>
    <w:p w14:paraId="07097C78">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7.3 上述文件可以是文字资料、图纸和数据等，并提供：</w:t>
      </w:r>
    </w:p>
    <w:p w14:paraId="4A54909B">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（1）货物主要技术及性能特点的详细描述； </w:t>
      </w:r>
    </w:p>
    <w:p w14:paraId="01E787CA">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（2）货物主要部件的详细资料，包括检验报告等；</w:t>
      </w:r>
    </w:p>
    <w:p w14:paraId="1EF6E7AA">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（3）一份在技术规格中规定的保证服务正常和连续运转期间所需要的所有备件和专业工具的详细清单包括供货来源信息。</w:t>
      </w:r>
    </w:p>
    <w:p w14:paraId="566E7D5B">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7.4 没有按要求提供资料或提供资料不完全的或仅仅复制</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文件提供的技术参数并与实际提供设备参数不符，将被视为对</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文件没有做出实质性响应，其风险由投标人自行承担。</w:t>
      </w:r>
    </w:p>
    <w:p w14:paraId="2EFD11FC">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7.5 投标人提供的设备必须是正规厂家生产的高质量产品，不能提供劣质三无产品（无厂址,无商标,无合格证）。</w:t>
      </w:r>
    </w:p>
    <w:p w14:paraId="338773C2">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7.6 产品资料和检测报告所反映的技术参数和性能指标将作为验收产品实物的依据。</w:t>
      </w:r>
    </w:p>
    <w:p w14:paraId="65CF7D1A">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7.7 对照</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文件技术规格、参数与要求，逐条说明所提供货物和服务已对</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文件的技术规格、参数与要求做出了实质性的响应，或申明与技术规格、参数与要求条文的偏差和例外。特别对于有具体参数要求的指标，投标人必须提供所投设备的具体参数值。</w:t>
      </w:r>
    </w:p>
    <w:p w14:paraId="1510C5FE">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7.8 投标人在阐述上述时应注意</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货物技术规格、参数与要求”中指出的工艺、材料和设备的标准以及参照的牌号或分类号仅起说明作用，并没有任何限制性。投标人在响应中可以选用替代标准、牌号或分类号，但这些替代要实质上相当于技术规格的要求，并且使采购方满意。</w:t>
      </w:r>
    </w:p>
    <w:p w14:paraId="14F353C9">
      <w:pPr>
        <w:spacing w:line="440" w:lineRule="exact"/>
        <w:ind w:firstLine="361" w:firstLineChars="150"/>
        <w:rPr>
          <w:rFonts w:hint="eastAsia" w:ascii="仿宋" w:hAnsi="仿宋" w:eastAsia="仿宋" w:cs="仿宋"/>
          <w:b/>
          <w:bCs/>
          <w:sz w:val="24"/>
          <w:highlight w:val="none"/>
        </w:rPr>
      </w:pPr>
      <w:r>
        <w:rPr>
          <w:rFonts w:hint="eastAsia" w:ascii="仿宋" w:hAnsi="仿宋" w:eastAsia="仿宋" w:cs="仿宋"/>
          <w:b/>
          <w:bCs/>
          <w:sz w:val="24"/>
          <w:highlight w:val="none"/>
        </w:rPr>
        <w:t>8、投标有效期</w:t>
      </w:r>
    </w:p>
    <w:p w14:paraId="213AF9B2">
      <w:pPr>
        <w:spacing w:line="44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8.1　投标有效期见投标人须知前附表，在此期间投标文件对投标人具有法律约束力，以保证采购人有足够的时间完成评标、定标以及签订合同。投标有效期从投标人须知前附表规定的投标截止之日起计算。投标有效期不足的，在评标时将其视为无效投标。</w:t>
      </w:r>
    </w:p>
    <w:p w14:paraId="1AFA7DFC">
      <w:pPr>
        <w:spacing w:line="44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8.2　特殊情况需延长投标有效期的，采购人或采购代理机构可于投标有效期届满之前，要求投标人同意延长有效期，采购人或采购代理机构的要求与投标人的答复均应为书面形式。投标人拒绝延长的，其投标在原投标有效期届满后将不再有效，但有权收回其投标保证金；投标人同意延长的，应相应延长其投标保证金的有效期，但不允许修改或撤回投标文件。</w:t>
      </w:r>
    </w:p>
    <w:p w14:paraId="5F3C4CBA">
      <w:pPr>
        <w:spacing w:line="44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9、投标文件的签署和规定</w:t>
      </w:r>
      <w:r>
        <w:rPr>
          <w:rFonts w:hint="eastAsia" w:ascii="仿宋" w:hAnsi="仿宋" w:eastAsia="仿宋" w:cs="仿宋"/>
          <w:b/>
          <w:bCs/>
          <w:sz w:val="24"/>
          <w:highlight w:val="none"/>
        </w:rPr>
        <w:t>见前</w:t>
      </w:r>
      <w:r>
        <w:rPr>
          <w:rFonts w:hint="eastAsia" w:ascii="仿宋" w:hAnsi="仿宋" w:eastAsia="仿宋" w:cs="仿宋"/>
          <w:b/>
          <w:bCs/>
          <w:sz w:val="24"/>
          <w:highlight w:val="none"/>
          <w:lang w:val="en-US" w:eastAsia="zh-CN"/>
        </w:rPr>
        <w:t>供应商</w:t>
      </w:r>
      <w:r>
        <w:rPr>
          <w:rFonts w:hint="eastAsia" w:ascii="仿宋" w:hAnsi="仿宋" w:eastAsia="仿宋" w:cs="仿宋"/>
          <w:b/>
          <w:bCs/>
          <w:sz w:val="24"/>
          <w:highlight w:val="none"/>
        </w:rPr>
        <w:t>须知前附表</w:t>
      </w:r>
    </w:p>
    <w:p w14:paraId="73494877">
      <w:pPr>
        <w:pStyle w:val="18"/>
        <w:tabs>
          <w:tab w:val="left" w:pos="397"/>
        </w:tabs>
        <w:spacing w:line="440" w:lineRule="exact"/>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10、投标文件的密封和标记见前</w:t>
      </w:r>
      <w:r>
        <w:rPr>
          <w:rFonts w:hint="eastAsia" w:ascii="仿宋" w:hAnsi="仿宋" w:eastAsia="仿宋" w:cs="仿宋"/>
          <w:b/>
          <w:bCs/>
          <w:sz w:val="24"/>
          <w:szCs w:val="24"/>
          <w:highlight w:val="none"/>
          <w:lang w:val="en-US" w:eastAsia="zh-CN"/>
        </w:rPr>
        <w:t>供应商</w:t>
      </w:r>
      <w:r>
        <w:rPr>
          <w:rFonts w:hint="eastAsia" w:ascii="仿宋" w:hAnsi="仿宋" w:eastAsia="仿宋" w:cs="仿宋"/>
          <w:b/>
          <w:bCs/>
          <w:sz w:val="24"/>
          <w:szCs w:val="24"/>
          <w:highlight w:val="none"/>
        </w:rPr>
        <w:t>须知前附表。</w:t>
      </w:r>
    </w:p>
    <w:p w14:paraId="0ACC18D3">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11、投标保证金</w:t>
      </w:r>
    </w:p>
    <w:p w14:paraId="3129939A">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11.1  招标方因投标人的违规行为而受到损害时将不予退还投标人的投标保证金，将其作为所受损害的补偿。</w:t>
      </w:r>
    </w:p>
    <w:p w14:paraId="03CE4A25">
      <w:pPr>
        <w:pStyle w:val="18"/>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11.2　投标保证金应当以支票、汇票、本票等非现金形式提交，必须从投标人账户转出，其有效期应不低于投标有效期。投标人未按照</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招标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文件要求提交投标保证金的，投标无效。</w:t>
      </w:r>
    </w:p>
    <w:p w14:paraId="5415D822">
      <w:pPr>
        <w:pStyle w:val="18"/>
        <w:ind w:firstLine="482" w:firstLineChars="200"/>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u w:val="single"/>
        </w:rPr>
        <w:t>投标保证金应于开标截止时间之前缴纳，并在开标截止时间之前到达指定账户。即不论投标人采取何种方式缴纳投标保证金，均以招标代理机构指定银行账户到账时间为准。（投标企业在开标截止时间以前缴纳投标保证金，但招标代理机构银行账户在开标截止时间以后收到投标企业投标保证金的，视为未按期缴纳投标保证金。）敬请投标企业提前缴纳投标保证金!</w:t>
      </w:r>
    </w:p>
    <w:p w14:paraId="042F5BB6">
      <w:pPr>
        <w:pStyle w:val="18"/>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11.3 投标人应提交投标保证金，并于投标保证金缴纳截止时间前到达新疆中鼎远航招标有限公司指定账户（人民币）。汇款时汇款单填写内容须备注项目名称</w:t>
      </w:r>
      <w:r>
        <w:rPr>
          <w:rFonts w:hint="eastAsia" w:ascii="仿宋" w:hAnsi="仿宋" w:eastAsia="仿宋" w:cs="仿宋"/>
          <w:sz w:val="24"/>
          <w:szCs w:val="24"/>
          <w:highlight w:val="none"/>
          <w:lang w:val="en-US" w:eastAsia="zh-CN"/>
        </w:rPr>
        <w:t>(可简写)</w:t>
      </w:r>
      <w:r>
        <w:rPr>
          <w:rFonts w:hint="eastAsia" w:ascii="仿宋" w:hAnsi="仿宋" w:eastAsia="仿宋" w:cs="仿宋"/>
          <w:sz w:val="24"/>
          <w:szCs w:val="24"/>
          <w:highlight w:val="none"/>
        </w:rPr>
        <w:t>。</w:t>
      </w:r>
    </w:p>
    <w:p w14:paraId="3E71EB1F">
      <w:pPr>
        <w:pStyle w:val="18"/>
        <w:ind w:firstLine="482" w:firstLineChars="200"/>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u w:val="single"/>
        </w:rPr>
        <w:t>投标保证金可直接交入：</w:t>
      </w:r>
    </w:p>
    <w:p w14:paraId="5546E1BD">
      <w:pPr>
        <w:ind w:firstLine="482" w:firstLineChars="200"/>
        <w:rPr>
          <w:rFonts w:hint="eastAsia" w:ascii="仿宋" w:hAnsi="仿宋" w:eastAsia="仿宋" w:cs="仿宋"/>
          <w:b/>
          <w:bCs/>
          <w:sz w:val="24"/>
          <w:highlight w:val="none"/>
          <w:u w:val="single"/>
        </w:rPr>
      </w:pPr>
      <w:r>
        <w:rPr>
          <w:rFonts w:hint="eastAsia" w:ascii="仿宋" w:hAnsi="仿宋" w:eastAsia="仿宋" w:cs="仿宋"/>
          <w:b/>
          <w:bCs/>
          <w:sz w:val="24"/>
          <w:highlight w:val="none"/>
          <w:u w:val="single"/>
        </w:rPr>
        <w:t>账户名：新疆中鼎远航招标有限公司</w:t>
      </w:r>
    </w:p>
    <w:p w14:paraId="1BB8A1F3">
      <w:pPr>
        <w:ind w:firstLine="482" w:firstLineChars="200"/>
        <w:rPr>
          <w:rFonts w:hint="eastAsia" w:ascii="仿宋" w:hAnsi="仿宋" w:eastAsia="仿宋" w:cs="仿宋"/>
          <w:b/>
          <w:bCs/>
          <w:sz w:val="24"/>
          <w:highlight w:val="none"/>
          <w:u w:val="single"/>
        </w:rPr>
      </w:pPr>
      <w:r>
        <w:rPr>
          <w:rFonts w:hint="eastAsia" w:ascii="仿宋" w:hAnsi="仿宋" w:eastAsia="仿宋" w:cs="仿宋"/>
          <w:b/>
          <w:bCs/>
          <w:sz w:val="24"/>
          <w:highlight w:val="none"/>
          <w:u w:val="single"/>
        </w:rPr>
        <w:t>开户行：新疆天山农村商业银行股份有限公司北京南路支行</w:t>
      </w:r>
    </w:p>
    <w:p w14:paraId="74021EAD">
      <w:pPr>
        <w:ind w:firstLine="482" w:firstLineChars="200"/>
        <w:rPr>
          <w:rFonts w:hint="eastAsia" w:ascii="仿宋" w:hAnsi="仿宋" w:eastAsia="仿宋" w:cs="仿宋"/>
          <w:b/>
          <w:bCs/>
          <w:sz w:val="24"/>
          <w:highlight w:val="none"/>
          <w:u w:val="single"/>
        </w:rPr>
      </w:pPr>
      <w:r>
        <w:rPr>
          <w:rFonts w:hint="eastAsia" w:ascii="仿宋" w:hAnsi="仿宋" w:eastAsia="仿宋" w:cs="仿宋"/>
          <w:b/>
          <w:bCs/>
          <w:sz w:val="24"/>
          <w:highlight w:val="none"/>
          <w:u w:val="single"/>
        </w:rPr>
        <w:t>帐  号： 802021012010109109789</w:t>
      </w:r>
    </w:p>
    <w:p w14:paraId="558F2E45">
      <w:pPr>
        <w:ind w:firstLine="482" w:firstLineChars="200"/>
        <w:rPr>
          <w:rFonts w:hint="eastAsia"/>
          <w:highlight w:val="none"/>
        </w:rPr>
      </w:pPr>
      <w:r>
        <w:rPr>
          <w:rFonts w:hint="eastAsia" w:ascii="仿宋" w:hAnsi="仿宋" w:eastAsia="仿宋" w:cs="仿宋"/>
          <w:b/>
          <w:bCs/>
          <w:sz w:val="24"/>
          <w:highlight w:val="none"/>
          <w:u w:val="single"/>
          <w:lang w:val="en-US" w:eastAsia="zh-CN"/>
        </w:rPr>
        <w:t>开户行行号：402881001331</w:t>
      </w:r>
    </w:p>
    <w:p w14:paraId="10A92F33">
      <w:pPr>
        <w:ind w:firstLine="482" w:firstLineChars="200"/>
        <w:rPr>
          <w:rFonts w:hint="eastAsia" w:ascii="仿宋" w:hAnsi="仿宋" w:eastAsia="仿宋" w:cs="仿宋"/>
          <w:b/>
          <w:bCs/>
          <w:sz w:val="24"/>
          <w:highlight w:val="none"/>
          <w:u w:val="single"/>
        </w:rPr>
      </w:pPr>
      <w:r>
        <w:rPr>
          <w:rFonts w:hint="eastAsia" w:ascii="仿宋" w:hAnsi="仿宋" w:eastAsia="仿宋" w:cs="仿宋"/>
          <w:b/>
          <w:bCs/>
          <w:color w:val="auto"/>
          <w:sz w:val="24"/>
          <w:highlight w:val="none"/>
          <w:u w:val="single"/>
        </w:rPr>
        <w:t>注：汇款单上需注明</w:t>
      </w:r>
      <w:r>
        <w:rPr>
          <w:rFonts w:hint="eastAsia" w:ascii="仿宋" w:hAnsi="仿宋" w:eastAsia="仿宋" w:cs="仿宋"/>
          <w:b/>
          <w:bCs/>
          <w:color w:val="auto"/>
          <w:sz w:val="24"/>
          <w:highlight w:val="none"/>
          <w:u w:val="single"/>
          <w:lang w:val="en-US" w:eastAsia="zh-CN"/>
        </w:rPr>
        <w:t>某项目</w:t>
      </w:r>
      <w:r>
        <w:rPr>
          <w:rFonts w:hint="eastAsia" w:ascii="仿宋" w:hAnsi="仿宋" w:eastAsia="仿宋" w:cs="仿宋"/>
          <w:b/>
          <w:bCs/>
          <w:color w:val="auto"/>
          <w:sz w:val="24"/>
          <w:highlight w:val="none"/>
          <w:u w:val="single"/>
        </w:rPr>
        <w:t>投标保证金，以便核对查实。</w:t>
      </w:r>
    </w:p>
    <w:p w14:paraId="21DB3911">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11.4未中标的投标人的投标保证金，将在中标通知书发出后5个工作日内无息退还。</w:t>
      </w:r>
    </w:p>
    <w:p w14:paraId="4EF9A1C5">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11.5 中标人的投标保证金，将在领取中标通知书，缴纳履约保证金并签订合同后5个工作日内无息退还，中标企业退还保证金时，还需提供采购合同复印件。</w:t>
      </w:r>
    </w:p>
    <w:p w14:paraId="2AEEA9FD">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11.6 退还投标保证金也可办理电汇业务（请提供单位名称、账号、行号、退还保证金收据等相关资料，并承担电汇手续费）我单位不退还现金。</w:t>
      </w:r>
    </w:p>
    <w:p w14:paraId="7163882D">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11.7在评标过程中，如发现下列情况之一的，其投标将被拒绝；</w:t>
      </w:r>
    </w:p>
    <w:p w14:paraId="77D72347">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（1）投标文件技术规格中的响应与事实不符或虚假投标的；</w:t>
      </w:r>
    </w:p>
    <w:p w14:paraId="77C78323">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（2）投标人复制</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文件的技术规格相关部分内容作为其投标文件的一部分；</w:t>
      </w:r>
    </w:p>
    <w:p w14:paraId="5F294B63">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（3）投标文件符合</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文件中规定废标的其它技术条款；</w:t>
      </w:r>
    </w:p>
    <w:p w14:paraId="31BE6EDC">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（4）投标文件有不符合</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文件带“*”要求的内容的；</w:t>
      </w:r>
    </w:p>
    <w:p w14:paraId="3C0B33BF">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（5）其他不符合</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文件重要参数的。</w:t>
      </w:r>
    </w:p>
    <w:p w14:paraId="5D0CADF0">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11.8 以下情形被视为投标无效；</w:t>
      </w:r>
    </w:p>
    <w:p w14:paraId="32A8A027">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（1）未按规定提交投标保证金的投标；</w:t>
      </w:r>
    </w:p>
    <w:p w14:paraId="7CD09AD1">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（2）投标文件与</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文件有重大负偏离的；</w:t>
      </w:r>
    </w:p>
    <w:p w14:paraId="01D84AA1">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（3）投标人拒绝修正错误的；</w:t>
      </w:r>
    </w:p>
    <w:p w14:paraId="319CD44E">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（4）投标文件的关键内容字迹模糊，无法辨认的；</w:t>
      </w:r>
    </w:p>
    <w:p w14:paraId="67434B30">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（5）投标有效期不足的；</w:t>
      </w:r>
    </w:p>
    <w:p w14:paraId="3E3168DA">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（6）其他违反相关法律法规规定的行为的；</w:t>
      </w:r>
    </w:p>
    <w:p w14:paraId="5558A1D9">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（7）评标委员会认为是其他应当否决的投标。</w:t>
      </w:r>
    </w:p>
    <w:p w14:paraId="1861BC47">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11.9下列任何情况发生时，投标保证金将不予退还，转为违约金：</w:t>
      </w:r>
    </w:p>
    <w:p w14:paraId="0E1657AF">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  投标人在投标截止期后，投标有效期内撤回投标；</w:t>
      </w:r>
    </w:p>
    <w:p w14:paraId="5416E79F">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  投标人在规定期限内未按规定向采购人缴纳履约保证金；</w:t>
      </w:r>
    </w:p>
    <w:p w14:paraId="2037480C">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  中标人未按投标人须知规定缴纳招标代理费；</w:t>
      </w:r>
    </w:p>
    <w:p w14:paraId="5E08914A">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  以他人名义投标或者以其他方式弄虚作假，骗取中标；</w:t>
      </w:r>
    </w:p>
    <w:p w14:paraId="392EAF12">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  打架斗殴，扰乱标场秩序；</w:t>
      </w:r>
    </w:p>
    <w:p w14:paraId="46FFD8EA">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  本</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文件中或《政府采购货物和服务招标投标管理办法》第七十五条规定的其他不予退还投标保证金的情形。</w:t>
      </w:r>
    </w:p>
    <w:p w14:paraId="426F0498">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上述不予退还投标保证金的情况并给招标代理机构造成损失的，还要承担赔偿责任。</w:t>
      </w:r>
    </w:p>
    <w:p w14:paraId="7F234C83">
      <w:pPr>
        <w:spacing w:line="440" w:lineRule="exact"/>
        <w:ind w:firstLine="3373" w:firstLineChars="1200"/>
        <w:outlineLvl w:val="9"/>
        <w:rPr>
          <w:rFonts w:hint="eastAsia" w:ascii="仿宋" w:hAnsi="仿宋" w:eastAsia="仿宋" w:cs="仿宋"/>
          <w:b/>
          <w:sz w:val="28"/>
          <w:szCs w:val="22"/>
          <w:highlight w:val="none"/>
        </w:rPr>
      </w:pPr>
      <w:bookmarkStart w:id="45" w:name="_Toc507513101"/>
    </w:p>
    <w:p w14:paraId="2D875FAC">
      <w:pPr>
        <w:rPr>
          <w:rFonts w:hint="eastAsia"/>
          <w:highlight w:val="none"/>
        </w:rPr>
      </w:pPr>
    </w:p>
    <w:p w14:paraId="3E41D96B">
      <w:pPr>
        <w:spacing w:line="440" w:lineRule="exact"/>
        <w:ind w:firstLine="3373" w:firstLineChars="1200"/>
        <w:outlineLvl w:val="1"/>
        <w:rPr>
          <w:rFonts w:hint="eastAsia" w:ascii="仿宋" w:hAnsi="仿宋" w:eastAsia="仿宋" w:cs="仿宋"/>
          <w:b/>
          <w:sz w:val="28"/>
          <w:szCs w:val="22"/>
          <w:highlight w:val="none"/>
        </w:rPr>
      </w:pPr>
      <w:r>
        <w:rPr>
          <w:rFonts w:hint="eastAsia" w:ascii="仿宋" w:hAnsi="仿宋" w:eastAsia="仿宋" w:cs="仿宋"/>
          <w:b/>
          <w:sz w:val="28"/>
          <w:szCs w:val="22"/>
          <w:highlight w:val="none"/>
        </w:rPr>
        <w:t>第三章 投标文件的递交</w:t>
      </w:r>
      <w:bookmarkEnd w:id="45"/>
    </w:p>
    <w:p w14:paraId="51AB2445">
      <w:pPr>
        <w:spacing w:line="44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12、投标文件的标记</w:t>
      </w:r>
    </w:p>
    <w:p w14:paraId="1B2D3769">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12.1任何不完整或不满足</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文件要求的投标文件将被拒绝。</w:t>
      </w:r>
    </w:p>
    <w:p w14:paraId="0D54BB50">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12.2由于不可抗拒原因或无法控制的事件而导致的丢失或损坏投标包装体内的投标文件时，招标方将不负责任。</w:t>
      </w:r>
    </w:p>
    <w:p w14:paraId="2984482D">
      <w:pPr>
        <w:spacing w:line="44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13、投标截止时间</w:t>
      </w:r>
    </w:p>
    <w:p w14:paraId="53931D91">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13.1 投标文件应在投标人须知前附表规定的投标截止时间之前加密上传到投标人须知前附表指定的地点。</w:t>
      </w:r>
    </w:p>
    <w:p w14:paraId="1E066176">
      <w:pPr>
        <w:pStyle w:val="18"/>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13.2所有投标文件均派人送交（不接受邮寄），必须在招标方规定的投标截止时间之前送达</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szCs w:val="24"/>
          <w:highlight w:val="none"/>
        </w:rPr>
        <w:t>文件指定地点，在此之后送达的投标文件，为无效投标，投标文件将一律被拒绝。任何单位和个人不得在开标前开启投标文件。</w:t>
      </w:r>
    </w:p>
    <w:p w14:paraId="25B6D65C">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13.3 出现因</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文件的修改而推迟投标截止时间的情况时，投标人则需按招标方的书面修改通知重新规定的投标时间递交。</w:t>
      </w:r>
    </w:p>
    <w:p w14:paraId="7DB0681C">
      <w:pPr>
        <w:spacing w:line="44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14、投标文件的修改和撤销</w:t>
      </w:r>
    </w:p>
    <w:p w14:paraId="33E60408">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14.1投标人在递交投标文件后，可在规定的投标截止时间之前，对其投标文件以书面通知的形式进行修改或撤消。该通知须有投标人的法定代表人或其委托代理人的签字，并得到招标方的确认。</w:t>
      </w:r>
    </w:p>
    <w:p w14:paraId="77E4D8A7">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14.2 投标人对投标文件修改的书面材料或撤消通知应按</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文件要求进行密封、标注和递交，并注明“修改投标文件”或“撤消投标”字样，修改或撤销的内容须按</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文件的要求签署、盖章，并作为投标文件的组成部分。</w:t>
      </w:r>
    </w:p>
    <w:p w14:paraId="63AD0487">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14.3对投标文件修改的书面材料应于投标截止日前送达招标方，投标截止时间以后不得修改投标文件。</w:t>
      </w:r>
    </w:p>
    <w:p w14:paraId="1A5FCFBC">
      <w:pPr>
        <w:ind w:firstLine="2811" w:firstLineChars="1000"/>
        <w:outlineLvl w:val="9"/>
        <w:rPr>
          <w:rFonts w:hint="eastAsia" w:ascii="仿宋" w:hAnsi="仿宋" w:eastAsia="仿宋" w:cs="仿宋"/>
          <w:b/>
          <w:sz w:val="28"/>
          <w:szCs w:val="22"/>
          <w:highlight w:val="none"/>
        </w:rPr>
      </w:pPr>
    </w:p>
    <w:p w14:paraId="24A0CBC6">
      <w:pPr>
        <w:pStyle w:val="36"/>
        <w:outlineLvl w:val="9"/>
        <w:rPr>
          <w:rFonts w:hint="eastAsia" w:ascii="仿宋" w:hAnsi="仿宋" w:eastAsia="仿宋" w:cs="仿宋"/>
          <w:b w:val="0"/>
          <w:sz w:val="28"/>
          <w:szCs w:val="22"/>
          <w:highlight w:val="none"/>
        </w:rPr>
      </w:pPr>
    </w:p>
    <w:p w14:paraId="69380ED8">
      <w:pPr>
        <w:rPr>
          <w:rFonts w:hint="eastAsia" w:ascii="仿宋" w:hAnsi="仿宋" w:eastAsia="仿宋" w:cs="仿宋"/>
          <w:b/>
          <w:sz w:val="28"/>
          <w:szCs w:val="22"/>
          <w:highlight w:val="none"/>
        </w:rPr>
      </w:pPr>
      <w:r>
        <w:rPr>
          <w:rFonts w:hint="eastAsia" w:ascii="仿宋" w:hAnsi="仿宋" w:eastAsia="仿宋" w:cs="仿宋"/>
          <w:b/>
          <w:sz w:val="28"/>
          <w:szCs w:val="22"/>
          <w:highlight w:val="none"/>
        </w:rPr>
        <w:br w:type="page"/>
      </w:r>
    </w:p>
    <w:p w14:paraId="3E310F99">
      <w:pPr>
        <w:ind w:firstLine="2811" w:firstLineChars="1000"/>
        <w:outlineLvl w:val="1"/>
        <w:rPr>
          <w:rFonts w:hint="eastAsia" w:ascii="仿宋" w:hAnsi="仿宋" w:eastAsia="仿宋" w:cs="仿宋"/>
          <w:b/>
          <w:sz w:val="28"/>
          <w:szCs w:val="22"/>
          <w:highlight w:val="none"/>
        </w:rPr>
      </w:pPr>
      <w:r>
        <w:rPr>
          <w:rFonts w:hint="eastAsia" w:ascii="仿宋" w:hAnsi="仿宋" w:eastAsia="仿宋" w:cs="仿宋"/>
          <w:b/>
          <w:sz w:val="28"/>
          <w:szCs w:val="22"/>
          <w:highlight w:val="none"/>
        </w:rPr>
        <w:t>第四章  评标委员会</w:t>
      </w:r>
    </w:p>
    <w:p w14:paraId="0DBC0F8C">
      <w:pPr>
        <w:spacing w:line="440" w:lineRule="exact"/>
        <w:ind w:left="481" w:leftChars="229"/>
        <w:rPr>
          <w:rFonts w:hint="eastAsia" w:ascii="仿宋" w:hAnsi="仿宋" w:eastAsia="仿宋" w:cs="仿宋"/>
          <w:b/>
          <w:sz w:val="24"/>
          <w:highlight w:val="none"/>
        </w:rPr>
      </w:pPr>
      <w:r>
        <w:rPr>
          <w:rFonts w:hint="eastAsia" w:ascii="仿宋" w:hAnsi="仿宋" w:eastAsia="仿宋" w:cs="仿宋"/>
          <w:b/>
          <w:sz w:val="24"/>
          <w:highlight w:val="none"/>
        </w:rPr>
        <w:t>15、评标委员会</w:t>
      </w:r>
    </w:p>
    <w:p w14:paraId="1ADDA219">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15.1 招标方将根据《中华人民共和国政府采购法》和相关法律法规，依法组建本次招标的评标委员会，负责本次招标的评标活动。评标委员会负责按</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pacing w:val="-2"/>
          <w:sz w:val="24"/>
          <w:highlight w:val="none"/>
        </w:rPr>
        <w:t>文件规定的评标标准向招标方推荐中标候选人，并标明排列顺序。</w:t>
      </w:r>
    </w:p>
    <w:p w14:paraId="0C58645C">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15.2评标委员会人选于开标前确定。评标委员会成员名单在中标结果确定前保密。</w:t>
      </w:r>
    </w:p>
    <w:p w14:paraId="3352D1EA">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15.3 评标委员会由有关技术、经济等方面的五名以上专家组成。</w:t>
      </w:r>
    </w:p>
    <w:p w14:paraId="3757BC69">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15.4 按前款规定，评标委员会的成员，由招标方从专家库采取随机抽取的方式确定。对于技术复杂、专业性要求较高或者国家有特殊要求的招标项目，采取随机抽取的方式抽取的专家不能满足评标工作需要时，可采取直接确定的方式选定评标委员会的人选。</w:t>
      </w:r>
    </w:p>
    <w:p w14:paraId="6F85F967">
      <w:pPr>
        <w:spacing w:line="440" w:lineRule="exact"/>
        <w:ind w:firstLine="480" w:firstLineChars="200"/>
        <w:rPr>
          <w:rFonts w:hint="eastAsia" w:ascii="仿宋" w:hAnsi="仿宋" w:eastAsia="仿宋" w:cs="仿宋"/>
          <w:spacing w:val="-2"/>
          <w:sz w:val="24"/>
          <w:highlight w:val="none"/>
        </w:rPr>
      </w:pPr>
      <w:r>
        <w:rPr>
          <w:rFonts w:hint="eastAsia" w:ascii="仿宋" w:hAnsi="仿宋" w:eastAsia="仿宋" w:cs="仿宋"/>
          <w:bCs/>
          <w:sz w:val="24"/>
          <w:highlight w:val="none"/>
        </w:rPr>
        <w:t xml:space="preserve">15.5 </w:t>
      </w:r>
      <w:r>
        <w:rPr>
          <w:rFonts w:hint="eastAsia" w:ascii="仿宋" w:hAnsi="仿宋" w:eastAsia="仿宋" w:cs="仿宋"/>
          <w:spacing w:val="-2"/>
          <w:sz w:val="24"/>
          <w:highlight w:val="none"/>
        </w:rPr>
        <w:t>评标委员会成员应当熟悉并认真研究</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pacing w:val="-2"/>
          <w:sz w:val="24"/>
          <w:highlight w:val="none"/>
        </w:rPr>
        <w:t>文件，至少应了解和熟悉以下内容：</w:t>
      </w:r>
    </w:p>
    <w:p w14:paraId="295AD3ED">
      <w:pPr>
        <w:spacing w:line="440" w:lineRule="exact"/>
        <w:ind w:firstLine="480" w:firstLineChars="200"/>
        <w:rPr>
          <w:rFonts w:hint="eastAsia" w:ascii="仿宋" w:hAnsi="仿宋" w:eastAsia="仿宋" w:cs="仿宋"/>
          <w:spacing w:val="-2"/>
          <w:sz w:val="24"/>
          <w:highlight w:val="none"/>
        </w:rPr>
      </w:pPr>
      <w:r>
        <w:rPr>
          <w:rFonts w:hint="eastAsia" w:ascii="仿宋" w:hAnsi="仿宋" w:eastAsia="仿宋" w:cs="仿宋"/>
          <w:sz w:val="24"/>
          <w:highlight w:val="none"/>
        </w:rPr>
        <w:t>（1）</w:t>
      </w:r>
      <w:r>
        <w:rPr>
          <w:rFonts w:hint="eastAsia" w:ascii="仿宋" w:hAnsi="仿宋" w:eastAsia="仿宋" w:cs="仿宋"/>
          <w:spacing w:val="-2"/>
          <w:sz w:val="24"/>
          <w:highlight w:val="none"/>
        </w:rPr>
        <w:t>招标目的；</w:t>
      </w:r>
    </w:p>
    <w:p w14:paraId="09F1B5BF">
      <w:pPr>
        <w:spacing w:line="440" w:lineRule="exact"/>
        <w:ind w:firstLine="480" w:firstLineChars="200"/>
        <w:rPr>
          <w:rFonts w:hint="eastAsia" w:ascii="仿宋" w:hAnsi="仿宋" w:eastAsia="仿宋" w:cs="仿宋"/>
          <w:spacing w:val="-2"/>
          <w:sz w:val="24"/>
          <w:highlight w:val="none"/>
        </w:rPr>
      </w:pPr>
      <w:r>
        <w:rPr>
          <w:rFonts w:hint="eastAsia" w:ascii="仿宋" w:hAnsi="仿宋" w:eastAsia="仿宋" w:cs="仿宋"/>
          <w:sz w:val="24"/>
          <w:highlight w:val="none"/>
        </w:rPr>
        <w:t>（2）</w:t>
      </w:r>
      <w:r>
        <w:rPr>
          <w:rFonts w:hint="eastAsia" w:ascii="仿宋" w:hAnsi="仿宋" w:eastAsia="仿宋" w:cs="仿宋"/>
          <w:spacing w:val="-2"/>
          <w:sz w:val="24"/>
          <w:highlight w:val="none"/>
        </w:rPr>
        <w:t>招标项目的范围、性质；</w:t>
      </w:r>
    </w:p>
    <w:p w14:paraId="265187C2">
      <w:pPr>
        <w:spacing w:line="440" w:lineRule="exact"/>
        <w:ind w:firstLine="480" w:firstLineChars="200"/>
        <w:rPr>
          <w:rFonts w:hint="eastAsia" w:ascii="仿宋" w:hAnsi="仿宋" w:eastAsia="仿宋" w:cs="仿宋"/>
          <w:spacing w:val="-2"/>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pacing w:val="-2"/>
          <w:sz w:val="24"/>
          <w:highlight w:val="none"/>
        </w:rPr>
        <w:t>文件中规定的主要技术要求、标准和商务条款；</w:t>
      </w:r>
    </w:p>
    <w:p w14:paraId="028058EF">
      <w:pPr>
        <w:spacing w:line="440" w:lineRule="exact"/>
        <w:ind w:firstLine="480" w:firstLineChars="200"/>
        <w:rPr>
          <w:rFonts w:hint="eastAsia" w:ascii="仿宋" w:hAnsi="仿宋" w:eastAsia="仿宋" w:cs="仿宋"/>
          <w:spacing w:val="-2"/>
          <w:sz w:val="24"/>
          <w:highlight w:val="none"/>
        </w:rPr>
      </w:pPr>
      <w:r>
        <w:rPr>
          <w:rFonts w:hint="eastAsia" w:ascii="仿宋" w:hAnsi="仿宋" w:eastAsia="仿宋" w:cs="仿宋"/>
          <w:sz w:val="24"/>
          <w:highlight w:val="none"/>
        </w:rPr>
        <w:t>（4）</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pacing w:val="-2"/>
          <w:sz w:val="24"/>
          <w:highlight w:val="none"/>
        </w:rPr>
        <w:t>文件规定的评标标准、评标方法和在评标过程中应考虑的相关因素。</w:t>
      </w:r>
    </w:p>
    <w:p w14:paraId="163214F1">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15.6 评标委员会应当根据</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pacing w:val="-2"/>
          <w:sz w:val="24"/>
          <w:highlight w:val="none"/>
        </w:rPr>
        <w:t>文件规定的评标标准和方法，对投标文件进行系统地评审。</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pacing w:val="-2"/>
          <w:sz w:val="24"/>
          <w:highlight w:val="none"/>
        </w:rPr>
        <w:t>文件中没有规定的标准和方法不得作为评标的依据。</w:t>
      </w:r>
    </w:p>
    <w:p w14:paraId="72FEAFFA">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15.7 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14:paraId="122B6DF1">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15.8 评标委员会成员和与本次评标活动有关的工作人员，不得透露对投标文件的评审和中标候选人的推荐情况以及与评标有关的其他情况。</w:t>
      </w:r>
    </w:p>
    <w:p w14:paraId="53E34F5D">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15.9 与评标活动有关的工作人员，是指评标委员会成员以外的、因参与评标监督工作或者事务性工作而知悉有关评标情况的所有人员。</w:t>
      </w:r>
    </w:p>
    <w:p w14:paraId="2E50F82A">
      <w:pPr>
        <w:pStyle w:val="112"/>
        <w:ind w:firstLine="472"/>
        <w:rPr>
          <w:rFonts w:hint="eastAsia" w:ascii="仿宋" w:hAnsi="仿宋" w:eastAsia="仿宋" w:cs="仿宋"/>
          <w:spacing w:val="-2"/>
          <w:sz w:val="24"/>
          <w:highlight w:val="none"/>
        </w:rPr>
      </w:pPr>
    </w:p>
    <w:p w14:paraId="263448B3">
      <w:pPr>
        <w:pStyle w:val="112"/>
        <w:ind w:firstLine="472"/>
        <w:rPr>
          <w:rFonts w:hint="eastAsia" w:ascii="仿宋" w:hAnsi="仿宋" w:eastAsia="仿宋" w:cs="仿宋"/>
          <w:spacing w:val="-2"/>
          <w:sz w:val="24"/>
          <w:highlight w:val="none"/>
        </w:rPr>
      </w:pPr>
    </w:p>
    <w:p w14:paraId="20F8588C">
      <w:pPr>
        <w:jc w:val="center"/>
        <w:outlineLvl w:val="1"/>
        <w:rPr>
          <w:rFonts w:hint="eastAsia" w:ascii="仿宋" w:hAnsi="仿宋" w:eastAsia="仿宋" w:cs="仿宋"/>
          <w:b/>
          <w:sz w:val="28"/>
          <w:szCs w:val="22"/>
          <w:highlight w:val="none"/>
        </w:rPr>
      </w:pPr>
      <w:bookmarkStart w:id="46" w:name="_Toc507513103"/>
      <w:r>
        <w:rPr>
          <w:rFonts w:hint="eastAsia" w:ascii="仿宋" w:hAnsi="仿宋" w:eastAsia="仿宋" w:cs="仿宋"/>
          <w:b/>
          <w:sz w:val="28"/>
          <w:szCs w:val="22"/>
          <w:highlight w:val="none"/>
        </w:rPr>
        <w:t>第五章 开标</w:t>
      </w:r>
      <w:bookmarkEnd w:id="46"/>
    </w:p>
    <w:p w14:paraId="69F194F1">
      <w:pPr>
        <w:spacing w:line="440" w:lineRule="exact"/>
        <w:ind w:firstLine="482" w:firstLineChars="200"/>
        <w:rPr>
          <w:rFonts w:hint="eastAsia" w:ascii="仿宋" w:hAnsi="仿宋" w:eastAsia="仿宋" w:cs="仿宋"/>
          <w:b/>
          <w:sz w:val="24"/>
          <w:highlight w:val="none"/>
        </w:rPr>
      </w:pPr>
      <w:bookmarkStart w:id="47" w:name="_Toc507513104"/>
      <w:r>
        <w:rPr>
          <w:rFonts w:hint="eastAsia" w:ascii="仿宋" w:hAnsi="仿宋" w:eastAsia="仿宋" w:cs="仿宋"/>
          <w:b/>
          <w:sz w:val="24"/>
          <w:highlight w:val="none"/>
        </w:rPr>
        <w:t>16、开标</w:t>
      </w:r>
    </w:p>
    <w:p w14:paraId="33E52FC8">
      <w:pPr>
        <w:ind w:firstLine="472" w:firstLineChars="200"/>
        <w:rPr>
          <w:rFonts w:hint="eastAsia" w:ascii="仿宋" w:hAnsi="仿宋" w:eastAsia="仿宋" w:cs="仿宋"/>
          <w:sz w:val="24"/>
          <w:highlight w:val="none"/>
        </w:rPr>
      </w:pPr>
      <w:r>
        <w:rPr>
          <w:rFonts w:hint="eastAsia" w:ascii="仿宋" w:hAnsi="仿宋" w:eastAsia="仿宋" w:cs="仿宋"/>
          <w:spacing w:val="-2"/>
          <w:sz w:val="24"/>
          <w:highlight w:val="none"/>
        </w:rPr>
        <w:t xml:space="preserve">16.1 </w:t>
      </w:r>
      <w:r>
        <w:rPr>
          <w:rFonts w:hint="eastAsia" w:ascii="仿宋" w:hAnsi="仿宋" w:eastAsia="仿宋" w:cs="仿宋"/>
          <w:sz w:val="24"/>
          <w:highlight w:val="none"/>
        </w:rPr>
        <w:t>本项目开标的时间、地点见</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须知前附表。</w:t>
      </w:r>
    </w:p>
    <w:p w14:paraId="4C356743">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16.2 采购人或采购代理机构在</w:t>
      </w:r>
      <w:r>
        <w:rPr>
          <w:rFonts w:hint="eastAsia" w:ascii="仿宋" w:hAnsi="仿宋" w:eastAsia="仿宋" w:cs="仿宋"/>
          <w:sz w:val="24"/>
          <w:highlight w:val="none"/>
          <w:lang w:eastAsia="zh-CN"/>
        </w:rPr>
        <w:t>供应商</w:t>
      </w:r>
      <w:r>
        <w:rPr>
          <w:rFonts w:hint="eastAsia" w:ascii="仿宋" w:hAnsi="仿宋" w:eastAsia="仿宋" w:cs="仿宋"/>
          <w:spacing w:val="-2"/>
          <w:sz w:val="24"/>
          <w:highlight w:val="none"/>
        </w:rPr>
        <w:t>须知前附表规定的开标时间和开标地点组织公开开标，邀请投标人参加。投标人不足3家的，不得开标。</w:t>
      </w:r>
    </w:p>
    <w:p w14:paraId="6C43275B">
      <w:pPr>
        <w:pStyle w:val="223"/>
        <w:spacing w:line="500" w:lineRule="exact"/>
        <w:ind w:firstLine="472" w:firstLineChars="200"/>
        <w:rPr>
          <w:rFonts w:ascii="宋体" w:hAnsi="宋体" w:eastAsia="宋体" w:cs="宋体"/>
          <w:kern w:val="2"/>
          <w:sz w:val="24"/>
          <w:szCs w:val="22"/>
          <w:highlight w:val="none"/>
        </w:rPr>
      </w:pPr>
      <w:r>
        <w:rPr>
          <w:rFonts w:hint="eastAsia" w:ascii="仿宋" w:hAnsi="仿宋" w:eastAsia="仿宋" w:cs="仿宋"/>
          <w:spacing w:val="-2"/>
          <w:sz w:val="24"/>
          <w:szCs w:val="24"/>
          <w:highlight w:val="none"/>
        </w:rPr>
        <w:t>16.3 开标时，招标人在规定的投标截止时间（开标时间）和</w:t>
      </w:r>
      <w:r>
        <w:rPr>
          <w:rFonts w:hint="eastAsia" w:ascii="仿宋" w:hAnsi="仿宋" w:eastAsia="仿宋" w:cs="仿宋"/>
          <w:sz w:val="24"/>
          <w:highlight w:val="none"/>
          <w:lang w:eastAsia="zh-CN"/>
        </w:rPr>
        <w:t>供应商</w:t>
      </w:r>
      <w:r>
        <w:rPr>
          <w:rFonts w:hint="eastAsia" w:ascii="仿宋" w:hAnsi="仿宋" w:eastAsia="仿宋" w:cs="仿宋"/>
          <w:spacing w:val="-2"/>
          <w:sz w:val="24"/>
          <w:szCs w:val="24"/>
          <w:highlight w:val="none"/>
        </w:rPr>
        <w:t>须知前附表规定的地点开标。投标人的法定代表人或其委托代理人无需到达开标现场，仅需在任意地点通过政采云不见面开标系统，使用CA密钥完成远程解密、提疑澄清、开标唱标、结果公布等交互环节。</w:t>
      </w:r>
    </w:p>
    <w:p w14:paraId="5034A2B8">
      <w:pPr>
        <w:pStyle w:val="223"/>
        <w:spacing w:line="500" w:lineRule="exact"/>
        <w:ind w:firstLine="472" w:firstLineChars="200"/>
        <w:rPr>
          <w:rFonts w:ascii="宋体" w:hAnsi="宋体" w:eastAsia="宋体" w:cs="宋体"/>
          <w:kern w:val="2"/>
          <w:sz w:val="24"/>
          <w:szCs w:val="22"/>
          <w:highlight w:val="none"/>
        </w:rPr>
      </w:pPr>
      <w:r>
        <w:rPr>
          <w:rFonts w:hint="eastAsia" w:ascii="仿宋" w:hAnsi="仿宋" w:eastAsia="仿宋" w:cs="仿宋"/>
          <w:spacing w:val="-2"/>
          <w:sz w:val="24"/>
          <w:szCs w:val="24"/>
          <w:highlight w:val="none"/>
        </w:rPr>
        <w:t>16.4 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20844311">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16.5 投标人对开标过程有异议，以及认为采购人、采购代理机构相关工作人员有需要回避的情形的，应当提出询问或者回避申请。采购人、采购代理机构对投标人代表提出的询问或者回避申请应当及时处理。</w:t>
      </w:r>
    </w:p>
    <w:p w14:paraId="713F1632">
      <w:pPr>
        <w:spacing w:line="440" w:lineRule="exact"/>
        <w:ind w:firstLine="474" w:firstLineChars="200"/>
        <w:rPr>
          <w:rFonts w:hint="eastAsia" w:ascii="仿宋" w:hAnsi="仿宋" w:eastAsia="仿宋" w:cs="仿宋"/>
          <w:spacing w:val="-2"/>
          <w:sz w:val="24"/>
          <w:highlight w:val="none"/>
        </w:rPr>
      </w:pPr>
      <w:r>
        <w:rPr>
          <w:rFonts w:hint="eastAsia" w:ascii="仿宋" w:hAnsi="仿宋" w:eastAsia="仿宋" w:cs="仿宋"/>
          <w:b/>
          <w:bCs/>
          <w:spacing w:val="-2"/>
          <w:sz w:val="24"/>
          <w:highlight w:val="none"/>
        </w:rPr>
        <w:t>17、资格审查</w:t>
      </w:r>
    </w:p>
    <w:p w14:paraId="2C912A4D">
      <w:pPr>
        <w:pStyle w:val="18"/>
        <w:spacing w:line="440" w:lineRule="exact"/>
        <w:ind w:firstLine="472" w:firstLineChars="200"/>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17.1 公开招标采购项目开标结束后，采购人或者采购代理机构应当依法对投标人的资格进行审查。合格投标人不足3家的，不得评标。</w:t>
      </w:r>
    </w:p>
    <w:p w14:paraId="1AC20294">
      <w:pPr>
        <w:pStyle w:val="18"/>
        <w:spacing w:line="440" w:lineRule="exact"/>
        <w:ind w:firstLine="472" w:firstLineChars="200"/>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资格审查内容如下：</w:t>
      </w:r>
    </w:p>
    <w:p w14:paraId="11EE005A">
      <w:pPr>
        <w:pStyle w:val="112"/>
        <w:ind w:firstLine="562"/>
        <w:jc w:val="center"/>
        <w:rPr>
          <w:rFonts w:ascii="仿宋" w:hAnsi="仿宋" w:eastAsia="仿宋" w:cs="仿宋"/>
          <w:b/>
          <w:sz w:val="28"/>
          <w:szCs w:val="22"/>
          <w:highlight w:val="none"/>
        </w:rPr>
      </w:pPr>
      <w:r>
        <w:rPr>
          <w:rFonts w:hint="eastAsia" w:ascii="仿宋" w:hAnsi="仿宋" w:eastAsia="仿宋" w:cs="仿宋"/>
          <w:b/>
          <w:sz w:val="28"/>
          <w:szCs w:val="22"/>
          <w:highlight w:val="none"/>
        </w:rPr>
        <w:t>资格审查表</w:t>
      </w:r>
    </w:p>
    <w:tbl>
      <w:tblPr>
        <w:tblStyle w:val="40"/>
        <w:tblW w:w="9371" w:type="dxa"/>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2143"/>
        <w:gridCol w:w="4622"/>
        <w:gridCol w:w="666"/>
        <w:gridCol w:w="666"/>
        <w:gridCol w:w="667"/>
      </w:tblGrid>
      <w:tr w14:paraId="54D4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750" w:type="dxa"/>
            <w:gridSpan w:val="2"/>
            <w:vMerge w:val="restart"/>
            <w:noWrap w:val="0"/>
            <w:vAlign w:val="center"/>
          </w:tcPr>
          <w:p w14:paraId="71AE91E9">
            <w:pPr>
              <w:pStyle w:val="18"/>
              <w:spacing w:line="320" w:lineRule="exact"/>
              <w:ind w:firstLine="474" w:firstLineChars="200"/>
              <w:jc w:val="center"/>
              <w:rPr>
                <w:rFonts w:hint="eastAsia" w:ascii="仿宋" w:hAnsi="仿宋" w:eastAsia="仿宋" w:cs="仿宋"/>
                <w:b/>
                <w:bCs/>
                <w:spacing w:val="-2"/>
                <w:kern w:val="0"/>
                <w:sz w:val="24"/>
                <w:szCs w:val="24"/>
                <w:highlight w:val="none"/>
              </w:rPr>
            </w:pPr>
            <w:r>
              <w:rPr>
                <w:rFonts w:hint="eastAsia" w:ascii="仿宋" w:hAnsi="仿宋" w:eastAsia="仿宋" w:cs="仿宋"/>
                <w:b/>
                <w:bCs/>
                <w:spacing w:val="-2"/>
                <w:kern w:val="0"/>
                <w:sz w:val="24"/>
                <w:szCs w:val="24"/>
                <w:highlight w:val="none"/>
              </w:rPr>
              <w:t>审查内容</w:t>
            </w:r>
          </w:p>
        </w:tc>
        <w:tc>
          <w:tcPr>
            <w:tcW w:w="4622" w:type="dxa"/>
            <w:vMerge w:val="restart"/>
            <w:noWrap w:val="0"/>
            <w:vAlign w:val="center"/>
          </w:tcPr>
          <w:p w14:paraId="4F4F1E8F">
            <w:pPr>
              <w:pStyle w:val="18"/>
              <w:spacing w:line="320" w:lineRule="exact"/>
              <w:ind w:firstLine="474" w:firstLineChars="200"/>
              <w:jc w:val="center"/>
              <w:rPr>
                <w:rFonts w:hint="eastAsia" w:ascii="仿宋" w:hAnsi="仿宋" w:eastAsia="仿宋" w:cs="仿宋"/>
                <w:b/>
                <w:bCs/>
                <w:spacing w:val="-2"/>
                <w:kern w:val="0"/>
                <w:sz w:val="24"/>
                <w:szCs w:val="24"/>
                <w:highlight w:val="none"/>
              </w:rPr>
            </w:pPr>
            <w:r>
              <w:rPr>
                <w:rFonts w:hint="eastAsia" w:ascii="仿宋" w:hAnsi="仿宋" w:eastAsia="仿宋" w:cs="仿宋"/>
                <w:b/>
                <w:bCs/>
                <w:spacing w:val="-2"/>
                <w:kern w:val="0"/>
                <w:sz w:val="24"/>
                <w:szCs w:val="24"/>
                <w:highlight w:val="none"/>
              </w:rPr>
              <w:t>审查标准</w:t>
            </w:r>
          </w:p>
        </w:tc>
        <w:tc>
          <w:tcPr>
            <w:tcW w:w="1999" w:type="dxa"/>
            <w:gridSpan w:val="3"/>
            <w:noWrap w:val="0"/>
            <w:vAlign w:val="center"/>
          </w:tcPr>
          <w:p w14:paraId="2CECDC5E">
            <w:pPr>
              <w:pStyle w:val="18"/>
              <w:spacing w:line="320" w:lineRule="exact"/>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投标企业名称</w:t>
            </w:r>
          </w:p>
        </w:tc>
      </w:tr>
      <w:tr w14:paraId="26FC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750" w:type="dxa"/>
            <w:gridSpan w:val="2"/>
            <w:vMerge w:val="continue"/>
            <w:noWrap w:val="0"/>
            <w:vAlign w:val="center"/>
          </w:tcPr>
          <w:p w14:paraId="34FBD45A">
            <w:pPr>
              <w:pStyle w:val="18"/>
              <w:spacing w:line="320" w:lineRule="exact"/>
              <w:ind w:firstLine="474" w:firstLineChars="200"/>
              <w:rPr>
                <w:rFonts w:hint="eastAsia" w:ascii="仿宋" w:hAnsi="仿宋" w:eastAsia="仿宋" w:cs="仿宋"/>
                <w:b/>
                <w:bCs/>
                <w:spacing w:val="-2"/>
                <w:kern w:val="0"/>
                <w:sz w:val="24"/>
                <w:szCs w:val="24"/>
                <w:highlight w:val="none"/>
              </w:rPr>
            </w:pPr>
          </w:p>
        </w:tc>
        <w:tc>
          <w:tcPr>
            <w:tcW w:w="4622" w:type="dxa"/>
            <w:vMerge w:val="continue"/>
            <w:noWrap w:val="0"/>
            <w:vAlign w:val="center"/>
          </w:tcPr>
          <w:p w14:paraId="58591BC8">
            <w:pPr>
              <w:pStyle w:val="18"/>
              <w:spacing w:line="320" w:lineRule="exact"/>
              <w:ind w:firstLine="474" w:firstLineChars="200"/>
              <w:rPr>
                <w:rFonts w:hint="eastAsia" w:ascii="仿宋" w:hAnsi="仿宋" w:eastAsia="仿宋" w:cs="仿宋"/>
                <w:b/>
                <w:bCs/>
                <w:spacing w:val="-2"/>
                <w:kern w:val="0"/>
                <w:sz w:val="24"/>
                <w:szCs w:val="24"/>
                <w:highlight w:val="none"/>
              </w:rPr>
            </w:pPr>
          </w:p>
        </w:tc>
        <w:tc>
          <w:tcPr>
            <w:tcW w:w="666" w:type="dxa"/>
            <w:noWrap w:val="0"/>
            <w:vAlign w:val="center"/>
          </w:tcPr>
          <w:p w14:paraId="0F0D0C88">
            <w:pPr>
              <w:pStyle w:val="18"/>
              <w:spacing w:line="320" w:lineRule="exact"/>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w:t>
            </w:r>
          </w:p>
        </w:tc>
        <w:tc>
          <w:tcPr>
            <w:tcW w:w="666" w:type="dxa"/>
            <w:noWrap w:val="0"/>
            <w:vAlign w:val="center"/>
          </w:tcPr>
          <w:p w14:paraId="006146D7">
            <w:pPr>
              <w:pStyle w:val="18"/>
              <w:spacing w:line="320" w:lineRule="exact"/>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2</w:t>
            </w:r>
          </w:p>
        </w:tc>
        <w:tc>
          <w:tcPr>
            <w:tcW w:w="667" w:type="dxa"/>
            <w:noWrap w:val="0"/>
            <w:vAlign w:val="center"/>
          </w:tcPr>
          <w:p w14:paraId="71683A35">
            <w:pPr>
              <w:pStyle w:val="18"/>
              <w:spacing w:line="320" w:lineRule="exact"/>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w:t>
            </w:r>
          </w:p>
        </w:tc>
      </w:tr>
      <w:tr w14:paraId="1597B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07" w:type="dxa"/>
            <w:noWrap w:val="0"/>
            <w:vAlign w:val="center"/>
          </w:tcPr>
          <w:p w14:paraId="377FAA64">
            <w:pPr>
              <w:spacing w:line="32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143" w:type="dxa"/>
            <w:noWrap w:val="0"/>
            <w:vAlign w:val="center"/>
          </w:tcPr>
          <w:p w14:paraId="196CAC37">
            <w:pPr>
              <w:spacing w:line="3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具有独立承担民事责任的能力</w:t>
            </w:r>
          </w:p>
        </w:tc>
        <w:tc>
          <w:tcPr>
            <w:tcW w:w="4622" w:type="dxa"/>
            <w:noWrap w:val="0"/>
            <w:vAlign w:val="center"/>
          </w:tcPr>
          <w:p w14:paraId="6020F0BF">
            <w:pPr>
              <w:spacing w:line="3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法人或者其他组织的营业执照等证明文件；</w:t>
            </w:r>
          </w:p>
          <w:p w14:paraId="2F840A58">
            <w:pPr>
              <w:spacing w:line="3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自然人需提供身份证明；</w:t>
            </w:r>
          </w:p>
        </w:tc>
        <w:tc>
          <w:tcPr>
            <w:tcW w:w="666" w:type="dxa"/>
            <w:noWrap w:val="0"/>
            <w:vAlign w:val="center"/>
          </w:tcPr>
          <w:p w14:paraId="1B48AB54">
            <w:pPr>
              <w:pStyle w:val="18"/>
              <w:spacing w:line="320" w:lineRule="exact"/>
              <w:ind w:firstLine="480" w:firstLineChars="200"/>
              <w:rPr>
                <w:rFonts w:hint="eastAsia" w:ascii="仿宋" w:hAnsi="仿宋" w:eastAsia="仿宋" w:cs="仿宋"/>
                <w:kern w:val="0"/>
                <w:sz w:val="24"/>
                <w:szCs w:val="24"/>
                <w:highlight w:val="none"/>
              </w:rPr>
            </w:pPr>
          </w:p>
        </w:tc>
        <w:tc>
          <w:tcPr>
            <w:tcW w:w="666" w:type="dxa"/>
            <w:noWrap w:val="0"/>
            <w:vAlign w:val="top"/>
          </w:tcPr>
          <w:p w14:paraId="2762F6F2">
            <w:pPr>
              <w:pStyle w:val="18"/>
              <w:spacing w:line="320" w:lineRule="exact"/>
              <w:ind w:firstLine="480" w:firstLineChars="200"/>
              <w:rPr>
                <w:rFonts w:hint="eastAsia" w:ascii="仿宋" w:hAnsi="仿宋" w:eastAsia="仿宋" w:cs="仿宋"/>
                <w:kern w:val="0"/>
                <w:sz w:val="24"/>
                <w:szCs w:val="24"/>
                <w:highlight w:val="none"/>
              </w:rPr>
            </w:pPr>
          </w:p>
        </w:tc>
        <w:tc>
          <w:tcPr>
            <w:tcW w:w="667" w:type="dxa"/>
            <w:noWrap w:val="0"/>
            <w:vAlign w:val="top"/>
          </w:tcPr>
          <w:p w14:paraId="1377E48A">
            <w:pPr>
              <w:pStyle w:val="18"/>
              <w:spacing w:line="320" w:lineRule="exact"/>
              <w:ind w:firstLine="480" w:firstLineChars="200"/>
              <w:rPr>
                <w:rFonts w:hint="eastAsia" w:ascii="仿宋" w:hAnsi="仿宋" w:eastAsia="仿宋" w:cs="仿宋"/>
                <w:kern w:val="0"/>
                <w:sz w:val="24"/>
                <w:szCs w:val="24"/>
                <w:highlight w:val="none"/>
              </w:rPr>
            </w:pPr>
          </w:p>
        </w:tc>
      </w:tr>
      <w:tr w14:paraId="2C97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07" w:type="dxa"/>
            <w:noWrap w:val="0"/>
            <w:vAlign w:val="center"/>
          </w:tcPr>
          <w:p w14:paraId="10D38092">
            <w:pPr>
              <w:spacing w:line="32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143" w:type="dxa"/>
            <w:noWrap w:val="0"/>
            <w:vAlign w:val="center"/>
          </w:tcPr>
          <w:p w14:paraId="5110CE7C">
            <w:pPr>
              <w:spacing w:line="3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具有良好的商业信誉和健全的</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"http://www.so.com/s?q=%E8%B4%A2%E5%8A%A1%E4%BC%9A%E8%AE%A1%E5%88%B6%E5%BA%A6&amp;ie=utf-8&amp;src=internal_wenda_recommend_textn" \t "https://wenda.so.com/q/_blank"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财务会计制度</w:t>
            </w:r>
            <w:r>
              <w:rPr>
                <w:rFonts w:hint="eastAsia" w:ascii="仿宋" w:hAnsi="仿宋" w:eastAsia="仿宋" w:cs="仿宋"/>
                <w:sz w:val="24"/>
                <w:szCs w:val="24"/>
                <w:highlight w:val="none"/>
              </w:rPr>
              <w:fldChar w:fldCharType="end"/>
            </w:r>
          </w:p>
        </w:tc>
        <w:tc>
          <w:tcPr>
            <w:tcW w:w="4622" w:type="dxa"/>
            <w:noWrap w:val="0"/>
            <w:vAlign w:val="center"/>
          </w:tcPr>
          <w:p w14:paraId="6C5A0A9D">
            <w:pPr>
              <w:spacing w:line="30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2026年1月1日以前注册成立的供应商提供2025年度的财务审计报告或财务报表，2026年1月1日以后注册成立的供应商提供具有健全的财务制度承诺。</w:t>
            </w:r>
          </w:p>
        </w:tc>
        <w:tc>
          <w:tcPr>
            <w:tcW w:w="666" w:type="dxa"/>
            <w:noWrap w:val="0"/>
            <w:vAlign w:val="center"/>
          </w:tcPr>
          <w:p w14:paraId="0BFCCE30">
            <w:pPr>
              <w:pStyle w:val="18"/>
              <w:spacing w:line="320" w:lineRule="exact"/>
              <w:ind w:firstLine="480" w:firstLineChars="200"/>
              <w:rPr>
                <w:rFonts w:hint="eastAsia" w:ascii="仿宋" w:hAnsi="仿宋" w:eastAsia="仿宋" w:cs="仿宋"/>
                <w:kern w:val="0"/>
                <w:sz w:val="24"/>
                <w:szCs w:val="24"/>
                <w:highlight w:val="none"/>
              </w:rPr>
            </w:pPr>
          </w:p>
        </w:tc>
        <w:tc>
          <w:tcPr>
            <w:tcW w:w="666" w:type="dxa"/>
            <w:noWrap w:val="0"/>
            <w:vAlign w:val="top"/>
          </w:tcPr>
          <w:p w14:paraId="7D51216C">
            <w:pPr>
              <w:pStyle w:val="18"/>
              <w:spacing w:line="320" w:lineRule="exact"/>
              <w:ind w:firstLine="480" w:firstLineChars="200"/>
              <w:rPr>
                <w:rFonts w:hint="eastAsia" w:ascii="仿宋" w:hAnsi="仿宋" w:eastAsia="仿宋" w:cs="仿宋"/>
                <w:kern w:val="0"/>
                <w:sz w:val="24"/>
                <w:szCs w:val="24"/>
                <w:highlight w:val="none"/>
              </w:rPr>
            </w:pPr>
          </w:p>
        </w:tc>
        <w:tc>
          <w:tcPr>
            <w:tcW w:w="667" w:type="dxa"/>
            <w:noWrap w:val="0"/>
            <w:vAlign w:val="top"/>
          </w:tcPr>
          <w:p w14:paraId="7747A578">
            <w:pPr>
              <w:pStyle w:val="18"/>
              <w:spacing w:line="320" w:lineRule="exact"/>
              <w:ind w:firstLine="480" w:firstLineChars="200"/>
              <w:rPr>
                <w:rFonts w:hint="eastAsia" w:ascii="仿宋" w:hAnsi="仿宋" w:eastAsia="仿宋" w:cs="仿宋"/>
                <w:kern w:val="0"/>
                <w:sz w:val="24"/>
                <w:szCs w:val="24"/>
                <w:highlight w:val="none"/>
              </w:rPr>
            </w:pPr>
          </w:p>
        </w:tc>
      </w:tr>
      <w:tr w14:paraId="415C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07" w:type="dxa"/>
            <w:noWrap w:val="0"/>
            <w:vAlign w:val="center"/>
          </w:tcPr>
          <w:p w14:paraId="79E3722B">
            <w:pPr>
              <w:spacing w:line="32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2143" w:type="dxa"/>
            <w:noWrap w:val="0"/>
            <w:vAlign w:val="center"/>
          </w:tcPr>
          <w:p w14:paraId="1FAE5423">
            <w:pPr>
              <w:spacing w:line="3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具有履行合同所必需的设备和专业技术能力</w:t>
            </w:r>
          </w:p>
        </w:tc>
        <w:tc>
          <w:tcPr>
            <w:tcW w:w="4622" w:type="dxa"/>
            <w:noWrap w:val="0"/>
            <w:vAlign w:val="center"/>
          </w:tcPr>
          <w:p w14:paraId="04A5FDAF">
            <w:pPr>
              <w:spacing w:line="3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提供具有履行合同所必需的设备和专业技术能力相关证明材料或声明；</w:t>
            </w:r>
          </w:p>
        </w:tc>
        <w:tc>
          <w:tcPr>
            <w:tcW w:w="666" w:type="dxa"/>
            <w:noWrap w:val="0"/>
            <w:vAlign w:val="center"/>
          </w:tcPr>
          <w:p w14:paraId="4A2FF1D9">
            <w:pPr>
              <w:pStyle w:val="18"/>
              <w:spacing w:line="320" w:lineRule="exact"/>
              <w:ind w:firstLine="480" w:firstLineChars="200"/>
              <w:rPr>
                <w:rFonts w:hint="eastAsia" w:ascii="仿宋" w:hAnsi="仿宋" w:eastAsia="仿宋" w:cs="仿宋"/>
                <w:kern w:val="0"/>
                <w:sz w:val="24"/>
                <w:szCs w:val="24"/>
                <w:highlight w:val="none"/>
              </w:rPr>
            </w:pPr>
          </w:p>
        </w:tc>
        <w:tc>
          <w:tcPr>
            <w:tcW w:w="666" w:type="dxa"/>
            <w:noWrap w:val="0"/>
            <w:vAlign w:val="top"/>
          </w:tcPr>
          <w:p w14:paraId="76C7743C">
            <w:pPr>
              <w:pStyle w:val="18"/>
              <w:spacing w:line="320" w:lineRule="exact"/>
              <w:ind w:firstLine="480" w:firstLineChars="200"/>
              <w:rPr>
                <w:rFonts w:hint="eastAsia" w:ascii="仿宋" w:hAnsi="仿宋" w:eastAsia="仿宋" w:cs="仿宋"/>
                <w:kern w:val="0"/>
                <w:sz w:val="24"/>
                <w:szCs w:val="24"/>
                <w:highlight w:val="none"/>
              </w:rPr>
            </w:pPr>
          </w:p>
        </w:tc>
        <w:tc>
          <w:tcPr>
            <w:tcW w:w="667" w:type="dxa"/>
            <w:noWrap w:val="0"/>
            <w:vAlign w:val="top"/>
          </w:tcPr>
          <w:p w14:paraId="54B2620E">
            <w:pPr>
              <w:pStyle w:val="18"/>
              <w:spacing w:line="320" w:lineRule="exact"/>
              <w:ind w:firstLine="480" w:firstLineChars="200"/>
              <w:rPr>
                <w:rFonts w:hint="eastAsia" w:ascii="仿宋" w:hAnsi="仿宋" w:eastAsia="仿宋" w:cs="仿宋"/>
                <w:kern w:val="0"/>
                <w:sz w:val="24"/>
                <w:szCs w:val="24"/>
                <w:highlight w:val="none"/>
              </w:rPr>
            </w:pPr>
          </w:p>
        </w:tc>
      </w:tr>
      <w:tr w14:paraId="76CD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07" w:type="dxa"/>
            <w:noWrap w:val="0"/>
            <w:vAlign w:val="center"/>
          </w:tcPr>
          <w:p w14:paraId="265F9D7F">
            <w:pPr>
              <w:spacing w:line="32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2143" w:type="dxa"/>
            <w:noWrap w:val="0"/>
            <w:vAlign w:val="center"/>
          </w:tcPr>
          <w:p w14:paraId="7680FBF3">
            <w:pPr>
              <w:spacing w:line="3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有依法缴纳税收和</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"http://www.so.com/s?q=%E7%A4%BE%E4%BC%9A%E4%BF%9D%E9%9A%9C%E8%B5%84%E9%87%91&amp;ie=utf-8&amp;src=internal_wenda_recommend_textn" \t "https://wenda.so.com/q/_blank"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社会保障资金</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的良好记录</w:t>
            </w:r>
          </w:p>
        </w:tc>
        <w:tc>
          <w:tcPr>
            <w:tcW w:w="4622" w:type="dxa"/>
            <w:noWrap w:val="0"/>
            <w:vAlign w:val="center"/>
          </w:tcPr>
          <w:p w14:paraId="47D38CAF">
            <w:pPr>
              <w:spacing w:line="30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有依法缴纳税收和社会保障资金的良好记录 (提供近半年任意一月依法缴纳税收和社会保障资金的相关材料,如依法免税或不需要缴纳社会保障资金的,应提供相应证明文件)。</w:t>
            </w:r>
          </w:p>
        </w:tc>
        <w:tc>
          <w:tcPr>
            <w:tcW w:w="666" w:type="dxa"/>
            <w:noWrap w:val="0"/>
            <w:vAlign w:val="center"/>
          </w:tcPr>
          <w:p w14:paraId="71AE4019">
            <w:pPr>
              <w:spacing w:line="320" w:lineRule="exact"/>
              <w:jc w:val="center"/>
              <w:rPr>
                <w:rFonts w:hint="eastAsia" w:ascii="仿宋" w:hAnsi="仿宋" w:eastAsia="仿宋" w:cs="仿宋"/>
                <w:sz w:val="24"/>
                <w:highlight w:val="none"/>
              </w:rPr>
            </w:pPr>
          </w:p>
        </w:tc>
        <w:tc>
          <w:tcPr>
            <w:tcW w:w="666" w:type="dxa"/>
            <w:noWrap w:val="0"/>
            <w:vAlign w:val="top"/>
          </w:tcPr>
          <w:p w14:paraId="35C8F17C">
            <w:pPr>
              <w:spacing w:line="320" w:lineRule="exact"/>
              <w:jc w:val="center"/>
              <w:rPr>
                <w:rFonts w:hint="eastAsia" w:ascii="仿宋" w:hAnsi="仿宋" w:eastAsia="仿宋" w:cs="仿宋"/>
                <w:sz w:val="24"/>
                <w:highlight w:val="none"/>
              </w:rPr>
            </w:pPr>
          </w:p>
        </w:tc>
        <w:tc>
          <w:tcPr>
            <w:tcW w:w="667" w:type="dxa"/>
            <w:noWrap w:val="0"/>
            <w:vAlign w:val="top"/>
          </w:tcPr>
          <w:p w14:paraId="3374421D">
            <w:pPr>
              <w:spacing w:line="320" w:lineRule="exact"/>
              <w:jc w:val="center"/>
              <w:rPr>
                <w:rFonts w:hint="eastAsia" w:ascii="仿宋" w:hAnsi="仿宋" w:eastAsia="仿宋" w:cs="仿宋"/>
                <w:sz w:val="24"/>
                <w:highlight w:val="none"/>
              </w:rPr>
            </w:pPr>
          </w:p>
        </w:tc>
      </w:tr>
      <w:tr w14:paraId="62C32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607" w:type="dxa"/>
            <w:noWrap w:val="0"/>
            <w:vAlign w:val="center"/>
          </w:tcPr>
          <w:p w14:paraId="4CBE31E8">
            <w:pPr>
              <w:spacing w:line="32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2143" w:type="dxa"/>
            <w:noWrap w:val="0"/>
            <w:vAlign w:val="center"/>
          </w:tcPr>
          <w:p w14:paraId="56764DA1">
            <w:pPr>
              <w:spacing w:line="3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参加政府采购活动前三年内，在经营活动中没有重大违法记录</w:t>
            </w:r>
          </w:p>
        </w:tc>
        <w:tc>
          <w:tcPr>
            <w:tcW w:w="4622" w:type="dxa"/>
            <w:noWrap w:val="0"/>
            <w:vAlign w:val="center"/>
          </w:tcPr>
          <w:p w14:paraId="52F76DFC">
            <w:pPr>
              <w:spacing w:line="30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参加政府采购活动</w:t>
            </w:r>
            <w:r>
              <w:rPr>
                <w:rFonts w:hint="eastAsia" w:ascii="仿宋" w:hAnsi="仿宋" w:eastAsia="仿宋" w:cs="仿宋"/>
                <w:sz w:val="24"/>
                <w:szCs w:val="24"/>
                <w:highlight w:val="none"/>
                <w:lang w:val="en-US" w:eastAsia="zh-CN"/>
              </w:rPr>
              <w:t>前</w:t>
            </w:r>
            <w:r>
              <w:rPr>
                <w:rFonts w:hint="eastAsia" w:ascii="仿宋" w:hAnsi="仿宋" w:eastAsia="仿宋" w:cs="仿宋"/>
                <w:sz w:val="24"/>
                <w:szCs w:val="24"/>
                <w:highlight w:val="none"/>
              </w:rPr>
              <w:t>三年内,在经营活动中没有重大违法记录的书面声明文件。若响应供应商自成立之日起不足3年的,需提供成立至今的书面声明</w:t>
            </w:r>
            <w:r>
              <w:rPr>
                <w:rFonts w:hint="eastAsia" w:ascii="仿宋" w:hAnsi="仿宋" w:eastAsia="仿宋" w:cs="仿宋"/>
                <w:sz w:val="24"/>
                <w:szCs w:val="24"/>
                <w:highlight w:val="none"/>
                <w:lang w:eastAsia="zh-CN"/>
              </w:rPr>
              <w:t>。</w:t>
            </w:r>
          </w:p>
        </w:tc>
        <w:tc>
          <w:tcPr>
            <w:tcW w:w="666" w:type="dxa"/>
            <w:noWrap w:val="0"/>
            <w:vAlign w:val="center"/>
          </w:tcPr>
          <w:p w14:paraId="1A5C8888">
            <w:pPr>
              <w:spacing w:line="320" w:lineRule="exact"/>
              <w:jc w:val="center"/>
              <w:rPr>
                <w:rFonts w:hint="eastAsia" w:ascii="仿宋" w:hAnsi="仿宋" w:eastAsia="仿宋" w:cs="仿宋"/>
                <w:sz w:val="24"/>
                <w:highlight w:val="none"/>
              </w:rPr>
            </w:pPr>
          </w:p>
        </w:tc>
        <w:tc>
          <w:tcPr>
            <w:tcW w:w="666" w:type="dxa"/>
            <w:noWrap w:val="0"/>
            <w:vAlign w:val="top"/>
          </w:tcPr>
          <w:p w14:paraId="088C900D">
            <w:pPr>
              <w:spacing w:line="320" w:lineRule="exact"/>
              <w:jc w:val="center"/>
              <w:rPr>
                <w:rFonts w:hint="eastAsia" w:ascii="仿宋" w:hAnsi="仿宋" w:eastAsia="仿宋" w:cs="仿宋"/>
                <w:sz w:val="24"/>
                <w:highlight w:val="none"/>
              </w:rPr>
            </w:pPr>
          </w:p>
        </w:tc>
        <w:tc>
          <w:tcPr>
            <w:tcW w:w="667" w:type="dxa"/>
            <w:noWrap w:val="0"/>
            <w:vAlign w:val="top"/>
          </w:tcPr>
          <w:p w14:paraId="78C3E385">
            <w:pPr>
              <w:spacing w:line="320" w:lineRule="exact"/>
              <w:jc w:val="center"/>
              <w:rPr>
                <w:rFonts w:hint="eastAsia" w:ascii="仿宋" w:hAnsi="仿宋" w:eastAsia="仿宋" w:cs="仿宋"/>
                <w:sz w:val="24"/>
                <w:highlight w:val="none"/>
              </w:rPr>
            </w:pPr>
          </w:p>
        </w:tc>
      </w:tr>
      <w:tr w14:paraId="5131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07" w:type="dxa"/>
            <w:noWrap w:val="0"/>
            <w:vAlign w:val="center"/>
          </w:tcPr>
          <w:p w14:paraId="7C1BBD99">
            <w:pPr>
              <w:spacing w:line="32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2143" w:type="dxa"/>
            <w:noWrap w:val="0"/>
            <w:vAlign w:val="center"/>
          </w:tcPr>
          <w:p w14:paraId="5AA862F4">
            <w:pPr>
              <w:spacing w:line="320" w:lineRule="exact"/>
              <w:rPr>
                <w:rFonts w:hint="eastAsia" w:ascii="仿宋" w:hAnsi="仿宋" w:eastAsia="仿宋" w:cs="仿宋"/>
                <w:spacing w:val="-2"/>
                <w:kern w:val="0"/>
                <w:sz w:val="24"/>
                <w:szCs w:val="24"/>
                <w:highlight w:val="none"/>
              </w:rPr>
            </w:pPr>
            <w:r>
              <w:rPr>
                <w:rFonts w:hint="eastAsia" w:ascii="仿宋" w:hAnsi="仿宋" w:eastAsia="仿宋" w:cs="仿宋"/>
                <w:spacing w:val="-2"/>
                <w:kern w:val="0"/>
                <w:sz w:val="24"/>
                <w:szCs w:val="24"/>
                <w:highlight w:val="none"/>
              </w:rPr>
              <w:t>信用查询结果或</w:t>
            </w:r>
          </w:p>
          <w:p w14:paraId="568D42F2">
            <w:pPr>
              <w:spacing w:line="320" w:lineRule="exact"/>
              <w:rPr>
                <w:rFonts w:hint="eastAsia" w:ascii="仿宋" w:hAnsi="仿宋" w:eastAsia="仿宋" w:cs="仿宋"/>
                <w:spacing w:val="-2"/>
                <w:sz w:val="24"/>
                <w:szCs w:val="24"/>
                <w:highlight w:val="none"/>
              </w:rPr>
            </w:pPr>
            <w:r>
              <w:rPr>
                <w:rFonts w:hint="eastAsia" w:ascii="仿宋" w:hAnsi="仿宋" w:eastAsia="仿宋" w:cs="仿宋"/>
                <w:spacing w:val="-2"/>
                <w:kern w:val="0"/>
                <w:sz w:val="24"/>
                <w:szCs w:val="24"/>
                <w:highlight w:val="none"/>
              </w:rPr>
              <w:t>承诺函</w:t>
            </w:r>
          </w:p>
        </w:tc>
        <w:tc>
          <w:tcPr>
            <w:tcW w:w="4622" w:type="dxa"/>
            <w:noWrap w:val="0"/>
            <w:vAlign w:val="center"/>
          </w:tcPr>
          <w:p w14:paraId="1295362C">
            <w:pPr>
              <w:spacing w:line="3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信用记录查询方式：</w:t>
            </w:r>
          </w:p>
          <w:p w14:paraId="19B037D8">
            <w:pPr>
              <w:numPr>
                <w:ilvl w:val="0"/>
                <w:numId w:val="13"/>
              </w:numPr>
              <w:spacing w:line="300" w:lineRule="exact"/>
              <w:ind w:firstLine="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“信用中国”（www.creditchina.gov.cn）未被列入</w:t>
            </w:r>
            <w:r>
              <w:rPr>
                <w:rFonts w:hint="eastAsia" w:ascii="仿宋" w:hAnsi="仿宋" w:eastAsia="仿宋" w:cs="仿宋"/>
                <w:sz w:val="24"/>
                <w:szCs w:val="24"/>
                <w:highlight w:val="none"/>
                <w:lang w:eastAsia="zh-CN"/>
              </w:rPr>
              <w:t>重大税收违法失信主体名单</w:t>
            </w:r>
            <w:r>
              <w:rPr>
                <w:rFonts w:hint="eastAsia" w:ascii="仿宋" w:hAnsi="仿宋" w:eastAsia="仿宋" w:cs="仿宋"/>
                <w:sz w:val="24"/>
                <w:szCs w:val="24"/>
                <w:highlight w:val="none"/>
              </w:rPr>
              <w:t>；</w:t>
            </w:r>
          </w:p>
          <w:p w14:paraId="06B12A5F">
            <w:pPr>
              <w:numPr>
                <w:ilvl w:val="0"/>
                <w:numId w:val="13"/>
              </w:numPr>
              <w:spacing w:line="300" w:lineRule="exact"/>
              <w:ind w:firstLine="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“中国执行信息公开网”（http://zxgk.court.gov.cn/）未被列入失信被执行人；</w:t>
            </w:r>
          </w:p>
          <w:p w14:paraId="64C8624E">
            <w:pPr>
              <w:numPr>
                <w:ilvl w:val="0"/>
                <w:numId w:val="13"/>
              </w:numPr>
              <w:spacing w:line="300" w:lineRule="exact"/>
              <w:ind w:firstLine="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“中国政府采购网”（www.ccgp.gov.cn）网站上未被列入政府采购严重违法失信行为记录名单；</w:t>
            </w:r>
          </w:p>
          <w:p w14:paraId="75264227">
            <w:pPr>
              <w:spacing w:line="3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也可提供以上情况的承诺函</w:t>
            </w:r>
          </w:p>
        </w:tc>
        <w:tc>
          <w:tcPr>
            <w:tcW w:w="666" w:type="dxa"/>
            <w:noWrap w:val="0"/>
            <w:vAlign w:val="center"/>
          </w:tcPr>
          <w:p w14:paraId="40B3FE44">
            <w:pPr>
              <w:spacing w:line="320" w:lineRule="exact"/>
              <w:jc w:val="center"/>
              <w:rPr>
                <w:rFonts w:hint="eastAsia" w:ascii="仿宋" w:hAnsi="仿宋" w:eastAsia="仿宋" w:cs="仿宋"/>
                <w:sz w:val="24"/>
                <w:highlight w:val="none"/>
              </w:rPr>
            </w:pPr>
          </w:p>
        </w:tc>
        <w:tc>
          <w:tcPr>
            <w:tcW w:w="666" w:type="dxa"/>
            <w:noWrap w:val="0"/>
            <w:vAlign w:val="top"/>
          </w:tcPr>
          <w:p w14:paraId="2E358CB6">
            <w:pPr>
              <w:spacing w:line="320" w:lineRule="exact"/>
              <w:jc w:val="center"/>
              <w:rPr>
                <w:rFonts w:hint="eastAsia" w:ascii="仿宋" w:hAnsi="仿宋" w:eastAsia="仿宋" w:cs="仿宋"/>
                <w:sz w:val="24"/>
                <w:highlight w:val="none"/>
              </w:rPr>
            </w:pPr>
          </w:p>
        </w:tc>
        <w:tc>
          <w:tcPr>
            <w:tcW w:w="667" w:type="dxa"/>
            <w:noWrap w:val="0"/>
            <w:vAlign w:val="top"/>
          </w:tcPr>
          <w:p w14:paraId="2750DD7B">
            <w:pPr>
              <w:spacing w:line="320" w:lineRule="exact"/>
              <w:jc w:val="center"/>
              <w:rPr>
                <w:rFonts w:hint="eastAsia" w:ascii="仿宋" w:hAnsi="仿宋" w:eastAsia="仿宋" w:cs="仿宋"/>
                <w:sz w:val="24"/>
                <w:highlight w:val="none"/>
              </w:rPr>
            </w:pPr>
          </w:p>
        </w:tc>
      </w:tr>
      <w:tr w14:paraId="301B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607" w:type="dxa"/>
            <w:noWrap w:val="0"/>
            <w:vAlign w:val="center"/>
          </w:tcPr>
          <w:p w14:paraId="2CB4406C">
            <w:pPr>
              <w:spacing w:line="32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p>
        </w:tc>
        <w:tc>
          <w:tcPr>
            <w:tcW w:w="2143" w:type="dxa"/>
            <w:noWrap w:val="0"/>
            <w:vAlign w:val="center"/>
          </w:tcPr>
          <w:p w14:paraId="23949DAF">
            <w:pPr>
              <w:spacing w:line="300" w:lineRule="exac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特定资格</w:t>
            </w:r>
          </w:p>
        </w:tc>
        <w:tc>
          <w:tcPr>
            <w:tcW w:w="4622" w:type="dxa"/>
            <w:noWrap w:val="0"/>
            <w:vAlign w:val="center"/>
          </w:tcPr>
          <w:p w14:paraId="3CA5B65A">
            <w:pPr>
              <w:spacing w:line="30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特定资格：同时具备农林行业（农业工程）设计乙级和建筑行业（建筑工程）设计乙级及以上资质。</w:t>
            </w:r>
          </w:p>
        </w:tc>
        <w:tc>
          <w:tcPr>
            <w:tcW w:w="666" w:type="dxa"/>
            <w:noWrap w:val="0"/>
            <w:vAlign w:val="center"/>
          </w:tcPr>
          <w:p w14:paraId="7E6B744D">
            <w:pPr>
              <w:spacing w:line="320" w:lineRule="exact"/>
              <w:jc w:val="center"/>
              <w:rPr>
                <w:rFonts w:hint="eastAsia" w:ascii="仿宋" w:hAnsi="仿宋" w:eastAsia="仿宋" w:cs="仿宋"/>
                <w:sz w:val="24"/>
                <w:highlight w:val="none"/>
              </w:rPr>
            </w:pPr>
          </w:p>
        </w:tc>
        <w:tc>
          <w:tcPr>
            <w:tcW w:w="666" w:type="dxa"/>
            <w:noWrap w:val="0"/>
            <w:vAlign w:val="top"/>
          </w:tcPr>
          <w:p w14:paraId="32EF8EBD">
            <w:pPr>
              <w:spacing w:line="320" w:lineRule="exact"/>
              <w:jc w:val="center"/>
              <w:rPr>
                <w:rFonts w:hint="eastAsia" w:ascii="仿宋" w:hAnsi="仿宋" w:eastAsia="仿宋" w:cs="仿宋"/>
                <w:sz w:val="24"/>
                <w:highlight w:val="none"/>
              </w:rPr>
            </w:pPr>
          </w:p>
        </w:tc>
        <w:tc>
          <w:tcPr>
            <w:tcW w:w="667" w:type="dxa"/>
            <w:noWrap w:val="0"/>
            <w:vAlign w:val="top"/>
          </w:tcPr>
          <w:p w14:paraId="7D20474D">
            <w:pPr>
              <w:spacing w:line="320" w:lineRule="exact"/>
              <w:jc w:val="center"/>
              <w:rPr>
                <w:rFonts w:hint="eastAsia" w:ascii="仿宋" w:hAnsi="仿宋" w:eastAsia="仿宋" w:cs="仿宋"/>
                <w:sz w:val="24"/>
                <w:highlight w:val="none"/>
              </w:rPr>
            </w:pPr>
          </w:p>
        </w:tc>
      </w:tr>
      <w:tr w14:paraId="5CECC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607" w:type="dxa"/>
            <w:noWrap w:val="0"/>
            <w:vAlign w:val="center"/>
          </w:tcPr>
          <w:p w14:paraId="1F71161A">
            <w:pPr>
              <w:spacing w:line="320" w:lineRule="exac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c>
          <w:tcPr>
            <w:tcW w:w="2143" w:type="dxa"/>
            <w:noWrap w:val="0"/>
            <w:vAlign w:val="center"/>
          </w:tcPr>
          <w:p w14:paraId="39F8C7F0">
            <w:pPr>
              <w:spacing w:line="300" w:lineRule="exact"/>
              <w:rPr>
                <w:rFonts w:hint="eastAsia" w:ascii="仿宋" w:hAnsi="仿宋" w:eastAsia="仿宋" w:cs="仿宋"/>
                <w:sz w:val="24"/>
                <w:szCs w:val="24"/>
                <w:highlight w:val="none"/>
                <w:lang w:val="en-US" w:eastAsia="zh-CN"/>
              </w:rPr>
            </w:pPr>
            <w:r>
              <w:rPr>
                <w:rFonts w:hint="eastAsia" w:ascii="仿宋_GB2312" w:hAnsi="仿宋" w:eastAsia="仿宋_GB2312" w:cs="仿宋"/>
                <w:spacing w:val="-2"/>
                <w:sz w:val="24"/>
                <w:highlight w:val="none"/>
              </w:rPr>
              <w:t>《中小企业声明函》</w:t>
            </w:r>
          </w:p>
        </w:tc>
        <w:tc>
          <w:tcPr>
            <w:tcW w:w="4622" w:type="dxa"/>
            <w:noWrap w:val="0"/>
            <w:vAlign w:val="center"/>
          </w:tcPr>
          <w:p w14:paraId="157EACAC">
            <w:pPr>
              <w:spacing w:line="300" w:lineRule="exact"/>
              <w:rPr>
                <w:rFonts w:hint="eastAsia" w:ascii="仿宋" w:hAnsi="仿宋" w:eastAsia="仿宋" w:cs="仿宋"/>
                <w:sz w:val="24"/>
                <w:szCs w:val="24"/>
                <w:highlight w:val="none"/>
                <w:lang w:val="en-US" w:eastAsia="zh-CN"/>
              </w:rPr>
            </w:pPr>
            <w:r>
              <w:rPr>
                <w:rFonts w:hint="eastAsia" w:ascii="仿宋_GB2312" w:hAnsi="仿宋" w:eastAsia="仿宋_GB2312" w:cs="仿宋"/>
                <w:spacing w:val="-2"/>
                <w:sz w:val="24"/>
                <w:highlight w:val="none"/>
                <w:lang w:eastAsia="zh-CN"/>
              </w:rPr>
              <w:t>本项目专门面向中小企业采购</w:t>
            </w:r>
            <w:r>
              <w:rPr>
                <w:rFonts w:hint="eastAsia" w:ascii="仿宋_GB2312" w:hAnsi="仿宋" w:eastAsia="仿宋_GB2312" w:cs="仿宋"/>
                <w:spacing w:val="-2"/>
                <w:sz w:val="24"/>
                <w:highlight w:val="none"/>
              </w:rPr>
              <w:t>，须提供《中小企业声明函》</w:t>
            </w:r>
          </w:p>
        </w:tc>
        <w:tc>
          <w:tcPr>
            <w:tcW w:w="666" w:type="dxa"/>
            <w:noWrap w:val="0"/>
            <w:vAlign w:val="center"/>
          </w:tcPr>
          <w:p w14:paraId="254C73DF">
            <w:pPr>
              <w:spacing w:line="320" w:lineRule="exact"/>
              <w:jc w:val="center"/>
              <w:rPr>
                <w:rFonts w:hint="eastAsia" w:ascii="仿宋" w:hAnsi="仿宋" w:eastAsia="仿宋" w:cs="仿宋"/>
                <w:sz w:val="24"/>
                <w:highlight w:val="none"/>
              </w:rPr>
            </w:pPr>
          </w:p>
        </w:tc>
        <w:tc>
          <w:tcPr>
            <w:tcW w:w="666" w:type="dxa"/>
            <w:noWrap w:val="0"/>
            <w:vAlign w:val="top"/>
          </w:tcPr>
          <w:p w14:paraId="60E89EA7">
            <w:pPr>
              <w:spacing w:line="320" w:lineRule="exact"/>
              <w:jc w:val="center"/>
              <w:rPr>
                <w:rFonts w:hint="eastAsia" w:ascii="仿宋" w:hAnsi="仿宋" w:eastAsia="仿宋" w:cs="仿宋"/>
                <w:sz w:val="24"/>
                <w:highlight w:val="none"/>
              </w:rPr>
            </w:pPr>
          </w:p>
        </w:tc>
        <w:tc>
          <w:tcPr>
            <w:tcW w:w="667" w:type="dxa"/>
            <w:noWrap w:val="0"/>
            <w:vAlign w:val="top"/>
          </w:tcPr>
          <w:p w14:paraId="33812E24">
            <w:pPr>
              <w:spacing w:line="320" w:lineRule="exact"/>
              <w:jc w:val="center"/>
              <w:rPr>
                <w:rFonts w:hint="eastAsia" w:ascii="仿宋" w:hAnsi="仿宋" w:eastAsia="仿宋" w:cs="仿宋"/>
                <w:sz w:val="24"/>
                <w:highlight w:val="none"/>
              </w:rPr>
            </w:pPr>
          </w:p>
        </w:tc>
      </w:tr>
      <w:tr w14:paraId="123D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372" w:type="dxa"/>
            <w:gridSpan w:val="3"/>
            <w:noWrap w:val="0"/>
            <w:vAlign w:val="center"/>
          </w:tcPr>
          <w:p w14:paraId="3D810B73">
            <w:pPr>
              <w:spacing w:line="320" w:lineRule="exact"/>
              <w:jc w:val="center"/>
              <w:rPr>
                <w:rFonts w:hint="eastAsia" w:ascii="仿宋" w:hAnsi="仿宋" w:eastAsia="仿宋" w:cs="仿宋"/>
                <w:b/>
                <w:bCs/>
                <w:sz w:val="24"/>
                <w:highlight w:val="none"/>
              </w:rPr>
            </w:pPr>
            <w:r>
              <w:rPr>
                <w:rFonts w:hint="eastAsia" w:ascii="仿宋" w:hAnsi="仿宋" w:eastAsia="仿宋" w:cs="仿宋"/>
                <w:b/>
                <w:bCs/>
                <w:sz w:val="24"/>
                <w:highlight w:val="none"/>
              </w:rPr>
              <w:t>资格审查结果</w:t>
            </w:r>
          </w:p>
        </w:tc>
        <w:tc>
          <w:tcPr>
            <w:tcW w:w="666" w:type="dxa"/>
            <w:noWrap w:val="0"/>
            <w:vAlign w:val="center"/>
          </w:tcPr>
          <w:p w14:paraId="72D5F041">
            <w:pPr>
              <w:spacing w:line="320" w:lineRule="exact"/>
              <w:jc w:val="center"/>
              <w:rPr>
                <w:rFonts w:hint="eastAsia" w:ascii="仿宋" w:hAnsi="仿宋" w:eastAsia="仿宋" w:cs="仿宋"/>
                <w:sz w:val="24"/>
                <w:highlight w:val="none"/>
              </w:rPr>
            </w:pPr>
          </w:p>
        </w:tc>
        <w:tc>
          <w:tcPr>
            <w:tcW w:w="666" w:type="dxa"/>
            <w:noWrap w:val="0"/>
            <w:vAlign w:val="top"/>
          </w:tcPr>
          <w:p w14:paraId="38CDEF13">
            <w:pPr>
              <w:spacing w:line="320" w:lineRule="exact"/>
              <w:jc w:val="center"/>
              <w:rPr>
                <w:rFonts w:hint="eastAsia" w:ascii="仿宋" w:hAnsi="仿宋" w:eastAsia="仿宋" w:cs="仿宋"/>
                <w:sz w:val="24"/>
                <w:highlight w:val="none"/>
              </w:rPr>
            </w:pPr>
          </w:p>
        </w:tc>
        <w:tc>
          <w:tcPr>
            <w:tcW w:w="667" w:type="dxa"/>
            <w:noWrap w:val="0"/>
            <w:vAlign w:val="top"/>
          </w:tcPr>
          <w:p w14:paraId="1DB8360B">
            <w:pPr>
              <w:spacing w:line="320" w:lineRule="exact"/>
              <w:jc w:val="center"/>
              <w:rPr>
                <w:rFonts w:hint="eastAsia" w:ascii="仿宋" w:hAnsi="仿宋" w:eastAsia="仿宋" w:cs="仿宋"/>
                <w:sz w:val="24"/>
                <w:highlight w:val="none"/>
              </w:rPr>
            </w:pPr>
          </w:p>
        </w:tc>
      </w:tr>
      <w:tr w14:paraId="0158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372" w:type="dxa"/>
            <w:gridSpan w:val="3"/>
            <w:noWrap w:val="0"/>
            <w:vAlign w:val="center"/>
          </w:tcPr>
          <w:p w14:paraId="1C451D3D">
            <w:pPr>
              <w:spacing w:line="320" w:lineRule="exact"/>
              <w:jc w:val="center"/>
              <w:rPr>
                <w:rFonts w:hint="eastAsia" w:ascii="仿宋" w:hAnsi="仿宋" w:eastAsia="仿宋" w:cs="仿宋"/>
                <w:b/>
                <w:bCs/>
                <w:sz w:val="24"/>
                <w:highlight w:val="none"/>
              </w:rPr>
            </w:pPr>
            <w:r>
              <w:rPr>
                <w:rFonts w:hint="eastAsia" w:ascii="仿宋" w:hAnsi="仿宋" w:eastAsia="仿宋" w:cs="仿宋"/>
                <w:b/>
                <w:bCs/>
                <w:sz w:val="24"/>
                <w:highlight w:val="none"/>
              </w:rPr>
              <w:t>不通过理由说明</w:t>
            </w:r>
          </w:p>
        </w:tc>
        <w:tc>
          <w:tcPr>
            <w:tcW w:w="666" w:type="dxa"/>
            <w:noWrap w:val="0"/>
            <w:vAlign w:val="center"/>
          </w:tcPr>
          <w:p w14:paraId="676BDA36">
            <w:pPr>
              <w:spacing w:line="320" w:lineRule="exact"/>
              <w:jc w:val="center"/>
              <w:rPr>
                <w:rFonts w:hint="eastAsia" w:ascii="仿宋" w:hAnsi="仿宋" w:eastAsia="仿宋" w:cs="仿宋"/>
                <w:sz w:val="24"/>
                <w:highlight w:val="none"/>
              </w:rPr>
            </w:pPr>
          </w:p>
        </w:tc>
        <w:tc>
          <w:tcPr>
            <w:tcW w:w="666" w:type="dxa"/>
            <w:noWrap w:val="0"/>
            <w:vAlign w:val="top"/>
          </w:tcPr>
          <w:p w14:paraId="26A630C1">
            <w:pPr>
              <w:spacing w:line="320" w:lineRule="exact"/>
              <w:jc w:val="center"/>
              <w:rPr>
                <w:rFonts w:hint="eastAsia" w:ascii="仿宋" w:hAnsi="仿宋" w:eastAsia="仿宋" w:cs="仿宋"/>
                <w:sz w:val="24"/>
                <w:highlight w:val="none"/>
              </w:rPr>
            </w:pPr>
          </w:p>
        </w:tc>
        <w:tc>
          <w:tcPr>
            <w:tcW w:w="667" w:type="dxa"/>
            <w:noWrap w:val="0"/>
            <w:vAlign w:val="top"/>
          </w:tcPr>
          <w:p w14:paraId="6F085352">
            <w:pPr>
              <w:spacing w:line="320" w:lineRule="exact"/>
              <w:jc w:val="center"/>
              <w:rPr>
                <w:rFonts w:hint="eastAsia" w:ascii="仿宋" w:hAnsi="仿宋" w:eastAsia="仿宋" w:cs="仿宋"/>
                <w:sz w:val="24"/>
                <w:highlight w:val="none"/>
              </w:rPr>
            </w:pPr>
          </w:p>
        </w:tc>
      </w:tr>
    </w:tbl>
    <w:p w14:paraId="46C3913B">
      <w:pPr>
        <w:rPr>
          <w:rFonts w:hint="eastAsia" w:ascii="仿宋" w:hAnsi="仿宋" w:eastAsia="仿宋" w:cs="仿宋"/>
          <w:sz w:val="24"/>
          <w:highlight w:val="none"/>
        </w:rPr>
      </w:pPr>
      <w:r>
        <w:rPr>
          <w:rFonts w:hint="eastAsia" w:ascii="仿宋" w:hAnsi="仿宋" w:eastAsia="仿宋" w:cs="仿宋"/>
          <w:sz w:val="24"/>
          <w:highlight w:val="none"/>
          <w:lang w:val="en-US" w:eastAsia="zh-CN"/>
        </w:rPr>
        <w:t>资格审查不通过的，须写明</w:t>
      </w:r>
      <w:r>
        <w:rPr>
          <w:rFonts w:hint="eastAsia" w:ascii="仿宋" w:hAnsi="仿宋" w:eastAsia="仿宋" w:cs="仿宋"/>
          <w:sz w:val="24"/>
          <w:highlight w:val="none"/>
        </w:rPr>
        <w:t>不通过资格审查的原因。</w:t>
      </w:r>
    </w:p>
    <w:p w14:paraId="2B9E5550">
      <w:pPr>
        <w:rPr>
          <w:rFonts w:hint="eastAsia" w:ascii="仿宋" w:hAnsi="仿宋" w:eastAsia="仿宋" w:cs="仿宋"/>
          <w:sz w:val="24"/>
          <w:highlight w:val="none"/>
        </w:rPr>
      </w:pPr>
      <w:r>
        <w:rPr>
          <w:rFonts w:hint="eastAsia" w:ascii="仿宋" w:hAnsi="仿宋" w:eastAsia="仿宋" w:cs="仿宋"/>
          <w:sz w:val="24"/>
          <w:highlight w:val="none"/>
        </w:rPr>
        <w:t>17.2　已经进行资格预审的，可以不再对供应商资格进行审查，资格预审合格的供应商在评审阶段资格发生变化的，应当通知采购人和采购代理机构。</w:t>
      </w:r>
    </w:p>
    <w:p w14:paraId="2FFAFBDE">
      <w:pPr>
        <w:rPr>
          <w:rFonts w:hint="eastAsia"/>
          <w:highlight w:val="none"/>
        </w:rPr>
      </w:pPr>
    </w:p>
    <w:p w14:paraId="6E9801CE">
      <w:pPr>
        <w:spacing w:line="440" w:lineRule="exact"/>
        <w:ind w:firstLine="3486" w:firstLineChars="1240"/>
        <w:outlineLvl w:val="1"/>
        <w:rPr>
          <w:rFonts w:hint="eastAsia" w:ascii="仿宋" w:hAnsi="仿宋" w:eastAsia="仿宋" w:cs="仿宋"/>
          <w:b/>
          <w:sz w:val="28"/>
          <w:szCs w:val="22"/>
          <w:highlight w:val="none"/>
        </w:rPr>
      </w:pPr>
      <w:r>
        <w:rPr>
          <w:rFonts w:hint="eastAsia" w:ascii="仿宋" w:hAnsi="仿宋" w:eastAsia="仿宋" w:cs="仿宋"/>
          <w:b/>
          <w:sz w:val="28"/>
          <w:szCs w:val="22"/>
          <w:highlight w:val="none"/>
        </w:rPr>
        <w:t>第六章 评标</w:t>
      </w:r>
      <w:bookmarkEnd w:id="47"/>
    </w:p>
    <w:p w14:paraId="431142AB">
      <w:pPr>
        <w:spacing w:line="44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18、评标依据</w:t>
      </w:r>
    </w:p>
    <w:p w14:paraId="5DDDFFA9">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18.1　评标的依据为《中华人民共和国政府采购法》、《中华人民共和国政府采购法实施条例》等相关法律、法规、规章等以及本项目的招标文件。</w:t>
      </w:r>
    </w:p>
    <w:p w14:paraId="26B7B501">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评标时，评标委员会各成员独立对每个投标人的投标文件进行评价。</w:t>
      </w:r>
    </w:p>
    <w:p w14:paraId="2FBF6308">
      <w:pPr>
        <w:spacing w:line="44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19、投标文件的澄清</w:t>
      </w:r>
    </w:p>
    <w:p w14:paraId="4D7E2AE3">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19.1　为有助于对投标文件进行审查、评估，评标委员会将对认为需要（不是每一个）的投标人进行询标，请投标人澄清其投标内容。投标人有责任按照招标方通知的时间、地点指派专人进行答疑和澄清。询标时投标人代表根据评标委员会要求作书面记录，并对答疑和澄清的内容做出书面答复。</w:t>
      </w:r>
    </w:p>
    <w:p w14:paraId="4B9A9594">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19.2　答疑和澄清的内容应是书面的，但不得对投标的价格、技术指标和参数等内容进行实质性修改。澄清文件须由投标人法定代表人或其授权代表签字或加盖投标人公章，并作为投标文件的组成部分。</w:t>
      </w:r>
    </w:p>
    <w:p w14:paraId="66279C3F">
      <w:pPr>
        <w:spacing w:line="44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20、评标过程的保密</w:t>
      </w:r>
    </w:p>
    <w:p w14:paraId="01FE4FF4">
      <w:pPr>
        <w:spacing w:line="440" w:lineRule="exact"/>
        <w:ind w:firstLine="480" w:firstLineChars="200"/>
        <w:rPr>
          <w:rFonts w:hint="eastAsia" w:ascii="仿宋" w:hAnsi="仿宋" w:eastAsia="仿宋" w:cs="仿宋"/>
          <w:spacing w:val="-2"/>
          <w:sz w:val="24"/>
          <w:highlight w:val="none"/>
        </w:rPr>
      </w:pPr>
      <w:r>
        <w:rPr>
          <w:rFonts w:hint="eastAsia" w:ascii="仿宋" w:hAnsi="仿宋" w:eastAsia="仿宋" w:cs="仿宋"/>
          <w:sz w:val="24"/>
          <w:highlight w:val="none"/>
        </w:rPr>
        <w:t xml:space="preserve">20.1  </w:t>
      </w:r>
      <w:r>
        <w:rPr>
          <w:rFonts w:hint="eastAsia" w:ascii="仿宋" w:hAnsi="仿宋" w:eastAsia="仿宋" w:cs="仿宋"/>
          <w:spacing w:val="-2"/>
          <w:sz w:val="24"/>
          <w:highlight w:val="none"/>
        </w:rPr>
        <w:t>开标后，凡是属于审查、澄清、评价的有关资料以及授标建议等，评标委员会成员或参与评标的有关工作人员均不得向投标人或其他无关的人员透露，违者给予警告、取消担任评标委员会成员的资格，不得再参加任何投标项目的评标。</w:t>
      </w:r>
    </w:p>
    <w:p w14:paraId="4D18AF6D">
      <w:pPr>
        <w:spacing w:line="440" w:lineRule="exact"/>
        <w:ind w:firstLine="480" w:firstLineChars="200"/>
        <w:rPr>
          <w:rFonts w:hint="eastAsia" w:ascii="仿宋" w:hAnsi="仿宋" w:eastAsia="仿宋" w:cs="仿宋"/>
          <w:spacing w:val="-2"/>
          <w:sz w:val="24"/>
          <w:highlight w:val="none"/>
        </w:rPr>
      </w:pPr>
      <w:r>
        <w:rPr>
          <w:rFonts w:hint="eastAsia" w:ascii="仿宋" w:hAnsi="仿宋" w:eastAsia="仿宋" w:cs="仿宋"/>
          <w:sz w:val="24"/>
          <w:highlight w:val="none"/>
        </w:rPr>
        <w:t xml:space="preserve">20.2 </w:t>
      </w:r>
      <w:r>
        <w:rPr>
          <w:rFonts w:hint="eastAsia" w:ascii="仿宋" w:hAnsi="仿宋" w:eastAsia="仿宋" w:cs="仿宋"/>
          <w:spacing w:val="-2"/>
          <w:sz w:val="24"/>
          <w:highlight w:val="none"/>
        </w:rPr>
        <w:t>投标人在评标过程中，所进行的试图影响评标结果的不符合《中华人民共和国政府采购法》</w:t>
      </w:r>
      <w:r>
        <w:rPr>
          <w:rFonts w:hint="eastAsia" w:ascii="仿宋" w:hAnsi="仿宋" w:eastAsia="仿宋" w:cs="仿宋"/>
          <w:sz w:val="24"/>
          <w:highlight w:val="none"/>
        </w:rPr>
        <w:t>和相关法律法规</w:t>
      </w:r>
      <w:r>
        <w:rPr>
          <w:rFonts w:hint="eastAsia" w:ascii="仿宋" w:hAnsi="仿宋" w:eastAsia="仿宋" w:cs="仿宋"/>
          <w:spacing w:val="-2"/>
          <w:sz w:val="24"/>
          <w:highlight w:val="none"/>
        </w:rPr>
        <w:t>及本次招标有关规定的活动，将被取消中标资格。</w:t>
      </w:r>
    </w:p>
    <w:p w14:paraId="4840F053">
      <w:pPr>
        <w:spacing w:line="44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21、初步评审</w:t>
      </w:r>
    </w:p>
    <w:p w14:paraId="5548E85D">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21.1  评标委员会可以以书面方式要求投标人对投标文件中含义不明确、对同类问题表述不一致或者有明显文字和计算错误的内容作必要的澄清、说明或补正。澄清、说明或补正应以书面方式进行,且不得超出投标文件的范围或者改变投标文件的实质性内容。</w:t>
      </w:r>
    </w:p>
    <w:p w14:paraId="63A38136">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21.2　招标方不接受不符合国家有关部门相关规定的投标报价或优惠方案。</w:t>
      </w:r>
    </w:p>
    <w:p w14:paraId="5B06FC4D">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21.3　在评标过程中，评标委员会发现投标人以他人名义投标、串通投标、以行贿手段谋取中标或者以其他弄虚作假方式投标的，该投标人的投标应作无效标处理。</w:t>
      </w:r>
    </w:p>
    <w:p w14:paraId="57E82847">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21.4  投标人拒不按照要求对投标文件进行澄清、说明或补正的，评标委员会可以否决其投标。</w:t>
      </w:r>
    </w:p>
    <w:p w14:paraId="2B8CCAFF">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21.5  评标委员会应当审查每一投标文件是否对</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pacing w:val="-2"/>
          <w:sz w:val="24"/>
          <w:highlight w:val="none"/>
        </w:rPr>
        <w:t>文件提出的所有实质性要求和条件做出满足。未能在实质上满足的投标，应作无效标处理。</w:t>
      </w:r>
    </w:p>
    <w:p w14:paraId="5BA5F2CF">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21.6　投标人不得误导、干扰招标方的评标活动，否则将废除其投标。</w:t>
      </w:r>
    </w:p>
    <w:p w14:paraId="7E338F2E">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21.7  对投标文件满足</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pacing w:val="-2"/>
          <w:sz w:val="24"/>
          <w:highlight w:val="none"/>
        </w:rPr>
        <w:t>文件条款的审查：</w:t>
      </w:r>
    </w:p>
    <w:p w14:paraId="50813EBF">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（1）开标后，评标委员会将组织对投标文件进行审查，检查投标文件是否完整，是否出现计算性错误，投标文件正本是否满足</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pacing w:val="-2"/>
          <w:sz w:val="24"/>
          <w:highlight w:val="none"/>
        </w:rPr>
        <w:t>文件的格式要求；</w:t>
      </w:r>
    </w:p>
    <w:p w14:paraId="5B309EE7">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（2）评标委员会将确定每一投标人是否对</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pacing w:val="-2"/>
          <w:sz w:val="24"/>
          <w:highlight w:val="none"/>
        </w:rPr>
        <w:t>文件的要求做出了实质性满足。实质性满足的投标是指符合</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pacing w:val="-2"/>
          <w:sz w:val="24"/>
          <w:highlight w:val="none"/>
        </w:rPr>
        <w:t>文件的所有条款、条件和规定且没有重大偏离的投标。重大偏离是指影响到</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pacing w:val="-2"/>
          <w:sz w:val="24"/>
          <w:highlight w:val="none"/>
        </w:rPr>
        <w:t>文件规定的服务范围和质量，或限制了招标人的权力和投标人义务的规定，而纠正这些偏离将影响到其他提交实质性满足的投标人的公平竞争地位；</w:t>
      </w:r>
    </w:p>
    <w:p w14:paraId="6011EFEE">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（3）评标委员会判断投标文件的满足性仅基于投标文件本身而不靠外部证据；</w:t>
      </w:r>
    </w:p>
    <w:p w14:paraId="50BB44E2">
      <w:pPr>
        <w:spacing w:line="440" w:lineRule="exact"/>
        <w:ind w:firstLine="472" w:firstLineChars="200"/>
        <w:rPr>
          <w:rFonts w:hint="eastAsia" w:ascii="仿宋" w:hAnsi="仿宋" w:eastAsia="仿宋" w:cs="仿宋"/>
          <w:highlight w:val="none"/>
        </w:rPr>
      </w:pPr>
      <w:r>
        <w:rPr>
          <w:rFonts w:hint="eastAsia" w:ascii="仿宋" w:hAnsi="仿宋" w:eastAsia="仿宋" w:cs="仿宋"/>
          <w:spacing w:val="-2"/>
          <w:sz w:val="24"/>
          <w:highlight w:val="none"/>
        </w:rPr>
        <w:t>（4）评标委员会将拒绝被确定为非实质性满足的投标。投标人不能通过修正或撤消不符合之处而使其投标成为实质性满足的投标。</w:t>
      </w:r>
    </w:p>
    <w:p w14:paraId="14FDF38A">
      <w:pPr>
        <w:jc w:val="center"/>
        <w:rPr>
          <w:rFonts w:hint="eastAsia" w:ascii="仿宋" w:hAnsi="仿宋" w:eastAsia="仿宋" w:cs="仿宋"/>
          <w:b/>
          <w:bCs/>
          <w:spacing w:val="-2"/>
          <w:sz w:val="24"/>
          <w:highlight w:val="none"/>
        </w:rPr>
      </w:pPr>
      <w:r>
        <w:rPr>
          <w:rFonts w:hint="eastAsia" w:ascii="仿宋" w:hAnsi="仿宋" w:eastAsia="仿宋" w:cs="仿宋"/>
          <w:b/>
          <w:bCs/>
          <w:spacing w:val="-2"/>
          <w:sz w:val="24"/>
          <w:highlight w:val="none"/>
        </w:rPr>
        <w:t>符合性审查</w:t>
      </w:r>
    </w:p>
    <w:tbl>
      <w:tblPr>
        <w:tblStyle w:val="40"/>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6540"/>
        <w:gridCol w:w="663"/>
        <w:gridCol w:w="663"/>
        <w:gridCol w:w="663"/>
        <w:gridCol w:w="668"/>
      </w:tblGrid>
      <w:tr w14:paraId="3B968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jc w:val="center"/>
        </w:trPr>
        <w:tc>
          <w:tcPr>
            <w:tcW w:w="7182" w:type="dxa"/>
            <w:gridSpan w:val="2"/>
            <w:vMerge w:val="restart"/>
            <w:noWrap w:val="0"/>
            <w:vAlign w:val="center"/>
          </w:tcPr>
          <w:p w14:paraId="03C3B41B">
            <w:pPr>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评审内容</w:t>
            </w:r>
          </w:p>
        </w:tc>
        <w:tc>
          <w:tcPr>
            <w:tcW w:w="2657" w:type="dxa"/>
            <w:gridSpan w:val="4"/>
            <w:noWrap w:val="0"/>
            <w:vAlign w:val="center"/>
          </w:tcPr>
          <w:p w14:paraId="033FBDB8">
            <w:pPr>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投标企业名称</w:t>
            </w:r>
          </w:p>
        </w:tc>
      </w:tr>
      <w:tr w14:paraId="70659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jc w:val="center"/>
        </w:trPr>
        <w:tc>
          <w:tcPr>
            <w:tcW w:w="7182" w:type="dxa"/>
            <w:gridSpan w:val="2"/>
            <w:vMerge w:val="continue"/>
            <w:noWrap w:val="0"/>
            <w:vAlign w:val="center"/>
          </w:tcPr>
          <w:p w14:paraId="07FC3560">
            <w:pPr>
              <w:jc w:val="center"/>
              <w:rPr>
                <w:rFonts w:hint="eastAsia" w:ascii="仿宋_GB2312" w:hAnsi="仿宋_GB2312" w:eastAsia="仿宋_GB2312" w:cs="仿宋_GB2312"/>
                <w:b/>
                <w:sz w:val="24"/>
                <w:highlight w:val="none"/>
              </w:rPr>
            </w:pPr>
          </w:p>
        </w:tc>
        <w:tc>
          <w:tcPr>
            <w:tcW w:w="663" w:type="dxa"/>
            <w:noWrap w:val="0"/>
            <w:vAlign w:val="center"/>
          </w:tcPr>
          <w:p w14:paraId="6628138D">
            <w:pPr>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1</w:t>
            </w:r>
          </w:p>
        </w:tc>
        <w:tc>
          <w:tcPr>
            <w:tcW w:w="663" w:type="dxa"/>
            <w:noWrap w:val="0"/>
            <w:vAlign w:val="center"/>
          </w:tcPr>
          <w:p w14:paraId="63D5177E">
            <w:pPr>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2</w:t>
            </w:r>
          </w:p>
        </w:tc>
        <w:tc>
          <w:tcPr>
            <w:tcW w:w="663" w:type="dxa"/>
            <w:noWrap w:val="0"/>
            <w:vAlign w:val="center"/>
          </w:tcPr>
          <w:p w14:paraId="250DDA0A">
            <w:pPr>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3</w:t>
            </w:r>
          </w:p>
        </w:tc>
        <w:tc>
          <w:tcPr>
            <w:tcW w:w="668" w:type="dxa"/>
            <w:noWrap w:val="0"/>
            <w:vAlign w:val="center"/>
          </w:tcPr>
          <w:p w14:paraId="2D674134">
            <w:pPr>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w:t>
            </w:r>
          </w:p>
        </w:tc>
      </w:tr>
      <w:tr w14:paraId="5764A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2" w:type="dxa"/>
            <w:noWrap w:val="0"/>
            <w:vAlign w:val="center"/>
          </w:tcPr>
          <w:p w14:paraId="620459FC">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p>
        </w:tc>
        <w:tc>
          <w:tcPr>
            <w:tcW w:w="6540" w:type="dxa"/>
            <w:noWrap w:val="0"/>
            <w:vAlign w:val="center"/>
          </w:tcPr>
          <w:p w14:paraId="09C72C12">
            <w:pPr>
              <w:widowControl/>
              <w:jc w:val="left"/>
              <w:textAlignment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提供资格声明函；</w:t>
            </w:r>
          </w:p>
        </w:tc>
        <w:tc>
          <w:tcPr>
            <w:tcW w:w="663" w:type="dxa"/>
            <w:noWrap w:val="0"/>
            <w:vAlign w:val="center"/>
          </w:tcPr>
          <w:p w14:paraId="4F2E0A30">
            <w:pPr>
              <w:rPr>
                <w:rFonts w:hint="eastAsia" w:ascii="仿宋_GB2312" w:hAnsi="仿宋_GB2312" w:eastAsia="仿宋_GB2312" w:cs="仿宋_GB2312"/>
                <w:sz w:val="24"/>
                <w:highlight w:val="none"/>
              </w:rPr>
            </w:pPr>
          </w:p>
        </w:tc>
        <w:tc>
          <w:tcPr>
            <w:tcW w:w="663" w:type="dxa"/>
            <w:noWrap w:val="0"/>
            <w:vAlign w:val="center"/>
          </w:tcPr>
          <w:p w14:paraId="46E2F7C8">
            <w:pPr>
              <w:rPr>
                <w:rFonts w:hint="eastAsia" w:ascii="仿宋_GB2312" w:hAnsi="仿宋_GB2312" w:eastAsia="仿宋_GB2312" w:cs="仿宋_GB2312"/>
                <w:sz w:val="24"/>
                <w:highlight w:val="none"/>
              </w:rPr>
            </w:pPr>
          </w:p>
        </w:tc>
        <w:tc>
          <w:tcPr>
            <w:tcW w:w="663" w:type="dxa"/>
            <w:noWrap w:val="0"/>
            <w:vAlign w:val="center"/>
          </w:tcPr>
          <w:p w14:paraId="5C48DEBE">
            <w:pPr>
              <w:rPr>
                <w:rFonts w:hint="eastAsia" w:ascii="仿宋_GB2312" w:hAnsi="仿宋_GB2312" w:eastAsia="仿宋_GB2312" w:cs="仿宋_GB2312"/>
                <w:sz w:val="24"/>
                <w:highlight w:val="none"/>
              </w:rPr>
            </w:pPr>
          </w:p>
        </w:tc>
        <w:tc>
          <w:tcPr>
            <w:tcW w:w="668" w:type="dxa"/>
            <w:noWrap w:val="0"/>
            <w:vAlign w:val="center"/>
          </w:tcPr>
          <w:p w14:paraId="46F81364">
            <w:pPr>
              <w:jc w:val="center"/>
              <w:rPr>
                <w:rFonts w:hint="eastAsia" w:ascii="仿宋_GB2312" w:hAnsi="仿宋_GB2312" w:eastAsia="仿宋_GB2312" w:cs="仿宋_GB2312"/>
                <w:sz w:val="24"/>
                <w:highlight w:val="none"/>
              </w:rPr>
            </w:pPr>
          </w:p>
        </w:tc>
      </w:tr>
      <w:tr w14:paraId="379D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2" w:type="dxa"/>
            <w:noWrap w:val="0"/>
            <w:vAlign w:val="center"/>
          </w:tcPr>
          <w:p w14:paraId="49090D40">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w:t>
            </w:r>
          </w:p>
        </w:tc>
        <w:tc>
          <w:tcPr>
            <w:tcW w:w="6540" w:type="dxa"/>
            <w:noWrap w:val="0"/>
            <w:vAlign w:val="center"/>
          </w:tcPr>
          <w:p w14:paraId="3B71DB25">
            <w:pPr>
              <w:widowControl/>
              <w:jc w:val="left"/>
              <w:textAlignment w:val="center"/>
              <w:rPr>
                <w:rFonts w:hint="default"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签字盖章：招标文件中要求签字或盖章处有签章。</w:t>
            </w:r>
          </w:p>
        </w:tc>
        <w:tc>
          <w:tcPr>
            <w:tcW w:w="663" w:type="dxa"/>
            <w:noWrap w:val="0"/>
            <w:vAlign w:val="center"/>
          </w:tcPr>
          <w:p w14:paraId="2909C5DD">
            <w:pPr>
              <w:rPr>
                <w:rFonts w:hint="eastAsia" w:ascii="仿宋_GB2312" w:hAnsi="仿宋_GB2312" w:eastAsia="仿宋_GB2312" w:cs="仿宋_GB2312"/>
                <w:sz w:val="24"/>
                <w:highlight w:val="none"/>
              </w:rPr>
            </w:pPr>
          </w:p>
        </w:tc>
        <w:tc>
          <w:tcPr>
            <w:tcW w:w="663" w:type="dxa"/>
            <w:noWrap w:val="0"/>
            <w:vAlign w:val="center"/>
          </w:tcPr>
          <w:p w14:paraId="37EDFDD3">
            <w:pPr>
              <w:rPr>
                <w:rFonts w:hint="eastAsia" w:ascii="仿宋_GB2312" w:hAnsi="仿宋_GB2312" w:eastAsia="仿宋_GB2312" w:cs="仿宋_GB2312"/>
                <w:sz w:val="24"/>
                <w:highlight w:val="none"/>
              </w:rPr>
            </w:pPr>
          </w:p>
        </w:tc>
        <w:tc>
          <w:tcPr>
            <w:tcW w:w="663" w:type="dxa"/>
            <w:noWrap w:val="0"/>
            <w:vAlign w:val="center"/>
          </w:tcPr>
          <w:p w14:paraId="71BEFFB5">
            <w:pPr>
              <w:rPr>
                <w:rFonts w:hint="eastAsia" w:ascii="仿宋_GB2312" w:hAnsi="仿宋_GB2312" w:eastAsia="仿宋_GB2312" w:cs="仿宋_GB2312"/>
                <w:sz w:val="24"/>
                <w:highlight w:val="none"/>
              </w:rPr>
            </w:pPr>
          </w:p>
        </w:tc>
        <w:tc>
          <w:tcPr>
            <w:tcW w:w="668" w:type="dxa"/>
            <w:noWrap w:val="0"/>
            <w:vAlign w:val="center"/>
          </w:tcPr>
          <w:p w14:paraId="603F5C90">
            <w:pPr>
              <w:jc w:val="center"/>
              <w:rPr>
                <w:rFonts w:hint="eastAsia" w:ascii="仿宋_GB2312" w:hAnsi="仿宋_GB2312" w:eastAsia="仿宋_GB2312" w:cs="仿宋_GB2312"/>
                <w:sz w:val="24"/>
                <w:highlight w:val="none"/>
              </w:rPr>
            </w:pPr>
          </w:p>
        </w:tc>
      </w:tr>
      <w:tr w14:paraId="10E0FBA7">
        <w:tblPrEx>
          <w:tblCellMar>
            <w:top w:w="0" w:type="dxa"/>
            <w:left w:w="108" w:type="dxa"/>
            <w:bottom w:w="0" w:type="dxa"/>
            <w:right w:w="108" w:type="dxa"/>
          </w:tblCellMar>
        </w:tblPrEx>
        <w:trPr>
          <w:trHeight w:val="530" w:hRule="atLeast"/>
          <w:jc w:val="center"/>
        </w:trPr>
        <w:tc>
          <w:tcPr>
            <w:tcW w:w="642" w:type="dxa"/>
            <w:noWrap w:val="0"/>
            <w:vAlign w:val="center"/>
          </w:tcPr>
          <w:p w14:paraId="0354C9F7">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w:t>
            </w:r>
          </w:p>
        </w:tc>
        <w:tc>
          <w:tcPr>
            <w:tcW w:w="6540" w:type="dxa"/>
            <w:noWrap w:val="0"/>
            <w:vAlign w:val="center"/>
          </w:tcPr>
          <w:p w14:paraId="24BFE6D5">
            <w:pPr>
              <w:widowControl/>
              <w:jc w:val="left"/>
              <w:textAlignment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按规定时间和形式提交投标文件</w:t>
            </w:r>
          </w:p>
        </w:tc>
        <w:tc>
          <w:tcPr>
            <w:tcW w:w="663" w:type="dxa"/>
            <w:noWrap w:val="0"/>
            <w:vAlign w:val="center"/>
          </w:tcPr>
          <w:p w14:paraId="3DB62F88">
            <w:pPr>
              <w:rPr>
                <w:rFonts w:hint="eastAsia" w:ascii="仿宋_GB2312" w:hAnsi="仿宋_GB2312" w:eastAsia="仿宋_GB2312" w:cs="仿宋_GB2312"/>
                <w:sz w:val="24"/>
                <w:highlight w:val="none"/>
              </w:rPr>
            </w:pPr>
          </w:p>
        </w:tc>
        <w:tc>
          <w:tcPr>
            <w:tcW w:w="663" w:type="dxa"/>
            <w:noWrap w:val="0"/>
            <w:vAlign w:val="center"/>
          </w:tcPr>
          <w:p w14:paraId="287DD5C0">
            <w:pPr>
              <w:rPr>
                <w:rFonts w:hint="eastAsia" w:ascii="仿宋_GB2312" w:hAnsi="仿宋_GB2312" w:eastAsia="仿宋_GB2312" w:cs="仿宋_GB2312"/>
                <w:sz w:val="24"/>
                <w:highlight w:val="none"/>
              </w:rPr>
            </w:pPr>
          </w:p>
        </w:tc>
        <w:tc>
          <w:tcPr>
            <w:tcW w:w="663" w:type="dxa"/>
            <w:noWrap w:val="0"/>
            <w:vAlign w:val="center"/>
          </w:tcPr>
          <w:p w14:paraId="400D18DE">
            <w:pPr>
              <w:rPr>
                <w:rFonts w:hint="eastAsia" w:ascii="仿宋_GB2312" w:hAnsi="仿宋_GB2312" w:eastAsia="仿宋_GB2312" w:cs="仿宋_GB2312"/>
                <w:sz w:val="24"/>
                <w:highlight w:val="none"/>
              </w:rPr>
            </w:pPr>
          </w:p>
        </w:tc>
        <w:tc>
          <w:tcPr>
            <w:tcW w:w="668" w:type="dxa"/>
            <w:noWrap w:val="0"/>
            <w:vAlign w:val="center"/>
          </w:tcPr>
          <w:p w14:paraId="230F0FDA">
            <w:pPr>
              <w:jc w:val="center"/>
              <w:rPr>
                <w:rFonts w:hint="eastAsia" w:ascii="仿宋_GB2312" w:hAnsi="仿宋_GB2312" w:eastAsia="仿宋_GB2312" w:cs="仿宋_GB2312"/>
                <w:sz w:val="24"/>
                <w:highlight w:val="none"/>
              </w:rPr>
            </w:pPr>
          </w:p>
        </w:tc>
      </w:tr>
      <w:tr w14:paraId="6287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2" w:type="dxa"/>
            <w:noWrap w:val="0"/>
            <w:vAlign w:val="center"/>
          </w:tcPr>
          <w:p w14:paraId="6420E64E">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w:t>
            </w:r>
          </w:p>
        </w:tc>
        <w:tc>
          <w:tcPr>
            <w:tcW w:w="6540" w:type="dxa"/>
            <w:noWrap w:val="0"/>
            <w:vAlign w:val="center"/>
          </w:tcPr>
          <w:p w14:paraId="39A4805D">
            <w:pPr>
              <w:widowControl/>
              <w:jc w:val="left"/>
              <w:textAlignment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按规定的格式填写，无内容不全或关键字迹模糊、无法辨认的；</w:t>
            </w:r>
          </w:p>
        </w:tc>
        <w:tc>
          <w:tcPr>
            <w:tcW w:w="663" w:type="dxa"/>
            <w:noWrap w:val="0"/>
            <w:vAlign w:val="center"/>
          </w:tcPr>
          <w:p w14:paraId="2BD9B35D">
            <w:pPr>
              <w:rPr>
                <w:rFonts w:hint="eastAsia" w:ascii="仿宋_GB2312" w:hAnsi="仿宋_GB2312" w:eastAsia="仿宋_GB2312" w:cs="仿宋_GB2312"/>
                <w:sz w:val="24"/>
                <w:highlight w:val="none"/>
              </w:rPr>
            </w:pPr>
          </w:p>
        </w:tc>
        <w:tc>
          <w:tcPr>
            <w:tcW w:w="663" w:type="dxa"/>
            <w:noWrap w:val="0"/>
            <w:vAlign w:val="center"/>
          </w:tcPr>
          <w:p w14:paraId="72CA4953">
            <w:pPr>
              <w:rPr>
                <w:rFonts w:hint="eastAsia" w:ascii="仿宋_GB2312" w:hAnsi="仿宋_GB2312" w:eastAsia="仿宋_GB2312" w:cs="仿宋_GB2312"/>
                <w:sz w:val="24"/>
                <w:highlight w:val="none"/>
              </w:rPr>
            </w:pPr>
          </w:p>
        </w:tc>
        <w:tc>
          <w:tcPr>
            <w:tcW w:w="663" w:type="dxa"/>
            <w:noWrap w:val="0"/>
            <w:vAlign w:val="center"/>
          </w:tcPr>
          <w:p w14:paraId="024F3ECE">
            <w:pPr>
              <w:rPr>
                <w:rFonts w:hint="eastAsia" w:ascii="仿宋_GB2312" w:hAnsi="仿宋_GB2312" w:eastAsia="仿宋_GB2312" w:cs="仿宋_GB2312"/>
                <w:sz w:val="24"/>
                <w:highlight w:val="none"/>
              </w:rPr>
            </w:pPr>
          </w:p>
        </w:tc>
        <w:tc>
          <w:tcPr>
            <w:tcW w:w="668" w:type="dxa"/>
            <w:noWrap w:val="0"/>
            <w:vAlign w:val="center"/>
          </w:tcPr>
          <w:p w14:paraId="79D00F50">
            <w:pPr>
              <w:jc w:val="center"/>
              <w:rPr>
                <w:rFonts w:hint="eastAsia" w:ascii="仿宋_GB2312" w:hAnsi="仿宋_GB2312" w:eastAsia="仿宋_GB2312" w:cs="仿宋_GB2312"/>
                <w:sz w:val="24"/>
                <w:highlight w:val="none"/>
              </w:rPr>
            </w:pPr>
          </w:p>
        </w:tc>
      </w:tr>
      <w:tr w14:paraId="40DF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2" w:type="dxa"/>
            <w:noWrap w:val="0"/>
            <w:vAlign w:val="center"/>
          </w:tcPr>
          <w:p w14:paraId="573693DF">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w:t>
            </w:r>
          </w:p>
        </w:tc>
        <w:tc>
          <w:tcPr>
            <w:tcW w:w="6540" w:type="dxa"/>
            <w:noWrap w:val="0"/>
            <w:vAlign w:val="center"/>
          </w:tcPr>
          <w:p w14:paraId="08C6AAA3">
            <w:pPr>
              <w:widowControl/>
              <w:jc w:val="left"/>
              <w:textAlignment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投标文件按照</w:t>
            </w:r>
            <w:r>
              <w:rPr>
                <w:rFonts w:hint="eastAsia" w:ascii="仿宋_GB2312" w:hAnsi="仿宋_GB2312" w:eastAsia="仿宋_GB2312" w:cs="仿宋_GB2312"/>
                <w:kern w:val="0"/>
                <w:sz w:val="24"/>
                <w:highlight w:val="none"/>
                <w:lang w:val="en-US" w:eastAsia="zh-CN"/>
              </w:rPr>
              <w:t>采购</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招标</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文件要求编写；</w:t>
            </w:r>
          </w:p>
        </w:tc>
        <w:tc>
          <w:tcPr>
            <w:tcW w:w="663" w:type="dxa"/>
            <w:noWrap w:val="0"/>
            <w:vAlign w:val="center"/>
          </w:tcPr>
          <w:p w14:paraId="5D678A63">
            <w:pPr>
              <w:rPr>
                <w:rFonts w:hint="eastAsia" w:ascii="仿宋_GB2312" w:hAnsi="仿宋_GB2312" w:eastAsia="仿宋_GB2312" w:cs="仿宋_GB2312"/>
                <w:sz w:val="24"/>
                <w:highlight w:val="none"/>
              </w:rPr>
            </w:pPr>
          </w:p>
        </w:tc>
        <w:tc>
          <w:tcPr>
            <w:tcW w:w="663" w:type="dxa"/>
            <w:noWrap w:val="0"/>
            <w:vAlign w:val="center"/>
          </w:tcPr>
          <w:p w14:paraId="208E4213">
            <w:pPr>
              <w:rPr>
                <w:rFonts w:hint="eastAsia" w:ascii="仿宋_GB2312" w:hAnsi="仿宋_GB2312" w:eastAsia="仿宋_GB2312" w:cs="仿宋_GB2312"/>
                <w:sz w:val="24"/>
                <w:highlight w:val="none"/>
              </w:rPr>
            </w:pPr>
          </w:p>
        </w:tc>
        <w:tc>
          <w:tcPr>
            <w:tcW w:w="663" w:type="dxa"/>
            <w:noWrap w:val="0"/>
            <w:vAlign w:val="center"/>
          </w:tcPr>
          <w:p w14:paraId="7DC5316A">
            <w:pPr>
              <w:rPr>
                <w:rFonts w:hint="eastAsia" w:ascii="仿宋_GB2312" w:hAnsi="仿宋_GB2312" w:eastAsia="仿宋_GB2312" w:cs="仿宋_GB2312"/>
                <w:sz w:val="24"/>
                <w:highlight w:val="none"/>
              </w:rPr>
            </w:pPr>
          </w:p>
        </w:tc>
        <w:tc>
          <w:tcPr>
            <w:tcW w:w="668" w:type="dxa"/>
            <w:noWrap w:val="0"/>
            <w:vAlign w:val="center"/>
          </w:tcPr>
          <w:p w14:paraId="6941566B">
            <w:pPr>
              <w:jc w:val="center"/>
              <w:rPr>
                <w:rFonts w:hint="eastAsia" w:ascii="仿宋_GB2312" w:hAnsi="仿宋_GB2312" w:eastAsia="仿宋_GB2312" w:cs="仿宋_GB2312"/>
                <w:sz w:val="24"/>
                <w:highlight w:val="none"/>
              </w:rPr>
            </w:pPr>
          </w:p>
        </w:tc>
      </w:tr>
      <w:tr w14:paraId="1FCA3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2" w:type="dxa"/>
            <w:noWrap w:val="0"/>
            <w:vAlign w:val="center"/>
          </w:tcPr>
          <w:p w14:paraId="6BD2A5B9">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w:t>
            </w:r>
          </w:p>
        </w:tc>
        <w:tc>
          <w:tcPr>
            <w:tcW w:w="6540" w:type="dxa"/>
            <w:noWrap w:val="0"/>
            <w:vAlign w:val="center"/>
          </w:tcPr>
          <w:p w14:paraId="72CF7440">
            <w:pPr>
              <w:widowControl/>
              <w:jc w:val="left"/>
              <w:textAlignment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投标总报价未超过预算金额</w:t>
            </w:r>
            <w:r>
              <w:rPr>
                <w:rFonts w:hint="eastAsia" w:ascii="仿宋_GB2312" w:hAnsi="仿宋_GB2312" w:eastAsia="仿宋_GB2312" w:cs="仿宋_GB2312"/>
                <w:kern w:val="0"/>
                <w:sz w:val="24"/>
                <w:highlight w:val="none"/>
                <w:lang w:eastAsia="zh-CN"/>
              </w:rPr>
              <w:t>及最高限价</w:t>
            </w:r>
            <w:r>
              <w:rPr>
                <w:rFonts w:hint="eastAsia" w:ascii="仿宋_GB2312" w:hAnsi="仿宋_GB2312" w:eastAsia="仿宋_GB2312" w:cs="仿宋_GB2312"/>
                <w:kern w:val="0"/>
                <w:sz w:val="24"/>
                <w:highlight w:val="none"/>
              </w:rPr>
              <w:t>；</w:t>
            </w:r>
          </w:p>
        </w:tc>
        <w:tc>
          <w:tcPr>
            <w:tcW w:w="663" w:type="dxa"/>
            <w:noWrap w:val="0"/>
            <w:vAlign w:val="center"/>
          </w:tcPr>
          <w:p w14:paraId="68619B00">
            <w:pPr>
              <w:rPr>
                <w:rFonts w:hint="eastAsia" w:ascii="仿宋_GB2312" w:hAnsi="仿宋_GB2312" w:eastAsia="仿宋_GB2312" w:cs="仿宋_GB2312"/>
                <w:sz w:val="24"/>
                <w:highlight w:val="none"/>
              </w:rPr>
            </w:pPr>
          </w:p>
        </w:tc>
        <w:tc>
          <w:tcPr>
            <w:tcW w:w="663" w:type="dxa"/>
            <w:noWrap w:val="0"/>
            <w:vAlign w:val="center"/>
          </w:tcPr>
          <w:p w14:paraId="47945FFF">
            <w:pPr>
              <w:rPr>
                <w:rFonts w:hint="eastAsia" w:ascii="仿宋_GB2312" w:hAnsi="仿宋_GB2312" w:eastAsia="仿宋_GB2312" w:cs="仿宋_GB2312"/>
                <w:sz w:val="24"/>
                <w:highlight w:val="none"/>
              </w:rPr>
            </w:pPr>
          </w:p>
        </w:tc>
        <w:tc>
          <w:tcPr>
            <w:tcW w:w="663" w:type="dxa"/>
            <w:noWrap w:val="0"/>
            <w:vAlign w:val="center"/>
          </w:tcPr>
          <w:p w14:paraId="35AEE4B6">
            <w:pPr>
              <w:rPr>
                <w:rFonts w:hint="eastAsia" w:ascii="仿宋_GB2312" w:hAnsi="仿宋_GB2312" w:eastAsia="仿宋_GB2312" w:cs="仿宋_GB2312"/>
                <w:sz w:val="24"/>
                <w:highlight w:val="none"/>
              </w:rPr>
            </w:pPr>
          </w:p>
        </w:tc>
        <w:tc>
          <w:tcPr>
            <w:tcW w:w="668" w:type="dxa"/>
            <w:noWrap w:val="0"/>
            <w:vAlign w:val="center"/>
          </w:tcPr>
          <w:p w14:paraId="359E3E08">
            <w:pPr>
              <w:jc w:val="center"/>
              <w:rPr>
                <w:rFonts w:hint="eastAsia" w:ascii="仿宋_GB2312" w:hAnsi="仿宋_GB2312" w:eastAsia="仿宋_GB2312" w:cs="仿宋_GB2312"/>
                <w:sz w:val="24"/>
                <w:highlight w:val="none"/>
              </w:rPr>
            </w:pPr>
          </w:p>
        </w:tc>
      </w:tr>
      <w:tr w14:paraId="321C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2" w:type="dxa"/>
            <w:noWrap w:val="0"/>
            <w:vAlign w:val="center"/>
          </w:tcPr>
          <w:p w14:paraId="0689C9BF">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w:t>
            </w:r>
          </w:p>
        </w:tc>
        <w:tc>
          <w:tcPr>
            <w:tcW w:w="6540" w:type="dxa"/>
            <w:noWrap w:val="0"/>
            <w:vAlign w:val="center"/>
          </w:tcPr>
          <w:p w14:paraId="0ADE531A">
            <w:pPr>
              <w:widowControl/>
              <w:jc w:val="left"/>
              <w:textAlignment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满足</w:t>
            </w:r>
            <w:r>
              <w:rPr>
                <w:rFonts w:hint="eastAsia" w:ascii="仿宋_GB2312" w:hAnsi="仿宋_GB2312" w:eastAsia="仿宋_GB2312" w:cs="仿宋_GB2312"/>
                <w:kern w:val="0"/>
                <w:sz w:val="24"/>
                <w:highlight w:val="none"/>
                <w:lang w:val="en-US" w:eastAsia="zh-CN"/>
              </w:rPr>
              <w:t>采购</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招标</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文件规定的服务期限；</w:t>
            </w:r>
          </w:p>
        </w:tc>
        <w:tc>
          <w:tcPr>
            <w:tcW w:w="663" w:type="dxa"/>
            <w:noWrap w:val="0"/>
            <w:vAlign w:val="center"/>
          </w:tcPr>
          <w:p w14:paraId="7CE30810">
            <w:pPr>
              <w:rPr>
                <w:rFonts w:hint="eastAsia" w:ascii="仿宋_GB2312" w:hAnsi="仿宋_GB2312" w:eastAsia="仿宋_GB2312" w:cs="仿宋_GB2312"/>
                <w:sz w:val="24"/>
                <w:highlight w:val="none"/>
              </w:rPr>
            </w:pPr>
          </w:p>
        </w:tc>
        <w:tc>
          <w:tcPr>
            <w:tcW w:w="663" w:type="dxa"/>
            <w:noWrap w:val="0"/>
            <w:vAlign w:val="center"/>
          </w:tcPr>
          <w:p w14:paraId="094AB2DE">
            <w:pPr>
              <w:rPr>
                <w:rFonts w:hint="eastAsia" w:ascii="仿宋_GB2312" w:hAnsi="仿宋_GB2312" w:eastAsia="仿宋_GB2312" w:cs="仿宋_GB2312"/>
                <w:sz w:val="24"/>
                <w:highlight w:val="none"/>
              </w:rPr>
            </w:pPr>
          </w:p>
        </w:tc>
        <w:tc>
          <w:tcPr>
            <w:tcW w:w="663" w:type="dxa"/>
            <w:noWrap w:val="0"/>
            <w:vAlign w:val="center"/>
          </w:tcPr>
          <w:p w14:paraId="584CDD29">
            <w:pPr>
              <w:rPr>
                <w:rFonts w:hint="eastAsia" w:ascii="仿宋_GB2312" w:hAnsi="仿宋_GB2312" w:eastAsia="仿宋_GB2312" w:cs="仿宋_GB2312"/>
                <w:sz w:val="24"/>
                <w:highlight w:val="none"/>
              </w:rPr>
            </w:pPr>
          </w:p>
        </w:tc>
        <w:tc>
          <w:tcPr>
            <w:tcW w:w="668" w:type="dxa"/>
            <w:noWrap w:val="0"/>
            <w:vAlign w:val="center"/>
          </w:tcPr>
          <w:p w14:paraId="1BA454FA">
            <w:pPr>
              <w:jc w:val="center"/>
              <w:rPr>
                <w:rFonts w:hint="eastAsia" w:ascii="仿宋_GB2312" w:hAnsi="仿宋_GB2312" w:eastAsia="仿宋_GB2312" w:cs="仿宋_GB2312"/>
                <w:sz w:val="24"/>
                <w:highlight w:val="none"/>
              </w:rPr>
            </w:pPr>
          </w:p>
        </w:tc>
      </w:tr>
      <w:tr w14:paraId="4A59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2" w:type="dxa"/>
            <w:noWrap w:val="0"/>
            <w:vAlign w:val="center"/>
          </w:tcPr>
          <w:p w14:paraId="32C40C5D">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w:t>
            </w:r>
          </w:p>
        </w:tc>
        <w:tc>
          <w:tcPr>
            <w:tcW w:w="6540" w:type="dxa"/>
            <w:noWrap w:val="0"/>
            <w:vAlign w:val="center"/>
          </w:tcPr>
          <w:p w14:paraId="608F1542">
            <w:pPr>
              <w:widowControl/>
              <w:jc w:val="left"/>
              <w:textAlignment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投标有效期满足</w:t>
            </w:r>
            <w:r>
              <w:rPr>
                <w:rFonts w:hint="eastAsia" w:ascii="仿宋_GB2312" w:hAnsi="仿宋_GB2312" w:eastAsia="仿宋_GB2312" w:cs="仿宋_GB2312"/>
                <w:kern w:val="0"/>
                <w:sz w:val="24"/>
                <w:highlight w:val="none"/>
                <w:lang w:val="en-US" w:eastAsia="zh-CN"/>
              </w:rPr>
              <w:t>采购</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招标</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文件要求的；</w:t>
            </w:r>
          </w:p>
        </w:tc>
        <w:tc>
          <w:tcPr>
            <w:tcW w:w="663" w:type="dxa"/>
            <w:noWrap w:val="0"/>
            <w:vAlign w:val="center"/>
          </w:tcPr>
          <w:p w14:paraId="43D00BA5">
            <w:pPr>
              <w:rPr>
                <w:rFonts w:hint="eastAsia" w:ascii="仿宋_GB2312" w:hAnsi="仿宋_GB2312" w:eastAsia="仿宋_GB2312" w:cs="仿宋_GB2312"/>
                <w:sz w:val="24"/>
                <w:highlight w:val="none"/>
              </w:rPr>
            </w:pPr>
          </w:p>
        </w:tc>
        <w:tc>
          <w:tcPr>
            <w:tcW w:w="663" w:type="dxa"/>
            <w:noWrap w:val="0"/>
            <w:vAlign w:val="center"/>
          </w:tcPr>
          <w:p w14:paraId="101835C8">
            <w:pPr>
              <w:rPr>
                <w:rFonts w:hint="eastAsia" w:ascii="仿宋_GB2312" w:hAnsi="仿宋_GB2312" w:eastAsia="仿宋_GB2312" w:cs="仿宋_GB2312"/>
                <w:sz w:val="24"/>
                <w:highlight w:val="none"/>
              </w:rPr>
            </w:pPr>
          </w:p>
        </w:tc>
        <w:tc>
          <w:tcPr>
            <w:tcW w:w="663" w:type="dxa"/>
            <w:noWrap w:val="0"/>
            <w:vAlign w:val="center"/>
          </w:tcPr>
          <w:p w14:paraId="67D62348">
            <w:pPr>
              <w:rPr>
                <w:rFonts w:hint="eastAsia" w:ascii="仿宋_GB2312" w:hAnsi="仿宋_GB2312" w:eastAsia="仿宋_GB2312" w:cs="仿宋_GB2312"/>
                <w:sz w:val="24"/>
                <w:highlight w:val="none"/>
              </w:rPr>
            </w:pPr>
          </w:p>
        </w:tc>
        <w:tc>
          <w:tcPr>
            <w:tcW w:w="668" w:type="dxa"/>
            <w:noWrap w:val="0"/>
            <w:vAlign w:val="center"/>
          </w:tcPr>
          <w:p w14:paraId="6E2E6627">
            <w:pPr>
              <w:jc w:val="center"/>
              <w:rPr>
                <w:rFonts w:hint="eastAsia" w:ascii="仿宋_GB2312" w:hAnsi="仿宋_GB2312" w:eastAsia="仿宋_GB2312" w:cs="仿宋_GB2312"/>
                <w:sz w:val="24"/>
                <w:highlight w:val="none"/>
              </w:rPr>
            </w:pPr>
          </w:p>
        </w:tc>
      </w:tr>
      <w:tr w14:paraId="6D78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2" w:type="dxa"/>
            <w:noWrap w:val="0"/>
            <w:vAlign w:val="center"/>
          </w:tcPr>
          <w:p w14:paraId="701A4767">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w:t>
            </w:r>
          </w:p>
        </w:tc>
        <w:tc>
          <w:tcPr>
            <w:tcW w:w="6540" w:type="dxa"/>
            <w:noWrap w:val="0"/>
            <w:vAlign w:val="center"/>
          </w:tcPr>
          <w:p w14:paraId="123DA228">
            <w:pPr>
              <w:widowControl/>
              <w:jc w:val="left"/>
              <w:textAlignment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投标文件未附有招标人不能接受的条件；</w:t>
            </w:r>
          </w:p>
        </w:tc>
        <w:tc>
          <w:tcPr>
            <w:tcW w:w="663" w:type="dxa"/>
            <w:noWrap w:val="0"/>
            <w:vAlign w:val="center"/>
          </w:tcPr>
          <w:p w14:paraId="59F35A72">
            <w:pPr>
              <w:rPr>
                <w:rFonts w:hint="eastAsia" w:ascii="仿宋_GB2312" w:hAnsi="仿宋_GB2312" w:eastAsia="仿宋_GB2312" w:cs="仿宋_GB2312"/>
                <w:sz w:val="24"/>
                <w:highlight w:val="none"/>
              </w:rPr>
            </w:pPr>
          </w:p>
        </w:tc>
        <w:tc>
          <w:tcPr>
            <w:tcW w:w="663" w:type="dxa"/>
            <w:noWrap w:val="0"/>
            <w:vAlign w:val="center"/>
          </w:tcPr>
          <w:p w14:paraId="2D13C8F1">
            <w:pPr>
              <w:rPr>
                <w:rFonts w:hint="eastAsia" w:ascii="仿宋_GB2312" w:hAnsi="仿宋_GB2312" w:eastAsia="仿宋_GB2312" w:cs="仿宋_GB2312"/>
                <w:sz w:val="24"/>
                <w:highlight w:val="none"/>
              </w:rPr>
            </w:pPr>
          </w:p>
        </w:tc>
        <w:tc>
          <w:tcPr>
            <w:tcW w:w="663" w:type="dxa"/>
            <w:noWrap w:val="0"/>
            <w:vAlign w:val="center"/>
          </w:tcPr>
          <w:p w14:paraId="6D4C5903">
            <w:pPr>
              <w:rPr>
                <w:rFonts w:hint="eastAsia" w:ascii="仿宋_GB2312" w:hAnsi="仿宋_GB2312" w:eastAsia="仿宋_GB2312" w:cs="仿宋_GB2312"/>
                <w:sz w:val="24"/>
                <w:highlight w:val="none"/>
              </w:rPr>
            </w:pPr>
          </w:p>
        </w:tc>
        <w:tc>
          <w:tcPr>
            <w:tcW w:w="668" w:type="dxa"/>
            <w:noWrap w:val="0"/>
            <w:vAlign w:val="center"/>
          </w:tcPr>
          <w:p w14:paraId="37065CDB">
            <w:pPr>
              <w:jc w:val="center"/>
              <w:rPr>
                <w:rFonts w:hint="eastAsia" w:ascii="仿宋_GB2312" w:hAnsi="仿宋_GB2312" w:eastAsia="仿宋_GB2312" w:cs="仿宋_GB2312"/>
                <w:sz w:val="24"/>
                <w:highlight w:val="none"/>
              </w:rPr>
            </w:pPr>
          </w:p>
        </w:tc>
      </w:tr>
      <w:tr w14:paraId="3F14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2" w:type="dxa"/>
            <w:noWrap w:val="0"/>
            <w:vAlign w:val="center"/>
          </w:tcPr>
          <w:p w14:paraId="27B79226">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w:t>
            </w:r>
          </w:p>
        </w:tc>
        <w:tc>
          <w:tcPr>
            <w:tcW w:w="6540" w:type="dxa"/>
            <w:noWrap w:val="0"/>
            <w:vAlign w:val="center"/>
          </w:tcPr>
          <w:p w14:paraId="57337726">
            <w:pPr>
              <w:widowControl/>
              <w:jc w:val="left"/>
              <w:textAlignment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投标文件未附有不符合</w:t>
            </w:r>
            <w:r>
              <w:rPr>
                <w:rFonts w:hint="eastAsia" w:ascii="仿宋_GB2312" w:hAnsi="仿宋_GB2312" w:eastAsia="仿宋_GB2312" w:cs="仿宋_GB2312"/>
                <w:kern w:val="0"/>
                <w:sz w:val="24"/>
                <w:highlight w:val="none"/>
                <w:lang w:val="en-US" w:eastAsia="zh-CN"/>
              </w:rPr>
              <w:t>采购</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招标</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文件中规定的其他实质性要求；</w:t>
            </w:r>
          </w:p>
        </w:tc>
        <w:tc>
          <w:tcPr>
            <w:tcW w:w="663" w:type="dxa"/>
            <w:noWrap w:val="0"/>
            <w:vAlign w:val="center"/>
          </w:tcPr>
          <w:p w14:paraId="18CD9818">
            <w:pPr>
              <w:rPr>
                <w:rFonts w:hint="eastAsia" w:ascii="仿宋_GB2312" w:hAnsi="仿宋_GB2312" w:eastAsia="仿宋_GB2312" w:cs="仿宋_GB2312"/>
                <w:sz w:val="24"/>
                <w:highlight w:val="none"/>
              </w:rPr>
            </w:pPr>
          </w:p>
        </w:tc>
        <w:tc>
          <w:tcPr>
            <w:tcW w:w="663" w:type="dxa"/>
            <w:noWrap w:val="0"/>
            <w:vAlign w:val="center"/>
          </w:tcPr>
          <w:p w14:paraId="6259B878">
            <w:pPr>
              <w:rPr>
                <w:rFonts w:hint="eastAsia" w:ascii="仿宋_GB2312" w:hAnsi="仿宋_GB2312" w:eastAsia="仿宋_GB2312" w:cs="仿宋_GB2312"/>
                <w:sz w:val="24"/>
                <w:highlight w:val="none"/>
              </w:rPr>
            </w:pPr>
          </w:p>
        </w:tc>
        <w:tc>
          <w:tcPr>
            <w:tcW w:w="663" w:type="dxa"/>
            <w:noWrap w:val="0"/>
            <w:vAlign w:val="center"/>
          </w:tcPr>
          <w:p w14:paraId="6DDB0375">
            <w:pPr>
              <w:rPr>
                <w:rFonts w:hint="eastAsia" w:ascii="仿宋_GB2312" w:hAnsi="仿宋_GB2312" w:eastAsia="仿宋_GB2312" w:cs="仿宋_GB2312"/>
                <w:sz w:val="24"/>
                <w:highlight w:val="none"/>
              </w:rPr>
            </w:pPr>
          </w:p>
        </w:tc>
        <w:tc>
          <w:tcPr>
            <w:tcW w:w="668" w:type="dxa"/>
            <w:noWrap w:val="0"/>
            <w:vAlign w:val="center"/>
          </w:tcPr>
          <w:p w14:paraId="31A8D8D7">
            <w:pPr>
              <w:jc w:val="center"/>
              <w:rPr>
                <w:rFonts w:hint="eastAsia" w:ascii="仿宋_GB2312" w:hAnsi="仿宋_GB2312" w:eastAsia="仿宋_GB2312" w:cs="仿宋_GB2312"/>
                <w:sz w:val="24"/>
                <w:highlight w:val="none"/>
              </w:rPr>
            </w:pPr>
          </w:p>
        </w:tc>
      </w:tr>
      <w:tr w14:paraId="6601E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2" w:type="dxa"/>
            <w:noWrap w:val="0"/>
            <w:vAlign w:val="center"/>
          </w:tcPr>
          <w:p w14:paraId="476A5724">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w:t>
            </w:r>
          </w:p>
        </w:tc>
        <w:tc>
          <w:tcPr>
            <w:tcW w:w="6540" w:type="dxa"/>
            <w:noWrap w:val="0"/>
            <w:vAlign w:val="center"/>
          </w:tcPr>
          <w:p w14:paraId="68C49986">
            <w:pPr>
              <w:widowControl/>
              <w:jc w:val="left"/>
              <w:textAlignment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投标人未有违反招标投标纪律的。</w:t>
            </w:r>
          </w:p>
        </w:tc>
        <w:tc>
          <w:tcPr>
            <w:tcW w:w="663" w:type="dxa"/>
            <w:noWrap w:val="0"/>
            <w:vAlign w:val="center"/>
          </w:tcPr>
          <w:p w14:paraId="783C88BF">
            <w:pPr>
              <w:rPr>
                <w:rFonts w:hint="eastAsia" w:ascii="仿宋_GB2312" w:hAnsi="仿宋_GB2312" w:eastAsia="仿宋_GB2312" w:cs="仿宋_GB2312"/>
                <w:sz w:val="24"/>
                <w:highlight w:val="none"/>
              </w:rPr>
            </w:pPr>
          </w:p>
        </w:tc>
        <w:tc>
          <w:tcPr>
            <w:tcW w:w="663" w:type="dxa"/>
            <w:noWrap w:val="0"/>
            <w:vAlign w:val="center"/>
          </w:tcPr>
          <w:p w14:paraId="277B5290">
            <w:pPr>
              <w:rPr>
                <w:rFonts w:hint="eastAsia" w:ascii="仿宋_GB2312" w:hAnsi="仿宋_GB2312" w:eastAsia="仿宋_GB2312" w:cs="仿宋_GB2312"/>
                <w:sz w:val="24"/>
                <w:highlight w:val="none"/>
              </w:rPr>
            </w:pPr>
          </w:p>
        </w:tc>
        <w:tc>
          <w:tcPr>
            <w:tcW w:w="663" w:type="dxa"/>
            <w:noWrap w:val="0"/>
            <w:vAlign w:val="center"/>
          </w:tcPr>
          <w:p w14:paraId="34405A03">
            <w:pPr>
              <w:rPr>
                <w:rFonts w:hint="eastAsia" w:ascii="仿宋_GB2312" w:hAnsi="仿宋_GB2312" w:eastAsia="仿宋_GB2312" w:cs="仿宋_GB2312"/>
                <w:sz w:val="24"/>
                <w:highlight w:val="none"/>
              </w:rPr>
            </w:pPr>
          </w:p>
        </w:tc>
        <w:tc>
          <w:tcPr>
            <w:tcW w:w="668" w:type="dxa"/>
            <w:noWrap w:val="0"/>
            <w:vAlign w:val="center"/>
          </w:tcPr>
          <w:p w14:paraId="6C7E6E0B">
            <w:pPr>
              <w:jc w:val="center"/>
              <w:rPr>
                <w:rFonts w:hint="eastAsia" w:ascii="仿宋_GB2312" w:hAnsi="仿宋_GB2312" w:eastAsia="仿宋_GB2312" w:cs="仿宋_GB2312"/>
                <w:sz w:val="24"/>
                <w:highlight w:val="none"/>
              </w:rPr>
            </w:pPr>
          </w:p>
        </w:tc>
      </w:tr>
      <w:tr w14:paraId="7A41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42" w:type="dxa"/>
            <w:noWrap w:val="0"/>
            <w:vAlign w:val="center"/>
          </w:tcPr>
          <w:p w14:paraId="069C5962">
            <w:pPr>
              <w:pStyle w:val="18"/>
              <w:spacing w:line="32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12</w:t>
            </w:r>
          </w:p>
        </w:tc>
        <w:tc>
          <w:tcPr>
            <w:tcW w:w="6540" w:type="dxa"/>
            <w:noWrap w:val="0"/>
            <w:vAlign w:val="center"/>
          </w:tcPr>
          <w:p w14:paraId="29EA5EB9">
            <w:pPr>
              <w:widowControl/>
              <w:jc w:val="left"/>
              <w:textAlignment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是否按照</w:t>
            </w:r>
            <w:r>
              <w:rPr>
                <w:rFonts w:hint="eastAsia" w:ascii="仿宋_GB2312" w:hAnsi="仿宋_GB2312" w:eastAsia="仿宋_GB2312" w:cs="仿宋_GB2312"/>
                <w:kern w:val="0"/>
                <w:sz w:val="24"/>
                <w:highlight w:val="none"/>
                <w:lang w:val="en-US" w:eastAsia="zh-CN"/>
              </w:rPr>
              <w:t>供应商</w:t>
            </w:r>
            <w:r>
              <w:rPr>
                <w:rFonts w:hint="eastAsia" w:ascii="仿宋_GB2312" w:hAnsi="仿宋_GB2312" w:eastAsia="仿宋_GB2312" w:cs="仿宋_GB2312"/>
                <w:kern w:val="0"/>
                <w:sz w:val="24"/>
                <w:highlight w:val="none"/>
              </w:rPr>
              <w:t>须知要求金额缴纳了投标保证金，并提供了投标保证金缴纳凭证。</w:t>
            </w:r>
          </w:p>
        </w:tc>
        <w:tc>
          <w:tcPr>
            <w:tcW w:w="663" w:type="dxa"/>
            <w:noWrap w:val="0"/>
            <w:vAlign w:val="center"/>
          </w:tcPr>
          <w:p w14:paraId="01B1FAC0">
            <w:pPr>
              <w:rPr>
                <w:rFonts w:hint="eastAsia" w:ascii="仿宋_GB2312" w:hAnsi="仿宋_GB2312" w:eastAsia="仿宋_GB2312" w:cs="仿宋_GB2312"/>
                <w:sz w:val="24"/>
                <w:highlight w:val="none"/>
              </w:rPr>
            </w:pPr>
          </w:p>
        </w:tc>
        <w:tc>
          <w:tcPr>
            <w:tcW w:w="663" w:type="dxa"/>
            <w:noWrap w:val="0"/>
            <w:vAlign w:val="center"/>
          </w:tcPr>
          <w:p w14:paraId="56F5287A">
            <w:pPr>
              <w:rPr>
                <w:rFonts w:hint="eastAsia" w:ascii="仿宋_GB2312" w:hAnsi="仿宋_GB2312" w:eastAsia="仿宋_GB2312" w:cs="仿宋_GB2312"/>
                <w:sz w:val="24"/>
                <w:highlight w:val="none"/>
              </w:rPr>
            </w:pPr>
          </w:p>
        </w:tc>
        <w:tc>
          <w:tcPr>
            <w:tcW w:w="663" w:type="dxa"/>
            <w:noWrap w:val="0"/>
            <w:vAlign w:val="center"/>
          </w:tcPr>
          <w:p w14:paraId="6666506F">
            <w:pPr>
              <w:rPr>
                <w:rFonts w:hint="eastAsia" w:ascii="仿宋_GB2312" w:hAnsi="仿宋_GB2312" w:eastAsia="仿宋_GB2312" w:cs="仿宋_GB2312"/>
                <w:sz w:val="24"/>
                <w:highlight w:val="none"/>
              </w:rPr>
            </w:pPr>
          </w:p>
        </w:tc>
        <w:tc>
          <w:tcPr>
            <w:tcW w:w="668" w:type="dxa"/>
            <w:noWrap w:val="0"/>
            <w:vAlign w:val="center"/>
          </w:tcPr>
          <w:p w14:paraId="7D8536DC">
            <w:pPr>
              <w:jc w:val="center"/>
              <w:rPr>
                <w:rFonts w:hint="eastAsia" w:ascii="仿宋_GB2312" w:hAnsi="仿宋_GB2312" w:eastAsia="仿宋_GB2312" w:cs="仿宋_GB2312"/>
                <w:sz w:val="24"/>
                <w:highlight w:val="none"/>
              </w:rPr>
            </w:pPr>
          </w:p>
        </w:tc>
      </w:tr>
      <w:tr w14:paraId="2231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82" w:type="dxa"/>
            <w:gridSpan w:val="2"/>
            <w:noWrap w:val="0"/>
            <w:vAlign w:val="center"/>
          </w:tcPr>
          <w:p w14:paraId="6502B0DE">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审查结果</w:t>
            </w:r>
          </w:p>
        </w:tc>
        <w:tc>
          <w:tcPr>
            <w:tcW w:w="663" w:type="dxa"/>
            <w:noWrap w:val="0"/>
            <w:vAlign w:val="center"/>
          </w:tcPr>
          <w:p w14:paraId="446BC488">
            <w:pPr>
              <w:rPr>
                <w:rFonts w:hint="eastAsia" w:ascii="仿宋_GB2312" w:hAnsi="仿宋_GB2312" w:eastAsia="仿宋_GB2312" w:cs="仿宋_GB2312"/>
                <w:sz w:val="24"/>
                <w:highlight w:val="none"/>
              </w:rPr>
            </w:pPr>
          </w:p>
        </w:tc>
        <w:tc>
          <w:tcPr>
            <w:tcW w:w="663" w:type="dxa"/>
            <w:noWrap w:val="0"/>
            <w:vAlign w:val="center"/>
          </w:tcPr>
          <w:p w14:paraId="67814743">
            <w:pPr>
              <w:rPr>
                <w:rFonts w:hint="eastAsia" w:ascii="仿宋_GB2312" w:hAnsi="仿宋_GB2312" w:eastAsia="仿宋_GB2312" w:cs="仿宋_GB2312"/>
                <w:sz w:val="24"/>
                <w:highlight w:val="none"/>
              </w:rPr>
            </w:pPr>
          </w:p>
        </w:tc>
        <w:tc>
          <w:tcPr>
            <w:tcW w:w="663" w:type="dxa"/>
            <w:noWrap w:val="0"/>
            <w:vAlign w:val="center"/>
          </w:tcPr>
          <w:p w14:paraId="413BEF24">
            <w:pPr>
              <w:jc w:val="center"/>
              <w:rPr>
                <w:rFonts w:hint="eastAsia" w:ascii="仿宋_GB2312" w:hAnsi="仿宋_GB2312" w:eastAsia="仿宋_GB2312" w:cs="仿宋_GB2312"/>
                <w:sz w:val="24"/>
                <w:highlight w:val="none"/>
              </w:rPr>
            </w:pPr>
          </w:p>
        </w:tc>
        <w:tc>
          <w:tcPr>
            <w:tcW w:w="668" w:type="dxa"/>
            <w:noWrap w:val="0"/>
            <w:vAlign w:val="center"/>
          </w:tcPr>
          <w:p w14:paraId="0B698877">
            <w:pPr>
              <w:jc w:val="center"/>
              <w:rPr>
                <w:rFonts w:hint="eastAsia" w:ascii="仿宋_GB2312" w:hAnsi="仿宋_GB2312" w:eastAsia="仿宋_GB2312" w:cs="仿宋_GB2312"/>
                <w:sz w:val="24"/>
                <w:highlight w:val="none"/>
              </w:rPr>
            </w:pPr>
          </w:p>
        </w:tc>
      </w:tr>
      <w:tr w14:paraId="561A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182" w:type="dxa"/>
            <w:gridSpan w:val="2"/>
            <w:noWrap w:val="0"/>
            <w:vAlign w:val="center"/>
          </w:tcPr>
          <w:p w14:paraId="2ADB6998">
            <w:pPr>
              <w:jc w:val="center"/>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rPr>
              <w:t>不通过理由</w:t>
            </w:r>
          </w:p>
        </w:tc>
        <w:tc>
          <w:tcPr>
            <w:tcW w:w="663" w:type="dxa"/>
            <w:noWrap w:val="0"/>
            <w:vAlign w:val="center"/>
          </w:tcPr>
          <w:p w14:paraId="3F9C70D1">
            <w:pPr>
              <w:rPr>
                <w:rFonts w:hint="eastAsia" w:ascii="仿宋_GB2312" w:hAnsi="仿宋_GB2312" w:eastAsia="仿宋_GB2312" w:cs="仿宋_GB2312"/>
                <w:sz w:val="24"/>
                <w:highlight w:val="none"/>
              </w:rPr>
            </w:pPr>
          </w:p>
        </w:tc>
        <w:tc>
          <w:tcPr>
            <w:tcW w:w="663" w:type="dxa"/>
            <w:noWrap w:val="0"/>
            <w:vAlign w:val="center"/>
          </w:tcPr>
          <w:p w14:paraId="3447905F">
            <w:pPr>
              <w:rPr>
                <w:rFonts w:hint="eastAsia" w:ascii="仿宋_GB2312" w:hAnsi="仿宋_GB2312" w:eastAsia="仿宋_GB2312" w:cs="仿宋_GB2312"/>
                <w:sz w:val="24"/>
                <w:highlight w:val="none"/>
              </w:rPr>
            </w:pPr>
          </w:p>
        </w:tc>
        <w:tc>
          <w:tcPr>
            <w:tcW w:w="663" w:type="dxa"/>
            <w:noWrap w:val="0"/>
            <w:vAlign w:val="center"/>
          </w:tcPr>
          <w:p w14:paraId="47D0A3E1">
            <w:pPr>
              <w:jc w:val="center"/>
              <w:rPr>
                <w:rFonts w:hint="eastAsia" w:ascii="仿宋_GB2312" w:hAnsi="仿宋_GB2312" w:eastAsia="仿宋_GB2312" w:cs="仿宋_GB2312"/>
                <w:sz w:val="24"/>
                <w:highlight w:val="none"/>
              </w:rPr>
            </w:pPr>
          </w:p>
        </w:tc>
        <w:tc>
          <w:tcPr>
            <w:tcW w:w="668" w:type="dxa"/>
            <w:noWrap w:val="0"/>
            <w:vAlign w:val="center"/>
          </w:tcPr>
          <w:p w14:paraId="791BCDD1">
            <w:pPr>
              <w:jc w:val="center"/>
              <w:rPr>
                <w:rFonts w:hint="eastAsia" w:ascii="仿宋_GB2312" w:hAnsi="仿宋_GB2312" w:eastAsia="仿宋_GB2312" w:cs="仿宋_GB2312"/>
                <w:sz w:val="24"/>
                <w:highlight w:val="none"/>
              </w:rPr>
            </w:pPr>
          </w:p>
        </w:tc>
      </w:tr>
    </w:tbl>
    <w:p w14:paraId="12EFA1ED">
      <w:pPr>
        <w:ind w:firstLine="482" w:firstLineChars="200"/>
        <w:rPr>
          <w:rFonts w:hint="eastAsia" w:ascii="仿宋" w:hAnsi="仿宋" w:eastAsia="仿宋" w:cs="仿宋"/>
          <w:b/>
          <w:bCs/>
          <w:sz w:val="24"/>
          <w:highlight w:val="none"/>
          <w:u w:val="single"/>
        </w:rPr>
      </w:pPr>
      <w:r>
        <w:rPr>
          <w:rFonts w:hint="eastAsia" w:ascii="仿宋" w:hAnsi="仿宋" w:eastAsia="仿宋" w:cs="仿宋"/>
          <w:b/>
          <w:bCs/>
          <w:sz w:val="24"/>
          <w:highlight w:val="none"/>
          <w:u w:val="single"/>
        </w:rPr>
        <w:t>投标文件响应程度初步审查通过的投标企业，进入下一步详细评审阶段，未通过投标文件响应程度初步审查的企业，其投标作为无效标，不进入后期评审阶</w:t>
      </w:r>
    </w:p>
    <w:p w14:paraId="213B8543">
      <w:pPr>
        <w:tabs>
          <w:tab w:val="left" w:pos="0"/>
        </w:tabs>
        <w:adjustRightInd w:val="0"/>
        <w:snapToGrid w:val="0"/>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21.8评标委员会将根据政府采购政策支持中小企业政策对最后报价进行价格折扣，折扣的价格将作为评审价格。</w:t>
      </w:r>
    </w:p>
    <w:p w14:paraId="3EFB4478">
      <w:pPr>
        <w:tabs>
          <w:tab w:val="left" w:pos="0"/>
        </w:tabs>
        <w:adjustRightInd w:val="0"/>
        <w:snapToGrid w:val="0"/>
        <w:spacing w:line="440" w:lineRule="exact"/>
        <w:rPr>
          <w:rFonts w:hint="eastAsia" w:ascii="仿宋" w:hAnsi="仿宋" w:eastAsia="仿宋" w:cs="仿宋"/>
          <w:sz w:val="24"/>
          <w:highlight w:val="none"/>
        </w:rPr>
      </w:pPr>
      <w:r>
        <w:rPr>
          <w:rFonts w:hint="eastAsia" w:ascii="仿宋" w:hAnsi="仿宋" w:eastAsia="仿宋" w:cs="仿宋"/>
          <w:sz w:val="24"/>
          <w:highlight w:val="none"/>
        </w:rPr>
        <w:t>（1）节能产品及环保产品价格折扣比例及方法</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807"/>
        <w:gridCol w:w="7203"/>
      </w:tblGrid>
      <w:tr w14:paraId="2BB80C16">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PrEx>
        <w:trPr>
          <w:trHeight w:val="420" w:hRule="atLeast"/>
          <w:jc w:val="center"/>
        </w:trPr>
        <w:tc>
          <w:tcPr>
            <w:tcW w:w="844" w:type="dxa"/>
            <w:tcBorders>
              <w:top w:val="single" w:color="auto" w:sz="4" w:space="0"/>
            </w:tcBorders>
            <w:noWrap w:val="0"/>
            <w:vAlign w:val="center"/>
          </w:tcPr>
          <w:p w14:paraId="0661C500">
            <w:pPr>
              <w:adjustRightInd w:val="0"/>
              <w:snapToGrid w:val="0"/>
              <w:spacing w:line="440" w:lineRule="exact"/>
              <w:jc w:val="center"/>
              <w:rPr>
                <w:rFonts w:hint="eastAsia" w:ascii="仿宋" w:hAnsi="仿宋" w:eastAsia="仿宋" w:cs="仿宋"/>
                <w:b/>
                <w:highlight w:val="none"/>
              </w:rPr>
            </w:pPr>
            <w:r>
              <w:rPr>
                <w:rFonts w:hint="eastAsia" w:ascii="仿宋" w:hAnsi="仿宋" w:eastAsia="仿宋" w:cs="仿宋"/>
                <w:b/>
                <w:highlight w:val="none"/>
              </w:rPr>
              <w:t>序号</w:t>
            </w:r>
          </w:p>
        </w:tc>
        <w:tc>
          <w:tcPr>
            <w:tcW w:w="1807" w:type="dxa"/>
            <w:tcBorders>
              <w:top w:val="single" w:color="auto" w:sz="4" w:space="0"/>
            </w:tcBorders>
            <w:noWrap w:val="0"/>
            <w:vAlign w:val="center"/>
          </w:tcPr>
          <w:p w14:paraId="1507AD6E">
            <w:pPr>
              <w:adjustRightInd w:val="0"/>
              <w:snapToGrid w:val="0"/>
              <w:spacing w:line="440" w:lineRule="exact"/>
              <w:jc w:val="center"/>
              <w:rPr>
                <w:rFonts w:hint="eastAsia" w:ascii="仿宋" w:hAnsi="仿宋" w:eastAsia="仿宋" w:cs="仿宋"/>
                <w:b/>
                <w:highlight w:val="none"/>
              </w:rPr>
            </w:pPr>
            <w:r>
              <w:rPr>
                <w:rFonts w:hint="eastAsia" w:ascii="仿宋" w:hAnsi="仿宋" w:eastAsia="仿宋" w:cs="仿宋"/>
                <w:b/>
                <w:highlight w:val="none"/>
              </w:rPr>
              <w:t>项目</w:t>
            </w:r>
          </w:p>
        </w:tc>
        <w:tc>
          <w:tcPr>
            <w:tcW w:w="7203" w:type="dxa"/>
            <w:tcBorders>
              <w:top w:val="single" w:color="auto" w:sz="4" w:space="0"/>
            </w:tcBorders>
            <w:noWrap w:val="0"/>
            <w:vAlign w:val="center"/>
          </w:tcPr>
          <w:p w14:paraId="7823E140">
            <w:pPr>
              <w:adjustRightInd w:val="0"/>
              <w:snapToGrid w:val="0"/>
              <w:spacing w:line="440" w:lineRule="exact"/>
              <w:jc w:val="center"/>
              <w:rPr>
                <w:rFonts w:hint="eastAsia" w:ascii="仿宋" w:hAnsi="仿宋" w:eastAsia="仿宋" w:cs="仿宋"/>
                <w:b/>
                <w:highlight w:val="none"/>
              </w:rPr>
            </w:pPr>
            <w:r>
              <w:rPr>
                <w:rFonts w:hint="eastAsia" w:ascii="仿宋" w:hAnsi="仿宋" w:eastAsia="仿宋" w:cs="仿宋"/>
                <w:b/>
                <w:highlight w:val="none"/>
              </w:rPr>
              <w:t>折扣比例及方法</w:t>
            </w:r>
          </w:p>
        </w:tc>
      </w:tr>
      <w:tr w14:paraId="24E32DA2">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jc w:val="center"/>
        </w:trPr>
        <w:tc>
          <w:tcPr>
            <w:tcW w:w="844" w:type="dxa"/>
            <w:noWrap w:val="0"/>
            <w:vAlign w:val="center"/>
          </w:tcPr>
          <w:p w14:paraId="44121FAF">
            <w:pPr>
              <w:adjustRightInd w:val="0"/>
              <w:snapToGrid w:val="0"/>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807" w:type="dxa"/>
            <w:noWrap w:val="0"/>
            <w:vAlign w:val="center"/>
          </w:tcPr>
          <w:p w14:paraId="59E51D34">
            <w:pPr>
              <w:adjustRightInd w:val="0"/>
              <w:snapToGrid w:val="0"/>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节能产品</w:t>
            </w:r>
          </w:p>
        </w:tc>
        <w:tc>
          <w:tcPr>
            <w:tcW w:w="7203" w:type="dxa"/>
            <w:noWrap w:val="0"/>
            <w:vAlign w:val="center"/>
          </w:tcPr>
          <w:p w14:paraId="4DA99556">
            <w:pPr>
              <w:spacing w:line="440" w:lineRule="exact"/>
              <w:rPr>
                <w:rFonts w:hint="eastAsia" w:ascii="仿宋" w:hAnsi="仿宋" w:eastAsia="仿宋" w:cs="仿宋"/>
                <w:sz w:val="24"/>
                <w:highlight w:val="none"/>
              </w:rPr>
            </w:pPr>
            <w:r>
              <w:rPr>
                <w:rFonts w:hint="eastAsia" w:ascii="仿宋" w:hAnsi="仿宋" w:eastAsia="仿宋" w:cs="仿宋"/>
                <w:sz w:val="24"/>
                <w:highlight w:val="none"/>
              </w:rPr>
              <w:t>折扣金额=（节能清单部分产品的价格/首次报价）×3%×最后报价</w:t>
            </w:r>
          </w:p>
        </w:tc>
      </w:tr>
      <w:tr w14:paraId="716DB68A">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jc w:val="center"/>
        </w:trPr>
        <w:tc>
          <w:tcPr>
            <w:tcW w:w="844" w:type="dxa"/>
            <w:noWrap w:val="0"/>
            <w:vAlign w:val="center"/>
          </w:tcPr>
          <w:p w14:paraId="661C2670">
            <w:pPr>
              <w:adjustRightInd w:val="0"/>
              <w:snapToGrid w:val="0"/>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1807" w:type="dxa"/>
            <w:noWrap w:val="0"/>
            <w:vAlign w:val="center"/>
          </w:tcPr>
          <w:p w14:paraId="6CFC4865">
            <w:pPr>
              <w:adjustRightInd w:val="0"/>
              <w:snapToGrid w:val="0"/>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环保产品</w:t>
            </w:r>
          </w:p>
        </w:tc>
        <w:tc>
          <w:tcPr>
            <w:tcW w:w="7203" w:type="dxa"/>
            <w:noWrap w:val="0"/>
            <w:vAlign w:val="center"/>
          </w:tcPr>
          <w:p w14:paraId="48E966AC">
            <w:pPr>
              <w:spacing w:line="440" w:lineRule="exact"/>
              <w:rPr>
                <w:rFonts w:hint="eastAsia" w:ascii="仿宋" w:hAnsi="仿宋" w:eastAsia="仿宋" w:cs="仿宋"/>
                <w:sz w:val="24"/>
                <w:highlight w:val="none"/>
              </w:rPr>
            </w:pPr>
            <w:r>
              <w:rPr>
                <w:rFonts w:hint="eastAsia" w:ascii="仿宋" w:hAnsi="仿宋" w:eastAsia="仿宋" w:cs="仿宋"/>
                <w:sz w:val="24"/>
                <w:highlight w:val="none"/>
              </w:rPr>
              <w:t>折扣金额=（环境清单部分产品的价格/首次报价）×3%×最后报价</w:t>
            </w:r>
          </w:p>
        </w:tc>
      </w:tr>
      <w:tr w14:paraId="48EEB263">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jc w:val="center"/>
        </w:trPr>
        <w:tc>
          <w:tcPr>
            <w:tcW w:w="844" w:type="dxa"/>
            <w:tcBorders>
              <w:bottom w:val="single" w:color="auto" w:sz="4" w:space="0"/>
            </w:tcBorders>
            <w:noWrap w:val="0"/>
            <w:vAlign w:val="center"/>
          </w:tcPr>
          <w:p w14:paraId="52EA658B">
            <w:pPr>
              <w:adjustRightInd w:val="0"/>
              <w:snapToGrid w:val="0"/>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1807" w:type="dxa"/>
            <w:tcBorders>
              <w:bottom w:val="single" w:color="auto" w:sz="4" w:space="0"/>
            </w:tcBorders>
            <w:noWrap w:val="0"/>
            <w:vAlign w:val="center"/>
          </w:tcPr>
          <w:p w14:paraId="6DD21C45">
            <w:pPr>
              <w:adjustRightInd w:val="0"/>
              <w:snapToGrid w:val="0"/>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证明材料说明</w:t>
            </w:r>
          </w:p>
        </w:tc>
        <w:tc>
          <w:tcPr>
            <w:tcW w:w="7203" w:type="dxa"/>
            <w:tcBorders>
              <w:bottom w:val="single" w:color="auto" w:sz="4" w:space="0"/>
            </w:tcBorders>
            <w:noWrap w:val="0"/>
            <w:vAlign w:val="center"/>
          </w:tcPr>
          <w:p w14:paraId="13E130E5">
            <w:pPr>
              <w:spacing w:line="440" w:lineRule="exact"/>
              <w:rPr>
                <w:rFonts w:hint="eastAsia" w:ascii="仿宋" w:hAnsi="仿宋" w:eastAsia="仿宋" w:cs="仿宋"/>
                <w:sz w:val="24"/>
                <w:highlight w:val="none"/>
              </w:rPr>
            </w:pPr>
            <w:r>
              <w:rPr>
                <w:rFonts w:hint="eastAsia" w:ascii="仿宋" w:hAnsi="仿宋" w:eastAsia="仿宋" w:cs="仿宋"/>
                <w:sz w:val="24"/>
                <w:highlight w:val="none"/>
              </w:rPr>
              <w:t>1、须提供中国政府采购网节能环保查询结果</w:t>
            </w:r>
          </w:p>
        </w:tc>
      </w:tr>
    </w:tbl>
    <w:p w14:paraId="7AAD0540">
      <w:pPr>
        <w:tabs>
          <w:tab w:val="left" w:pos="0"/>
        </w:tabs>
        <w:adjustRightInd w:val="0"/>
        <w:snapToGrid w:val="0"/>
        <w:spacing w:line="440" w:lineRule="exact"/>
        <w:rPr>
          <w:rFonts w:hint="eastAsia" w:ascii="仿宋" w:hAnsi="仿宋" w:eastAsia="仿宋" w:cs="仿宋"/>
          <w:sz w:val="24"/>
          <w:highlight w:val="none"/>
        </w:rPr>
      </w:pPr>
      <w:r>
        <w:rPr>
          <w:rFonts w:hint="eastAsia" w:ascii="仿宋" w:hAnsi="仿宋" w:eastAsia="仿宋" w:cs="仿宋"/>
          <w:sz w:val="24"/>
          <w:highlight w:val="none"/>
        </w:rPr>
        <w:t>说明：1.如有多种产品符合此项政策时，折扣价格为每种产品的折扣金额汇总。</w:t>
      </w:r>
    </w:p>
    <w:p w14:paraId="13D3356E">
      <w:pPr>
        <w:tabs>
          <w:tab w:val="left" w:pos="0"/>
        </w:tabs>
        <w:adjustRightInd w:val="0"/>
        <w:snapToGrid w:val="0"/>
        <w:spacing w:line="440" w:lineRule="exact"/>
        <w:rPr>
          <w:rFonts w:hint="eastAsia" w:ascii="仿宋" w:hAnsi="仿宋" w:eastAsia="仿宋" w:cs="仿宋"/>
          <w:sz w:val="24"/>
          <w:highlight w:val="none"/>
        </w:rPr>
      </w:pPr>
      <w:r>
        <w:rPr>
          <w:rFonts w:hint="eastAsia" w:ascii="仿宋" w:hAnsi="仿宋" w:eastAsia="仿宋" w:cs="仿宋"/>
          <w:sz w:val="24"/>
          <w:highlight w:val="none"/>
        </w:rPr>
        <w:t xml:space="preserve">      2.若所投产品同时属于节能产品及环保产品，只进行一次价格折扣认定。</w:t>
      </w:r>
    </w:p>
    <w:p w14:paraId="4404BCA9">
      <w:pPr>
        <w:tabs>
          <w:tab w:val="left" w:pos="0"/>
        </w:tabs>
        <w:adjustRightInd w:val="0"/>
        <w:snapToGrid w:val="0"/>
        <w:spacing w:line="440" w:lineRule="exact"/>
        <w:rPr>
          <w:rFonts w:hint="eastAsia" w:ascii="仿宋" w:hAnsi="仿宋" w:eastAsia="仿宋" w:cs="仿宋"/>
          <w:sz w:val="24"/>
          <w:highlight w:val="none"/>
        </w:rPr>
      </w:pPr>
      <w:r>
        <w:rPr>
          <w:rFonts w:hint="eastAsia" w:ascii="仿宋" w:hAnsi="仿宋" w:eastAsia="仿宋" w:cs="仿宋"/>
          <w:sz w:val="24"/>
          <w:highlight w:val="none"/>
        </w:rPr>
        <w:t>（2）中小企业价格折扣比例及方法</w:t>
      </w:r>
    </w:p>
    <w:tbl>
      <w:tblPr>
        <w:tblStyle w:val="4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4"/>
      </w:tblGrid>
      <w:tr w14:paraId="4B24BB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9854" w:type="dxa"/>
            <w:tcBorders>
              <w:top w:val="single" w:color="auto" w:sz="4" w:space="0"/>
              <w:bottom w:val="single" w:color="auto" w:sz="4" w:space="0"/>
            </w:tcBorders>
            <w:noWrap w:val="0"/>
            <w:vAlign w:val="center"/>
          </w:tcPr>
          <w:p w14:paraId="673071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根据《政府采购促进中小企业发展管理办法》（〔2020〕46号）、《关于印发扎实稳住经济一揽子政策措施的通知》（国发〔2022〕12号）、《关于印发&lt;自治区贯彻落实国发〔2022〕12号文件精神推进经济稳增长一揽子政策措施&gt;的通知》（新政发〔2022〕61号）的规定，属于中小企业评审优惠内容及幅度如下：</w:t>
            </w:r>
          </w:p>
          <w:p w14:paraId="21B98E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中小企业（含中型、小型、微型企业）应当符合中小企业划分标准，按《关于印发中小企业划型标准规定的通知》（工信部联企业〔2011〕300号）执行）；</w:t>
            </w:r>
          </w:p>
          <w:p w14:paraId="1EE4B8C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（二）价格扣除办法：</w:t>
            </w:r>
          </w:p>
          <w:p w14:paraId="674F052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对非专门面向中小企业（含中型、小型、微型企业）采购项目，根据《政府采购促进中小企业发展管理办法》（〔2020〕46号）、《关于印发扎实稳住经济一揽子政策措施的通知》（国发〔2022〕12号）、《关于印发&lt;自治区贯彻落实国发〔2022〕12号文件精神推进经济稳增长一揽子政策措施&gt;的通知》（新政发〔2022〕61号）的规定，评标时对符合规定的小微企业（或联合体各方均为小型、微型企业的，残疾人福利性单位、监狱企业视为小微企业）报价给予10%（工程项目为6%）的扣除，用扣除后的价格参加评审。</w:t>
            </w:r>
          </w:p>
          <w:p w14:paraId="051D226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（三）小型和微型企业适用价格扣除办法时应提供的相关资料：</w:t>
            </w:r>
          </w:p>
          <w:p w14:paraId="199745D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供应商《中小企业声明函》或残疾人福利性单位声明函或监狱企业声明函；</w:t>
            </w:r>
          </w:p>
          <w:p w14:paraId="58C36D3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highlight w:val="none"/>
              </w:rPr>
            </w:pPr>
            <w:r>
              <w:rPr>
                <w:rFonts w:hint="eastAsia" w:ascii="仿宋" w:hAnsi="仿宋" w:eastAsia="仿宋" w:cs="仿宋"/>
                <w:sz w:val="24"/>
                <w:szCs w:val="24"/>
                <w:highlight w:val="none"/>
              </w:rPr>
              <w:t>供应商若所供应产品为进口产品的，不适用《政府采购促进中小企业发展管理办法》。中标单位符合小微企业投标时享受中小企业扶持政策的，将随中标结果公开中标供应商的企业类型声明函。</w:t>
            </w:r>
          </w:p>
        </w:tc>
      </w:tr>
    </w:tbl>
    <w:p w14:paraId="7147E26B">
      <w:pPr>
        <w:spacing w:line="44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22. 详细评审</w:t>
      </w:r>
    </w:p>
    <w:p w14:paraId="269A4187">
      <w:pPr>
        <w:spacing w:line="440" w:lineRule="exact"/>
        <w:ind w:firstLine="472" w:firstLineChars="200"/>
        <w:rPr>
          <w:rFonts w:hint="eastAsia" w:ascii="仿宋" w:hAnsi="仿宋" w:eastAsia="仿宋" w:cs="仿宋"/>
          <w:sz w:val="24"/>
          <w:highlight w:val="none"/>
        </w:rPr>
      </w:pPr>
      <w:r>
        <w:rPr>
          <w:rFonts w:hint="eastAsia" w:ascii="仿宋" w:hAnsi="仿宋" w:eastAsia="仿宋" w:cs="仿宋"/>
          <w:spacing w:val="-2"/>
          <w:sz w:val="24"/>
          <w:highlight w:val="none"/>
        </w:rPr>
        <w:t>22.1  经初步评审合格的投标文件，评标委员会应当根据</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pacing w:val="-2"/>
          <w:sz w:val="24"/>
          <w:highlight w:val="none"/>
        </w:rPr>
        <w:t>文件确定的评标标准和方法，对</w:t>
      </w:r>
      <w:r>
        <w:rPr>
          <w:rFonts w:hint="eastAsia" w:ascii="仿宋" w:hAnsi="仿宋" w:eastAsia="仿宋" w:cs="仿宋"/>
          <w:sz w:val="24"/>
          <w:highlight w:val="none"/>
        </w:rPr>
        <w:t>投标人所有投标产品的</w:t>
      </w:r>
      <w:r>
        <w:rPr>
          <w:rFonts w:hint="eastAsia" w:ascii="仿宋" w:hAnsi="仿宋" w:eastAsia="仿宋" w:cs="仿宋"/>
          <w:spacing w:val="-2"/>
          <w:sz w:val="24"/>
          <w:highlight w:val="none"/>
        </w:rPr>
        <w:t>技术和商务部分进行详细评审</w:t>
      </w:r>
      <w:r>
        <w:rPr>
          <w:rFonts w:hint="eastAsia" w:ascii="仿宋" w:hAnsi="仿宋" w:eastAsia="仿宋" w:cs="仿宋"/>
          <w:sz w:val="24"/>
          <w:highlight w:val="none"/>
        </w:rPr>
        <w:t>。</w:t>
      </w:r>
    </w:p>
    <w:p w14:paraId="0DEDF5C8">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22.2  在评审过程中，为了有助于对投标文件进行审查、评估，投标人有责任按照招标方通知的时间、地点指派专人进行答疑和澄清。评标委员会可能要求投标人就投标文件中的内容进行答辩，投标人应按要求进行答辩。</w:t>
      </w:r>
    </w:p>
    <w:p w14:paraId="02EFBC12">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22.3采用综合评分法衡量投标文件在是否最大限度地满足</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pacing w:val="-2"/>
          <w:sz w:val="24"/>
          <w:highlight w:val="none"/>
        </w:rPr>
        <w:t>文件实质性要求前提下，按照</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pacing w:val="-2"/>
          <w:sz w:val="24"/>
          <w:highlight w:val="none"/>
        </w:rPr>
        <w:t>文件中规定的各项因素进行综合评审后，依据得分高低，依次确定为中标候选人。</w:t>
      </w:r>
    </w:p>
    <w:p w14:paraId="0002AD7E">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pacing w:val="-2"/>
          <w:sz w:val="24"/>
          <w:highlight w:val="none"/>
        </w:rPr>
        <w:t>文件规定的方式确定一个投标人获得中标人推荐资格，</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pacing w:val="-2"/>
          <w:sz w:val="24"/>
          <w:highlight w:val="none"/>
        </w:rPr>
        <w:t>文件未规定的采取随机抽取方式确定，其他同品牌投标人不作为中标候选人。</w:t>
      </w:r>
    </w:p>
    <w:p w14:paraId="2CF90B32">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非单一产品采购项目，采购人应当根据采购项目技术构成、产品价格比重等合理确定核心产品，并在</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pacing w:val="-2"/>
          <w:sz w:val="24"/>
          <w:highlight w:val="none"/>
        </w:rPr>
        <w:t>文件中载明。多家投标人提供的核心产品品牌相同的，按前款规定处理。</w:t>
      </w:r>
    </w:p>
    <w:p w14:paraId="3AE321F0">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22.3.1当投标人总得分相同时，以投标价格低者排位在前。</w:t>
      </w:r>
    </w:p>
    <w:p w14:paraId="2035E391">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22.4根据综合评分法完成评标后，评标委员会应当拟定一份书面评标报告提交招标方。</w:t>
      </w:r>
    </w:p>
    <w:p w14:paraId="7F892079">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22.5评标和定标一般应当在开标后7个工作日内完成，项目金额较大、技术较为复杂等特殊项目的评标工作应当在30个工作日内完成。不能在开标后30个工作日内完成评标和定标的，招标人应当提前3天通知所有投标人延长投标有效期。同意延长投标有效期的投标人应当相应延长投标保证金的有效期，但不得修改投标文件的实质性内容。</w:t>
      </w:r>
    </w:p>
    <w:p w14:paraId="48C1218E">
      <w:pPr>
        <w:rPr>
          <w:rFonts w:hint="eastAsia"/>
          <w:highlight w:val="none"/>
        </w:rPr>
      </w:pPr>
    </w:p>
    <w:p w14:paraId="1CD1777A">
      <w:pPr>
        <w:spacing w:line="400" w:lineRule="exact"/>
        <w:jc w:val="center"/>
        <w:outlineLvl w:val="1"/>
        <w:rPr>
          <w:rFonts w:hint="eastAsia" w:ascii="仿宋" w:hAnsi="仿宋" w:eastAsia="仿宋" w:cs="仿宋"/>
          <w:b/>
          <w:sz w:val="28"/>
          <w:szCs w:val="22"/>
          <w:highlight w:val="none"/>
        </w:rPr>
      </w:pPr>
      <w:bookmarkStart w:id="48" w:name="_Toc507513105"/>
      <w:r>
        <w:rPr>
          <w:rFonts w:hint="eastAsia" w:ascii="仿宋" w:hAnsi="仿宋" w:eastAsia="仿宋" w:cs="仿宋"/>
          <w:b/>
          <w:sz w:val="28"/>
          <w:szCs w:val="22"/>
          <w:highlight w:val="none"/>
        </w:rPr>
        <w:t>第七章 定标</w:t>
      </w:r>
      <w:bookmarkEnd w:id="48"/>
    </w:p>
    <w:p w14:paraId="38ED5D48">
      <w:pPr>
        <w:spacing w:line="40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23、定标标准</w:t>
      </w:r>
    </w:p>
    <w:p w14:paraId="56774FEE">
      <w:pPr>
        <w:spacing w:line="40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23.1　合同将授予被确定为实质性响应</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pacing w:val="-2"/>
          <w:sz w:val="24"/>
          <w:highlight w:val="none"/>
        </w:rPr>
        <w:t>文件要求，经评定认为具备履行合同能力、报价合理、技术和商务条件都符合</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pacing w:val="-2"/>
          <w:sz w:val="24"/>
          <w:highlight w:val="none"/>
        </w:rPr>
        <w:t>文件要求的，得分最高的投标人。</w:t>
      </w:r>
    </w:p>
    <w:p w14:paraId="2F7FDA11">
      <w:pPr>
        <w:spacing w:line="40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23.2　如果确定中标人没有条件圆满履行合同，招标方有权按照投标人的得分高低把合同授予下一个中标候选人。</w:t>
      </w:r>
    </w:p>
    <w:p w14:paraId="68E460FD">
      <w:pPr>
        <w:spacing w:line="40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24、接受和拒绝任何或所有投标的权力</w:t>
      </w:r>
    </w:p>
    <w:p w14:paraId="7628D08E">
      <w:pPr>
        <w:spacing w:line="40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24.1　为维护国家利益，招标方在授予合同之前仍有选择或拒绝任何全部投标的权力。</w:t>
      </w:r>
    </w:p>
    <w:p w14:paraId="0C000108">
      <w:pPr>
        <w:spacing w:line="40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25、中标通知书</w:t>
      </w:r>
    </w:p>
    <w:p w14:paraId="57FE2543">
      <w:pPr>
        <w:spacing w:line="40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25.1 中标结果确定后，招标方将以书面形式发出《中标通知书》，但发出时间不超过投标有效期，《中标通知书》一经发出即发生法律效力。</w:t>
      </w:r>
    </w:p>
    <w:p w14:paraId="5B2ACC57">
      <w:pPr>
        <w:spacing w:line="40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25.2  《中标通知书》将作为签订合同的依据。</w:t>
      </w:r>
    </w:p>
    <w:p w14:paraId="7BE806CE">
      <w:pPr>
        <w:spacing w:line="40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25.3  中标人在领取《中标通知书》时，必须按</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pacing w:val="-2"/>
          <w:sz w:val="24"/>
          <w:highlight w:val="none"/>
        </w:rPr>
        <w:t>文件规定向招标代理机构缴纳招标代理服务费。</w:t>
      </w:r>
    </w:p>
    <w:p w14:paraId="238891FB">
      <w:pPr>
        <w:spacing w:line="400" w:lineRule="exact"/>
        <w:ind w:firstLine="424" w:firstLineChars="180"/>
        <w:rPr>
          <w:rFonts w:hint="eastAsia"/>
          <w:highlight w:val="none"/>
        </w:rPr>
      </w:pPr>
      <w:r>
        <w:rPr>
          <w:rFonts w:hint="eastAsia" w:ascii="仿宋" w:hAnsi="仿宋" w:eastAsia="仿宋" w:cs="仿宋"/>
          <w:spacing w:val="-2"/>
          <w:sz w:val="24"/>
          <w:highlight w:val="none"/>
        </w:rPr>
        <w:t xml:space="preserve">  </w:t>
      </w:r>
    </w:p>
    <w:p w14:paraId="1E53BB0A">
      <w:pPr>
        <w:rPr>
          <w:rFonts w:hint="eastAsia" w:ascii="仿宋" w:hAnsi="仿宋" w:eastAsia="仿宋" w:cs="仿宋"/>
          <w:b/>
          <w:sz w:val="28"/>
          <w:szCs w:val="22"/>
          <w:highlight w:val="none"/>
        </w:rPr>
      </w:pPr>
      <w:bookmarkStart w:id="49" w:name="_Toc507513106"/>
    </w:p>
    <w:p w14:paraId="350111F1">
      <w:pPr>
        <w:spacing w:line="400" w:lineRule="exact"/>
        <w:jc w:val="center"/>
        <w:outlineLvl w:val="1"/>
        <w:rPr>
          <w:rFonts w:hint="eastAsia" w:ascii="仿宋" w:hAnsi="仿宋" w:eastAsia="仿宋" w:cs="仿宋"/>
          <w:b/>
          <w:sz w:val="28"/>
          <w:szCs w:val="22"/>
          <w:highlight w:val="none"/>
        </w:rPr>
      </w:pPr>
      <w:r>
        <w:rPr>
          <w:rFonts w:hint="eastAsia" w:ascii="仿宋" w:hAnsi="仿宋" w:eastAsia="仿宋" w:cs="仿宋"/>
          <w:b/>
          <w:sz w:val="28"/>
          <w:szCs w:val="22"/>
          <w:highlight w:val="none"/>
        </w:rPr>
        <w:t>第八章 授予合同</w:t>
      </w:r>
      <w:bookmarkEnd w:id="49"/>
    </w:p>
    <w:bookmarkEnd w:id="0"/>
    <w:p w14:paraId="5BE30F70">
      <w:pPr>
        <w:spacing w:line="400" w:lineRule="exact"/>
        <w:ind w:firstLine="482" w:firstLineChars="200"/>
        <w:rPr>
          <w:rFonts w:hint="eastAsia" w:ascii="仿宋" w:hAnsi="仿宋" w:eastAsia="仿宋" w:cs="仿宋"/>
          <w:b/>
          <w:sz w:val="24"/>
          <w:highlight w:val="none"/>
        </w:rPr>
      </w:pPr>
      <w:bookmarkStart w:id="50" w:name="_Toc26460"/>
      <w:bookmarkStart w:id="51" w:name="_Toc502852409"/>
      <w:bookmarkStart w:id="52" w:name="_Toc502882149"/>
      <w:r>
        <w:rPr>
          <w:rFonts w:hint="eastAsia" w:ascii="仿宋" w:hAnsi="仿宋" w:eastAsia="仿宋" w:cs="仿宋"/>
          <w:b/>
          <w:sz w:val="24"/>
          <w:highlight w:val="none"/>
        </w:rPr>
        <w:t>26. 签订合同</w:t>
      </w:r>
    </w:p>
    <w:p w14:paraId="37699900">
      <w:pPr>
        <w:spacing w:line="40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26.1  中标人收到招标方的《中标通知书》后三十日内，按照</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pacing w:val="-2"/>
          <w:sz w:val="24"/>
          <w:highlight w:val="none"/>
        </w:rPr>
        <w:t>文件和中标人投标文件中的约定与采购人签订书面合同，所签订的合同不得对</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pacing w:val="-2"/>
          <w:sz w:val="24"/>
          <w:highlight w:val="none"/>
        </w:rPr>
        <w:t>文件和中标人的投标文件作实质性修改。</w:t>
      </w:r>
    </w:p>
    <w:p w14:paraId="381CA667">
      <w:pPr>
        <w:spacing w:line="40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26.2  招标方在授予合同时，有权对</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pacing w:val="-2"/>
          <w:sz w:val="24"/>
          <w:highlight w:val="none"/>
        </w:rPr>
        <w:t>文件中规定的货物和服务的数量在10%的幅度内予以增加。</w:t>
      </w:r>
    </w:p>
    <w:p w14:paraId="064C79B5">
      <w:pPr>
        <w:spacing w:line="40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26.3  如中标人拒签合同，则按违约处理。</w:t>
      </w:r>
    </w:p>
    <w:p w14:paraId="2653365A">
      <w:pPr>
        <w:spacing w:line="40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 xml:space="preserve">26.4  </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pacing w:val="-2"/>
          <w:sz w:val="24"/>
          <w:highlight w:val="none"/>
        </w:rPr>
        <w:t>文件、中标人的投标文件及其澄清文件等，均为签订合同的依据。</w:t>
      </w:r>
    </w:p>
    <w:p w14:paraId="4C3FCD8E">
      <w:pPr>
        <w:spacing w:line="40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 xml:space="preserve">26.5  </w:t>
      </w:r>
      <w:r>
        <w:rPr>
          <w:rFonts w:hint="eastAsia" w:ascii="仿宋" w:hAnsi="仿宋" w:eastAsia="仿宋" w:cs="仿宋"/>
          <w:spacing w:val="-2"/>
          <w:sz w:val="24"/>
          <w:highlight w:val="none"/>
          <w:lang w:val="en-US" w:eastAsia="zh-CN"/>
        </w:rPr>
        <w:t>未经采购人同意，</w:t>
      </w:r>
      <w:r>
        <w:rPr>
          <w:rFonts w:hint="eastAsia" w:ascii="仿宋" w:hAnsi="仿宋" w:eastAsia="仿宋" w:cs="仿宋"/>
          <w:spacing w:val="-2"/>
          <w:sz w:val="24"/>
          <w:highlight w:val="none"/>
        </w:rPr>
        <w:t>不允许中标人将中标项目转交他人承担。</w:t>
      </w:r>
    </w:p>
    <w:p w14:paraId="63DD3729">
      <w:pPr>
        <w:spacing w:line="40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27 投标人低价恶意中标不能按要求供货</w:t>
      </w:r>
      <w:r>
        <w:rPr>
          <w:rFonts w:hint="default" w:ascii="仿宋" w:hAnsi="仿宋" w:eastAsia="仿宋" w:cs="仿宋"/>
          <w:spacing w:val="-2"/>
          <w:sz w:val="24"/>
          <w:highlight w:val="none"/>
        </w:rPr>
        <w:t>服务</w:t>
      </w:r>
      <w:r>
        <w:rPr>
          <w:rFonts w:hint="eastAsia" w:ascii="仿宋" w:hAnsi="仿宋" w:eastAsia="仿宋" w:cs="仿宋"/>
          <w:spacing w:val="-2"/>
          <w:sz w:val="24"/>
          <w:highlight w:val="none"/>
        </w:rPr>
        <w:t>的，五年内禁止参加</w:t>
      </w:r>
      <w:r>
        <w:rPr>
          <w:rFonts w:hint="eastAsia" w:ascii="仿宋" w:hAnsi="仿宋" w:eastAsia="仿宋" w:cs="仿宋"/>
          <w:spacing w:val="-2"/>
          <w:sz w:val="24"/>
          <w:highlight w:val="none"/>
          <w:lang w:eastAsia="zh-CN"/>
        </w:rPr>
        <w:t>我单位</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pacing w:val="-2"/>
          <w:sz w:val="24"/>
          <w:highlight w:val="none"/>
        </w:rPr>
        <w:t>活动。</w:t>
      </w:r>
    </w:p>
    <w:p w14:paraId="0463CD6A">
      <w:pPr>
        <w:pStyle w:val="36"/>
        <w:numPr>
          <w:ilvl w:val="0"/>
          <w:numId w:val="0"/>
        </w:numPr>
        <w:spacing w:before="0" w:after="0" w:line="360" w:lineRule="auto"/>
        <w:outlineLvl w:val="9"/>
        <w:rPr>
          <w:rStyle w:val="51"/>
          <w:rFonts w:hint="eastAsia" w:ascii="仿宋" w:hAnsi="仿宋" w:eastAsia="仿宋" w:cs="仿宋"/>
          <w:b/>
          <w:bCs/>
          <w:color w:val="auto"/>
          <w:highlight w:val="none"/>
        </w:rPr>
      </w:pPr>
      <w:r>
        <w:rPr>
          <w:rStyle w:val="51"/>
          <w:rFonts w:hint="eastAsia" w:ascii="仿宋" w:hAnsi="仿宋" w:eastAsia="仿宋" w:cs="仿宋"/>
          <w:b/>
          <w:bCs/>
          <w:color w:val="auto"/>
          <w:highlight w:val="none"/>
        </w:rPr>
        <w:br w:type="page"/>
      </w:r>
    </w:p>
    <w:p w14:paraId="0FE7CE2B">
      <w:pPr>
        <w:pStyle w:val="36"/>
        <w:numPr>
          <w:ilvl w:val="0"/>
          <w:numId w:val="0"/>
        </w:numPr>
        <w:spacing w:before="0" w:after="0" w:line="360" w:lineRule="auto"/>
        <w:outlineLvl w:val="9"/>
        <w:rPr>
          <w:rStyle w:val="51"/>
          <w:rFonts w:hint="eastAsia" w:ascii="仿宋" w:hAnsi="仿宋" w:eastAsia="仿宋" w:cs="仿宋"/>
          <w:b/>
          <w:bCs/>
          <w:color w:val="auto"/>
          <w:highlight w:val="none"/>
        </w:rPr>
      </w:pPr>
    </w:p>
    <w:p w14:paraId="268BE04E">
      <w:pPr>
        <w:pStyle w:val="36"/>
        <w:numPr>
          <w:ilvl w:val="0"/>
          <w:numId w:val="0"/>
        </w:numPr>
        <w:spacing w:before="0" w:after="0" w:line="360" w:lineRule="auto"/>
        <w:rPr>
          <w:rStyle w:val="51"/>
          <w:rFonts w:hint="eastAsia" w:ascii="仿宋" w:hAnsi="仿宋" w:eastAsia="仿宋" w:cs="仿宋"/>
          <w:b/>
          <w:bCs/>
          <w:color w:val="auto"/>
          <w:highlight w:val="none"/>
        </w:rPr>
      </w:pPr>
      <w:bookmarkStart w:id="53" w:name="_Toc17528"/>
      <w:r>
        <w:rPr>
          <w:rFonts w:hint="eastAsia" w:ascii="仿宋" w:hAnsi="仿宋" w:eastAsia="仿宋" w:cs="仿宋"/>
          <w:b/>
          <w:bCs/>
          <w:color w:val="auto"/>
          <w:kern w:val="44"/>
          <w:sz w:val="30"/>
          <w:szCs w:val="30"/>
          <w:highlight w:val="none"/>
          <w:lang w:val="en-US" w:eastAsia="zh-CN" w:bidi="ar-SA"/>
        </w:rPr>
        <w:t xml:space="preserve">第四部分 </w:t>
      </w:r>
      <w:r>
        <w:rPr>
          <w:rStyle w:val="51"/>
          <w:rFonts w:hint="eastAsia" w:ascii="仿宋" w:hAnsi="仿宋" w:eastAsia="仿宋" w:cs="仿宋"/>
          <w:b/>
          <w:bCs/>
          <w:color w:val="auto"/>
          <w:highlight w:val="none"/>
        </w:rPr>
        <w:t>采购内容及服务需求</w:t>
      </w:r>
      <w:bookmarkEnd w:id="50"/>
      <w:bookmarkEnd w:id="53"/>
    </w:p>
    <w:bookmarkEnd w:id="51"/>
    <w:bookmarkEnd w:id="52"/>
    <w:p w14:paraId="7D3882E2">
      <w:pPr>
        <w:spacing w:before="320" w:after="120"/>
        <w:ind w:firstLine="482" w:firstLineChars="200"/>
        <w:jc w:val="left"/>
        <w:outlineLvl w:val="1"/>
        <w:rPr>
          <w:rFonts w:ascii="仿宋_GB2312" w:eastAsia="仿宋_GB2312"/>
          <w:sz w:val="24"/>
          <w:szCs w:val="28"/>
          <w:highlight w:val="none"/>
        </w:rPr>
      </w:pPr>
      <w:bookmarkStart w:id="54" w:name="heading_0"/>
      <w:bookmarkStart w:id="55" w:name="_Toc380404621"/>
      <w:bookmarkStart w:id="56" w:name="_Toc433042579"/>
      <w:bookmarkStart w:id="57" w:name="_Toc502852418"/>
      <w:bookmarkStart w:id="58" w:name="_Toc502882158"/>
      <w:bookmarkStart w:id="59" w:name="_Toc1465"/>
      <w:bookmarkStart w:id="60" w:name="_Toc7407"/>
      <w:r>
        <w:rPr>
          <w:rFonts w:hint="eastAsia" w:ascii="仿宋_GB2312" w:hAnsi="Arial" w:eastAsia="仿宋_GB2312" w:cs="Arial"/>
          <w:b/>
          <w:sz w:val="24"/>
          <w:szCs w:val="28"/>
          <w:highlight w:val="none"/>
        </w:rPr>
        <w:t>一、对应项目建设内容和规模</w:t>
      </w:r>
    </w:p>
    <w:p w14:paraId="2517058D">
      <w:pPr>
        <w:numPr>
          <w:ilvl w:val="0"/>
          <w:numId w:val="14"/>
        </w:numPr>
        <w:spacing w:before="120" w:after="120"/>
        <w:ind w:firstLine="480" w:firstLineChars="200"/>
        <w:jc w:val="left"/>
        <w:rPr>
          <w:rFonts w:ascii="仿宋_GB2312" w:eastAsia="仿宋_GB2312"/>
          <w:sz w:val="24"/>
          <w:szCs w:val="28"/>
          <w:highlight w:val="none"/>
        </w:rPr>
      </w:pPr>
      <w:r>
        <w:rPr>
          <w:rFonts w:hint="eastAsia" w:ascii="仿宋_GB2312" w:hAnsi="Arial" w:eastAsia="仿宋_GB2312" w:cs="Arial"/>
          <w:sz w:val="24"/>
          <w:szCs w:val="28"/>
          <w:highlight w:val="none"/>
        </w:rPr>
        <w:t>项目名称：</w:t>
      </w:r>
      <w:r>
        <w:rPr>
          <w:rFonts w:hint="eastAsia" w:ascii="仿宋_GB2312" w:hAnsi="Arial" w:eastAsia="仿宋_GB2312" w:cs="Arial"/>
          <w:sz w:val="24"/>
          <w:szCs w:val="28"/>
          <w:highlight w:val="none"/>
          <w:lang w:eastAsia="zh-CN"/>
        </w:rPr>
        <w:t>国家农作物种质资源中转隔离基地（新疆）项目</w:t>
      </w:r>
    </w:p>
    <w:p w14:paraId="41B13129">
      <w:pPr>
        <w:numPr>
          <w:ilvl w:val="0"/>
          <w:numId w:val="15"/>
        </w:numPr>
        <w:spacing w:before="120" w:after="120"/>
        <w:ind w:firstLine="480" w:firstLineChars="200"/>
        <w:jc w:val="left"/>
        <w:rPr>
          <w:rFonts w:ascii="仿宋_GB2312" w:eastAsia="仿宋_GB2312"/>
          <w:sz w:val="24"/>
          <w:szCs w:val="28"/>
          <w:highlight w:val="none"/>
        </w:rPr>
      </w:pPr>
      <w:r>
        <w:rPr>
          <w:rFonts w:hint="eastAsia" w:ascii="仿宋_GB2312" w:hAnsi="Arial" w:eastAsia="仿宋_GB2312" w:cs="Arial"/>
          <w:sz w:val="24"/>
          <w:szCs w:val="28"/>
          <w:highlight w:val="none"/>
        </w:rPr>
        <w:t>项目建设内容：综合实验楼、植物隔离检疫场、种质资源圃三大主体工程及配套仪器设备配置，总建筑面积及用地规模按项目技术文件执行</w:t>
      </w:r>
    </w:p>
    <w:p w14:paraId="36792B0D">
      <w:pPr>
        <w:numPr>
          <w:ilvl w:val="0"/>
          <w:numId w:val="16"/>
        </w:numPr>
        <w:spacing w:before="120" w:after="120"/>
        <w:ind w:firstLine="480" w:firstLineChars="200"/>
        <w:jc w:val="left"/>
        <w:rPr>
          <w:rFonts w:ascii="仿宋_GB2312" w:eastAsia="仿宋_GB2312"/>
          <w:sz w:val="24"/>
          <w:szCs w:val="28"/>
          <w:highlight w:val="none"/>
        </w:rPr>
      </w:pPr>
      <w:r>
        <w:rPr>
          <w:rFonts w:hint="eastAsia" w:ascii="仿宋_GB2312" w:hAnsi="Arial" w:eastAsia="仿宋_GB2312" w:cs="Arial"/>
          <w:sz w:val="24"/>
          <w:szCs w:val="28"/>
          <w:highlight w:val="none"/>
        </w:rPr>
        <w:t>项目总投资估算：</w:t>
      </w:r>
      <w:r>
        <w:rPr>
          <w:rFonts w:hint="eastAsia" w:ascii="仿宋_GB2312" w:hAnsi="Arial" w:eastAsia="仿宋_GB2312" w:cs="Arial"/>
          <w:sz w:val="24"/>
          <w:szCs w:val="28"/>
          <w:highlight w:val="none"/>
          <w:lang w:val="en-US" w:eastAsia="zh-CN"/>
        </w:rPr>
        <w:t>8000万元以内</w:t>
      </w:r>
    </w:p>
    <w:p w14:paraId="488D7DC8">
      <w:pPr>
        <w:numPr>
          <w:ilvl w:val="0"/>
          <w:numId w:val="17"/>
        </w:numPr>
        <w:spacing w:before="120" w:after="120"/>
        <w:ind w:firstLine="480" w:firstLineChars="200"/>
        <w:jc w:val="left"/>
        <w:rPr>
          <w:rFonts w:ascii="仿宋_GB2312" w:eastAsia="仿宋_GB2312"/>
          <w:sz w:val="24"/>
          <w:szCs w:val="28"/>
          <w:highlight w:val="none"/>
        </w:rPr>
      </w:pPr>
      <w:r>
        <w:rPr>
          <w:rFonts w:hint="eastAsia" w:ascii="仿宋_GB2312" w:hAnsi="Arial" w:eastAsia="仿宋_GB2312" w:cs="Arial"/>
          <w:sz w:val="24"/>
          <w:szCs w:val="28"/>
          <w:highlight w:val="none"/>
        </w:rPr>
        <w:t>用地性质：科研用地（综合实验楼</w:t>
      </w:r>
      <w:r>
        <w:rPr>
          <w:rFonts w:hint="eastAsia" w:ascii="仿宋_GB2312" w:hAnsi="Arial" w:eastAsia="仿宋_GB2312" w:cs="Arial"/>
          <w:sz w:val="24"/>
          <w:szCs w:val="28"/>
          <w:highlight w:val="none"/>
          <w:lang w:val="en-US" w:eastAsia="zh-CN"/>
        </w:rPr>
        <w:t>等</w:t>
      </w:r>
      <w:r>
        <w:rPr>
          <w:rFonts w:hint="eastAsia" w:ascii="仿宋_GB2312" w:hAnsi="Arial" w:eastAsia="仿宋_GB2312" w:cs="Arial"/>
          <w:sz w:val="24"/>
          <w:szCs w:val="28"/>
          <w:highlight w:val="none"/>
        </w:rPr>
        <w:t>）、设施农用地（植物隔离检疫场、种质资源圃</w:t>
      </w:r>
      <w:r>
        <w:rPr>
          <w:rFonts w:hint="eastAsia" w:ascii="仿宋_GB2312" w:hAnsi="Arial" w:eastAsia="仿宋_GB2312" w:cs="Arial"/>
          <w:sz w:val="24"/>
          <w:szCs w:val="28"/>
          <w:highlight w:val="none"/>
          <w:lang w:val="en-US" w:eastAsia="zh-CN"/>
        </w:rPr>
        <w:t>等</w:t>
      </w:r>
      <w:r>
        <w:rPr>
          <w:rFonts w:hint="eastAsia" w:ascii="仿宋_GB2312" w:hAnsi="Arial" w:eastAsia="仿宋_GB2312" w:cs="Arial"/>
          <w:sz w:val="24"/>
          <w:szCs w:val="28"/>
          <w:highlight w:val="none"/>
        </w:rPr>
        <w:t>）</w:t>
      </w:r>
    </w:p>
    <w:p w14:paraId="4574EAF3">
      <w:pPr>
        <w:numPr>
          <w:ilvl w:val="0"/>
          <w:numId w:val="18"/>
        </w:numPr>
        <w:spacing w:before="120" w:after="120"/>
        <w:ind w:firstLine="480" w:firstLineChars="200"/>
        <w:jc w:val="left"/>
        <w:rPr>
          <w:rFonts w:ascii="仿宋_GB2312" w:eastAsia="仿宋_GB2312"/>
          <w:sz w:val="24"/>
          <w:szCs w:val="28"/>
          <w:highlight w:val="none"/>
        </w:rPr>
      </w:pPr>
      <w:r>
        <w:rPr>
          <w:rFonts w:hint="eastAsia" w:ascii="仿宋_GB2312" w:hAnsi="Arial" w:eastAsia="仿宋_GB2312" w:cs="Arial"/>
          <w:sz w:val="24"/>
          <w:szCs w:val="28"/>
          <w:highlight w:val="none"/>
        </w:rPr>
        <w:t>设计阶段：初步设计（含初步设计说明、设计图纸、概算书，概算需与项目投资估算精准匹配）</w:t>
      </w:r>
    </w:p>
    <w:p w14:paraId="28D87AA3">
      <w:pPr>
        <w:spacing w:before="320" w:after="120"/>
        <w:ind w:firstLine="482" w:firstLineChars="200"/>
        <w:jc w:val="left"/>
        <w:outlineLvl w:val="1"/>
        <w:rPr>
          <w:rFonts w:ascii="仿宋_GB2312" w:eastAsia="仿宋_GB2312"/>
          <w:sz w:val="24"/>
          <w:szCs w:val="28"/>
          <w:highlight w:val="none"/>
        </w:rPr>
      </w:pPr>
      <w:r>
        <w:rPr>
          <w:rFonts w:hint="eastAsia" w:ascii="仿宋_GB2312" w:hAnsi="Arial" w:eastAsia="仿宋_GB2312" w:cs="Arial"/>
          <w:b/>
          <w:sz w:val="24"/>
          <w:szCs w:val="28"/>
          <w:highlight w:val="none"/>
        </w:rPr>
        <w:t>二、设计范围及核心内容要求</w:t>
      </w:r>
    </w:p>
    <w:p w14:paraId="5D0223FE">
      <w:pPr>
        <w:spacing w:before="120" w:after="120"/>
        <w:ind w:firstLine="480" w:firstLineChars="200"/>
        <w:jc w:val="left"/>
        <w:rPr>
          <w:rFonts w:ascii="仿宋_GB2312" w:eastAsia="仿宋_GB2312"/>
          <w:sz w:val="24"/>
          <w:szCs w:val="28"/>
          <w:highlight w:val="none"/>
        </w:rPr>
      </w:pPr>
      <w:r>
        <w:rPr>
          <w:rFonts w:hint="eastAsia" w:ascii="仿宋_GB2312" w:hAnsi="Arial" w:eastAsia="仿宋_GB2312" w:cs="Arial"/>
          <w:sz w:val="24"/>
          <w:szCs w:val="28"/>
          <w:highlight w:val="none"/>
        </w:rPr>
        <w:t>本次初步设计需覆盖项目全部建设内容，包含</w:t>
      </w:r>
      <w:r>
        <w:rPr>
          <w:rFonts w:hint="eastAsia" w:ascii="仿宋_GB2312" w:hAnsi="Arial" w:eastAsia="仿宋_GB2312" w:cs="Arial"/>
          <w:b/>
          <w:sz w:val="24"/>
          <w:szCs w:val="28"/>
          <w:highlight w:val="none"/>
        </w:rPr>
        <w:t>总平面规划设计、各建（构）筑物初步设计、工艺技术方案初步设计、配套工程初步设计、仪器设备选型初步设计、初步设计概算编制</w:t>
      </w:r>
      <w:r>
        <w:rPr>
          <w:rFonts w:hint="eastAsia" w:ascii="仿宋_GB2312" w:hAnsi="Arial" w:eastAsia="仿宋_GB2312" w:cs="Arial"/>
          <w:sz w:val="24"/>
          <w:szCs w:val="28"/>
          <w:highlight w:val="none"/>
        </w:rPr>
        <w:t>六大核心板块，具体设计内容需严格遵循以下建设规模及功能要求，确保设计成果符合国家科研、农业设施建设规范及种质资源引进、隔离检疫、保存相关行业标准</w:t>
      </w:r>
      <w:r>
        <w:rPr>
          <w:rFonts w:hint="eastAsia" w:ascii="仿宋_GB2312" w:hAnsi="Arial" w:eastAsia="仿宋_GB2312" w:cs="Arial"/>
          <w:sz w:val="24"/>
          <w:szCs w:val="28"/>
          <w:highlight w:val="none"/>
          <w:lang w:eastAsia="zh-CN"/>
        </w:rPr>
        <w:t>，</w:t>
      </w:r>
      <w:r>
        <w:rPr>
          <w:rFonts w:hint="eastAsia" w:ascii="仿宋_GB2312" w:hAnsi="Arial" w:eastAsia="仿宋_GB2312" w:cs="Arial"/>
          <w:sz w:val="24"/>
          <w:szCs w:val="28"/>
          <w:highlight w:val="none"/>
          <w:lang w:val="en-US" w:eastAsia="zh-CN"/>
        </w:rPr>
        <w:t>其建设内容及规模以本项目最终确定版可行性研究报告为准</w:t>
      </w:r>
      <w:r>
        <w:rPr>
          <w:rFonts w:hint="eastAsia" w:ascii="仿宋_GB2312" w:hAnsi="Arial" w:eastAsia="仿宋_GB2312" w:cs="Arial"/>
          <w:sz w:val="24"/>
          <w:szCs w:val="28"/>
          <w:highlight w:val="none"/>
        </w:rPr>
        <w:t>。</w:t>
      </w:r>
    </w:p>
    <w:p w14:paraId="3E462602">
      <w:pPr>
        <w:spacing w:before="300" w:after="120"/>
        <w:ind w:firstLine="482" w:firstLineChars="200"/>
        <w:jc w:val="left"/>
        <w:outlineLvl w:val="2"/>
        <w:rPr>
          <w:rFonts w:ascii="仿宋_GB2312" w:eastAsia="仿宋_GB2312"/>
          <w:sz w:val="24"/>
          <w:szCs w:val="28"/>
          <w:highlight w:val="none"/>
        </w:rPr>
      </w:pPr>
      <w:r>
        <w:rPr>
          <w:rFonts w:hint="eastAsia" w:ascii="仿宋_GB2312" w:hAnsi="Arial" w:eastAsia="仿宋_GB2312" w:cs="Arial"/>
          <w:b/>
          <w:sz w:val="24"/>
          <w:szCs w:val="28"/>
          <w:highlight w:val="none"/>
        </w:rPr>
        <w:t>（一）总平面规划设计</w:t>
      </w:r>
    </w:p>
    <w:p w14:paraId="14550323">
      <w:pPr>
        <w:spacing w:before="120" w:after="120"/>
        <w:ind w:firstLine="480" w:firstLineChars="200"/>
        <w:jc w:val="left"/>
        <w:rPr>
          <w:rFonts w:ascii="仿宋_GB2312" w:eastAsia="仿宋_GB2312"/>
          <w:sz w:val="24"/>
          <w:szCs w:val="28"/>
          <w:highlight w:val="none"/>
        </w:rPr>
      </w:pPr>
      <w:r>
        <w:rPr>
          <w:rFonts w:hint="eastAsia" w:ascii="仿宋_GB2312" w:hAnsi="Arial" w:eastAsia="仿宋_GB2312" w:cs="Arial"/>
          <w:sz w:val="24"/>
          <w:szCs w:val="28"/>
          <w:highlight w:val="none"/>
        </w:rPr>
        <w:t>结合项目用地性质（科研用地/设施农用地），完成综合实验楼、植物隔离检疫场、种质资源圃的整体布局规划，合理划分功能分区，优化园区道路、给排水、供电、消防、安防等配套管网及设施布局；需充分考虑种质资源检疫的生物安全要求，实现低/中/高风险区的有效隔离，保障作业流程的合理性和安全性。</w:t>
      </w:r>
    </w:p>
    <w:p w14:paraId="098D2735">
      <w:pPr>
        <w:spacing w:before="300" w:after="120"/>
        <w:ind w:firstLine="482" w:firstLineChars="200"/>
        <w:jc w:val="left"/>
        <w:outlineLvl w:val="2"/>
        <w:rPr>
          <w:rFonts w:ascii="仿宋_GB2312" w:eastAsia="仿宋_GB2312"/>
          <w:sz w:val="24"/>
          <w:szCs w:val="28"/>
          <w:highlight w:val="none"/>
        </w:rPr>
      </w:pPr>
      <w:r>
        <w:rPr>
          <w:rFonts w:hint="eastAsia" w:ascii="仿宋_GB2312" w:hAnsi="Arial" w:eastAsia="仿宋_GB2312" w:cs="Arial"/>
          <w:b/>
          <w:sz w:val="24"/>
          <w:szCs w:val="28"/>
          <w:highlight w:val="none"/>
        </w:rPr>
        <w:t>（二）各建（构）筑物初步设计</w:t>
      </w:r>
    </w:p>
    <w:p w14:paraId="58A389B1">
      <w:pPr>
        <w:spacing w:before="260" w:after="120"/>
        <w:ind w:firstLine="482" w:firstLineChars="200"/>
        <w:jc w:val="left"/>
        <w:outlineLvl w:val="3"/>
        <w:rPr>
          <w:rFonts w:ascii="仿宋_GB2312" w:eastAsia="仿宋_GB2312"/>
          <w:sz w:val="24"/>
          <w:szCs w:val="28"/>
          <w:highlight w:val="none"/>
        </w:rPr>
      </w:pPr>
      <w:r>
        <w:rPr>
          <w:rFonts w:hint="eastAsia" w:ascii="仿宋_GB2312" w:hAnsi="Arial" w:eastAsia="仿宋_GB2312" w:cs="Arial"/>
          <w:b/>
          <w:sz w:val="24"/>
          <w:szCs w:val="28"/>
          <w:highlight w:val="none"/>
        </w:rPr>
        <w:t>1. 综合实验楼</w:t>
      </w:r>
    </w:p>
    <w:p w14:paraId="5D60427F">
      <w:pPr>
        <w:spacing w:before="120" w:after="120"/>
        <w:ind w:firstLine="480" w:firstLineChars="200"/>
        <w:jc w:val="left"/>
        <w:rPr>
          <w:rFonts w:ascii="仿宋_GB2312" w:eastAsia="仿宋_GB2312"/>
          <w:sz w:val="24"/>
          <w:szCs w:val="28"/>
          <w:highlight w:val="none"/>
        </w:rPr>
      </w:pPr>
      <w:r>
        <w:rPr>
          <w:rFonts w:hint="eastAsia" w:ascii="仿宋_GB2312" w:hAnsi="Arial" w:eastAsia="仿宋_GB2312" w:cs="Arial"/>
          <w:sz w:val="24"/>
          <w:szCs w:val="28"/>
          <w:highlight w:val="none"/>
        </w:rPr>
        <w:t>按功能分区完成各单元初步设计，明确建筑结构形式、层高、荷载、消防等级等核心参数，各功能单元规模及功能要求如下：</w:t>
      </w:r>
    </w:p>
    <w:p w14:paraId="2390E3A5">
      <w:pPr>
        <w:spacing w:before="260" w:after="120"/>
        <w:ind w:firstLine="480" w:firstLineChars="200"/>
        <w:jc w:val="left"/>
        <w:outlineLvl w:val="3"/>
        <w:rPr>
          <w:rFonts w:ascii="仿宋_GB2312" w:hAnsi="Arial" w:eastAsia="仿宋_GB2312" w:cs="Arial"/>
          <w:sz w:val="24"/>
          <w:szCs w:val="28"/>
          <w:highlight w:val="none"/>
        </w:rPr>
      </w:pPr>
      <w:r>
        <w:rPr>
          <w:rFonts w:hint="eastAsia" w:ascii="仿宋_GB2312" w:hAnsi="Arial" w:eastAsia="仿宋_GB2312" w:cs="Arial"/>
          <w:sz w:val="24"/>
          <w:szCs w:val="28"/>
          <w:highlight w:val="none"/>
        </w:rPr>
        <w:t>1)进境植物隔离检疫实验室</w:t>
      </w:r>
      <w:r>
        <w:rPr>
          <w:rFonts w:hint="eastAsia" w:ascii="仿宋_GB2312" w:hAnsi="仿宋_GB2312" w:eastAsia="仿宋_GB2312" w:cs="仿宋_GB2312"/>
          <w:sz w:val="24"/>
          <w:szCs w:val="28"/>
          <w:highlight w:val="none"/>
        </w:rPr>
        <w:t>：含洗涤消毒室、样品制备室、形态学鉴定室（显微镜室）、精密仪器室、分子生物学检测室等全功能室布局设计，需满足植物隔离检疫、物种鉴定检测的实验流程及设备摆放要求，考虑实验室通风、消毒、废水处理等特殊需求。</w:t>
      </w:r>
    </w:p>
    <w:p w14:paraId="61A8DE23">
      <w:pPr>
        <w:spacing w:before="260" w:after="120"/>
        <w:ind w:firstLine="480" w:firstLineChars="200"/>
        <w:jc w:val="left"/>
        <w:outlineLvl w:val="3"/>
        <w:rPr>
          <w:rFonts w:ascii="仿宋_GB2312" w:hAnsi="Arial" w:eastAsia="仿宋_GB2312" w:cs="Arial"/>
          <w:sz w:val="24"/>
          <w:szCs w:val="28"/>
          <w:highlight w:val="none"/>
        </w:rPr>
      </w:pPr>
      <w:r>
        <w:rPr>
          <w:rFonts w:hint="eastAsia" w:ascii="仿宋_GB2312" w:hAnsi="Arial" w:eastAsia="仿宋_GB2312" w:cs="Arial"/>
          <w:sz w:val="24"/>
          <w:szCs w:val="28"/>
          <w:highlight w:val="none"/>
        </w:rPr>
        <w:t>2)种质资源库</w:t>
      </w:r>
      <w:r>
        <w:rPr>
          <w:rFonts w:hint="eastAsia" w:ascii="仿宋_GB2312" w:hAnsi="仿宋_GB2312" w:eastAsia="仿宋_GB2312" w:cs="仿宋_GB2312"/>
          <w:sz w:val="24"/>
          <w:szCs w:val="28"/>
          <w:highlight w:val="none"/>
        </w:rPr>
        <w:t>：</w:t>
      </w:r>
      <w:r>
        <w:rPr>
          <w:rFonts w:hint="eastAsia" w:ascii="仿宋_GB2312" w:hAnsi="Arial" w:eastAsia="仿宋_GB2312" w:cs="Arial"/>
          <w:sz w:val="24"/>
          <w:szCs w:val="28"/>
          <w:highlight w:val="none"/>
        </w:rPr>
        <w:t>设计需满足中短期种质保存的恒温恒湿、密封、安防等要求，明确库房保温、制冷、除湿系统的设计参数。</w:t>
      </w:r>
    </w:p>
    <w:p w14:paraId="2F5BC130">
      <w:pPr>
        <w:spacing w:before="260" w:after="120"/>
        <w:ind w:firstLine="480" w:firstLineChars="200"/>
        <w:jc w:val="left"/>
        <w:outlineLvl w:val="3"/>
        <w:rPr>
          <w:rFonts w:ascii="仿宋_GB2312" w:hAnsi="Arial" w:eastAsia="仿宋_GB2312" w:cs="Arial"/>
          <w:sz w:val="24"/>
          <w:szCs w:val="28"/>
          <w:highlight w:val="none"/>
        </w:rPr>
      </w:pPr>
      <w:r>
        <w:rPr>
          <w:rFonts w:hint="eastAsia" w:ascii="仿宋_GB2312" w:hAnsi="Arial" w:eastAsia="仿宋_GB2312" w:cs="Arial"/>
          <w:sz w:val="24"/>
          <w:szCs w:val="28"/>
          <w:highlight w:val="none"/>
        </w:rPr>
        <w:t>3)人工气候室</w:t>
      </w:r>
      <w:r>
        <w:rPr>
          <w:rFonts w:hint="eastAsia" w:ascii="仿宋_GB2312" w:hAnsi="仿宋_GB2312" w:eastAsia="仿宋_GB2312" w:cs="仿宋_GB2312"/>
          <w:sz w:val="24"/>
          <w:szCs w:val="28"/>
          <w:highlight w:val="none"/>
        </w:rPr>
        <w:t>：全封闭智能型设计，适配棉花、玉米、水稻等作物生长，需明确围护结构、温湿度调控、光照模拟等系统的设计指标。</w:t>
      </w:r>
    </w:p>
    <w:p w14:paraId="04A870F8">
      <w:pPr>
        <w:spacing w:before="260" w:after="120"/>
        <w:ind w:firstLine="480" w:firstLineChars="200"/>
        <w:jc w:val="left"/>
        <w:outlineLvl w:val="3"/>
        <w:rPr>
          <w:rFonts w:ascii="仿宋_GB2312" w:hAnsi="Arial" w:eastAsia="仿宋_GB2312" w:cs="Arial"/>
          <w:sz w:val="24"/>
          <w:szCs w:val="28"/>
          <w:highlight w:val="none"/>
        </w:rPr>
      </w:pPr>
      <w:r>
        <w:rPr>
          <w:rFonts w:hint="eastAsia" w:ascii="仿宋_GB2312" w:hAnsi="Arial" w:eastAsia="仿宋_GB2312" w:cs="Arial"/>
          <w:sz w:val="24"/>
          <w:szCs w:val="28"/>
          <w:highlight w:val="none"/>
        </w:rPr>
        <w:t>4)种质资源检疫国际交流合作中心</w:t>
      </w:r>
      <w:r>
        <w:rPr>
          <w:rFonts w:hint="eastAsia" w:ascii="仿宋_GB2312" w:hAnsi="仿宋_GB2312" w:eastAsia="仿宋_GB2312" w:cs="仿宋_GB2312"/>
          <w:sz w:val="24"/>
          <w:szCs w:val="28"/>
          <w:highlight w:val="none"/>
        </w:rPr>
        <w:t>：含展览室、多功能媒体教室、会议室、数据库处理室、图书情报档案室等，满足会议、培训、国际交流、政策研究的功能需求。</w:t>
      </w:r>
    </w:p>
    <w:p w14:paraId="3304814B">
      <w:pPr>
        <w:spacing w:before="260" w:after="120"/>
        <w:ind w:firstLine="480" w:firstLineChars="200"/>
        <w:jc w:val="left"/>
        <w:outlineLvl w:val="3"/>
        <w:rPr>
          <w:rFonts w:ascii="仿宋_GB2312" w:hAnsi="Arial" w:eastAsia="仿宋_GB2312" w:cs="Arial"/>
          <w:sz w:val="24"/>
          <w:szCs w:val="28"/>
          <w:highlight w:val="none"/>
        </w:rPr>
      </w:pPr>
      <w:r>
        <w:rPr>
          <w:rFonts w:hint="eastAsia" w:ascii="仿宋_GB2312" w:hAnsi="Arial" w:eastAsia="仿宋_GB2312" w:cs="Arial"/>
          <w:sz w:val="24"/>
          <w:szCs w:val="28"/>
          <w:highlight w:val="none"/>
        </w:rPr>
        <w:t>5)公共配套</w:t>
      </w:r>
      <w:r>
        <w:rPr>
          <w:rFonts w:hint="eastAsia" w:ascii="仿宋_GB2312" w:hAnsi="仿宋_GB2312" w:eastAsia="仿宋_GB2312" w:cs="仿宋_GB2312"/>
          <w:sz w:val="24"/>
          <w:szCs w:val="28"/>
          <w:highlight w:val="none"/>
        </w:rPr>
        <w:t>：含楼梯、走廊、配电室、消防控制室、值班室</w:t>
      </w:r>
      <w:r>
        <w:rPr>
          <w:rFonts w:hint="eastAsia" w:ascii="仿宋_GB2312" w:hAnsi="仿宋_GB2312" w:eastAsia="仿宋_GB2312" w:cs="仿宋_GB2312"/>
          <w:sz w:val="24"/>
          <w:szCs w:val="28"/>
          <w:highlight w:val="none"/>
          <w:lang w:eastAsia="zh-CN"/>
        </w:rPr>
        <w:t>、</w:t>
      </w:r>
      <w:r>
        <w:rPr>
          <w:rFonts w:hint="eastAsia" w:ascii="仿宋_GB2312" w:hAnsi="Arial" w:eastAsia="仿宋_GB2312" w:cs="Arial"/>
          <w:sz w:val="24"/>
          <w:szCs w:val="28"/>
          <w:highlight w:val="none"/>
        </w:rPr>
        <w:t>锅炉房</w:t>
      </w:r>
      <w:r>
        <w:rPr>
          <w:rFonts w:hint="eastAsia" w:ascii="仿宋_GB2312" w:hAnsi="仿宋_GB2312" w:eastAsia="仿宋_GB2312" w:cs="仿宋_GB2312"/>
          <w:sz w:val="24"/>
          <w:szCs w:val="28"/>
          <w:highlight w:val="none"/>
        </w:rPr>
        <w:t>等，配套设计需符合建筑规范及项目整体运营保障要求。</w:t>
      </w:r>
    </w:p>
    <w:p w14:paraId="20D86FE3">
      <w:pPr>
        <w:spacing w:before="260" w:after="120"/>
        <w:ind w:firstLine="482" w:firstLineChars="200"/>
        <w:jc w:val="left"/>
        <w:outlineLvl w:val="3"/>
        <w:rPr>
          <w:rFonts w:ascii="仿宋_GB2312" w:eastAsia="仿宋_GB2312"/>
          <w:sz w:val="24"/>
          <w:szCs w:val="28"/>
          <w:highlight w:val="none"/>
        </w:rPr>
      </w:pPr>
      <w:r>
        <w:rPr>
          <w:rFonts w:hint="eastAsia" w:ascii="仿宋_GB2312" w:hAnsi="Arial" w:eastAsia="仿宋_GB2312" w:cs="Arial"/>
          <w:b/>
          <w:sz w:val="24"/>
          <w:szCs w:val="28"/>
          <w:highlight w:val="none"/>
        </w:rPr>
        <w:t>2. 植物隔离检疫场（设施农用地）</w:t>
      </w:r>
    </w:p>
    <w:p w14:paraId="74BE8382">
      <w:pPr>
        <w:spacing w:before="120" w:after="120"/>
        <w:ind w:firstLine="480" w:firstLineChars="200"/>
        <w:jc w:val="left"/>
        <w:rPr>
          <w:rFonts w:ascii="仿宋_GB2312" w:eastAsia="仿宋_GB2312"/>
          <w:sz w:val="24"/>
          <w:szCs w:val="28"/>
          <w:highlight w:val="none"/>
        </w:rPr>
      </w:pPr>
      <w:r>
        <w:rPr>
          <w:rFonts w:hint="eastAsia" w:ascii="仿宋_GB2312" w:hAnsi="Arial" w:eastAsia="仿宋_GB2312" w:cs="Arial"/>
          <w:sz w:val="24"/>
          <w:szCs w:val="28"/>
          <w:highlight w:val="none"/>
        </w:rPr>
        <w:t>按风险等级划分一级/二级/三级测试圃，完成各建（构）筑物及配套设施初步设计，明确结构形式、材料选型、技术参数，具体功能要求如下：</w:t>
      </w:r>
    </w:p>
    <w:p w14:paraId="1F2E7920">
      <w:pPr>
        <w:spacing w:before="260" w:after="120"/>
        <w:ind w:firstLine="480" w:firstLineChars="200"/>
        <w:jc w:val="left"/>
        <w:outlineLvl w:val="3"/>
        <w:rPr>
          <w:rFonts w:ascii="仿宋_GB2312" w:hAnsi="Arial" w:eastAsia="仿宋_GB2312" w:cs="Arial"/>
          <w:sz w:val="24"/>
          <w:szCs w:val="28"/>
          <w:highlight w:val="none"/>
        </w:rPr>
      </w:pPr>
      <w:r>
        <w:rPr>
          <w:rFonts w:hint="eastAsia" w:ascii="仿宋_GB2312" w:hAnsi="Arial" w:eastAsia="仿宋_GB2312" w:cs="Arial"/>
          <w:sz w:val="24"/>
          <w:szCs w:val="28"/>
          <w:highlight w:val="none"/>
        </w:rPr>
        <w:t>1)一级测试圃（低风险区）：</w:t>
      </w:r>
      <w:r>
        <w:rPr>
          <w:rFonts w:hint="eastAsia" w:ascii="仿宋_GB2312" w:hAnsi="Arial" w:eastAsia="仿宋_GB2312" w:cs="Arial"/>
          <w:sz w:val="24"/>
          <w:szCs w:val="28"/>
          <w:highlight w:val="none"/>
          <w:lang w:val="en-US" w:eastAsia="zh-CN"/>
        </w:rPr>
        <w:t>测试圃</w:t>
      </w:r>
      <w:r>
        <w:rPr>
          <w:rFonts w:hint="eastAsia" w:ascii="仿宋_GB2312" w:hAnsi="Arial" w:eastAsia="仿宋_GB2312" w:cs="Arial"/>
          <w:sz w:val="24"/>
          <w:szCs w:val="28"/>
          <w:highlight w:val="none"/>
        </w:rPr>
        <w:t>四周设高密度围栏；隔离网室为70目不锈钢网纱防虫网室，内设自然土壤隔离间，满足土传病害隔离需求。</w:t>
      </w:r>
    </w:p>
    <w:p w14:paraId="0317932E">
      <w:pPr>
        <w:spacing w:before="260" w:after="120"/>
        <w:ind w:firstLine="480" w:firstLineChars="200"/>
        <w:jc w:val="left"/>
        <w:outlineLvl w:val="3"/>
        <w:rPr>
          <w:rFonts w:ascii="仿宋_GB2312" w:hAnsi="Arial" w:eastAsia="仿宋_GB2312" w:cs="Arial"/>
          <w:sz w:val="24"/>
          <w:szCs w:val="28"/>
          <w:highlight w:val="none"/>
        </w:rPr>
      </w:pPr>
      <w:r>
        <w:rPr>
          <w:rFonts w:hint="eastAsia" w:ascii="仿宋_GB2312" w:hAnsi="Arial" w:eastAsia="仿宋_GB2312" w:cs="Arial"/>
          <w:sz w:val="24"/>
          <w:szCs w:val="28"/>
          <w:highlight w:val="none"/>
        </w:rPr>
        <w:t>2)二级测试圃（中风险区）：隔离日光温室</w:t>
      </w:r>
      <w:r>
        <w:rPr>
          <w:rFonts w:hint="eastAsia" w:ascii="仿宋_GB2312" w:hAnsi="Arial" w:eastAsia="仿宋_GB2312" w:cs="Arial"/>
          <w:sz w:val="24"/>
          <w:szCs w:val="28"/>
          <w:highlight w:val="none"/>
          <w:lang w:val="en-US" w:eastAsia="zh-CN"/>
        </w:rPr>
        <w:t>为</w:t>
      </w:r>
      <w:r>
        <w:rPr>
          <w:rFonts w:hint="eastAsia" w:ascii="仿宋_GB2312" w:hAnsi="Arial" w:eastAsia="仿宋_GB2312" w:cs="Arial"/>
          <w:sz w:val="24"/>
          <w:szCs w:val="28"/>
          <w:highlight w:val="none"/>
        </w:rPr>
        <w:t>双层能膜覆盖设计，外层抗老化防积尘、内层长效流滴消雾，形成密闭空气夹层，降低热传导。</w:t>
      </w:r>
    </w:p>
    <w:p w14:paraId="37E5B54E">
      <w:pPr>
        <w:spacing w:before="260" w:after="120"/>
        <w:ind w:firstLine="480" w:firstLineChars="200"/>
        <w:jc w:val="left"/>
        <w:outlineLvl w:val="3"/>
        <w:rPr>
          <w:rFonts w:ascii="仿宋_GB2312" w:hAnsi="Arial" w:eastAsia="仿宋_GB2312" w:cs="Arial"/>
          <w:sz w:val="24"/>
          <w:szCs w:val="28"/>
          <w:highlight w:val="none"/>
        </w:rPr>
      </w:pPr>
      <w:r>
        <w:rPr>
          <w:rFonts w:hint="eastAsia" w:ascii="仿宋_GB2312" w:hAnsi="Arial" w:eastAsia="仿宋_GB2312" w:cs="Arial"/>
          <w:sz w:val="24"/>
          <w:szCs w:val="28"/>
          <w:highlight w:val="none"/>
        </w:rPr>
        <w:t>3)三级测试圃（高风险区）：负压玻璃温室</w:t>
      </w:r>
      <w:r>
        <w:rPr>
          <w:rFonts w:hint="eastAsia" w:ascii="仿宋_GB2312" w:hAnsi="仿宋_GB2312" w:eastAsia="仿宋_GB2312" w:cs="仿宋_GB2312"/>
          <w:sz w:val="24"/>
          <w:szCs w:val="28"/>
          <w:highlight w:val="none"/>
        </w:rPr>
        <w:t>含隔离间、</w:t>
      </w:r>
      <w:r>
        <w:rPr>
          <w:rFonts w:hint="eastAsia" w:ascii="仿宋_GB2312" w:hAnsi="Arial" w:eastAsia="仿宋_GB2312" w:cs="Arial"/>
          <w:sz w:val="24"/>
          <w:szCs w:val="28"/>
          <w:highlight w:val="none"/>
        </w:rPr>
        <w:t>P3深度隔离间、风险模拟间等，需设计室内环境控制、消毒、空气净化、负压通风四大循环系统，满足高风险种质隔离检疫要求。</w:t>
      </w:r>
    </w:p>
    <w:p w14:paraId="3C3F337E">
      <w:pPr>
        <w:spacing w:before="260" w:after="120"/>
        <w:ind w:firstLine="480" w:firstLineChars="200"/>
        <w:jc w:val="left"/>
        <w:outlineLvl w:val="3"/>
        <w:rPr>
          <w:rFonts w:ascii="仿宋_GB2312" w:hAnsi="Arial" w:eastAsia="仿宋_GB2312" w:cs="Arial"/>
          <w:sz w:val="24"/>
          <w:szCs w:val="28"/>
          <w:highlight w:val="none"/>
        </w:rPr>
      </w:pPr>
      <w:r>
        <w:rPr>
          <w:rFonts w:hint="eastAsia" w:ascii="仿宋_GB2312" w:hAnsi="Arial" w:eastAsia="仿宋_GB2312" w:cs="Arial"/>
          <w:sz w:val="24"/>
          <w:szCs w:val="28"/>
          <w:highlight w:val="none"/>
        </w:rPr>
        <w:t>4)辅助用房：</w:t>
      </w:r>
      <w:r>
        <w:rPr>
          <w:rFonts w:hint="eastAsia" w:ascii="仿宋_GB2312" w:hAnsi="仿宋_GB2312" w:eastAsia="仿宋_GB2312" w:cs="仿宋_GB2312"/>
          <w:sz w:val="24"/>
          <w:szCs w:val="28"/>
          <w:highlight w:val="none"/>
        </w:rPr>
        <w:t>农资库</w:t>
      </w:r>
      <w:r>
        <w:rPr>
          <w:rFonts w:hint="eastAsia" w:ascii="仿宋_GB2312" w:hAnsi="Arial" w:eastAsia="仿宋_GB2312" w:cs="Arial"/>
          <w:sz w:val="24"/>
          <w:szCs w:val="28"/>
          <w:highlight w:val="none"/>
          <w:lang w:val="en-US" w:eastAsia="zh-CN"/>
        </w:rPr>
        <w:t>等</w:t>
      </w:r>
      <w:r>
        <w:rPr>
          <w:rFonts w:hint="eastAsia" w:ascii="仿宋_GB2312" w:hAnsi="仿宋_GB2312" w:eastAsia="仿宋_GB2312" w:cs="仿宋_GB2312"/>
          <w:sz w:val="24"/>
          <w:szCs w:val="28"/>
          <w:highlight w:val="none"/>
        </w:rPr>
        <w:t>配套。</w:t>
      </w:r>
    </w:p>
    <w:p w14:paraId="05C46855">
      <w:pPr>
        <w:spacing w:before="260" w:after="120"/>
        <w:ind w:firstLine="482" w:firstLineChars="200"/>
        <w:jc w:val="left"/>
        <w:outlineLvl w:val="3"/>
        <w:rPr>
          <w:rFonts w:hint="eastAsia" w:ascii="仿宋_GB2312" w:hAnsi="Arial" w:eastAsia="仿宋_GB2312" w:cs="Arial"/>
          <w:b/>
          <w:sz w:val="24"/>
          <w:szCs w:val="28"/>
          <w:highlight w:val="none"/>
        </w:rPr>
      </w:pPr>
      <w:r>
        <w:rPr>
          <w:rFonts w:hint="eastAsia" w:ascii="仿宋_GB2312" w:hAnsi="Arial" w:eastAsia="仿宋_GB2312" w:cs="Arial"/>
          <w:b/>
          <w:sz w:val="24"/>
          <w:szCs w:val="28"/>
          <w:highlight w:val="none"/>
        </w:rPr>
        <w:t>3. 种质资源圃（设施农用地）</w:t>
      </w:r>
    </w:p>
    <w:p w14:paraId="6CE5A6B2">
      <w:pPr>
        <w:spacing w:before="120" w:after="120"/>
        <w:ind w:firstLine="480" w:firstLineChars="200"/>
        <w:jc w:val="left"/>
        <w:rPr>
          <w:rFonts w:ascii="仿宋_GB2312" w:eastAsia="仿宋_GB2312"/>
          <w:sz w:val="24"/>
          <w:szCs w:val="28"/>
          <w:highlight w:val="none"/>
        </w:rPr>
      </w:pPr>
      <w:r>
        <w:rPr>
          <w:rFonts w:hint="eastAsia" w:ascii="仿宋_GB2312" w:hAnsi="Arial" w:eastAsia="仿宋_GB2312" w:cs="Arial"/>
          <w:sz w:val="24"/>
          <w:szCs w:val="28"/>
          <w:highlight w:val="none"/>
        </w:rPr>
        <w:t>完成保存圃及辅助圃（繁殖圃、引种过度圃、试验圃）的整体设计，配套建设相关设施，明确田间工程、灌溉系统等设计参数，具体功能要求如下：</w:t>
      </w:r>
    </w:p>
    <w:p w14:paraId="5077BCFD">
      <w:pPr>
        <w:spacing w:before="260" w:after="120"/>
        <w:ind w:firstLine="480" w:firstLineChars="200"/>
        <w:jc w:val="left"/>
        <w:outlineLvl w:val="3"/>
        <w:rPr>
          <w:rFonts w:ascii="仿宋_GB2312" w:hAnsi="Arial" w:eastAsia="仿宋_GB2312" w:cs="Arial"/>
          <w:sz w:val="24"/>
          <w:szCs w:val="28"/>
          <w:highlight w:val="none"/>
        </w:rPr>
      </w:pPr>
      <w:r>
        <w:rPr>
          <w:rFonts w:hint="eastAsia" w:ascii="仿宋_GB2312" w:hAnsi="Arial" w:eastAsia="仿宋_GB2312" w:cs="Arial"/>
          <w:sz w:val="24"/>
          <w:szCs w:val="28"/>
          <w:highlight w:val="none"/>
        </w:rPr>
        <w:t>1）配套设施：晒场、玻璃温室、防鸟网室、农机具库</w:t>
      </w:r>
      <w:r>
        <w:rPr>
          <w:rFonts w:hint="eastAsia" w:ascii="仿宋_GB2312" w:hAnsi="Arial" w:eastAsia="仿宋_GB2312" w:cs="Arial"/>
          <w:sz w:val="24"/>
          <w:szCs w:val="28"/>
          <w:highlight w:val="none"/>
          <w:lang w:eastAsia="zh-CN"/>
        </w:rPr>
        <w:t>、</w:t>
      </w:r>
      <w:r>
        <w:rPr>
          <w:rFonts w:hint="eastAsia" w:ascii="仿宋_GB2312" w:hAnsi="Arial" w:eastAsia="仿宋_GB2312" w:cs="Arial"/>
          <w:sz w:val="24"/>
          <w:szCs w:val="28"/>
          <w:highlight w:val="none"/>
        </w:rPr>
        <w:t>考种室</w:t>
      </w:r>
      <w:r>
        <w:rPr>
          <w:rFonts w:hint="eastAsia" w:ascii="仿宋_GB2312" w:hAnsi="Arial" w:eastAsia="仿宋_GB2312" w:cs="Arial"/>
          <w:sz w:val="24"/>
          <w:szCs w:val="28"/>
          <w:highlight w:val="none"/>
          <w:lang w:eastAsia="zh-CN"/>
        </w:rPr>
        <w:t>、</w:t>
      </w:r>
      <w:r>
        <w:rPr>
          <w:rFonts w:hint="eastAsia" w:ascii="仿宋_GB2312" w:hAnsi="Arial" w:eastAsia="仿宋_GB2312" w:cs="Arial"/>
          <w:sz w:val="24"/>
          <w:szCs w:val="28"/>
          <w:highlight w:val="none"/>
          <w:lang w:val="en-US" w:eastAsia="zh-CN"/>
        </w:rPr>
        <w:t>挂藏室、</w:t>
      </w:r>
      <w:r>
        <w:rPr>
          <w:rFonts w:hint="eastAsia" w:ascii="仿宋_GB2312" w:hAnsi="Arial" w:eastAsia="仿宋_GB2312" w:cs="Arial"/>
          <w:sz w:val="24"/>
          <w:szCs w:val="28"/>
          <w:highlight w:val="none"/>
        </w:rPr>
        <w:t>田间工程</w:t>
      </w:r>
      <w:r>
        <w:rPr>
          <w:rFonts w:hint="eastAsia" w:ascii="仿宋_GB2312" w:hAnsi="Arial" w:eastAsia="仿宋_GB2312" w:cs="Arial"/>
          <w:sz w:val="24"/>
          <w:szCs w:val="28"/>
          <w:highlight w:val="none"/>
          <w:lang w:val="en-US" w:eastAsia="zh-CN"/>
        </w:rPr>
        <w:t>等，并</w:t>
      </w:r>
      <w:r>
        <w:rPr>
          <w:rFonts w:hint="eastAsia" w:ascii="仿宋_GB2312" w:hAnsi="Arial" w:eastAsia="仿宋_GB2312" w:cs="Arial"/>
          <w:sz w:val="24"/>
          <w:szCs w:val="28"/>
          <w:highlight w:val="none"/>
        </w:rPr>
        <w:t>预留气象观测点建设条件。</w:t>
      </w:r>
    </w:p>
    <w:p w14:paraId="2D0FA807">
      <w:pPr>
        <w:spacing w:before="300" w:after="120"/>
        <w:ind w:firstLine="482" w:firstLineChars="200"/>
        <w:jc w:val="left"/>
        <w:outlineLvl w:val="2"/>
        <w:rPr>
          <w:rFonts w:hint="eastAsia" w:ascii="仿宋_GB2312" w:hAnsi="Arial" w:eastAsia="仿宋_GB2312" w:cs="Arial"/>
          <w:b/>
          <w:sz w:val="24"/>
          <w:szCs w:val="28"/>
          <w:highlight w:val="none"/>
        </w:rPr>
      </w:pPr>
      <w:r>
        <w:rPr>
          <w:rFonts w:hint="eastAsia" w:ascii="仿宋_GB2312" w:hAnsi="Arial" w:eastAsia="仿宋_GB2312" w:cs="Arial"/>
          <w:b/>
          <w:sz w:val="24"/>
          <w:szCs w:val="28"/>
          <w:highlight w:val="none"/>
        </w:rPr>
        <w:t>（三）工艺技术方案初步设计</w:t>
      </w:r>
    </w:p>
    <w:p w14:paraId="79EF9EE3">
      <w:pPr>
        <w:spacing w:before="120" w:after="120"/>
        <w:ind w:firstLine="480" w:firstLineChars="200"/>
        <w:jc w:val="left"/>
        <w:rPr>
          <w:rFonts w:ascii="仿宋_GB2312" w:eastAsia="仿宋_GB2312"/>
          <w:sz w:val="24"/>
          <w:szCs w:val="28"/>
          <w:highlight w:val="none"/>
        </w:rPr>
      </w:pPr>
      <w:r>
        <w:rPr>
          <w:rFonts w:hint="eastAsia" w:ascii="仿宋_GB2312" w:hAnsi="Arial" w:eastAsia="仿宋_GB2312" w:cs="Arial"/>
          <w:sz w:val="24"/>
          <w:szCs w:val="28"/>
          <w:highlight w:val="none"/>
        </w:rPr>
        <w:t>需结合中亚农作物种质资源引进、隔离检疫、保存的核心需求，完成四大核心工艺技术方案的初步设计，明确技术路线、工艺流程、核心设备技术指标、作业场地匹配要求，确保工艺方案与建（构）筑物设计高度融合，具体要求如下：</w:t>
      </w:r>
    </w:p>
    <w:p w14:paraId="16A3D5C2">
      <w:pPr>
        <w:numPr>
          <w:ilvl w:val="0"/>
          <w:numId w:val="19"/>
        </w:numPr>
        <w:spacing w:before="120" w:after="120"/>
        <w:ind w:firstLine="482" w:firstLineChars="200"/>
        <w:jc w:val="left"/>
        <w:rPr>
          <w:rFonts w:ascii="仿宋_GB2312" w:eastAsia="仿宋_GB2312"/>
          <w:sz w:val="24"/>
          <w:szCs w:val="28"/>
          <w:highlight w:val="none"/>
        </w:rPr>
      </w:pPr>
      <w:r>
        <w:rPr>
          <w:rFonts w:hint="eastAsia" w:ascii="仿宋_GB2312" w:hAnsi="Arial" w:eastAsia="仿宋_GB2312" w:cs="Arial"/>
          <w:b/>
          <w:sz w:val="24"/>
          <w:szCs w:val="28"/>
          <w:highlight w:val="none"/>
        </w:rPr>
        <w:t>总体技术路线设计</w:t>
      </w:r>
      <w:r>
        <w:rPr>
          <w:rFonts w:hint="eastAsia" w:ascii="仿宋_GB2312" w:hAnsi="Arial" w:eastAsia="仿宋_GB2312" w:cs="Arial"/>
          <w:sz w:val="24"/>
          <w:szCs w:val="28"/>
          <w:highlight w:val="none"/>
        </w:rPr>
        <w:t>：实现“引种材料登记检查→隔离检验检疫→分风险等级试种→风险鉴定→无害化销毁/种质保存/良种开发”的全流程工艺设计，明确各环节的作业流程、场地衔接、数据流转要求。</w:t>
      </w:r>
    </w:p>
    <w:p w14:paraId="4DDE4F3E">
      <w:pPr>
        <w:numPr>
          <w:ilvl w:val="0"/>
          <w:numId w:val="20"/>
        </w:numPr>
        <w:spacing w:before="120" w:after="120"/>
        <w:ind w:firstLine="482" w:firstLineChars="200"/>
        <w:jc w:val="left"/>
        <w:rPr>
          <w:rFonts w:ascii="仿宋_GB2312" w:eastAsia="仿宋_GB2312"/>
          <w:sz w:val="24"/>
          <w:szCs w:val="28"/>
          <w:highlight w:val="none"/>
        </w:rPr>
      </w:pPr>
      <w:r>
        <w:rPr>
          <w:rFonts w:hint="eastAsia" w:ascii="仿宋_GB2312" w:hAnsi="Arial" w:eastAsia="仿宋_GB2312" w:cs="Arial"/>
          <w:b/>
          <w:sz w:val="24"/>
          <w:szCs w:val="28"/>
          <w:highlight w:val="none"/>
        </w:rPr>
        <w:t>进境植物隔离检疫技术设计</w:t>
      </w:r>
      <w:r>
        <w:rPr>
          <w:rFonts w:hint="eastAsia" w:ascii="仿宋_GB2312" w:hAnsi="Arial" w:eastAsia="仿宋_GB2312" w:cs="Arial"/>
          <w:sz w:val="24"/>
          <w:szCs w:val="28"/>
          <w:highlight w:val="none"/>
        </w:rPr>
        <w:t>：涵盖登记保存、隔离检疫试种、数据监测建档、结果报告、无害化处理全流程，明确隔离试种期限（一年生1个生长周期、多年生2-3年）、消毒处理方式、检测鉴定方法、无害化处理（焚烧/灭菌）的工艺参数及场地设备匹配要求。</w:t>
      </w:r>
    </w:p>
    <w:p w14:paraId="22379314">
      <w:pPr>
        <w:numPr>
          <w:ilvl w:val="0"/>
          <w:numId w:val="21"/>
        </w:numPr>
        <w:spacing w:before="120" w:after="120"/>
        <w:ind w:firstLine="482" w:firstLineChars="200"/>
        <w:jc w:val="left"/>
        <w:rPr>
          <w:rFonts w:ascii="仿宋_GB2312" w:eastAsia="仿宋_GB2312"/>
          <w:sz w:val="24"/>
          <w:szCs w:val="28"/>
          <w:highlight w:val="none"/>
        </w:rPr>
      </w:pPr>
      <w:r>
        <w:rPr>
          <w:rFonts w:hint="eastAsia" w:ascii="仿宋_GB2312" w:hAnsi="Arial" w:eastAsia="仿宋_GB2312" w:cs="Arial"/>
          <w:b/>
          <w:sz w:val="24"/>
          <w:szCs w:val="28"/>
          <w:highlight w:val="none"/>
        </w:rPr>
        <w:t>种质资源库保存技术设计</w:t>
      </w:r>
      <w:r>
        <w:rPr>
          <w:rFonts w:hint="eastAsia" w:ascii="仿宋_GB2312" w:hAnsi="Arial" w:eastAsia="仿宋_GB2312" w:cs="Arial"/>
          <w:sz w:val="24"/>
          <w:szCs w:val="28"/>
          <w:highlight w:val="none"/>
        </w:rPr>
        <w:t>：按中短期贮藏标准设计（温度-4</w:t>
      </w:r>
      <w:r>
        <w:rPr>
          <w:rFonts w:hint="eastAsia" w:ascii="仿宋_GB2312" w:hAnsi="微软雅黑" w:eastAsia="仿宋_GB2312" w:cs="微软雅黑"/>
          <w:sz w:val="24"/>
          <w:szCs w:val="28"/>
          <w:highlight w:val="none"/>
        </w:rPr>
        <w:t>℃</w:t>
      </w:r>
      <w:r>
        <w:rPr>
          <w:rFonts w:hint="eastAsia" w:ascii="仿宋_GB2312" w:hAnsi="Arial" w:eastAsia="仿宋_GB2312" w:cs="Arial"/>
          <w:sz w:val="24"/>
          <w:szCs w:val="28"/>
          <w:highlight w:val="none"/>
        </w:rPr>
        <w:t>、相对湿度&lt;65%），明确种子干燥（水分5%-9%）、入库（接纳登记→清选→检测→包装→保存）、监测更新的全流程工艺，设计临时库、清选室等功能室的技术参数及设备配套要求。</w:t>
      </w:r>
    </w:p>
    <w:p w14:paraId="29093B45">
      <w:pPr>
        <w:numPr>
          <w:ilvl w:val="0"/>
          <w:numId w:val="22"/>
        </w:numPr>
        <w:spacing w:before="120" w:after="120"/>
        <w:ind w:firstLine="482" w:firstLineChars="200"/>
        <w:jc w:val="left"/>
        <w:rPr>
          <w:rFonts w:ascii="仿宋_GB2312" w:eastAsia="仿宋_GB2312"/>
          <w:sz w:val="24"/>
          <w:szCs w:val="28"/>
          <w:highlight w:val="none"/>
        </w:rPr>
      </w:pPr>
      <w:r>
        <w:rPr>
          <w:rFonts w:hint="eastAsia" w:ascii="仿宋_GB2312" w:hAnsi="Arial" w:eastAsia="仿宋_GB2312" w:cs="Arial"/>
          <w:b/>
          <w:sz w:val="24"/>
          <w:szCs w:val="28"/>
          <w:highlight w:val="none"/>
        </w:rPr>
        <w:t>人工气候室技术设计</w:t>
      </w:r>
      <w:r>
        <w:rPr>
          <w:rFonts w:hint="eastAsia" w:ascii="仿宋_GB2312" w:hAnsi="Arial" w:eastAsia="仿宋_GB2312" w:cs="Arial"/>
          <w:sz w:val="24"/>
          <w:szCs w:val="28"/>
          <w:highlight w:val="none"/>
        </w:rPr>
        <w:t>：明确七大系统（保温围护、温度调控、自动控制、加湿除湿、补光、新风换气、自动灭菌）的设计参数，满足独立控温、温湿度/光照模拟、远程监控、智能报警等功能要求，预留喷淋、O</w:t>
      </w:r>
      <w:r>
        <w:rPr>
          <w:rFonts w:ascii="Cambria Math" w:hAnsi="Cambria Math" w:eastAsia="仿宋_GB2312" w:cs="Cambria Math"/>
          <w:sz w:val="24"/>
          <w:szCs w:val="28"/>
          <w:highlight w:val="none"/>
        </w:rPr>
        <w:t>₂</w:t>
      </w:r>
      <w:r>
        <w:rPr>
          <w:rFonts w:hint="eastAsia" w:ascii="仿宋_GB2312" w:hAnsi="Arial" w:eastAsia="仿宋_GB2312" w:cs="Arial"/>
          <w:sz w:val="24"/>
          <w:szCs w:val="28"/>
          <w:highlight w:val="none"/>
        </w:rPr>
        <w:t>含量检测等扩展端口。</w:t>
      </w:r>
    </w:p>
    <w:p w14:paraId="36451939">
      <w:pPr>
        <w:spacing w:before="300" w:after="120"/>
        <w:ind w:firstLine="482" w:firstLineChars="200"/>
        <w:jc w:val="left"/>
        <w:outlineLvl w:val="2"/>
        <w:rPr>
          <w:rFonts w:ascii="仿宋_GB2312" w:eastAsia="仿宋_GB2312"/>
          <w:sz w:val="24"/>
          <w:szCs w:val="28"/>
          <w:highlight w:val="none"/>
        </w:rPr>
      </w:pPr>
      <w:r>
        <w:rPr>
          <w:rFonts w:hint="eastAsia" w:ascii="仿宋_GB2312" w:hAnsi="Arial" w:eastAsia="仿宋_GB2312" w:cs="Arial"/>
          <w:b/>
          <w:sz w:val="24"/>
          <w:szCs w:val="28"/>
          <w:highlight w:val="none"/>
        </w:rPr>
        <w:t>（四）配套工程初步设计</w:t>
      </w:r>
    </w:p>
    <w:p w14:paraId="641B46A1">
      <w:pPr>
        <w:spacing w:before="120" w:after="120"/>
        <w:ind w:firstLine="480" w:firstLineChars="200"/>
        <w:jc w:val="left"/>
        <w:rPr>
          <w:rFonts w:ascii="仿宋_GB2312" w:eastAsia="仿宋_GB2312"/>
          <w:sz w:val="24"/>
          <w:szCs w:val="28"/>
          <w:highlight w:val="none"/>
        </w:rPr>
      </w:pPr>
      <w:r>
        <w:rPr>
          <w:rFonts w:hint="eastAsia" w:ascii="仿宋_GB2312" w:hAnsi="Arial" w:eastAsia="仿宋_GB2312" w:cs="Arial"/>
          <w:sz w:val="24"/>
          <w:szCs w:val="28"/>
          <w:highlight w:val="none"/>
        </w:rPr>
        <w:t>完成项目全园区的给排水工程、供电工程、供热工程、消防工程、安防工程、等配套工程初步设计，明确工程规模、管网布局、设备选型技术指标，确保配套工程满足各建（构）筑物及工艺技术的运营需求，符合国家相关工程设计规范。</w:t>
      </w:r>
    </w:p>
    <w:p w14:paraId="16118A76">
      <w:pPr>
        <w:spacing w:before="300" w:after="120"/>
        <w:ind w:firstLine="482" w:firstLineChars="200"/>
        <w:jc w:val="left"/>
        <w:outlineLvl w:val="2"/>
        <w:rPr>
          <w:rFonts w:ascii="仿宋_GB2312" w:eastAsia="仿宋_GB2312"/>
          <w:sz w:val="24"/>
          <w:szCs w:val="28"/>
          <w:highlight w:val="none"/>
        </w:rPr>
      </w:pPr>
      <w:r>
        <w:rPr>
          <w:rFonts w:hint="eastAsia" w:ascii="仿宋_GB2312" w:hAnsi="Arial" w:eastAsia="仿宋_GB2312" w:cs="Arial"/>
          <w:b/>
          <w:sz w:val="24"/>
          <w:szCs w:val="28"/>
          <w:highlight w:val="none"/>
        </w:rPr>
        <w:t>（五）仪器设备选型初步设计</w:t>
      </w:r>
    </w:p>
    <w:p w14:paraId="1DA264B7">
      <w:pPr>
        <w:spacing w:before="120" w:after="120"/>
        <w:ind w:firstLine="480" w:firstLineChars="200"/>
        <w:jc w:val="left"/>
        <w:rPr>
          <w:rFonts w:ascii="仿宋_GB2312" w:eastAsia="仿宋_GB2312"/>
          <w:sz w:val="24"/>
          <w:szCs w:val="28"/>
          <w:highlight w:val="none"/>
        </w:rPr>
      </w:pPr>
      <w:r>
        <w:rPr>
          <w:rFonts w:hint="eastAsia" w:ascii="仿宋_GB2312" w:hAnsi="Arial" w:eastAsia="仿宋_GB2312" w:cs="Arial"/>
          <w:sz w:val="24"/>
          <w:szCs w:val="28"/>
          <w:highlight w:val="none"/>
        </w:rPr>
        <w:t>结合项目功能需求，完成三大类仪器设备的选型初步设计，明确设备名称、规格型号、技术参数、数量、安装位置及场地匹配要求，确保设备选型与工艺方案、建（构）筑物设计相适配，具体分类如下：</w:t>
      </w:r>
    </w:p>
    <w:p w14:paraId="49753186">
      <w:pPr>
        <w:numPr>
          <w:ilvl w:val="0"/>
          <w:numId w:val="23"/>
        </w:numPr>
        <w:spacing w:before="120" w:after="120"/>
        <w:ind w:firstLine="480" w:firstLineChars="200"/>
        <w:jc w:val="left"/>
        <w:rPr>
          <w:rFonts w:ascii="仿宋_GB2312" w:eastAsia="仿宋_GB2312"/>
          <w:sz w:val="24"/>
          <w:szCs w:val="28"/>
          <w:highlight w:val="none"/>
        </w:rPr>
      </w:pPr>
      <w:r>
        <w:rPr>
          <w:rFonts w:hint="eastAsia" w:ascii="仿宋_GB2312" w:hAnsi="Arial" w:eastAsia="仿宋_GB2312" w:cs="Arial"/>
          <w:sz w:val="24"/>
          <w:szCs w:val="28"/>
          <w:highlight w:val="none"/>
        </w:rPr>
        <w:t>进境植物隔离检疫设备（1套）：覆盖检疫实验室全功能室所需检测、鉴定、保存、消毒设备。</w:t>
      </w:r>
    </w:p>
    <w:p w14:paraId="65F3065D">
      <w:pPr>
        <w:numPr>
          <w:ilvl w:val="0"/>
          <w:numId w:val="24"/>
        </w:numPr>
        <w:spacing w:before="120" w:after="120"/>
        <w:ind w:firstLine="480" w:firstLineChars="200"/>
        <w:jc w:val="left"/>
        <w:rPr>
          <w:rFonts w:ascii="仿宋_GB2312" w:eastAsia="仿宋_GB2312"/>
          <w:sz w:val="24"/>
          <w:szCs w:val="28"/>
          <w:highlight w:val="none"/>
        </w:rPr>
      </w:pPr>
      <w:r>
        <w:rPr>
          <w:rFonts w:hint="eastAsia" w:ascii="仿宋_GB2312" w:hAnsi="Arial" w:eastAsia="仿宋_GB2312" w:cs="Arial"/>
          <w:sz w:val="24"/>
          <w:szCs w:val="28"/>
          <w:highlight w:val="none"/>
        </w:rPr>
        <w:t>植物种质资源库设备（1套）：含低温保存、清选、干燥、检测、监控等配套设备。</w:t>
      </w:r>
    </w:p>
    <w:p w14:paraId="7180283D">
      <w:pPr>
        <w:numPr>
          <w:ilvl w:val="0"/>
          <w:numId w:val="25"/>
        </w:numPr>
        <w:spacing w:before="120" w:after="120"/>
        <w:ind w:firstLine="480" w:firstLineChars="200"/>
        <w:jc w:val="left"/>
        <w:rPr>
          <w:rFonts w:ascii="仿宋_GB2312" w:eastAsia="仿宋_GB2312"/>
          <w:sz w:val="24"/>
          <w:szCs w:val="28"/>
          <w:highlight w:val="none"/>
        </w:rPr>
      </w:pPr>
      <w:r>
        <w:rPr>
          <w:rFonts w:hint="eastAsia" w:ascii="仿宋_GB2312" w:hAnsi="Arial" w:eastAsia="仿宋_GB2312" w:cs="Arial"/>
          <w:sz w:val="24"/>
          <w:szCs w:val="28"/>
          <w:highlight w:val="none"/>
        </w:rPr>
        <w:t>植物种质资源圃设备（1套）：含灌溉、耕作、检测、防护等配套设备。</w:t>
      </w:r>
    </w:p>
    <w:p w14:paraId="51A7DBCF">
      <w:pPr>
        <w:numPr>
          <w:ilvl w:val="0"/>
          <w:numId w:val="25"/>
        </w:numPr>
        <w:spacing w:before="120" w:after="120"/>
        <w:ind w:firstLine="480" w:firstLineChars="200"/>
        <w:jc w:val="left"/>
        <w:rPr>
          <w:rFonts w:hint="eastAsia" w:ascii="仿宋_GB2312" w:hAnsi="Arial" w:eastAsia="仿宋_GB2312" w:cs="Arial"/>
          <w:sz w:val="24"/>
          <w:szCs w:val="28"/>
          <w:highlight w:val="none"/>
        </w:rPr>
      </w:pPr>
      <w:r>
        <w:rPr>
          <w:rFonts w:hint="eastAsia" w:ascii="仿宋_GB2312" w:hAnsi="Arial" w:eastAsia="仿宋_GB2312" w:cs="Arial"/>
          <w:sz w:val="24"/>
          <w:szCs w:val="28"/>
          <w:highlight w:val="none"/>
          <w:lang w:val="en-US" w:eastAsia="zh-CN"/>
        </w:rPr>
        <w:t>数据中心（硬件+软件）</w:t>
      </w:r>
      <w:r>
        <w:rPr>
          <w:rFonts w:hint="eastAsia" w:ascii="仿宋_GB2312" w:hAnsi="Arial" w:eastAsia="仿宋_GB2312" w:cs="Arial"/>
          <w:sz w:val="24"/>
          <w:szCs w:val="28"/>
          <w:highlight w:val="none"/>
        </w:rPr>
        <w:t>（1套）</w:t>
      </w:r>
      <w:r>
        <w:rPr>
          <w:rFonts w:hint="eastAsia" w:ascii="仿宋_GB2312" w:hAnsi="Arial" w:eastAsia="仿宋_GB2312" w:cs="Arial"/>
          <w:sz w:val="24"/>
          <w:szCs w:val="28"/>
          <w:highlight w:val="none"/>
          <w:lang w:eastAsia="zh-CN"/>
        </w:rPr>
        <w:t>：</w:t>
      </w:r>
      <w:r>
        <w:rPr>
          <w:rFonts w:hint="eastAsia" w:ascii="仿宋_GB2312" w:hAnsi="Arial" w:eastAsia="仿宋_GB2312" w:cs="Arial"/>
          <w:sz w:val="24"/>
          <w:szCs w:val="28"/>
          <w:highlight w:val="none"/>
          <w:lang w:val="en-US" w:eastAsia="zh-CN"/>
        </w:rPr>
        <w:t>实验数据及观察记录数据记录共享等</w:t>
      </w:r>
    </w:p>
    <w:p w14:paraId="0F1E90B0">
      <w:pPr>
        <w:numPr>
          <w:ilvl w:val="0"/>
          <w:numId w:val="25"/>
        </w:numPr>
        <w:spacing w:before="120" w:after="120"/>
        <w:ind w:firstLine="480" w:firstLineChars="200"/>
        <w:jc w:val="left"/>
        <w:rPr>
          <w:rFonts w:hint="eastAsia" w:ascii="仿宋_GB2312" w:hAnsi="Arial" w:eastAsia="仿宋_GB2312" w:cs="Arial"/>
          <w:sz w:val="24"/>
          <w:szCs w:val="28"/>
          <w:highlight w:val="none"/>
          <w:lang w:val="en-US" w:eastAsia="zh-CN"/>
        </w:rPr>
      </w:pPr>
      <w:r>
        <w:rPr>
          <w:rFonts w:hint="eastAsia" w:ascii="仿宋_GB2312" w:hAnsi="Arial" w:eastAsia="仿宋_GB2312" w:cs="Arial"/>
          <w:sz w:val="24"/>
          <w:szCs w:val="28"/>
          <w:highlight w:val="none"/>
          <w:lang w:val="en-US" w:eastAsia="zh-CN"/>
        </w:rPr>
        <w:t>实验室通用设备</w:t>
      </w:r>
      <w:r>
        <w:rPr>
          <w:rFonts w:hint="eastAsia" w:ascii="仿宋_GB2312" w:hAnsi="Arial" w:eastAsia="仿宋_GB2312" w:cs="Arial"/>
          <w:sz w:val="24"/>
          <w:szCs w:val="28"/>
          <w:highlight w:val="none"/>
        </w:rPr>
        <w:t>（1套）</w:t>
      </w:r>
      <w:r>
        <w:rPr>
          <w:rFonts w:hint="eastAsia" w:ascii="仿宋_GB2312" w:hAnsi="Arial" w:eastAsia="仿宋_GB2312" w:cs="Arial"/>
          <w:sz w:val="24"/>
          <w:szCs w:val="28"/>
          <w:highlight w:val="none"/>
          <w:lang w:eastAsia="zh-CN"/>
        </w:rPr>
        <w:t>：</w:t>
      </w:r>
      <w:r>
        <w:rPr>
          <w:rFonts w:hint="eastAsia" w:ascii="仿宋_GB2312" w:hAnsi="Arial" w:eastAsia="仿宋_GB2312" w:cs="Arial"/>
          <w:sz w:val="24"/>
          <w:szCs w:val="28"/>
          <w:highlight w:val="none"/>
          <w:lang w:val="en-US" w:eastAsia="zh-CN"/>
        </w:rPr>
        <w:t>所有实验室通用设备</w:t>
      </w:r>
    </w:p>
    <w:p w14:paraId="5611962D">
      <w:pPr>
        <w:spacing w:before="300" w:after="120"/>
        <w:ind w:firstLine="482" w:firstLineChars="200"/>
        <w:jc w:val="left"/>
        <w:outlineLvl w:val="2"/>
        <w:rPr>
          <w:rFonts w:ascii="仿宋_GB2312" w:eastAsia="仿宋_GB2312"/>
          <w:sz w:val="24"/>
          <w:szCs w:val="28"/>
          <w:highlight w:val="none"/>
        </w:rPr>
      </w:pPr>
      <w:r>
        <w:rPr>
          <w:rFonts w:hint="eastAsia" w:ascii="仿宋_GB2312" w:hAnsi="Arial" w:eastAsia="仿宋_GB2312" w:cs="Arial"/>
          <w:b/>
          <w:sz w:val="24"/>
          <w:szCs w:val="28"/>
          <w:highlight w:val="none"/>
        </w:rPr>
        <w:t>（六）初步设计概算编制</w:t>
      </w:r>
    </w:p>
    <w:p w14:paraId="2508E813">
      <w:pPr>
        <w:spacing w:before="120" w:after="120"/>
        <w:ind w:firstLine="480" w:firstLineChars="200"/>
        <w:jc w:val="left"/>
        <w:rPr>
          <w:rFonts w:ascii="仿宋_GB2312" w:eastAsia="仿宋_GB2312"/>
          <w:sz w:val="24"/>
          <w:szCs w:val="28"/>
          <w:highlight w:val="none"/>
        </w:rPr>
      </w:pPr>
      <w:r>
        <w:rPr>
          <w:rFonts w:hint="eastAsia" w:ascii="仿宋_GB2312" w:hAnsi="Arial" w:eastAsia="仿宋_GB2312" w:cs="Arial"/>
          <w:sz w:val="24"/>
          <w:szCs w:val="28"/>
          <w:highlight w:val="none"/>
        </w:rPr>
        <w:t>严格按照国家及地方工程概算编制规范，结合项目建设规模、设计内容，编制详细的初步设计概算，明确各分项工程的工程量、单价、合价，提供详细的概算编制说明及造价分析，确保概算精准、合理、可落地。</w:t>
      </w:r>
    </w:p>
    <w:p w14:paraId="294A205E">
      <w:pPr>
        <w:spacing w:before="320" w:after="120"/>
        <w:ind w:firstLine="482" w:firstLineChars="200"/>
        <w:jc w:val="left"/>
        <w:outlineLvl w:val="1"/>
        <w:rPr>
          <w:rFonts w:ascii="仿宋_GB2312" w:eastAsia="仿宋_GB2312"/>
          <w:sz w:val="24"/>
          <w:szCs w:val="28"/>
          <w:highlight w:val="none"/>
        </w:rPr>
      </w:pPr>
      <w:r>
        <w:rPr>
          <w:rFonts w:hint="eastAsia" w:ascii="仿宋_GB2312" w:hAnsi="Arial" w:eastAsia="仿宋_GB2312" w:cs="Arial"/>
          <w:b/>
          <w:sz w:val="24"/>
          <w:szCs w:val="28"/>
          <w:highlight w:val="none"/>
        </w:rPr>
        <w:t>三、设计依据及标准要求</w:t>
      </w:r>
    </w:p>
    <w:p w14:paraId="77DFAC0D">
      <w:pPr>
        <w:numPr>
          <w:ilvl w:val="0"/>
          <w:numId w:val="26"/>
        </w:numPr>
        <w:spacing w:before="120" w:after="120"/>
        <w:ind w:firstLine="480" w:firstLineChars="200"/>
        <w:jc w:val="left"/>
        <w:rPr>
          <w:rFonts w:ascii="仿宋_GB2312" w:eastAsia="仿宋_GB2312"/>
          <w:sz w:val="24"/>
          <w:szCs w:val="28"/>
          <w:highlight w:val="none"/>
        </w:rPr>
      </w:pPr>
      <w:r>
        <w:rPr>
          <w:rFonts w:hint="eastAsia" w:ascii="仿宋_GB2312" w:hAnsi="Arial" w:eastAsia="仿宋_GB2312" w:cs="Arial"/>
          <w:sz w:val="24"/>
          <w:szCs w:val="28"/>
          <w:highlight w:val="none"/>
        </w:rPr>
        <w:t>国家及地方关于科研用地、设施农用地的建设规划管理规定；</w:t>
      </w:r>
    </w:p>
    <w:p w14:paraId="0B187012">
      <w:pPr>
        <w:numPr>
          <w:ilvl w:val="0"/>
          <w:numId w:val="27"/>
        </w:numPr>
        <w:spacing w:before="120" w:after="120"/>
        <w:ind w:firstLine="480" w:firstLineChars="200"/>
        <w:jc w:val="left"/>
        <w:rPr>
          <w:rFonts w:ascii="仿宋_GB2312" w:eastAsia="仿宋_GB2312"/>
          <w:sz w:val="24"/>
          <w:szCs w:val="28"/>
          <w:highlight w:val="none"/>
        </w:rPr>
      </w:pPr>
      <w:r>
        <w:rPr>
          <w:rFonts w:hint="eastAsia" w:ascii="仿宋_GB2312" w:hAnsi="Arial" w:eastAsia="仿宋_GB2312" w:cs="Arial"/>
          <w:sz w:val="24"/>
          <w:szCs w:val="28"/>
          <w:highlight w:val="none"/>
        </w:rPr>
        <w:t>《中华人民共和国国家出入境检验检疫局令》《农作物种质资源管理办法》《国外引种检疫审批管理办法》；</w:t>
      </w:r>
    </w:p>
    <w:p w14:paraId="7E7E9569">
      <w:pPr>
        <w:numPr>
          <w:ilvl w:val="0"/>
          <w:numId w:val="28"/>
        </w:numPr>
        <w:spacing w:before="120" w:after="120"/>
        <w:ind w:firstLine="480" w:firstLineChars="200"/>
        <w:jc w:val="left"/>
        <w:rPr>
          <w:rFonts w:ascii="仿宋_GB2312" w:eastAsia="仿宋_GB2312"/>
          <w:sz w:val="24"/>
          <w:szCs w:val="28"/>
          <w:highlight w:val="none"/>
        </w:rPr>
      </w:pPr>
      <w:r>
        <w:rPr>
          <w:rFonts w:hint="eastAsia" w:ascii="仿宋_GB2312" w:hAnsi="Arial" w:eastAsia="仿宋_GB2312" w:cs="Arial"/>
          <w:sz w:val="24"/>
          <w:szCs w:val="28"/>
          <w:highlight w:val="none"/>
        </w:rPr>
        <w:t>农业种质资源保存、植物隔离检疫相关行业标准；</w:t>
      </w:r>
    </w:p>
    <w:p w14:paraId="4F6A5BF0">
      <w:pPr>
        <w:numPr>
          <w:ilvl w:val="0"/>
          <w:numId w:val="29"/>
        </w:numPr>
        <w:spacing w:before="120" w:after="120"/>
        <w:ind w:firstLine="480" w:firstLineChars="200"/>
        <w:jc w:val="left"/>
        <w:rPr>
          <w:rFonts w:ascii="仿宋_GB2312" w:eastAsia="仿宋_GB2312"/>
          <w:sz w:val="24"/>
          <w:szCs w:val="28"/>
          <w:highlight w:val="none"/>
        </w:rPr>
      </w:pPr>
      <w:r>
        <w:rPr>
          <w:rFonts w:hint="eastAsia" w:ascii="仿宋_GB2312" w:hAnsi="Arial" w:eastAsia="仿宋_GB2312" w:cs="Arial"/>
          <w:sz w:val="24"/>
          <w:szCs w:val="28"/>
          <w:highlight w:val="none"/>
        </w:rPr>
        <w:t>建筑工程、钢结构工程、温室工程、实验室工程等国家现行设计规范及施工质量验收标准；</w:t>
      </w:r>
    </w:p>
    <w:p w14:paraId="19C47279">
      <w:pPr>
        <w:numPr>
          <w:ilvl w:val="0"/>
          <w:numId w:val="30"/>
        </w:numPr>
        <w:spacing w:before="120" w:after="120"/>
        <w:ind w:firstLine="480" w:firstLineChars="200"/>
        <w:jc w:val="left"/>
        <w:rPr>
          <w:rFonts w:ascii="仿宋_GB2312" w:eastAsia="仿宋_GB2312"/>
          <w:sz w:val="24"/>
          <w:szCs w:val="28"/>
          <w:highlight w:val="none"/>
        </w:rPr>
      </w:pPr>
      <w:r>
        <w:rPr>
          <w:rFonts w:hint="eastAsia" w:ascii="仿宋_GB2312" w:hAnsi="Arial" w:eastAsia="仿宋_GB2312" w:cs="Arial"/>
          <w:sz w:val="24"/>
          <w:szCs w:val="28"/>
          <w:highlight w:val="none"/>
        </w:rPr>
        <w:t>项目提供的1:500用地CAD地形图、建设用地性质及规划条件、用地位置及现状/周边情况等基础资料。</w:t>
      </w:r>
    </w:p>
    <w:p w14:paraId="68C3BE81">
      <w:pPr>
        <w:spacing w:before="320" w:after="120"/>
        <w:ind w:firstLine="482" w:firstLineChars="200"/>
        <w:jc w:val="left"/>
        <w:outlineLvl w:val="1"/>
        <w:rPr>
          <w:rFonts w:ascii="仿宋_GB2312" w:eastAsia="仿宋_GB2312"/>
          <w:sz w:val="24"/>
          <w:szCs w:val="28"/>
          <w:highlight w:val="none"/>
        </w:rPr>
      </w:pPr>
      <w:r>
        <w:rPr>
          <w:rFonts w:hint="eastAsia" w:ascii="仿宋_GB2312" w:hAnsi="Arial" w:eastAsia="仿宋_GB2312" w:cs="Arial"/>
          <w:b/>
          <w:sz w:val="24"/>
          <w:szCs w:val="28"/>
          <w:highlight w:val="none"/>
          <w:lang w:eastAsia="zh-CN"/>
        </w:rPr>
        <w:t>四</w:t>
      </w:r>
      <w:r>
        <w:rPr>
          <w:rFonts w:hint="eastAsia" w:ascii="仿宋_GB2312" w:hAnsi="Arial" w:eastAsia="仿宋_GB2312" w:cs="Arial"/>
          <w:b/>
          <w:sz w:val="24"/>
          <w:szCs w:val="28"/>
          <w:highlight w:val="none"/>
        </w:rPr>
        <w:t>、设计成果交付要求</w:t>
      </w:r>
    </w:p>
    <w:p w14:paraId="33030D7B">
      <w:pPr>
        <w:numPr>
          <w:ilvl w:val="0"/>
          <w:numId w:val="31"/>
        </w:numPr>
        <w:spacing w:before="120" w:after="120"/>
        <w:ind w:firstLine="480" w:firstLineChars="200"/>
        <w:jc w:val="left"/>
        <w:rPr>
          <w:rFonts w:ascii="仿宋_GB2312" w:eastAsia="仿宋_GB2312"/>
          <w:sz w:val="24"/>
          <w:szCs w:val="28"/>
          <w:highlight w:val="none"/>
        </w:rPr>
      </w:pPr>
      <w:r>
        <w:rPr>
          <w:rFonts w:hint="eastAsia" w:ascii="仿宋_GB2312" w:hAnsi="Arial" w:eastAsia="仿宋_GB2312" w:cs="Arial"/>
          <w:sz w:val="24"/>
          <w:szCs w:val="28"/>
          <w:highlight w:val="none"/>
        </w:rPr>
        <w:t>初步设计文件：纸质版不少于8套，电子版（U盘/光盘）不少于2套，文件需包含初步设计说明、初步设计图纸、概算书，深度需符合国家初步设计阶段的相关要求，满足后续施工图设计的编制依据需求。</w:t>
      </w:r>
    </w:p>
    <w:p w14:paraId="50C7AD0A">
      <w:pPr>
        <w:numPr>
          <w:ilvl w:val="0"/>
          <w:numId w:val="32"/>
        </w:numPr>
        <w:spacing w:before="120" w:after="120"/>
        <w:ind w:firstLine="480" w:firstLineChars="200"/>
        <w:jc w:val="left"/>
        <w:rPr>
          <w:rFonts w:ascii="仿宋_GB2312" w:eastAsia="仿宋_GB2312"/>
          <w:sz w:val="24"/>
          <w:szCs w:val="28"/>
          <w:highlight w:val="none"/>
        </w:rPr>
      </w:pPr>
      <w:r>
        <w:rPr>
          <w:rFonts w:hint="eastAsia" w:ascii="仿宋_GB2312" w:hAnsi="Arial" w:eastAsia="仿宋_GB2312" w:cs="Arial"/>
          <w:sz w:val="24"/>
          <w:szCs w:val="28"/>
          <w:highlight w:val="none"/>
        </w:rPr>
        <w:t>设计交底及技术服务：中标人需配合采购人完成初步设计文件的评审、修改工作，提供设计交底服务，对评审提出的修改意见及时响应并完善设计成果，确保设计文件通过相关部门审批。</w:t>
      </w:r>
    </w:p>
    <w:p w14:paraId="555EBE02">
      <w:pPr>
        <w:spacing w:before="320" w:after="120"/>
        <w:ind w:firstLine="482" w:firstLineChars="200"/>
        <w:jc w:val="left"/>
        <w:outlineLvl w:val="1"/>
        <w:rPr>
          <w:rFonts w:ascii="仿宋_GB2312" w:eastAsia="仿宋_GB2312"/>
          <w:sz w:val="24"/>
          <w:szCs w:val="28"/>
          <w:highlight w:val="none"/>
        </w:rPr>
      </w:pPr>
      <w:r>
        <w:rPr>
          <w:rFonts w:hint="eastAsia" w:ascii="仿宋_GB2312" w:hAnsi="Arial" w:eastAsia="仿宋_GB2312" w:cs="Arial"/>
          <w:b/>
          <w:sz w:val="24"/>
          <w:szCs w:val="28"/>
          <w:highlight w:val="none"/>
          <w:lang w:eastAsia="zh-CN"/>
        </w:rPr>
        <w:t>五</w:t>
      </w:r>
      <w:r>
        <w:rPr>
          <w:rFonts w:hint="eastAsia" w:ascii="仿宋_GB2312" w:hAnsi="Arial" w:eastAsia="仿宋_GB2312" w:cs="Arial"/>
          <w:b/>
          <w:sz w:val="24"/>
          <w:szCs w:val="28"/>
          <w:highlight w:val="none"/>
        </w:rPr>
        <w:t>、设计周期要求</w:t>
      </w:r>
    </w:p>
    <w:p w14:paraId="20AF2F7E">
      <w:pPr>
        <w:spacing w:before="120" w:after="120"/>
        <w:ind w:firstLine="480" w:firstLineChars="200"/>
        <w:jc w:val="left"/>
        <w:rPr>
          <w:rFonts w:ascii="仿宋_GB2312" w:eastAsia="仿宋_GB2312"/>
          <w:sz w:val="24"/>
          <w:szCs w:val="28"/>
          <w:highlight w:val="none"/>
        </w:rPr>
      </w:pPr>
      <w:r>
        <w:rPr>
          <w:rFonts w:hint="eastAsia" w:ascii="仿宋_GB2312" w:hAnsi="Arial" w:eastAsia="仿宋_GB2312" w:cs="Arial"/>
          <w:sz w:val="24"/>
          <w:szCs w:val="28"/>
          <w:highlight w:val="none"/>
        </w:rPr>
        <w:t>自合同签订且采购人提供完整基础资料之日起</w:t>
      </w:r>
      <w:r>
        <w:rPr>
          <w:rFonts w:hint="eastAsia" w:ascii="仿宋_GB2312" w:hAnsi="Arial" w:eastAsia="仿宋_GB2312" w:cs="Arial"/>
          <w:sz w:val="24"/>
          <w:szCs w:val="28"/>
          <w:highlight w:val="none"/>
          <w:lang w:val="en-US" w:eastAsia="zh-CN"/>
        </w:rPr>
        <w:t>60个工作日内</w:t>
      </w:r>
      <w:r>
        <w:rPr>
          <w:rFonts w:hint="eastAsia" w:ascii="仿宋_GB2312" w:hAnsi="Arial" w:eastAsia="仿宋_GB2312" w:cs="Arial"/>
          <w:sz w:val="24"/>
          <w:szCs w:val="28"/>
          <w:highlight w:val="none"/>
        </w:rPr>
        <w:t>，完成项目全部初步设计文件及概算编制，并提交采购人及相关评审部门审核；审核修改周期按评审意见要求执行，不计入基础设计周期。</w:t>
      </w:r>
    </w:p>
    <w:p w14:paraId="4C75556D">
      <w:pPr>
        <w:spacing w:before="320" w:after="120"/>
        <w:ind w:firstLine="482" w:firstLineChars="200"/>
        <w:jc w:val="left"/>
        <w:outlineLvl w:val="1"/>
        <w:rPr>
          <w:rFonts w:ascii="仿宋_GB2312" w:eastAsia="仿宋_GB2312"/>
          <w:sz w:val="24"/>
          <w:szCs w:val="28"/>
          <w:highlight w:val="none"/>
        </w:rPr>
      </w:pPr>
      <w:r>
        <w:rPr>
          <w:rFonts w:hint="eastAsia" w:ascii="仿宋_GB2312" w:hAnsi="Arial" w:eastAsia="仿宋_GB2312" w:cs="Arial"/>
          <w:b/>
          <w:sz w:val="24"/>
          <w:szCs w:val="28"/>
          <w:highlight w:val="none"/>
          <w:lang w:eastAsia="zh-CN"/>
        </w:rPr>
        <w:t>六</w:t>
      </w:r>
      <w:r>
        <w:rPr>
          <w:rFonts w:hint="eastAsia" w:ascii="仿宋_GB2312" w:hAnsi="Arial" w:eastAsia="仿宋_GB2312" w:cs="Arial"/>
          <w:b/>
          <w:sz w:val="24"/>
          <w:szCs w:val="28"/>
          <w:highlight w:val="none"/>
        </w:rPr>
        <w:t>、其他设计要求</w:t>
      </w:r>
    </w:p>
    <w:p w14:paraId="0CE6A79F">
      <w:pPr>
        <w:numPr>
          <w:ilvl w:val="0"/>
          <w:numId w:val="33"/>
        </w:numPr>
        <w:spacing w:before="120" w:after="120"/>
        <w:ind w:firstLine="480" w:firstLineChars="200"/>
        <w:jc w:val="left"/>
        <w:rPr>
          <w:rFonts w:ascii="仿宋_GB2312" w:eastAsia="仿宋_GB2312"/>
          <w:sz w:val="24"/>
          <w:szCs w:val="28"/>
          <w:highlight w:val="none"/>
        </w:rPr>
      </w:pPr>
      <w:r>
        <w:rPr>
          <w:rFonts w:hint="eastAsia" w:ascii="仿宋_GB2312" w:hAnsi="Arial" w:eastAsia="仿宋_GB2312" w:cs="Arial"/>
          <w:sz w:val="24"/>
          <w:szCs w:val="28"/>
          <w:highlight w:val="none"/>
        </w:rPr>
        <w:t>设计成果需充分考虑项目的实用性、经济性、安全性和可扩展性，符合种质资源引进中转的行业特点，兼顾后期运营维护的便捷性；</w:t>
      </w:r>
    </w:p>
    <w:p w14:paraId="7AC725D9">
      <w:pPr>
        <w:numPr>
          <w:ilvl w:val="0"/>
          <w:numId w:val="34"/>
        </w:numPr>
        <w:spacing w:before="120" w:after="120"/>
        <w:ind w:firstLine="480" w:firstLineChars="200"/>
        <w:jc w:val="left"/>
        <w:rPr>
          <w:rFonts w:ascii="仿宋_GB2312" w:eastAsia="仿宋_GB2312"/>
          <w:sz w:val="24"/>
          <w:szCs w:val="28"/>
          <w:highlight w:val="none"/>
        </w:rPr>
      </w:pPr>
      <w:r>
        <w:rPr>
          <w:rFonts w:hint="eastAsia" w:ascii="仿宋_GB2312" w:hAnsi="Arial" w:eastAsia="仿宋_GB2312" w:cs="Arial"/>
          <w:sz w:val="24"/>
          <w:szCs w:val="28"/>
          <w:highlight w:val="none"/>
        </w:rPr>
        <w:t>建（构）筑物设计需结合当地气候条件，优化材料选型和结构设计，降低后期运营成本；</w:t>
      </w:r>
    </w:p>
    <w:p w14:paraId="0F734493">
      <w:pPr>
        <w:numPr>
          <w:ilvl w:val="0"/>
          <w:numId w:val="35"/>
        </w:numPr>
        <w:spacing w:before="120" w:after="120"/>
        <w:ind w:firstLine="480" w:firstLineChars="200"/>
        <w:jc w:val="left"/>
        <w:rPr>
          <w:rFonts w:ascii="仿宋_GB2312" w:eastAsia="仿宋_GB2312"/>
          <w:sz w:val="24"/>
          <w:szCs w:val="28"/>
          <w:highlight w:val="none"/>
        </w:rPr>
      </w:pPr>
      <w:r>
        <w:rPr>
          <w:rFonts w:hint="eastAsia" w:ascii="仿宋_GB2312" w:hAnsi="Arial" w:eastAsia="仿宋_GB2312" w:cs="Arial"/>
          <w:sz w:val="24"/>
          <w:szCs w:val="28"/>
          <w:highlight w:val="none"/>
        </w:rPr>
        <w:t>工艺技术方案设计需与中亚农作物种质资源的特性相适配，重点满足干旱半干旱地区作物的隔离检疫、保存需求；</w:t>
      </w:r>
    </w:p>
    <w:p w14:paraId="4F180FEB">
      <w:pPr>
        <w:numPr>
          <w:ilvl w:val="0"/>
          <w:numId w:val="36"/>
        </w:numPr>
        <w:spacing w:before="120" w:after="120"/>
        <w:ind w:firstLine="480" w:firstLineChars="200"/>
        <w:jc w:val="left"/>
        <w:rPr>
          <w:rFonts w:ascii="仿宋_GB2312" w:eastAsia="仿宋_GB2312"/>
          <w:sz w:val="24"/>
          <w:szCs w:val="28"/>
          <w:highlight w:val="none"/>
        </w:rPr>
      </w:pPr>
      <w:r>
        <w:rPr>
          <w:rFonts w:hint="eastAsia" w:ascii="仿宋_GB2312" w:hAnsi="Arial" w:eastAsia="仿宋_GB2312" w:cs="Arial"/>
          <w:sz w:val="24"/>
          <w:szCs w:val="28"/>
          <w:highlight w:val="none"/>
        </w:rPr>
        <w:t>所有设计成果的知识产权归采购人所有，供应商不得擅自使用或向第三方泄露；</w:t>
      </w:r>
    </w:p>
    <w:p w14:paraId="3D657C8D">
      <w:pPr>
        <w:numPr>
          <w:ilvl w:val="0"/>
          <w:numId w:val="37"/>
        </w:numPr>
        <w:spacing w:before="120" w:after="120"/>
        <w:ind w:firstLine="480" w:firstLineChars="200"/>
        <w:jc w:val="left"/>
        <w:rPr>
          <w:rFonts w:ascii="仿宋_GB2312" w:eastAsia="仿宋_GB2312"/>
          <w:sz w:val="24"/>
          <w:szCs w:val="28"/>
          <w:highlight w:val="none"/>
        </w:rPr>
      </w:pPr>
      <w:r>
        <w:rPr>
          <w:rFonts w:hint="eastAsia" w:ascii="仿宋_GB2312" w:hAnsi="Arial" w:eastAsia="仿宋_GB2312" w:cs="Arial"/>
          <w:sz w:val="24"/>
          <w:szCs w:val="28"/>
          <w:highlight w:val="none"/>
        </w:rPr>
        <w:t>中标人需在项目施工图设计阶段提供技术配合服务，配合解决施工过程中的设计技术问题。</w:t>
      </w:r>
    </w:p>
    <w:p w14:paraId="79E5E1EF">
      <w:pPr>
        <w:numPr>
          <w:ilvl w:val="0"/>
          <w:numId w:val="0"/>
        </w:numPr>
        <w:spacing w:before="320" w:after="120"/>
        <w:ind w:firstLine="482" w:firstLineChars="200"/>
        <w:jc w:val="left"/>
        <w:outlineLvl w:val="1"/>
        <w:rPr>
          <w:rFonts w:hint="eastAsia" w:ascii="仿宋_GB2312" w:hAnsi="Arial" w:eastAsia="仿宋_GB2312" w:cs="Arial"/>
          <w:b/>
          <w:sz w:val="24"/>
          <w:szCs w:val="28"/>
          <w:highlight w:val="none"/>
          <w:lang w:val="en-US" w:eastAsia="zh-CN"/>
        </w:rPr>
      </w:pPr>
      <w:r>
        <w:rPr>
          <w:rFonts w:hint="eastAsia" w:ascii="仿宋_GB2312" w:hAnsi="Arial" w:eastAsia="仿宋_GB2312" w:cs="Arial"/>
          <w:b/>
          <w:kern w:val="2"/>
          <w:sz w:val="24"/>
          <w:szCs w:val="28"/>
          <w:highlight w:val="none"/>
          <w:lang w:val="en-US" w:eastAsia="zh-CN" w:bidi="ar-SA"/>
        </w:rPr>
        <w:t>七、</w:t>
      </w:r>
      <w:r>
        <w:rPr>
          <w:rFonts w:hint="eastAsia" w:ascii="仿宋_GB2312" w:hAnsi="Arial" w:eastAsia="仿宋_GB2312" w:cs="Arial"/>
          <w:b/>
          <w:sz w:val="24"/>
          <w:szCs w:val="28"/>
          <w:highlight w:val="none"/>
          <w:lang w:val="en-US" w:eastAsia="zh-CN"/>
        </w:rPr>
        <w:t>其他</w:t>
      </w:r>
    </w:p>
    <w:p w14:paraId="41C1AD67">
      <w:pPr>
        <w:numPr>
          <w:ilvl w:val="0"/>
          <w:numId w:val="0"/>
        </w:numPr>
        <w:spacing w:before="120" w:after="120"/>
        <w:ind w:firstLine="480" w:firstLineChars="200"/>
        <w:jc w:val="left"/>
        <w:rPr>
          <w:rFonts w:hint="eastAsia" w:ascii="仿宋_GB2312" w:hAnsi="Arial" w:eastAsia="仿宋_GB2312" w:cs="Arial"/>
          <w:sz w:val="24"/>
          <w:szCs w:val="28"/>
          <w:highlight w:val="none"/>
          <w:lang w:val="en-US" w:eastAsia="zh-CN"/>
        </w:rPr>
      </w:pPr>
      <w:r>
        <w:rPr>
          <w:rFonts w:hint="eastAsia" w:ascii="仿宋_GB2312" w:hAnsi="Arial" w:eastAsia="仿宋_GB2312" w:cs="Arial"/>
          <w:kern w:val="2"/>
          <w:sz w:val="24"/>
          <w:szCs w:val="28"/>
          <w:highlight w:val="none"/>
          <w:lang w:val="en-US" w:eastAsia="zh-CN" w:bidi="ar-SA"/>
        </w:rPr>
        <w:t>1.</w:t>
      </w:r>
      <w:r>
        <w:rPr>
          <w:rFonts w:hint="eastAsia" w:ascii="仿宋_GB2312" w:hAnsi="Arial" w:eastAsia="仿宋_GB2312" w:cs="Arial"/>
          <w:sz w:val="24"/>
          <w:szCs w:val="28"/>
          <w:highlight w:val="none"/>
          <w:lang w:val="en-US" w:eastAsia="zh-CN"/>
        </w:rPr>
        <w:t>本项目付款方式：合同生效后10个工作日内支付合同总额30%的首付款，提交成果初稿后10个工作日内支付合同总额40%，提交成果终稿前5个工作日内支付合同总额30%。（如有变化，以采购人意见为准）</w:t>
      </w:r>
    </w:p>
    <w:p w14:paraId="7DBFE0C7">
      <w:pPr>
        <w:numPr>
          <w:ilvl w:val="0"/>
          <w:numId w:val="0"/>
        </w:numPr>
        <w:spacing w:before="120" w:after="120"/>
        <w:ind w:firstLine="480" w:firstLineChars="200"/>
        <w:jc w:val="left"/>
        <w:rPr>
          <w:rFonts w:hint="eastAsia" w:ascii="仿宋_GB2312" w:hAnsi="Arial" w:eastAsia="仿宋_GB2312" w:cs="Arial"/>
          <w:sz w:val="24"/>
          <w:szCs w:val="28"/>
          <w:highlight w:val="none"/>
          <w:lang w:val="en-US" w:eastAsia="zh-CN"/>
        </w:rPr>
      </w:pPr>
      <w:r>
        <w:rPr>
          <w:rFonts w:hint="eastAsia" w:ascii="仿宋_GB2312" w:hAnsi="Arial" w:eastAsia="仿宋_GB2312" w:cs="Arial"/>
          <w:sz w:val="24"/>
          <w:szCs w:val="28"/>
          <w:highlight w:val="none"/>
          <w:lang w:val="en-US" w:eastAsia="zh-CN"/>
        </w:rPr>
        <w:t>2.合同履行期限：合同签订及可行性研究报告确定后60个工作日内完成。</w:t>
      </w:r>
    </w:p>
    <w:p w14:paraId="0C5198D3">
      <w:pPr>
        <w:numPr>
          <w:ilvl w:val="0"/>
          <w:numId w:val="0"/>
        </w:numPr>
        <w:spacing w:before="120" w:after="120"/>
        <w:ind w:firstLine="480" w:firstLineChars="200"/>
        <w:jc w:val="left"/>
        <w:rPr>
          <w:rFonts w:hint="default" w:ascii="仿宋_GB2312" w:hAnsi="Arial" w:eastAsia="仿宋_GB2312" w:cs="Arial"/>
          <w:sz w:val="24"/>
          <w:szCs w:val="28"/>
          <w:highlight w:val="none"/>
          <w:lang w:val="en-US" w:eastAsia="zh-CN"/>
        </w:rPr>
      </w:pPr>
      <w:r>
        <w:rPr>
          <w:rFonts w:hint="eastAsia" w:ascii="仿宋_GB2312" w:hAnsi="Arial" w:eastAsia="仿宋_GB2312" w:cs="Arial"/>
          <w:sz w:val="24"/>
          <w:szCs w:val="28"/>
          <w:highlight w:val="none"/>
          <w:lang w:val="en-US" w:eastAsia="zh-CN"/>
        </w:rPr>
        <w:t>3.服务地点：采购人指定地点。</w:t>
      </w:r>
    </w:p>
    <w:p w14:paraId="3725F527">
      <w:pPr>
        <w:numPr>
          <w:ilvl w:val="0"/>
          <w:numId w:val="0"/>
        </w:numPr>
        <w:spacing w:before="120" w:after="120"/>
        <w:ind w:leftChars="200"/>
        <w:jc w:val="left"/>
        <w:rPr>
          <w:rFonts w:ascii="仿宋_GB2312" w:eastAsia="仿宋_GB2312"/>
          <w:sz w:val="24"/>
          <w:szCs w:val="28"/>
          <w:highlight w:val="none"/>
        </w:rPr>
      </w:pPr>
    </w:p>
    <w:bookmarkEnd w:id="54"/>
    <w:p w14:paraId="020ED196">
      <w:pPr>
        <w:rPr>
          <w:rFonts w:hint="eastAsia" w:ascii="仿宋" w:hAnsi="仿宋" w:eastAsia="仿宋" w:cs="仿宋"/>
          <w:b/>
          <w:bCs/>
          <w:color w:val="auto"/>
          <w:kern w:val="44"/>
          <w:sz w:val="30"/>
          <w:szCs w:val="30"/>
          <w:highlight w:val="none"/>
          <w:lang w:val="en-US" w:eastAsia="zh-CN" w:bidi="ar-SA"/>
        </w:rPr>
      </w:pPr>
      <w:r>
        <w:rPr>
          <w:rFonts w:hint="eastAsia" w:ascii="仿宋" w:hAnsi="仿宋" w:eastAsia="仿宋" w:cs="仿宋"/>
          <w:b/>
          <w:bCs/>
          <w:color w:val="auto"/>
          <w:kern w:val="44"/>
          <w:sz w:val="30"/>
          <w:szCs w:val="30"/>
          <w:highlight w:val="none"/>
          <w:lang w:val="en-US" w:eastAsia="zh-CN" w:bidi="ar-SA"/>
        </w:rPr>
        <w:br w:type="page"/>
      </w:r>
    </w:p>
    <w:p w14:paraId="2AD9DA87">
      <w:pPr>
        <w:numPr>
          <w:ilvl w:val="0"/>
          <w:numId w:val="0"/>
        </w:numPr>
        <w:spacing w:line="480" w:lineRule="exact"/>
        <w:jc w:val="center"/>
        <w:outlineLvl w:val="0"/>
        <w:rPr>
          <w:rStyle w:val="51"/>
          <w:rFonts w:hint="eastAsia" w:ascii="仿宋" w:hAnsi="仿宋" w:eastAsia="仿宋" w:cs="仿宋"/>
          <w:color w:val="auto"/>
          <w:highlight w:val="none"/>
        </w:rPr>
      </w:pPr>
      <w:r>
        <w:rPr>
          <w:rFonts w:hint="eastAsia" w:ascii="仿宋" w:hAnsi="仿宋" w:eastAsia="仿宋" w:cs="仿宋"/>
          <w:b/>
          <w:bCs/>
          <w:color w:val="auto"/>
          <w:kern w:val="44"/>
          <w:sz w:val="30"/>
          <w:szCs w:val="30"/>
          <w:highlight w:val="none"/>
          <w:lang w:val="en-US" w:eastAsia="zh-CN" w:bidi="ar-SA"/>
        </w:rPr>
        <w:t>第五部分</w:t>
      </w:r>
      <w:bookmarkEnd w:id="55"/>
      <w:bookmarkEnd w:id="56"/>
      <w:bookmarkEnd w:id="57"/>
      <w:bookmarkEnd w:id="58"/>
      <w:bookmarkEnd w:id="59"/>
      <w:r>
        <w:rPr>
          <w:rFonts w:hint="eastAsia" w:ascii="仿宋" w:hAnsi="仿宋" w:eastAsia="仿宋" w:cs="仿宋"/>
          <w:b/>
          <w:bCs/>
          <w:color w:val="auto"/>
          <w:kern w:val="44"/>
          <w:sz w:val="30"/>
          <w:szCs w:val="30"/>
          <w:highlight w:val="none"/>
          <w:lang w:val="en-US" w:eastAsia="zh-CN" w:bidi="ar-SA"/>
        </w:rPr>
        <w:t xml:space="preserve"> 合同主要条款（仅供参考）</w:t>
      </w:r>
      <w:bookmarkEnd w:id="60"/>
    </w:p>
    <w:p w14:paraId="372D9BFD">
      <w:pPr>
        <w:spacing w:line="360" w:lineRule="auto"/>
        <w:rPr>
          <w:rFonts w:hint="eastAsia" w:ascii="仿宋" w:hAnsi="仿宋" w:eastAsia="仿宋" w:cs="仿宋"/>
          <w:spacing w:val="-2"/>
          <w:sz w:val="24"/>
          <w:highlight w:val="none"/>
        </w:rPr>
      </w:pPr>
      <w:bookmarkStart w:id="61" w:name="_Toc502852419"/>
      <w:r>
        <w:rPr>
          <w:rFonts w:hint="eastAsia" w:ascii="仿宋" w:hAnsi="仿宋" w:eastAsia="仿宋" w:cs="仿宋"/>
          <w:sz w:val="24"/>
          <w:highlight w:val="none"/>
        </w:rPr>
        <w:t xml:space="preserve">                             </w:t>
      </w:r>
      <w:r>
        <w:rPr>
          <w:rFonts w:hint="eastAsia" w:ascii="仿宋" w:hAnsi="仿宋" w:eastAsia="仿宋" w:cs="仿宋"/>
          <w:spacing w:val="-2"/>
          <w:sz w:val="24"/>
          <w:highlight w:val="none"/>
        </w:rPr>
        <w:t>政府采购合同书</w:t>
      </w:r>
    </w:p>
    <w:p w14:paraId="42400A29">
      <w:pPr>
        <w:spacing w:line="440" w:lineRule="exact"/>
        <w:ind w:firstLine="472" w:firstLineChars="200"/>
        <w:rPr>
          <w:rFonts w:hint="eastAsia" w:ascii="仿宋" w:hAnsi="仿宋" w:eastAsia="仿宋" w:cs="仿宋"/>
          <w:spacing w:val="-2"/>
          <w:sz w:val="24"/>
          <w:highlight w:val="none"/>
          <w:lang w:val="en-US" w:eastAsia="zh-CN"/>
        </w:rPr>
      </w:pPr>
      <w:r>
        <w:rPr>
          <w:rFonts w:hint="eastAsia" w:ascii="仿宋" w:hAnsi="仿宋" w:eastAsia="仿宋" w:cs="仿宋"/>
          <w:spacing w:val="-2"/>
          <w:sz w:val="24"/>
          <w:highlight w:val="none"/>
        </w:rPr>
        <w:t>项目编号：</w:t>
      </w:r>
      <w:r>
        <w:rPr>
          <w:rFonts w:hint="eastAsia" w:ascii="仿宋" w:hAnsi="仿宋" w:eastAsia="仿宋" w:cs="仿宋"/>
          <w:sz w:val="24"/>
          <w:highlight w:val="none"/>
          <w:lang w:eastAsia="zh-CN"/>
        </w:rPr>
        <w:t>ZD（GK）2026-019</w:t>
      </w:r>
    </w:p>
    <w:p w14:paraId="32564CAC">
      <w:pPr>
        <w:widowControl/>
        <w:spacing w:line="440" w:lineRule="exact"/>
        <w:ind w:firstLine="472" w:firstLineChars="200"/>
        <w:jc w:val="left"/>
        <w:rPr>
          <w:rFonts w:hint="eastAsia" w:ascii="仿宋" w:hAnsi="仿宋" w:eastAsia="仿宋" w:cs="仿宋"/>
          <w:highlight w:val="none"/>
          <w:lang w:eastAsia="zh-CN"/>
        </w:rPr>
      </w:pPr>
      <w:r>
        <w:rPr>
          <w:rFonts w:hint="eastAsia" w:ascii="仿宋" w:hAnsi="仿宋" w:eastAsia="仿宋" w:cs="仿宋"/>
          <w:spacing w:val="-2"/>
          <w:sz w:val="24"/>
          <w:highlight w:val="none"/>
        </w:rPr>
        <w:t>项目名称：</w:t>
      </w:r>
      <w:r>
        <w:rPr>
          <w:rFonts w:hint="eastAsia" w:ascii="仿宋" w:hAnsi="仿宋" w:eastAsia="仿宋" w:cs="仿宋"/>
          <w:kern w:val="0"/>
          <w:sz w:val="24"/>
          <w:highlight w:val="none"/>
          <w:lang w:eastAsia="zh-CN"/>
        </w:rPr>
        <w:t>国家农作物种质资源中转隔离基地（新疆）项目初步设计</w:t>
      </w:r>
    </w:p>
    <w:p w14:paraId="16A62800">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注：本合同仅为合同的参考文本，合同签订双方可根据项目的具体要求进行修订，但合同条款不得与投标文件和成交响应供应商投标文件有实质性偏离。</w:t>
      </w:r>
    </w:p>
    <w:p w14:paraId="7D61D6B7">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甲 方（采购方）：</w:t>
      </w:r>
    </w:p>
    <w:p w14:paraId="1DD1BA16">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乙 方（中标方）：</w:t>
      </w:r>
    </w:p>
    <w:p w14:paraId="6DD8BA2F">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根据《中华人民共和国民法典》、《中华人民共和国政府采购法》</w:t>
      </w:r>
      <w:r>
        <w:rPr>
          <w:rFonts w:hint="eastAsia" w:ascii="仿宋" w:hAnsi="仿宋" w:eastAsia="仿宋" w:cs="仿宋"/>
          <w:spacing w:val="-2"/>
          <w:sz w:val="24"/>
          <w:highlight w:val="none"/>
          <w:lang w:val="en-US" w:eastAsia="zh-CN"/>
        </w:rPr>
        <w:t>等</w:t>
      </w:r>
      <w:r>
        <w:rPr>
          <w:rFonts w:hint="eastAsia" w:ascii="仿宋" w:hAnsi="仿宋" w:eastAsia="仿宋" w:cs="仿宋"/>
          <w:spacing w:val="-2"/>
          <w:sz w:val="24"/>
          <w:highlight w:val="none"/>
        </w:rPr>
        <w:t>有关规定以及</w:t>
      </w:r>
      <w:r>
        <w:rPr>
          <w:rFonts w:hint="eastAsia" w:ascii="仿宋" w:hAnsi="仿宋" w:eastAsia="仿宋" w:cs="仿宋"/>
          <w:spacing w:val="-2"/>
          <w:sz w:val="24"/>
          <w:highlight w:val="none"/>
          <w:lang w:eastAsia="zh-CN"/>
        </w:rPr>
        <w:t>国家农作物种质资源中转隔离基地（新疆）项目初步设计</w:t>
      </w:r>
      <w:r>
        <w:rPr>
          <w:rFonts w:hint="eastAsia" w:ascii="仿宋" w:hAnsi="仿宋" w:eastAsia="仿宋" w:cs="仿宋"/>
          <w:spacing w:val="-2"/>
          <w:sz w:val="24"/>
          <w:highlight w:val="none"/>
        </w:rPr>
        <w:t>（项目编号：</w:t>
      </w:r>
      <w:r>
        <w:rPr>
          <w:rFonts w:hint="eastAsia" w:ascii="仿宋" w:hAnsi="仿宋" w:eastAsia="仿宋" w:cs="仿宋"/>
          <w:sz w:val="24"/>
          <w:highlight w:val="none"/>
          <w:lang w:eastAsia="zh-CN"/>
        </w:rPr>
        <w:t>ZD（GK）2026-019</w:t>
      </w:r>
      <w:r>
        <w:rPr>
          <w:rFonts w:hint="eastAsia" w:ascii="仿宋" w:hAnsi="仿宋" w:eastAsia="仿宋" w:cs="仿宋"/>
          <w:spacing w:val="-2"/>
          <w:sz w:val="24"/>
          <w:highlight w:val="none"/>
        </w:rPr>
        <w:t>，采购代理机构：新疆中鼎远航招标有限公司）要求的招标结果，经双方协商，本着平等互利和诚实信用的原则，一致同意签订本合同如下。</w:t>
      </w:r>
    </w:p>
    <w:p w14:paraId="6A58123D">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第一条、合同内容：甲乙双方按照招投标结果确定。</w:t>
      </w:r>
    </w:p>
    <w:p w14:paraId="5888180F">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第二条、合同总金额</w:t>
      </w:r>
    </w:p>
    <w:p w14:paraId="48CF0491">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合同总金额：（大写）：人民币____________元（￥_________元）。</w:t>
      </w:r>
    </w:p>
    <w:p w14:paraId="307EF032">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 xml:space="preserve">第三条、质量检验标准：甲乙双方按照招投标结果确定。 </w:t>
      </w:r>
    </w:p>
    <w:p w14:paraId="398A3CD2">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第四条、服务成果要求和项目服务期限：甲乙双方按照招投标文件确定。</w:t>
      </w:r>
    </w:p>
    <w:p w14:paraId="674BC9E6">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第五条、付款方式：最终付款方式以和甲方单位签订合同为准。</w:t>
      </w:r>
    </w:p>
    <w:p w14:paraId="2CB74F8D">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第六条、知识产权要求</w:t>
      </w:r>
    </w:p>
    <w:p w14:paraId="609F9D58">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1、本次采购的成交投标人提供的有关设计方案的署名权归中标人所有，著作权、版权、专利权和使用权归采购人所有。</w:t>
      </w:r>
    </w:p>
    <w:p w14:paraId="0A9A984D">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2、投标人须保证投标文件及资料均未侵犯他人的知识产权，否则必须承担全部责任。</w:t>
      </w:r>
    </w:p>
    <w:p w14:paraId="7DD890EE">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第七条、权利和义务</w:t>
      </w:r>
    </w:p>
    <w:p w14:paraId="6F54C406">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（一）甲方的权利和义务：甲乙双方按照招投标结果确定</w:t>
      </w:r>
    </w:p>
    <w:p w14:paraId="1A2F7EFC">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（二）乙方的权利和义务：甲乙双方按照招投标结果确定</w:t>
      </w:r>
    </w:p>
    <w:p w14:paraId="67CE2CFB">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1. 如期向甲方提交服务。</w:t>
      </w:r>
    </w:p>
    <w:p w14:paraId="74C50E82">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 乙方提供的货物、工程/服务如侵犯了第三方合法权益而引发的任何纠纷或诉讼，均有乙方负责处理并承担所有相关责任。</w:t>
      </w:r>
    </w:p>
    <w:p w14:paraId="448CB29F">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3. 对于甲方提供的图纸和技术资料以及属于甲方的原始资料，乙方有保密义务，不得向第三人提供或用于本合同以外的项目，否则甲方有权追究乙方经济及法律责任。</w:t>
      </w:r>
    </w:p>
    <w:p w14:paraId="33DDB881">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第八条、违约责任</w:t>
      </w:r>
    </w:p>
    <w:p w14:paraId="2A31C96B">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1) 乙方交付的货物、工程/提供的服务不符合公开</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pacing w:val="-2"/>
          <w:sz w:val="24"/>
          <w:highlight w:val="none"/>
        </w:rPr>
        <w:t>文件、招标投标文件或本合同规定的，甲方有权拒收，并且乙方须向甲方支付本合同总价 5%的违约金。</w:t>
      </w:r>
    </w:p>
    <w:p w14:paraId="7A5631AD">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 乙方未能按本合同规定的交货时间交付货物、工程/提供服务，从逾期之日起每日按本合同总价 3‰的数额向甲方支付违约金；逾期半个月以上的，甲方有权终止合同，由此造成的甲方经济损失由乙方承担。</w:t>
      </w:r>
    </w:p>
    <w:p w14:paraId="088A2975">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3) 甲方无正当理由拒收货物/接受服务，到期拒付货物/服务款项的，甲方向乙方偿付本合同总的 5%的违约金。甲方人逾期付款，则每日按本合同总价的 3‰向乙方偿付违约金。</w:t>
      </w:r>
    </w:p>
    <w:p w14:paraId="34EED028">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4) 其它违约责任按《民法典》处理。</w:t>
      </w:r>
    </w:p>
    <w:p w14:paraId="48B489AC">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第九条、争议的解决</w:t>
      </w:r>
    </w:p>
    <w:p w14:paraId="321AA37A">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1) 因货物或工程/服务质量问题发生争议时，由本地质量技术监督部门鉴定。货物或工程/服务符合质量技术标准的，鉴定费由甲方承担；否则鉴定费由乙方承担。</w:t>
      </w:r>
    </w:p>
    <w:p w14:paraId="579B4CEE">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2）合同执行过程中发生的任何争议，如双方不能通过友好协商解决，按相关法律法规处理。</w:t>
      </w:r>
    </w:p>
    <w:p w14:paraId="2230448B">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第十条、不可抗力</w:t>
      </w:r>
    </w:p>
    <w:p w14:paraId="4D1D11C1">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2417FA7D">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第十一条、税费</w:t>
      </w:r>
    </w:p>
    <w:p w14:paraId="1D6D7120">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在中国境内、外发生的与本合同执行有关的一切税费均由乙方负担。</w:t>
      </w:r>
    </w:p>
    <w:p w14:paraId="20489DB0">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第十二条、其它</w:t>
      </w:r>
    </w:p>
    <w:p w14:paraId="7D2D85D6">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1) 本合同所有附件、</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pacing w:val="-2"/>
          <w:sz w:val="24"/>
          <w:highlight w:val="none"/>
        </w:rPr>
        <w:t>文件、招标投标文件、中标通知书均为合同的有效组成部分，与本合同具有同等法律效力。</w:t>
      </w:r>
    </w:p>
    <w:p w14:paraId="68297C09">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 在执行本合同的过程中，所有经双方签署确认的文件（包括会议纪要、补充协议、往来信函）即成为本合同的有效组成部分。</w:t>
      </w:r>
    </w:p>
    <w:p w14:paraId="5B241ED6">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3) 如一方地址、电话、传真号码有变更，应在变更当日内书面通知对方，否则，应承担相应责任。</w:t>
      </w:r>
    </w:p>
    <w:p w14:paraId="2ABAC16B">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4) 除甲方事先书面同意外，乙方不得部分或全部转让其应履行的合同项下的义务。</w:t>
      </w:r>
    </w:p>
    <w:p w14:paraId="4083685E">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第十三条、合同生效</w:t>
      </w:r>
    </w:p>
    <w:p w14:paraId="09D84E7B">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1) 本合同在甲乙双方法定代表人或其授权代表签字盖章后生效。</w:t>
      </w:r>
    </w:p>
    <w:p w14:paraId="2B219B9B">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 本合同一式 份（至少四份原件），均具有同等法律效力。</w:t>
      </w:r>
    </w:p>
    <w:p w14:paraId="5ACFFE70">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3）甲乙双方各执一份、所属采购监督管理部门一份、采购代理机构一份。</w:t>
      </w:r>
    </w:p>
    <w:p w14:paraId="2ADBABE9">
      <w:pPr>
        <w:spacing w:line="440" w:lineRule="exact"/>
        <w:ind w:firstLine="472" w:firstLineChars="200"/>
        <w:rPr>
          <w:rFonts w:hint="eastAsia" w:ascii="仿宋" w:hAnsi="仿宋" w:eastAsia="仿宋" w:cs="仿宋"/>
          <w:spacing w:val="-2"/>
          <w:sz w:val="24"/>
          <w:highlight w:val="none"/>
        </w:rPr>
      </w:pPr>
    </w:p>
    <w:p w14:paraId="6F2955A2">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 xml:space="preserve">甲方盖章：                               乙方盖章：  </w:t>
      </w:r>
    </w:p>
    <w:p w14:paraId="4E6F0178">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甲方法定代表人或                         乙方法定代表人或</w:t>
      </w:r>
    </w:p>
    <w:p w14:paraId="477E4EFF">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 xml:space="preserve">委托代理人签字：                         委托代理人签字：  </w:t>
      </w:r>
    </w:p>
    <w:p w14:paraId="24E54392">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签订日期：     年     月     日          签订日期      年     月    日</w:t>
      </w:r>
    </w:p>
    <w:p w14:paraId="28168A56">
      <w:pPr>
        <w:spacing w:line="440" w:lineRule="exact"/>
        <w:jc w:val="center"/>
        <w:rPr>
          <w:rFonts w:hint="eastAsia" w:ascii="仿宋" w:hAnsi="仿宋" w:eastAsia="仿宋" w:cs="仿宋"/>
          <w:b/>
          <w:sz w:val="36"/>
          <w:highlight w:val="none"/>
        </w:rPr>
      </w:pPr>
    </w:p>
    <w:p w14:paraId="1D109380">
      <w:pPr>
        <w:rPr>
          <w:rFonts w:hint="eastAsia" w:ascii="仿宋" w:hAnsi="仿宋" w:eastAsia="仿宋" w:cs="仿宋"/>
          <w:b/>
          <w:sz w:val="24"/>
          <w:highlight w:val="none"/>
        </w:rPr>
      </w:pPr>
      <w:r>
        <w:rPr>
          <w:rFonts w:hint="eastAsia" w:ascii="仿宋" w:hAnsi="仿宋" w:eastAsia="仿宋" w:cs="仿宋"/>
          <w:b/>
          <w:sz w:val="24"/>
          <w:highlight w:val="none"/>
        </w:rPr>
        <w:t>注：最终合同以和甲方签订为准。</w:t>
      </w:r>
    </w:p>
    <w:p w14:paraId="246855BA">
      <w:pPr>
        <w:rPr>
          <w:rFonts w:hint="eastAsia" w:ascii="仿宋" w:hAnsi="仿宋" w:eastAsia="仿宋" w:cs="仿宋"/>
          <w:b/>
          <w:sz w:val="24"/>
          <w:highlight w:val="none"/>
        </w:rPr>
      </w:pPr>
    </w:p>
    <w:p w14:paraId="3A2548CC">
      <w:pPr>
        <w:pStyle w:val="2"/>
        <w:numPr>
          <w:ilvl w:val="0"/>
          <w:numId w:val="0"/>
        </w:numPr>
        <w:rPr>
          <w:rStyle w:val="51"/>
          <w:rFonts w:hint="eastAsia" w:ascii="仿宋" w:hAnsi="仿宋" w:eastAsia="仿宋" w:cs="仿宋"/>
          <w:b/>
          <w:bCs/>
          <w:color w:val="auto"/>
          <w:highlight w:val="none"/>
        </w:rPr>
      </w:pPr>
      <w:bookmarkStart w:id="62" w:name="_Toc502882159"/>
      <w:r>
        <w:rPr>
          <w:rFonts w:hint="eastAsia" w:ascii="仿宋" w:hAnsi="仿宋" w:eastAsia="仿宋" w:cs="仿宋"/>
          <w:bCs w:val="0"/>
          <w:color w:val="auto"/>
          <w:kern w:val="2"/>
          <w:sz w:val="24"/>
          <w:szCs w:val="24"/>
          <w:highlight w:val="none"/>
        </w:rPr>
        <w:br w:type="page"/>
      </w:r>
      <w:bookmarkEnd w:id="61"/>
      <w:bookmarkEnd w:id="62"/>
      <w:bookmarkStart w:id="63" w:name="_Toc4099"/>
      <w:r>
        <w:rPr>
          <w:rFonts w:hint="eastAsia" w:ascii="仿宋" w:hAnsi="仿宋" w:eastAsia="仿宋" w:cs="仿宋"/>
          <w:b/>
          <w:bCs/>
          <w:color w:val="auto"/>
          <w:kern w:val="44"/>
          <w:sz w:val="30"/>
          <w:szCs w:val="30"/>
          <w:highlight w:val="none"/>
          <w:lang w:val="en-US" w:eastAsia="zh-CN" w:bidi="ar-SA"/>
        </w:rPr>
        <w:t xml:space="preserve">第六部分 </w:t>
      </w:r>
      <w:r>
        <w:rPr>
          <w:rStyle w:val="51"/>
          <w:rFonts w:hint="eastAsia" w:ascii="仿宋" w:hAnsi="仿宋" w:eastAsia="仿宋" w:cs="仿宋"/>
          <w:b/>
          <w:bCs/>
          <w:color w:val="auto"/>
          <w:highlight w:val="none"/>
        </w:rPr>
        <w:t>投标文件</w:t>
      </w:r>
      <w:r>
        <w:rPr>
          <w:rStyle w:val="51"/>
          <w:rFonts w:hint="eastAsia" w:ascii="仿宋" w:hAnsi="仿宋" w:eastAsia="仿宋" w:cs="仿宋"/>
          <w:b/>
          <w:bCs/>
          <w:color w:val="auto"/>
          <w:highlight w:val="none"/>
          <w:lang w:val="en-US" w:eastAsia="zh-CN"/>
        </w:rPr>
        <w:t>部分</w:t>
      </w:r>
      <w:r>
        <w:rPr>
          <w:rStyle w:val="51"/>
          <w:rFonts w:hint="eastAsia" w:ascii="仿宋" w:hAnsi="仿宋" w:eastAsia="仿宋" w:cs="仿宋"/>
          <w:b/>
          <w:bCs/>
          <w:color w:val="auto"/>
          <w:highlight w:val="none"/>
        </w:rPr>
        <w:t>格式</w:t>
      </w:r>
      <w:r>
        <w:rPr>
          <w:rStyle w:val="51"/>
          <w:rFonts w:hint="eastAsia" w:ascii="仿宋" w:hAnsi="仿宋" w:eastAsia="仿宋" w:cs="仿宋"/>
          <w:b/>
          <w:bCs/>
          <w:color w:val="auto"/>
          <w:highlight w:val="none"/>
          <w:lang w:val="en-US" w:eastAsia="zh-CN"/>
        </w:rPr>
        <w:t>及附件</w:t>
      </w:r>
      <w:bookmarkEnd w:id="63"/>
    </w:p>
    <w:p w14:paraId="013B4190">
      <w:pPr>
        <w:spacing w:line="440" w:lineRule="exact"/>
        <w:rPr>
          <w:rFonts w:hint="eastAsia" w:ascii="仿宋" w:hAnsi="仿宋" w:eastAsia="仿宋" w:cs="仿宋"/>
          <w:b/>
          <w:sz w:val="28"/>
          <w:szCs w:val="28"/>
          <w:highlight w:val="none"/>
        </w:rPr>
      </w:pPr>
      <w:r>
        <w:rPr>
          <w:rFonts w:hint="eastAsia" w:ascii="仿宋" w:hAnsi="仿宋" w:eastAsia="仿宋" w:cs="仿宋"/>
          <w:b/>
          <w:sz w:val="28"/>
          <w:szCs w:val="28"/>
          <w:highlight w:val="none"/>
        </w:rPr>
        <w:t>封面</w:t>
      </w:r>
    </w:p>
    <w:p w14:paraId="3AA657CF">
      <w:pPr>
        <w:spacing w:line="440" w:lineRule="exact"/>
        <w:jc w:val="center"/>
        <w:rPr>
          <w:rFonts w:hint="eastAsia" w:ascii="仿宋" w:hAnsi="仿宋" w:eastAsia="仿宋" w:cs="仿宋"/>
          <w:b/>
          <w:szCs w:val="21"/>
          <w:highlight w:val="none"/>
        </w:rPr>
      </w:pPr>
    </w:p>
    <w:p w14:paraId="7A7A2187">
      <w:pPr>
        <w:spacing w:line="440" w:lineRule="exact"/>
        <w:jc w:val="center"/>
        <w:rPr>
          <w:rFonts w:hint="eastAsia" w:ascii="仿宋" w:hAnsi="仿宋" w:eastAsia="仿宋" w:cs="仿宋"/>
          <w:b/>
          <w:szCs w:val="21"/>
          <w:highlight w:val="none"/>
        </w:rPr>
      </w:pPr>
    </w:p>
    <w:p w14:paraId="51820AB9">
      <w:pPr>
        <w:spacing w:line="440" w:lineRule="exact"/>
        <w:jc w:val="center"/>
        <w:rPr>
          <w:rFonts w:hint="eastAsia" w:ascii="仿宋" w:hAnsi="仿宋" w:eastAsia="仿宋" w:cs="仿宋"/>
          <w:b/>
          <w:szCs w:val="21"/>
          <w:highlight w:val="none"/>
        </w:rPr>
      </w:pPr>
    </w:p>
    <w:p w14:paraId="359D55A0">
      <w:pPr>
        <w:spacing w:line="440" w:lineRule="exact"/>
        <w:jc w:val="center"/>
        <w:rPr>
          <w:rFonts w:hint="eastAsia" w:ascii="仿宋" w:hAnsi="仿宋" w:eastAsia="仿宋" w:cs="仿宋"/>
          <w:b/>
          <w:szCs w:val="21"/>
          <w:highlight w:val="none"/>
        </w:rPr>
      </w:pPr>
    </w:p>
    <w:p w14:paraId="50161FA9">
      <w:pPr>
        <w:spacing w:line="360" w:lineRule="auto"/>
        <w:ind w:firstLine="420"/>
        <w:jc w:val="center"/>
        <w:rPr>
          <w:rFonts w:hint="eastAsia" w:ascii="仿宋" w:hAnsi="仿宋" w:eastAsia="仿宋" w:cs="仿宋"/>
          <w:b/>
          <w:sz w:val="21"/>
          <w:szCs w:val="21"/>
          <w:highlight w:val="none"/>
          <w:lang w:eastAsia="zh-CN"/>
        </w:rPr>
      </w:pPr>
      <w:r>
        <w:rPr>
          <w:rFonts w:hint="eastAsia" w:ascii="仿宋" w:hAnsi="仿宋" w:eastAsia="仿宋" w:cs="仿宋"/>
          <w:b/>
          <w:sz w:val="40"/>
          <w:szCs w:val="40"/>
          <w:highlight w:val="none"/>
          <w:lang w:eastAsia="zh-CN"/>
        </w:rPr>
        <w:t>国家农作物种质资源中转隔离基地（新疆）项目初步设计</w:t>
      </w:r>
    </w:p>
    <w:p w14:paraId="283EAF63">
      <w:pPr>
        <w:pStyle w:val="38"/>
        <w:ind w:firstLine="422"/>
        <w:rPr>
          <w:rFonts w:hint="eastAsia" w:ascii="仿宋" w:hAnsi="仿宋" w:eastAsia="仿宋" w:cs="仿宋"/>
          <w:b/>
          <w:szCs w:val="21"/>
          <w:highlight w:val="none"/>
        </w:rPr>
      </w:pPr>
    </w:p>
    <w:p w14:paraId="225BF3D7">
      <w:pPr>
        <w:pStyle w:val="38"/>
        <w:ind w:firstLine="422"/>
        <w:rPr>
          <w:rFonts w:hint="eastAsia" w:ascii="仿宋" w:hAnsi="仿宋" w:eastAsia="仿宋" w:cs="仿宋"/>
          <w:b/>
          <w:szCs w:val="21"/>
          <w:highlight w:val="none"/>
        </w:rPr>
      </w:pPr>
    </w:p>
    <w:p w14:paraId="0CB3424C">
      <w:pPr>
        <w:spacing w:line="440" w:lineRule="exact"/>
        <w:jc w:val="center"/>
        <w:rPr>
          <w:rFonts w:hint="eastAsia" w:ascii="仿宋" w:hAnsi="仿宋" w:eastAsia="仿宋" w:cs="仿宋"/>
          <w:b/>
          <w:szCs w:val="21"/>
          <w:highlight w:val="none"/>
        </w:rPr>
      </w:pPr>
    </w:p>
    <w:p w14:paraId="4C216355">
      <w:pPr>
        <w:spacing w:line="440" w:lineRule="exact"/>
        <w:jc w:val="center"/>
        <w:rPr>
          <w:rFonts w:hint="eastAsia" w:ascii="仿宋" w:hAnsi="仿宋" w:eastAsia="仿宋" w:cs="仿宋"/>
          <w:b/>
          <w:sz w:val="40"/>
          <w:szCs w:val="40"/>
          <w:highlight w:val="none"/>
        </w:rPr>
      </w:pPr>
      <w:r>
        <w:rPr>
          <w:rFonts w:hint="eastAsia" w:ascii="仿宋" w:hAnsi="仿宋" w:eastAsia="仿宋" w:cs="仿宋"/>
          <w:b/>
          <w:sz w:val="40"/>
          <w:szCs w:val="40"/>
          <w:highlight w:val="none"/>
        </w:rPr>
        <w:t>投标文件</w:t>
      </w:r>
    </w:p>
    <w:p w14:paraId="7F1B35F3">
      <w:pPr>
        <w:spacing w:line="440" w:lineRule="exact"/>
        <w:rPr>
          <w:rFonts w:hint="eastAsia" w:ascii="仿宋" w:hAnsi="仿宋" w:eastAsia="仿宋" w:cs="仿宋"/>
          <w:szCs w:val="21"/>
          <w:highlight w:val="none"/>
        </w:rPr>
      </w:pPr>
    </w:p>
    <w:p w14:paraId="4555B905">
      <w:pPr>
        <w:pStyle w:val="38"/>
        <w:ind w:firstLine="420"/>
        <w:rPr>
          <w:rFonts w:hint="eastAsia" w:ascii="仿宋" w:hAnsi="仿宋" w:eastAsia="仿宋" w:cs="仿宋"/>
          <w:szCs w:val="21"/>
          <w:highlight w:val="none"/>
        </w:rPr>
      </w:pPr>
    </w:p>
    <w:p w14:paraId="032718D3">
      <w:pPr>
        <w:pStyle w:val="38"/>
        <w:ind w:firstLine="420"/>
        <w:rPr>
          <w:rFonts w:hint="eastAsia" w:ascii="仿宋" w:hAnsi="仿宋" w:eastAsia="仿宋" w:cs="仿宋"/>
          <w:szCs w:val="21"/>
          <w:highlight w:val="none"/>
        </w:rPr>
      </w:pPr>
    </w:p>
    <w:p w14:paraId="61ED518F">
      <w:pPr>
        <w:spacing w:line="440" w:lineRule="exact"/>
        <w:ind w:firstLine="480"/>
        <w:rPr>
          <w:rFonts w:hint="eastAsia" w:ascii="仿宋" w:hAnsi="仿宋" w:eastAsia="仿宋" w:cs="仿宋"/>
          <w:szCs w:val="21"/>
          <w:highlight w:val="none"/>
        </w:rPr>
      </w:pPr>
    </w:p>
    <w:p w14:paraId="622E508F">
      <w:pPr>
        <w:pStyle w:val="36"/>
        <w:outlineLvl w:val="9"/>
        <w:rPr>
          <w:rFonts w:hint="eastAsia"/>
          <w:highlight w:val="none"/>
        </w:rPr>
      </w:pPr>
    </w:p>
    <w:p w14:paraId="3894DC43">
      <w:pPr>
        <w:spacing w:line="440" w:lineRule="exact"/>
        <w:ind w:firstLine="480"/>
        <w:rPr>
          <w:rFonts w:hint="eastAsia" w:ascii="仿宋" w:hAnsi="仿宋" w:eastAsia="仿宋" w:cs="仿宋"/>
          <w:szCs w:val="21"/>
          <w:highlight w:val="none"/>
        </w:rPr>
      </w:pPr>
    </w:p>
    <w:p w14:paraId="11470B1A">
      <w:pPr>
        <w:spacing w:line="440" w:lineRule="exact"/>
        <w:ind w:firstLine="480"/>
        <w:rPr>
          <w:rFonts w:hint="eastAsia" w:ascii="仿宋" w:hAnsi="仿宋" w:eastAsia="仿宋" w:cs="仿宋"/>
          <w:sz w:val="24"/>
          <w:highlight w:val="none"/>
        </w:rPr>
      </w:pPr>
    </w:p>
    <w:p w14:paraId="1C4A6F93">
      <w:pPr>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项目编号：</w:t>
      </w:r>
    </w:p>
    <w:p w14:paraId="762E369D">
      <w:pPr>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所投包号：</w:t>
      </w:r>
    </w:p>
    <w:p w14:paraId="5FAFB251">
      <w:pPr>
        <w:spacing w:line="440" w:lineRule="exact"/>
        <w:ind w:firstLine="480"/>
        <w:rPr>
          <w:rFonts w:hint="eastAsia" w:ascii="仿宋" w:hAnsi="仿宋" w:eastAsia="仿宋" w:cs="仿宋"/>
          <w:sz w:val="24"/>
          <w:highlight w:val="none"/>
        </w:rPr>
      </w:pPr>
      <w:r>
        <w:rPr>
          <w:rFonts w:hint="eastAsia" w:ascii="仿宋" w:hAnsi="仿宋" w:eastAsia="仿宋" w:cs="仿宋"/>
          <w:sz w:val="24"/>
          <w:highlight w:val="none"/>
        </w:rPr>
        <w:t>投标单位名称：</w:t>
      </w:r>
    </w:p>
    <w:p w14:paraId="5675DBF8">
      <w:pPr>
        <w:spacing w:line="440" w:lineRule="exact"/>
        <w:ind w:firstLine="480"/>
        <w:rPr>
          <w:rFonts w:hint="eastAsia" w:ascii="仿宋" w:hAnsi="仿宋" w:eastAsia="仿宋" w:cs="仿宋"/>
          <w:sz w:val="24"/>
          <w:highlight w:val="none"/>
        </w:rPr>
      </w:pPr>
      <w:r>
        <w:rPr>
          <w:rFonts w:hint="eastAsia" w:ascii="仿宋" w:hAnsi="仿宋" w:eastAsia="仿宋" w:cs="仿宋"/>
          <w:sz w:val="24"/>
          <w:highlight w:val="none"/>
        </w:rPr>
        <w:t>投标单位联系人：</w:t>
      </w:r>
    </w:p>
    <w:p w14:paraId="4BD6FA4F">
      <w:pPr>
        <w:spacing w:line="440" w:lineRule="exact"/>
        <w:ind w:firstLine="480"/>
        <w:rPr>
          <w:rFonts w:hint="eastAsia" w:ascii="仿宋" w:hAnsi="仿宋" w:eastAsia="仿宋" w:cs="仿宋"/>
          <w:sz w:val="24"/>
          <w:highlight w:val="none"/>
        </w:rPr>
      </w:pPr>
      <w:r>
        <w:rPr>
          <w:rFonts w:hint="eastAsia" w:ascii="仿宋" w:hAnsi="仿宋" w:eastAsia="仿宋" w:cs="仿宋"/>
          <w:sz w:val="24"/>
          <w:highlight w:val="none"/>
        </w:rPr>
        <w:t>投标单位联系电话：</w:t>
      </w:r>
    </w:p>
    <w:p w14:paraId="6DB825F8">
      <w:pPr>
        <w:spacing w:line="440" w:lineRule="exact"/>
        <w:ind w:firstLine="480"/>
        <w:rPr>
          <w:rFonts w:hint="eastAsia" w:ascii="仿宋" w:hAnsi="仿宋" w:eastAsia="仿宋" w:cs="仿宋"/>
          <w:sz w:val="24"/>
          <w:highlight w:val="none"/>
        </w:rPr>
        <w:sectPr>
          <w:footerReference r:id="rId6" w:type="default"/>
          <w:pgSz w:w="11850" w:h="16783"/>
          <w:pgMar w:top="1417" w:right="1701" w:bottom="1417" w:left="1701" w:header="850" w:footer="567" w:gutter="0"/>
          <w:pgNumType w:fmt="decimal"/>
          <w:cols w:space="0" w:num="1"/>
          <w:rtlGutter w:val="0"/>
          <w:docGrid w:type="lines" w:linePitch="377" w:charSpace="0"/>
        </w:sectPr>
      </w:pPr>
      <w:r>
        <w:rPr>
          <w:rFonts w:hint="eastAsia" w:ascii="仿宋" w:hAnsi="仿宋" w:eastAsia="仿宋" w:cs="仿宋"/>
          <w:sz w:val="24"/>
          <w:highlight w:val="none"/>
        </w:rPr>
        <w:t xml:space="preserve">   年    月    日</w:t>
      </w:r>
    </w:p>
    <w:p w14:paraId="5BCDAD5E">
      <w:pPr>
        <w:spacing w:line="440" w:lineRule="exact"/>
        <w:rPr>
          <w:rFonts w:hint="default" w:ascii="仿宋" w:hAnsi="仿宋" w:eastAsia="仿宋" w:cs="仿宋"/>
          <w:b/>
          <w:sz w:val="32"/>
          <w:szCs w:val="32"/>
          <w:highlight w:val="none"/>
          <w:lang w:val="en-US" w:eastAsia="zh-CN"/>
        </w:rPr>
      </w:pPr>
      <w:r>
        <w:rPr>
          <w:rFonts w:hint="eastAsia" w:ascii="仿宋" w:hAnsi="仿宋" w:eastAsia="仿宋" w:cs="仿宋"/>
          <w:b/>
          <w:sz w:val="32"/>
          <w:szCs w:val="32"/>
          <w:highlight w:val="none"/>
        </w:rPr>
        <w:t>二、</w:t>
      </w:r>
      <w:r>
        <w:rPr>
          <w:rFonts w:hint="eastAsia" w:ascii="仿宋" w:hAnsi="仿宋" w:eastAsia="仿宋" w:cs="仿宋"/>
          <w:b/>
          <w:sz w:val="32"/>
          <w:szCs w:val="32"/>
          <w:highlight w:val="none"/>
          <w:lang w:val="en-US" w:eastAsia="zh-CN"/>
        </w:rPr>
        <w:t>相关附件格式</w:t>
      </w:r>
    </w:p>
    <w:p w14:paraId="676C2486">
      <w:pPr>
        <w:rPr>
          <w:rFonts w:hint="eastAsia" w:ascii="仿宋" w:hAnsi="仿宋" w:eastAsia="仿宋" w:cs="仿宋"/>
          <w:b/>
          <w:sz w:val="24"/>
          <w:highlight w:val="none"/>
        </w:rPr>
      </w:pPr>
    </w:p>
    <w:p w14:paraId="088A2008">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附件1 投标函</w:t>
      </w:r>
    </w:p>
    <w:p w14:paraId="20C5056B">
      <w:pPr>
        <w:spacing w:line="440" w:lineRule="exact"/>
        <w:rPr>
          <w:rFonts w:hint="eastAsia" w:ascii="仿宋" w:hAnsi="仿宋" w:eastAsia="仿宋" w:cs="仿宋"/>
          <w:sz w:val="24"/>
          <w:highlight w:val="none"/>
        </w:rPr>
      </w:pPr>
      <w:r>
        <w:rPr>
          <w:rFonts w:hint="eastAsia" w:ascii="仿宋" w:hAnsi="仿宋" w:eastAsia="仿宋" w:cs="仿宋"/>
          <w:sz w:val="24"/>
          <w:highlight w:val="none"/>
        </w:rPr>
        <w:t>致：新疆中鼎远航招标有限公司:</w:t>
      </w:r>
    </w:p>
    <w:p w14:paraId="665918CE">
      <w:pPr>
        <w:spacing w:line="440" w:lineRule="exact"/>
        <w:ind w:firstLine="555"/>
        <w:rPr>
          <w:rFonts w:hint="eastAsia" w:ascii="仿宋" w:hAnsi="仿宋" w:eastAsia="仿宋" w:cs="仿宋"/>
          <w:sz w:val="24"/>
          <w:highlight w:val="none"/>
        </w:rPr>
      </w:pPr>
      <w:r>
        <w:rPr>
          <w:rFonts w:hint="eastAsia" w:ascii="仿宋" w:hAnsi="仿宋" w:eastAsia="仿宋" w:cs="仿宋"/>
          <w:sz w:val="24"/>
          <w:highlight w:val="none"/>
        </w:rPr>
        <w:t>根据贵方为项目招标的投标邀请</w:t>
      </w:r>
      <w:r>
        <w:rPr>
          <w:rFonts w:hint="eastAsia" w:ascii="仿宋" w:hAnsi="仿宋" w:eastAsia="仿宋" w:cs="仿宋"/>
          <w:sz w:val="24"/>
          <w:highlight w:val="none"/>
          <w:u w:val="single"/>
        </w:rPr>
        <w:t xml:space="preserve"> 项目名称、项目编号、所投包号 </w:t>
      </w:r>
      <w:r>
        <w:rPr>
          <w:rFonts w:hint="eastAsia" w:ascii="仿宋" w:hAnsi="仿宋" w:eastAsia="仿宋" w:cs="仿宋"/>
          <w:sz w:val="24"/>
          <w:highlight w:val="none"/>
        </w:rPr>
        <w:t>，签字代表</w:t>
      </w:r>
      <w:r>
        <w:rPr>
          <w:rFonts w:hint="eastAsia" w:ascii="仿宋" w:hAnsi="仿宋" w:eastAsia="仿宋" w:cs="仿宋"/>
          <w:sz w:val="24"/>
          <w:highlight w:val="none"/>
          <w:u w:val="single"/>
        </w:rPr>
        <w:t>（姓名、职务）</w:t>
      </w:r>
      <w:r>
        <w:rPr>
          <w:rFonts w:hint="eastAsia" w:ascii="仿宋" w:hAnsi="仿宋" w:eastAsia="仿宋" w:cs="仿宋"/>
          <w:sz w:val="24"/>
          <w:highlight w:val="none"/>
        </w:rPr>
        <w:t>经正式授权并代表投标人</w:t>
      </w:r>
      <w:r>
        <w:rPr>
          <w:rFonts w:hint="eastAsia" w:ascii="仿宋" w:hAnsi="仿宋" w:eastAsia="仿宋" w:cs="仿宋"/>
          <w:sz w:val="24"/>
          <w:highlight w:val="none"/>
          <w:u w:val="single"/>
        </w:rPr>
        <w:t>（</w:t>
      </w:r>
      <w:r>
        <w:rPr>
          <w:rFonts w:hint="eastAsia" w:ascii="仿宋" w:hAnsi="仿宋" w:eastAsia="仿宋" w:cs="仿宋"/>
          <w:sz w:val="24"/>
          <w:highlight w:val="none"/>
          <w:u w:val="single"/>
          <w:lang w:eastAsia="zh-CN"/>
        </w:rPr>
        <w:t>投标单位名称</w:t>
      </w:r>
      <w:r>
        <w:rPr>
          <w:rFonts w:hint="eastAsia" w:ascii="仿宋" w:hAnsi="仿宋" w:eastAsia="仿宋" w:cs="仿宋"/>
          <w:sz w:val="24"/>
          <w:highlight w:val="none"/>
          <w:u w:val="single"/>
        </w:rPr>
        <w:t>、地址）</w:t>
      </w:r>
      <w:r>
        <w:rPr>
          <w:rFonts w:hint="eastAsia" w:ascii="仿宋" w:hAnsi="仿宋" w:eastAsia="仿宋" w:cs="仿宋"/>
          <w:sz w:val="24"/>
          <w:highlight w:val="none"/>
        </w:rPr>
        <w:t>对此项目进行投标。据此函，签字代表宣布并同意如下：</w:t>
      </w:r>
    </w:p>
    <w:p w14:paraId="6A575C28">
      <w:pPr>
        <w:adjustRightInd w:val="0"/>
        <w:snapToGrid w:val="0"/>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1、我方同意在本项目</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文件中规定的开标日起</w:t>
      </w:r>
      <w:r>
        <w:rPr>
          <w:rFonts w:hint="eastAsia" w:ascii="仿宋" w:hAnsi="仿宋" w:eastAsia="仿宋" w:cs="仿宋"/>
          <w:sz w:val="24"/>
          <w:highlight w:val="none"/>
          <w:u w:val="single"/>
        </w:rPr>
        <w:t xml:space="preserve">  </w:t>
      </w:r>
      <w:r>
        <w:rPr>
          <w:rFonts w:hint="eastAsia" w:ascii="仿宋" w:hAnsi="仿宋" w:eastAsia="仿宋" w:cs="仿宋"/>
          <w:b/>
          <w:bCs/>
          <w:sz w:val="24"/>
          <w:highlight w:val="none"/>
          <w:u w:val="single"/>
        </w:rPr>
        <w:t>90</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个日历日遵守本投标文件中的承诺且在此期限期满之前均具有约束力。</w:t>
      </w:r>
    </w:p>
    <w:p w14:paraId="64A38BBB">
      <w:pPr>
        <w:pStyle w:val="161"/>
        <w:snapToGrid w:val="0"/>
        <w:spacing w:line="440" w:lineRule="exact"/>
        <w:ind w:firstLine="480" w:firstLineChars="20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2、我方承诺已经具备《中华人民共和国政府采购法》中规定的参加政府采购活动的供应商应当具备的条件：</w:t>
      </w:r>
    </w:p>
    <w:p w14:paraId="5E8449C5">
      <w:pPr>
        <w:numPr>
          <w:ilvl w:val="0"/>
          <w:numId w:val="38"/>
        </w:numPr>
        <w:adjustRightInd w:val="0"/>
        <w:snapToGrid w:val="0"/>
        <w:spacing w:line="440" w:lineRule="exact"/>
        <w:ind w:left="0" w:firstLine="480" w:firstLineChars="200"/>
        <w:rPr>
          <w:rFonts w:hint="eastAsia" w:ascii="仿宋" w:hAnsi="仿宋" w:eastAsia="仿宋" w:cs="仿宋"/>
          <w:sz w:val="24"/>
          <w:highlight w:val="none"/>
        </w:rPr>
      </w:pPr>
      <w:r>
        <w:rPr>
          <w:rFonts w:hint="eastAsia" w:ascii="仿宋" w:hAnsi="仿宋" w:eastAsia="仿宋" w:cs="仿宋"/>
          <w:sz w:val="24"/>
          <w:highlight w:val="none"/>
        </w:rPr>
        <w:t>具有独立承担民事责任的能力；</w:t>
      </w:r>
    </w:p>
    <w:p w14:paraId="4652E2BD">
      <w:pPr>
        <w:numPr>
          <w:ilvl w:val="0"/>
          <w:numId w:val="38"/>
        </w:numPr>
        <w:adjustRightInd w:val="0"/>
        <w:snapToGrid w:val="0"/>
        <w:spacing w:line="440" w:lineRule="exact"/>
        <w:ind w:left="0" w:firstLine="480" w:firstLineChars="200"/>
        <w:rPr>
          <w:rFonts w:hint="eastAsia" w:ascii="仿宋" w:hAnsi="仿宋" w:eastAsia="仿宋" w:cs="仿宋"/>
          <w:sz w:val="24"/>
          <w:highlight w:val="none"/>
        </w:rPr>
      </w:pPr>
      <w:r>
        <w:rPr>
          <w:rFonts w:hint="eastAsia" w:ascii="仿宋" w:hAnsi="仿宋" w:eastAsia="仿宋" w:cs="仿宋"/>
          <w:sz w:val="24"/>
          <w:highlight w:val="none"/>
        </w:rPr>
        <w:t>具有良好的商业信誉和健全的财务会计制度；</w:t>
      </w:r>
    </w:p>
    <w:p w14:paraId="722EB2A7">
      <w:pPr>
        <w:numPr>
          <w:ilvl w:val="0"/>
          <w:numId w:val="38"/>
        </w:numPr>
        <w:adjustRightInd w:val="0"/>
        <w:snapToGrid w:val="0"/>
        <w:spacing w:line="440" w:lineRule="exact"/>
        <w:ind w:left="0" w:firstLine="480" w:firstLineChars="200"/>
        <w:rPr>
          <w:rFonts w:hint="eastAsia" w:ascii="仿宋" w:hAnsi="仿宋" w:eastAsia="仿宋" w:cs="仿宋"/>
          <w:sz w:val="24"/>
          <w:highlight w:val="none"/>
        </w:rPr>
      </w:pPr>
      <w:r>
        <w:rPr>
          <w:rFonts w:hint="eastAsia" w:ascii="仿宋" w:hAnsi="仿宋" w:eastAsia="仿宋" w:cs="仿宋"/>
          <w:sz w:val="24"/>
          <w:highlight w:val="none"/>
        </w:rPr>
        <w:t>具有履行合同所必需的设备和专业技术能力；</w:t>
      </w:r>
    </w:p>
    <w:p w14:paraId="76A075D0">
      <w:pPr>
        <w:numPr>
          <w:ilvl w:val="0"/>
          <w:numId w:val="38"/>
        </w:numPr>
        <w:adjustRightInd w:val="0"/>
        <w:snapToGrid w:val="0"/>
        <w:spacing w:line="440" w:lineRule="exact"/>
        <w:ind w:left="0" w:firstLine="480" w:firstLineChars="200"/>
        <w:rPr>
          <w:rFonts w:hint="eastAsia" w:ascii="仿宋" w:hAnsi="仿宋" w:eastAsia="仿宋" w:cs="仿宋"/>
          <w:sz w:val="24"/>
          <w:highlight w:val="none"/>
        </w:rPr>
      </w:pPr>
      <w:r>
        <w:rPr>
          <w:rFonts w:hint="eastAsia" w:ascii="仿宋" w:hAnsi="仿宋" w:eastAsia="仿宋" w:cs="仿宋"/>
          <w:sz w:val="24"/>
          <w:highlight w:val="none"/>
        </w:rPr>
        <w:t>有依法缴纳税收和社会保障资金的良好记录；</w:t>
      </w:r>
    </w:p>
    <w:p w14:paraId="22C4DCF2">
      <w:pPr>
        <w:numPr>
          <w:ilvl w:val="0"/>
          <w:numId w:val="38"/>
        </w:numPr>
        <w:adjustRightInd w:val="0"/>
        <w:snapToGrid w:val="0"/>
        <w:spacing w:line="440" w:lineRule="exact"/>
        <w:ind w:left="0" w:firstLine="480" w:firstLineChars="200"/>
        <w:rPr>
          <w:rFonts w:hint="eastAsia" w:ascii="仿宋" w:hAnsi="仿宋" w:eastAsia="仿宋" w:cs="仿宋"/>
          <w:sz w:val="24"/>
          <w:highlight w:val="none"/>
        </w:rPr>
      </w:pPr>
      <w:r>
        <w:rPr>
          <w:rFonts w:hint="eastAsia" w:ascii="仿宋" w:hAnsi="仿宋" w:eastAsia="仿宋" w:cs="仿宋"/>
          <w:sz w:val="24"/>
          <w:highlight w:val="none"/>
        </w:rPr>
        <w:t>参加此项采购活动前三年内，在经营活动中没有重大违法记录。</w:t>
      </w:r>
    </w:p>
    <w:p w14:paraId="2C91BF5F">
      <w:pPr>
        <w:adjustRightInd w:val="0"/>
        <w:snapToGrid w:val="0"/>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3、提供</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须知规定的全部投标文件，包括投标文件扫描件（盖章签字后）1份。</w:t>
      </w:r>
    </w:p>
    <w:p w14:paraId="3D4474A8">
      <w:pPr>
        <w:adjustRightInd w:val="0"/>
        <w:snapToGrid w:val="0"/>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4、保证忠实地执行双方所签订的合同，并承担合同规定的责任和义务。</w:t>
      </w:r>
    </w:p>
    <w:p w14:paraId="01C2A990">
      <w:pPr>
        <w:adjustRightInd w:val="0"/>
        <w:snapToGrid w:val="0"/>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5、保证遵守</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文件的规定。</w:t>
      </w:r>
    </w:p>
    <w:p w14:paraId="071B66A6">
      <w:pPr>
        <w:adjustRightInd w:val="0"/>
        <w:snapToGrid w:val="0"/>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6、如果在开标后规定的投标有效期内撤回投标，我方的投标保证金可被贵方没收。</w:t>
      </w:r>
    </w:p>
    <w:p w14:paraId="523D8CBA">
      <w:pPr>
        <w:adjustRightInd w:val="0"/>
        <w:snapToGrid w:val="0"/>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7、我方愿意向贵方提供任何与本项投标有关的数据、情况和技术资料。若贵方需要，我方愿意提供我方作出的一切承诺的证明材料。</w:t>
      </w:r>
    </w:p>
    <w:p w14:paraId="7F9BB293">
      <w:pPr>
        <w:adjustRightInd w:val="0"/>
        <w:snapToGrid w:val="0"/>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8、我方已详细审核全部投标文件，包括“修改投标文件”（如有的话）、参考资料及有关附件，确认无误。</w:t>
      </w:r>
    </w:p>
    <w:p w14:paraId="65FE8BA7">
      <w:pPr>
        <w:adjustRightInd w:val="0"/>
        <w:snapToGrid w:val="0"/>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9、我方承诺接受</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文件中第五部分—合同部分的全部条款且无任何异议。</w:t>
      </w:r>
    </w:p>
    <w:p w14:paraId="5D13FAA7">
      <w:pPr>
        <w:adjustRightInd w:val="0"/>
        <w:snapToGrid w:val="0"/>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10、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11B3316A">
      <w:pPr>
        <w:numPr>
          <w:ilvl w:val="0"/>
          <w:numId w:val="39"/>
        </w:numPr>
        <w:adjustRightInd w:val="0"/>
        <w:snapToGrid w:val="0"/>
        <w:spacing w:line="440" w:lineRule="exact"/>
        <w:ind w:left="0" w:firstLine="480" w:firstLineChars="200"/>
        <w:rPr>
          <w:rFonts w:hint="eastAsia" w:ascii="仿宋" w:hAnsi="仿宋" w:eastAsia="仿宋" w:cs="仿宋"/>
          <w:sz w:val="24"/>
          <w:highlight w:val="none"/>
        </w:rPr>
      </w:pPr>
      <w:r>
        <w:rPr>
          <w:rFonts w:hint="eastAsia" w:ascii="仿宋" w:hAnsi="仿宋" w:eastAsia="仿宋" w:cs="仿宋"/>
          <w:sz w:val="24"/>
          <w:highlight w:val="none"/>
        </w:rPr>
        <w:t>提供虚假材料谋取中标、成交的；</w:t>
      </w:r>
    </w:p>
    <w:p w14:paraId="1C581876">
      <w:pPr>
        <w:numPr>
          <w:ilvl w:val="0"/>
          <w:numId w:val="39"/>
        </w:numPr>
        <w:adjustRightInd w:val="0"/>
        <w:snapToGrid w:val="0"/>
        <w:spacing w:line="440" w:lineRule="exact"/>
        <w:ind w:left="0" w:firstLine="480" w:firstLineChars="200"/>
        <w:rPr>
          <w:rFonts w:hint="eastAsia" w:ascii="仿宋" w:hAnsi="仿宋" w:eastAsia="仿宋" w:cs="仿宋"/>
          <w:sz w:val="24"/>
          <w:highlight w:val="none"/>
        </w:rPr>
      </w:pPr>
      <w:r>
        <w:rPr>
          <w:rFonts w:hint="eastAsia" w:ascii="仿宋" w:hAnsi="仿宋" w:eastAsia="仿宋" w:cs="仿宋"/>
          <w:sz w:val="24"/>
          <w:highlight w:val="none"/>
        </w:rPr>
        <w:t>采取不正当手段诋毁、排挤其他供应商的；</w:t>
      </w:r>
    </w:p>
    <w:p w14:paraId="2896B65B">
      <w:pPr>
        <w:numPr>
          <w:ilvl w:val="0"/>
          <w:numId w:val="39"/>
        </w:numPr>
        <w:adjustRightInd w:val="0"/>
        <w:snapToGrid w:val="0"/>
        <w:spacing w:line="440" w:lineRule="exact"/>
        <w:ind w:left="0" w:firstLine="480" w:firstLineChars="200"/>
        <w:rPr>
          <w:rFonts w:hint="eastAsia" w:ascii="仿宋" w:hAnsi="仿宋" w:eastAsia="仿宋" w:cs="仿宋"/>
          <w:sz w:val="24"/>
          <w:highlight w:val="none"/>
        </w:rPr>
      </w:pPr>
      <w:r>
        <w:rPr>
          <w:rFonts w:hint="eastAsia" w:ascii="仿宋" w:hAnsi="仿宋" w:eastAsia="仿宋" w:cs="仿宋"/>
          <w:sz w:val="24"/>
          <w:highlight w:val="none"/>
        </w:rPr>
        <w:t>与采购人、其它供应商或者采购代理机构恶意串通的；</w:t>
      </w:r>
    </w:p>
    <w:p w14:paraId="3A549A88">
      <w:pPr>
        <w:numPr>
          <w:ilvl w:val="0"/>
          <w:numId w:val="39"/>
        </w:numPr>
        <w:adjustRightInd w:val="0"/>
        <w:snapToGrid w:val="0"/>
        <w:spacing w:line="440" w:lineRule="exact"/>
        <w:ind w:left="0" w:firstLine="480" w:firstLineChars="200"/>
        <w:rPr>
          <w:rFonts w:hint="eastAsia" w:ascii="仿宋" w:hAnsi="仿宋" w:eastAsia="仿宋" w:cs="仿宋"/>
          <w:sz w:val="24"/>
          <w:highlight w:val="none"/>
        </w:rPr>
      </w:pPr>
      <w:r>
        <w:rPr>
          <w:rFonts w:hint="eastAsia" w:ascii="仿宋" w:hAnsi="仿宋" w:eastAsia="仿宋" w:cs="仿宋"/>
          <w:sz w:val="24"/>
          <w:highlight w:val="none"/>
        </w:rPr>
        <w:t>向采购人、采购代理机构行贿或者提供其他不正当利益的；</w:t>
      </w:r>
    </w:p>
    <w:p w14:paraId="117AE8C3">
      <w:pPr>
        <w:numPr>
          <w:ilvl w:val="0"/>
          <w:numId w:val="39"/>
        </w:numPr>
        <w:adjustRightInd w:val="0"/>
        <w:snapToGrid w:val="0"/>
        <w:spacing w:line="440" w:lineRule="exact"/>
        <w:ind w:left="0" w:firstLine="480" w:firstLineChars="200"/>
        <w:rPr>
          <w:rFonts w:hint="eastAsia" w:ascii="仿宋" w:hAnsi="仿宋" w:eastAsia="仿宋" w:cs="仿宋"/>
          <w:sz w:val="24"/>
          <w:highlight w:val="none"/>
        </w:rPr>
      </w:pPr>
      <w:r>
        <w:rPr>
          <w:rFonts w:hint="eastAsia" w:ascii="仿宋" w:hAnsi="仿宋" w:eastAsia="仿宋" w:cs="仿宋"/>
          <w:sz w:val="24"/>
          <w:highlight w:val="none"/>
        </w:rPr>
        <w:t>未经采购代理机构同意，在采购过程中与采购人进行协商谈判的；</w:t>
      </w:r>
    </w:p>
    <w:p w14:paraId="67F396F8">
      <w:pPr>
        <w:numPr>
          <w:ilvl w:val="0"/>
          <w:numId w:val="39"/>
        </w:numPr>
        <w:adjustRightInd w:val="0"/>
        <w:snapToGrid w:val="0"/>
        <w:spacing w:line="440" w:lineRule="exact"/>
        <w:ind w:left="0" w:firstLine="480" w:firstLineChars="200"/>
        <w:rPr>
          <w:rFonts w:hint="eastAsia" w:ascii="仿宋" w:hAnsi="仿宋" w:eastAsia="仿宋" w:cs="仿宋"/>
          <w:sz w:val="24"/>
          <w:highlight w:val="none"/>
        </w:rPr>
      </w:pPr>
      <w:r>
        <w:rPr>
          <w:rFonts w:hint="eastAsia" w:ascii="仿宋" w:hAnsi="仿宋" w:eastAsia="仿宋" w:cs="仿宋"/>
          <w:sz w:val="24"/>
          <w:highlight w:val="none"/>
        </w:rPr>
        <w:t>拒绝有关部门监督检查或提供虚假情况的。</w:t>
      </w:r>
    </w:p>
    <w:p w14:paraId="6932EC7A">
      <w:pPr>
        <w:adjustRightInd w:val="0"/>
        <w:snapToGrid w:val="0"/>
        <w:spacing w:line="440" w:lineRule="exact"/>
        <w:rPr>
          <w:rFonts w:hint="eastAsia" w:ascii="仿宋" w:hAnsi="仿宋" w:eastAsia="仿宋" w:cs="仿宋"/>
          <w:sz w:val="24"/>
          <w:highlight w:val="none"/>
        </w:rPr>
      </w:pPr>
    </w:p>
    <w:p w14:paraId="2E252FB2">
      <w:pPr>
        <w:spacing w:line="440" w:lineRule="exact"/>
        <w:ind w:firstLine="240" w:firstLineChars="100"/>
        <w:rPr>
          <w:rFonts w:hint="eastAsia" w:ascii="仿宋" w:hAnsi="仿宋" w:eastAsia="仿宋" w:cs="仿宋"/>
          <w:sz w:val="24"/>
          <w:highlight w:val="none"/>
        </w:rPr>
      </w:pPr>
      <w:r>
        <w:rPr>
          <w:rFonts w:hint="eastAsia" w:ascii="仿宋" w:hAnsi="仿宋" w:eastAsia="仿宋" w:cs="仿宋"/>
          <w:sz w:val="24"/>
          <w:highlight w:val="none"/>
        </w:rPr>
        <w:t>与本投标有关的一切正式往来信函请寄：</w:t>
      </w:r>
    </w:p>
    <w:p w14:paraId="19259A64">
      <w:pPr>
        <w:spacing w:line="440" w:lineRule="exact"/>
        <w:ind w:firstLine="240" w:firstLineChars="100"/>
        <w:rPr>
          <w:rFonts w:hint="eastAsia"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single"/>
        </w:rPr>
        <w:t>　　　　　　　 　     　　</w:t>
      </w:r>
    </w:p>
    <w:p w14:paraId="2C765B9F">
      <w:pPr>
        <w:spacing w:line="440" w:lineRule="exact"/>
        <w:rPr>
          <w:rFonts w:hint="eastAsia" w:ascii="仿宋" w:hAnsi="仿宋" w:eastAsia="仿宋" w:cs="仿宋"/>
          <w:sz w:val="24"/>
          <w:highlight w:val="none"/>
        </w:rPr>
      </w:pPr>
      <w:r>
        <w:rPr>
          <w:rFonts w:hint="eastAsia" w:ascii="仿宋" w:hAnsi="仿宋" w:eastAsia="仿宋" w:cs="仿宋"/>
          <w:sz w:val="24"/>
          <w:highlight w:val="none"/>
        </w:rPr>
        <w:t>　电　　　　　话：</w:t>
      </w:r>
      <w:r>
        <w:rPr>
          <w:rFonts w:hint="eastAsia" w:ascii="仿宋" w:hAnsi="仿宋" w:eastAsia="仿宋" w:cs="仿宋"/>
          <w:sz w:val="24"/>
          <w:highlight w:val="none"/>
          <w:u w:val="single"/>
        </w:rPr>
        <w:t>　　　　　　　     　 　　</w:t>
      </w:r>
    </w:p>
    <w:p w14:paraId="34F6A4D4">
      <w:pPr>
        <w:spacing w:line="440" w:lineRule="exact"/>
        <w:ind w:firstLine="240" w:firstLineChars="100"/>
        <w:rPr>
          <w:rFonts w:hint="eastAsia" w:ascii="仿宋" w:hAnsi="仿宋" w:eastAsia="仿宋" w:cs="仿宋"/>
          <w:sz w:val="24"/>
          <w:highlight w:val="none"/>
        </w:rPr>
      </w:pPr>
      <w:r>
        <w:rPr>
          <w:rFonts w:hint="eastAsia" w:ascii="仿宋" w:hAnsi="仿宋" w:eastAsia="仿宋" w:cs="仿宋"/>
          <w:sz w:val="24"/>
          <w:highlight w:val="none"/>
        </w:rPr>
        <w:t>法定代表人（或授权代理人）盖章或签字：</w:t>
      </w:r>
    </w:p>
    <w:p w14:paraId="1888F8CF">
      <w:pPr>
        <w:spacing w:line="440" w:lineRule="exact"/>
        <w:ind w:firstLine="240" w:firstLineChars="100"/>
        <w:rPr>
          <w:rFonts w:hint="eastAsia" w:ascii="仿宋" w:hAnsi="仿宋" w:eastAsia="仿宋" w:cs="仿宋"/>
          <w:sz w:val="24"/>
          <w:highlight w:val="none"/>
        </w:rPr>
      </w:pPr>
      <w:r>
        <w:rPr>
          <w:rFonts w:hint="eastAsia" w:ascii="仿宋" w:hAnsi="仿宋" w:eastAsia="仿宋" w:cs="仿宋"/>
          <w:sz w:val="24"/>
          <w:highlight w:val="none"/>
          <w:lang w:eastAsia="zh-CN"/>
        </w:rPr>
        <w:t>投标单位名称</w:t>
      </w:r>
      <w:r>
        <w:rPr>
          <w:rFonts w:hint="eastAsia" w:ascii="仿宋" w:hAnsi="仿宋" w:eastAsia="仿宋" w:cs="仿宋"/>
          <w:sz w:val="24"/>
          <w:highlight w:val="none"/>
        </w:rPr>
        <w:t>：</w:t>
      </w:r>
    </w:p>
    <w:p w14:paraId="65D04458">
      <w:pPr>
        <w:spacing w:line="440" w:lineRule="exact"/>
        <w:ind w:firstLine="6240" w:firstLineChars="2600"/>
        <w:rPr>
          <w:rFonts w:hint="eastAsia" w:ascii="仿宋" w:hAnsi="仿宋" w:eastAsia="仿宋" w:cs="仿宋"/>
          <w:sz w:val="24"/>
          <w:highlight w:val="none"/>
        </w:rPr>
      </w:pPr>
      <w:r>
        <w:rPr>
          <w:rFonts w:hint="eastAsia" w:ascii="仿宋" w:hAnsi="仿宋" w:eastAsia="仿宋" w:cs="仿宋"/>
          <w:sz w:val="24"/>
          <w:highlight w:val="none"/>
        </w:rPr>
        <w:t>（单位公章）</w:t>
      </w:r>
    </w:p>
    <w:p w14:paraId="3BF25DFD">
      <w:pPr>
        <w:spacing w:line="440" w:lineRule="exact"/>
        <w:ind w:firstLine="5880" w:firstLineChars="2450"/>
        <w:rPr>
          <w:rFonts w:hint="eastAsia" w:ascii="仿宋" w:hAnsi="仿宋" w:eastAsia="仿宋" w:cs="仿宋"/>
          <w:sz w:val="24"/>
          <w:highlight w:val="none"/>
        </w:rPr>
      </w:pPr>
      <w:r>
        <w:rPr>
          <w:rFonts w:hint="eastAsia" w:ascii="仿宋" w:hAnsi="仿宋" w:eastAsia="仿宋" w:cs="仿宋"/>
          <w:sz w:val="24"/>
          <w:highlight w:val="none"/>
        </w:rPr>
        <w:t xml:space="preserve">   年   月   日</w:t>
      </w:r>
    </w:p>
    <w:p w14:paraId="6A0837A0">
      <w:pPr>
        <w:rPr>
          <w:rFonts w:hint="eastAsia" w:ascii="仿宋" w:hAnsi="仿宋" w:eastAsia="仿宋" w:cs="仿宋"/>
          <w:sz w:val="28"/>
          <w:szCs w:val="28"/>
          <w:highlight w:val="none"/>
        </w:rPr>
      </w:pPr>
      <w:r>
        <w:rPr>
          <w:rFonts w:hint="eastAsia" w:ascii="仿宋" w:hAnsi="仿宋" w:eastAsia="仿宋" w:cs="仿宋"/>
          <w:b/>
          <w:sz w:val="24"/>
          <w:highlight w:val="none"/>
        </w:rPr>
        <w:br w:type="page"/>
      </w:r>
      <w:r>
        <w:rPr>
          <w:rFonts w:hint="eastAsia" w:ascii="仿宋" w:hAnsi="仿宋" w:eastAsia="仿宋" w:cs="仿宋"/>
          <w:b/>
          <w:bCs/>
          <w:sz w:val="28"/>
          <w:szCs w:val="28"/>
          <w:highlight w:val="none"/>
        </w:rPr>
        <w:t>附件2  关于资格的声明函</w:t>
      </w:r>
    </w:p>
    <w:p w14:paraId="583C3364">
      <w:pPr>
        <w:spacing w:line="440" w:lineRule="exact"/>
        <w:jc w:val="center"/>
        <w:rPr>
          <w:rFonts w:hint="eastAsia" w:ascii="仿宋" w:hAnsi="仿宋" w:eastAsia="仿宋" w:cs="仿宋"/>
          <w:b/>
          <w:sz w:val="30"/>
          <w:szCs w:val="30"/>
          <w:highlight w:val="none"/>
        </w:rPr>
      </w:pPr>
    </w:p>
    <w:p w14:paraId="3E5EA55D">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致：新疆中鼎远航招标有限公司：</w:t>
      </w:r>
    </w:p>
    <w:p w14:paraId="70AB0EA0">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关于贵方第</w:t>
      </w:r>
      <w:r>
        <w:rPr>
          <w:rFonts w:hint="eastAsia" w:ascii="仿宋" w:hAnsi="仿宋" w:eastAsia="仿宋" w:cs="仿宋"/>
          <w:sz w:val="24"/>
          <w:szCs w:val="24"/>
          <w:highlight w:val="none"/>
          <w:u w:val="single"/>
        </w:rPr>
        <w:t xml:space="preserve"> 项目编号 </w:t>
      </w:r>
      <w:r>
        <w:rPr>
          <w:rFonts w:hint="eastAsia" w:ascii="仿宋" w:hAnsi="仿宋" w:eastAsia="仿宋" w:cs="仿宋"/>
          <w:sz w:val="24"/>
          <w:szCs w:val="24"/>
          <w:highlight w:val="none"/>
        </w:rPr>
        <w:t>招标公告关于</w:t>
      </w:r>
      <w:r>
        <w:rPr>
          <w:rFonts w:hint="eastAsia" w:ascii="仿宋" w:hAnsi="仿宋" w:eastAsia="仿宋" w:cs="仿宋"/>
          <w:sz w:val="24"/>
          <w:szCs w:val="24"/>
          <w:highlight w:val="none"/>
          <w:u w:val="single"/>
        </w:rPr>
        <w:t>“项目名称、所投包号”</w:t>
      </w:r>
      <w:r>
        <w:rPr>
          <w:rFonts w:hint="eastAsia" w:ascii="仿宋" w:hAnsi="仿宋" w:eastAsia="仿宋" w:cs="仿宋"/>
          <w:sz w:val="24"/>
          <w:szCs w:val="24"/>
          <w:highlight w:val="none"/>
        </w:rPr>
        <w:t>的招标项目，本签字人愿意参加投标，并有能力提供</w:t>
      </w:r>
      <w:r>
        <w:rPr>
          <w:rFonts w:hint="eastAsia" w:ascii="仿宋" w:hAnsi="仿宋" w:eastAsia="仿宋" w:cs="仿宋"/>
          <w:sz w:val="24"/>
          <w:szCs w:val="24"/>
          <w:highlight w:val="none"/>
          <w:u w:val="single"/>
        </w:rPr>
        <w:t xml:space="preserve"> 项目名称 、所投包号 </w:t>
      </w:r>
      <w:r>
        <w:rPr>
          <w:rFonts w:hint="eastAsia" w:ascii="仿宋" w:hAnsi="仿宋" w:eastAsia="仿宋" w:cs="仿宋"/>
          <w:sz w:val="24"/>
          <w:szCs w:val="24"/>
          <w:highlight w:val="none"/>
        </w:rPr>
        <w:t>项目中的招标货物及相关服务，并保证所提交的所有文件和说明是真实和准确的。</w:t>
      </w:r>
    </w:p>
    <w:tbl>
      <w:tblPr>
        <w:tblStyle w:val="40"/>
        <w:tblpPr w:leftFromText="180" w:rightFromText="180" w:vertAnchor="text" w:horzAnchor="page" w:tblpX="1926" w:tblpY="3596"/>
        <w:tblOverlap w:val="never"/>
        <w:tblW w:w="8539" w:type="dxa"/>
        <w:tblInd w:w="0" w:type="dxa"/>
        <w:tblLayout w:type="fixed"/>
        <w:tblCellMar>
          <w:top w:w="0" w:type="dxa"/>
          <w:left w:w="108" w:type="dxa"/>
          <w:bottom w:w="0" w:type="dxa"/>
          <w:right w:w="108" w:type="dxa"/>
        </w:tblCellMar>
      </w:tblPr>
      <w:tblGrid>
        <w:gridCol w:w="3478"/>
        <w:gridCol w:w="5061"/>
      </w:tblGrid>
      <w:tr w14:paraId="384BCF83">
        <w:tblPrEx>
          <w:tblCellMar>
            <w:top w:w="0" w:type="dxa"/>
            <w:left w:w="108" w:type="dxa"/>
            <w:bottom w:w="0" w:type="dxa"/>
            <w:right w:w="108" w:type="dxa"/>
          </w:tblCellMar>
        </w:tblPrEx>
        <w:trPr>
          <w:trHeight w:val="461" w:hRule="atLeast"/>
        </w:trPr>
        <w:tc>
          <w:tcPr>
            <w:tcW w:w="3478" w:type="dxa"/>
            <w:noWrap w:val="0"/>
            <w:vAlign w:val="top"/>
          </w:tcPr>
          <w:p w14:paraId="3CE4CE28">
            <w:pPr>
              <w:pStyle w:val="15"/>
              <w:spacing w:line="240" w:lineRule="auto"/>
              <w:ind w:firstLine="0"/>
              <w:jc w:val="left"/>
              <w:rPr>
                <w:rFonts w:hint="eastAsia" w:ascii="仿宋" w:hAnsi="仿宋" w:eastAsia="仿宋" w:cs="仿宋"/>
                <w:sz w:val="24"/>
                <w:highlight w:val="none"/>
              </w:rPr>
            </w:pPr>
            <w:r>
              <w:rPr>
                <w:rFonts w:hint="eastAsia" w:ascii="仿宋" w:hAnsi="仿宋" w:eastAsia="仿宋" w:cs="仿宋"/>
                <w:sz w:val="24"/>
                <w:highlight w:val="none"/>
              </w:rPr>
              <w:t>投标人（单位公章）：</w:t>
            </w:r>
          </w:p>
        </w:tc>
        <w:tc>
          <w:tcPr>
            <w:tcW w:w="5061" w:type="dxa"/>
            <w:noWrap w:val="0"/>
            <w:vAlign w:val="top"/>
          </w:tcPr>
          <w:p w14:paraId="33119FC9">
            <w:pPr>
              <w:pStyle w:val="15"/>
              <w:spacing w:line="240" w:lineRule="auto"/>
              <w:rPr>
                <w:rFonts w:hint="eastAsia" w:ascii="仿宋" w:hAnsi="仿宋" w:eastAsia="仿宋" w:cs="仿宋"/>
                <w:sz w:val="24"/>
                <w:highlight w:val="none"/>
              </w:rPr>
            </w:pPr>
          </w:p>
        </w:tc>
      </w:tr>
      <w:tr w14:paraId="6D8B4306">
        <w:tblPrEx>
          <w:tblCellMar>
            <w:top w:w="0" w:type="dxa"/>
            <w:left w:w="108" w:type="dxa"/>
            <w:bottom w:w="0" w:type="dxa"/>
            <w:right w:w="108" w:type="dxa"/>
          </w:tblCellMar>
        </w:tblPrEx>
        <w:trPr>
          <w:trHeight w:val="461" w:hRule="atLeast"/>
        </w:trPr>
        <w:tc>
          <w:tcPr>
            <w:tcW w:w="3478" w:type="dxa"/>
            <w:noWrap w:val="0"/>
            <w:vAlign w:val="top"/>
          </w:tcPr>
          <w:p w14:paraId="6BA0FA0D">
            <w:pPr>
              <w:pStyle w:val="15"/>
              <w:spacing w:line="240" w:lineRule="auto"/>
              <w:ind w:firstLine="0"/>
              <w:jc w:val="left"/>
              <w:rPr>
                <w:rFonts w:hint="eastAsia" w:ascii="仿宋" w:hAnsi="仿宋" w:eastAsia="仿宋" w:cs="仿宋"/>
                <w:sz w:val="24"/>
                <w:highlight w:val="none"/>
              </w:rPr>
            </w:pPr>
            <w:r>
              <w:rPr>
                <w:rFonts w:hint="eastAsia" w:ascii="仿宋" w:hAnsi="仿宋" w:eastAsia="仿宋" w:cs="仿宋"/>
                <w:sz w:val="24"/>
                <w:highlight w:val="none"/>
              </w:rPr>
              <w:t>地址：</w:t>
            </w:r>
          </w:p>
        </w:tc>
        <w:tc>
          <w:tcPr>
            <w:tcW w:w="5061" w:type="dxa"/>
            <w:noWrap w:val="0"/>
            <w:vAlign w:val="top"/>
          </w:tcPr>
          <w:p w14:paraId="79DFAA9D">
            <w:pPr>
              <w:pStyle w:val="15"/>
              <w:spacing w:line="240" w:lineRule="auto"/>
              <w:rPr>
                <w:rFonts w:hint="eastAsia" w:ascii="仿宋" w:hAnsi="仿宋" w:eastAsia="仿宋" w:cs="仿宋"/>
                <w:sz w:val="24"/>
                <w:highlight w:val="none"/>
              </w:rPr>
            </w:pPr>
          </w:p>
        </w:tc>
      </w:tr>
      <w:tr w14:paraId="15645545">
        <w:tblPrEx>
          <w:tblCellMar>
            <w:top w:w="0" w:type="dxa"/>
            <w:left w:w="108" w:type="dxa"/>
            <w:bottom w:w="0" w:type="dxa"/>
            <w:right w:w="108" w:type="dxa"/>
          </w:tblCellMar>
        </w:tblPrEx>
        <w:trPr>
          <w:trHeight w:val="461" w:hRule="atLeast"/>
        </w:trPr>
        <w:tc>
          <w:tcPr>
            <w:tcW w:w="3478" w:type="dxa"/>
            <w:noWrap w:val="0"/>
            <w:vAlign w:val="center"/>
          </w:tcPr>
          <w:p w14:paraId="36C8137F">
            <w:pPr>
              <w:pStyle w:val="15"/>
              <w:spacing w:line="240" w:lineRule="auto"/>
              <w:ind w:firstLine="0"/>
              <w:jc w:val="left"/>
              <w:rPr>
                <w:rFonts w:hint="eastAsia" w:ascii="仿宋" w:hAnsi="仿宋" w:eastAsia="仿宋" w:cs="仿宋"/>
                <w:sz w:val="24"/>
                <w:highlight w:val="none"/>
              </w:rPr>
            </w:pPr>
            <w:r>
              <w:rPr>
                <w:rFonts w:hint="eastAsia" w:ascii="仿宋" w:hAnsi="仿宋" w:eastAsia="仿宋" w:cs="仿宋"/>
                <w:sz w:val="24"/>
                <w:highlight w:val="none"/>
              </w:rPr>
              <w:t>法定代表人（或授权代理人）盖章或签字</w:t>
            </w:r>
          </w:p>
        </w:tc>
        <w:tc>
          <w:tcPr>
            <w:tcW w:w="5061" w:type="dxa"/>
            <w:noWrap w:val="0"/>
            <w:vAlign w:val="top"/>
          </w:tcPr>
          <w:p w14:paraId="7C94BA45">
            <w:pPr>
              <w:pStyle w:val="15"/>
              <w:spacing w:line="240" w:lineRule="auto"/>
              <w:rPr>
                <w:rFonts w:hint="eastAsia" w:ascii="仿宋" w:hAnsi="仿宋" w:eastAsia="仿宋" w:cs="仿宋"/>
                <w:sz w:val="24"/>
                <w:highlight w:val="none"/>
              </w:rPr>
            </w:pPr>
          </w:p>
        </w:tc>
      </w:tr>
      <w:tr w14:paraId="3FCFC759">
        <w:tblPrEx>
          <w:tblCellMar>
            <w:top w:w="0" w:type="dxa"/>
            <w:left w:w="108" w:type="dxa"/>
            <w:bottom w:w="0" w:type="dxa"/>
            <w:right w:w="108" w:type="dxa"/>
          </w:tblCellMar>
        </w:tblPrEx>
        <w:trPr>
          <w:trHeight w:val="461" w:hRule="atLeast"/>
        </w:trPr>
        <w:tc>
          <w:tcPr>
            <w:tcW w:w="3478" w:type="dxa"/>
            <w:noWrap w:val="0"/>
            <w:vAlign w:val="top"/>
          </w:tcPr>
          <w:p w14:paraId="6A9BCADD">
            <w:pPr>
              <w:pStyle w:val="15"/>
              <w:spacing w:line="240" w:lineRule="auto"/>
              <w:ind w:firstLine="0"/>
              <w:jc w:val="left"/>
              <w:rPr>
                <w:rFonts w:hint="eastAsia" w:ascii="仿宋" w:hAnsi="仿宋" w:eastAsia="仿宋" w:cs="仿宋"/>
                <w:sz w:val="24"/>
                <w:highlight w:val="none"/>
              </w:rPr>
            </w:pPr>
            <w:r>
              <w:rPr>
                <w:rFonts w:hint="eastAsia" w:ascii="仿宋" w:hAnsi="仿宋" w:eastAsia="仿宋" w:cs="仿宋"/>
                <w:sz w:val="24"/>
                <w:highlight w:val="none"/>
              </w:rPr>
              <w:t>联系电话：</w:t>
            </w:r>
          </w:p>
        </w:tc>
        <w:tc>
          <w:tcPr>
            <w:tcW w:w="5061" w:type="dxa"/>
            <w:noWrap w:val="0"/>
            <w:vAlign w:val="top"/>
          </w:tcPr>
          <w:p w14:paraId="3255B0D3">
            <w:pPr>
              <w:pStyle w:val="15"/>
              <w:spacing w:line="240" w:lineRule="auto"/>
              <w:rPr>
                <w:rFonts w:hint="eastAsia" w:ascii="仿宋" w:hAnsi="仿宋" w:eastAsia="仿宋" w:cs="仿宋"/>
                <w:sz w:val="24"/>
                <w:highlight w:val="none"/>
              </w:rPr>
            </w:pPr>
          </w:p>
        </w:tc>
      </w:tr>
      <w:tr w14:paraId="60869F95">
        <w:tblPrEx>
          <w:tblCellMar>
            <w:top w:w="0" w:type="dxa"/>
            <w:left w:w="108" w:type="dxa"/>
            <w:bottom w:w="0" w:type="dxa"/>
            <w:right w:w="108" w:type="dxa"/>
          </w:tblCellMar>
        </w:tblPrEx>
        <w:trPr>
          <w:trHeight w:val="461" w:hRule="atLeast"/>
        </w:trPr>
        <w:tc>
          <w:tcPr>
            <w:tcW w:w="3478" w:type="dxa"/>
            <w:noWrap w:val="0"/>
            <w:vAlign w:val="top"/>
          </w:tcPr>
          <w:p w14:paraId="53C35EEE">
            <w:pPr>
              <w:pStyle w:val="15"/>
              <w:spacing w:line="240" w:lineRule="auto"/>
              <w:ind w:firstLine="0"/>
              <w:jc w:val="left"/>
              <w:rPr>
                <w:rFonts w:hint="eastAsia" w:ascii="仿宋" w:hAnsi="仿宋" w:eastAsia="仿宋" w:cs="仿宋"/>
                <w:sz w:val="24"/>
                <w:highlight w:val="none"/>
              </w:rPr>
            </w:pPr>
            <w:r>
              <w:rPr>
                <w:rFonts w:hint="eastAsia" w:ascii="仿宋" w:hAnsi="仿宋" w:eastAsia="仿宋" w:cs="仿宋"/>
                <w:sz w:val="24"/>
                <w:highlight w:val="none"/>
              </w:rPr>
              <w:t>日期：</w:t>
            </w:r>
          </w:p>
        </w:tc>
        <w:tc>
          <w:tcPr>
            <w:tcW w:w="5061" w:type="dxa"/>
            <w:noWrap w:val="0"/>
            <w:vAlign w:val="center"/>
          </w:tcPr>
          <w:p w14:paraId="6F98AF20">
            <w:pPr>
              <w:spacing w:line="240" w:lineRule="auto"/>
              <w:rPr>
                <w:rFonts w:hint="eastAsia" w:ascii="仿宋" w:hAnsi="仿宋" w:eastAsia="仿宋" w:cs="仿宋"/>
                <w:sz w:val="24"/>
                <w:highlight w:val="none"/>
              </w:rPr>
            </w:pPr>
            <w:r>
              <w:rPr>
                <w:rFonts w:hint="eastAsia" w:ascii="仿宋" w:hAnsi="仿宋" w:eastAsia="仿宋" w:cs="仿宋"/>
                <w:sz w:val="24"/>
                <w:highlight w:val="none"/>
              </w:rPr>
              <w:t xml:space="preserve">  年   月   日</w:t>
            </w:r>
          </w:p>
        </w:tc>
      </w:tr>
    </w:tbl>
    <w:p w14:paraId="001960BB">
      <w:pPr>
        <w:pStyle w:val="15"/>
        <w:spacing w:line="480" w:lineRule="auto"/>
        <w:ind w:firstLine="480" w:firstLineChars="200"/>
        <w:rPr>
          <w:rFonts w:hint="eastAsia" w:ascii="仿宋" w:hAnsi="仿宋" w:eastAsia="仿宋" w:cs="仿宋"/>
          <w:sz w:val="24"/>
          <w:highlight w:val="none"/>
        </w:rPr>
      </w:pPr>
    </w:p>
    <w:p w14:paraId="76A51A6A">
      <w:pPr>
        <w:pStyle w:val="15"/>
        <w:spacing w:line="480" w:lineRule="auto"/>
        <w:ind w:firstLine="480" w:firstLineChars="200"/>
        <w:rPr>
          <w:rFonts w:hint="eastAsia" w:ascii="仿宋" w:hAnsi="仿宋" w:eastAsia="仿宋" w:cs="仿宋"/>
          <w:sz w:val="24"/>
          <w:highlight w:val="none"/>
        </w:rPr>
      </w:pPr>
    </w:p>
    <w:p w14:paraId="7F401D7B">
      <w:pPr>
        <w:pStyle w:val="15"/>
        <w:spacing w:line="480" w:lineRule="auto"/>
        <w:ind w:firstLine="480" w:firstLineChars="200"/>
        <w:rPr>
          <w:rFonts w:hint="eastAsia" w:ascii="仿宋" w:hAnsi="仿宋" w:eastAsia="仿宋" w:cs="仿宋"/>
          <w:sz w:val="24"/>
          <w:highlight w:val="none"/>
        </w:rPr>
      </w:pPr>
    </w:p>
    <w:p w14:paraId="304A05B2">
      <w:pPr>
        <w:pStyle w:val="15"/>
        <w:spacing w:line="440" w:lineRule="exact"/>
        <w:rPr>
          <w:rFonts w:hint="eastAsia" w:ascii="仿宋" w:hAnsi="仿宋" w:eastAsia="仿宋" w:cs="仿宋"/>
          <w:sz w:val="24"/>
          <w:highlight w:val="none"/>
          <w:u w:val="single"/>
        </w:rPr>
      </w:pPr>
    </w:p>
    <w:p w14:paraId="0F2145D4">
      <w:pPr>
        <w:pStyle w:val="15"/>
        <w:spacing w:line="440" w:lineRule="exact"/>
        <w:rPr>
          <w:rFonts w:hint="eastAsia" w:ascii="仿宋" w:hAnsi="仿宋" w:eastAsia="仿宋" w:cs="仿宋"/>
          <w:sz w:val="24"/>
          <w:highlight w:val="none"/>
          <w:u w:val="single"/>
        </w:rPr>
      </w:pPr>
    </w:p>
    <w:p w14:paraId="1AAD1F9E">
      <w:pPr>
        <w:spacing w:line="440" w:lineRule="exact"/>
        <w:jc w:val="left"/>
        <w:rPr>
          <w:rFonts w:hint="eastAsia" w:ascii="仿宋" w:hAnsi="仿宋" w:eastAsia="仿宋" w:cs="仿宋"/>
          <w:b/>
          <w:sz w:val="32"/>
          <w:szCs w:val="32"/>
          <w:highlight w:val="none"/>
        </w:rPr>
      </w:pPr>
      <w:r>
        <w:rPr>
          <w:rFonts w:hint="eastAsia" w:ascii="仿宋" w:hAnsi="仿宋" w:eastAsia="仿宋" w:cs="仿宋"/>
          <w:b/>
          <w:szCs w:val="21"/>
          <w:highlight w:val="none"/>
        </w:rPr>
        <w:br w:type="page"/>
      </w:r>
      <w:r>
        <w:rPr>
          <w:rFonts w:hint="eastAsia" w:ascii="仿宋" w:hAnsi="仿宋" w:eastAsia="仿宋" w:cs="仿宋"/>
          <w:b/>
          <w:bCs/>
          <w:sz w:val="28"/>
          <w:szCs w:val="28"/>
          <w:highlight w:val="none"/>
        </w:rPr>
        <w:t>附件3  授权委托书</w:t>
      </w:r>
    </w:p>
    <w:p w14:paraId="6C1B19AC">
      <w:pPr>
        <w:spacing w:line="440" w:lineRule="exact"/>
        <w:jc w:val="center"/>
        <w:rPr>
          <w:rFonts w:hint="eastAsia" w:ascii="仿宋" w:hAnsi="仿宋" w:eastAsia="仿宋" w:cs="仿宋"/>
          <w:b/>
          <w:sz w:val="24"/>
          <w:highlight w:val="none"/>
        </w:rPr>
      </w:pPr>
    </w:p>
    <w:p w14:paraId="4BEF13DC">
      <w:pPr>
        <w:autoSpaceDE w:val="0"/>
        <w:autoSpaceDN w:val="0"/>
        <w:adjustRightInd w:val="0"/>
        <w:spacing w:line="440" w:lineRule="exact"/>
        <w:ind w:firstLine="422"/>
        <w:rPr>
          <w:rFonts w:hint="eastAsia" w:ascii="仿宋" w:hAnsi="仿宋" w:eastAsia="仿宋" w:cs="仿宋"/>
          <w:sz w:val="24"/>
          <w:highlight w:val="none"/>
        </w:rPr>
      </w:pPr>
      <w:r>
        <w:rPr>
          <w:rFonts w:hint="eastAsia" w:ascii="仿宋" w:hAnsi="仿宋" w:eastAsia="仿宋" w:cs="仿宋"/>
          <w:sz w:val="24"/>
          <w:highlight w:val="none"/>
        </w:rPr>
        <w:t>本授权声明：注册于中华人民共和国的</w:t>
      </w:r>
      <w:r>
        <w:rPr>
          <w:rFonts w:hint="eastAsia" w:ascii="仿宋" w:hAnsi="仿宋" w:eastAsia="仿宋" w:cs="仿宋"/>
          <w:sz w:val="24"/>
          <w:highlight w:val="none"/>
          <w:u w:val="single"/>
        </w:rPr>
        <w:t>（</w:t>
      </w:r>
      <w:r>
        <w:rPr>
          <w:rFonts w:hint="eastAsia" w:ascii="仿宋" w:hAnsi="仿宋" w:eastAsia="仿宋" w:cs="仿宋"/>
          <w:sz w:val="24"/>
          <w:highlight w:val="none"/>
          <w:u w:val="single"/>
          <w:lang w:eastAsia="zh-CN"/>
        </w:rPr>
        <w:t>投标单位名称</w:t>
      </w:r>
      <w:r>
        <w:rPr>
          <w:rFonts w:hint="eastAsia" w:ascii="仿宋" w:hAnsi="仿宋" w:eastAsia="仿宋" w:cs="仿宋"/>
          <w:sz w:val="24"/>
          <w:highlight w:val="none"/>
          <w:u w:val="single"/>
        </w:rPr>
        <w:t>、住址）</w:t>
      </w:r>
      <w:r>
        <w:rPr>
          <w:rFonts w:hint="eastAsia" w:ascii="仿宋" w:hAnsi="仿宋" w:eastAsia="仿宋" w:cs="仿宋"/>
          <w:sz w:val="24"/>
          <w:highlight w:val="none"/>
        </w:rPr>
        <w:t>的法定代表人</w:t>
      </w:r>
      <w:r>
        <w:rPr>
          <w:rFonts w:hint="eastAsia" w:ascii="仿宋" w:hAnsi="仿宋" w:eastAsia="仿宋" w:cs="仿宋"/>
          <w:sz w:val="24"/>
          <w:highlight w:val="none"/>
          <w:u w:val="single"/>
        </w:rPr>
        <w:t>（法定代表人姓名、职务）</w:t>
      </w:r>
      <w:r>
        <w:rPr>
          <w:rFonts w:hint="eastAsia" w:ascii="仿宋" w:hAnsi="仿宋" w:eastAsia="仿宋" w:cs="仿宋"/>
          <w:sz w:val="24"/>
          <w:highlight w:val="none"/>
        </w:rPr>
        <w:t>代表本公司授权在下面签字的</w:t>
      </w:r>
      <w:r>
        <w:rPr>
          <w:rFonts w:hint="eastAsia" w:ascii="仿宋" w:hAnsi="仿宋" w:eastAsia="仿宋" w:cs="仿宋"/>
          <w:sz w:val="24"/>
          <w:highlight w:val="none"/>
          <w:u w:val="single"/>
        </w:rPr>
        <w:t>（被授权人的姓名、职务）</w:t>
      </w:r>
      <w:r>
        <w:rPr>
          <w:rFonts w:hint="eastAsia" w:ascii="仿宋" w:hAnsi="仿宋" w:eastAsia="仿宋" w:cs="仿宋"/>
          <w:sz w:val="24"/>
          <w:highlight w:val="none"/>
        </w:rPr>
        <w:t>为本公司的合法代理人，就此次</w:t>
      </w:r>
      <w:r>
        <w:rPr>
          <w:rFonts w:hint="eastAsia" w:ascii="仿宋" w:hAnsi="仿宋" w:eastAsia="仿宋" w:cs="仿宋"/>
          <w:kern w:val="0"/>
          <w:sz w:val="24"/>
          <w:highlight w:val="none"/>
          <w:u w:val="single"/>
        </w:rPr>
        <w:t>项目名称</w:t>
      </w:r>
      <w:r>
        <w:rPr>
          <w:rFonts w:hint="eastAsia" w:ascii="仿宋" w:hAnsi="仿宋" w:eastAsia="仿宋" w:cs="仿宋"/>
          <w:sz w:val="24"/>
          <w:highlight w:val="none"/>
        </w:rPr>
        <w:t>项目，项目编号为</w:t>
      </w:r>
      <w:r>
        <w:rPr>
          <w:rFonts w:hint="eastAsia" w:ascii="仿宋" w:hAnsi="仿宋" w:eastAsia="仿宋" w:cs="仿宋"/>
          <w:sz w:val="24"/>
          <w:highlight w:val="none"/>
          <w:u w:val="single"/>
        </w:rPr>
        <w:t xml:space="preserve"> 项目编号、所投包号 </w:t>
      </w:r>
      <w:r>
        <w:rPr>
          <w:rFonts w:hint="eastAsia" w:ascii="仿宋" w:hAnsi="仿宋" w:eastAsia="仿宋" w:cs="仿宋"/>
          <w:sz w:val="24"/>
          <w:highlight w:val="none"/>
        </w:rPr>
        <w:t>的投标及合同的执行、完成和保修，以本公司名义处理一切与之有关的事务。</w:t>
      </w:r>
    </w:p>
    <w:p w14:paraId="4D7C04A1">
      <w:pPr>
        <w:autoSpaceDE w:val="0"/>
        <w:autoSpaceDN w:val="0"/>
        <w:adjustRightInd w:val="0"/>
        <w:spacing w:line="4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 xml:space="preserve">本授权书于 </w:t>
      </w:r>
      <w:r>
        <w:rPr>
          <w:rFonts w:hint="eastAsia" w:ascii="仿宋" w:hAnsi="仿宋" w:eastAsia="仿宋" w:cs="仿宋"/>
          <w:sz w:val="24"/>
          <w:highlight w:val="none"/>
          <w:u w:val="single"/>
        </w:rPr>
        <w:t xml:space="preserve">       年   月   日 </w:t>
      </w:r>
      <w:r>
        <w:rPr>
          <w:rFonts w:hint="eastAsia" w:ascii="仿宋" w:hAnsi="仿宋" w:eastAsia="仿宋" w:cs="仿宋"/>
          <w:sz w:val="24"/>
          <w:highlight w:val="none"/>
        </w:rPr>
        <w:t>签字生效，特此声明。</w:t>
      </w:r>
    </w:p>
    <w:p w14:paraId="226011E1">
      <w:pPr>
        <w:autoSpaceDE w:val="0"/>
        <w:autoSpaceDN w:val="0"/>
        <w:adjustRightInd w:val="0"/>
        <w:spacing w:line="440" w:lineRule="exact"/>
        <w:ind w:firstLine="480" w:firstLineChars="200"/>
        <w:jc w:val="left"/>
        <w:rPr>
          <w:rFonts w:ascii="仿宋" w:hAnsi="仿宋" w:eastAsia="仿宋" w:cs="仿宋"/>
          <w:sz w:val="24"/>
          <w:highlight w:val="none"/>
          <w:u w:val="single"/>
        </w:rPr>
      </w:pPr>
      <w:r>
        <w:rPr>
          <w:rFonts w:hint="eastAsia" w:ascii="仿宋" w:hAnsi="仿宋" w:eastAsia="仿宋" w:cs="仿宋"/>
          <w:sz w:val="24"/>
          <w:highlight w:val="none"/>
        </w:rPr>
        <w:t>单位名称：</w:t>
      </w:r>
      <w:r>
        <w:rPr>
          <w:rFonts w:hint="eastAsia" w:ascii="仿宋" w:hAnsi="仿宋" w:eastAsia="仿宋" w:cs="仿宋"/>
          <w:sz w:val="24"/>
          <w:highlight w:val="none"/>
          <w:u w:val="single"/>
        </w:rPr>
        <w:t xml:space="preserve">                                        </w:t>
      </w:r>
    </w:p>
    <w:p w14:paraId="74895B45">
      <w:pPr>
        <w:autoSpaceDE w:val="0"/>
        <w:autoSpaceDN w:val="0"/>
        <w:adjustRightInd w:val="0"/>
        <w:spacing w:line="440" w:lineRule="exact"/>
        <w:ind w:firstLine="480" w:firstLineChars="200"/>
        <w:jc w:val="left"/>
        <w:rPr>
          <w:rFonts w:hint="eastAsia" w:ascii="仿宋" w:hAnsi="仿宋" w:eastAsia="仿宋" w:cs="仿宋"/>
          <w:sz w:val="24"/>
          <w:highlight w:val="none"/>
          <w:u w:val="single"/>
        </w:rPr>
      </w:pPr>
      <w:r>
        <w:rPr>
          <w:rFonts w:hint="eastAsia" w:ascii="仿宋" w:hAnsi="仿宋" w:eastAsia="仿宋" w:cs="仿宋"/>
          <w:sz w:val="24"/>
          <w:highlight w:val="none"/>
        </w:rPr>
        <w:t>法定代表人签字或盖章：</w:t>
      </w:r>
      <w:r>
        <w:rPr>
          <w:rFonts w:hint="eastAsia" w:ascii="仿宋" w:hAnsi="仿宋" w:eastAsia="仿宋" w:cs="仿宋"/>
          <w:sz w:val="24"/>
          <w:highlight w:val="none"/>
          <w:u w:val="single"/>
        </w:rPr>
        <w:t xml:space="preserve">                            </w:t>
      </w:r>
    </w:p>
    <w:p w14:paraId="442F5FE8">
      <w:pPr>
        <w:autoSpaceDE w:val="0"/>
        <w:autoSpaceDN w:val="0"/>
        <w:adjustRightInd w:val="0"/>
        <w:spacing w:line="440" w:lineRule="exact"/>
        <w:ind w:firstLine="480" w:firstLineChars="200"/>
        <w:jc w:val="left"/>
        <w:rPr>
          <w:rFonts w:hint="eastAsia" w:ascii="仿宋" w:hAnsi="仿宋" w:eastAsia="仿宋" w:cs="仿宋"/>
          <w:sz w:val="24"/>
          <w:highlight w:val="none"/>
          <w:u w:val="single"/>
        </w:rPr>
      </w:pPr>
      <w:r>
        <w:rPr>
          <w:rFonts w:hint="eastAsia" w:ascii="仿宋" w:hAnsi="仿宋" w:eastAsia="仿宋" w:cs="仿宋"/>
          <w:sz w:val="24"/>
          <w:highlight w:val="none"/>
        </w:rPr>
        <w:t>授权代理人签字或盖章：</w:t>
      </w:r>
      <w:r>
        <w:rPr>
          <w:rFonts w:hint="eastAsia" w:ascii="仿宋" w:hAnsi="仿宋" w:eastAsia="仿宋" w:cs="仿宋"/>
          <w:sz w:val="24"/>
          <w:highlight w:val="none"/>
          <w:u w:val="single"/>
        </w:rPr>
        <w:t xml:space="preserve">                      </w:t>
      </w:r>
    </w:p>
    <w:p w14:paraId="5C171477">
      <w:pPr>
        <w:spacing w:line="4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授权日期：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w:t>
      </w:r>
      <w:r>
        <w:rPr>
          <w:rFonts w:hint="eastAsia" w:ascii="仿宋" w:hAnsi="仿宋" w:eastAsia="仿宋" w:cs="仿宋"/>
          <w:sz w:val="24"/>
          <w:highlight w:val="none"/>
        </w:rPr>
        <w:t>月</w:t>
      </w:r>
      <w:r>
        <w:rPr>
          <w:rFonts w:hint="eastAsia" w:ascii="仿宋" w:hAnsi="仿宋" w:eastAsia="仿宋" w:cs="仿宋"/>
          <w:sz w:val="24"/>
          <w:highlight w:val="none"/>
          <w:u w:val="single"/>
        </w:rPr>
        <w:t>　　</w:t>
      </w:r>
      <w:r>
        <w:rPr>
          <w:rFonts w:hint="eastAsia" w:ascii="仿宋" w:hAnsi="仿宋" w:eastAsia="仿宋" w:cs="仿宋"/>
          <w:sz w:val="24"/>
          <w:highlight w:val="none"/>
        </w:rPr>
        <w:t>日</w:t>
      </w:r>
    </w:p>
    <w:p w14:paraId="2FC4870C">
      <w:pPr>
        <w:spacing w:line="440" w:lineRule="exact"/>
        <w:ind w:firstLine="480"/>
        <w:rPr>
          <w:rFonts w:hint="eastAsia" w:ascii="仿宋" w:hAnsi="仿宋" w:eastAsia="仿宋" w:cs="仿宋"/>
          <w:sz w:val="24"/>
          <w:highlight w:val="none"/>
        </w:rPr>
      </w:pPr>
    </w:p>
    <w:p w14:paraId="676CB2B1">
      <w:pPr>
        <w:spacing w:line="440" w:lineRule="exact"/>
        <w:ind w:firstLine="6240" w:firstLineChars="2600"/>
        <w:rPr>
          <w:rFonts w:hint="eastAsia" w:ascii="仿宋" w:hAnsi="仿宋" w:eastAsia="仿宋" w:cs="仿宋"/>
          <w:sz w:val="24"/>
          <w:highlight w:val="none"/>
        </w:rPr>
      </w:pPr>
      <w:r>
        <w:rPr>
          <w:rFonts w:hint="eastAsia" w:ascii="仿宋" w:hAnsi="仿宋" w:eastAsia="仿宋" w:cs="仿宋"/>
          <w:sz w:val="24"/>
          <w:highlight w:val="none"/>
        </w:rPr>
        <w:t>（单位公章）</w:t>
      </w:r>
    </w:p>
    <w:p w14:paraId="37990673">
      <w:pPr>
        <w:spacing w:line="440" w:lineRule="exact"/>
        <w:ind w:firstLine="5760" w:firstLineChars="2400"/>
        <w:rPr>
          <w:rFonts w:hint="eastAsia" w:ascii="仿宋" w:hAnsi="仿宋" w:eastAsia="仿宋" w:cs="仿宋"/>
          <w:sz w:val="24"/>
          <w:highlight w:val="none"/>
        </w:rPr>
      </w:pPr>
      <w:r>
        <w:rPr>
          <w:rFonts w:hint="eastAsia" w:ascii="仿宋" w:hAnsi="仿宋" w:eastAsia="仿宋" w:cs="仿宋"/>
          <w:sz w:val="24"/>
          <w:highlight w:val="none"/>
        </w:rPr>
        <w:t xml:space="preserve">    年    月   日</w:t>
      </w:r>
    </w:p>
    <w:p w14:paraId="68EF623D">
      <w:pPr>
        <w:spacing w:line="440" w:lineRule="exact"/>
        <w:rPr>
          <w:rFonts w:hint="eastAsia" w:ascii="仿宋" w:hAnsi="仿宋" w:eastAsia="仿宋" w:cs="仿宋"/>
          <w:b/>
          <w:szCs w:val="21"/>
          <w:highlight w:val="none"/>
          <w:em w:val="dot"/>
        </w:rPr>
      </w:pPr>
      <w:r>
        <w:rPr>
          <w:rFonts w:hint="eastAsia" w:ascii="仿宋" w:hAnsi="仿宋" w:eastAsia="仿宋" w:cs="仿宋"/>
          <w:sz w:val="24"/>
          <w:highlight w:val="none"/>
        </w:rPr>
        <mc:AlternateContent>
          <mc:Choice Requires="wpg">
            <w:drawing>
              <wp:anchor distT="0" distB="0" distL="114300" distR="114300" simplePos="0" relativeHeight="251662336" behindDoc="0" locked="0" layoutInCell="1" allowOverlap="1">
                <wp:simplePos x="0" y="0"/>
                <wp:positionH relativeFrom="column">
                  <wp:posOffset>-271780</wp:posOffset>
                </wp:positionH>
                <wp:positionV relativeFrom="paragraph">
                  <wp:posOffset>89535</wp:posOffset>
                </wp:positionV>
                <wp:extent cx="6046470" cy="3416300"/>
                <wp:effectExtent l="4445" t="5080" r="6985" b="7620"/>
                <wp:wrapNone/>
                <wp:docPr id="6" name="组合 286"/>
                <wp:cNvGraphicFramePr/>
                <a:graphic xmlns:a="http://schemas.openxmlformats.org/drawingml/2006/main">
                  <a:graphicData uri="http://schemas.microsoft.com/office/word/2010/wordprocessingGroup">
                    <wpg:wgp>
                      <wpg:cNvGrpSpPr/>
                      <wpg:grpSpPr>
                        <a:xfrm>
                          <a:off x="0" y="0"/>
                          <a:ext cx="6046470" cy="3416300"/>
                          <a:chOff x="6894" y="574848"/>
                          <a:chExt cx="9522" cy="5380"/>
                        </a:xfrm>
                      </wpg:grpSpPr>
                      <wps:wsp>
                        <wps:cNvPr id="2" name="文本框 287"/>
                        <wps:cNvSpPr txBox="1"/>
                        <wps:spPr>
                          <a:xfrm>
                            <a:off x="6894" y="574852"/>
                            <a:ext cx="4500" cy="2496"/>
                          </a:xfrm>
                          <a:prstGeom prst="rect">
                            <a:avLst/>
                          </a:prstGeom>
                          <a:solidFill>
                            <a:srgbClr val="FFFFFF"/>
                          </a:solidFill>
                          <a:ln w="9525" cap="flat" cmpd="sng">
                            <a:solidFill>
                              <a:srgbClr val="000000"/>
                            </a:solidFill>
                            <a:prstDash val="sysDot"/>
                            <a:miter/>
                            <a:headEnd type="none" w="med" len="med"/>
                            <a:tailEnd type="none" w="med" len="med"/>
                          </a:ln>
                        </wps:spPr>
                        <wps:txbx>
                          <w:txbxContent>
                            <w:p w14:paraId="35CE7BB6">
                              <w:pPr>
                                <w:jc w:val="center"/>
                                <w:rPr>
                                  <w:rFonts w:hint="eastAsia"/>
                                </w:rPr>
                              </w:pPr>
                            </w:p>
                            <w:p w14:paraId="2D920E0E">
                              <w:pPr>
                                <w:jc w:val="center"/>
                                <w:rPr>
                                  <w:rFonts w:hint="eastAsia" w:ascii="宋体" w:hAnsi="宋体"/>
                                </w:rPr>
                              </w:pPr>
                            </w:p>
                            <w:p w14:paraId="1D3C87FD">
                              <w:pPr>
                                <w:jc w:val="center"/>
                                <w:rPr>
                                  <w:rFonts w:hint="eastAsia" w:ascii="宋体" w:hAnsi="宋体"/>
                                  <w:b/>
                                  <w:sz w:val="24"/>
                                </w:rPr>
                              </w:pPr>
                              <w:r>
                                <w:rPr>
                                  <w:rFonts w:hint="eastAsia" w:ascii="宋体" w:hAnsi="宋体"/>
                                  <w:b/>
                                  <w:sz w:val="24"/>
                                </w:rPr>
                                <w:t>法定代表人身份证正面</w:t>
                              </w:r>
                            </w:p>
                          </w:txbxContent>
                        </wps:txbx>
                        <wps:bodyPr upright="1"/>
                      </wps:wsp>
                      <wps:wsp>
                        <wps:cNvPr id="3" name="文本框 288"/>
                        <wps:cNvSpPr txBox="1"/>
                        <wps:spPr>
                          <a:xfrm>
                            <a:off x="11916" y="577703"/>
                            <a:ext cx="4500" cy="2496"/>
                          </a:xfrm>
                          <a:prstGeom prst="rect">
                            <a:avLst/>
                          </a:prstGeom>
                          <a:solidFill>
                            <a:srgbClr val="FFFFFF"/>
                          </a:solidFill>
                          <a:ln w="9525" cap="flat" cmpd="sng">
                            <a:solidFill>
                              <a:srgbClr val="000000"/>
                            </a:solidFill>
                            <a:prstDash val="sysDot"/>
                            <a:miter/>
                            <a:headEnd type="none" w="med" len="med"/>
                            <a:tailEnd type="none" w="med" len="med"/>
                          </a:ln>
                        </wps:spPr>
                        <wps:txbx>
                          <w:txbxContent>
                            <w:p w14:paraId="4266A59B">
                              <w:pPr>
                                <w:jc w:val="center"/>
                                <w:rPr>
                                  <w:rFonts w:hint="eastAsia"/>
                                </w:rPr>
                              </w:pPr>
                            </w:p>
                            <w:p w14:paraId="4BDE9500">
                              <w:pPr>
                                <w:jc w:val="center"/>
                                <w:rPr>
                                  <w:rFonts w:hint="eastAsia"/>
                                </w:rPr>
                              </w:pPr>
                            </w:p>
                            <w:p w14:paraId="7D16AE17">
                              <w:pPr>
                                <w:jc w:val="center"/>
                                <w:rPr>
                                  <w:rFonts w:hint="eastAsia" w:ascii="宋体" w:hAnsi="宋体"/>
                                  <w:sz w:val="24"/>
                                </w:rPr>
                              </w:pPr>
                              <w:r>
                                <w:rPr>
                                  <w:rFonts w:hint="eastAsia" w:ascii="宋体" w:hAnsi="宋体"/>
                                  <w:b/>
                                  <w:sz w:val="24"/>
                                </w:rPr>
                                <w:t>授权代理人身份证背面</w:t>
                              </w:r>
                            </w:p>
                          </w:txbxContent>
                        </wps:txbx>
                        <wps:bodyPr upright="1"/>
                      </wps:wsp>
                      <wps:wsp>
                        <wps:cNvPr id="4" name="文本框 289"/>
                        <wps:cNvSpPr txBox="1"/>
                        <wps:spPr>
                          <a:xfrm>
                            <a:off x="6910" y="577732"/>
                            <a:ext cx="4500" cy="2496"/>
                          </a:xfrm>
                          <a:prstGeom prst="rect">
                            <a:avLst/>
                          </a:prstGeom>
                          <a:solidFill>
                            <a:srgbClr val="FFFFFF"/>
                          </a:solidFill>
                          <a:ln w="9525" cap="flat" cmpd="sng">
                            <a:solidFill>
                              <a:srgbClr val="000000"/>
                            </a:solidFill>
                            <a:prstDash val="sysDot"/>
                            <a:miter/>
                            <a:headEnd type="none" w="med" len="med"/>
                            <a:tailEnd type="none" w="med" len="med"/>
                          </a:ln>
                        </wps:spPr>
                        <wps:txbx>
                          <w:txbxContent>
                            <w:p w14:paraId="1BFA0FCA">
                              <w:pPr>
                                <w:jc w:val="center"/>
                                <w:rPr>
                                  <w:rFonts w:hint="eastAsia"/>
                                </w:rPr>
                              </w:pPr>
                            </w:p>
                            <w:p w14:paraId="1A79215A">
                              <w:pPr>
                                <w:jc w:val="center"/>
                                <w:rPr>
                                  <w:rFonts w:hint="eastAsia" w:ascii="宋体" w:hAnsi="宋体"/>
                                </w:rPr>
                              </w:pPr>
                            </w:p>
                            <w:p w14:paraId="0773CAAB">
                              <w:pPr>
                                <w:jc w:val="center"/>
                                <w:rPr>
                                  <w:rFonts w:hint="eastAsia" w:ascii="宋体" w:hAnsi="宋体"/>
                                  <w:b/>
                                  <w:sz w:val="24"/>
                                </w:rPr>
                              </w:pPr>
                              <w:r>
                                <w:rPr>
                                  <w:rFonts w:hint="eastAsia" w:ascii="宋体" w:hAnsi="宋体"/>
                                  <w:b/>
                                  <w:sz w:val="24"/>
                                </w:rPr>
                                <w:t>授权代理人身份证正面</w:t>
                              </w:r>
                            </w:p>
                          </w:txbxContent>
                        </wps:txbx>
                        <wps:bodyPr upright="1"/>
                      </wps:wsp>
                      <wps:wsp>
                        <wps:cNvPr id="5" name="文本框 290"/>
                        <wps:cNvSpPr txBox="1"/>
                        <wps:spPr>
                          <a:xfrm>
                            <a:off x="11912" y="574848"/>
                            <a:ext cx="4500" cy="2496"/>
                          </a:xfrm>
                          <a:prstGeom prst="rect">
                            <a:avLst/>
                          </a:prstGeom>
                          <a:solidFill>
                            <a:srgbClr val="FFFFFF"/>
                          </a:solidFill>
                          <a:ln w="9525" cap="flat" cmpd="sng">
                            <a:solidFill>
                              <a:srgbClr val="000000"/>
                            </a:solidFill>
                            <a:prstDash val="sysDot"/>
                            <a:miter/>
                            <a:headEnd type="none" w="med" len="med"/>
                            <a:tailEnd type="none" w="med" len="med"/>
                          </a:ln>
                        </wps:spPr>
                        <wps:txbx>
                          <w:txbxContent>
                            <w:p w14:paraId="4F7683DA">
                              <w:pPr>
                                <w:jc w:val="center"/>
                                <w:rPr>
                                  <w:rFonts w:hint="eastAsia"/>
                                </w:rPr>
                              </w:pPr>
                            </w:p>
                            <w:p w14:paraId="1D46FB08">
                              <w:pPr>
                                <w:jc w:val="center"/>
                                <w:rPr>
                                  <w:rFonts w:hint="eastAsia"/>
                                </w:rPr>
                              </w:pPr>
                            </w:p>
                            <w:p w14:paraId="7F7C0429">
                              <w:pPr>
                                <w:jc w:val="center"/>
                                <w:rPr>
                                  <w:rFonts w:hint="eastAsia" w:ascii="宋体" w:hAnsi="宋体"/>
                                  <w:sz w:val="24"/>
                                </w:rPr>
                              </w:pPr>
                              <w:r>
                                <w:rPr>
                                  <w:rFonts w:hint="eastAsia" w:ascii="宋体" w:hAnsi="宋体"/>
                                  <w:b/>
                                  <w:sz w:val="24"/>
                                </w:rPr>
                                <w:t>法定代表人身份证背面</w:t>
                              </w:r>
                            </w:p>
                          </w:txbxContent>
                        </wps:txbx>
                        <wps:bodyPr upright="1"/>
                      </wps:wsp>
                    </wpg:wgp>
                  </a:graphicData>
                </a:graphic>
              </wp:anchor>
            </w:drawing>
          </mc:Choice>
          <mc:Fallback>
            <w:pict>
              <v:group id="组合 286" o:spid="_x0000_s1026" o:spt="203" style="position:absolute;left:0pt;margin-left:-21.4pt;margin-top:7.05pt;height:269pt;width:476.1pt;z-index:251662336;mso-width-relative:page;mso-height-relative:page;" coordorigin="6894,574848" coordsize="9522,5380" o:gfxdata="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O49839oAAAAKAQAADwAAAAAAAAABACAA&#10;AAAiAAAAZHJzL2Rvd25yZXYueG1sUEsBAhQAFAAAAAgAh07iQJ4Mp73vAgAAjQwAAA4AAAAAAAAA&#10;AQAgAAAAKQEAAGRycy9lMm9Eb2MueG1sUEsFBgAAAAAGAAYAWQEAAIoGAAAAAA==&#10;">
                <o:lock v:ext="edit" aspectratio="f"/>
                <v:shape id="文本框 287" o:spid="_x0000_s1026" o:spt="202" type="#_x0000_t202" style="position:absolute;left:6894;top:574852;height:2496;width:4500;" fillcolor="#FFFFFF" filled="t" stroked="t" coordsize="21600,21600" o:gfxdata="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tY/SbgAAADaAAAA&#10;DwAAAAAAAAABACAAAAAiAAAAZHJzL2Rvd25yZXYueG1sUEsBAhQAFAAAAAgAh07iQDMvBZ47AAAA&#10;OQAAABAAAAAAAAAAAQAgAAAABwEAAGRycy9zaGFwZXhtbC54bWxQSwUGAAAAAAYABgBbAQAAsQMA&#10;AAAA&#10;">
                  <v:fill on="t" focussize="0,0"/>
                  <v:stroke color="#000000" joinstyle="miter" dashstyle="1 1"/>
                  <v:imagedata o:title=""/>
                  <o:lock v:ext="edit" aspectratio="f"/>
                  <v:textbox>
                    <w:txbxContent>
                      <w:p w14:paraId="35CE7BB6">
                        <w:pPr>
                          <w:jc w:val="center"/>
                          <w:rPr>
                            <w:rFonts w:hint="eastAsia"/>
                          </w:rPr>
                        </w:pPr>
                      </w:p>
                      <w:p w14:paraId="2D920E0E">
                        <w:pPr>
                          <w:jc w:val="center"/>
                          <w:rPr>
                            <w:rFonts w:hint="eastAsia" w:ascii="宋体" w:hAnsi="宋体"/>
                          </w:rPr>
                        </w:pPr>
                      </w:p>
                      <w:p w14:paraId="1D3C87FD">
                        <w:pPr>
                          <w:jc w:val="center"/>
                          <w:rPr>
                            <w:rFonts w:hint="eastAsia" w:ascii="宋体" w:hAnsi="宋体"/>
                            <w:b/>
                            <w:sz w:val="24"/>
                          </w:rPr>
                        </w:pPr>
                        <w:r>
                          <w:rPr>
                            <w:rFonts w:hint="eastAsia" w:ascii="宋体" w:hAnsi="宋体"/>
                            <w:b/>
                            <w:sz w:val="24"/>
                          </w:rPr>
                          <w:t>法定代表人身份证正面</w:t>
                        </w:r>
                      </w:p>
                    </w:txbxContent>
                  </v:textbox>
                </v:shape>
                <v:shape id="文本框 288" o:spid="_x0000_s1026" o:spt="202" type="#_x0000_t202" style="position:absolute;left:11916;top:577703;height:2496;width:4500;" fillcolor="#FFFFFF" filled="t" stroked="t" coordsize="21600,21600" o:gfxdata="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mprSvQAA&#10;ANoAAAAPAAAAAAAAAAEAIAAAACIAAABkcnMvZG93bnJldi54bWxQSwECFAAUAAAACACHTuJAMy8F&#10;njsAAAA5AAAAEAAAAAAAAAABACAAAAAMAQAAZHJzL3NoYXBleG1sLnhtbFBLBQYAAAAABgAGAFsB&#10;AAC2AwAAAAA=&#10;">
                  <v:fill on="t" focussize="0,0"/>
                  <v:stroke color="#000000" joinstyle="miter" dashstyle="1 1"/>
                  <v:imagedata o:title=""/>
                  <o:lock v:ext="edit" aspectratio="f"/>
                  <v:textbox>
                    <w:txbxContent>
                      <w:p w14:paraId="4266A59B">
                        <w:pPr>
                          <w:jc w:val="center"/>
                          <w:rPr>
                            <w:rFonts w:hint="eastAsia"/>
                          </w:rPr>
                        </w:pPr>
                      </w:p>
                      <w:p w14:paraId="4BDE9500">
                        <w:pPr>
                          <w:jc w:val="center"/>
                          <w:rPr>
                            <w:rFonts w:hint="eastAsia"/>
                          </w:rPr>
                        </w:pPr>
                      </w:p>
                      <w:p w14:paraId="7D16AE17">
                        <w:pPr>
                          <w:jc w:val="center"/>
                          <w:rPr>
                            <w:rFonts w:hint="eastAsia" w:ascii="宋体" w:hAnsi="宋体"/>
                            <w:sz w:val="24"/>
                          </w:rPr>
                        </w:pPr>
                        <w:r>
                          <w:rPr>
                            <w:rFonts w:hint="eastAsia" w:ascii="宋体" w:hAnsi="宋体"/>
                            <w:b/>
                            <w:sz w:val="24"/>
                          </w:rPr>
                          <w:t>授权代理人身份证背面</w:t>
                        </w:r>
                      </w:p>
                    </w:txbxContent>
                  </v:textbox>
                </v:shape>
                <v:shape id="文本框 289" o:spid="_x0000_s1026" o:spt="202" type="#_x0000_t202" style="position:absolute;left:6910;top:577732;height:2496;width:4500;" fillcolor="#FFFFFF" filled="t" stroked="t" coordsize="21600,21600" o:gfxdata="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cwKmvQAA&#10;ANoAAAAPAAAAAAAAAAEAIAAAACIAAABkcnMvZG93bnJldi54bWxQSwECFAAUAAAACACHTuJAMy8F&#10;njsAAAA5AAAAEAAAAAAAAAABACAAAAAMAQAAZHJzL3NoYXBleG1sLnhtbFBLBQYAAAAABgAGAFsB&#10;AAC2AwAAAAA=&#10;">
                  <v:fill on="t" focussize="0,0"/>
                  <v:stroke color="#000000" joinstyle="miter" dashstyle="1 1"/>
                  <v:imagedata o:title=""/>
                  <o:lock v:ext="edit" aspectratio="f"/>
                  <v:textbox>
                    <w:txbxContent>
                      <w:p w14:paraId="1BFA0FCA">
                        <w:pPr>
                          <w:jc w:val="center"/>
                          <w:rPr>
                            <w:rFonts w:hint="eastAsia"/>
                          </w:rPr>
                        </w:pPr>
                      </w:p>
                      <w:p w14:paraId="1A79215A">
                        <w:pPr>
                          <w:jc w:val="center"/>
                          <w:rPr>
                            <w:rFonts w:hint="eastAsia" w:ascii="宋体" w:hAnsi="宋体"/>
                          </w:rPr>
                        </w:pPr>
                      </w:p>
                      <w:p w14:paraId="0773CAAB">
                        <w:pPr>
                          <w:jc w:val="center"/>
                          <w:rPr>
                            <w:rFonts w:hint="eastAsia" w:ascii="宋体" w:hAnsi="宋体"/>
                            <w:b/>
                            <w:sz w:val="24"/>
                          </w:rPr>
                        </w:pPr>
                        <w:r>
                          <w:rPr>
                            <w:rFonts w:hint="eastAsia" w:ascii="宋体" w:hAnsi="宋体"/>
                            <w:b/>
                            <w:sz w:val="24"/>
                          </w:rPr>
                          <w:t>授权代理人身份证正面</w:t>
                        </w:r>
                      </w:p>
                    </w:txbxContent>
                  </v:textbox>
                </v:shape>
                <v:shape id="文本框 290" o:spid="_x0000_s1026" o:spt="202" type="#_x0000_t202" style="position:absolute;left:11912;top:574848;height:2496;width:4500;" fillcolor="#FFFFFF" filled="t" stroked="t" coordsize="21600,21600" o:gfxdata="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P6c9vQAA&#10;ANoAAAAPAAAAAAAAAAEAIAAAACIAAABkcnMvZG93bnJldi54bWxQSwECFAAUAAAACACHTuJAMy8F&#10;njsAAAA5AAAAEAAAAAAAAAABACAAAAAMAQAAZHJzL3NoYXBleG1sLnhtbFBLBQYAAAAABgAGAFsB&#10;AAC2AwAAAAA=&#10;">
                  <v:fill on="t" focussize="0,0"/>
                  <v:stroke color="#000000" joinstyle="miter" dashstyle="1 1"/>
                  <v:imagedata o:title=""/>
                  <o:lock v:ext="edit" aspectratio="f"/>
                  <v:textbox>
                    <w:txbxContent>
                      <w:p w14:paraId="4F7683DA">
                        <w:pPr>
                          <w:jc w:val="center"/>
                          <w:rPr>
                            <w:rFonts w:hint="eastAsia"/>
                          </w:rPr>
                        </w:pPr>
                      </w:p>
                      <w:p w14:paraId="1D46FB08">
                        <w:pPr>
                          <w:jc w:val="center"/>
                          <w:rPr>
                            <w:rFonts w:hint="eastAsia"/>
                          </w:rPr>
                        </w:pPr>
                      </w:p>
                      <w:p w14:paraId="7F7C0429">
                        <w:pPr>
                          <w:jc w:val="center"/>
                          <w:rPr>
                            <w:rFonts w:hint="eastAsia" w:ascii="宋体" w:hAnsi="宋体"/>
                            <w:sz w:val="24"/>
                          </w:rPr>
                        </w:pPr>
                        <w:r>
                          <w:rPr>
                            <w:rFonts w:hint="eastAsia" w:ascii="宋体" w:hAnsi="宋体"/>
                            <w:b/>
                            <w:sz w:val="24"/>
                          </w:rPr>
                          <w:t>法定代表人身份证背面</w:t>
                        </w:r>
                      </w:p>
                    </w:txbxContent>
                  </v:textbox>
                </v:shape>
              </v:group>
            </w:pict>
          </mc:Fallback>
        </mc:AlternateContent>
      </w:r>
    </w:p>
    <w:p w14:paraId="19094BEB">
      <w:pPr>
        <w:spacing w:line="440" w:lineRule="exact"/>
        <w:rPr>
          <w:rFonts w:hint="eastAsia" w:ascii="仿宋" w:hAnsi="仿宋" w:eastAsia="仿宋" w:cs="仿宋"/>
          <w:b/>
          <w:szCs w:val="21"/>
          <w:highlight w:val="none"/>
          <w:em w:val="dot"/>
        </w:rPr>
      </w:pPr>
    </w:p>
    <w:p w14:paraId="32BFA86F">
      <w:pPr>
        <w:spacing w:line="440" w:lineRule="exact"/>
        <w:rPr>
          <w:rFonts w:hint="eastAsia" w:ascii="仿宋" w:hAnsi="仿宋" w:eastAsia="仿宋" w:cs="仿宋"/>
          <w:b/>
          <w:szCs w:val="21"/>
          <w:highlight w:val="none"/>
          <w:em w:val="dot"/>
        </w:rPr>
      </w:pPr>
    </w:p>
    <w:p w14:paraId="569918A5">
      <w:pPr>
        <w:spacing w:line="440" w:lineRule="exact"/>
        <w:rPr>
          <w:rFonts w:hint="eastAsia" w:ascii="仿宋" w:hAnsi="仿宋" w:eastAsia="仿宋" w:cs="仿宋"/>
          <w:b/>
          <w:szCs w:val="21"/>
          <w:highlight w:val="none"/>
        </w:rPr>
      </w:pPr>
    </w:p>
    <w:p w14:paraId="0292C9EC">
      <w:pPr>
        <w:spacing w:line="440" w:lineRule="exact"/>
        <w:rPr>
          <w:rFonts w:hint="eastAsia" w:ascii="仿宋" w:hAnsi="仿宋" w:eastAsia="仿宋" w:cs="仿宋"/>
          <w:b/>
          <w:szCs w:val="21"/>
          <w:highlight w:val="none"/>
        </w:rPr>
      </w:pPr>
    </w:p>
    <w:p w14:paraId="193B54EB">
      <w:pPr>
        <w:spacing w:line="440" w:lineRule="exact"/>
        <w:rPr>
          <w:rFonts w:hint="eastAsia" w:ascii="仿宋" w:hAnsi="仿宋" w:eastAsia="仿宋" w:cs="仿宋"/>
          <w:b/>
          <w:szCs w:val="21"/>
          <w:highlight w:val="none"/>
        </w:rPr>
      </w:pPr>
    </w:p>
    <w:p w14:paraId="76DBF91C">
      <w:pPr>
        <w:spacing w:line="440" w:lineRule="exact"/>
        <w:jc w:val="center"/>
        <w:rPr>
          <w:rFonts w:hint="eastAsia" w:ascii="仿宋" w:hAnsi="仿宋" w:eastAsia="仿宋" w:cs="仿宋"/>
          <w:b/>
          <w:szCs w:val="21"/>
          <w:highlight w:val="none"/>
        </w:rPr>
      </w:pPr>
    </w:p>
    <w:p w14:paraId="7D83F0F7">
      <w:pPr>
        <w:spacing w:line="440" w:lineRule="exact"/>
        <w:jc w:val="center"/>
        <w:rPr>
          <w:rFonts w:hint="eastAsia" w:ascii="仿宋" w:hAnsi="仿宋" w:eastAsia="仿宋" w:cs="仿宋"/>
          <w:b/>
          <w:szCs w:val="21"/>
          <w:highlight w:val="none"/>
        </w:rPr>
      </w:pPr>
    </w:p>
    <w:p w14:paraId="50D73594">
      <w:pPr>
        <w:adjustRightInd w:val="0"/>
        <w:snapToGrid w:val="0"/>
        <w:spacing w:line="440" w:lineRule="exact"/>
        <w:rPr>
          <w:rFonts w:hint="eastAsia" w:ascii="仿宋" w:hAnsi="仿宋" w:eastAsia="仿宋" w:cs="仿宋"/>
          <w:b/>
          <w:bCs/>
          <w:sz w:val="28"/>
          <w:szCs w:val="28"/>
          <w:highlight w:val="none"/>
        </w:rPr>
      </w:pPr>
      <w:r>
        <w:rPr>
          <w:rFonts w:hint="eastAsia" w:ascii="仿宋" w:hAnsi="仿宋" w:eastAsia="仿宋" w:cs="仿宋"/>
          <w:b/>
          <w:szCs w:val="21"/>
          <w:highlight w:val="none"/>
        </w:rPr>
        <w:br w:type="page"/>
      </w:r>
      <w:r>
        <w:rPr>
          <w:rFonts w:hint="eastAsia" w:ascii="仿宋" w:hAnsi="仿宋" w:eastAsia="仿宋" w:cs="仿宋"/>
          <w:b/>
          <w:bCs/>
          <w:sz w:val="28"/>
          <w:szCs w:val="28"/>
          <w:highlight w:val="none"/>
        </w:rPr>
        <w:t>附件4 商务条款偏离表</w:t>
      </w:r>
    </w:p>
    <w:p w14:paraId="77D0E70F">
      <w:pPr>
        <w:pStyle w:val="219"/>
        <w:spacing w:line="360" w:lineRule="auto"/>
        <w:ind w:left="960" w:hanging="960" w:hangingChars="400"/>
        <w:jc w:val="both"/>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项目名称： </w:t>
      </w:r>
      <w:r>
        <w:rPr>
          <w:rFonts w:hint="eastAsia" w:ascii="仿宋" w:hAnsi="仿宋" w:eastAsia="仿宋" w:cs="仿宋"/>
          <w:color w:val="auto"/>
          <w:sz w:val="24"/>
          <w:highlight w:val="none"/>
          <w:u w:val="single"/>
        </w:rPr>
        <w:t xml:space="preserve">                                       </w:t>
      </w:r>
    </w:p>
    <w:p w14:paraId="27815B79">
      <w:pPr>
        <w:pStyle w:val="219"/>
        <w:spacing w:line="360" w:lineRule="auto"/>
        <w:ind w:left="960" w:hanging="960" w:hangingChars="400"/>
        <w:jc w:val="both"/>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项目编号： </w:t>
      </w:r>
      <w:r>
        <w:rPr>
          <w:rFonts w:hint="eastAsia" w:ascii="仿宋" w:hAnsi="仿宋" w:eastAsia="仿宋" w:cs="仿宋"/>
          <w:color w:val="auto"/>
          <w:sz w:val="24"/>
          <w:highlight w:val="none"/>
          <w:u w:val="single"/>
        </w:rPr>
        <w:t xml:space="preserve">                                       </w:t>
      </w:r>
    </w:p>
    <w:p w14:paraId="61F8A421">
      <w:pPr>
        <w:pStyle w:val="219"/>
        <w:spacing w:line="360" w:lineRule="auto"/>
        <w:ind w:left="960" w:hanging="960" w:hangingChars="4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所投包号： </w:t>
      </w:r>
      <w:r>
        <w:rPr>
          <w:rFonts w:hint="eastAsia" w:ascii="仿宋" w:hAnsi="仿宋" w:eastAsia="仿宋" w:cs="仿宋"/>
          <w:color w:val="auto"/>
          <w:sz w:val="24"/>
          <w:highlight w:val="none"/>
          <w:u w:val="single"/>
        </w:rPr>
        <w:t xml:space="preserve">                                       </w:t>
      </w:r>
    </w:p>
    <w:p w14:paraId="38F4652C">
      <w:pPr>
        <w:pStyle w:val="219"/>
        <w:ind w:left="210" w:leftChars="-86" w:hanging="391" w:hangingChars="163"/>
        <w:jc w:val="both"/>
        <w:rPr>
          <w:rFonts w:hint="eastAsia" w:ascii="仿宋" w:hAnsi="仿宋" w:eastAsia="仿宋" w:cs="仿宋"/>
          <w:color w:val="auto"/>
          <w:sz w:val="24"/>
          <w:highlight w:val="none"/>
        </w:rPr>
      </w:pPr>
    </w:p>
    <w:tbl>
      <w:tblPr>
        <w:tblStyle w:val="40"/>
        <w:tblW w:w="0" w:type="auto"/>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6165"/>
        <w:gridCol w:w="886"/>
        <w:gridCol w:w="1344"/>
      </w:tblGrid>
      <w:tr w14:paraId="3C00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73" w:type="dxa"/>
            <w:shd w:val="clear" w:color="auto" w:fill="F3F3F3"/>
            <w:vAlign w:val="center"/>
          </w:tcPr>
          <w:p w14:paraId="1A85A62B">
            <w:pPr>
              <w:jc w:val="center"/>
              <w:rPr>
                <w:rFonts w:ascii="仿宋_GB2312" w:hAnsi="仿宋" w:eastAsia="仿宋_GB2312" w:cs="仿宋"/>
                <w:b/>
                <w:bCs/>
                <w:szCs w:val="21"/>
                <w:highlight w:val="none"/>
              </w:rPr>
            </w:pPr>
            <w:r>
              <w:rPr>
                <w:rFonts w:hint="eastAsia" w:ascii="仿宋_GB2312" w:hAnsi="仿宋" w:eastAsia="仿宋_GB2312" w:cs="仿宋"/>
                <w:b/>
                <w:bCs/>
                <w:szCs w:val="21"/>
                <w:highlight w:val="none"/>
              </w:rPr>
              <w:t>序号</w:t>
            </w:r>
          </w:p>
        </w:tc>
        <w:tc>
          <w:tcPr>
            <w:tcW w:w="6165" w:type="dxa"/>
            <w:shd w:val="clear" w:color="auto" w:fill="F3F3F3"/>
            <w:vAlign w:val="center"/>
          </w:tcPr>
          <w:p w14:paraId="14448981">
            <w:pPr>
              <w:jc w:val="center"/>
              <w:rPr>
                <w:rFonts w:ascii="仿宋_GB2312" w:hAnsi="仿宋" w:eastAsia="仿宋_GB2312" w:cs="仿宋"/>
                <w:b/>
                <w:bCs/>
                <w:szCs w:val="21"/>
                <w:highlight w:val="none"/>
              </w:rPr>
            </w:pPr>
            <w:r>
              <w:rPr>
                <w:rFonts w:hint="eastAsia" w:ascii="仿宋_GB2312" w:hAnsi="仿宋" w:eastAsia="仿宋_GB2312" w:cs="仿宋"/>
                <w:b/>
                <w:bCs/>
                <w:szCs w:val="21"/>
                <w:highlight w:val="none"/>
              </w:rPr>
              <w:t>主要商务条款</w:t>
            </w:r>
          </w:p>
        </w:tc>
        <w:tc>
          <w:tcPr>
            <w:tcW w:w="886" w:type="dxa"/>
            <w:shd w:val="clear" w:color="auto" w:fill="F3F3F3"/>
            <w:vAlign w:val="center"/>
          </w:tcPr>
          <w:p w14:paraId="245BD116">
            <w:pPr>
              <w:jc w:val="center"/>
              <w:rPr>
                <w:rFonts w:ascii="仿宋_GB2312" w:hAnsi="仿宋" w:eastAsia="仿宋_GB2312" w:cs="仿宋"/>
                <w:b/>
                <w:bCs/>
                <w:szCs w:val="21"/>
                <w:highlight w:val="none"/>
              </w:rPr>
            </w:pPr>
            <w:r>
              <w:rPr>
                <w:rFonts w:hint="eastAsia" w:ascii="仿宋_GB2312" w:hAnsi="仿宋" w:eastAsia="仿宋_GB2312" w:cs="仿宋"/>
                <w:b/>
                <w:bCs/>
                <w:szCs w:val="21"/>
                <w:highlight w:val="none"/>
              </w:rPr>
              <w:t>是否</w:t>
            </w:r>
          </w:p>
          <w:p w14:paraId="71710DCF">
            <w:pPr>
              <w:jc w:val="center"/>
              <w:rPr>
                <w:rFonts w:ascii="仿宋_GB2312" w:hAnsi="仿宋" w:eastAsia="仿宋_GB2312" w:cs="仿宋"/>
                <w:b/>
                <w:bCs/>
                <w:szCs w:val="21"/>
                <w:highlight w:val="none"/>
              </w:rPr>
            </w:pPr>
            <w:r>
              <w:rPr>
                <w:rFonts w:hint="eastAsia" w:ascii="仿宋_GB2312" w:hAnsi="仿宋" w:eastAsia="仿宋_GB2312" w:cs="仿宋"/>
                <w:b/>
                <w:bCs/>
                <w:szCs w:val="21"/>
                <w:highlight w:val="none"/>
              </w:rPr>
              <w:t>响应</w:t>
            </w:r>
          </w:p>
        </w:tc>
        <w:tc>
          <w:tcPr>
            <w:tcW w:w="1344" w:type="dxa"/>
            <w:shd w:val="clear" w:color="auto" w:fill="F3F3F3"/>
            <w:vAlign w:val="center"/>
          </w:tcPr>
          <w:p w14:paraId="192BAFB8">
            <w:pPr>
              <w:jc w:val="center"/>
              <w:rPr>
                <w:rFonts w:ascii="仿宋_GB2312" w:hAnsi="仿宋" w:eastAsia="仿宋_GB2312" w:cs="仿宋"/>
                <w:b/>
                <w:bCs/>
                <w:szCs w:val="21"/>
                <w:highlight w:val="none"/>
              </w:rPr>
            </w:pPr>
            <w:r>
              <w:rPr>
                <w:rFonts w:hint="eastAsia" w:ascii="仿宋_GB2312" w:hAnsi="仿宋" w:eastAsia="仿宋_GB2312" w:cs="仿宋"/>
                <w:b/>
                <w:bCs/>
                <w:szCs w:val="21"/>
                <w:highlight w:val="none"/>
              </w:rPr>
              <w:t>偏离说明</w:t>
            </w:r>
          </w:p>
        </w:tc>
      </w:tr>
      <w:tr w14:paraId="37D27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3" w:type="dxa"/>
            <w:vAlign w:val="center"/>
          </w:tcPr>
          <w:p w14:paraId="08B1E40D">
            <w:pPr>
              <w:jc w:val="center"/>
              <w:rPr>
                <w:rFonts w:ascii="仿宋_GB2312" w:hAnsi="仿宋" w:eastAsia="仿宋_GB2312" w:cs="仿宋"/>
                <w:szCs w:val="21"/>
                <w:highlight w:val="none"/>
              </w:rPr>
            </w:pPr>
            <w:r>
              <w:rPr>
                <w:rFonts w:hint="eastAsia" w:ascii="仿宋_GB2312" w:hAnsi="仿宋" w:eastAsia="仿宋_GB2312" w:cs="仿宋"/>
                <w:szCs w:val="21"/>
                <w:highlight w:val="none"/>
              </w:rPr>
              <w:t>1</w:t>
            </w:r>
          </w:p>
        </w:tc>
        <w:tc>
          <w:tcPr>
            <w:tcW w:w="6165" w:type="dxa"/>
            <w:vAlign w:val="center"/>
          </w:tcPr>
          <w:p w14:paraId="2B866DC3">
            <w:pPr>
              <w:rPr>
                <w:rFonts w:ascii="仿宋_GB2312" w:hAnsi="仿宋" w:eastAsia="仿宋_GB2312" w:cs="仿宋"/>
                <w:szCs w:val="21"/>
                <w:highlight w:val="none"/>
              </w:rPr>
            </w:pPr>
            <w:r>
              <w:rPr>
                <w:rFonts w:hint="eastAsia" w:ascii="仿宋_GB2312" w:hAnsi="仿宋" w:eastAsia="仿宋_GB2312" w:cs="仿宋"/>
                <w:szCs w:val="21"/>
                <w:highlight w:val="none"/>
              </w:rPr>
              <w:t>完全理解并接受对合格投标人、合格的货物、工程和服务要求</w:t>
            </w:r>
          </w:p>
        </w:tc>
        <w:tc>
          <w:tcPr>
            <w:tcW w:w="886" w:type="dxa"/>
            <w:vAlign w:val="center"/>
          </w:tcPr>
          <w:p w14:paraId="5F2D9DAA">
            <w:pPr>
              <w:pStyle w:val="197"/>
              <w:keepNext w:val="0"/>
              <w:adjustRightInd/>
              <w:spacing w:before="0" w:after="0" w:line="240" w:lineRule="auto"/>
              <w:ind w:firstLine="420"/>
              <w:textAlignment w:val="auto"/>
              <w:rPr>
                <w:rFonts w:ascii="仿宋_GB2312" w:hAnsi="仿宋" w:eastAsia="仿宋_GB2312" w:cs="仿宋"/>
                <w:snapToGrid/>
                <w:spacing w:val="0"/>
                <w:kern w:val="2"/>
                <w:sz w:val="21"/>
                <w:szCs w:val="21"/>
                <w:highlight w:val="none"/>
              </w:rPr>
            </w:pPr>
          </w:p>
        </w:tc>
        <w:tc>
          <w:tcPr>
            <w:tcW w:w="1344" w:type="dxa"/>
            <w:vAlign w:val="center"/>
          </w:tcPr>
          <w:p w14:paraId="74067C10">
            <w:pPr>
              <w:ind w:firstLine="420"/>
              <w:jc w:val="center"/>
              <w:rPr>
                <w:rFonts w:ascii="仿宋_GB2312" w:hAnsi="仿宋" w:eastAsia="仿宋_GB2312" w:cs="仿宋"/>
                <w:szCs w:val="21"/>
                <w:highlight w:val="none"/>
              </w:rPr>
            </w:pPr>
          </w:p>
        </w:tc>
      </w:tr>
      <w:tr w14:paraId="2E7B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3" w:type="dxa"/>
            <w:vAlign w:val="center"/>
          </w:tcPr>
          <w:p w14:paraId="1FDCF03C">
            <w:pPr>
              <w:jc w:val="center"/>
              <w:rPr>
                <w:rFonts w:ascii="仿宋_GB2312" w:hAnsi="仿宋" w:eastAsia="仿宋_GB2312" w:cs="仿宋"/>
                <w:szCs w:val="21"/>
                <w:highlight w:val="none"/>
              </w:rPr>
            </w:pPr>
            <w:r>
              <w:rPr>
                <w:rFonts w:hint="eastAsia" w:ascii="仿宋_GB2312" w:hAnsi="仿宋" w:eastAsia="仿宋_GB2312" w:cs="仿宋"/>
                <w:szCs w:val="21"/>
                <w:highlight w:val="none"/>
              </w:rPr>
              <w:t>2</w:t>
            </w:r>
          </w:p>
        </w:tc>
        <w:tc>
          <w:tcPr>
            <w:tcW w:w="6165" w:type="dxa"/>
            <w:vAlign w:val="center"/>
          </w:tcPr>
          <w:p w14:paraId="79F8E77D">
            <w:pPr>
              <w:ind w:firstLine="420"/>
              <w:rPr>
                <w:rFonts w:ascii="仿宋_GB2312" w:hAnsi="仿宋" w:eastAsia="仿宋_GB2312" w:cs="仿宋"/>
                <w:szCs w:val="21"/>
                <w:highlight w:val="none"/>
              </w:rPr>
            </w:pPr>
            <w:r>
              <w:rPr>
                <w:rFonts w:hint="eastAsia" w:ascii="仿宋_GB2312" w:hAnsi="仿宋" w:eastAsia="仿宋_GB2312" w:cs="仿宋"/>
                <w:szCs w:val="21"/>
                <w:highlight w:val="none"/>
              </w:rPr>
              <w:t>完全理解并接受对投标人的各项须知、规约要求和责任义务</w:t>
            </w:r>
          </w:p>
        </w:tc>
        <w:tc>
          <w:tcPr>
            <w:tcW w:w="886" w:type="dxa"/>
            <w:vAlign w:val="center"/>
          </w:tcPr>
          <w:p w14:paraId="5CD5A15E">
            <w:pPr>
              <w:ind w:firstLine="420"/>
              <w:jc w:val="center"/>
              <w:rPr>
                <w:rFonts w:ascii="仿宋_GB2312" w:hAnsi="仿宋" w:eastAsia="仿宋_GB2312" w:cs="仿宋"/>
                <w:szCs w:val="21"/>
                <w:highlight w:val="none"/>
              </w:rPr>
            </w:pPr>
          </w:p>
        </w:tc>
        <w:tc>
          <w:tcPr>
            <w:tcW w:w="1344" w:type="dxa"/>
            <w:vAlign w:val="center"/>
          </w:tcPr>
          <w:p w14:paraId="0A9C6FD7">
            <w:pPr>
              <w:ind w:right="-35" w:firstLine="420"/>
              <w:jc w:val="center"/>
              <w:rPr>
                <w:rFonts w:ascii="仿宋_GB2312" w:hAnsi="仿宋" w:eastAsia="仿宋_GB2312" w:cs="仿宋"/>
                <w:szCs w:val="21"/>
                <w:highlight w:val="none"/>
              </w:rPr>
            </w:pPr>
          </w:p>
        </w:tc>
      </w:tr>
      <w:tr w14:paraId="4E2FA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3" w:type="dxa"/>
            <w:vAlign w:val="center"/>
          </w:tcPr>
          <w:p w14:paraId="4753A05D">
            <w:pPr>
              <w:jc w:val="center"/>
              <w:rPr>
                <w:rFonts w:ascii="仿宋_GB2312" w:hAnsi="仿宋" w:eastAsia="仿宋_GB2312" w:cs="仿宋"/>
                <w:szCs w:val="21"/>
                <w:highlight w:val="none"/>
              </w:rPr>
            </w:pPr>
            <w:r>
              <w:rPr>
                <w:rFonts w:hint="eastAsia" w:ascii="仿宋_GB2312" w:hAnsi="仿宋" w:eastAsia="仿宋_GB2312" w:cs="仿宋"/>
                <w:szCs w:val="21"/>
                <w:highlight w:val="none"/>
              </w:rPr>
              <w:t>3</w:t>
            </w:r>
          </w:p>
        </w:tc>
        <w:tc>
          <w:tcPr>
            <w:tcW w:w="6165" w:type="dxa"/>
            <w:vAlign w:val="center"/>
          </w:tcPr>
          <w:p w14:paraId="6E3BEC3F">
            <w:pPr>
              <w:ind w:firstLine="420"/>
              <w:rPr>
                <w:rFonts w:ascii="仿宋_GB2312" w:hAnsi="仿宋" w:eastAsia="仿宋_GB2312" w:cs="仿宋"/>
                <w:szCs w:val="21"/>
                <w:highlight w:val="none"/>
              </w:rPr>
            </w:pPr>
            <w:r>
              <w:rPr>
                <w:rFonts w:hint="eastAsia" w:ascii="仿宋_GB2312" w:hAnsi="仿宋" w:eastAsia="仿宋_GB2312" w:cs="仿宋"/>
                <w:szCs w:val="21"/>
                <w:highlight w:val="none"/>
              </w:rPr>
              <w:t>同意接受合同范本所列述的各项条款</w:t>
            </w:r>
          </w:p>
        </w:tc>
        <w:tc>
          <w:tcPr>
            <w:tcW w:w="886" w:type="dxa"/>
            <w:vAlign w:val="center"/>
          </w:tcPr>
          <w:p w14:paraId="0BE30C46">
            <w:pPr>
              <w:ind w:firstLine="420"/>
              <w:jc w:val="center"/>
              <w:rPr>
                <w:rFonts w:ascii="仿宋_GB2312" w:hAnsi="仿宋" w:eastAsia="仿宋_GB2312" w:cs="仿宋"/>
                <w:szCs w:val="21"/>
                <w:highlight w:val="none"/>
              </w:rPr>
            </w:pPr>
          </w:p>
        </w:tc>
        <w:tc>
          <w:tcPr>
            <w:tcW w:w="1344" w:type="dxa"/>
            <w:vAlign w:val="center"/>
          </w:tcPr>
          <w:p w14:paraId="205A95C0">
            <w:pPr>
              <w:ind w:right="-35" w:firstLine="420"/>
              <w:jc w:val="center"/>
              <w:rPr>
                <w:rFonts w:ascii="仿宋_GB2312" w:hAnsi="仿宋" w:eastAsia="仿宋_GB2312" w:cs="仿宋"/>
                <w:szCs w:val="21"/>
                <w:highlight w:val="none"/>
              </w:rPr>
            </w:pPr>
          </w:p>
        </w:tc>
      </w:tr>
      <w:tr w14:paraId="373F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3" w:type="dxa"/>
            <w:vAlign w:val="center"/>
          </w:tcPr>
          <w:p w14:paraId="14814622">
            <w:pPr>
              <w:jc w:val="center"/>
              <w:rPr>
                <w:rFonts w:ascii="仿宋_GB2312" w:hAnsi="仿宋" w:eastAsia="仿宋_GB2312" w:cs="仿宋"/>
                <w:szCs w:val="21"/>
                <w:highlight w:val="none"/>
              </w:rPr>
            </w:pPr>
            <w:r>
              <w:rPr>
                <w:rFonts w:hint="eastAsia" w:ascii="仿宋_GB2312" w:hAnsi="仿宋" w:eastAsia="仿宋_GB2312" w:cs="仿宋"/>
                <w:szCs w:val="21"/>
                <w:highlight w:val="none"/>
              </w:rPr>
              <w:t>4</w:t>
            </w:r>
          </w:p>
        </w:tc>
        <w:tc>
          <w:tcPr>
            <w:tcW w:w="6165" w:type="dxa"/>
            <w:vAlign w:val="center"/>
          </w:tcPr>
          <w:p w14:paraId="3E6C340F">
            <w:pPr>
              <w:ind w:firstLine="420"/>
              <w:rPr>
                <w:rFonts w:ascii="仿宋_GB2312" w:hAnsi="仿宋" w:eastAsia="仿宋_GB2312" w:cs="仿宋"/>
                <w:szCs w:val="21"/>
                <w:highlight w:val="none"/>
              </w:rPr>
            </w:pPr>
            <w:r>
              <w:rPr>
                <w:rFonts w:hint="eastAsia" w:ascii="仿宋_GB2312" w:hAnsi="仿宋" w:eastAsia="仿宋_GB2312" w:cs="仿宋"/>
                <w:szCs w:val="21"/>
                <w:highlight w:val="none"/>
              </w:rPr>
              <w:t>同意按本项目要求缴付相关款项</w:t>
            </w:r>
          </w:p>
        </w:tc>
        <w:tc>
          <w:tcPr>
            <w:tcW w:w="886" w:type="dxa"/>
            <w:vAlign w:val="center"/>
          </w:tcPr>
          <w:p w14:paraId="5815F5A5">
            <w:pPr>
              <w:ind w:firstLine="420"/>
              <w:jc w:val="center"/>
              <w:rPr>
                <w:rFonts w:ascii="仿宋_GB2312" w:hAnsi="仿宋" w:eastAsia="仿宋_GB2312" w:cs="仿宋"/>
                <w:szCs w:val="21"/>
                <w:highlight w:val="none"/>
              </w:rPr>
            </w:pPr>
          </w:p>
        </w:tc>
        <w:tc>
          <w:tcPr>
            <w:tcW w:w="1344" w:type="dxa"/>
            <w:vAlign w:val="center"/>
          </w:tcPr>
          <w:p w14:paraId="5D7D9EBF">
            <w:pPr>
              <w:ind w:right="-35" w:firstLine="420"/>
              <w:jc w:val="center"/>
              <w:rPr>
                <w:rFonts w:ascii="仿宋_GB2312" w:hAnsi="仿宋" w:eastAsia="仿宋_GB2312" w:cs="仿宋"/>
                <w:szCs w:val="21"/>
                <w:highlight w:val="none"/>
              </w:rPr>
            </w:pPr>
          </w:p>
        </w:tc>
      </w:tr>
      <w:tr w14:paraId="73A8E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3" w:type="dxa"/>
            <w:vAlign w:val="center"/>
          </w:tcPr>
          <w:p w14:paraId="2813095D">
            <w:pPr>
              <w:jc w:val="center"/>
              <w:rPr>
                <w:rFonts w:ascii="仿宋_GB2312" w:hAnsi="仿宋" w:eastAsia="仿宋_GB2312" w:cs="仿宋"/>
                <w:szCs w:val="21"/>
                <w:highlight w:val="none"/>
              </w:rPr>
            </w:pPr>
            <w:r>
              <w:rPr>
                <w:rFonts w:hint="eastAsia" w:ascii="仿宋_GB2312" w:hAnsi="仿宋" w:eastAsia="仿宋_GB2312" w:cs="仿宋"/>
                <w:szCs w:val="21"/>
                <w:highlight w:val="none"/>
              </w:rPr>
              <w:t>5</w:t>
            </w:r>
          </w:p>
        </w:tc>
        <w:tc>
          <w:tcPr>
            <w:tcW w:w="6165" w:type="dxa"/>
            <w:vAlign w:val="center"/>
          </w:tcPr>
          <w:p w14:paraId="7D5B0E79">
            <w:pPr>
              <w:ind w:firstLine="420"/>
              <w:rPr>
                <w:rFonts w:ascii="仿宋_GB2312" w:hAnsi="仿宋" w:eastAsia="仿宋_GB2312" w:cs="仿宋"/>
                <w:szCs w:val="21"/>
                <w:highlight w:val="none"/>
              </w:rPr>
            </w:pPr>
            <w:r>
              <w:rPr>
                <w:rFonts w:hint="eastAsia" w:ascii="仿宋_GB2312" w:hAnsi="仿宋" w:eastAsia="仿宋_GB2312" w:cs="仿宋"/>
                <w:szCs w:val="21"/>
                <w:highlight w:val="none"/>
              </w:rPr>
              <w:t>从开标之日起，投标有效期为</w:t>
            </w:r>
            <w:r>
              <w:rPr>
                <w:rFonts w:hint="eastAsia" w:ascii="仿宋_GB2312" w:hAnsi="仿宋" w:eastAsia="仿宋_GB2312" w:cs="仿宋"/>
                <w:szCs w:val="21"/>
                <w:highlight w:val="none"/>
                <w:u w:val="single"/>
              </w:rPr>
              <w:t xml:space="preserve"> 90 </w:t>
            </w:r>
            <w:r>
              <w:rPr>
                <w:rFonts w:hint="eastAsia" w:ascii="仿宋_GB2312" w:hAnsi="仿宋" w:eastAsia="仿宋_GB2312" w:cs="仿宋"/>
                <w:szCs w:val="21"/>
                <w:highlight w:val="none"/>
              </w:rPr>
              <w:t>个日历日</w:t>
            </w:r>
          </w:p>
        </w:tc>
        <w:tc>
          <w:tcPr>
            <w:tcW w:w="886" w:type="dxa"/>
            <w:vAlign w:val="center"/>
          </w:tcPr>
          <w:p w14:paraId="2947220F">
            <w:pPr>
              <w:ind w:firstLine="420"/>
              <w:jc w:val="center"/>
              <w:rPr>
                <w:rFonts w:ascii="仿宋_GB2312" w:hAnsi="仿宋" w:eastAsia="仿宋_GB2312" w:cs="仿宋"/>
                <w:szCs w:val="21"/>
                <w:highlight w:val="none"/>
              </w:rPr>
            </w:pPr>
          </w:p>
        </w:tc>
        <w:tc>
          <w:tcPr>
            <w:tcW w:w="1344" w:type="dxa"/>
            <w:vAlign w:val="center"/>
          </w:tcPr>
          <w:p w14:paraId="28F254B8">
            <w:pPr>
              <w:ind w:right="-35" w:firstLine="420"/>
              <w:jc w:val="center"/>
              <w:rPr>
                <w:rFonts w:ascii="仿宋_GB2312" w:hAnsi="仿宋" w:eastAsia="仿宋_GB2312" w:cs="仿宋"/>
                <w:szCs w:val="21"/>
                <w:highlight w:val="none"/>
              </w:rPr>
            </w:pPr>
          </w:p>
        </w:tc>
      </w:tr>
      <w:tr w14:paraId="60D8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3" w:type="dxa"/>
            <w:vAlign w:val="center"/>
          </w:tcPr>
          <w:p w14:paraId="314BF096">
            <w:pPr>
              <w:jc w:val="center"/>
              <w:rPr>
                <w:rFonts w:ascii="仿宋_GB2312" w:hAnsi="仿宋" w:eastAsia="仿宋_GB2312" w:cs="仿宋"/>
                <w:szCs w:val="21"/>
                <w:highlight w:val="none"/>
              </w:rPr>
            </w:pPr>
            <w:r>
              <w:rPr>
                <w:rFonts w:hint="eastAsia" w:ascii="仿宋_GB2312" w:hAnsi="仿宋" w:eastAsia="仿宋_GB2312" w:cs="仿宋"/>
                <w:szCs w:val="21"/>
                <w:highlight w:val="none"/>
              </w:rPr>
              <w:t>6</w:t>
            </w:r>
          </w:p>
        </w:tc>
        <w:tc>
          <w:tcPr>
            <w:tcW w:w="6165" w:type="dxa"/>
            <w:vAlign w:val="center"/>
          </w:tcPr>
          <w:p w14:paraId="49597964">
            <w:pPr>
              <w:ind w:firstLine="420"/>
              <w:rPr>
                <w:rFonts w:ascii="仿宋_GB2312" w:hAnsi="仿宋" w:eastAsia="仿宋_GB2312" w:cs="仿宋"/>
                <w:szCs w:val="21"/>
                <w:highlight w:val="none"/>
              </w:rPr>
            </w:pPr>
            <w:r>
              <w:rPr>
                <w:rFonts w:hint="eastAsia" w:ascii="仿宋_GB2312" w:hAnsi="仿宋" w:eastAsia="仿宋_GB2312" w:cs="仿宋"/>
                <w:szCs w:val="21"/>
                <w:highlight w:val="none"/>
              </w:rPr>
              <w:t>投标内容均涵盖招标要求及一切费用和伴随服务</w:t>
            </w:r>
          </w:p>
        </w:tc>
        <w:tc>
          <w:tcPr>
            <w:tcW w:w="886" w:type="dxa"/>
            <w:vAlign w:val="center"/>
          </w:tcPr>
          <w:p w14:paraId="0892D570">
            <w:pPr>
              <w:ind w:firstLine="420"/>
              <w:jc w:val="center"/>
              <w:rPr>
                <w:rFonts w:ascii="仿宋_GB2312" w:hAnsi="仿宋" w:eastAsia="仿宋_GB2312" w:cs="仿宋"/>
                <w:szCs w:val="21"/>
                <w:highlight w:val="none"/>
              </w:rPr>
            </w:pPr>
          </w:p>
        </w:tc>
        <w:tc>
          <w:tcPr>
            <w:tcW w:w="1344" w:type="dxa"/>
            <w:vAlign w:val="center"/>
          </w:tcPr>
          <w:p w14:paraId="0412D094">
            <w:pPr>
              <w:pStyle w:val="197"/>
              <w:keepNext w:val="0"/>
              <w:adjustRightInd/>
              <w:spacing w:before="0" w:after="0" w:line="240" w:lineRule="auto"/>
              <w:ind w:firstLine="420"/>
              <w:textAlignment w:val="auto"/>
              <w:rPr>
                <w:rFonts w:ascii="仿宋_GB2312" w:hAnsi="仿宋" w:eastAsia="仿宋_GB2312" w:cs="仿宋"/>
                <w:snapToGrid/>
                <w:spacing w:val="0"/>
                <w:kern w:val="2"/>
                <w:sz w:val="21"/>
                <w:szCs w:val="21"/>
                <w:highlight w:val="none"/>
              </w:rPr>
            </w:pPr>
          </w:p>
        </w:tc>
      </w:tr>
      <w:tr w14:paraId="7E90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3" w:type="dxa"/>
            <w:vAlign w:val="center"/>
          </w:tcPr>
          <w:p w14:paraId="6C0CB737">
            <w:pPr>
              <w:jc w:val="center"/>
              <w:rPr>
                <w:rFonts w:ascii="仿宋_GB2312" w:hAnsi="仿宋" w:eastAsia="仿宋_GB2312" w:cs="仿宋"/>
                <w:szCs w:val="21"/>
                <w:highlight w:val="none"/>
              </w:rPr>
            </w:pPr>
            <w:r>
              <w:rPr>
                <w:rFonts w:hint="eastAsia" w:ascii="仿宋_GB2312" w:hAnsi="仿宋" w:eastAsia="仿宋_GB2312" w:cs="仿宋"/>
                <w:szCs w:val="21"/>
                <w:highlight w:val="none"/>
              </w:rPr>
              <w:t>7</w:t>
            </w:r>
          </w:p>
        </w:tc>
        <w:tc>
          <w:tcPr>
            <w:tcW w:w="6165" w:type="dxa"/>
            <w:vAlign w:val="center"/>
          </w:tcPr>
          <w:p w14:paraId="3EDDBB5B">
            <w:pPr>
              <w:ind w:firstLine="420"/>
              <w:rPr>
                <w:rFonts w:ascii="仿宋_GB2312" w:hAnsi="仿宋" w:eastAsia="仿宋_GB2312" w:cs="仿宋"/>
                <w:szCs w:val="21"/>
                <w:highlight w:val="none"/>
              </w:rPr>
            </w:pPr>
            <w:r>
              <w:rPr>
                <w:rFonts w:hint="eastAsia" w:ascii="仿宋_GB2312" w:hAnsi="仿宋" w:eastAsia="仿宋_GB2312" w:cs="仿宋"/>
                <w:szCs w:val="21"/>
                <w:highlight w:val="none"/>
              </w:rPr>
              <w:t>同意接受本项目服务期或相关进度安排要求</w:t>
            </w:r>
          </w:p>
        </w:tc>
        <w:tc>
          <w:tcPr>
            <w:tcW w:w="886" w:type="dxa"/>
            <w:vAlign w:val="center"/>
          </w:tcPr>
          <w:p w14:paraId="5B696DFF">
            <w:pPr>
              <w:ind w:firstLine="420"/>
              <w:jc w:val="center"/>
              <w:rPr>
                <w:rFonts w:ascii="仿宋_GB2312" w:hAnsi="仿宋" w:eastAsia="仿宋_GB2312" w:cs="仿宋"/>
                <w:szCs w:val="21"/>
                <w:highlight w:val="none"/>
              </w:rPr>
            </w:pPr>
          </w:p>
        </w:tc>
        <w:tc>
          <w:tcPr>
            <w:tcW w:w="1344" w:type="dxa"/>
            <w:vAlign w:val="center"/>
          </w:tcPr>
          <w:p w14:paraId="76ADA49A">
            <w:pPr>
              <w:ind w:firstLine="420"/>
              <w:jc w:val="center"/>
              <w:rPr>
                <w:rFonts w:ascii="仿宋_GB2312" w:hAnsi="仿宋" w:eastAsia="仿宋_GB2312" w:cs="仿宋"/>
                <w:szCs w:val="21"/>
                <w:highlight w:val="none"/>
              </w:rPr>
            </w:pPr>
          </w:p>
        </w:tc>
      </w:tr>
      <w:tr w14:paraId="6A86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3" w:type="dxa"/>
            <w:vAlign w:val="center"/>
          </w:tcPr>
          <w:p w14:paraId="0E72CCD9">
            <w:pPr>
              <w:jc w:val="center"/>
              <w:rPr>
                <w:rFonts w:ascii="仿宋_GB2312" w:hAnsi="仿宋" w:eastAsia="仿宋_GB2312" w:cs="仿宋"/>
                <w:szCs w:val="21"/>
                <w:highlight w:val="none"/>
              </w:rPr>
            </w:pPr>
            <w:r>
              <w:rPr>
                <w:rFonts w:hint="eastAsia" w:ascii="仿宋_GB2312" w:hAnsi="仿宋" w:eastAsia="仿宋_GB2312" w:cs="仿宋"/>
                <w:szCs w:val="21"/>
                <w:highlight w:val="none"/>
              </w:rPr>
              <w:t>8</w:t>
            </w:r>
          </w:p>
        </w:tc>
        <w:tc>
          <w:tcPr>
            <w:tcW w:w="6165" w:type="dxa"/>
            <w:vAlign w:val="center"/>
          </w:tcPr>
          <w:p w14:paraId="65295DBF">
            <w:pPr>
              <w:ind w:firstLine="420"/>
              <w:rPr>
                <w:rFonts w:ascii="仿宋_GB2312" w:hAnsi="仿宋" w:eastAsia="仿宋_GB2312" w:cs="仿宋"/>
                <w:szCs w:val="21"/>
                <w:highlight w:val="none"/>
              </w:rPr>
            </w:pPr>
            <w:r>
              <w:rPr>
                <w:rFonts w:hint="eastAsia" w:ascii="仿宋_GB2312" w:hAnsi="仿宋" w:eastAsia="仿宋_GB2312" w:cs="仿宋"/>
                <w:szCs w:val="21"/>
                <w:highlight w:val="none"/>
              </w:rPr>
              <w:t>同意接受本项目的验收要求及验收标准</w:t>
            </w:r>
          </w:p>
        </w:tc>
        <w:tc>
          <w:tcPr>
            <w:tcW w:w="886" w:type="dxa"/>
            <w:vAlign w:val="center"/>
          </w:tcPr>
          <w:p w14:paraId="7EFE5C13">
            <w:pPr>
              <w:ind w:firstLine="420"/>
              <w:jc w:val="center"/>
              <w:rPr>
                <w:rFonts w:ascii="仿宋_GB2312" w:hAnsi="仿宋" w:eastAsia="仿宋_GB2312" w:cs="仿宋"/>
                <w:szCs w:val="21"/>
                <w:highlight w:val="none"/>
              </w:rPr>
            </w:pPr>
          </w:p>
        </w:tc>
        <w:tc>
          <w:tcPr>
            <w:tcW w:w="1344" w:type="dxa"/>
            <w:vAlign w:val="center"/>
          </w:tcPr>
          <w:p w14:paraId="7F1F301F">
            <w:pPr>
              <w:ind w:firstLine="420"/>
              <w:jc w:val="center"/>
              <w:rPr>
                <w:rFonts w:ascii="仿宋_GB2312" w:hAnsi="仿宋" w:eastAsia="仿宋_GB2312" w:cs="仿宋"/>
                <w:szCs w:val="21"/>
                <w:highlight w:val="none"/>
              </w:rPr>
            </w:pPr>
          </w:p>
        </w:tc>
      </w:tr>
      <w:tr w14:paraId="1962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3" w:type="dxa"/>
            <w:vAlign w:val="center"/>
          </w:tcPr>
          <w:p w14:paraId="348ACCA2">
            <w:pPr>
              <w:jc w:val="center"/>
              <w:rPr>
                <w:rFonts w:ascii="仿宋_GB2312" w:hAnsi="仿宋" w:eastAsia="仿宋_GB2312" w:cs="仿宋"/>
                <w:szCs w:val="21"/>
                <w:highlight w:val="none"/>
              </w:rPr>
            </w:pPr>
            <w:r>
              <w:rPr>
                <w:rFonts w:hint="eastAsia" w:ascii="仿宋_GB2312" w:hAnsi="仿宋" w:eastAsia="仿宋_GB2312" w:cs="仿宋"/>
                <w:szCs w:val="21"/>
                <w:highlight w:val="none"/>
              </w:rPr>
              <w:t>9</w:t>
            </w:r>
          </w:p>
        </w:tc>
        <w:tc>
          <w:tcPr>
            <w:tcW w:w="6165" w:type="dxa"/>
            <w:vAlign w:val="center"/>
          </w:tcPr>
          <w:p w14:paraId="4BD93E1D">
            <w:pPr>
              <w:ind w:firstLine="420"/>
              <w:rPr>
                <w:rFonts w:ascii="仿宋_GB2312" w:hAnsi="仿宋" w:eastAsia="仿宋_GB2312" w:cs="仿宋"/>
                <w:szCs w:val="21"/>
                <w:highlight w:val="none"/>
              </w:rPr>
            </w:pPr>
            <w:r>
              <w:rPr>
                <w:rFonts w:hint="eastAsia" w:ascii="仿宋_GB2312" w:hAnsi="仿宋" w:eastAsia="仿宋_GB2312" w:cs="仿宋"/>
                <w:szCs w:val="21"/>
                <w:highlight w:val="none"/>
              </w:rPr>
              <w:t>同意接受本项目服务的各项要求</w:t>
            </w:r>
          </w:p>
        </w:tc>
        <w:tc>
          <w:tcPr>
            <w:tcW w:w="886" w:type="dxa"/>
            <w:vAlign w:val="center"/>
          </w:tcPr>
          <w:p w14:paraId="6830C183">
            <w:pPr>
              <w:ind w:firstLine="420"/>
              <w:jc w:val="center"/>
              <w:rPr>
                <w:rFonts w:ascii="仿宋_GB2312" w:hAnsi="仿宋" w:eastAsia="仿宋_GB2312" w:cs="仿宋"/>
                <w:szCs w:val="21"/>
                <w:highlight w:val="none"/>
              </w:rPr>
            </w:pPr>
          </w:p>
        </w:tc>
        <w:tc>
          <w:tcPr>
            <w:tcW w:w="1344" w:type="dxa"/>
            <w:vAlign w:val="center"/>
          </w:tcPr>
          <w:p w14:paraId="317CBCC5">
            <w:pPr>
              <w:ind w:firstLine="420"/>
              <w:jc w:val="center"/>
              <w:rPr>
                <w:rFonts w:ascii="仿宋_GB2312" w:hAnsi="仿宋" w:eastAsia="仿宋_GB2312" w:cs="仿宋"/>
                <w:szCs w:val="21"/>
                <w:highlight w:val="none"/>
              </w:rPr>
            </w:pPr>
          </w:p>
        </w:tc>
      </w:tr>
      <w:tr w14:paraId="3293B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3" w:type="dxa"/>
            <w:vAlign w:val="center"/>
          </w:tcPr>
          <w:p w14:paraId="78AA0E36">
            <w:pPr>
              <w:jc w:val="center"/>
              <w:rPr>
                <w:rFonts w:ascii="仿宋_GB2312" w:hAnsi="仿宋" w:eastAsia="仿宋_GB2312" w:cs="仿宋"/>
                <w:szCs w:val="21"/>
                <w:highlight w:val="none"/>
              </w:rPr>
            </w:pPr>
            <w:r>
              <w:rPr>
                <w:rFonts w:hint="eastAsia" w:ascii="仿宋_GB2312" w:hAnsi="仿宋" w:eastAsia="仿宋_GB2312" w:cs="仿宋"/>
                <w:szCs w:val="21"/>
                <w:highlight w:val="none"/>
              </w:rPr>
              <w:t>10</w:t>
            </w:r>
          </w:p>
        </w:tc>
        <w:tc>
          <w:tcPr>
            <w:tcW w:w="6165" w:type="dxa"/>
            <w:vAlign w:val="center"/>
          </w:tcPr>
          <w:p w14:paraId="2EF01817">
            <w:pPr>
              <w:pStyle w:val="27"/>
              <w:ind w:firstLine="420"/>
              <w:rPr>
                <w:rFonts w:ascii="仿宋_GB2312" w:hAnsi="仿宋" w:eastAsia="仿宋_GB2312" w:cs="仿宋"/>
                <w:sz w:val="21"/>
                <w:szCs w:val="21"/>
                <w:highlight w:val="none"/>
              </w:rPr>
            </w:pPr>
            <w:r>
              <w:rPr>
                <w:rFonts w:hint="eastAsia" w:ascii="仿宋_GB2312" w:hAnsi="仿宋" w:eastAsia="仿宋_GB2312" w:cs="仿宋"/>
                <w:b w:val="0"/>
                <w:bCs w:val="0"/>
                <w:kern w:val="2"/>
                <w:sz w:val="21"/>
                <w:szCs w:val="21"/>
                <w:highlight w:val="none"/>
              </w:rPr>
              <w:t>同意采购方以任何形式对我方的投标/投标文件内容的真实性和有效性进行审查、验证</w:t>
            </w:r>
          </w:p>
        </w:tc>
        <w:tc>
          <w:tcPr>
            <w:tcW w:w="886" w:type="dxa"/>
            <w:vAlign w:val="center"/>
          </w:tcPr>
          <w:p w14:paraId="4BD9088A">
            <w:pPr>
              <w:pStyle w:val="145"/>
              <w:numPr>
                <w:ilvl w:val="0"/>
                <w:numId w:val="0"/>
              </w:numPr>
              <w:rPr>
                <w:rFonts w:ascii="仿宋_GB2312" w:hAnsi="仿宋" w:eastAsia="仿宋_GB2312" w:cs="仿宋"/>
                <w:color w:val="auto"/>
                <w:sz w:val="21"/>
                <w:szCs w:val="21"/>
                <w:highlight w:val="none"/>
              </w:rPr>
            </w:pPr>
          </w:p>
        </w:tc>
        <w:tc>
          <w:tcPr>
            <w:tcW w:w="1344" w:type="dxa"/>
            <w:vAlign w:val="center"/>
          </w:tcPr>
          <w:p w14:paraId="60297C55">
            <w:pPr>
              <w:pStyle w:val="197"/>
              <w:keepNext w:val="0"/>
              <w:adjustRightInd/>
              <w:spacing w:before="0" w:after="0" w:line="240" w:lineRule="auto"/>
              <w:ind w:firstLine="420"/>
              <w:jc w:val="both"/>
              <w:textAlignment w:val="auto"/>
              <w:rPr>
                <w:rFonts w:ascii="仿宋_GB2312" w:hAnsi="仿宋" w:eastAsia="仿宋_GB2312" w:cs="仿宋"/>
                <w:snapToGrid/>
                <w:spacing w:val="0"/>
                <w:kern w:val="2"/>
                <w:sz w:val="21"/>
                <w:szCs w:val="21"/>
                <w:highlight w:val="none"/>
              </w:rPr>
            </w:pPr>
          </w:p>
        </w:tc>
      </w:tr>
      <w:tr w14:paraId="2796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3" w:type="dxa"/>
            <w:vAlign w:val="center"/>
          </w:tcPr>
          <w:p w14:paraId="69318C56">
            <w:pPr>
              <w:jc w:val="center"/>
              <w:rPr>
                <w:rFonts w:ascii="仿宋_GB2312" w:hAnsi="仿宋" w:eastAsia="仿宋_GB2312" w:cs="仿宋"/>
                <w:szCs w:val="21"/>
                <w:highlight w:val="none"/>
              </w:rPr>
            </w:pPr>
            <w:r>
              <w:rPr>
                <w:rFonts w:hint="eastAsia" w:ascii="仿宋_GB2312" w:hAnsi="仿宋" w:eastAsia="仿宋_GB2312" w:cs="仿宋"/>
                <w:szCs w:val="21"/>
                <w:highlight w:val="none"/>
              </w:rPr>
              <w:t>11</w:t>
            </w:r>
          </w:p>
        </w:tc>
        <w:tc>
          <w:tcPr>
            <w:tcW w:w="6165" w:type="dxa"/>
            <w:vAlign w:val="center"/>
          </w:tcPr>
          <w:p w14:paraId="2CE1A4EC">
            <w:pPr>
              <w:pStyle w:val="27"/>
              <w:ind w:firstLine="420"/>
              <w:rPr>
                <w:rFonts w:ascii="仿宋_GB2312" w:hAnsi="仿宋" w:eastAsia="仿宋_GB2312" w:cs="仿宋"/>
                <w:b w:val="0"/>
                <w:bCs w:val="0"/>
                <w:kern w:val="2"/>
                <w:sz w:val="21"/>
                <w:szCs w:val="21"/>
                <w:highlight w:val="none"/>
              </w:rPr>
            </w:pPr>
            <w:r>
              <w:rPr>
                <w:rFonts w:hint="eastAsia" w:ascii="仿宋_GB2312" w:hAnsi="仿宋" w:eastAsia="仿宋_GB2312" w:cs="仿宋"/>
                <w:b w:val="0"/>
                <w:bCs w:val="0"/>
                <w:kern w:val="2"/>
                <w:sz w:val="21"/>
                <w:szCs w:val="21"/>
                <w:highlight w:val="none"/>
              </w:rPr>
              <w:t>同意接受本项目付款的各项要求</w:t>
            </w:r>
          </w:p>
        </w:tc>
        <w:tc>
          <w:tcPr>
            <w:tcW w:w="886" w:type="dxa"/>
            <w:vAlign w:val="center"/>
          </w:tcPr>
          <w:p w14:paraId="6780B7DD">
            <w:pPr>
              <w:pStyle w:val="145"/>
              <w:numPr>
                <w:ilvl w:val="0"/>
                <w:numId w:val="0"/>
              </w:numPr>
              <w:rPr>
                <w:rFonts w:ascii="仿宋_GB2312" w:hAnsi="仿宋" w:eastAsia="仿宋_GB2312" w:cs="仿宋"/>
                <w:color w:val="auto"/>
                <w:sz w:val="21"/>
                <w:szCs w:val="21"/>
                <w:highlight w:val="none"/>
              </w:rPr>
            </w:pPr>
          </w:p>
        </w:tc>
        <w:tc>
          <w:tcPr>
            <w:tcW w:w="1344" w:type="dxa"/>
            <w:vAlign w:val="center"/>
          </w:tcPr>
          <w:p w14:paraId="501A9A16">
            <w:pPr>
              <w:pStyle w:val="197"/>
              <w:keepNext w:val="0"/>
              <w:adjustRightInd/>
              <w:spacing w:before="0" w:after="0" w:line="240" w:lineRule="auto"/>
              <w:ind w:firstLine="420"/>
              <w:jc w:val="both"/>
              <w:textAlignment w:val="auto"/>
              <w:rPr>
                <w:rFonts w:ascii="仿宋_GB2312" w:hAnsi="仿宋" w:eastAsia="仿宋_GB2312" w:cs="仿宋"/>
                <w:snapToGrid/>
                <w:spacing w:val="0"/>
                <w:kern w:val="2"/>
                <w:sz w:val="21"/>
                <w:szCs w:val="21"/>
                <w:highlight w:val="none"/>
              </w:rPr>
            </w:pPr>
          </w:p>
        </w:tc>
      </w:tr>
      <w:tr w14:paraId="14F3A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3" w:type="dxa"/>
            <w:vAlign w:val="center"/>
          </w:tcPr>
          <w:p w14:paraId="457EA825">
            <w:pPr>
              <w:jc w:val="center"/>
              <w:rPr>
                <w:rFonts w:ascii="仿宋_GB2312" w:hAnsi="仿宋" w:eastAsia="仿宋_GB2312" w:cs="仿宋"/>
                <w:szCs w:val="21"/>
                <w:highlight w:val="none"/>
              </w:rPr>
            </w:pPr>
            <w:r>
              <w:rPr>
                <w:rFonts w:hint="eastAsia" w:ascii="仿宋_GB2312" w:hAnsi="仿宋" w:eastAsia="仿宋_GB2312" w:cs="仿宋"/>
                <w:szCs w:val="21"/>
                <w:highlight w:val="none"/>
              </w:rPr>
              <w:t>12</w:t>
            </w:r>
          </w:p>
        </w:tc>
        <w:tc>
          <w:tcPr>
            <w:tcW w:w="8395" w:type="dxa"/>
            <w:gridSpan w:val="3"/>
            <w:vAlign w:val="center"/>
          </w:tcPr>
          <w:p w14:paraId="270564AA">
            <w:pPr>
              <w:ind w:firstLine="420"/>
              <w:rPr>
                <w:rFonts w:ascii="仿宋_GB2312" w:hAnsi="仿宋" w:eastAsia="仿宋_GB2312" w:cs="仿宋"/>
                <w:szCs w:val="21"/>
                <w:highlight w:val="none"/>
              </w:rPr>
            </w:pPr>
            <w:r>
              <w:rPr>
                <w:rFonts w:hint="eastAsia" w:ascii="仿宋_GB2312" w:hAnsi="仿宋" w:eastAsia="仿宋_GB2312" w:cs="仿宋"/>
                <w:szCs w:val="21"/>
                <w:highlight w:val="none"/>
              </w:rPr>
              <w:t>其它商务条款偏离说明：</w:t>
            </w:r>
          </w:p>
        </w:tc>
      </w:tr>
    </w:tbl>
    <w:p w14:paraId="2DD10F82">
      <w:pPr>
        <w:pStyle w:val="112"/>
        <w:rPr>
          <w:rFonts w:hint="eastAsia" w:ascii="仿宋" w:hAnsi="仿宋" w:eastAsia="仿宋" w:cs="仿宋"/>
          <w:highlight w:val="none"/>
        </w:rPr>
      </w:pPr>
    </w:p>
    <w:p w14:paraId="29375459">
      <w:pPr>
        <w:adjustRightInd w:val="0"/>
        <w:snapToGrid w:val="0"/>
        <w:rPr>
          <w:rFonts w:hint="eastAsia" w:ascii="仿宋_GB2312" w:hAnsi="仿宋_GB2312" w:eastAsia="仿宋_GB2312" w:cs="仿宋_GB2312"/>
          <w:szCs w:val="21"/>
          <w:highlight w:val="none"/>
        </w:rPr>
      </w:pPr>
    </w:p>
    <w:tbl>
      <w:tblPr>
        <w:tblStyle w:val="40"/>
        <w:tblpPr w:leftFromText="180" w:rightFromText="180" w:vertAnchor="text" w:horzAnchor="page" w:tblpX="5867" w:tblpY="522"/>
        <w:tblOverlap w:val="never"/>
        <w:tblW w:w="0" w:type="auto"/>
        <w:tblInd w:w="0" w:type="dxa"/>
        <w:tblLayout w:type="fixed"/>
        <w:tblCellMar>
          <w:top w:w="0" w:type="dxa"/>
          <w:left w:w="108" w:type="dxa"/>
          <w:bottom w:w="0" w:type="dxa"/>
          <w:right w:w="108" w:type="dxa"/>
        </w:tblCellMar>
      </w:tblPr>
      <w:tblGrid>
        <w:gridCol w:w="4700"/>
      </w:tblGrid>
      <w:tr w14:paraId="115F1613">
        <w:tblPrEx>
          <w:tblCellMar>
            <w:top w:w="0" w:type="dxa"/>
            <w:left w:w="108" w:type="dxa"/>
            <w:bottom w:w="0" w:type="dxa"/>
            <w:right w:w="108" w:type="dxa"/>
          </w:tblCellMar>
        </w:tblPrEx>
        <w:trPr>
          <w:trHeight w:val="1911" w:hRule="atLeast"/>
        </w:trPr>
        <w:tc>
          <w:tcPr>
            <w:tcW w:w="4700" w:type="dxa"/>
            <w:noWrap w:val="0"/>
            <w:vAlign w:val="top"/>
          </w:tcPr>
          <w:p w14:paraId="4173B62A">
            <w:pPr>
              <w:pStyle w:val="38"/>
              <w:spacing w:line="360" w:lineRule="auto"/>
              <w:ind w:firstLine="0" w:firstLineChars="0"/>
              <w:rPr>
                <w:rFonts w:hint="eastAsia" w:ascii="仿宋" w:hAnsi="仿宋" w:eastAsia="仿宋" w:cs="仿宋"/>
                <w:bCs/>
                <w:sz w:val="24"/>
                <w:highlight w:val="none"/>
              </w:rPr>
            </w:pPr>
            <w:r>
              <w:rPr>
                <w:rFonts w:hint="eastAsia" w:ascii="仿宋" w:hAnsi="仿宋" w:eastAsia="仿宋" w:cs="仿宋"/>
                <w:bCs/>
                <w:sz w:val="24"/>
                <w:highlight w:val="none"/>
                <w:lang w:eastAsia="zh-CN"/>
              </w:rPr>
              <w:t>投标单位名称</w:t>
            </w:r>
            <w:r>
              <w:rPr>
                <w:rFonts w:hint="eastAsia" w:ascii="仿宋" w:hAnsi="仿宋" w:eastAsia="仿宋" w:cs="仿宋"/>
                <w:bCs/>
                <w:sz w:val="24"/>
                <w:highlight w:val="none"/>
              </w:rPr>
              <w:t>（加盖公章）：</w:t>
            </w:r>
          </w:p>
          <w:p w14:paraId="3D3ADA0A">
            <w:pPr>
              <w:widowControl/>
              <w:adjustRightIn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法定代表人（或授权代理人）盖章或签字：</w:t>
            </w:r>
          </w:p>
          <w:p w14:paraId="7CD03B1D">
            <w:pPr>
              <w:widowControl/>
              <w:adjustRightIn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日期：  年  月  日</w:t>
            </w:r>
          </w:p>
        </w:tc>
      </w:tr>
    </w:tbl>
    <w:p w14:paraId="6F523312">
      <w:pPr>
        <w:adjustRightInd w:val="0"/>
        <w:snapToGrid w:val="0"/>
        <w:spacing w:line="400" w:lineRule="exact"/>
        <w:jc w:val="left"/>
        <w:rPr>
          <w:rFonts w:hint="eastAsia" w:ascii="仿宋" w:hAnsi="仿宋" w:eastAsia="仿宋" w:cs="仿宋"/>
          <w:b/>
          <w:sz w:val="28"/>
          <w:szCs w:val="28"/>
          <w:highlight w:val="none"/>
        </w:rPr>
      </w:pPr>
      <w:r>
        <w:rPr>
          <w:rFonts w:hint="eastAsia" w:ascii="仿宋" w:hAnsi="仿宋" w:eastAsia="仿宋" w:cs="仿宋"/>
          <w:szCs w:val="21"/>
          <w:highlight w:val="none"/>
        </w:rPr>
        <w:br w:type="page"/>
      </w:r>
      <w:r>
        <w:rPr>
          <w:rFonts w:hint="eastAsia" w:ascii="仿宋" w:hAnsi="仿宋" w:eastAsia="仿宋" w:cs="仿宋"/>
          <w:b/>
          <w:sz w:val="28"/>
          <w:szCs w:val="28"/>
          <w:highlight w:val="none"/>
        </w:rPr>
        <w:t>附件5  技术参数（服务需求）偏离表</w:t>
      </w:r>
    </w:p>
    <w:p w14:paraId="3B6DBCE6">
      <w:pPr>
        <w:adjustRightInd w:val="0"/>
        <w:snapToGrid w:val="0"/>
        <w:spacing w:line="400" w:lineRule="exact"/>
        <w:jc w:val="left"/>
        <w:rPr>
          <w:rFonts w:hint="eastAsia" w:ascii="仿宋" w:hAnsi="仿宋" w:eastAsia="仿宋" w:cs="仿宋"/>
          <w:b/>
          <w:sz w:val="28"/>
          <w:szCs w:val="28"/>
          <w:highlight w:val="none"/>
        </w:rPr>
      </w:pPr>
    </w:p>
    <w:p w14:paraId="07DC6E6A">
      <w:pPr>
        <w:pStyle w:val="219"/>
        <w:spacing w:line="360" w:lineRule="auto"/>
        <w:ind w:left="960" w:hanging="960" w:hangingChars="400"/>
        <w:jc w:val="both"/>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项目名称： </w:t>
      </w:r>
      <w:r>
        <w:rPr>
          <w:rFonts w:hint="eastAsia" w:ascii="仿宋" w:hAnsi="仿宋" w:eastAsia="仿宋" w:cs="仿宋"/>
          <w:color w:val="auto"/>
          <w:sz w:val="24"/>
          <w:highlight w:val="none"/>
          <w:u w:val="single"/>
        </w:rPr>
        <w:t xml:space="preserve">                                       </w:t>
      </w:r>
    </w:p>
    <w:p w14:paraId="0C10B9C7">
      <w:pPr>
        <w:pStyle w:val="219"/>
        <w:spacing w:line="360" w:lineRule="auto"/>
        <w:ind w:left="960" w:hanging="960" w:hangingChars="400"/>
        <w:jc w:val="both"/>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项目编号： </w:t>
      </w:r>
      <w:r>
        <w:rPr>
          <w:rFonts w:hint="eastAsia" w:ascii="仿宋" w:hAnsi="仿宋" w:eastAsia="仿宋" w:cs="仿宋"/>
          <w:color w:val="auto"/>
          <w:sz w:val="24"/>
          <w:highlight w:val="none"/>
          <w:u w:val="single"/>
        </w:rPr>
        <w:t xml:space="preserve">                                       </w:t>
      </w:r>
    </w:p>
    <w:p w14:paraId="13774221">
      <w:pPr>
        <w:pStyle w:val="219"/>
        <w:spacing w:line="360" w:lineRule="auto"/>
        <w:ind w:left="960" w:hanging="960" w:hangingChars="4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所投包号： </w:t>
      </w:r>
      <w:r>
        <w:rPr>
          <w:rFonts w:hint="eastAsia" w:ascii="仿宋" w:hAnsi="仿宋" w:eastAsia="仿宋" w:cs="仿宋"/>
          <w:color w:val="auto"/>
          <w:sz w:val="24"/>
          <w:highlight w:val="none"/>
          <w:u w:val="single"/>
        </w:rPr>
        <w:t xml:space="preserve">                                       </w:t>
      </w:r>
    </w:p>
    <w:p w14:paraId="4C92F672">
      <w:pPr>
        <w:spacing w:line="44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w:t>
      </w:r>
    </w:p>
    <w:p w14:paraId="7D83C9DD">
      <w:pPr>
        <w:pStyle w:val="18"/>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tbl>
      <w:tblPr>
        <w:tblStyle w:val="40"/>
        <w:tblW w:w="0" w:type="auto"/>
        <w:jc w:val="center"/>
        <w:tblLayout w:type="fixed"/>
        <w:tblCellMar>
          <w:top w:w="0" w:type="dxa"/>
          <w:left w:w="108" w:type="dxa"/>
          <w:bottom w:w="0" w:type="dxa"/>
          <w:right w:w="108" w:type="dxa"/>
        </w:tblCellMar>
      </w:tblPr>
      <w:tblGrid>
        <w:gridCol w:w="1068"/>
        <w:gridCol w:w="2334"/>
        <w:gridCol w:w="1701"/>
        <w:gridCol w:w="1971"/>
        <w:gridCol w:w="1619"/>
      </w:tblGrid>
      <w:tr w14:paraId="405685B2">
        <w:tblPrEx>
          <w:tblCellMar>
            <w:top w:w="0" w:type="dxa"/>
            <w:left w:w="108" w:type="dxa"/>
            <w:bottom w:w="0" w:type="dxa"/>
            <w:right w:w="108" w:type="dxa"/>
          </w:tblCellMar>
        </w:tblPrEx>
        <w:trPr>
          <w:trHeight w:val="747" w:hRule="atLeast"/>
          <w:jc w:val="center"/>
        </w:trPr>
        <w:tc>
          <w:tcPr>
            <w:tcW w:w="1068" w:type="dxa"/>
            <w:tcBorders>
              <w:top w:val="single" w:color="auto" w:sz="4" w:space="0"/>
              <w:left w:val="single" w:color="auto" w:sz="4" w:space="0"/>
              <w:bottom w:val="single" w:color="auto" w:sz="4" w:space="0"/>
              <w:right w:val="single" w:color="auto" w:sz="4" w:space="0"/>
            </w:tcBorders>
            <w:noWrap w:val="0"/>
            <w:vAlign w:val="center"/>
          </w:tcPr>
          <w:p w14:paraId="442A67FC">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2334" w:type="dxa"/>
            <w:tcBorders>
              <w:top w:val="single" w:color="auto" w:sz="4" w:space="0"/>
              <w:left w:val="single" w:color="auto" w:sz="4" w:space="0"/>
              <w:bottom w:val="single" w:color="auto" w:sz="4" w:space="0"/>
              <w:right w:val="single" w:color="auto" w:sz="4" w:space="0"/>
            </w:tcBorders>
            <w:noWrap w:val="0"/>
            <w:vAlign w:val="center"/>
          </w:tcPr>
          <w:p w14:paraId="08E135A8">
            <w:pPr>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rPr>
              <w:t>招标</w:t>
            </w:r>
            <w:r>
              <w:rPr>
                <w:rFonts w:hint="eastAsia" w:ascii="仿宋" w:hAnsi="仿宋" w:eastAsia="仿宋" w:cs="仿宋"/>
                <w:sz w:val="24"/>
                <w:highlight w:val="none"/>
                <w:lang w:eastAsia="zh-CN"/>
              </w:rPr>
              <w:t>要求</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A97ECB6">
            <w:pPr>
              <w:spacing w:line="36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rPr>
              <w:t>投标</w:t>
            </w:r>
            <w:r>
              <w:rPr>
                <w:rFonts w:hint="eastAsia" w:ascii="仿宋" w:hAnsi="仿宋" w:eastAsia="仿宋" w:cs="仿宋"/>
                <w:sz w:val="24"/>
                <w:highlight w:val="none"/>
                <w:lang w:eastAsia="zh-CN"/>
              </w:rPr>
              <w:t>内容</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46596387">
            <w:pPr>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rPr>
              <w:t>偏离</w:t>
            </w:r>
            <w:r>
              <w:rPr>
                <w:rFonts w:hint="eastAsia" w:ascii="仿宋" w:hAnsi="仿宋" w:eastAsia="仿宋" w:cs="仿宋"/>
                <w:sz w:val="24"/>
                <w:highlight w:val="none"/>
                <w:lang w:val="en-US" w:eastAsia="zh-CN"/>
              </w:rPr>
              <w:t>情况</w:t>
            </w:r>
          </w:p>
        </w:tc>
        <w:tc>
          <w:tcPr>
            <w:tcW w:w="1619" w:type="dxa"/>
            <w:tcBorders>
              <w:top w:val="single" w:color="auto" w:sz="4" w:space="0"/>
              <w:left w:val="single" w:color="auto" w:sz="4" w:space="0"/>
              <w:bottom w:val="single" w:color="auto" w:sz="4" w:space="0"/>
              <w:right w:val="single" w:color="auto" w:sz="4" w:space="0"/>
            </w:tcBorders>
            <w:noWrap w:val="0"/>
            <w:vAlign w:val="center"/>
          </w:tcPr>
          <w:p w14:paraId="78439CEA">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说明</w:t>
            </w:r>
          </w:p>
        </w:tc>
      </w:tr>
      <w:tr w14:paraId="6BD2534E">
        <w:tblPrEx>
          <w:tblCellMar>
            <w:top w:w="0" w:type="dxa"/>
            <w:left w:w="108" w:type="dxa"/>
            <w:bottom w:w="0" w:type="dxa"/>
            <w:right w:w="108" w:type="dxa"/>
          </w:tblCellMar>
        </w:tblPrEx>
        <w:trPr>
          <w:trHeight w:val="373" w:hRule="atLeast"/>
          <w:jc w:val="center"/>
        </w:trPr>
        <w:tc>
          <w:tcPr>
            <w:tcW w:w="1068" w:type="dxa"/>
            <w:tcBorders>
              <w:top w:val="single" w:color="auto" w:sz="4" w:space="0"/>
              <w:left w:val="single" w:color="auto" w:sz="4" w:space="0"/>
              <w:bottom w:val="single" w:color="auto" w:sz="4" w:space="0"/>
              <w:right w:val="single" w:color="auto" w:sz="4" w:space="0"/>
            </w:tcBorders>
            <w:noWrap w:val="0"/>
            <w:vAlign w:val="top"/>
          </w:tcPr>
          <w:p w14:paraId="52F96D58">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2334" w:type="dxa"/>
            <w:tcBorders>
              <w:top w:val="single" w:color="auto" w:sz="4" w:space="0"/>
              <w:left w:val="single" w:color="auto" w:sz="4" w:space="0"/>
              <w:bottom w:val="single" w:color="auto" w:sz="4" w:space="0"/>
              <w:right w:val="single" w:color="auto" w:sz="4" w:space="0"/>
            </w:tcBorders>
            <w:noWrap w:val="0"/>
            <w:vAlign w:val="top"/>
          </w:tcPr>
          <w:p w14:paraId="7AD5789B">
            <w:pPr>
              <w:spacing w:line="360" w:lineRule="auto"/>
              <w:rPr>
                <w:rFonts w:hint="eastAsia" w:ascii="仿宋" w:hAnsi="仿宋" w:eastAsia="仿宋" w:cs="仿宋"/>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414259FE">
            <w:pPr>
              <w:spacing w:line="360" w:lineRule="auto"/>
              <w:rPr>
                <w:rFonts w:hint="eastAsia" w:ascii="仿宋" w:hAnsi="仿宋" w:eastAsia="仿宋" w:cs="仿宋"/>
                <w:sz w:val="24"/>
                <w:highlight w:val="none"/>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5A484BE1">
            <w:pPr>
              <w:spacing w:line="360" w:lineRule="auto"/>
              <w:rPr>
                <w:rFonts w:hint="eastAsia" w:ascii="仿宋" w:hAnsi="仿宋" w:eastAsia="仿宋" w:cs="仿宋"/>
                <w:sz w:val="24"/>
                <w:highlight w:val="none"/>
              </w:rPr>
            </w:pPr>
          </w:p>
        </w:tc>
        <w:tc>
          <w:tcPr>
            <w:tcW w:w="1619" w:type="dxa"/>
            <w:tcBorders>
              <w:top w:val="single" w:color="auto" w:sz="4" w:space="0"/>
              <w:left w:val="single" w:color="auto" w:sz="4" w:space="0"/>
              <w:bottom w:val="single" w:color="auto" w:sz="4" w:space="0"/>
              <w:right w:val="single" w:color="auto" w:sz="4" w:space="0"/>
            </w:tcBorders>
            <w:noWrap w:val="0"/>
            <w:vAlign w:val="top"/>
          </w:tcPr>
          <w:p w14:paraId="6F7594CE">
            <w:pPr>
              <w:spacing w:line="360" w:lineRule="auto"/>
              <w:rPr>
                <w:rFonts w:hint="eastAsia" w:ascii="仿宋" w:hAnsi="仿宋" w:eastAsia="仿宋" w:cs="仿宋"/>
                <w:sz w:val="24"/>
                <w:highlight w:val="none"/>
              </w:rPr>
            </w:pPr>
          </w:p>
        </w:tc>
      </w:tr>
      <w:tr w14:paraId="38E69B7D">
        <w:tblPrEx>
          <w:tblCellMar>
            <w:top w:w="0" w:type="dxa"/>
            <w:left w:w="108" w:type="dxa"/>
            <w:bottom w:w="0" w:type="dxa"/>
            <w:right w:w="108" w:type="dxa"/>
          </w:tblCellMar>
        </w:tblPrEx>
        <w:trPr>
          <w:trHeight w:val="353" w:hRule="atLeast"/>
          <w:jc w:val="center"/>
        </w:trPr>
        <w:tc>
          <w:tcPr>
            <w:tcW w:w="1068" w:type="dxa"/>
            <w:tcBorders>
              <w:top w:val="single" w:color="auto" w:sz="4" w:space="0"/>
              <w:left w:val="single" w:color="auto" w:sz="4" w:space="0"/>
              <w:bottom w:val="single" w:color="auto" w:sz="4" w:space="0"/>
              <w:right w:val="single" w:color="auto" w:sz="4" w:space="0"/>
            </w:tcBorders>
            <w:noWrap w:val="0"/>
            <w:vAlign w:val="top"/>
          </w:tcPr>
          <w:p w14:paraId="41813212">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2334" w:type="dxa"/>
            <w:tcBorders>
              <w:top w:val="single" w:color="auto" w:sz="4" w:space="0"/>
              <w:left w:val="single" w:color="auto" w:sz="4" w:space="0"/>
              <w:bottom w:val="single" w:color="auto" w:sz="4" w:space="0"/>
              <w:right w:val="single" w:color="auto" w:sz="4" w:space="0"/>
            </w:tcBorders>
            <w:noWrap w:val="0"/>
            <w:vAlign w:val="top"/>
          </w:tcPr>
          <w:p w14:paraId="79E3D0E0">
            <w:pPr>
              <w:spacing w:line="360" w:lineRule="auto"/>
              <w:rPr>
                <w:rFonts w:hint="eastAsia" w:ascii="仿宋" w:hAnsi="仿宋" w:eastAsia="仿宋" w:cs="仿宋"/>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4E00AC59">
            <w:pPr>
              <w:spacing w:line="360" w:lineRule="auto"/>
              <w:rPr>
                <w:rFonts w:hint="eastAsia" w:ascii="仿宋" w:hAnsi="仿宋" w:eastAsia="仿宋" w:cs="仿宋"/>
                <w:sz w:val="24"/>
                <w:highlight w:val="none"/>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54FF374C">
            <w:pPr>
              <w:spacing w:line="360" w:lineRule="auto"/>
              <w:rPr>
                <w:rFonts w:hint="eastAsia" w:ascii="仿宋" w:hAnsi="仿宋" w:eastAsia="仿宋" w:cs="仿宋"/>
                <w:sz w:val="24"/>
                <w:highlight w:val="none"/>
              </w:rPr>
            </w:pPr>
          </w:p>
        </w:tc>
        <w:tc>
          <w:tcPr>
            <w:tcW w:w="1619" w:type="dxa"/>
            <w:tcBorders>
              <w:top w:val="single" w:color="auto" w:sz="4" w:space="0"/>
              <w:left w:val="single" w:color="auto" w:sz="4" w:space="0"/>
              <w:bottom w:val="single" w:color="auto" w:sz="4" w:space="0"/>
              <w:right w:val="single" w:color="auto" w:sz="4" w:space="0"/>
            </w:tcBorders>
            <w:noWrap w:val="0"/>
            <w:vAlign w:val="top"/>
          </w:tcPr>
          <w:p w14:paraId="153DAE2C">
            <w:pPr>
              <w:spacing w:line="360" w:lineRule="auto"/>
              <w:rPr>
                <w:rFonts w:hint="eastAsia" w:ascii="仿宋" w:hAnsi="仿宋" w:eastAsia="仿宋" w:cs="仿宋"/>
                <w:sz w:val="24"/>
                <w:highlight w:val="none"/>
              </w:rPr>
            </w:pPr>
          </w:p>
        </w:tc>
      </w:tr>
      <w:tr w14:paraId="2775259F">
        <w:tblPrEx>
          <w:tblCellMar>
            <w:top w:w="0" w:type="dxa"/>
            <w:left w:w="108" w:type="dxa"/>
            <w:bottom w:w="0" w:type="dxa"/>
            <w:right w:w="108" w:type="dxa"/>
          </w:tblCellMar>
        </w:tblPrEx>
        <w:trPr>
          <w:trHeight w:val="373" w:hRule="atLeast"/>
          <w:jc w:val="center"/>
        </w:trPr>
        <w:tc>
          <w:tcPr>
            <w:tcW w:w="1068" w:type="dxa"/>
            <w:tcBorders>
              <w:top w:val="single" w:color="auto" w:sz="4" w:space="0"/>
              <w:left w:val="single" w:color="auto" w:sz="4" w:space="0"/>
              <w:bottom w:val="single" w:color="auto" w:sz="4" w:space="0"/>
              <w:right w:val="single" w:color="auto" w:sz="4" w:space="0"/>
            </w:tcBorders>
            <w:noWrap w:val="0"/>
            <w:vAlign w:val="top"/>
          </w:tcPr>
          <w:p w14:paraId="487F77EB">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2334" w:type="dxa"/>
            <w:tcBorders>
              <w:top w:val="single" w:color="auto" w:sz="4" w:space="0"/>
              <w:left w:val="single" w:color="auto" w:sz="4" w:space="0"/>
              <w:bottom w:val="single" w:color="auto" w:sz="4" w:space="0"/>
              <w:right w:val="single" w:color="auto" w:sz="4" w:space="0"/>
            </w:tcBorders>
            <w:noWrap w:val="0"/>
            <w:vAlign w:val="top"/>
          </w:tcPr>
          <w:p w14:paraId="4071CE3A">
            <w:pPr>
              <w:spacing w:line="360" w:lineRule="auto"/>
              <w:rPr>
                <w:rFonts w:hint="eastAsia" w:ascii="仿宋" w:hAnsi="仿宋" w:eastAsia="仿宋" w:cs="仿宋"/>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62C085F0">
            <w:pPr>
              <w:spacing w:line="360" w:lineRule="auto"/>
              <w:rPr>
                <w:rFonts w:hint="eastAsia" w:ascii="仿宋" w:hAnsi="仿宋" w:eastAsia="仿宋" w:cs="仿宋"/>
                <w:sz w:val="24"/>
                <w:highlight w:val="none"/>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0D95852D">
            <w:pPr>
              <w:spacing w:line="360" w:lineRule="auto"/>
              <w:rPr>
                <w:rFonts w:hint="eastAsia" w:ascii="仿宋" w:hAnsi="仿宋" w:eastAsia="仿宋" w:cs="仿宋"/>
                <w:sz w:val="24"/>
                <w:highlight w:val="none"/>
              </w:rPr>
            </w:pPr>
          </w:p>
        </w:tc>
        <w:tc>
          <w:tcPr>
            <w:tcW w:w="1619" w:type="dxa"/>
            <w:tcBorders>
              <w:top w:val="single" w:color="auto" w:sz="4" w:space="0"/>
              <w:left w:val="single" w:color="auto" w:sz="4" w:space="0"/>
              <w:bottom w:val="single" w:color="auto" w:sz="4" w:space="0"/>
              <w:right w:val="single" w:color="auto" w:sz="4" w:space="0"/>
            </w:tcBorders>
            <w:noWrap w:val="0"/>
            <w:vAlign w:val="top"/>
          </w:tcPr>
          <w:p w14:paraId="7EE6C88F">
            <w:pPr>
              <w:spacing w:line="360" w:lineRule="auto"/>
              <w:rPr>
                <w:rFonts w:hint="eastAsia" w:ascii="仿宋" w:hAnsi="仿宋" w:eastAsia="仿宋" w:cs="仿宋"/>
                <w:sz w:val="24"/>
                <w:highlight w:val="none"/>
              </w:rPr>
            </w:pPr>
          </w:p>
        </w:tc>
      </w:tr>
      <w:tr w14:paraId="57176134">
        <w:tblPrEx>
          <w:tblCellMar>
            <w:top w:w="0" w:type="dxa"/>
            <w:left w:w="108" w:type="dxa"/>
            <w:bottom w:w="0" w:type="dxa"/>
            <w:right w:w="108" w:type="dxa"/>
          </w:tblCellMar>
        </w:tblPrEx>
        <w:trPr>
          <w:trHeight w:val="373" w:hRule="atLeast"/>
          <w:jc w:val="center"/>
        </w:trPr>
        <w:tc>
          <w:tcPr>
            <w:tcW w:w="1068" w:type="dxa"/>
            <w:tcBorders>
              <w:top w:val="single" w:color="auto" w:sz="4" w:space="0"/>
              <w:left w:val="single" w:color="auto" w:sz="4" w:space="0"/>
              <w:bottom w:val="single" w:color="auto" w:sz="4" w:space="0"/>
              <w:right w:val="single" w:color="auto" w:sz="4" w:space="0"/>
            </w:tcBorders>
            <w:noWrap w:val="0"/>
            <w:vAlign w:val="top"/>
          </w:tcPr>
          <w:p w14:paraId="13627BA2">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334" w:type="dxa"/>
            <w:tcBorders>
              <w:top w:val="single" w:color="auto" w:sz="4" w:space="0"/>
              <w:left w:val="single" w:color="auto" w:sz="4" w:space="0"/>
              <w:bottom w:val="single" w:color="auto" w:sz="4" w:space="0"/>
              <w:right w:val="single" w:color="auto" w:sz="4" w:space="0"/>
            </w:tcBorders>
            <w:noWrap w:val="0"/>
            <w:vAlign w:val="top"/>
          </w:tcPr>
          <w:p w14:paraId="39994990">
            <w:pPr>
              <w:spacing w:line="360" w:lineRule="auto"/>
              <w:rPr>
                <w:rFonts w:hint="eastAsia" w:ascii="仿宋" w:hAnsi="仿宋" w:eastAsia="仿宋" w:cs="仿宋"/>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257A8BD2">
            <w:pPr>
              <w:spacing w:line="360" w:lineRule="auto"/>
              <w:rPr>
                <w:rFonts w:hint="eastAsia" w:ascii="仿宋" w:hAnsi="仿宋" w:eastAsia="仿宋" w:cs="仿宋"/>
                <w:sz w:val="24"/>
                <w:highlight w:val="none"/>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41846C75">
            <w:pPr>
              <w:spacing w:line="360" w:lineRule="auto"/>
              <w:rPr>
                <w:rFonts w:hint="eastAsia" w:ascii="仿宋" w:hAnsi="仿宋" w:eastAsia="仿宋" w:cs="仿宋"/>
                <w:sz w:val="24"/>
                <w:highlight w:val="none"/>
              </w:rPr>
            </w:pPr>
          </w:p>
        </w:tc>
        <w:tc>
          <w:tcPr>
            <w:tcW w:w="1619" w:type="dxa"/>
            <w:tcBorders>
              <w:top w:val="single" w:color="auto" w:sz="4" w:space="0"/>
              <w:left w:val="single" w:color="auto" w:sz="4" w:space="0"/>
              <w:bottom w:val="single" w:color="auto" w:sz="4" w:space="0"/>
              <w:right w:val="single" w:color="auto" w:sz="4" w:space="0"/>
            </w:tcBorders>
            <w:noWrap w:val="0"/>
            <w:vAlign w:val="top"/>
          </w:tcPr>
          <w:p w14:paraId="47489858">
            <w:pPr>
              <w:spacing w:line="360" w:lineRule="auto"/>
              <w:rPr>
                <w:rFonts w:hint="eastAsia" w:ascii="仿宋" w:hAnsi="仿宋" w:eastAsia="仿宋" w:cs="仿宋"/>
                <w:sz w:val="24"/>
                <w:highlight w:val="none"/>
              </w:rPr>
            </w:pPr>
          </w:p>
        </w:tc>
      </w:tr>
    </w:tbl>
    <w:p w14:paraId="4A001103">
      <w:pPr>
        <w:adjustRightInd w:val="0"/>
        <w:snapToGrid w:val="0"/>
        <w:spacing w:line="360" w:lineRule="auto"/>
        <w:ind w:right="105" w:rightChars="50"/>
        <w:jc w:val="left"/>
        <w:rPr>
          <w:rFonts w:hint="eastAsia" w:ascii="仿宋" w:hAnsi="仿宋" w:eastAsia="仿宋" w:cs="仿宋"/>
          <w:b/>
          <w:szCs w:val="21"/>
          <w:highlight w:val="none"/>
        </w:rPr>
      </w:pPr>
    </w:p>
    <w:tbl>
      <w:tblPr>
        <w:tblStyle w:val="40"/>
        <w:tblpPr w:leftFromText="180" w:rightFromText="180" w:vertAnchor="text" w:horzAnchor="page" w:tblpX="5463" w:tblpY="429"/>
        <w:tblOverlap w:val="never"/>
        <w:tblW w:w="0" w:type="auto"/>
        <w:tblInd w:w="0" w:type="dxa"/>
        <w:tblLayout w:type="fixed"/>
        <w:tblCellMar>
          <w:top w:w="0" w:type="dxa"/>
          <w:left w:w="108" w:type="dxa"/>
          <w:bottom w:w="0" w:type="dxa"/>
          <w:right w:w="108" w:type="dxa"/>
        </w:tblCellMar>
      </w:tblPr>
      <w:tblGrid>
        <w:gridCol w:w="4700"/>
      </w:tblGrid>
      <w:tr w14:paraId="4B6BB48B">
        <w:tblPrEx>
          <w:tblCellMar>
            <w:top w:w="0" w:type="dxa"/>
            <w:left w:w="108" w:type="dxa"/>
            <w:bottom w:w="0" w:type="dxa"/>
            <w:right w:w="108" w:type="dxa"/>
          </w:tblCellMar>
        </w:tblPrEx>
        <w:trPr>
          <w:trHeight w:val="1911" w:hRule="atLeast"/>
        </w:trPr>
        <w:tc>
          <w:tcPr>
            <w:tcW w:w="4700" w:type="dxa"/>
            <w:noWrap w:val="0"/>
            <w:vAlign w:val="top"/>
          </w:tcPr>
          <w:p w14:paraId="7B70A949">
            <w:pPr>
              <w:pStyle w:val="38"/>
              <w:spacing w:line="360" w:lineRule="auto"/>
              <w:ind w:firstLine="0" w:firstLineChars="0"/>
              <w:rPr>
                <w:rFonts w:hint="eastAsia" w:ascii="仿宋" w:hAnsi="仿宋" w:eastAsia="仿宋" w:cs="仿宋"/>
                <w:bCs/>
                <w:sz w:val="24"/>
                <w:highlight w:val="none"/>
              </w:rPr>
            </w:pPr>
            <w:r>
              <w:rPr>
                <w:rFonts w:hint="eastAsia" w:ascii="仿宋" w:hAnsi="仿宋" w:eastAsia="仿宋" w:cs="仿宋"/>
                <w:bCs/>
                <w:sz w:val="24"/>
                <w:highlight w:val="none"/>
                <w:lang w:eastAsia="zh-CN"/>
              </w:rPr>
              <w:t>投标单位名称</w:t>
            </w:r>
            <w:r>
              <w:rPr>
                <w:rFonts w:hint="eastAsia" w:ascii="仿宋" w:hAnsi="仿宋" w:eastAsia="仿宋" w:cs="仿宋"/>
                <w:bCs/>
                <w:sz w:val="24"/>
                <w:highlight w:val="none"/>
              </w:rPr>
              <w:t>（加盖公章）：</w:t>
            </w:r>
          </w:p>
          <w:p w14:paraId="7BD78350">
            <w:pPr>
              <w:widowControl/>
              <w:adjustRightIn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法定代表人（或授权代理人）盖章或签字：</w:t>
            </w:r>
          </w:p>
          <w:p w14:paraId="725C379C">
            <w:pPr>
              <w:widowControl/>
              <w:adjustRightIn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日期：  年    月    日</w:t>
            </w:r>
          </w:p>
        </w:tc>
      </w:tr>
    </w:tbl>
    <w:p w14:paraId="3630C12F">
      <w:pPr>
        <w:spacing w:line="440" w:lineRule="exact"/>
        <w:rPr>
          <w:rFonts w:hint="eastAsia" w:ascii="仿宋" w:hAnsi="仿宋" w:eastAsia="仿宋" w:cs="仿宋"/>
          <w:szCs w:val="21"/>
          <w:highlight w:val="none"/>
        </w:rPr>
      </w:pPr>
    </w:p>
    <w:p w14:paraId="309F5D75">
      <w:pPr>
        <w:spacing w:line="440" w:lineRule="exact"/>
        <w:rPr>
          <w:rFonts w:hint="eastAsia" w:ascii="仿宋" w:hAnsi="仿宋" w:eastAsia="仿宋" w:cs="仿宋"/>
          <w:szCs w:val="21"/>
          <w:highlight w:val="none"/>
        </w:rPr>
      </w:pPr>
    </w:p>
    <w:p w14:paraId="2849D2A1">
      <w:pPr>
        <w:spacing w:line="440" w:lineRule="exact"/>
        <w:rPr>
          <w:rFonts w:hint="eastAsia" w:ascii="仿宋" w:hAnsi="仿宋" w:eastAsia="仿宋" w:cs="仿宋"/>
          <w:szCs w:val="21"/>
          <w:highlight w:val="none"/>
        </w:rPr>
      </w:pPr>
    </w:p>
    <w:p w14:paraId="342E9A3F">
      <w:pPr>
        <w:spacing w:line="440" w:lineRule="exact"/>
        <w:rPr>
          <w:rFonts w:hint="eastAsia" w:ascii="仿宋" w:hAnsi="仿宋" w:eastAsia="仿宋" w:cs="仿宋"/>
          <w:szCs w:val="21"/>
          <w:highlight w:val="none"/>
        </w:rPr>
      </w:pPr>
    </w:p>
    <w:p w14:paraId="79F09589">
      <w:pPr>
        <w:spacing w:line="440" w:lineRule="exact"/>
        <w:rPr>
          <w:rFonts w:hint="eastAsia" w:ascii="仿宋" w:hAnsi="仿宋" w:eastAsia="仿宋" w:cs="仿宋"/>
          <w:szCs w:val="21"/>
          <w:highlight w:val="none"/>
        </w:rPr>
      </w:pPr>
    </w:p>
    <w:p w14:paraId="7730BA83">
      <w:pPr>
        <w:spacing w:line="440" w:lineRule="exact"/>
        <w:jc w:val="left"/>
        <w:rPr>
          <w:rFonts w:hint="eastAsia" w:ascii="仿宋" w:hAnsi="仿宋" w:eastAsia="仿宋" w:cs="仿宋"/>
          <w:b/>
          <w:bCs/>
          <w:sz w:val="28"/>
          <w:szCs w:val="28"/>
          <w:highlight w:val="none"/>
        </w:rPr>
      </w:pPr>
      <w:r>
        <w:rPr>
          <w:rFonts w:hint="eastAsia" w:ascii="仿宋" w:hAnsi="仿宋" w:eastAsia="仿宋" w:cs="仿宋"/>
          <w:szCs w:val="21"/>
          <w:highlight w:val="none"/>
        </w:rPr>
        <w:br w:type="page"/>
      </w:r>
      <w:r>
        <w:rPr>
          <w:rFonts w:hint="eastAsia" w:ascii="仿宋" w:hAnsi="仿宋" w:eastAsia="仿宋" w:cs="仿宋"/>
          <w:b/>
          <w:bCs/>
          <w:sz w:val="28"/>
          <w:szCs w:val="28"/>
          <w:highlight w:val="none"/>
        </w:rPr>
        <w:t>附件6  近三年经营业绩表</w:t>
      </w:r>
    </w:p>
    <w:p w14:paraId="27297911">
      <w:pPr>
        <w:spacing w:line="440" w:lineRule="exact"/>
        <w:rPr>
          <w:rFonts w:hint="eastAsia" w:ascii="仿宋" w:hAnsi="仿宋" w:eastAsia="仿宋" w:cs="仿宋"/>
          <w:b/>
          <w:sz w:val="32"/>
          <w:szCs w:val="32"/>
          <w:highlight w:val="none"/>
        </w:rPr>
      </w:pPr>
    </w:p>
    <w:p w14:paraId="2870A7B4">
      <w:pPr>
        <w:pStyle w:val="219"/>
        <w:spacing w:line="360" w:lineRule="auto"/>
        <w:ind w:left="210" w:leftChars="-86" w:hanging="391" w:hangingChars="163"/>
        <w:jc w:val="both"/>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项目名称： </w:t>
      </w:r>
      <w:r>
        <w:rPr>
          <w:rFonts w:hint="eastAsia" w:ascii="仿宋" w:hAnsi="仿宋" w:eastAsia="仿宋" w:cs="仿宋"/>
          <w:color w:val="auto"/>
          <w:sz w:val="24"/>
          <w:highlight w:val="none"/>
          <w:u w:val="single"/>
        </w:rPr>
        <w:t xml:space="preserve">                                       </w:t>
      </w:r>
    </w:p>
    <w:p w14:paraId="3EDDA4C6">
      <w:pPr>
        <w:pStyle w:val="219"/>
        <w:spacing w:line="360" w:lineRule="auto"/>
        <w:ind w:left="210" w:leftChars="-86" w:hanging="391" w:hangingChars="163"/>
        <w:jc w:val="both"/>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项目编号： </w:t>
      </w:r>
      <w:r>
        <w:rPr>
          <w:rFonts w:hint="eastAsia" w:ascii="仿宋" w:hAnsi="仿宋" w:eastAsia="仿宋" w:cs="仿宋"/>
          <w:color w:val="auto"/>
          <w:sz w:val="24"/>
          <w:highlight w:val="none"/>
          <w:u w:val="single"/>
        </w:rPr>
        <w:t xml:space="preserve">                                       </w:t>
      </w:r>
    </w:p>
    <w:p w14:paraId="005D99C4">
      <w:pPr>
        <w:pStyle w:val="219"/>
        <w:spacing w:line="360" w:lineRule="auto"/>
        <w:ind w:left="210" w:leftChars="-86" w:hanging="391" w:hangingChars="16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所投包号： </w:t>
      </w:r>
      <w:r>
        <w:rPr>
          <w:rFonts w:hint="eastAsia" w:ascii="仿宋" w:hAnsi="仿宋" w:eastAsia="仿宋" w:cs="仿宋"/>
          <w:color w:val="auto"/>
          <w:sz w:val="24"/>
          <w:highlight w:val="none"/>
          <w:u w:val="single"/>
        </w:rPr>
        <w:t xml:space="preserve">                                       </w:t>
      </w:r>
    </w:p>
    <w:p w14:paraId="3036352C">
      <w:pPr>
        <w:spacing w:line="440" w:lineRule="exact"/>
        <w:rPr>
          <w:rFonts w:hint="eastAsia" w:ascii="仿宋" w:hAnsi="仿宋" w:eastAsia="仿宋" w:cs="仿宋"/>
          <w:sz w:val="24"/>
          <w:highlight w:val="none"/>
          <w:u w:val="single"/>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14:paraId="2FE6D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14:paraId="19C75616">
            <w:pPr>
              <w:spacing w:line="44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序号</w:t>
            </w:r>
          </w:p>
        </w:tc>
        <w:tc>
          <w:tcPr>
            <w:tcW w:w="3763" w:type="dxa"/>
            <w:noWrap w:val="0"/>
            <w:vAlign w:val="top"/>
          </w:tcPr>
          <w:p w14:paraId="46658138">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项目名称</w:t>
            </w:r>
          </w:p>
        </w:tc>
        <w:tc>
          <w:tcPr>
            <w:tcW w:w="2154" w:type="dxa"/>
            <w:noWrap w:val="0"/>
            <w:vAlign w:val="top"/>
          </w:tcPr>
          <w:p w14:paraId="09D3936D">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合同</w:t>
            </w:r>
            <w:r>
              <w:rPr>
                <w:rFonts w:hint="eastAsia" w:ascii="仿宋" w:hAnsi="仿宋" w:eastAsia="仿宋" w:cs="仿宋"/>
                <w:sz w:val="24"/>
                <w:highlight w:val="none"/>
              </w:rPr>
              <w:t>金额</w:t>
            </w:r>
          </w:p>
        </w:tc>
        <w:tc>
          <w:tcPr>
            <w:tcW w:w="1719" w:type="dxa"/>
            <w:noWrap w:val="0"/>
            <w:vAlign w:val="top"/>
          </w:tcPr>
          <w:p w14:paraId="13EDE767">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合同签订</w:t>
            </w:r>
            <w:r>
              <w:rPr>
                <w:rFonts w:hint="eastAsia" w:ascii="仿宋" w:hAnsi="仿宋" w:eastAsia="仿宋" w:cs="仿宋"/>
                <w:sz w:val="24"/>
                <w:highlight w:val="none"/>
              </w:rPr>
              <w:t>日期</w:t>
            </w:r>
          </w:p>
        </w:tc>
      </w:tr>
      <w:tr w14:paraId="59A0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14:paraId="0F79A76A">
            <w:pPr>
              <w:spacing w:line="440" w:lineRule="exact"/>
              <w:jc w:val="center"/>
              <w:rPr>
                <w:rFonts w:hint="eastAsia" w:ascii="仿宋" w:hAnsi="仿宋" w:eastAsia="仿宋" w:cs="仿宋"/>
                <w:sz w:val="24"/>
                <w:highlight w:val="none"/>
              </w:rPr>
            </w:pPr>
          </w:p>
        </w:tc>
        <w:tc>
          <w:tcPr>
            <w:tcW w:w="3763" w:type="dxa"/>
            <w:noWrap w:val="0"/>
            <w:vAlign w:val="top"/>
          </w:tcPr>
          <w:p w14:paraId="4CFB7B95">
            <w:pPr>
              <w:spacing w:line="440" w:lineRule="exact"/>
              <w:jc w:val="center"/>
              <w:rPr>
                <w:rFonts w:hint="eastAsia" w:ascii="仿宋" w:hAnsi="仿宋" w:eastAsia="仿宋" w:cs="仿宋"/>
                <w:sz w:val="24"/>
                <w:highlight w:val="none"/>
              </w:rPr>
            </w:pPr>
          </w:p>
        </w:tc>
        <w:tc>
          <w:tcPr>
            <w:tcW w:w="2154" w:type="dxa"/>
            <w:noWrap w:val="0"/>
            <w:vAlign w:val="top"/>
          </w:tcPr>
          <w:p w14:paraId="7DB96CF2">
            <w:pPr>
              <w:spacing w:line="440" w:lineRule="exact"/>
              <w:jc w:val="center"/>
              <w:rPr>
                <w:rFonts w:hint="eastAsia" w:ascii="仿宋" w:hAnsi="仿宋" w:eastAsia="仿宋" w:cs="仿宋"/>
                <w:sz w:val="24"/>
                <w:highlight w:val="none"/>
              </w:rPr>
            </w:pPr>
          </w:p>
        </w:tc>
        <w:tc>
          <w:tcPr>
            <w:tcW w:w="1719" w:type="dxa"/>
            <w:noWrap w:val="0"/>
            <w:vAlign w:val="top"/>
          </w:tcPr>
          <w:p w14:paraId="2E4FB581">
            <w:pPr>
              <w:spacing w:line="440" w:lineRule="exact"/>
              <w:jc w:val="center"/>
              <w:rPr>
                <w:rFonts w:hint="eastAsia" w:ascii="仿宋" w:hAnsi="仿宋" w:eastAsia="仿宋" w:cs="仿宋"/>
                <w:sz w:val="24"/>
                <w:highlight w:val="none"/>
              </w:rPr>
            </w:pPr>
          </w:p>
        </w:tc>
      </w:tr>
      <w:tr w14:paraId="54BC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14:paraId="1EB42F4E">
            <w:pPr>
              <w:spacing w:line="440" w:lineRule="exact"/>
              <w:jc w:val="center"/>
              <w:rPr>
                <w:rFonts w:hint="eastAsia" w:ascii="仿宋" w:hAnsi="仿宋" w:eastAsia="仿宋" w:cs="仿宋"/>
                <w:sz w:val="24"/>
                <w:highlight w:val="none"/>
              </w:rPr>
            </w:pPr>
          </w:p>
        </w:tc>
        <w:tc>
          <w:tcPr>
            <w:tcW w:w="3763" w:type="dxa"/>
            <w:noWrap w:val="0"/>
            <w:vAlign w:val="top"/>
          </w:tcPr>
          <w:p w14:paraId="06790188">
            <w:pPr>
              <w:spacing w:line="440" w:lineRule="exact"/>
              <w:jc w:val="center"/>
              <w:rPr>
                <w:rFonts w:hint="eastAsia" w:ascii="仿宋" w:hAnsi="仿宋" w:eastAsia="仿宋" w:cs="仿宋"/>
                <w:sz w:val="24"/>
                <w:highlight w:val="none"/>
              </w:rPr>
            </w:pPr>
          </w:p>
        </w:tc>
        <w:tc>
          <w:tcPr>
            <w:tcW w:w="2154" w:type="dxa"/>
            <w:noWrap w:val="0"/>
            <w:vAlign w:val="top"/>
          </w:tcPr>
          <w:p w14:paraId="2720E320">
            <w:pPr>
              <w:spacing w:line="440" w:lineRule="exact"/>
              <w:jc w:val="center"/>
              <w:rPr>
                <w:rFonts w:hint="eastAsia" w:ascii="仿宋" w:hAnsi="仿宋" w:eastAsia="仿宋" w:cs="仿宋"/>
                <w:sz w:val="24"/>
                <w:highlight w:val="none"/>
              </w:rPr>
            </w:pPr>
          </w:p>
        </w:tc>
        <w:tc>
          <w:tcPr>
            <w:tcW w:w="1719" w:type="dxa"/>
            <w:noWrap w:val="0"/>
            <w:vAlign w:val="top"/>
          </w:tcPr>
          <w:p w14:paraId="55D3918A">
            <w:pPr>
              <w:spacing w:line="440" w:lineRule="exact"/>
              <w:jc w:val="center"/>
              <w:rPr>
                <w:rFonts w:hint="eastAsia" w:ascii="仿宋" w:hAnsi="仿宋" w:eastAsia="仿宋" w:cs="仿宋"/>
                <w:sz w:val="24"/>
                <w:highlight w:val="none"/>
              </w:rPr>
            </w:pPr>
          </w:p>
        </w:tc>
      </w:tr>
      <w:tr w14:paraId="0AF8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14:paraId="6443C291">
            <w:pPr>
              <w:spacing w:line="440" w:lineRule="exact"/>
              <w:jc w:val="center"/>
              <w:rPr>
                <w:rFonts w:hint="eastAsia" w:ascii="仿宋" w:hAnsi="仿宋" w:eastAsia="仿宋" w:cs="仿宋"/>
                <w:sz w:val="24"/>
                <w:highlight w:val="none"/>
              </w:rPr>
            </w:pPr>
          </w:p>
        </w:tc>
        <w:tc>
          <w:tcPr>
            <w:tcW w:w="3763" w:type="dxa"/>
            <w:noWrap w:val="0"/>
            <w:vAlign w:val="top"/>
          </w:tcPr>
          <w:p w14:paraId="600AF39C">
            <w:pPr>
              <w:spacing w:line="440" w:lineRule="exact"/>
              <w:jc w:val="center"/>
              <w:rPr>
                <w:rFonts w:hint="eastAsia" w:ascii="仿宋" w:hAnsi="仿宋" w:eastAsia="仿宋" w:cs="仿宋"/>
                <w:sz w:val="24"/>
                <w:highlight w:val="none"/>
              </w:rPr>
            </w:pPr>
          </w:p>
        </w:tc>
        <w:tc>
          <w:tcPr>
            <w:tcW w:w="2154" w:type="dxa"/>
            <w:noWrap w:val="0"/>
            <w:vAlign w:val="top"/>
          </w:tcPr>
          <w:p w14:paraId="1872EE9E">
            <w:pPr>
              <w:spacing w:line="440" w:lineRule="exact"/>
              <w:jc w:val="center"/>
              <w:rPr>
                <w:rFonts w:hint="eastAsia" w:ascii="仿宋" w:hAnsi="仿宋" w:eastAsia="仿宋" w:cs="仿宋"/>
                <w:sz w:val="24"/>
                <w:highlight w:val="none"/>
              </w:rPr>
            </w:pPr>
          </w:p>
        </w:tc>
        <w:tc>
          <w:tcPr>
            <w:tcW w:w="1719" w:type="dxa"/>
            <w:noWrap w:val="0"/>
            <w:vAlign w:val="top"/>
          </w:tcPr>
          <w:p w14:paraId="615DF9F0">
            <w:pPr>
              <w:spacing w:line="440" w:lineRule="exact"/>
              <w:jc w:val="center"/>
              <w:rPr>
                <w:rFonts w:hint="eastAsia" w:ascii="仿宋" w:hAnsi="仿宋" w:eastAsia="仿宋" w:cs="仿宋"/>
                <w:sz w:val="24"/>
                <w:highlight w:val="none"/>
              </w:rPr>
            </w:pPr>
          </w:p>
        </w:tc>
      </w:tr>
      <w:tr w14:paraId="1BC4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14:paraId="3ED248C6">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3763" w:type="dxa"/>
            <w:noWrap w:val="0"/>
            <w:vAlign w:val="top"/>
          </w:tcPr>
          <w:p w14:paraId="33090088">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154" w:type="dxa"/>
            <w:noWrap w:val="0"/>
            <w:vAlign w:val="top"/>
          </w:tcPr>
          <w:p w14:paraId="3307E6B2">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1719" w:type="dxa"/>
            <w:noWrap w:val="0"/>
            <w:vAlign w:val="top"/>
          </w:tcPr>
          <w:p w14:paraId="51FBC92C">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w:t>
            </w:r>
          </w:p>
        </w:tc>
      </w:tr>
    </w:tbl>
    <w:p w14:paraId="5ACA7024">
      <w:pPr>
        <w:spacing w:line="440" w:lineRule="exact"/>
        <w:rPr>
          <w:rFonts w:hint="eastAsia" w:ascii="仿宋" w:hAnsi="仿宋" w:eastAsia="仿宋" w:cs="仿宋"/>
          <w:b/>
          <w:sz w:val="24"/>
          <w:highlight w:val="none"/>
        </w:rPr>
      </w:pPr>
      <w:r>
        <w:rPr>
          <w:rFonts w:hint="eastAsia" w:ascii="仿宋" w:hAnsi="仿宋" w:eastAsia="仿宋" w:cs="仿宋"/>
          <w:b/>
          <w:sz w:val="24"/>
          <w:highlight w:val="none"/>
        </w:rPr>
        <w:t>附</w:t>
      </w:r>
      <w:r>
        <w:rPr>
          <w:rFonts w:hint="eastAsia" w:ascii="仿宋" w:hAnsi="仿宋" w:eastAsia="仿宋" w:cs="仿宋"/>
          <w:b/>
          <w:sz w:val="24"/>
          <w:highlight w:val="none"/>
          <w:lang w:val="en-US" w:eastAsia="zh-CN"/>
        </w:rPr>
        <w:t>佐证材料</w:t>
      </w:r>
      <w:r>
        <w:rPr>
          <w:rFonts w:hint="eastAsia" w:ascii="仿宋" w:hAnsi="仿宋" w:eastAsia="仿宋" w:cs="仿宋"/>
          <w:b/>
          <w:sz w:val="24"/>
          <w:highlight w:val="none"/>
        </w:rPr>
        <w:t>。</w:t>
      </w:r>
    </w:p>
    <w:tbl>
      <w:tblPr>
        <w:tblStyle w:val="40"/>
        <w:tblpPr w:leftFromText="180" w:rightFromText="180" w:vertAnchor="text" w:horzAnchor="page" w:tblpX="5923" w:tblpY="2650"/>
        <w:tblOverlap w:val="never"/>
        <w:tblW w:w="0" w:type="auto"/>
        <w:tblInd w:w="0" w:type="dxa"/>
        <w:tblLayout w:type="fixed"/>
        <w:tblCellMar>
          <w:top w:w="0" w:type="dxa"/>
          <w:left w:w="108" w:type="dxa"/>
          <w:bottom w:w="0" w:type="dxa"/>
          <w:right w:w="108" w:type="dxa"/>
        </w:tblCellMar>
      </w:tblPr>
      <w:tblGrid>
        <w:gridCol w:w="4700"/>
      </w:tblGrid>
      <w:tr w14:paraId="14645E01">
        <w:tblPrEx>
          <w:tblCellMar>
            <w:top w:w="0" w:type="dxa"/>
            <w:left w:w="108" w:type="dxa"/>
            <w:bottom w:w="0" w:type="dxa"/>
            <w:right w:w="108" w:type="dxa"/>
          </w:tblCellMar>
        </w:tblPrEx>
        <w:trPr>
          <w:trHeight w:val="1911" w:hRule="atLeast"/>
        </w:trPr>
        <w:tc>
          <w:tcPr>
            <w:tcW w:w="4700" w:type="dxa"/>
            <w:noWrap w:val="0"/>
            <w:vAlign w:val="top"/>
          </w:tcPr>
          <w:p w14:paraId="7E1073C7">
            <w:pPr>
              <w:pStyle w:val="38"/>
              <w:spacing w:line="360" w:lineRule="auto"/>
              <w:ind w:firstLine="0" w:firstLineChars="0"/>
              <w:rPr>
                <w:rFonts w:hint="eastAsia" w:ascii="仿宋" w:hAnsi="仿宋" w:eastAsia="仿宋" w:cs="仿宋"/>
                <w:bCs/>
                <w:sz w:val="24"/>
                <w:highlight w:val="none"/>
              </w:rPr>
            </w:pPr>
            <w:r>
              <w:rPr>
                <w:rFonts w:hint="eastAsia" w:ascii="仿宋" w:hAnsi="仿宋" w:eastAsia="仿宋" w:cs="仿宋"/>
                <w:bCs/>
                <w:sz w:val="24"/>
                <w:highlight w:val="none"/>
                <w:lang w:eastAsia="zh-CN"/>
              </w:rPr>
              <w:t>投标单位名称</w:t>
            </w:r>
            <w:r>
              <w:rPr>
                <w:rFonts w:hint="eastAsia" w:ascii="仿宋" w:hAnsi="仿宋" w:eastAsia="仿宋" w:cs="仿宋"/>
                <w:bCs/>
                <w:sz w:val="24"/>
                <w:highlight w:val="none"/>
              </w:rPr>
              <w:t>（加盖公章）：</w:t>
            </w:r>
          </w:p>
          <w:p w14:paraId="58B66C9B">
            <w:pPr>
              <w:widowControl/>
              <w:adjustRightInd w:val="0"/>
              <w:spacing w:line="360" w:lineRule="auto"/>
              <w:rPr>
                <w:rFonts w:hint="eastAsia" w:ascii="仿宋" w:hAnsi="仿宋" w:eastAsia="仿宋" w:cs="仿宋"/>
                <w:kern w:val="0"/>
                <w:sz w:val="24"/>
                <w:highlight w:val="none"/>
              </w:rPr>
            </w:pPr>
            <w:r>
              <w:rPr>
                <w:rFonts w:hint="eastAsia" w:ascii="仿宋_GB2312" w:hAnsi="仿宋_GB2312" w:eastAsia="仿宋_GB2312" w:cs="仿宋_GB2312"/>
                <w:kern w:val="0"/>
                <w:sz w:val="24"/>
                <w:highlight w:val="none"/>
              </w:rPr>
              <w:t>法定代表人（或授权代理人）盖章或签字：</w:t>
            </w:r>
          </w:p>
          <w:p w14:paraId="507473AF">
            <w:pPr>
              <w:widowControl/>
              <w:adjustRightIn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日期：  年  月  日</w:t>
            </w:r>
          </w:p>
        </w:tc>
      </w:tr>
    </w:tbl>
    <w:p w14:paraId="48EE6FCB">
      <w:pPr>
        <w:spacing w:line="440" w:lineRule="exact"/>
        <w:jc w:val="left"/>
        <w:rPr>
          <w:rFonts w:hint="eastAsia" w:ascii="仿宋" w:hAnsi="仿宋" w:eastAsia="仿宋" w:cs="仿宋"/>
          <w:b/>
          <w:bCs/>
          <w:sz w:val="28"/>
          <w:szCs w:val="28"/>
          <w:highlight w:val="none"/>
        </w:rPr>
      </w:pPr>
      <w:r>
        <w:rPr>
          <w:rFonts w:hint="eastAsia" w:ascii="仿宋" w:hAnsi="仿宋" w:eastAsia="仿宋" w:cs="仿宋"/>
          <w:szCs w:val="21"/>
          <w:highlight w:val="none"/>
        </w:rPr>
        <w:br w:type="page"/>
      </w:r>
      <w:r>
        <w:rPr>
          <w:rFonts w:hint="eastAsia" w:ascii="仿宋" w:hAnsi="仿宋" w:eastAsia="仿宋" w:cs="仿宋"/>
          <w:b/>
          <w:bCs/>
          <w:sz w:val="28"/>
          <w:szCs w:val="28"/>
          <w:highlight w:val="none"/>
        </w:rPr>
        <w:t>附件7  拟指派负责人和主要成员名单</w:t>
      </w:r>
    </w:p>
    <w:p w14:paraId="05E00A74">
      <w:pPr>
        <w:pStyle w:val="112"/>
        <w:rPr>
          <w:rFonts w:hint="eastAsia" w:ascii="仿宋" w:hAnsi="仿宋" w:eastAsia="仿宋" w:cs="仿宋"/>
          <w:highlight w:val="none"/>
        </w:rPr>
      </w:pPr>
    </w:p>
    <w:tbl>
      <w:tblPr>
        <w:tblStyle w:val="4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1"/>
        <w:gridCol w:w="888"/>
        <w:gridCol w:w="888"/>
        <w:gridCol w:w="711"/>
        <w:gridCol w:w="955"/>
        <w:gridCol w:w="1312"/>
        <w:gridCol w:w="1238"/>
        <w:gridCol w:w="1371"/>
        <w:gridCol w:w="1064"/>
      </w:tblGrid>
      <w:tr w14:paraId="1DB8C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711" w:type="dxa"/>
            <w:noWrap w:val="0"/>
            <w:vAlign w:val="center"/>
          </w:tcPr>
          <w:p w14:paraId="1E3D9987">
            <w:pPr>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888" w:type="dxa"/>
            <w:noWrap w:val="0"/>
            <w:vAlign w:val="center"/>
          </w:tcPr>
          <w:p w14:paraId="757928AB">
            <w:pPr>
              <w:jc w:val="center"/>
              <w:rPr>
                <w:rFonts w:hint="eastAsia" w:ascii="仿宋" w:hAnsi="仿宋" w:eastAsia="仿宋" w:cs="仿宋"/>
                <w:sz w:val="24"/>
                <w:highlight w:val="none"/>
              </w:rPr>
            </w:pPr>
            <w:r>
              <w:rPr>
                <w:rFonts w:hint="eastAsia" w:ascii="仿宋" w:hAnsi="仿宋" w:eastAsia="仿宋" w:cs="仿宋"/>
                <w:sz w:val="24"/>
                <w:highlight w:val="none"/>
              </w:rPr>
              <w:t>姓名</w:t>
            </w:r>
          </w:p>
        </w:tc>
        <w:tc>
          <w:tcPr>
            <w:tcW w:w="888" w:type="dxa"/>
            <w:noWrap w:val="0"/>
            <w:vAlign w:val="center"/>
          </w:tcPr>
          <w:p w14:paraId="4015E91B">
            <w:pPr>
              <w:jc w:val="center"/>
              <w:rPr>
                <w:rFonts w:hint="eastAsia" w:ascii="仿宋" w:hAnsi="仿宋" w:eastAsia="仿宋" w:cs="仿宋"/>
                <w:sz w:val="24"/>
                <w:highlight w:val="none"/>
              </w:rPr>
            </w:pPr>
            <w:r>
              <w:rPr>
                <w:rFonts w:hint="eastAsia" w:ascii="仿宋" w:hAnsi="仿宋" w:eastAsia="仿宋" w:cs="仿宋"/>
                <w:sz w:val="24"/>
                <w:highlight w:val="none"/>
              </w:rPr>
              <w:t>性别</w:t>
            </w:r>
          </w:p>
        </w:tc>
        <w:tc>
          <w:tcPr>
            <w:tcW w:w="711" w:type="dxa"/>
            <w:noWrap w:val="0"/>
            <w:vAlign w:val="center"/>
          </w:tcPr>
          <w:p w14:paraId="4E78CA3C">
            <w:pPr>
              <w:jc w:val="center"/>
              <w:rPr>
                <w:rFonts w:hint="eastAsia" w:ascii="仿宋" w:hAnsi="仿宋" w:eastAsia="仿宋" w:cs="仿宋"/>
                <w:sz w:val="24"/>
                <w:highlight w:val="none"/>
              </w:rPr>
            </w:pPr>
            <w:r>
              <w:rPr>
                <w:rFonts w:hint="eastAsia" w:ascii="仿宋" w:hAnsi="仿宋" w:eastAsia="仿宋" w:cs="仿宋"/>
                <w:sz w:val="24"/>
                <w:highlight w:val="none"/>
              </w:rPr>
              <w:t>年龄</w:t>
            </w:r>
          </w:p>
        </w:tc>
        <w:tc>
          <w:tcPr>
            <w:tcW w:w="955" w:type="dxa"/>
            <w:noWrap w:val="0"/>
            <w:vAlign w:val="center"/>
          </w:tcPr>
          <w:p w14:paraId="77152487">
            <w:pPr>
              <w:jc w:val="center"/>
              <w:rPr>
                <w:rFonts w:hint="eastAsia" w:ascii="仿宋" w:hAnsi="仿宋" w:eastAsia="仿宋" w:cs="仿宋"/>
                <w:sz w:val="24"/>
                <w:highlight w:val="none"/>
              </w:rPr>
            </w:pPr>
            <w:r>
              <w:rPr>
                <w:rFonts w:hint="eastAsia" w:ascii="仿宋" w:hAnsi="仿宋" w:eastAsia="仿宋" w:cs="仿宋"/>
                <w:sz w:val="24"/>
                <w:highlight w:val="none"/>
              </w:rPr>
              <w:t>学历</w:t>
            </w:r>
          </w:p>
        </w:tc>
        <w:tc>
          <w:tcPr>
            <w:tcW w:w="1312" w:type="dxa"/>
            <w:noWrap w:val="0"/>
            <w:vAlign w:val="center"/>
          </w:tcPr>
          <w:p w14:paraId="3409DC03">
            <w:pPr>
              <w:spacing w:line="280" w:lineRule="exact"/>
              <w:jc w:val="center"/>
              <w:rPr>
                <w:rFonts w:hint="eastAsia" w:ascii="仿宋" w:hAnsi="仿宋" w:eastAsia="仿宋" w:cs="仿宋"/>
                <w:sz w:val="24"/>
                <w:highlight w:val="none"/>
              </w:rPr>
            </w:pPr>
            <w:r>
              <w:rPr>
                <w:rFonts w:hint="eastAsia" w:ascii="仿宋" w:hAnsi="仿宋" w:eastAsia="仿宋" w:cs="仿宋"/>
                <w:sz w:val="24"/>
                <w:highlight w:val="none"/>
              </w:rPr>
              <w:t>职称/职务</w:t>
            </w:r>
          </w:p>
        </w:tc>
        <w:tc>
          <w:tcPr>
            <w:tcW w:w="1238" w:type="dxa"/>
            <w:noWrap w:val="0"/>
            <w:vAlign w:val="center"/>
          </w:tcPr>
          <w:p w14:paraId="40930626">
            <w:pPr>
              <w:spacing w:line="280" w:lineRule="exact"/>
              <w:jc w:val="center"/>
              <w:rPr>
                <w:rFonts w:hint="eastAsia" w:ascii="仿宋" w:hAnsi="仿宋" w:eastAsia="仿宋" w:cs="仿宋"/>
                <w:sz w:val="24"/>
                <w:highlight w:val="none"/>
              </w:rPr>
            </w:pPr>
            <w:r>
              <w:rPr>
                <w:rFonts w:hint="eastAsia" w:ascii="仿宋" w:hAnsi="仿宋" w:eastAsia="仿宋" w:cs="仿宋"/>
                <w:sz w:val="24"/>
                <w:highlight w:val="none"/>
              </w:rPr>
              <w:t>本</w:t>
            </w:r>
            <w:r>
              <w:rPr>
                <w:rFonts w:hint="eastAsia" w:ascii="仿宋" w:hAnsi="仿宋" w:eastAsia="仿宋" w:cs="仿宋"/>
                <w:sz w:val="24"/>
                <w:highlight w:val="none"/>
                <w:lang w:eastAsia="zh-CN"/>
              </w:rPr>
              <w:t>项目</w:t>
            </w:r>
            <w:r>
              <w:rPr>
                <w:rFonts w:hint="eastAsia" w:ascii="仿宋" w:hAnsi="仿宋" w:eastAsia="仿宋" w:cs="仿宋"/>
                <w:sz w:val="24"/>
                <w:highlight w:val="none"/>
              </w:rPr>
              <w:t>中的岗位</w:t>
            </w:r>
          </w:p>
        </w:tc>
        <w:tc>
          <w:tcPr>
            <w:tcW w:w="1371" w:type="dxa"/>
            <w:noWrap w:val="0"/>
            <w:vAlign w:val="center"/>
          </w:tcPr>
          <w:p w14:paraId="04198A71">
            <w:pPr>
              <w:jc w:val="center"/>
              <w:rPr>
                <w:rFonts w:hint="eastAsia" w:ascii="仿宋" w:hAnsi="仿宋" w:eastAsia="仿宋" w:cs="仿宋"/>
                <w:sz w:val="24"/>
                <w:highlight w:val="none"/>
              </w:rPr>
            </w:pPr>
            <w:r>
              <w:rPr>
                <w:rFonts w:hint="eastAsia" w:ascii="仿宋" w:hAnsi="仿宋" w:eastAsia="仿宋" w:cs="仿宋"/>
                <w:sz w:val="24"/>
                <w:highlight w:val="none"/>
              </w:rPr>
              <w:t>从事专业年限</w:t>
            </w:r>
          </w:p>
        </w:tc>
        <w:tc>
          <w:tcPr>
            <w:tcW w:w="1064" w:type="dxa"/>
            <w:noWrap w:val="0"/>
            <w:vAlign w:val="center"/>
          </w:tcPr>
          <w:p w14:paraId="1C44CA59">
            <w:pPr>
              <w:jc w:val="center"/>
              <w:rPr>
                <w:rFonts w:hint="eastAsia" w:ascii="仿宋" w:hAnsi="仿宋" w:eastAsia="仿宋" w:cs="仿宋"/>
                <w:sz w:val="24"/>
                <w:highlight w:val="none"/>
              </w:rPr>
            </w:pPr>
            <w:r>
              <w:rPr>
                <w:rFonts w:hint="eastAsia" w:ascii="仿宋" w:hAnsi="仿宋" w:eastAsia="仿宋" w:cs="仿宋"/>
                <w:sz w:val="24"/>
                <w:highlight w:val="none"/>
              </w:rPr>
              <w:t>备注</w:t>
            </w:r>
          </w:p>
        </w:tc>
      </w:tr>
      <w:tr w14:paraId="20AB70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exact"/>
        </w:trPr>
        <w:tc>
          <w:tcPr>
            <w:tcW w:w="711" w:type="dxa"/>
            <w:noWrap w:val="0"/>
            <w:vAlign w:val="center"/>
          </w:tcPr>
          <w:p w14:paraId="16B470D2">
            <w:pPr>
              <w:jc w:val="center"/>
              <w:rPr>
                <w:rFonts w:hint="eastAsia" w:ascii="仿宋" w:hAnsi="仿宋" w:eastAsia="仿宋" w:cs="仿宋"/>
                <w:sz w:val="24"/>
                <w:highlight w:val="none"/>
              </w:rPr>
            </w:pPr>
          </w:p>
        </w:tc>
        <w:tc>
          <w:tcPr>
            <w:tcW w:w="888" w:type="dxa"/>
            <w:noWrap w:val="0"/>
            <w:vAlign w:val="center"/>
          </w:tcPr>
          <w:p w14:paraId="49FE8D14">
            <w:pPr>
              <w:jc w:val="center"/>
              <w:rPr>
                <w:rFonts w:hint="eastAsia" w:ascii="仿宋" w:hAnsi="仿宋" w:eastAsia="仿宋" w:cs="仿宋"/>
                <w:sz w:val="24"/>
                <w:highlight w:val="none"/>
              </w:rPr>
            </w:pPr>
          </w:p>
        </w:tc>
        <w:tc>
          <w:tcPr>
            <w:tcW w:w="888" w:type="dxa"/>
            <w:noWrap w:val="0"/>
            <w:vAlign w:val="center"/>
          </w:tcPr>
          <w:p w14:paraId="7052F154">
            <w:pPr>
              <w:jc w:val="center"/>
              <w:rPr>
                <w:rFonts w:hint="eastAsia" w:ascii="仿宋" w:hAnsi="仿宋" w:eastAsia="仿宋" w:cs="仿宋"/>
                <w:sz w:val="24"/>
                <w:highlight w:val="none"/>
              </w:rPr>
            </w:pPr>
          </w:p>
        </w:tc>
        <w:tc>
          <w:tcPr>
            <w:tcW w:w="711" w:type="dxa"/>
            <w:noWrap w:val="0"/>
            <w:vAlign w:val="center"/>
          </w:tcPr>
          <w:p w14:paraId="07727307">
            <w:pPr>
              <w:jc w:val="center"/>
              <w:rPr>
                <w:rFonts w:hint="eastAsia" w:ascii="仿宋" w:hAnsi="仿宋" w:eastAsia="仿宋" w:cs="仿宋"/>
                <w:sz w:val="24"/>
                <w:highlight w:val="none"/>
              </w:rPr>
            </w:pPr>
          </w:p>
        </w:tc>
        <w:tc>
          <w:tcPr>
            <w:tcW w:w="955" w:type="dxa"/>
            <w:noWrap w:val="0"/>
            <w:vAlign w:val="center"/>
          </w:tcPr>
          <w:p w14:paraId="461E6E7D">
            <w:pPr>
              <w:jc w:val="center"/>
              <w:rPr>
                <w:rFonts w:hint="eastAsia" w:ascii="仿宋" w:hAnsi="仿宋" w:eastAsia="仿宋" w:cs="仿宋"/>
                <w:sz w:val="24"/>
                <w:highlight w:val="none"/>
              </w:rPr>
            </w:pPr>
          </w:p>
        </w:tc>
        <w:tc>
          <w:tcPr>
            <w:tcW w:w="1312" w:type="dxa"/>
            <w:noWrap w:val="0"/>
            <w:vAlign w:val="center"/>
          </w:tcPr>
          <w:p w14:paraId="25497AEB">
            <w:pPr>
              <w:jc w:val="center"/>
              <w:rPr>
                <w:rFonts w:hint="eastAsia" w:ascii="仿宋" w:hAnsi="仿宋" w:eastAsia="仿宋" w:cs="仿宋"/>
                <w:sz w:val="24"/>
                <w:highlight w:val="none"/>
              </w:rPr>
            </w:pPr>
          </w:p>
        </w:tc>
        <w:tc>
          <w:tcPr>
            <w:tcW w:w="1238" w:type="dxa"/>
            <w:noWrap w:val="0"/>
            <w:vAlign w:val="center"/>
          </w:tcPr>
          <w:p w14:paraId="64F6A733">
            <w:pPr>
              <w:jc w:val="center"/>
              <w:rPr>
                <w:rFonts w:hint="eastAsia" w:ascii="仿宋" w:hAnsi="仿宋" w:eastAsia="仿宋" w:cs="仿宋"/>
                <w:sz w:val="24"/>
                <w:highlight w:val="none"/>
              </w:rPr>
            </w:pPr>
          </w:p>
        </w:tc>
        <w:tc>
          <w:tcPr>
            <w:tcW w:w="1371" w:type="dxa"/>
            <w:noWrap w:val="0"/>
            <w:vAlign w:val="top"/>
          </w:tcPr>
          <w:p w14:paraId="40424471">
            <w:pPr>
              <w:jc w:val="center"/>
              <w:rPr>
                <w:rFonts w:hint="eastAsia" w:ascii="仿宋" w:hAnsi="仿宋" w:eastAsia="仿宋" w:cs="仿宋"/>
                <w:sz w:val="24"/>
                <w:highlight w:val="none"/>
              </w:rPr>
            </w:pPr>
          </w:p>
        </w:tc>
        <w:tc>
          <w:tcPr>
            <w:tcW w:w="1064" w:type="dxa"/>
            <w:noWrap w:val="0"/>
            <w:vAlign w:val="center"/>
          </w:tcPr>
          <w:p w14:paraId="77AF1B46">
            <w:pPr>
              <w:jc w:val="center"/>
              <w:rPr>
                <w:rFonts w:hint="eastAsia" w:ascii="仿宋" w:hAnsi="仿宋" w:eastAsia="仿宋" w:cs="仿宋"/>
                <w:sz w:val="24"/>
                <w:highlight w:val="none"/>
              </w:rPr>
            </w:pPr>
          </w:p>
        </w:tc>
      </w:tr>
      <w:tr w14:paraId="3C100B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exact"/>
        </w:trPr>
        <w:tc>
          <w:tcPr>
            <w:tcW w:w="711" w:type="dxa"/>
            <w:noWrap w:val="0"/>
            <w:vAlign w:val="center"/>
          </w:tcPr>
          <w:p w14:paraId="48364F72">
            <w:pPr>
              <w:jc w:val="center"/>
              <w:rPr>
                <w:rFonts w:hint="eastAsia" w:ascii="仿宋" w:hAnsi="仿宋" w:eastAsia="仿宋" w:cs="仿宋"/>
                <w:sz w:val="24"/>
                <w:highlight w:val="none"/>
              </w:rPr>
            </w:pPr>
          </w:p>
        </w:tc>
        <w:tc>
          <w:tcPr>
            <w:tcW w:w="888" w:type="dxa"/>
            <w:noWrap w:val="0"/>
            <w:vAlign w:val="center"/>
          </w:tcPr>
          <w:p w14:paraId="3C17B599">
            <w:pPr>
              <w:jc w:val="center"/>
              <w:rPr>
                <w:rFonts w:hint="eastAsia" w:ascii="仿宋" w:hAnsi="仿宋" w:eastAsia="仿宋" w:cs="仿宋"/>
                <w:sz w:val="24"/>
                <w:highlight w:val="none"/>
              </w:rPr>
            </w:pPr>
          </w:p>
        </w:tc>
        <w:tc>
          <w:tcPr>
            <w:tcW w:w="888" w:type="dxa"/>
            <w:noWrap w:val="0"/>
            <w:vAlign w:val="center"/>
          </w:tcPr>
          <w:p w14:paraId="2AFD8BA0">
            <w:pPr>
              <w:jc w:val="center"/>
              <w:rPr>
                <w:rFonts w:hint="eastAsia" w:ascii="仿宋" w:hAnsi="仿宋" w:eastAsia="仿宋" w:cs="仿宋"/>
                <w:sz w:val="24"/>
                <w:highlight w:val="none"/>
              </w:rPr>
            </w:pPr>
          </w:p>
        </w:tc>
        <w:tc>
          <w:tcPr>
            <w:tcW w:w="711" w:type="dxa"/>
            <w:noWrap w:val="0"/>
            <w:vAlign w:val="center"/>
          </w:tcPr>
          <w:p w14:paraId="1F2F26BF">
            <w:pPr>
              <w:jc w:val="center"/>
              <w:rPr>
                <w:rFonts w:hint="eastAsia" w:ascii="仿宋" w:hAnsi="仿宋" w:eastAsia="仿宋" w:cs="仿宋"/>
                <w:sz w:val="24"/>
                <w:highlight w:val="none"/>
              </w:rPr>
            </w:pPr>
          </w:p>
        </w:tc>
        <w:tc>
          <w:tcPr>
            <w:tcW w:w="955" w:type="dxa"/>
            <w:noWrap w:val="0"/>
            <w:vAlign w:val="center"/>
          </w:tcPr>
          <w:p w14:paraId="1910DF1B">
            <w:pPr>
              <w:jc w:val="center"/>
              <w:rPr>
                <w:rFonts w:hint="eastAsia" w:ascii="仿宋" w:hAnsi="仿宋" w:eastAsia="仿宋" w:cs="仿宋"/>
                <w:sz w:val="24"/>
                <w:highlight w:val="none"/>
              </w:rPr>
            </w:pPr>
          </w:p>
        </w:tc>
        <w:tc>
          <w:tcPr>
            <w:tcW w:w="1312" w:type="dxa"/>
            <w:noWrap w:val="0"/>
            <w:vAlign w:val="center"/>
          </w:tcPr>
          <w:p w14:paraId="6D79E806">
            <w:pPr>
              <w:jc w:val="center"/>
              <w:rPr>
                <w:rFonts w:hint="eastAsia" w:ascii="仿宋" w:hAnsi="仿宋" w:eastAsia="仿宋" w:cs="仿宋"/>
                <w:sz w:val="24"/>
                <w:highlight w:val="none"/>
              </w:rPr>
            </w:pPr>
          </w:p>
        </w:tc>
        <w:tc>
          <w:tcPr>
            <w:tcW w:w="1238" w:type="dxa"/>
            <w:noWrap w:val="0"/>
            <w:vAlign w:val="center"/>
          </w:tcPr>
          <w:p w14:paraId="11B4ED4A">
            <w:pPr>
              <w:jc w:val="center"/>
              <w:rPr>
                <w:rFonts w:hint="eastAsia" w:ascii="仿宋" w:hAnsi="仿宋" w:eastAsia="仿宋" w:cs="仿宋"/>
                <w:sz w:val="24"/>
                <w:highlight w:val="none"/>
              </w:rPr>
            </w:pPr>
          </w:p>
        </w:tc>
        <w:tc>
          <w:tcPr>
            <w:tcW w:w="1371" w:type="dxa"/>
            <w:noWrap w:val="0"/>
            <w:vAlign w:val="top"/>
          </w:tcPr>
          <w:p w14:paraId="24120352">
            <w:pPr>
              <w:jc w:val="center"/>
              <w:rPr>
                <w:rFonts w:hint="eastAsia" w:ascii="仿宋" w:hAnsi="仿宋" w:eastAsia="仿宋" w:cs="仿宋"/>
                <w:sz w:val="24"/>
                <w:highlight w:val="none"/>
              </w:rPr>
            </w:pPr>
          </w:p>
        </w:tc>
        <w:tc>
          <w:tcPr>
            <w:tcW w:w="1064" w:type="dxa"/>
            <w:noWrap w:val="0"/>
            <w:vAlign w:val="center"/>
          </w:tcPr>
          <w:p w14:paraId="12BBC9B6">
            <w:pPr>
              <w:jc w:val="center"/>
              <w:rPr>
                <w:rFonts w:hint="eastAsia" w:ascii="仿宋" w:hAnsi="仿宋" w:eastAsia="仿宋" w:cs="仿宋"/>
                <w:sz w:val="24"/>
                <w:highlight w:val="none"/>
              </w:rPr>
            </w:pPr>
          </w:p>
        </w:tc>
      </w:tr>
      <w:tr w14:paraId="2AA53B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exact"/>
        </w:trPr>
        <w:tc>
          <w:tcPr>
            <w:tcW w:w="711" w:type="dxa"/>
            <w:noWrap w:val="0"/>
            <w:vAlign w:val="center"/>
          </w:tcPr>
          <w:p w14:paraId="7DB40676">
            <w:pPr>
              <w:jc w:val="center"/>
              <w:rPr>
                <w:rFonts w:hint="eastAsia" w:ascii="仿宋" w:hAnsi="仿宋" w:eastAsia="仿宋" w:cs="仿宋"/>
                <w:sz w:val="24"/>
                <w:highlight w:val="none"/>
              </w:rPr>
            </w:pPr>
          </w:p>
        </w:tc>
        <w:tc>
          <w:tcPr>
            <w:tcW w:w="888" w:type="dxa"/>
            <w:noWrap w:val="0"/>
            <w:vAlign w:val="center"/>
          </w:tcPr>
          <w:p w14:paraId="4E5F9F39">
            <w:pPr>
              <w:jc w:val="center"/>
              <w:rPr>
                <w:rFonts w:hint="eastAsia" w:ascii="仿宋" w:hAnsi="仿宋" w:eastAsia="仿宋" w:cs="仿宋"/>
                <w:sz w:val="24"/>
                <w:highlight w:val="none"/>
              </w:rPr>
            </w:pPr>
          </w:p>
        </w:tc>
        <w:tc>
          <w:tcPr>
            <w:tcW w:w="888" w:type="dxa"/>
            <w:noWrap w:val="0"/>
            <w:vAlign w:val="center"/>
          </w:tcPr>
          <w:p w14:paraId="5071B5A0">
            <w:pPr>
              <w:jc w:val="center"/>
              <w:rPr>
                <w:rFonts w:hint="eastAsia" w:ascii="仿宋" w:hAnsi="仿宋" w:eastAsia="仿宋" w:cs="仿宋"/>
                <w:sz w:val="24"/>
                <w:highlight w:val="none"/>
              </w:rPr>
            </w:pPr>
          </w:p>
        </w:tc>
        <w:tc>
          <w:tcPr>
            <w:tcW w:w="711" w:type="dxa"/>
            <w:noWrap w:val="0"/>
            <w:vAlign w:val="center"/>
          </w:tcPr>
          <w:p w14:paraId="52866A4B">
            <w:pPr>
              <w:jc w:val="center"/>
              <w:rPr>
                <w:rFonts w:hint="eastAsia" w:ascii="仿宋" w:hAnsi="仿宋" w:eastAsia="仿宋" w:cs="仿宋"/>
                <w:sz w:val="24"/>
                <w:highlight w:val="none"/>
              </w:rPr>
            </w:pPr>
          </w:p>
        </w:tc>
        <w:tc>
          <w:tcPr>
            <w:tcW w:w="955" w:type="dxa"/>
            <w:noWrap w:val="0"/>
            <w:vAlign w:val="center"/>
          </w:tcPr>
          <w:p w14:paraId="36E56A2A">
            <w:pPr>
              <w:jc w:val="center"/>
              <w:rPr>
                <w:rFonts w:hint="eastAsia" w:ascii="仿宋" w:hAnsi="仿宋" w:eastAsia="仿宋" w:cs="仿宋"/>
                <w:sz w:val="24"/>
                <w:highlight w:val="none"/>
              </w:rPr>
            </w:pPr>
          </w:p>
        </w:tc>
        <w:tc>
          <w:tcPr>
            <w:tcW w:w="1312" w:type="dxa"/>
            <w:noWrap w:val="0"/>
            <w:vAlign w:val="center"/>
          </w:tcPr>
          <w:p w14:paraId="08A0A8B6">
            <w:pPr>
              <w:jc w:val="center"/>
              <w:rPr>
                <w:rFonts w:hint="eastAsia" w:ascii="仿宋" w:hAnsi="仿宋" w:eastAsia="仿宋" w:cs="仿宋"/>
                <w:sz w:val="24"/>
                <w:highlight w:val="none"/>
              </w:rPr>
            </w:pPr>
          </w:p>
        </w:tc>
        <w:tc>
          <w:tcPr>
            <w:tcW w:w="1238" w:type="dxa"/>
            <w:noWrap w:val="0"/>
            <w:vAlign w:val="center"/>
          </w:tcPr>
          <w:p w14:paraId="40CA57DE">
            <w:pPr>
              <w:jc w:val="center"/>
              <w:rPr>
                <w:rFonts w:hint="eastAsia" w:ascii="仿宋" w:hAnsi="仿宋" w:eastAsia="仿宋" w:cs="仿宋"/>
                <w:sz w:val="24"/>
                <w:highlight w:val="none"/>
              </w:rPr>
            </w:pPr>
          </w:p>
        </w:tc>
        <w:tc>
          <w:tcPr>
            <w:tcW w:w="1371" w:type="dxa"/>
            <w:noWrap w:val="0"/>
            <w:vAlign w:val="top"/>
          </w:tcPr>
          <w:p w14:paraId="47F5A3F9">
            <w:pPr>
              <w:jc w:val="center"/>
              <w:rPr>
                <w:rFonts w:hint="eastAsia" w:ascii="仿宋" w:hAnsi="仿宋" w:eastAsia="仿宋" w:cs="仿宋"/>
                <w:sz w:val="24"/>
                <w:highlight w:val="none"/>
              </w:rPr>
            </w:pPr>
          </w:p>
        </w:tc>
        <w:tc>
          <w:tcPr>
            <w:tcW w:w="1064" w:type="dxa"/>
            <w:noWrap w:val="0"/>
            <w:vAlign w:val="center"/>
          </w:tcPr>
          <w:p w14:paraId="75ED7A3E">
            <w:pPr>
              <w:jc w:val="center"/>
              <w:rPr>
                <w:rFonts w:hint="eastAsia" w:ascii="仿宋" w:hAnsi="仿宋" w:eastAsia="仿宋" w:cs="仿宋"/>
                <w:sz w:val="24"/>
                <w:highlight w:val="none"/>
              </w:rPr>
            </w:pPr>
          </w:p>
        </w:tc>
      </w:tr>
      <w:tr w14:paraId="370807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exact"/>
        </w:trPr>
        <w:tc>
          <w:tcPr>
            <w:tcW w:w="711" w:type="dxa"/>
            <w:noWrap w:val="0"/>
            <w:vAlign w:val="center"/>
          </w:tcPr>
          <w:p w14:paraId="1B0DD8C9">
            <w:pPr>
              <w:jc w:val="center"/>
              <w:rPr>
                <w:rFonts w:hint="eastAsia" w:ascii="仿宋" w:hAnsi="仿宋" w:eastAsia="仿宋" w:cs="仿宋"/>
                <w:sz w:val="24"/>
                <w:highlight w:val="none"/>
              </w:rPr>
            </w:pPr>
          </w:p>
        </w:tc>
        <w:tc>
          <w:tcPr>
            <w:tcW w:w="888" w:type="dxa"/>
            <w:noWrap w:val="0"/>
            <w:vAlign w:val="center"/>
          </w:tcPr>
          <w:p w14:paraId="7C8239C5">
            <w:pPr>
              <w:jc w:val="center"/>
              <w:rPr>
                <w:rFonts w:hint="eastAsia" w:ascii="仿宋" w:hAnsi="仿宋" w:eastAsia="仿宋" w:cs="仿宋"/>
                <w:sz w:val="24"/>
                <w:highlight w:val="none"/>
              </w:rPr>
            </w:pPr>
          </w:p>
        </w:tc>
        <w:tc>
          <w:tcPr>
            <w:tcW w:w="888" w:type="dxa"/>
            <w:noWrap w:val="0"/>
            <w:vAlign w:val="center"/>
          </w:tcPr>
          <w:p w14:paraId="53F902DE">
            <w:pPr>
              <w:jc w:val="center"/>
              <w:rPr>
                <w:rFonts w:hint="eastAsia" w:ascii="仿宋" w:hAnsi="仿宋" w:eastAsia="仿宋" w:cs="仿宋"/>
                <w:sz w:val="24"/>
                <w:highlight w:val="none"/>
              </w:rPr>
            </w:pPr>
          </w:p>
        </w:tc>
        <w:tc>
          <w:tcPr>
            <w:tcW w:w="711" w:type="dxa"/>
            <w:noWrap w:val="0"/>
            <w:vAlign w:val="center"/>
          </w:tcPr>
          <w:p w14:paraId="3ED3B455">
            <w:pPr>
              <w:jc w:val="center"/>
              <w:rPr>
                <w:rFonts w:hint="eastAsia" w:ascii="仿宋" w:hAnsi="仿宋" w:eastAsia="仿宋" w:cs="仿宋"/>
                <w:sz w:val="24"/>
                <w:highlight w:val="none"/>
              </w:rPr>
            </w:pPr>
          </w:p>
        </w:tc>
        <w:tc>
          <w:tcPr>
            <w:tcW w:w="955" w:type="dxa"/>
            <w:noWrap w:val="0"/>
            <w:vAlign w:val="center"/>
          </w:tcPr>
          <w:p w14:paraId="7963A6AA">
            <w:pPr>
              <w:jc w:val="center"/>
              <w:rPr>
                <w:rFonts w:hint="eastAsia" w:ascii="仿宋" w:hAnsi="仿宋" w:eastAsia="仿宋" w:cs="仿宋"/>
                <w:sz w:val="24"/>
                <w:highlight w:val="none"/>
              </w:rPr>
            </w:pPr>
          </w:p>
        </w:tc>
        <w:tc>
          <w:tcPr>
            <w:tcW w:w="1312" w:type="dxa"/>
            <w:noWrap w:val="0"/>
            <w:vAlign w:val="center"/>
          </w:tcPr>
          <w:p w14:paraId="15070D39">
            <w:pPr>
              <w:jc w:val="center"/>
              <w:rPr>
                <w:rFonts w:hint="eastAsia" w:ascii="仿宋" w:hAnsi="仿宋" w:eastAsia="仿宋" w:cs="仿宋"/>
                <w:sz w:val="24"/>
                <w:highlight w:val="none"/>
              </w:rPr>
            </w:pPr>
          </w:p>
        </w:tc>
        <w:tc>
          <w:tcPr>
            <w:tcW w:w="1238" w:type="dxa"/>
            <w:noWrap w:val="0"/>
            <w:vAlign w:val="center"/>
          </w:tcPr>
          <w:p w14:paraId="4C18FE1A">
            <w:pPr>
              <w:jc w:val="center"/>
              <w:rPr>
                <w:rFonts w:hint="eastAsia" w:ascii="仿宋" w:hAnsi="仿宋" w:eastAsia="仿宋" w:cs="仿宋"/>
                <w:sz w:val="24"/>
                <w:highlight w:val="none"/>
              </w:rPr>
            </w:pPr>
          </w:p>
        </w:tc>
        <w:tc>
          <w:tcPr>
            <w:tcW w:w="1371" w:type="dxa"/>
            <w:noWrap w:val="0"/>
            <w:vAlign w:val="top"/>
          </w:tcPr>
          <w:p w14:paraId="72A39CF4">
            <w:pPr>
              <w:jc w:val="center"/>
              <w:rPr>
                <w:rFonts w:hint="eastAsia" w:ascii="仿宋" w:hAnsi="仿宋" w:eastAsia="仿宋" w:cs="仿宋"/>
                <w:sz w:val="24"/>
                <w:highlight w:val="none"/>
              </w:rPr>
            </w:pPr>
          </w:p>
        </w:tc>
        <w:tc>
          <w:tcPr>
            <w:tcW w:w="1064" w:type="dxa"/>
            <w:noWrap w:val="0"/>
            <w:vAlign w:val="center"/>
          </w:tcPr>
          <w:p w14:paraId="39B802D2">
            <w:pPr>
              <w:jc w:val="center"/>
              <w:rPr>
                <w:rFonts w:hint="eastAsia" w:ascii="仿宋" w:hAnsi="仿宋" w:eastAsia="仿宋" w:cs="仿宋"/>
                <w:sz w:val="24"/>
                <w:highlight w:val="none"/>
              </w:rPr>
            </w:pPr>
          </w:p>
        </w:tc>
      </w:tr>
    </w:tbl>
    <w:p w14:paraId="0982683C">
      <w:pPr>
        <w:autoSpaceDE w:val="0"/>
        <w:autoSpaceDN w:val="0"/>
        <w:adjustRightInd w:val="0"/>
        <w:spacing w:line="440" w:lineRule="exact"/>
        <w:rPr>
          <w:rFonts w:hint="eastAsia" w:ascii="仿宋" w:hAnsi="仿宋" w:eastAsia="仿宋" w:cs="仿宋"/>
          <w:b/>
          <w:bCs/>
          <w:sz w:val="24"/>
          <w:highlight w:val="none"/>
        </w:rPr>
      </w:pPr>
    </w:p>
    <w:tbl>
      <w:tblPr>
        <w:tblStyle w:val="40"/>
        <w:tblpPr w:leftFromText="180" w:rightFromText="180" w:vertAnchor="text" w:horzAnchor="page" w:tblpX="6129" w:tblpY="1763"/>
        <w:tblOverlap w:val="never"/>
        <w:tblW w:w="0" w:type="auto"/>
        <w:tblInd w:w="0" w:type="dxa"/>
        <w:tblLayout w:type="fixed"/>
        <w:tblCellMar>
          <w:top w:w="0" w:type="dxa"/>
          <w:left w:w="108" w:type="dxa"/>
          <w:bottom w:w="0" w:type="dxa"/>
          <w:right w:w="108" w:type="dxa"/>
        </w:tblCellMar>
      </w:tblPr>
      <w:tblGrid>
        <w:gridCol w:w="4700"/>
      </w:tblGrid>
      <w:tr w14:paraId="296F8FF7">
        <w:tblPrEx>
          <w:tblCellMar>
            <w:top w:w="0" w:type="dxa"/>
            <w:left w:w="108" w:type="dxa"/>
            <w:bottom w:w="0" w:type="dxa"/>
            <w:right w:w="108" w:type="dxa"/>
          </w:tblCellMar>
        </w:tblPrEx>
        <w:trPr>
          <w:trHeight w:val="1911" w:hRule="atLeast"/>
        </w:trPr>
        <w:tc>
          <w:tcPr>
            <w:tcW w:w="4700" w:type="dxa"/>
            <w:noWrap w:val="0"/>
            <w:vAlign w:val="top"/>
          </w:tcPr>
          <w:p w14:paraId="2FA26CC9">
            <w:pPr>
              <w:pStyle w:val="38"/>
              <w:spacing w:line="360" w:lineRule="auto"/>
              <w:ind w:firstLine="0" w:firstLineChars="0"/>
              <w:rPr>
                <w:rFonts w:hint="eastAsia" w:ascii="仿宋" w:hAnsi="仿宋" w:eastAsia="仿宋" w:cs="仿宋"/>
                <w:bCs/>
                <w:sz w:val="24"/>
                <w:highlight w:val="none"/>
              </w:rPr>
            </w:pPr>
            <w:r>
              <w:rPr>
                <w:rFonts w:hint="eastAsia" w:ascii="仿宋" w:hAnsi="仿宋" w:eastAsia="仿宋" w:cs="仿宋"/>
                <w:bCs/>
                <w:sz w:val="24"/>
                <w:highlight w:val="none"/>
                <w:lang w:eastAsia="zh-CN"/>
              </w:rPr>
              <w:t>投标单位名称</w:t>
            </w:r>
            <w:r>
              <w:rPr>
                <w:rFonts w:hint="eastAsia" w:ascii="仿宋" w:hAnsi="仿宋" w:eastAsia="仿宋" w:cs="仿宋"/>
                <w:bCs/>
                <w:sz w:val="24"/>
                <w:highlight w:val="none"/>
              </w:rPr>
              <w:t>（加盖公章）：</w:t>
            </w:r>
          </w:p>
          <w:p w14:paraId="06B87743">
            <w:pPr>
              <w:widowControl/>
              <w:adjustRightIn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法定代表人（或授权代理人）盖章或签字：</w:t>
            </w:r>
          </w:p>
          <w:p w14:paraId="56AE7CAD">
            <w:pPr>
              <w:widowControl/>
              <w:adjustRightIn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日期：  年  月  日</w:t>
            </w:r>
          </w:p>
        </w:tc>
      </w:tr>
    </w:tbl>
    <w:p w14:paraId="76A67D1A">
      <w:pPr>
        <w:adjustRightInd w:val="0"/>
        <w:snapToGrid w:val="0"/>
        <w:spacing w:line="44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注：后附人员相关资格证书。</w:t>
      </w:r>
    </w:p>
    <w:p w14:paraId="496B0A5A">
      <w:pPr>
        <w:adjustRightInd w:val="0"/>
        <w:snapToGrid w:val="0"/>
        <w:spacing w:line="440" w:lineRule="exact"/>
        <w:ind w:firstLine="422" w:firstLineChars="200"/>
        <w:rPr>
          <w:rFonts w:hint="eastAsia" w:ascii="仿宋" w:hAnsi="仿宋" w:eastAsia="仿宋" w:cs="仿宋"/>
          <w:b/>
          <w:szCs w:val="21"/>
          <w:highlight w:val="none"/>
        </w:rPr>
      </w:pPr>
    </w:p>
    <w:p w14:paraId="28820A21">
      <w:pPr>
        <w:spacing w:line="440" w:lineRule="exact"/>
        <w:rPr>
          <w:rFonts w:hint="eastAsia" w:ascii="仿宋" w:hAnsi="仿宋" w:eastAsia="仿宋" w:cs="仿宋"/>
          <w:b/>
          <w:bCs/>
          <w:sz w:val="28"/>
          <w:szCs w:val="28"/>
          <w:highlight w:val="none"/>
        </w:rPr>
      </w:pPr>
    </w:p>
    <w:p w14:paraId="32104549">
      <w:pPr>
        <w:spacing w:line="440" w:lineRule="exact"/>
        <w:rPr>
          <w:rFonts w:hint="eastAsia" w:ascii="仿宋" w:hAnsi="仿宋" w:eastAsia="仿宋" w:cs="仿宋"/>
          <w:b/>
          <w:bCs/>
          <w:sz w:val="28"/>
          <w:szCs w:val="28"/>
          <w:highlight w:val="none"/>
        </w:rPr>
      </w:pPr>
    </w:p>
    <w:p w14:paraId="78428215">
      <w:pPr>
        <w:spacing w:line="440" w:lineRule="exact"/>
        <w:rPr>
          <w:rFonts w:hint="eastAsia" w:ascii="仿宋" w:hAnsi="仿宋" w:eastAsia="仿宋" w:cs="仿宋"/>
          <w:b/>
          <w:bCs/>
          <w:sz w:val="28"/>
          <w:szCs w:val="28"/>
          <w:highlight w:val="none"/>
        </w:rPr>
      </w:pPr>
    </w:p>
    <w:p w14:paraId="13EFD045">
      <w:pPr>
        <w:spacing w:line="440" w:lineRule="exact"/>
        <w:rPr>
          <w:rFonts w:hint="eastAsia" w:ascii="仿宋" w:hAnsi="仿宋" w:eastAsia="仿宋" w:cs="仿宋"/>
          <w:b/>
          <w:bCs/>
          <w:sz w:val="28"/>
          <w:szCs w:val="28"/>
          <w:highlight w:val="none"/>
        </w:rPr>
      </w:pPr>
    </w:p>
    <w:p w14:paraId="6C70E173">
      <w:pPr>
        <w:spacing w:line="440" w:lineRule="exact"/>
        <w:rPr>
          <w:rFonts w:hint="eastAsia" w:ascii="仿宋" w:hAnsi="仿宋" w:eastAsia="仿宋" w:cs="仿宋"/>
          <w:b/>
          <w:bCs/>
          <w:sz w:val="28"/>
          <w:szCs w:val="28"/>
          <w:highlight w:val="none"/>
        </w:rPr>
      </w:pPr>
    </w:p>
    <w:p w14:paraId="4B8D4907">
      <w:pPr>
        <w:spacing w:line="440" w:lineRule="exact"/>
        <w:rPr>
          <w:rFonts w:hint="eastAsia" w:ascii="仿宋" w:hAnsi="仿宋" w:eastAsia="仿宋" w:cs="仿宋"/>
          <w:b/>
          <w:bCs/>
          <w:sz w:val="28"/>
          <w:szCs w:val="28"/>
          <w:highlight w:val="none"/>
        </w:rPr>
      </w:pPr>
    </w:p>
    <w:p w14:paraId="1AC4F9AB">
      <w:pPr>
        <w:spacing w:line="440" w:lineRule="exact"/>
        <w:rPr>
          <w:rFonts w:hint="eastAsia" w:ascii="仿宋" w:hAnsi="仿宋" w:eastAsia="仿宋" w:cs="仿宋"/>
          <w:b/>
          <w:bCs/>
          <w:sz w:val="28"/>
          <w:szCs w:val="28"/>
          <w:highlight w:val="none"/>
        </w:rPr>
      </w:pPr>
    </w:p>
    <w:p w14:paraId="2247196A">
      <w:pPr>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r>
        <w:rPr>
          <w:rFonts w:hint="eastAsia" w:ascii="仿宋" w:hAnsi="仿宋" w:eastAsia="仿宋" w:cs="仿宋"/>
          <w:b/>
          <w:bCs/>
          <w:sz w:val="28"/>
          <w:szCs w:val="28"/>
          <w:highlight w:val="none"/>
        </w:rPr>
        <w:t>附件8  服务承诺书</w:t>
      </w:r>
    </w:p>
    <w:p w14:paraId="3C9BE0AC">
      <w:pPr>
        <w:pStyle w:val="219"/>
        <w:spacing w:line="360" w:lineRule="auto"/>
        <w:ind w:left="1440" w:hanging="1440" w:hangingChars="600"/>
        <w:jc w:val="both"/>
        <w:rPr>
          <w:rFonts w:hint="eastAsia" w:ascii="仿宋" w:hAnsi="仿宋" w:eastAsia="仿宋" w:cs="仿宋"/>
          <w:color w:val="auto"/>
          <w:sz w:val="24"/>
          <w:highlight w:val="none"/>
        </w:rPr>
      </w:pPr>
    </w:p>
    <w:p w14:paraId="26361853">
      <w:pPr>
        <w:pStyle w:val="219"/>
        <w:spacing w:line="360" w:lineRule="auto"/>
        <w:ind w:left="1440" w:hanging="1440" w:hangingChars="600"/>
        <w:jc w:val="both"/>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项目名称： </w:t>
      </w:r>
      <w:r>
        <w:rPr>
          <w:rFonts w:hint="eastAsia" w:ascii="仿宋" w:hAnsi="仿宋" w:eastAsia="仿宋" w:cs="仿宋"/>
          <w:color w:val="auto"/>
          <w:sz w:val="24"/>
          <w:highlight w:val="none"/>
          <w:u w:val="single"/>
        </w:rPr>
        <w:t xml:space="preserve">                                                 </w:t>
      </w:r>
    </w:p>
    <w:p w14:paraId="6AF49FF5">
      <w:pPr>
        <w:pStyle w:val="219"/>
        <w:spacing w:line="360" w:lineRule="auto"/>
        <w:ind w:left="1440" w:hanging="1440" w:hangingChars="600"/>
        <w:jc w:val="both"/>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项目编号： </w:t>
      </w:r>
      <w:r>
        <w:rPr>
          <w:rFonts w:hint="eastAsia" w:ascii="仿宋" w:hAnsi="仿宋" w:eastAsia="仿宋" w:cs="仿宋"/>
          <w:color w:val="auto"/>
          <w:sz w:val="24"/>
          <w:highlight w:val="none"/>
          <w:u w:val="single"/>
        </w:rPr>
        <w:t xml:space="preserve">                                                 </w:t>
      </w:r>
    </w:p>
    <w:p w14:paraId="42ADED2E">
      <w:pPr>
        <w:pStyle w:val="219"/>
        <w:spacing w:line="360" w:lineRule="auto"/>
        <w:ind w:left="1440" w:hanging="1440" w:hangingChars="6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所投包号： </w:t>
      </w:r>
      <w:r>
        <w:rPr>
          <w:rFonts w:hint="eastAsia" w:ascii="仿宋" w:hAnsi="仿宋" w:eastAsia="仿宋" w:cs="仿宋"/>
          <w:color w:val="auto"/>
          <w:sz w:val="24"/>
          <w:highlight w:val="none"/>
          <w:u w:val="single"/>
        </w:rPr>
        <w:t xml:space="preserve">                                                 </w:t>
      </w:r>
    </w:p>
    <w:p w14:paraId="08F9EC2C">
      <w:pPr>
        <w:pStyle w:val="39"/>
        <w:rPr>
          <w:rFonts w:hint="eastAsia"/>
          <w:highlight w:val="none"/>
          <w:lang w:val="en-US" w:eastAsia="zh-CN"/>
        </w:rPr>
      </w:pPr>
    </w:p>
    <w:p w14:paraId="65FB45F5">
      <w:pPr>
        <w:pStyle w:val="233"/>
        <w:spacing w:line="360" w:lineRule="auto"/>
        <w:ind w:left="0" w:leftChars="0"/>
        <w:jc w:val="center"/>
        <w:rPr>
          <w:rFonts w:ascii="仿宋_GB2312" w:hAnsi="仿宋" w:eastAsia="仿宋_GB2312" w:cs="仿宋"/>
          <w:b/>
          <w:bCs/>
          <w:sz w:val="40"/>
          <w:szCs w:val="44"/>
          <w:highlight w:val="none"/>
        </w:rPr>
      </w:pPr>
      <w:r>
        <w:rPr>
          <w:rFonts w:hint="eastAsia" w:ascii="仿宋_GB2312" w:hAnsi="仿宋" w:eastAsia="仿宋_GB2312" w:cs="仿宋"/>
          <w:b/>
          <w:bCs/>
          <w:sz w:val="40"/>
          <w:szCs w:val="44"/>
          <w:highlight w:val="none"/>
        </w:rPr>
        <w:t>格式自拟</w:t>
      </w:r>
    </w:p>
    <w:p w14:paraId="14B63927">
      <w:pPr>
        <w:widowControl/>
        <w:spacing w:before="100" w:beforeAutospacing="1" w:after="100" w:afterAutospacing="1"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w:t>
      </w:r>
    </w:p>
    <w:p w14:paraId="0654DD6E">
      <w:pPr>
        <w:tabs>
          <w:tab w:val="left" w:pos="3420"/>
        </w:tabs>
        <w:rPr>
          <w:rFonts w:hint="eastAsia" w:ascii="仿宋" w:hAnsi="仿宋" w:eastAsia="仿宋" w:cs="仿宋"/>
          <w:sz w:val="24"/>
          <w:highlight w:val="none"/>
        </w:rPr>
      </w:pPr>
      <w:r>
        <w:rPr>
          <w:rFonts w:hint="eastAsia" w:ascii="仿宋" w:hAnsi="仿宋" w:eastAsia="仿宋" w:cs="仿宋"/>
          <w:sz w:val="24"/>
          <w:highlight w:val="none"/>
        </w:rPr>
        <w:tab/>
      </w:r>
    </w:p>
    <w:tbl>
      <w:tblPr>
        <w:tblStyle w:val="40"/>
        <w:tblpPr w:leftFromText="180" w:rightFromText="180" w:vertAnchor="text" w:horzAnchor="page" w:tblpX="5884" w:tblpY="44"/>
        <w:tblOverlap w:val="never"/>
        <w:tblW w:w="0" w:type="auto"/>
        <w:tblInd w:w="0" w:type="dxa"/>
        <w:tblLayout w:type="fixed"/>
        <w:tblCellMar>
          <w:top w:w="0" w:type="dxa"/>
          <w:left w:w="108" w:type="dxa"/>
          <w:bottom w:w="0" w:type="dxa"/>
          <w:right w:w="108" w:type="dxa"/>
        </w:tblCellMar>
      </w:tblPr>
      <w:tblGrid>
        <w:gridCol w:w="4700"/>
      </w:tblGrid>
      <w:tr w14:paraId="106834EB">
        <w:tblPrEx>
          <w:tblCellMar>
            <w:top w:w="0" w:type="dxa"/>
            <w:left w:w="108" w:type="dxa"/>
            <w:bottom w:w="0" w:type="dxa"/>
            <w:right w:w="108" w:type="dxa"/>
          </w:tblCellMar>
        </w:tblPrEx>
        <w:trPr>
          <w:trHeight w:val="1911" w:hRule="atLeast"/>
        </w:trPr>
        <w:tc>
          <w:tcPr>
            <w:tcW w:w="4700" w:type="dxa"/>
            <w:noWrap w:val="0"/>
            <w:vAlign w:val="top"/>
          </w:tcPr>
          <w:p w14:paraId="7F9FF64B">
            <w:pPr>
              <w:pStyle w:val="38"/>
              <w:spacing w:line="360" w:lineRule="auto"/>
              <w:ind w:firstLine="0" w:firstLineChars="0"/>
              <w:rPr>
                <w:rFonts w:hint="eastAsia" w:ascii="仿宋" w:hAnsi="仿宋" w:eastAsia="仿宋" w:cs="仿宋"/>
                <w:bCs/>
                <w:sz w:val="24"/>
                <w:highlight w:val="none"/>
              </w:rPr>
            </w:pPr>
            <w:r>
              <w:rPr>
                <w:rFonts w:hint="eastAsia" w:ascii="仿宋" w:hAnsi="仿宋" w:eastAsia="仿宋" w:cs="仿宋"/>
                <w:bCs/>
                <w:sz w:val="24"/>
                <w:highlight w:val="none"/>
                <w:lang w:eastAsia="zh-CN"/>
              </w:rPr>
              <w:t>投标单位名称</w:t>
            </w:r>
            <w:r>
              <w:rPr>
                <w:rFonts w:hint="eastAsia" w:ascii="仿宋" w:hAnsi="仿宋" w:eastAsia="仿宋" w:cs="仿宋"/>
                <w:bCs/>
                <w:sz w:val="24"/>
                <w:highlight w:val="none"/>
              </w:rPr>
              <w:t>（加盖公章）：</w:t>
            </w:r>
          </w:p>
          <w:p w14:paraId="6FB94D58">
            <w:pPr>
              <w:widowControl/>
              <w:adjustRightIn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法定代表人（或授权代理人）盖章或签字：</w:t>
            </w:r>
          </w:p>
          <w:p w14:paraId="24FE2971">
            <w:pPr>
              <w:widowControl/>
              <w:adjustRightIn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日期：  年  月  日</w:t>
            </w:r>
          </w:p>
        </w:tc>
      </w:tr>
    </w:tbl>
    <w:p w14:paraId="77C1C34B">
      <w:pPr>
        <w:widowControl/>
        <w:adjustRightInd w:val="0"/>
        <w:ind w:firstLine="3570" w:firstLineChars="1700"/>
        <w:rPr>
          <w:rFonts w:hint="eastAsia" w:ascii="仿宋" w:hAnsi="仿宋" w:eastAsia="仿宋" w:cs="仿宋"/>
          <w:kern w:val="0"/>
          <w:szCs w:val="21"/>
          <w:highlight w:val="none"/>
        </w:rPr>
      </w:pPr>
    </w:p>
    <w:p w14:paraId="1677ED49">
      <w:pPr>
        <w:widowControl/>
        <w:adjustRightInd w:val="0"/>
        <w:ind w:firstLine="3570" w:firstLineChars="1700"/>
        <w:rPr>
          <w:rFonts w:hint="eastAsia" w:ascii="仿宋" w:hAnsi="仿宋" w:eastAsia="仿宋" w:cs="仿宋"/>
          <w:kern w:val="0"/>
          <w:szCs w:val="21"/>
          <w:highlight w:val="none"/>
        </w:rPr>
      </w:pPr>
    </w:p>
    <w:p w14:paraId="3FD1B5FF">
      <w:pPr>
        <w:widowControl/>
        <w:adjustRightInd w:val="0"/>
        <w:ind w:firstLine="3570" w:firstLineChars="1700"/>
        <w:rPr>
          <w:rFonts w:hint="eastAsia" w:ascii="仿宋" w:hAnsi="仿宋" w:eastAsia="仿宋" w:cs="仿宋"/>
          <w:kern w:val="0"/>
          <w:szCs w:val="21"/>
          <w:highlight w:val="none"/>
        </w:rPr>
      </w:pPr>
    </w:p>
    <w:p w14:paraId="296D7879">
      <w:pPr>
        <w:widowControl/>
        <w:adjustRightInd w:val="0"/>
        <w:ind w:firstLine="3570" w:firstLineChars="1700"/>
        <w:rPr>
          <w:rFonts w:hint="eastAsia" w:ascii="仿宋" w:hAnsi="仿宋" w:eastAsia="仿宋" w:cs="仿宋"/>
          <w:kern w:val="0"/>
          <w:szCs w:val="21"/>
          <w:highlight w:val="none"/>
        </w:rPr>
      </w:pPr>
    </w:p>
    <w:p w14:paraId="02ED16F4">
      <w:pPr>
        <w:widowControl/>
        <w:adjustRightInd w:val="0"/>
        <w:ind w:firstLine="3570" w:firstLineChars="1700"/>
        <w:rPr>
          <w:rFonts w:hint="eastAsia" w:ascii="仿宋" w:hAnsi="仿宋" w:eastAsia="仿宋" w:cs="仿宋"/>
          <w:kern w:val="0"/>
          <w:szCs w:val="21"/>
          <w:highlight w:val="none"/>
        </w:rPr>
      </w:pPr>
    </w:p>
    <w:p w14:paraId="691CF5AB">
      <w:pPr>
        <w:widowControl/>
        <w:adjustRightInd w:val="0"/>
        <w:spacing w:line="440" w:lineRule="exact"/>
        <w:jc w:val="left"/>
        <w:rPr>
          <w:rFonts w:hint="eastAsia" w:ascii="仿宋" w:hAnsi="仿宋" w:eastAsia="仿宋" w:cs="仿宋"/>
          <w:b/>
          <w:bCs/>
          <w:sz w:val="28"/>
          <w:szCs w:val="28"/>
          <w:highlight w:val="none"/>
        </w:rPr>
      </w:pPr>
      <w:r>
        <w:rPr>
          <w:rFonts w:hint="eastAsia" w:ascii="仿宋" w:hAnsi="仿宋" w:eastAsia="仿宋" w:cs="仿宋"/>
          <w:kern w:val="0"/>
          <w:szCs w:val="21"/>
          <w:highlight w:val="none"/>
        </w:rPr>
        <w:br w:type="page"/>
      </w:r>
      <w:r>
        <w:rPr>
          <w:rFonts w:hint="eastAsia" w:ascii="仿宋" w:hAnsi="仿宋" w:eastAsia="仿宋" w:cs="仿宋"/>
          <w:b/>
          <w:bCs/>
          <w:sz w:val="28"/>
          <w:szCs w:val="28"/>
          <w:highlight w:val="none"/>
        </w:rPr>
        <w:t>附件9  反商业贿赂承诺书</w:t>
      </w:r>
    </w:p>
    <w:p w14:paraId="2D7A1A02">
      <w:pPr>
        <w:spacing w:line="440" w:lineRule="exact"/>
        <w:rPr>
          <w:rFonts w:hint="eastAsia" w:ascii="仿宋" w:hAnsi="仿宋" w:eastAsia="仿宋" w:cs="仿宋"/>
          <w:b/>
          <w:bCs/>
          <w:sz w:val="28"/>
          <w:szCs w:val="28"/>
          <w:highlight w:val="none"/>
        </w:rPr>
      </w:pPr>
    </w:p>
    <w:p w14:paraId="430D7CD4">
      <w:pPr>
        <w:spacing w:line="440" w:lineRule="exact"/>
        <w:rPr>
          <w:rFonts w:hint="eastAsia" w:ascii="仿宋" w:hAnsi="仿宋" w:eastAsia="仿宋" w:cs="仿宋"/>
          <w:b/>
          <w:bCs/>
          <w:sz w:val="28"/>
          <w:szCs w:val="28"/>
          <w:highlight w:val="none"/>
        </w:rPr>
      </w:pPr>
    </w:p>
    <w:p w14:paraId="3104C1F3">
      <w:pPr>
        <w:pStyle w:val="15"/>
        <w:spacing w:line="600" w:lineRule="auto"/>
        <w:ind w:firstLine="482"/>
        <w:rPr>
          <w:rFonts w:hint="eastAsia" w:ascii="仿宋" w:hAnsi="仿宋" w:eastAsia="仿宋" w:cs="仿宋"/>
          <w:sz w:val="24"/>
          <w:highlight w:val="none"/>
        </w:rPr>
      </w:pPr>
      <w:r>
        <w:rPr>
          <w:rFonts w:hint="eastAsia" w:ascii="仿宋" w:hAnsi="仿宋" w:eastAsia="仿宋" w:cs="仿宋"/>
          <w:sz w:val="24"/>
          <w:highlight w:val="none"/>
        </w:rPr>
        <w:t>我公司承诺在</w:t>
      </w:r>
      <w:r>
        <w:rPr>
          <w:rFonts w:hint="eastAsia" w:ascii="仿宋" w:hAnsi="仿宋" w:eastAsia="仿宋" w:cs="仿宋"/>
          <w:sz w:val="24"/>
          <w:highlight w:val="none"/>
          <w:u w:val="single"/>
        </w:rPr>
        <w:t>（项目名称、项目编号）</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3449A90A">
      <w:pPr>
        <w:pStyle w:val="15"/>
        <w:spacing w:line="600" w:lineRule="auto"/>
        <w:ind w:firstLine="482"/>
        <w:rPr>
          <w:rFonts w:hint="eastAsia" w:ascii="仿宋" w:hAnsi="仿宋" w:eastAsia="仿宋" w:cs="仿宋"/>
          <w:sz w:val="24"/>
          <w:highlight w:val="none"/>
        </w:rPr>
      </w:pPr>
    </w:p>
    <w:p w14:paraId="5C622E58">
      <w:pPr>
        <w:pStyle w:val="15"/>
        <w:spacing w:line="440" w:lineRule="exact"/>
        <w:ind w:firstLine="482"/>
        <w:rPr>
          <w:rFonts w:hint="eastAsia" w:ascii="仿宋" w:hAnsi="仿宋" w:eastAsia="仿宋" w:cs="仿宋"/>
          <w:sz w:val="24"/>
          <w:highlight w:val="none"/>
        </w:rPr>
      </w:pPr>
    </w:p>
    <w:tbl>
      <w:tblPr>
        <w:tblStyle w:val="40"/>
        <w:tblpPr w:leftFromText="180" w:rightFromText="180" w:vertAnchor="text" w:horzAnchor="page" w:tblpX="5727" w:tblpY="302"/>
        <w:tblOverlap w:val="never"/>
        <w:tblW w:w="0" w:type="auto"/>
        <w:tblInd w:w="0" w:type="dxa"/>
        <w:tblLayout w:type="fixed"/>
        <w:tblCellMar>
          <w:top w:w="0" w:type="dxa"/>
          <w:left w:w="108" w:type="dxa"/>
          <w:bottom w:w="0" w:type="dxa"/>
          <w:right w:w="108" w:type="dxa"/>
        </w:tblCellMar>
      </w:tblPr>
      <w:tblGrid>
        <w:gridCol w:w="4700"/>
      </w:tblGrid>
      <w:tr w14:paraId="11898536">
        <w:tblPrEx>
          <w:tblCellMar>
            <w:top w:w="0" w:type="dxa"/>
            <w:left w:w="108" w:type="dxa"/>
            <w:bottom w:w="0" w:type="dxa"/>
            <w:right w:w="108" w:type="dxa"/>
          </w:tblCellMar>
        </w:tblPrEx>
        <w:trPr>
          <w:trHeight w:val="1911" w:hRule="atLeast"/>
        </w:trPr>
        <w:tc>
          <w:tcPr>
            <w:tcW w:w="4700" w:type="dxa"/>
            <w:noWrap w:val="0"/>
            <w:vAlign w:val="top"/>
          </w:tcPr>
          <w:p w14:paraId="719E3F49">
            <w:pPr>
              <w:pStyle w:val="38"/>
              <w:spacing w:line="360" w:lineRule="auto"/>
              <w:ind w:firstLine="0" w:firstLineChars="0"/>
              <w:rPr>
                <w:rFonts w:hint="eastAsia" w:ascii="仿宋" w:hAnsi="仿宋" w:eastAsia="仿宋" w:cs="仿宋"/>
                <w:bCs/>
                <w:sz w:val="24"/>
                <w:highlight w:val="none"/>
              </w:rPr>
            </w:pPr>
            <w:r>
              <w:rPr>
                <w:rFonts w:hint="eastAsia" w:ascii="仿宋" w:hAnsi="仿宋" w:eastAsia="仿宋" w:cs="仿宋"/>
                <w:bCs/>
                <w:sz w:val="24"/>
                <w:highlight w:val="none"/>
                <w:lang w:eastAsia="zh-CN"/>
              </w:rPr>
              <w:t>投标单位名称</w:t>
            </w:r>
            <w:r>
              <w:rPr>
                <w:rFonts w:hint="eastAsia" w:ascii="仿宋" w:hAnsi="仿宋" w:eastAsia="仿宋" w:cs="仿宋"/>
                <w:bCs/>
                <w:sz w:val="24"/>
                <w:highlight w:val="none"/>
              </w:rPr>
              <w:t>（加盖公章）：</w:t>
            </w:r>
          </w:p>
          <w:p w14:paraId="675A96D7">
            <w:pPr>
              <w:widowControl/>
              <w:adjustRightIn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法定代表人（或授权代理人）盖章或签字：</w:t>
            </w:r>
          </w:p>
          <w:p w14:paraId="799919C6">
            <w:pPr>
              <w:widowControl/>
              <w:adjustRightIn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日期：  年  月  日</w:t>
            </w:r>
          </w:p>
        </w:tc>
      </w:tr>
    </w:tbl>
    <w:p w14:paraId="5B7D7572">
      <w:pPr>
        <w:pStyle w:val="15"/>
        <w:spacing w:line="440" w:lineRule="exact"/>
        <w:ind w:firstLine="482"/>
        <w:rPr>
          <w:rFonts w:hint="eastAsia" w:ascii="仿宋" w:hAnsi="仿宋" w:eastAsia="仿宋" w:cs="仿宋"/>
          <w:sz w:val="24"/>
          <w:highlight w:val="none"/>
        </w:rPr>
      </w:pPr>
    </w:p>
    <w:p w14:paraId="34631C14">
      <w:pPr>
        <w:pStyle w:val="15"/>
        <w:spacing w:line="440" w:lineRule="exact"/>
        <w:ind w:firstLine="482"/>
        <w:rPr>
          <w:rFonts w:hint="eastAsia" w:ascii="仿宋" w:hAnsi="仿宋" w:eastAsia="仿宋" w:cs="仿宋"/>
          <w:sz w:val="24"/>
          <w:highlight w:val="none"/>
        </w:rPr>
      </w:pPr>
    </w:p>
    <w:p w14:paraId="097C88E7">
      <w:pPr>
        <w:pStyle w:val="15"/>
        <w:spacing w:line="440" w:lineRule="exact"/>
        <w:ind w:firstLine="482"/>
        <w:rPr>
          <w:rFonts w:hint="eastAsia" w:ascii="仿宋" w:hAnsi="仿宋" w:eastAsia="仿宋" w:cs="仿宋"/>
          <w:sz w:val="24"/>
          <w:highlight w:val="none"/>
        </w:rPr>
      </w:pPr>
    </w:p>
    <w:p w14:paraId="0FE1BC13">
      <w:pPr>
        <w:pStyle w:val="15"/>
        <w:spacing w:line="440" w:lineRule="exact"/>
        <w:ind w:firstLine="482"/>
        <w:rPr>
          <w:rFonts w:hint="eastAsia" w:ascii="仿宋" w:hAnsi="仿宋" w:eastAsia="仿宋" w:cs="仿宋"/>
          <w:sz w:val="24"/>
          <w:highlight w:val="none"/>
        </w:rPr>
      </w:pPr>
    </w:p>
    <w:p w14:paraId="0F12E95C">
      <w:pPr>
        <w:pStyle w:val="15"/>
        <w:spacing w:line="440" w:lineRule="exact"/>
        <w:ind w:firstLine="482"/>
        <w:rPr>
          <w:rFonts w:hint="eastAsia" w:ascii="仿宋" w:hAnsi="仿宋" w:eastAsia="仿宋" w:cs="仿宋"/>
          <w:sz w:val="24"/>
          <w:highlight w:val="none"/>
        </w:rPr>
      </w:pPr>
    </w:p>
    <w:p w14:paraId="6EDAC06A">
      <w:pPr>
        <w:pStyle w:val="15"/>
        <w:spacing w:line="440" w:lineRule="exact"/>
        <w:ind w:firstLine="482"/>
        <w:rPr>
          <w:rFonts w:hint="eastAsia" w:ascii="仿宋" w:hAnsi="仿宋" w:eastAsia="仿宋" w:cs="仿宋"/>
          <w:sz w:val="24"/>
          <w:highlight w:val="none"/>
        </w:rPr>
      </w:pPr>
    </w:p>
    <w:p w14:paraId="561B2FEE">
      <w:pPr>
        <w:spacing w:line="440" w:lineRule="exact"/>
        <w:rPr>
          <w:rFonts w:hint="eastAsia" w:ascii="仿宋" w:hAnsi="仿宋" w:eastAsia="仿宋" w:cs="仿宋"/>
          <w:sz w:val="24"/>
          <w:highlight w:val="none"/>
        </w:rPr>
        <w:sectPr>
          <w:footerReference r:id="rId7" w:type="default"/>
          <w:pgSz w:w="11850" w:h="16783"/>
          <w:pgMar w:top="1417" w:right="1701" w:bottom="1417" w:left="1701" w:header="850" w:footer="567" w:gutter="0"/>
          <w:pgNumType w:fmt="decimal"/>
          <w:cols w:space="0" w:num="1"/>
          <w:rtlGutter w:val="0"/>
          <w:docGrid w:type="lines" w:linePitch="377" w:charSpace="0"/>
        </w:sectPr>
      </w:pPr>
    </w:p>
    <w:p w14:paraId="50903F31">
      <w:pPr>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附件10  开标一览表</w:t>
      </w:r>
    </w:p>
    <w:p w14:paraId="2CA83F69">
      <w:pPr>
        <w:pStyle w:val="219"/>
        <w:spacing w:line="360" w:lineRule="auto"/>
        <w:jc w:val="both"/>
        <w:rPr>
          <w:rFonts w:hint="eastAsia" w:ascii="仿宋_GB2312" w:hAnsi="仿宋" w:eastAsia="仿宋_GB2312" w:cs="仿宋"/>
          <w:color w:val="auto"/>
          <w:sz w:val="24"/>
          <w:highlight w:val="none"/>
        </w:rPr>
      </w:pPr>
    </w:p>
    <w:p w14:paraId="79CD1BBE">
      <w:pPr>
        <w:pStyle w:val="219"/>
        <w:spacing w:line="360" w:lineRule="auto"/>
        <w:jc w:val="both"/>
        <w:rPr>
          <w:rFonts w:ascii="仿宋_GB2312" w:hAnsi="仿宋" w:eastAsia="仿宋_GB2312" w:cs="仿宋"/>
          <w:color w:val="auto"/>
          <w:sz w:val="24"/>
          <w:highlight w:val="none"/>
          <w:u w:val="single"/>
        </w:rPr>
      </w:pPr>
      <w:r>
        <w:rPr>
          <w:rFonts w:hint="eastAsia" w:ascii="仿宋_GB2312" w:hAnsi="仿宋" w:eastAsia="仿宋_GB2312" w:cs="仿宋"/>
          <w:color w:val="auto"/>
          <w:sz w:val="24"/>
          <w:highlight w:val="none"/>
        </w:rPr>
        <w:t xml:space="preserve">项目名称： </w:t>
      </w:r>
      <w:r>
        <w:rPr>
          <w:rFonts w:hint="eastAsia" w:ascii="仿宋_GB2312" w:hAnsi="仿宋" w:eastAsia="仿宋_GB2312" w:cs="仿宋"/>
          <w:color w:val="auto"/>
          <w:sz w:val="24"/>
          <w:highlight w:val="none"/>
          <w:u w:val="single"/>
        </w:rPr>
        <w:t xml:space="preserve">                                                 </w:t>
      </w:r>
    </w:p>
    <w:p w14:paraId="4CAE4621">
      <w:pPr>
        <w:pStyle w:val="219"/>
        <w:spacing w:line="360" w:lineRule="auto"/>
        <w:ind w:left="1440" w:hanging="1440" w:hangingChars="600"/>
        <w:jc w:val="both"/>
        <w:rPr>
          <w:rFonts w:ascii="仿宋_GB2312" w:hAnsi="仿宋" w:eastAsia="仿宋_GB2312" w:cs="仿宋"/>
          <w:color w:val="auto"/>
          <w:sz w:val="24"/>
          <w:highlight w:val="none"/>
          <w:u w:val="single"/>
        </w:rPr>
      </w:pPr>
      <w:r>
        <w:rPr>
          <w:rFonts w:hint="eastAsia" w:ascii="仿宋_GB2312" w:hAnsi="仿宋" w:eastAsia="仿宋_GB2312" w:cs="仿宋"/>
          <w:color w:val="auto"/>
          <w:sz w:val="24"/>
          <w:highlight w:val="none"/>
        </w:rPr>
        <w:t xml:space="preserve">项目编号： </w:t>
      </w:r>
      <w:r>
        <w:rPr>
          <w:rFonts w:hint="eastAsia" w:ascii="仿宋_GB2312" w:hAnsi="仿宋" w:eastAsia="仿宋_GB2312" w:cs="仿宋"/>
          <w:color w:val="auto"/>
          <w:sz w:val="24"/>
          <w:highlight w:val="none"/>
          <w:u w:val="single"/>
        </w:rPr>
        <w:t xml:space="preserve">                                                 </w:t>
      </w:r>
    </w:p>
    <w:p w14:paraId="54C52E70">
      <w:pPr>
        <w:pStyle w:val="219"/>
        <w:spacing w:line="360" w:lineRule="auto"/>
        <w:ind w:left="1440" w:hanging="1440" w:hangingChars="600"/>
        <w:jc w:val="both"/>
        <w:rPr>
          <w:rFonts w:ascii="仿宋_GB2312" w:hAnsi="仿宋" w:eastAsia="仿宋_GB2312" w:cs="仿宋"/>
          <w:color w:val="auto"/>
          <w:sz w:val="24"/>
          <w:highlight w:val="none"/>
        </w:rPr>
      </w:pPr>
      <w:r>
        <w:rPr>
          <w:rFonts w:hint="eastAsia" w:ascii="仿宋_GB2312" w:hAnsi="仿宋" w:eastAsia="仿宋_GB2312" w:cs="仿宋"/>
          <w:color w:val="auto"/>
          <w:sz w:val="24"/>
          <w:highlight w:val="none"/>
        </w:rPr>
        <w:t xml:space="preserve">所投包号： </w:t>
      </w:r>
      <w:r>
        <w:rPr>
          <w:rFonts w:hint="eastAsia" w:ascii="仿宋_GB2312" w:hAnsi="仿宋" w:eastAsia="仿宋_GB2312" w:cs="仿宋"/>
          <w:color w:val="auto"/>
          <w:sz w:val="24"/>
          <w:highlight w:val="none"/>
          <w:u w:val="single"/>
        </w:rPr>
        <w:t xml:space="preserve">                                                 </w:t>
      </w:r>
    </w:p>
    <w:p w14:paraId="1CDD92F2">
      <w:pPr>
        <w:pStyle w:val="38"/>
        <w:rPr>
          <w:rFonts w:hint="eastAsia" w:ascii="仿宋_GB2312" w:hAnsi="仿宋_GB2312" w:eastAsia="仿宋_GB2312" w:cs="仿宋_GB2312"/>
          <w:sz w:val="24"/>
          <w:highlight w:val="none"/>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8"/>
        <w:gridCol w:w="5776"/>
      </w:tblGrid>
      <w:tr w14:paraId="08C7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8" w:type="dxa"/>
          </w:tcPr>
          <w:p w14:paraId="2498DD0D">
            <w:pPr>
              <w:pStyle w:val="38"/>
              <w:rPr>
                <w:rFonts w:hint="default" w:ascii="仿宋_GB2312" w:hAnsi="仿宋_GB2312" w:eastAsia="仿宋_GB2312" w:cs="仿宋_GB2312"/>
                <w:sz w:val="24"/>
                <w:highlight w:val="none"/>
                <w:vertAlign w:val="baseline"/>
                <w:lang w:val="en-US" w:eastAsia="zh-CN"/>
              </w:rPr>
            </w:pPr>
            <w:r>
              <w:rPr>
                <w:rFonts w:hint="eastAsia" w:ascii="仿宋_GB2312" w:hAnsi="仿宋_GB2312" w:eastAsia="仿宋_GB2312" w:cs="仿宋_GB2312"/>
                <w:sz w:val="24"/>
                <w:highlight w:val="none"/>
                <w:vertAlign w:val="baseline"/>
                <w:lang w:val="en-US" w:eastAsia="zh-CN"/>
              </w:rPr>
              <w:t>投标内容</w:t>
            </w:r>
          </w:p>
        </w:tc>
        <w:tc>
          <w:tcPr>
            <w:tcW w:w="5776" w:type="dxa"/>
          </w:tcPr>
          <w:p w14:paraId="059E5164">
            <w:pPr>
              <w:pStyle w:val="38"/>
              <w:jc w:val="center"/>
              <w:rPr>
                <w:rFonts w:hint="default" w:ascii="仿宋_GB2312" w:hAnsi="仿宋_GB2312" w:eastAsia="仿宋_GB2312" w:cs="仿宋_GB2312"/>
                <w:sz w:val="24"/>
                <w:highlight w:val="none"/>
                <w:vertAlign w:val="baseline"/>
                <w:lang w:val="en-US"/>
              </w:rPr>
            </w:pPr>
            <w:r>
              <w:rPr>
                <w:rFonts w:hint="eastAsia" w:ascii="仿宋_GB2312" w:hAnsi="仿宋_GB2312" w:eastAsia="仿宋_GB2312" w:cs="仿宋_GB2312"/>
                <w:sz w:val="24"/>
                <w:highlight w:val="none"/>
                <w:vertAlign w:val="baseline"/>
                <w:lang w:val="en-US" w:eastAsia="zh-CN"/>
              </w:rPr>
              <w:t>投标总报价（元）</w:t>
            </w:r>
          </w:p>
        </w:tc>
      </w:tr>
      <w:tr w14:paraId="3768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888" w:type="dxa"/>
            <w:vMerge w:val="restart"/>
          </w:tcPr>
          <w:p w14:paraId="51A7C49F">
            <w:pPr>
              <w:pStyle w:val="38"/>
              <w:ind w:left="0" w:leftChars="0" w:firstLine="0" w:firstLineChars="0"/>
              <w:rPr>
                <w:rFonts w:hint="eastAsia" w:ascii="仿宋_GB2312" w:hAnsi="仿宋_GB2312" w:eastAsia="仿宋_GB2312" w:cs="仿宋_GB2312"/>
                <w:sz w:val="24"/>
                <w:highlight w:val="none"/>
                <w:vertAlign w:val="baseline"/>
              </w:rPr>
            </w:pPr>
            <w:r>
              <w:rPr>
                <w:rFonts w:hint="eastAsia" w:ascii="仿宋_GB2312" w:hAnsi="仿宋_GB2312" w:eastAsia="仿宋_GB2312" w:cs="仿宋_GB2312"/>
                <w:sz w:val="24"/>
                <w:highlight w:val="none"/>
                <w:vertAlign w:val="baseline"/>
              </w:rPr>
              <w:t>国家农作物种质资源中转隔离基地（新疆）项目初步设计</w:t>
            </w:r>
          </w:p>
        </w:tc>
        <w:tc>
          <w:tcPr>
            <w:tcW w:w="5776" w:type="dxa"/>
          </w:tcPr>
          <w:p w14:paraId="3130F940">
            <w:pPr>
              <w:pStyle w:val="38"/>
              <w:rPr>
                <w:rFonts w:hint="default" w:ascii="仿宋_GB2312" w:hAnsi="仿宋_GB2312" w:eastAsia="仿宋_GB2312" w:cs="仿宋_GB2312"/>
                <w:sz w:val="24"/>
                <w:highlight w:val="none"/>
                <w:vertAlign w:val="baseline"/>
                <w:lang w:val="en-US" w:eastAsia="zh-CN"/>
              </w:rPr>
            </w:pPr>
            <w:r>
              <w:rPr>
                <w:rFonts w:hint="eastAsia" w:ascii="仿宋_GB2312" w:hAnsi="仿宋_GB2312" w:eastAsia="仿宋_GB2312" w:cs="仿宋_GB2312"/>
                <w:sz w:val="24"/>
                <w:highlight w:val="none"/>
                <w:vertAlign w:val="baseline"/>
                <w:lang w:val="en-US" w:eastAsia="zh-CN"/>
              </w:rPr>
              <w:t>小写：      元</w:t>
            </w:r>
          </w:p>
        </w:tc>
      </w:tr>
      <w:tr w14:paraId="54FB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8" w:type="dxa"/>
            <w:vMerge w:val="continue"/>
          </w:tcPr>
          <w:p w14:paraId="6B5D1B10">
            <w:pPr>
              <w:pStyle w:val="38"/>
              <w:ind w:left="0" w:leftChars="0" w:firstLine="0" w:firstLineChars="0"/>
              <w:rPr>
                <w:rFonts w:hint="eastAsia" w:ascii="仿宋_GB2312" w:hAnsi="仿宋_GB2312" w:eastAsia="仿宋_GB2312" w:cs="仿宋_GB2312"/>
                <w:sz w:val="24"/>
                <w:highlight w:val="none"/>
                <w:vertAlign w:val="baseline"/>
              </w:rPr>
            </w:pPr>
          </w:p>
        </w:tc>
        <w:tc>
          <w:tcPr>
            <w:tcW w:w="5776" w:type="dxa"/>
          </w:tcPr>
          <w:p w14:paraId="0548D86A">
            <w:pPr>
              <w:pStyle w:val="38"/>
              <w:rPr>
                <w:rFonts w:hint="eastAsia" w:ascii="仿宋_GB2312" w:hAnsi="仿宋_GB2312" w:eastAsia="仿宋_GB2312" w:cs="仿宋_GB2312"/>
                <w:sz w:val="24"/>
                <w:highlight w:val="none"/>
                <w:vertAlign w:val="baseline"/>
                <w:lang w:val="en-US" w:eastAsia="zh-CN"/>
              </w:rPr>
            </w:pPr>
            <w:r>
              <w:rPr>
                <w:rFonts w:hint="eastAsia" w:ascii="仿宋_GB2312" w:hAnsi="仿宋_GB2312" w:eastAsia="仿宋_GB2312" w:cs="仿宋_GB2312"/>
                <w:sz w:val="24"/>
                <w:highlight w:val="none"/>
                <w:vertAlign w:val="baseline"/>
                <w:lang w:val="en-US" w:eastAsia="zh-CN"/>
              </w:rPr>
              <w:t>大写：</w:t>
            </w:r>
          </w:p>
        </w:tc>
      </w:tr>
    </w:tbl>
    <w:p w14:paraId="1943F168">
      <w:pPr>
        <w:pStyle w:val="38"/>
        <w:rPr>
          <w:rFonts w:hint="eastAsia" w:ascii="仿宋_GB2312" w:hAnsi="仿宋_GB2312" w:eastAsia="仿宋_GB2312" w:cs="仿宋_GB2312"/>
          <w:sz w:val="24"/>
          <w:highlight w:val="none"/>
        </w:rPr>
      </w:pPr>
    </w:p>
    <w:p w14:paraId="27B06E7D">
      <w:pPr>
        <w:pStyle w:val="38"/>
        <w:spacing w:line="360" w:lineRule="auto"/>
        <w:ind w:firstLine="0" w:firstLineChars="0"/>
        <w:jc w:val="center"/>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 xml:space="preserve">  </w:t>
      </w:r>
    </w:p>
    <w:p w14:paraId="7B0DEC77">
      <w:pPr>
        <w:pStyle w:val="38"/>
        <w:spacing w:line="360" w:lineRule="auto"/>
        <w:ind w:firstLine="0" w:firstLineChars="0"/>
        <w:jc w:val="center"/>
        <w:rPr>
          <w:rFonts w:hint="eastAsia" w:ascii="仿宋" w:hAnsi="仿宋" w:eastAsia="仿宋" w:cs="仿宋"/>
          <w:bCs/>
          <w:sz w:val="24"/>
          <w:highlight w:val="none"/>
        </w:rPr>
      </w:pPr>
      <w:r>
        <w:rPr>
          <w:rFonts w:hint="eastAsia" w:ascii="仿宋" w:hAnsi="仿宋" w:eastAsia="仿宋" w:cs="仿宋"/>
          <w:bCs/>
          <w:sz w:val="24"/>
          <w:highlight w:val="none"/>
          <w:lang w:eastAsia="zh-CN"/>
        </w:rPr>
        <w:t>投标单位名称</w:t>
      </w:r>
      <w:r>
        <w:rPr>
          <w:rFonts w:hint="eastAsia" w:ascii="仿宋" w:hAnsi="仿宋" w:eastAsia="仿宋" w:cs="仿宋"/>
          <w:bCs/>
          <w:sz w:val="24"/>
          <w:highlight w:val="none"/>
        </w:rPr>
        <w:t>（加盖公章）：</w:t>
      </w:r>
    </w:p>
    <w:p w14:paraId="6FD309F5">
      <w:pPr>
        <w:pStyle w:val="38"/>
        <w:spacing w:line="360" w:lineRule="auto"/>
        <w:ind w:firstLine="0" w:firstLineChars="0"/>
        <w:jc w:val="center"/>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 xml:space="preserve">        法定代表人（或授权代理人）盖章或签字：</w:t>
      </w:r>
    </w:p>
    <w:p w14:paraId="7ED85DC7">
      <w:pPr>
        <w:jc w:val="center"/>
        <w:rPr>
          <w:rFonts w:hint="eastAsia"/>
          <w:highlight w:val="none"/>
        </w:rPr>
      </w:pPr>
      <w:r>
        <w:rPr>
          <w:rFonts w:hint="eastAsia" w:ascii="仿宋" w:hAnsi="仿宋" w:eastAsia="仿宋" w:cs="仿宋"/>
          <w:kern w:val="0"/>
          <w:sz w:val="24"/>
          <w:highlight w:val="none"/>
        </w:rPr>
        <w:t>日期：  年  月  日</w:t>
      </w:r>
    </w:p>
    <w:p w14:paraId="6147C30A">
      <w:pPr>
        <w:widowControl/>
        <w:spacing w:line="440" w:lineRule="exact"/>
        <w:ind w:firstLine="120" w:firstLineChars="50"/>
        <w:rPr>
          <w:rFonts w:hint="eastAsia" w:ascii="仿宋" w:hAnsi="仿宋" w:eastAsia="仿宋" w:cs="仿宋"/>
          <w:b/>
          <w:bCs/>
          <w:color w:val="auto"/>
          <w:sz w:val="24"/>
          <w:highlight w:val="none"/>
        </w:rPr>
      </w:pPr>
      <w:r>
        <w:rPr>
          <w:rFonts w:hint="eastAsia" w:ascii="仿宋" w:hAnsi="仿宋" w:eastAsia="仿宋" w:cs="仿宋"/>
          <w:sz w:val="24"/>
          <w:highlight w:val="none"/>
        </w:rPr>
        <w:br w:type="page"/>
      </w:r>
    </w:p>
    <w:p w14:paraId="647BBACA">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附件11  明细报价表</w:t>
      </w:r>
    </w:p>
    <w:p w14:paraId="25949E99">
      <w:pPr>
        <w:rPr>
          <w:rFonts w:hint="eastAsia" w:ascii="仿宋" w:hAnsi="仿宋" w:eastAsia="仿宋" w:cs="仿宋"/>
          <w:b/>
          <w:bCs/>
          <w:sz w:val="28"/>
          <w:szCs w:val="28"/>
          <w:highlight w:val="none"/>
        </w:rPr>
      </w:pPr>
    </w:p>
    <w:p w14:paraId="5B08696B">
      <w:pPr>
        <w:pStyle w:val="219"/>
        <w:spacing w:line="360" w:lineRule="auto"/>
        <w:ind w:left="1440" w:hanging="1440" w:hangingChars="6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项目名称： </w:t>
      </w:r>
      <w:r>
        <w:rPr>
          <w:rFonts w:hint="eastAsia" w:ascii="仿宋" w:hAnsi="仿宋" w:eastAsia="仿宋" w:cs="仿宋"/>
          <w:color w:val="auto"/>
          <w:sz w:val="24"/>
          <w:highlight w:val="none"/>
          <w:u w:val="single"/>
        </w:rPr>
        <w:t xml:space="preserve">                        </w:t>
      </w:r>
    </w:p>
    <w:p w14:paraId="43B99924">
      <w:pPr>
        <w:pStyle w:val="219"/>
        <w:spacing w:line="360" w:lineRule="auto"/>
        <w:ind w:left="1440" w:hanging="1440" w:hangingChars="6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项目编号： </w:t>
      </w:r>
      <w:r>
        <w:rPr>
          <w:rFonts w:hint="eastAsia" w:ascii="仿宋" w:hAnsi="仿宋" w:eastAsia="仿宋" w:cs="仿宋"/>
          <w:color w:val="auto"/>
          <w:sz w:val="24"/>
          <w:highlight w:val="none"/>
          <w:u w:val="single"/>
        </w:rPr>
        <w:t xml:space="preserve">                         </w:t>
      </w:r>
    </w:p>
    <w:p w14:paraId="27D0B0E1">
      <w:pPr>
        <w:pStyle w:val="219"/>
        <w:spacing w:line="360" w:lineRule="auto"/>
        <w:ind w:left="1440" w:hanging="1440" w:hangingChars="6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所投包号：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18ED2B58">
      <w:pPr>
        <w:pStyle w:val="39"/>
        <w:ind w:left="0" w:leftChars="0" w:firstLine="0" w:firstLineChars="0"/>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 xml:space="preserve">      </w:t>
      </w:r>
    </w:p>
    <w:p w14:paraId="13B5B7FB">
      <w:pPr>
        <w:pStyle w:val="39"/>
        <w:ind w:left="0" w:leftChars="0" w:firstLine="0" w:firstLineChars="0"/>
        <w:rPr>
          <w:rFonts w:hint="eastAsia" w:ascii="仿宋" w:hAnsi="仿宋" w:eastAsia="仿宋" w:cs="仿宋"/>
          <w:color w:val="auto"/>
          <w:sz w:val="24"/>
          <w:highlight w:val="none"/>
          <w:u w:val="single"/>
        </w:rPr>
      </w:pPr>
    </w:p>
    <w:p w14:paraId="2024C183">
      <w:pPr>
        <w:pStyle w:val="39"/>
        <w:ind w:left="0" w:leftChars="0" w:firstLine="0" w:firstLineChars="0"/>
        <w:rPr>
          <w:rFonts w:hint="eastAsia" w:ascii="仿宋" w:hAnsi="仿宋" w:eastAsia="仿宋" w:cs="仿宋"/>
          <w:color w:val="auto"/>
          <w:sz w:val="24"/>
          <w:highlight w:val="none"/>
          <w:u w:val="single"/>
        </w:rPr>
      </w:pPr>
    </w:p>
    <w:p w14:paraId="14582115">
      <w:pPr>
        <w:pStyle w:val="39"/>
        <w:ind w:left="0" w:leftChars="0" w:firstLine="0" w:firstLineChars="0"/>
        <w:rPr>
          <w:rFonts w:hint="eastAsia" w:ascii="仿宋" w:hAnsi="仿宋" w:eastAsia="仿宋" w:cs="仿宋"/>
          <w:color w:val="auto"/>
          <w:sz w:val="24"/>
          <w:highlight w:val="none"/>
          <w:u w:val="single"/>
        </w:rPr>
      </w:pPr>
    </w:p>
    <w:p w14:paraId="33EBD41A">
      <w:pPr>
        <w:pStyle w:val="39"/>
        <w:ind w:left="0" w:leftChars="0" w:firstLine="0" w:firstLineChars="0"/>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内容及</w:t>
      </w:r>
      <w:r>
        <w:rPr>
          <w:rFonts w:hint="eastAsia" w:ascii="仿宋_GB2312" w:hAnsi="仿宋_GB2312" w:eastAsia="仿宋_GB2312" w:cs="仿宋_GB2312"/>
          <w:b/>
          <w:bCs/>
          <w:color w:val="auto"/>
          <w:sz w:val="32"/>
          <w:szCs w:val="32"/>
          <w:highlight w:val="none"/>
        </w:rPr>
        <w:t>格式自定</w:t>
      </w:r>
    </w:p>
    <w:p w14:paraId="0FF97347">
      <w:pPr>
        <w:pStyle w:val="38"/>
        <w:rPr>
          <w:rFonts w:hint="eastAsia" w:ascii="仿宋_GB2312" w:hAnsi="仿宋_GB2312" w:eastAsia="仿宋_GB2312" w:cs="仿宋_GB2312"/>
          <w:b/>
          <w:bCs/>
          <w:color w:val="auto"/>
          <w:sz w:val="32"/>
          <w:szCs w:val="32"/>
          <w:highlight w:val="none"/>
        </w:rPr>
      </w:pPr>
    </w:p>
    <w:tbl>
      <w:tblPr>
        <w:tblStyle w:val="40"/>
        <w:tblpPr w:leftFromText="180" w:rightFromText="180" w:vertAnchor="text" w:horzAnchor="margin" w:tblpXSpec="right" w:tblpY="271"/>
        <w:tblOverlap w:val="never"/>
        <w:tblW w:w="0" w:type="auto"/>
        <w:tblInd w:w="0" w:type="dxa"/>
        <w:tblLayout w:type="fixed"/>
        <w:tblCellMar>
          <w:top w:w="0" w:type="dxa"/>
          <w:left w:w="108" w:type="dxa"/>
          <w:bottom w:w="0" w:type="dxa"/>
          <w:right w:w="108" w:type="dxa"/>
        </w:tblCellMar>
      </w:tblPr>
      <w:tblGrid>
        <w:gridCol w:w="5440"/>
      </w:tblGrid>
      <w:tr w14:paraId="13B3BAF6">
        <w:tblPrEx>
          <w:tblCellMar>
            <w:top w:w="0" w:type="dxa"/>
            <w:left w:w="108" w:type="dxa"/>
            <w:bottom w:w="0" w:type="dxa"/>
            <w:right w:w="108" w:type="dxa"/>
          </w:tblCellMar>
        </w:tblPrEx>
        <w:trPr>
          <w:trHeight w:val="1844" w:hRule="atLeast"/>
        </w:trPr>
        <w:tc>
          <w:tcPr>
            <w:tcW w:w="5440" w:type="dxa"/>
            <w:noWrap w:val="0"/>
            <w:vAlign w:val="top"/>
          </w:tcPr>
          <w:p w14:paraId="591DBA60">
            <w:pPr>
              <w:pStyle w:val="38"/>
              <w:adjustRightInd w:val="0"/>
              <w:snapToGrid w:val="0"/>
              <w:spacing w:line="360" w:lineRule="auto"/>
              <w:ind w:firstLine="0" w:firstLineChars="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val="en-US" w:eastAsia="zh-CN"/>
              </w:rPr>
              <w:t>投标单位名称</w:t>
            </w:r>
            <w:r>
              <w:rPr>
                <w:rFonts w:hint="eastAsia" w:ascii="仿宋_GB2312" w:hAnsi="仿宋_GB2312" w:eastAsia="仿宋_GB2312" w:cs="仿宋_GB2312"/>
                <w:bCs/>
                <w:color w:val="auto"/>
                <w:sz w:val="24"/>
                <w:highlight w:val="none"/>
              </w:rPr>
              <w:t>（加盖公章）：</w:t>
            </w:r>
          </w:p>
          <w:p w14:paraId="257CF0F7">
            <w:pPr>
              <w:pStyle w:val="38"/>
              <w:adjustRightInd w:val="0"/>
              <w:snapToGrid w:val="0"/>
              <w:spacing w:line="360" w:lineRule="auto"/>
              <w:ind w:firstLine="0" w:firstLineChars="0"/>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法定代表人（或授权代理人）盖章或签字：</w:t>
            </w:r>
          </w:p>
          <w:p w14:paraId="7D14D8AE">
            <w:pPr>
              <w:widowControl/>
              <w:adjustRightInd w:val="0"/>
              <w:snapToGrid w:val="0"/>
              <w:spacing w:line="360" w:lineRule="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日期：   年   月   日</w:t>
            </w:r>
          </w:p>
        </w:tc>
      </w:tr>
    </w:tbl>
    <w:p w14:paraId="73F2D80B">
      <w:pPr>
        <w:pStyle w:val="38"/>
        <w:rPr>
          <w:rFonts w:hint="eastAsia" w:ascii="仿宋_GB2312" w:hAnsi="仿宋_GB2312" w:eastAsia="仿宋_GB2312" w:cs="仿宋_GB2312"/>
          <w:b/>
          <w:bCs/>
          <w:color w:val="auto"/>
          <w:sz w:val="32"/>
          <w:szCs w:val="32"/>
          <w:highlight w:val="none"/>
        </w:rPr>
        <w:sectPr>
          <w:pgSz w:w="11850" w:h="16783"/>
          <w:pgMar w:top="1417" w:right="1701" w:bottom="1417" w:left="1701" w:header="850" w:footer="567" w:gutter="0"/>
          <w:pgNumType w:fmt="decimal"/>
          <w:cols w:space="0" w:num="1"/>
          <w:rtlGutter w:val="0"/>
          <w:docGrid w:type="lines" w:linePitch="377" w:charSpace="0"/>
        </w:sectPr>
      </w:pPr>
    </w:p>
    <w:p w14:paraId="73986A6B">
      <w:pPr>
        <w:spacing w:line="440" w:lineRule="exact"/>
        <w:ind w:firstLine="551" w:firstLineChars="196"/>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附件12  中小微企业声明函</w:t>
      </w:r>
    </w:p>
    <w:p w14:paraId="5BEB6DA2">
      <w:pPr>
        <w:pStyle w:val="36"/>
        <w:outlineLvl w:val="9"/>
        <w:rPr>
          <w:rFonts w:hint="eastAsia"/>
          <w:highlight w:val="none"/>
        </w:rPr>
      </w:pPr>
    </w:p>
    <w:p w14:paraId="67377806">
      <w:pPr>
        <w:spacing w:line="440" w:lineRule="exact"/>
        <w:ind w:firstLine="420"/>
        <w:jc w:val="center"/>
        <w:rPr>
          <w:rFonts w:hint="eastAsia" w:ascii="仿宋" w:hAnsi="仿宋" w:eastAsia="仿宋" w:cs="仿宋"/>
          <w:sz w:val="24"/>
          <w:highlight w:val="none"/>
        </w:rPr>
      </w:pPr>
      <w:r>
        <w:rPr>
          <w:rFonts w:hint="eastAsia" w:ascii="仿宋" w:hAnsi="仿宋" w:eastAsia="仿宋" w:cs="仿宋"/>
          <w:sz w:val="24"/>
          <w:highlight w:val="none"/>
        </w:rPr>
        <w:t>中小企业声明函（货物）</w:t>
      </w:r>
    </w:p>
    <w:p w14:paraId="42C6CEAA">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本公司（联合体）郑重声明，根据《政府采购促进中小企业发展管理办法》（财库﹝2020﹞46 号）的规定，本公司（联合体）参加</w:t>
      </w:r>
      <w:r>
        <w:rPr>
          <w:rFonts w:hint="eastAsia" w:ascii="仿宋" w:hAnsi="仿宋" w:eastAsia="仿宋" w:cs="仿宋"/>
          <w:sz w:val="24"/>
          <w:highlight w:val="none"/>
          <w:u w:val="single"/>
        </w:rPr>
        <w:t>（单位名称）</w:t>
      </w:r>
      <w:r>
        <w:rPr>
          <w:rFonts w:hint="eastAsia" w:ascii="仿宋" w:hAnsi="仿宋" w:eastAsia="仿宋" w:cs="仿宋"/>
          <w:sz w:val="24"/>
          <w:highlight w:val="none"/>
        </w:rPr>
        <w:t>的</w:t>
      </w:r>
      <w:r>
        <w:rPr>
          <w:rFonts w:hint="eastAsia" w:ascii="仿宋" w:hAnsi="仿宋" w:eastAsia="仿宋" w:cs="仿宋"/>
          <w:sz w:val="24"/>
          <w:highlight w:val="none"/>
          <w:u w:val="single"/>
        </w:rPr>
        <w:t>（项目名称）</w:t>
      </w:r>
      <w:r>
        <w:rPr>
          <w:rFonts w:hint="eastAsia" w:ascii="仿宋" w:hAnsi="仿宋" w:eastAsia="仿宋" w:cs="仿宋"/>
          <w:sz w:val="24"/>
          <w:highlight w:val="none"/>
        </w:rPr>
        <w:t xml:space="preserve">采购活动，提供的货物全部由符合政策要求的中小企业制造。相关企业（含联合体中的中小企业、签订分包意向协议的中小企业）的具体情况如下： </w:t>
      </w:r>
    </w:p>
    <w:p w14:paraId="63F639E7">
      <w:pPr>
        <w:spacing w:line="440" w:lineRule="exact"/>
        <w:ind w:firstLine="420"/>
        <w:rPr>
          <w:rFonts w:hint="eastAsia" w:ascii="仿宋" w:hAnsi="仿宋" w:eastAsia="仿宋" w:cs="仿宋"/>
          <w:sz w:val="24"/>
          <w:highlight w:val="none"/>
        </w:rPr>
      </w:pPr>
      <w:r>
        <w:rPr>
          <w:rFonts w:hint="eastAsia" w:ascii="仿宋" w:hAnsi="仿宋" w:eastAsia="仿宋" w:cs="仿宋"/>
          <w:sz w:val="24"/>
          <w:highlight w:val="none"/>
        </w:rPr>
        <w:t xml:space="preserve">1、 </w:t>
      </w:r>
      <w:r>
        <w:rPr>
          <w:rFonts w:hint="eastAsia" w:ascii="仿宋" w:hAnsi="仿宋" w:eastAsia="仿宋" w:cs="仿宋"/>
          <w:sz w:val="24"/>
          <w:highlight w:val="none"/>
          <w:u w:val="single"/>
        </w:rPr>
        <w:t>（标的名称）</w:t>
      </w:r>
      <w:r>
        <w:rPr>
          <w:rFonts w:hint="eastAsia" w:ascii="仿宋" w:hAnsi="仿宋" w:eastAsia="仿宋" w:cs="仿宋"/>
          <w:sz w:val="24"/>
          <w:highlight w:val="none"/>
        </w:rPr>
        <w:t>，属于</w:t>
      </w:r>
      <w:r>
        <w:rPr>
          <w:rFonts w:hint="eastAsia" w:ascii="仿宋" w:hAnsi="仿宋" w:eastAsia="仿宋" w:cs="仿宋"/>
          <w:sz w:val="24"/>
          <w:highlight w:val="none"/>
          <w:u w:val="single"/>
        </w:rPr>
        <w:t>（采购文件中明确的所属行业）</w:t>
      </w:r>
      <w:r>
        <w:rPr>
          <w:rFonts w:hint="eastAsia" w:ascii="仿宋" w:hAnsi="仿宋" w:eastAsia="仿宋" w:cs="仿宋"/>
          <w:sz w:val="24"/>
          <w:highlight w:val="none"/>
        </w:rPr>
        <w:t>行业；制造商为</w:t>
      </w:r>
      <w:r>
        <w:rPr>
          <w:rFonts w:hint="eastAsia" w:ascii="仿宋" w:hAnsi="仿宋" w:eastAsia="仿宋" w:cs="仿宋"/>
          <w:sz w:val="24"/>
          <w:highlight w:val="none"/>
          <w:u w:val="single"/>
        </w:rPr>
        <w:t>（企业名称）</w:t>
      </w:r>
      <w:r>
        <w:rPr>
          <w:rFonts w:hint="eastAsia" w:ascii="仿宋" w:hAnsi="仿宋" w:eastAsia="仿宋" w:cs="仿宋"/>
          <w:sz w:val="24"/>
          <w:highlight w:val="none"/>
        </w:rPr>
        <w:t>，从业人员</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人，营业收入为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万元，资产总额为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万元，属于</w:t>
      </w:r>
      <w:r>
        <w:rPr>
          <w:rFonts w:hint="eastAsia" w:ascii="仿宋" w:hAnsi="仿宋" w:eastAsia="仿宋" w:cs="仿宋"/>
          <w:sz w:val="24"/>
          <w:highlight w:val="none"/>
          <w:u w:val="single"/>
        </w:rPr>
        <w:t>（中型企业、小型企业、微型企业）</w:t>
      </w:r>
      <w:r>
        <w:rPr>
          <w:rFonts w:hint="eastAsia" w:ascii="仿宋" w:hAnsi="仿宋" w:eastAsia="仿宋" w:cs="仿宋"/>
          <w:sz w:val="24"/>
          <w:highlight w:val="none"/>
        </w:rPr>
        <w:t xml:space="preserve">； </w:t>
      </w:r>
    </w:p>
    <w:p w14:paraId="45A9D90E">
      <w:pPr>
        <w:spacing w:line="440" w:lineRule="exact"/>
        <w:ind w:firstLine="42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u w:val="single"/>
        </w:rPr>
        <w:t>（标的名称）</w:t>
      </w:r>
      <w:r>
        <w:rPr>
          <w:rFonts w:hint="eastAsia" w:ascii="仿宋" w:hAnsi="仿宋" w:eastAsia="仿宋" w:cs="仿宋"/>
          <w:sz w:val="24"/>
          <w:highlight w:val="none"/>
        </w:rPr>
        <w:t>，属于</w:t>
      </w:r>
      <w:r>
        <w:rPr>
          <w:rFonts w:hint="eastAsia" w:ascii="仿宋" w:hAnsi="仿宋" w:eastAsia="仿宋" w:cs="仿宋"/>
          <w:sz w:val="24"/>
          <w:highlight w:val="none"/>
          <w:u w:val="single"/>
        </w:rPr>
        <w:t>（采购文件中明确的所属行业）</w:t>
      </w:r>
      <w:r>
        <w:rPr>
          <w:rFonts w:hint="eastAsia" w:ascii="仿宋" w:hAnsi="仿宋" w:eastAsia="仿宋" w:cs="仿宋"/>
          <w:sz w:val="24"/>
          <w:highlight w:val="none"/>
        </w:rPr>
        <w:t xml:space="preserve"> 行业；制造商为</w:t>
      </w:r>
      <w:r>
        <w:rPr>
          <w:rFonts w:hint="eastAsia" w:ascii="仿宋" w:hAnsi="仿宋" w:eastAsia="仿宋" w:cs="仿宋"/>
          <w:sz w:val="24"/>
          <w:highlight w:val="none"/>
          <w:u w:val="single"/>
        </w:rPr>
        <w:t>（企业名称）</w:t>
      </w:r>
      <w:r>
        <w:rPr>
          <w:rFonts w:hint="eastAsia" w:ascii="仿宋" w:hAnsi="仿宋" w:eastAsia="仿宋" w:cs="仿宋"/>
          <w:sz w:val="24"/>
          <w:highlight w:val="none"/>
        </w:rPr>
        <w:t>，从业人员</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人，营业收入为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万元，资产总额为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万元，属于</w:t>
      </w:r>
      <w:r>
        <w:rPr>
          <w:rFonts w:hint="eastAsia" w:ascii="仿宋" w:hAnsi="仿宋" w:eastAsia="仿宋" w:cs="仿宋"/>
          <w:sz w:val="24"/>
          <w:highlight w:val="none"/>
          <w:u w:val="single"/>
        </w:rPr>
        <w:t>（中型企业、小型企业、微型企业）</w:t>
      </w:r>
      <w:r>
        <w:rPr>
          <w:rFonts w:hint="eastAsia" w:ascii="仿宋" w:hAnsi="仿宋" w:eastAsia="仿宋" w:cs="仿宋"/>
          <w:sz w:val="24"/>
          <w:highlight w:val="none"/>
        </w:rPr>
        <w:t xml:space="preserve">； </w:t>
      </w:r>
    </w:p>
    <w:p w14:paraId="29FF496F">
      <w:pPr>
        <w:spacing w:line="440" w:lineRule="exact"/>
        <w:ind w:firstLine="420"/>
        <w:rPr>
          <w:rFonts w:hint="eastAsia" w:ascii="仿宋" w:hAnsi="仿宋" w:eastAsia="仿宋" w:cs="仿宋"/>
          <w:sz w:val="24"/>
          <w:highlight w:val="none"/>
        </w:rPr>
      </w:pPr>
      <w:r>
        <w:rPr>
          <w:rFonts w:hint="eastAsia" w:ascii="仿宋" w:hAnsi="仿宋" w:eastAsia="仿宋" w:cs="仿宋"/>
          <w:sz w:val="24"/>
          <w:highlight w:val="none"/>
        </w:rPr>
        <w:t>……</w:t>
      </w:r>
    </w:p>
    <w:p w14:paraId="1BDCC171">
      <w:pPr>
        <w:spacing w:line="440" w:lineRule="exact"/>
        <w:ind w:firstLine="420"/>
        <w:rPr>
          <w:rFonts w:hint="eastAsia" w:ascii="仿宋" w:hAnsi="仿宋" w:eastAsia="仿宋" w:cs="仿宋"/>
          <w:sz w:val="24"/>
          <w:highlight w:val="none"/>
        </w:rPr>
      </w:pPr>
      <w:r>
        <w:rPr>
          <w:rFonts w:hint="eastAsia" w:ascii="仿宋" w:hAnsi="仿宋" w:eastAsia="仿宋" w:cs="仿宋"/>
          <w:sz w:val="24"/>
          <w:highlight w:val="none"/>
        </w:rPr>
        <w:t>以上企业，不属于大企业的分支机构，不存在控股股东为大企业的情形，也不存在与大企业的负责人为同一人的情形。</w:t>
      </w:r>
    </w:p>
    <w:p w14:paraId="0644C467">
      <w:pPr>
        <w:spacing w:line="440" w:lineRule="exact"/>
        <w:ind w:firstLine="420"/>
        <w:rPr>
          <w:rFonts w:hint="eastAsia" w:ascii="仿宋" w:hAnsi="仿宋" w:eastAsia="仿宋" w:cs="仿宋"/>
          <w:sz w:val="24"/>
          <w:highlight w:val="none"/>
        </w:rPr>
      </w:pPr>
      <w:r>
        <w:rPr>
          <w:rFonts w:hint="eastAsia" w:ascii="仿宋" w:hAnsi="仿宋" w:eastAsia="仿宋" w:cs="仿宋"/>
          <w:sz w:val="24"/>
          <w:highlight w:val="none"/>
        </w:rPr>
        <w:t xml:space="preserve">本企业对上述声明内容的真实性负责。如有虚假，将依法承担相应责任。 </w:t>
      </w:r>
    </w:p>
    <w:p w14:paraId="1A27F0EA">
      <w:pPr>
        <w:pStyle w:val="38"/>
        <w:ind w:firstLine="480"/>
        <w:rPr>
          <w:rFonts w:hint="eastAsia" w:ascii="仿宋" w:hAnsi="仿宋" w:eastAsia="仿宋" w:cs="仿宋"/>
          <w:sz w:val="24"/>
          <w:highlight w:val="none"/>
        </w:rPr>
      </w:pPr>
    </w:p>
    <w:p w14:paraId="67A9A024">
      <w:pPr>
        <w:spacing w:line="440" w:lineRule="exact"/>
        <w:ind w:firstLine="420"/>
        <w:jc w:val="center"/>
        <w:rPr>
          <w:rFonts w:hint="eastAsia" w:ascii="仿宋" w:hAnsi="仿宋" w:eastAsia="仿宋" w:cs="仿宋"/>
          <w:sz w:val="24"/>
          <w:highlight w:val="none"/>
        </w:rPr>
      </w:pPr>
    </w:p>
    <w:tbl>
      <w:tblPr>
        <w:tblStyle w:val="40"/>
        <w:tblpPr w:leftFromText="180" w:rightFromText="180" w:vertAnchor="text" w:horzAnchor="page" w:tblpX="4911" w:tblpY="306"/>
        <w:tblOverlap w:val="never"/>
        <w:tblW w:w="0" w:type="auto"/>
        <w:tblInd w:w="0" w:type="dxa"/>
        <w:tblLayout w:type="fixed"/>
        <w:tblCellMar>
          <w:top w:w="0" w:type="dxa"/>
          <w:left w:w="108" w:type="dxa"/>
          <w:bottom w:w="0" w:type="dxa"/>
          <w:right w:w="108" w:type="dxa"/>
        </w:tblCellMar>
      </w:tblPr>
      <w:tblGrid>
        <w:gridCol w:w="2910"/>
        <w:gridCol w:w="2910"/>
      </w:tblGrid>
      <w:tr w14:paraId="7FDF3AF2">
        <w:tblPrEx>
          <w:tblCellMar>
            <w:top w:w="0" w:type="dxa"/>
            <w:left w:w="108" w:type="dxa"/>
            <w:bottom w:w="0" w:type="dxa"/>
            <w:right w:w="108" w:type="dxa"/>
          </w:tblCellMar>
        </w:tblPrEx>
        <w:trPr>
          <w:trHeight w:val="683" w:hRule="atLeast"/>
        </w:trPr>
        <w:tc>
          <w:tcPr>
            <w:tcW w:w="2910" w:type="dxa"/>
            <w:noWrap w:val="0"/>
            <w:vAlign w:val="top"/>
          </w:tcPr>
          <w:p w14:paraId="69C7A6EB">
            <w:pPr>
              <w:pStyle w:val="38"/>
              <w:ind w:firstLine="0" w:firstLineChars="0"/>
              <w:rPr>
                <w:rFonts w:hint="eastAsia" w:ascii="仿宋" w:hAnsi="仿宋" w:eastAsia="仿宋" w:cs="仿宋"/>
                <w:sz w:val="24"/>
                <w:highlight w:val="none"/>
              </w:rPr>
            </w:pPr>
            <w:r>
              <w:rPr>
                <w:rFonts w:hint="eastAsia" w:ascii="仿宋" w:hAnsi="仿宋" w:eastAsia="仿宋" w:cs="仿宋"/>
                <w:sz w:val="24"/>
                <w:highlight w:val="none"/>
              </w:rPr>
              <w:t>企业名称（盖章）：</w:t>
            </w:r>
          </w:p>
        </w:tc>
        <w:tc>
          <w:tcPr>
            <w:tcW w:w="2910" w:type="dxa"/>
            <w:noWrap w:val="0"/>
            <w:vAlign w:val="top"/>
          </w:tcPr>
          <w:p w14:paraId="5AC48EEC">
            <w:pPr>
              <w:pStyle w:val="38"/>
              <w:ind w:firstLine="480"/>
              <w:rPr>
                <w:rFonts w:hint="eastAsia" w:ascii="仿宋" w:hAnsi="仿宋" w:eastAsia="仿宋" w:cs="仿宋"/>
                <w:sz w:val="24"/>
                <w:highlight w:val="none"/>
              </w:rPr>
            </w:pPr>
          </w:p>
        </w:tc>
      </w:tr>
      <w:tr w14:paraId="0897E960">
        <w:tblPrEx>
          <w:tblCellMar>
            <w:top w:w="0" w:type="dxa"/>
            <w:left w:w="108" w:type="dxa"/>
            <w:bottom w:w="0" w:type="dxa"/>
            <w:right w:w="108" w:type="dxa"/>
          </w:tblCellMar>
        </w:tblPrEx>
        <w:trPr>
          <w:trHeight w:val="683" w:hRule="atLeast"/>
        </w:trPr>
        <w:tc>
          <w:tcPr>
            <w:tcW w:w="2910" w:type="dxa"/>
            <w:noWrap w:val="0"/>
            <w:vAlign w:val="top"/>
          </w:tcPr>
          <w:p w14:paraId="1C312A57">
            <w:pPr>
              <w:spacing w:line="440" w:lineRule="exact"/>
              <w:rPr>
                <w:rFonts w:hint="eastAsia" w:ascii="仿宋" w:hAnsi="仿宋" w:eastAsia="仿宋" w:cs="仿宋"/>
                <w:sz w:val="24"/>
                <w:highlight w:val="none"/>
              </w:rPr>
            </w:pPr>
            <w:r>
              <w:rPr>
                <w:rFonts w:hint="eastAsia" w:ascii="仿宋" w:hAnsi="仿宋" w:eastAsia="仿宋" w:cs="仿宋"/>
                <w:sz w:val="24"/>
                <w:highlight w:val="none"/>
              </w:rPr>
              <w:t>日 期：</w:t>
            </w:r>
          </w:p>
        </w:tc>
        <w:tc>
          <w:tcPr>
            <w:tcW w:w="2910" w:type="dxa"/>
            <w:noWrap w:val="0"/>
            <w:vAlign w:val="top"/>
          </w:tcPr>
          <w:p w14:paraId="56F6D5F2">
            <w:pPr>
              <w:pStyle w:val="38"/>
              <w:ind w:firstLine="480"/>
              <w:rPr>
                <w:rFonts w:hint="eastAsia" w:ascii="仿宋" w:hAnsi="仿宋" w:eastAsia="仿宋" w:cs="仿宋"/>
                <w:sz w:val="24"/>
                <w:highlight w:val="none"/>
              </w:rPr>
            </w:pPr>
          </w:p>
        </w:tc>
      </w:tr>
    </w:tbl>
    <w:p w14:paraId="6456C585">
      <w:pPr>
        <w:adjustRightInd w:val="0"/>
        <w:snapToGrid w:val="0"/>
        <w:spacing w:line="600" w:lineRule="auto"/>
        <w:ind w:firstLine="3600" w:firstLineChars="1500"/>
        <w:rPr>
          <w:rFonts w:hint="eastAsia" w:ascii="仿宋" w:hAnsi="仿宋" w:eastAsia="仿宋" w:cs="仿宋"/>
          <w:sz w:val="24"/>
          <w:highlight w:val="none"/>
        </w:rPr>
      </w:pPr>
    </w:p>
    <w:p w14:paraId="1146290C">
      <w:pPr>
        <w:spacing w:line="440" w:lineRule="exact"/>
        <w:ind w:firstLine="480" w:firstLineChars="200"/>
        <w:rPr>
          <w:rFonts w:hint="eastAsia" w:ascii="仿宋" w:hAnsi="仿宋" w:eastAsia="仿宋" w:cs="仿宋"/>
          <w:kern w:val="0"/>
          <w:sz w:val="24"/>
          <w:highlight w:val="none"/>
        </w:rPr>
      </w:pPr>
    </w:p>
    <w:p w14:paraId="5819A364">
      <w:pPr>
        <w:tabs>
          <w:tab w:val="left" w:pos="3777"/>
          <w:tab w:val="center" w:pos="4819"/>
        </w:tabs>
        <w:spacing w:line="440" w:lineRule="exact"/>
        <w:jc w:val="left"/>
        <w:rPr>
          <w:rFonts w:hint="eastAsia" w:ascii="仿宋" w:hAnsi="仿宋" w:eastAsia="仿宋" w:cs="仿宋"/>
          <w:b/>
          <w:szCs w:val="21"/>
          <w:highlight w:val="none"/>
        </w:rPr>
      </w:pPr>
    </w:p>
    <w:p w14:paraId="5FE6E4DF">
      <w:pPr>
        <w:tabs>
          <w:tab w:val="left" w:pos="3777"/>
          <w:tab w:val="center" w:pos="4819"/>
        </w:tabs>
        <w:spacing w:line="440" w:lineRule="exact"/>
        <w:jc w:val="left"/>
        <w:rPr>
          <w:rFonts w:hint="eastAsia" w:ascii="仿宋" w:hAnsi="仿宋" w:eastAsia="仿宋" w:cs="仿宋"/>
          <w:b/>
          <w:szCs w:val="21"/>
          <w:highlight w:val="none"/>
        </w:rPr>
      </w:pPr>
    </w:p>
    <w:p w14:paraId="7D9C3152">
      <w:pPr>
        <w:ind w:firstLine="420"/>
        <w:rPr>
          <w:rFonts w:hint="eastAsia" w:ascii="仿宋" w:hAnsi="仿宋" w:eastAsia="仿宋" w:cs="仿宋"/>
          <w:szCs w:val="21"/>
          <w:highlight w:val="none"/>
        </w:rPr>
      </w:pPr>
      <w:r>
        <w:rPr>
          <w:rFonts w:hint="eastAsia" w:ascii="仿宋" w:hAnsi="仿宋" w:eastAsia="仿宋" w:cs="仿宋"/>
          <w:szCs w:val="21"/>
          <w:highlight w:val="none"/>
        </w:rPr>
        <w:t>注：</w:t>
      </w:r>
    </w:p>
    <w:p w14:paraId="4FCEA6DA">
      <w:pPr>
        <w:ind w:firstLine="420"/>
        <w:rPr>
          <w:rFonts w:hint="eastAsia" w:ascii="仿宋" w:hAnsi="仿宋" w:eastAsia="仿宋" w:cs="仿宋"/>
          <w:szCs w:val="21"/>
          <w:highlight w:val="none"/>
        </w:rPr>
      </w:pPr>
      <w:r>
        <w:rPr>
          <w:rFonts w:hint="eastAsia" w:ascii="仿宋" w:hAnsi="仿宋" w:eastAsia="仿宋" w:cs="仿宋"/>
          <w:szCs w:val="21"/>
          <w:highlight w:val="none"/>
        </w:rPr>
        <w:t>1、从业人员、营业收入、资产总额填报上一年度数据，无上一年度数据的新成立企业可不填报。</w:t>
      </w:r>
    </w:p>
    <w:p w14:paraId="617D3E04">
      <w:pPr>
        <w:ind w:firstLine="420"/>
        <w:rPr>
          <w:rFonts w:hint="eastAsia" w:ascii="仿宋" w:hAnsi="仿宋" w:eastAsia="仿宋" w:cs="仿宋"/>
          <w:szCs w:val="21"/>
          <w:highlight w:val="none"/>
        </w:rPr>
      </w:pPr>
      <w:r>
        <w:rPr>
          <w:rFonts w:hint="eastAsia" w:ascii="仿宋" w:hAnsi="仿宋" w:eastAsia="仿宋" w:cs="仿宋"/>
          <w:szCs w:val="21"/>
          <w:highlight w:val="none"/>
        </w:rPr>
        <w:t>2、如未按上述要求提供、填写，评审时造成的资格审查不通过或价格评审时的价格扣除不予认定等后果，由供应商自行承担。</w:t>
      </w:r>
    </w:p>
    <w:p w14:paraId="1956C02D">
      <w:pPr>
        <w:tabs>
          <w:tab w:val="left" w:pos="3777"/>
          <w:tab w:val="center" w:pos="4819"/>
        </w:tabs>
        <w:spacing w:line="440" w:lineRule="exact"/>
        <w:jc w:val="left"/>
        <w:rPr>
          <w:rFonts w:hint="eastAsia" w:ascii="仿宋" w:hAnsi="仿宋" w:eastAsia="仿宋" w:cs="仿宋"/>
          <w:b/>
          <w:szCs w:val="21"/>
          <w:highlight w:val="none"/>
        </w:rPr>
      </w:pPr>
    </w:p>
    <w:p w14:paraId="54ACAEE9">
      <w:pPr>
        <w:pStyle w:val="11"/>
        <w:rPr>
          <w:rFonts w:hint="eastAsia"/>
          <w:highlight w:val="none"/>
        </w:rPr>
      </w:pPr>
    </w:p>
    <w:p w14:paraId="69996C9E">
      <w:pPr>
        <w:spacing w:line="440" w:lineRule="exact"/>
        <w:ind w:firstLine="420"/>
        <w:jc w:val="center"/>
        <w:rPr>
          <w:rFonts w:hint="eastAsia" w:ascii="仿宋" w:hAnsi="仿宋" w:eastAsia="仿宋" w:cs="仿宋"/>
          <w:sz w:val="24"/>
          <w:highlight w:val="none"/>
        </w:rPr>
      </w:pPr>
      <w:r>
        <w:rPr>
          <w:rFonts w:hint="eastAsia" w:ascii="仿宋" w:hAnsi="仿宋" w:eastAsia="仿宋" w:cs="仿宋"/>
          <w:sz w:val="24"/>
          <w:highlight w:val="none"/>
        </w:rPr>
        <w:t xml:space="preserve">中小企业声明函（工程、服务） </w:t>
      </w:r>
    </w:p>
    <w:p w14:paraId="51B0B8F9">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本公司（联合体）郑重声明，根据《政府采购促进中小企业发展管理办法》（财库﹝2020﹞46 号）的规定，本公司（联合体）参加</w:t>
      </w:r>
      <w:r>
        <w:rPr>
          <w:rFonts w:hint="eastAsia" w:ascii="仿宋" w:hAnsi="仿宋" w:eastAsia="仿宋" w:cs="仿宋"/>
          <w:sz w:val="24"/>
          <w:highlight w:val="none"/>
          <w:u w:val="single"/>
        </w:rPr>
        <w:t>（单位名称）</w:t>
      </w:r>
      <w:r>
        <w:rPr>
          <w:rFonts w:hint="eastAsia" w:ascii="仿宋" w:hAnsi="仿宋" w:eastAsia="仿宋" w:cs="仿宋"/>
          <w:sz w:val="24"/>
          <w:highlight w:val="none"/>
        </w:rPr>
        <w:t>的</w:t>
      </w:r>
      <w:r>
        <w:rPr>
          <w:rFonts w:hint="eastAsia" w:ascii="仿宋" w:hAnsi="仿宋" w:eastAsia="仿宋" w:cs="仿宋"/>
          <w:sz w:val="24"/>
          <w:highlight w:val="none"/>
          <w:u w:val="single"/>
        </w:rPr>
        <w:t>（项目名称）</w:t>
      </w:r>
      <w:r>
        <w:rPr>
          <w:rFonts w:hint="eastAsia" w:ascii="仿宋" w:hAnsi="仿宋" w:eastAsia="仿宋" w:cs="仿宋"/>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EB6F6C5">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u w:val="single"/>
        </w:rPr>
        <w:t>（标的名称）</w:t>
      </w:r>
      <w:r>
        <w:rPr>
          <w:rFonts w:hint="eastAsia" w:ascii="仿宋" w:hAnsi="仿宋" w:eastAsia="仿宋" w:cs="仿宋"/>
          <w:sz w:val="24"/>
          <w:highlight w:val="none"/>
        </w:rPr>
        <w:t>，属于</w:t>
      </w:r>
      <w:r>
        <w:rPr>
          <w:rFonts w:hint="eastAsia" w:ascii="仿宋" w:hAnsi="仿宋" w:eastAsia="仿宋" w:cs="仿宋"/>
          <w:sz w:val="24"/>
          <w:highlight w:val="none"/>
          <w:u w:val="single"/>
        </w:rPr>
        <w:t>（采购文件中明确的所属行业）</w:t>
      </w:r>
      <w:r>
        <w:rPr>
          <w:rFonts w:hint="eastAsia" w:ascii="仿宋" w:hAnsi="仿宋" w:eastAsia="仿宋" w:cs="仿宋"/>
          <w:sz w:val="24"/>
          <w:highlight w:val="none"/>
        </w:rPr>
        <w:t>； 承建（承接）企业为</w:t>
      </w:r>
      <w:r>
        <w:rPr>
          <w:rFonts w:hint="eastAsia" w:ascii="仿宋" w:hAnsi="仿宋" w:eastAsia="仿宋" w:cs="仿宋"/>
          <w:sz w:val="24"/>
          <w:highlight w:val="none"/>
          <w:u w:val="single"/>
        </w:rPr>
        <w:t>（企业名称）</w:t>
      </w:r>
      <w:r>
        <w:rPr>
          <w:rFonts w:hint="eastAsia" w:ascii="仿宋" w:hAnsi="仿宋" w:eastAsia="仿宋" w:cs="仿宋"/>
          <w:sz w:val="24"/>
          <w:highlight w:val="none"/>
        </w:rPr>
        <w:t>，从业人员</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人，营业收入为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万元，资产总额为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万元，属于</w:t>
      </w:r>
      <w:r>
        <w:rPr>
          <w:rFonts w:hint="eastAsia" w:ascii="仿宋" w:hAnsi="仿宋" w:eastAsia="仿宋" w:cs="仿宋"/>
          <w:sz w:val="24"/>
          <w:highlight w:val="none"/>
          <w:u w:val="single"/>
        </w:rPr>
        <w:t>（中型企业、小型企业、微型企业）</w:t>
      </w:r>
      <w:r>
        <w:rPr>
          <w:rFonts w:hint="eastAsia" w:ascii="仿宋" w:hAnsi="仿宋" w:eastAsia="仿宋" w:cs="仿宋"/>
          <w:sz w:val="24"/>
          <w:highlight w:val="none"/>
        </w:rPr>
        <w:t xml:space="preserve">； </w:t>
      </w:r>
    </w:p>
    <w:p w14:paraId="4A27B884">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u w:val="single"/>
        </w:rPr>
        <w:t>（标的名称）</w:t>
      </w:r>
      <w:r>
        <w:rPr>
          <w:rFonts w:hint="eastAsia" w:ascii="仿宋" w:hAnsi="仿宋" w:eastAsia="仿宋" w:cs="仿宋"/>
          <w:sz w:val="24"/>
          <w:highlight w:val="none"/>
        </w:rPr>
        <w:t>，属于</w:t>
      </w:r>
      <w:r>
        <w:rPr>
          <w:rFonts w:hint="eastAsia" w:ascii="仿宋" w:hAnsi="仿宋" w:eastAsia="仿宋" w:cs="仿宋"/>
          <w:sz w:val="24"/>
          <w:highlight w:val="none"/>
          <w:u w:val="single"/>
        </w:rPr>
        <w:t>（采购文件中明确的所属行业）</w:t>
      </w:r>
      <w:r>
        <w:rPr>
          <w:rFonts w:hint="eastAsia" w:ascii="仿宋" w:hAnsi="仿宋" w:eastAsia="仿宋" w:cs="仿宋"/>
          <w:sz w:val="24"/>
          <w:highlight w:val="none"/>
        </w:rPr>
        <w:t>； 承建（承接）企业为</w:t>
      </w:r>
      <w:r>
        <w:rPr>
          <w:rFonts w:hint="eastAsia" w:ascii="仿宋" w:hAnsi="仿宋" w:eastAsia="仿宋" w:cs="仿宋"/>
          <w:sz w:val="24"/>
          <w:highlight w:val="none"/>
          <w:u w:val="single"/>
        </w:rPr>
        <w:t>（企业名称）</w:t>
      </w:r>
      <w:r>
        <w:rPr>
          <w:rFonts w:hint="eastAsia" w:ascii="仿宋" w:hAnsi="仿宋" w:eastAsia="仿宋" w:cs="仿宋"/>
          <w:sz w:val="24"/>
          <w:highlight w:val="none"/>
        </w:rPr>
        <w:t xml:space="preserve">，从业人员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人，营业收入为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万元，资产总额为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万元，属于</w:t>
      </w:r>
      <w:r>
        <w:rPr>
          <w:rFonts w:hint="eastAsia" w:ascii="仿宋" w:hAnsi="仿宋" w:eastAsia="仿宋" w:cs="仿宋"/>
          <w:sz w:val="24"/>
          <w:highlight w:val="none"/>
          <w:u w:val="single"/>
        </w:rPr>
        <w:t>（中型企业、小型企业、微型企业）</w:t>
      </w:r>
      <w:r>
        <w:rPr>
          <w:rFonts w:hint="eastAsia" w:ascii="仿宋" w:hAnsi="仿宋" w:eastAsia="仿宋" w:cs="仿宋"/>
          <w:sz w:val="24"/>
          <w:highlight w:val="none"/>
        </w:rPr>
        <w:t xml:space="preserve">； </w:t>
      </w:r>
    </w:p>
    <w:p w14:paraId="53AAC8B7">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w:t>
      </w:r>
    </w:p>
    <w:p w14:paraId="455A885B">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以上企业，不属于大企业的分支机构，不存在控股股东为大企业的情形，也不存在与大企业的负责人为同一人的情形。</w:t>
      </w:r>
    </w:p>
    <w:p w14:paraId="6E5A70B5">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本企业对上述声明内容的真实性负责。如有虚假，将依法承担相应责任。</w:t>
      </w:r>
    </w:p>
    <w:tbl>
      <w:tblPr>
        <w:tblStyle w:val="40"/>
        <w:tblpPr w:leftFromText="180" w:rightFromText="180" w:vertAnchor="text" w:horzAnchor="page" w:tblpX="5072" w:tblpY="1695"/>
        <w:tblOverlap w:val="never"/>
        <w:tblW w:w="0" w:type="auto"/>
        <w:tblInd w:w="0" w:type="dxa"/>
        <w:tblLayout w:type="fixed"/>
        <w:tblCellMar>
          <w:top w:w="0" w:type="dxa"/>
          <w:left w:w="108" w:type="dxa"/>
          <w:bottom w:w="0" w:type="dxa"/>
          <w:right w:w="108" w:type="dxa"/>
        </w:tblCellMar>
      </w:tblPr>
      <w:tblGrid>
        <w:gridCol w:w="2910"/>
        <w:gridCol w:w="2910"/>
      </w:tblGrid>
      <w:tr w14:paraId="0F758737">
        <w:tblPrEx>
          <w:tblCellMar>
            <w:top w:w="0" w:type="dxa"/>
            <w:left w:w="108" w:type="dxa"/>
            <w:bottom w:w="0" w:type="dxa"/>
            <w:right w:w="108" w:type="dxa"/>
          </w:tblCellMar>
        </w:tblPrEx>
        <w:trPr>
          <w:trHeight w:val="683" w:hRule="atLeast"/>
        </w:trPr>
        <w:tc>
          <w:tcPr>
            <w:tcW w:w="2910" w:type="dxa"/>
            <w:noWrap w:val="0"/>
            <w:vAlign w:val="top"/>
          </w:tcPr>
          <w:p w14:paraId="361AA2A7">
            <w:pPr>
              <w:pStyle w:val="38"/>
              <w:ind w:firstLine="0" w:firstLineChars="0"/>
              <w:rPr>
                <w:rFonts w:hint="eastAsia" w:ascii="仿宋" w:hAnsi="仿宋" w:eastAsia="仿宋" w:cs="仿宋"/>
                <w:sz w:val="24"/>
                <w:highlight w:val="none"/>
              </w:rPr>
            </w:pPr>
            <w:r>
              <w:rPr>
                <w:rFonts w:hint="eastAsia" w:ascii="仿宋" w:hAnsi="仿宋" w:eastAsia="仿宋" w:cs="仿宋"/>
                <w:sz w:val="24"/>
                <w:highlight w:val="none"/>
              </w:rPr>
              <w:t>企业名称（盖章）：</w:t>
            </w:r>
          </w:p>
        </w:tc>
        <w:tc>
          <w:tcPr>
            <w:tcW w:w="2910" w:type="dxa"/>
            <w:noWrap w:val="0"/>
            <w:vAlign w:val="top"/>
          </w:tcPr>
          <w:p w14:paraId="5A7EC756">
            <w:pPr>
              <w:pStyle w:val="38"/>
              <w:ind w:firstLine="480"/>
              <w:rPr>
                <w:rFonts w:hint="eastAsia" w:ascii="仿宋" w:hAnsi="仿宋" w:eastAsia="仿宋" w:cs="仿宋"/>
                <w:sz w:val="24"/>
                <w:highlight w:val="none"/>
              </w:rPr>
            </w:pPr>
          </w:p>
        </w:tc>
      </w:tr>
      <w:tr w14:paraId="437C0172">
        <w:tblPrEx>
          <w:tblCellMar>
            <w:top w:w="0" w:type="dxa"/>
            <w:left w:w="108" w:type="dxa"/>
            <w:bottom w:w="0" w:type="dxa"/>
            <w:right w:w="108" w:type="dxa"/>
          </w:tblCellMar>
        </w:tblPrEx>
        <w:trPr>
          <w:trHeight w:val="683" w:hRule="atLeast"/>
        </w:trPr>
        <w:tc>
          <w:tcPr>
            <w:tcW w:w="2910" w:type="dxa"/>
            <w:noWrap w:val="0"/>
            <w:vAlign w:val="top"/>
          </w:tcPr>
          <w:p w14:paraId="51CA4C4A">
            <w:pPr>
              <w:spacing w:line="440" w:lineRule="exact"/>
              <w:rPr>
                <w:rFonts w:hint="eastAsia" w:ascii="仿宋" w:hAnsi="仿宋" w:eastAsia="仿宋" w:cs="仿宋"/>
                <w:sz w:val="24"/>
                <w:highlight w:val="none"/>
              </w:rPr>
            </w:pPr>
            <w:r>
              <w:rPr>
                <w:rFonts w:hint="eastAsia" w:ascii="仿宋" w:hAnsi="仿宋" w:eastAsia="仿宋" w:cs="仿宋"/>
                <w:sz w:val="24"/>
                <w:highlight w:val="none"/>
              </w:rPr>
              <w:t>日 期：</w:t>
            </w:r>
          </w:p>
        </w:tc>
        <w:tc>
          <w:tcPr>
            <w:tcW w:w="2910" w:type="dxa"/>
            <w:noWrap w:val="0"/>
            <w:vAlign w:val="top"/>
          </w:tcPr>
          <w:p w14:paraId="0B6F3F98">
            <w:pPr>
              <w:pStyle w:val="38"/>
              <w:ind w:firstLine="480"/>
              <w:rPr>
                <w:rFonts w:hint="eastAsia" w:ascii="仿宋" w:hAnsi="仿宋" w:eastAsia="仿宋" w:cs="仿宋"/>
                <w:sz w:val="24"/>
                <w:highlight w:val="none"/>
              </w:rPr>
            </w:pPr>
          </w:p>
        </w:tc>
      </w:tr>
    </w:tbl>
    <w:p w14:paraId="09F4049A">
      <w:pPr>
        <w:spacing w:line="440" w:lineRule="exact"/>
        <w:ind w:firstLine="420"/>
        <w:rPr>
          <w:rFonts w:hint="eastAsia" w:ascii="仿宋" w:hAnsi="仿宋" w:eastAsia="仿宋" w:cs="仿宋"/>
          <w:szCs w:val="21"/>
          <w:highlight w:val="none"/>
        </w:rPr>
      </w:pPr>
    </w:p>
    <w:p w14:paraId="24359EFA">
      <w:pPr>
        <w:spacing w:line="440" w:lineRule="exact"/>
        <w:ind w:firstLine="420"/>
        <w:rPr>
          <w:rFonts w:hint="eastAsia" w:ascii="仿宋" w:hAnsi="仿宋" w:eastAsia="仿宋" w:cs="仿宋"/>
          <w:szCs w:val="21"/>
          <w:highlight w:val="none"/>
        </w:rPr>
      </w:pPr>
    </w:p>
    <w:p w14:paraId="1CA00119">
      <w:pPr>
        <w:spacing w:line="440" w:lineRule="exact"/>
        <w:ind w:firstLine="420"/>
        <w:rPr>
          <w:rFonts w:hint="eastAsia" w:ascii="仿宋" w:hAnsi="仿宋" w:eastAsia="仿宋" w:cs="仿宋"/>
          <w:szCs w:val="21"/>
          <w:highlight w:val="none"/>
        </w:rPr>
      </w:pPr>
    </w:p>
    <w:p w14:paraId="1DC94A6F">
      <w:pPr>
        <w:spacing w:line="440" w:lineRule="exact"/>
        <w:ind w:firstLine="420"/>
        <w:rPr>
          <w:rFonts w:hint="eastAsia" w:ascii="仿宋" w:hAnsi="仿宋" w:eastAsia="仿宋" w:cs="仿宋"/>
          <w:szCs w:val="21"/>
          <w:highlight w:val="none"/>
        </w:rPr>
      </w:pPr>
    </w:p>
    <w:p w14:paraId="15D49321">
      <w:pPr>
        <w:spacing w:line="440" w:lineRule="exact"/>
        <w:ind w:firstLine="420"/>
        <w:rPr>
          <w:rFonts w:hint="eastAsia" w:ascii="仿宋" w:hAnsi="仿宋" w:eastAsia="仿宋" w:cs="仿宋"/>
          <w:szCs w:val="21"/>
          <w:highlight w:val="none"/>
        </w:rPr>
      </w:pPr>
    </w:p>
    <w:p w14:paraId="084CF837">
      <w:pPr>
        <w:spacing w:line="440" w:lineRule="exact"/>
        <w:ind w:firstLine="420"/>
        <w:rPr>
          <w:rFonts w:hint="eastAsia" w:ascii="仿宋" w:hAnsi="仿宋" w:eastAsia="仿宋" w:cs="仿宋"/>
          <w:szCs w:val="21"/>
          <w:highlight w:val="none"/>
        </w:rPr>
      </w:pPr>
    </w:p>
    <w:p w14:paraId="1D5EDA45">
      <w:pPr>
        <w:spacing w:line="440" w:lineRule="exact"/>
        <w:ind w:firstLine="420"/>
        <w:rPr>
          <w:rFonts w:hint="eastAsia" w:ascii="仿宋" w:hAnsi="仿宋" w:eastAsia="仿宋" w:cs="仿宋"/>
          <w:szCs w:val="21"/>
          <w:highlight w:val="none"/>
        </w:rPr>
      </w:pPr>
    </w:p>
    <w:p w14:paraId="0D3B1C4A">
      <w:pPr>
        <w:spacing w:line="440" w:lineRule="exact"/>
        <w:ind w:firstLine="420"/>
        <w:rPr>
          <w:rFonts w:hint="eastAsia" w:ascii="仿宋" w:hAnsi="仿宋" w:eastAsia="仿宋" w:cs="仿宋"/>
          <w:szCs w:val="21"/>
          <w:highlight w:val="none"/>
        </w:rPr>
      </w:pPr>
    </w:p>
    <w:p w14:paraId="2A71282C">
      <w:pPr>
        <w:ind w:firstLine="420"/>
        <w:rPr>
          <w:rFonts w:hint="eastAsia" w:ascii="仿宋" w:hAnsi="仿宋" w:eastAsia="仿宋" w:cs="仿宋"/>
          <w:szCs w:val="21"/>
          <w:highlight w:val="none"/>
        </w:rPr>
      </w:pPr>
      <w:r>
        <w:rPr>
          <w:rFonts w:hint="eastAsia" w:ascii="仿宋" w:hAnsi="仿宋" w:eastAsia="仿宋" w:cs="仿宋"/>
          <w:szCs w:val="21"/>
          <w:highlight w:val="none"/>
        </w:rPr>
        <w:t>注：</w:t>
      </w:r>
    </w:p>
    <w:p w14:paraId="2449FDCE">
      <w:pPr>
        <w:ind w:firstLine="420"/>
        <w:rPr>
          <w:rFonts w:hint="eastAsia" w:ascii="仿宋" w:hAnsi="仿宋" w:eastAsia="仿宋" w:cs="仿宋"/>
          <w:szCs w:val="21"/>
          <w:highlight w:val="none"/>
        </w:rPr>
      </w:pPr>
      <w:r>
        <w:rPr>
          <w:rFonts w:hint="eastAsia" w:ascii="仿宋" w:hAnsi="仿宋" w:eastAsia="仿宋" w:cs="仿宋"/>
          <w:szCs w:val="21"/>
          <w:highlight w:val="none"/>
        </w:rPr>
        <w:t>1、从业人员、营业收入、资产总额填报上一年度数据，无上一年度数据的新成立企业可不填报。</w:t>
      </w:r>
    </w:p>
    <w:p w14:paraId="4217EADE">
      <w:pPr>
        <w:ind w:firstLine="420"/>
        <w:rPr>
          <w:rFonts w:hint="eastAsia" w:ascii="仿宋" w:hAnsi="仿宋" w:eastAsia="仿宋" w:cs="仿宋"/>
          <w:szCs w:val="21"/>
          <w:highlight w:val="none"/>
        </w:rPr>
      </w:pPr>
      <w:r>
        <w:rPr>
          <w:rFonts w:hint="eastAsia" w:ascii="仿宋" w:hAnsi="仿宋" w:eastAsia="仿宋" w:cs="仿宋"/>
          <w:szCs w:val="21"/>
          <w:highlight w:val="none"/>
        </w:rPr>
        <w:t>2、如未按上述要求提供、填写，评审时造成的资格审查不通过或价格评审时的价格扣除不予认定等后果，由供应商自行承担。</w:t>
      </w:r>
    </w:p>
    <w:p w14:paraId="0DEB13B7">
      <w:pPr>
        <w:tabs>
          <w:tab w:val="left" w:pos="3777"/>
          <w:tab w:val="center" w:pos="4819"/>
        </w:tabs>
        <w:spacing w:line="440" w:lineRule="exact"/>
        <w:jc w:val="left"/>
        <w:rPr>
          <w:rFonts w:hint="eastAsia" w:ascii="仿宋" w:hAnsi="仿宋" w:eastAsia="仿宋" w:cs="仿宋"/>
          <w:b/>
          <w:bCs/>
          <w:sz w:val="28"/>
          <w:szCs w:val="28"/>
          <w:highlight w:val="none"/>
        </w:rPr>
      </w:pPr>
      <w:r>
        <w:rPr>
          <w:rFonts w:hint="eastAsia" w:ascii="仿宋" w:hAnsi="仿宋" w:eastAsia="仿宋" w:cs="仿宋"/>
          <w:b/>
          <w:szCs w:val="21"/>
          <w:highlight w:val="none"/>
        </w:rPr>
        <w:br w:type="page"/>
      </w:r>
      <w:r>
        <w:rPr>
          <w:rFonts w:hint="eastAsia" w:ascii="仿宋" w:hAnsi="仿宋" w:eastAsia="仿宋" w:cs="仿宋"/>
          <w:b/>
          <w:bCs/>
          <w:sz w:val="28"/>
          <w:szCs w:val="28"/>
          <w:highlight w:val="none"/>
        </w:rPr>
        <w:t>附件13 监狱企业声明函</w:t>
      </w:r>
    </w:p>
    <w:p w14:paraId="4C068D11">
      <w:pPr>
        <w:pStyle w:val="36"/>
        <w:outlineLvl w:val="9"/>
        <w:rPr>
          <w:rFonts w:hint="eastAsia"/>
          <w:highlight w:val="none"/>
        </w:rPr>
      </w:pPr>
    </w:p>
    <w:p w14:paraId="7E8DCFBE">
      <w:pPr>
        <w:spacing w:line="44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（监狱企业适用）</w:t>
      </w:r>
    </w:p>
    <w:p w14:paraId="245D51EB">
      <w:pPr>
        <w:spacing w:line="440" w:lineRule="exact"/>
        <w:ind w:firstLine="540" w:firstLineChars="225"/>
        <w:rPr>
          <w:rFonts w:hint="eastAsia" w:ascii="仿宋" w:hAnsi="仿宋" w:eastAsia="仿宋" w:cs="仿宋"/>
          <w:kern w:val="0"/>
          <w:sz w:val="24"/>
          <w:highlight w:val="none"/>
        </w:rPr>
      </w:pPr>
      <w:r>
        <w:rPr>
          <w:rFonts w:hint="eastAsia" w:ascii="仿宋" w:hAnsi="仿宋" w:eastAsia="仿宋" w:cs="仿宋"/>
          <w:kern w:val="0"/>
          <w:sz w:val="24"/>
          <w:highlight w:val="none"/>
        </w:rPr>
        <w:t>本公司郑重声明，根据《关于政府采购支持监狱企业发展有关问题的通知》（财库[2014]68号）的规定，本公司为监狱企业。</w:t>
      </w:r>
    </w:p>
    <w:p w14:paraId="4076B288">
      <w:pPr>
        <w:spacing w:line="440" w:lineRule="exact"/>
        <w:ind w:firstLine="540" w:firstLineChars="225"/>
        <w:rPr>
          <w:rFonts w:hint="eastAsia" w:ascii="仿宋" w:hAnsi="仿宋" w:eastAsia="仿宋" w:cs="仿宋"/>
          <w:kern w:val="0"/>
          <w:sz w:val="24"/>
          <w:highlight w:val="none"/>
        </w:rPr>
      </w:pPr>
      <w:r>
        <w:rPr>
          <w:rFonts w:hint="eastAsia" w:ascii="仿宋" w:hAnsi="仿宋" w:eastAsia="仿宋" w:cs="仿宋"/>
          <w:kern w:val="0"/>
          <w:sz w:val="24"/>
          <w:highlight w:val="none"/>
        </w:rPr>
        <w:t>本公司参加______单位的______项目采购活动，采购活动提供本企业（填写制造的货物，由本企业承担工程、提供服务）。</w:t>
      </w:r>
    </w:p>
    <w:p w14:paraId="1BD26D5C">
      <w:pPr>
        <w:spacing w:line="440" w:lineRule="exact"/>
        <w:ind w:firstLine="540" w:firstLineChars="225"/>
        <w:rPr>
          <w:rFonts w:hint="eastAsia" w:ascii="仿宋" w:hAnsi="仿宋" w:eastAsia="仿宋" w:cs="仿宋"/>
          <w:kern w:val="0"/>
          <w:sz w:val="24"/>
          <w:highlight w:val="none"/>
        </w:rPr>
      </w:pPr>
      <w:r>
        <w:rPr>
          <w:rFonts w:hint="eastAsia" w:ascii="仿宋" w:hAnsi="仿宋" w:eastAsia="仿宋" w:cs="仿宋"/>
          <w:kern w:val="0"/>
          <w:sz w:val="24"/>
          <w:highlight w:val="none"/>
        </w:rPr>
        <w:t>本条所称货物不包括使用大型企业注册商标的货物和服务。</w:t>
      </w:r>
    </w:p>
    <w:p w14:paraId="517552D4">
      <w:pPr>
        <w:spacing w:line="440" w:lineRule="exact"/>
        <w:ind w:firstLine="540" w:firstLineChars="225"/>
        <w:rPr>
          <w:rFonts w:hint="eastAsia" w:ascii="仿宋" w:hAnsi="仿宋" w:eastAsia="仿宋" w:cs="仿宋"/>
          <w:kern w:val="0"/>
          <w:sz w:val="24"/>
          <w:highlight w:val="none"/>
        </w:rPr>
      </w:pPr>
      <w:r>
        <w:rPr>
          <w:rFonts w:hint="eastAsia" w:ascii="仿宋" w:hAnsi="仿宋" w:eastAsia="仿宋" w:cs="仿宋"/>
          <w:kern w:val="0"/>
          <w:sz w:val="24"/>
          <w:highlight w:val="none"/>
        </w:rPr>
        <w:t>本公司对上述声明的真实性负责。如有虚假，将依法承担相应责任。</w:t>
      </w:r>
    </w:p>
    <w:p w14:paraId="7297EFEF">
      <w:pPr>
        <w:spacing w:line="440" w:lineRule="exact"/>
        <w:ind w:firstLine="4860" w:firstLineChars="2025"/>
        <w:rPr>
          <w:rFonts w:hint="eastAsia" w:ascii="仿宋" w:hAnsi="仿宋" w:eastAsia="仿宋" w:cs="仿宋"/>
          <w:kern w:val="0"/>
          <w:sz w:val="24"/>
          <w:highlight w:val="none"/>
        </w:rPr>
      </w:pPr>
    </w:p>
    <w:p w14:paraId="667BEAC8">
      <w:pPr>
        <w:adjustRightInd w:val="0"/>
        <w:snapToGrid w:val="0"/>
        <w:spacing w:line="600" w:lineRule="auto"/>
        <w:jc w:val="right"/>
        <w:rPr>
          <w:rFonts w:hint="eastAsia" w:ascii="仿宋" w:hAnsi="仿宋" w:eastAsia="仿宋" w:cs="仿宋"/>
          <w:sz w:val="24"/>
          <w:highlight w:val="none"/>
        </w:rPr>
      </w:pPr>
      <w:r>
        <w:rPr>
          <w:rFonts w:hint="eastAsia" w:ascii="仿宋" w:hAnsi="仿宋" w:eastAsia="仿宋" w:cs="仿宋"/>
          <w:sz w:val="24"/>
          <w:highlight w:val="none"/>
        </w:rPr>
        <w:t>投标人（盖单位章）：</w:t>
      </w:r>
    </w:p>
    <w:p w14:paraId="0C5C057E">
      <w:pPr>
        <w:adjustRightInd w:val="0"/>
        <w:snapToGrid w:val="0"/>
        <w:spacing w:line="600" w:lineRule="auto"/>
        <w:jc w:val="right"/>
        <w:rPr>
          <w:rFonts w:hint="eastAsia" w:ascii="仿宋" w:hAnsi="仿宋" w:eastAsia="仿宋" w:cs="仿宋"/>
          <w:sz w:val="24"/>
          <w:highlight w:val="none"/>
        </w:rPr>
      </w:pPr>
      <w:r>
        <w:rPr>
          <w:rFonts w:hint="eastAsia" w:ascii="仿宋" w:hAnsi="仿宋" w:eastAsia="仿宋" w:cs="仿宋"/>
          <w:sz w:val="24"/>
          <w:highlight w:val="none"/>
        </w:rPr>
        <w:t>法定代表人或其委托代理人签字：</w:t>
      </w:r>
      <w:r>
        <w:rPr>
          <w:rFonts w:hint="eastAsia" w:ascii="仿宋" w:hAnsi="仿宋" w:eastAsia="仿宋" w:cs="仿宋"/>
          <w:sz w:val="24"/>
          <w:highlight w:val="none"/>
          <w:u w:val="single"/>
        </w:rPr>
        <w:t xml:space="preserve">       </w:t>
      </w:r>
    </w:p>
    <w:p w14:paraId="141BF848">
      <w:pPr>
        <w:adjustRightInd w:val="0"/>
        <w:snapToGrid w:val="0"/>
        <w:spacing w:line="600" w:lineRule="auto"/>
        <w:jc w:val="right"/>
        <w:rPr>
          <w:rFonts w:hint="eastAsia" w:ascii="仿宋" w:hAnsi="仿宋" w:eastAsia="仿宋" w:cs="仿宋"/>
          <w:sz w:val="24"/>
          <w:highlight w:val="none"/>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D1B1E0E">
      <w:pPr>
        <w:tabs>
          <w:tab w:val="left" w:pos="3600"/>
        </w:tabs>
        <w:adjustRightInd w:val="0"/>
        <w:snapToGrid w:val="0"/>
        <w:spacing w:line="440" w:lineRule="exact"/>
        <w:jc w:val="center"/>
        <w:rPr>
          <w:rFonts w:hint="eastAsia" w:ascii="仿宋" w:hAnsi="仿宋" w:eastAsia="仿宋" w:cs="仿宋"/>
          <w:sz w:val="24"/>
          <w:highlight w:val="none"/>
        </w:rPr>
      </w:pPr>
    </w:p>
    <w:p w14:paraId="42FE4744">
      <w:pPr>
        <w:tabs>
          <w:tab w:val="left" w:pos="3600"/>
        </w:tabs>
        <w:adjustRightInd w:val="0"/>
        <w:snapToGrid w:val="0"/>
        <w:spacing w:line="440" w:lineRule="exact"/>
        <w:jc w:val="left"/>
        <w:rPr>
          <w:rFonts w:hint="eastAsia" w:ascii="仿宋" w:hAnsi="仿宋" w:eastAsia="仿宋" w:cs="仿宋"/>
          <w:b/>
          <w:bCs/>
          <w:sz w:val="28"/>
          <w:szCs w:val="28"/>
          <w:highlight w:val="none"/>
        </w:rPr>
      </w:pPr>
      <w:r>
        <w:rPr>
          <w:rFonts w:hint="eastAsia" w:ascii="仿宋" w:hAnsi="仿宋" w:eastAsia="仿宋" w:cs="仿宋"/>
          <w:kern w:val="0"/>
          <w:szCs w:val="21"/>
          <w:highlight w:val="none"/>
        </w:rPr>
        <w:br w:type="page"/>
      </w:r>
      <w:r>
        <w:rPr>
          <w:rFonts w:hint="eastAsia" w:ascii="仿宋" w:hAnsi="仿宋" w:eastAsia="仿宋" w:cs="仿宋"/>
          <w:b/>
          <w:bCs/>
          <w:sz w:val="28"/>
          <w:szCs w:val="28"/>
          <w:highlight w:val="none"/>
        </w:rPr>
        <w:t>附件14 残疾人福利性单位声明函</w:t>
      </w:r>
    </w:p>
    <w:p w14:paraId="5524B03D">
      <w:pPr>
        <w:autoSpaceDE w:val="0"/>
        <w:autoSpaceDN w:val="0"/>
        <w:adjustRightInd w:val="0"/>
        <w:spacing w:line="440" w:lineRule="exact"/>
        <w:rPr>
          <w:rFonts w:hint="eastAsia" w:ascii="仿宋" w:hAnsi="仿宋" w:eastAsia="仿宋" w:cs="仿宋"/>
          <w:b/>
          <w:bCs/>
          <w:spacing w:val="6"/>
          <w:kern w:val="0"/>
          <w:sz w:val="24"/>
          <w:highlight w:val="none"/>
        </w:rPr>
      </w:pPr>
    </w:p>
    <w:p w14:paraId="1AD1C0D5">
      <w:pPr>
        <w:widowControl/>
        <w:adjustRightInd w:val="0"/>
        <w:snapToGrid w:val="0"/>
        <w:spacing w:line="440" w:lineRule="exact"/>
        <w:ind w:firstLine="504" w:firstLineChars="200"/>
        <w:jc w:val="left"/>
        <w:rPr>
          <w:rFonts w:hint="eastAsia" w:ascii="仿宋" w:hAnsi="仿宋" w:eastAsia="仿宋" w:cs="仿宋"/>
          <w:spacing w:val="6"/>
          <w:kern w:val="0"/>
          <w:sz w:val="24"/>
          <w:highlight w:val="none"/>
        </w:rPr>
      </w:pPr>
      <w:r>
        <w:rPr>
          <w:rFonts w:hint="eastAsia" w:ascii="仿宋" w:hAnsi="仿宋" w:eastAsia="仿宋" w:cs="仿宋"/>
          <w:spacing w:val="6"/>
          <w:kern w:val="0"/>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60FBD7F">
      <w:pPr>
        <w:widowControl/>
        <w:adjustRightInd w:val="0"/>
        <w:snapToGrid w:val="0"/>
        <w:spacing w:line="440" w:lineRule="exact"/>
        <w:ind w:firstLine="504" w:firstLineChars="200"/>
        <w:jc w:val="left"/>
        <w:rPr>
          <w:rFonts w:hint="eastAsia" w:ascii="仿宋" w:hAnsi="仿宋" w:eastAsia="仿宋" w:cs="仿宋"/>
          <w:spacing w:val="6"/>
          <w:kern w:val="0"/>
          <w:sz w:val="24"/>
          <w:highlight w:val="none"/>
        </w:rPr>
      </w:pPr>
      <w:r>
        <w:rPr>
          <w:rFonts w:hint="eastAsia" w:ascii="仿宋" w:hAnsi="仿宋" w:eastAsia="仿宋" w:cs="仿宋"/>
          <w:spacing w:val="6"/>
          <w:kern w:val="0"/>
          <w:sz w:val="24"/>
          <w:highlight w:val="none"/>
        </w:rPr>
        <w:t xml:space="preserve">本单位对上述声明的真实性负责。如有虚假，将依法承担相应责任。 </w:t>
      </w:r>
    </w:p>
    <w:p w14:paraId="01037D44">
      <w:pPr>
        <w:widowControl/>
        <w:adjustRightInd w:val="0"/>
        <w:snapToGrid w:val="0"/>
        <w:spacing w:line="440" w:lineRule="exact"/>
        <w:ind w:firstLine="504" w:firstLineChars="200"/>
        <w:jc w:val="left"/>
        <w:rPr>
          <w:rFonts w:hint="eastAsia" w:ascii="仿宋" w:hAnsi="仿宋" w:eastAsia="仿宋" w:cs="仿宋"/>
          <w:spacing w:val="6"/>
          <w:kern w:val="0"/>
          <w:sz w:val="24"/>
          <w:highlight w:val="none"/>
        </w:rPr>
      </w:pPr>
    </w:p>
    <w:p w14:paraId="1071F99A">
      <w:pPr>
        <w:widowControl/>
        <w:adjustRightInd w:val="0"/>
        <w:snapToGrid w:val="0"/>
        <w:spacing w:line="440" w:lineRule="exact"/>
        <w:ind w:firstLine="504" w:firstLineChars="200"/>
        <w:jc w:val="left"/>
        <w:rPr>
          <w:rFonts w:hint="eastAsia" w:ascii="仿宋" w:hAnsi="仿宋" w:eastAsia="仿宋" w:cs="仿宋"/>
          <w:spacing w:val="6"/>
          <w:kern w:val="0"/>
          <w:sz w:val="24"/>
          <w:highlight w:val="none"/>
        </w:rPr>
      </w:pPr>
    </w:p>
    <w:p w14:paraId="09338460">
      <w:pPr>
        <w:widowControl/>
        <w:adjustRightInd w:val="0"/>
        <w:snapToGrid w:val="0"/>
        <w:spacing w:line="440" w:lineRule="exact"/>
        <w:ind w:firstLine="504" w:firstLineChars="200"/>
        <w:jc w:val="left"/>
        <w:rPr>
          <w:rFonts w:hint="eastAsia" w:ascii="仿宋" w:hAnsi="仿宋" w:eastAsia="仿宋" w:cs="仿宋"/>
          <w:spacing w:val="6"/>
          <w:kern w:val="0"/>
          <w:sz w:val="24"/>
          <w:highlight w:val="none"/>
        </w:rPr>
      </w:pPr>
    </w:p>
    <w:p w14:paraId="689EAEB3">
      <w:pPr>
        <w:widowControl/>
        <w:adjustRightInd w:val="0"/>
        <w:snapToGrid w:val="0"/>
        <w:spacing w:line="440" w:lineRule="exact"/>
        <w:ind w:firstLine="504" w:firstLineChars="200"/>
        <w:jc w:val="left"/>
        <w:rPr>
          <w:rFonts w:hint="eastAsia" w:ascii="仿宋" w:hAnsi="仿宋" w:eastAsia="仿宋" w:cs="仿宋"/>
          <w:spacing w:val="6"/>
          <w:kern w:val="0"/>
          <w:sz w:val="24"/>
          <w:highlight w:val="none"/>
        </w:rPr>
      </w:pPr>
    </w:p>
    <w:p w14:paraId="6CAE5F2B">
      <w:pPr>
        <w:widowControl/>
        <w:adjustRightInd w:val="0"/>
        <w:snapToGrid w:val="0"/>
        <w:spacing w:line="440" w:lineRule="exact"/>
        <w:ind w:firstLine="504" w:firstLineChars="200"/>
        <w:jc w:val="left"/>
        <w:rPr>
          <w:rFonts w:hint="eastAsia" w:ascii="仿宋" w:hAnsi="仿宋" w:eastAsia="仿宋" w:cs="仿宋"/>
          <w:spacing w:val="6"/>
          <w:kern w:val="0"/>
          <w:sz w:val="24"/>
          <w:highlight w:val="none"/>
        </w:rPr>
      </w:pPr>
    </w:p>
    <w:p w14:paraId="3A0BC4EA">
      <w:pPr>
        <w:adjustRightInd w:val="0"/>
        <w:snapToGrid w:val="0"/>
        <w:spacing w:line="600" w:lineRule="auto"/>
        <w:jc w:val="right"/>
        <w:rPr>
          <w:rFonts w:hint="eastAsia" w:ascii="仿宋" w:hAnsi="仿宋" w:eastAsia="仿宋" w:cs="仿宋"/>
          <w:sz w:val="24"/>
          <w:highlight w:val="none"/>
        </w:rPr>
      </w:pPr>
      <w:r>
        <w:rPr>
          <w:rFonts w:hint="eastAsia" w:ascii="仿宋" w:hAnsi="仿宋" w:eastAsia="仿宋" w:cs="仿宋"/>
          <w:sz w:val="24"/>
          <w:highlight w:val="none"/>
        </w:rPr>
        <w:t>投标人（盖单位章）：</w:t>
      </w:r>
    </w:p>
    <w:p w14:paraId="7FD6007C">
      <w:pPr>
        <w:adjustRightInd w:val="0"/>
        <w:snapToGrid w:val="0"/>
        <w:spacing w:line="600" w:lineRule="auto"/>
        <w:jc w:val="right"/>
        <w:rPr>
          <w:rFonts w:hint="eastAsia" w:ascii="仿宋" w:hAnsi="仿宋" w:eastAsia="仿宋" w:cs="仿宋"/>
          <w:sz w:val="24"/>
          <w:highlight w:val="none"/>
        </w:rPr>
      </w:pPr>
      <w:r>
        <w:rPr>
          <w:rFonts w:hint="eastAsia" w:ascii="仿宋" w:hAnsi="仿宋" w:eastAsia="仿宋" w:cs="仿宋"/>
          <w:sz w:val="24"/>
          <w:highlight w:val="none"/>
        </w:rPr>
        <w:t>法定代表人或其委托代理人签字：</w:t>
      </w:r>
      <w:r>
        <w:rPr>
          <w:rFonts w:hint="eastAsia" w:ascii="仿宋" w:hAnsi="仿宋" w:eastAsia="仿宋" w:cs="仿宋"/>
          <w:sz w:val="24"/>
          <w:highlight w:val="none"/>
          <w:u w:val="single"/>
        </w:rPr>
        <w:t xml:space="preserve">       </w:t>
      </w:r>
    </w:p>
    <w:p w14:paraId="1FD0739C">
      <w:pPr>
        <w:adjustRightInd w:val="0"/>
        <w:snapToGrid w:val="0"/>
        <w:spacing w:line="600" w:lineRule="auto"/>
        <w:jc w:val="right"/>
        <w:rPr>
          <w:rFonts w:hint="eastAsia" w:ascii="仿宋" w:hAnsi="仿宋" w:eastAsia="仿宋" w:cs="仿宋"/>
          <w:sz w:val="24"/>
          <w:highlight w:val="none"/>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4D070B9A">
      <w:pPr>
        <w:widowControl/>
        <w:spacing w:line="440" w:lineRule="exact"/>
        <w:jc w:val="left"/>
        <w:rPr>
          <w:rFonts w:hint="eastAsia" w:ascii="仿宋" w:hAnsi="仿宋" w:eastAsia="仿宋" w:cs="仿宋"/>
          <w:b/>
          <w:szCs w:val="21"/>
          <w:highlight w:val="none"/>
        </w:rPr>
      </w:pPr>
    </w:p>
    <w:p w14:paraId="277CC8CC">
      <w:pPr>
        <w:spacing w:before="0" w:after="0" w:line="579" w:lineRule="auto"/>
        <w:jc w:val="left"/>
        <w:outlineLvl w:val="9"/>
        <w:rPr>
          <w:rStyle w:val="51"/>
          <w:rFonts w:hint="eastAsia" w:ascii="仿宋" w:hAnsi="仿宋" w:eastAsia="仿宋" w:cs="仿宋"/>
          <w:b/>
          <w:bCs/>
          <w:color w:val="auto"/>
          <w:highlight w:val="none"/>
        </w:rPr>
      </w:pPr>
    </w:p>
    <w:p w14:paraId="26647073">
      <w:pPr>
        <w:pStyle w:val="112"/>
        <w:ind w:firstLine="602"/>
        <w:rPr>
          <w:rStyle w:val="51"/>
          <w:rFonts w:hint="eastAsia" w:ascii="仿宋" w:hAnsi="仿宋" w:eastAsia="仿宋" w:cs="仿宋"/>
          <w:color w:val="auto"/>
          <w:highlight w:val="none"/>
        </w:rPr>
      </w:pPr>
    </w:p>
    <w:p w14:paraId="3F00141D">
      <w:pPr>
        <w:pStyle w:val="112"/>
        <w:ind w:firstLine="602"/>
        <w:rPr>
          <w:rStyle w:val="51"/>
          <w:rFonts w:hint="eastAsia" w:ascii="仿宋" w:hAnsi="仿宋" w:eastAsia="仿宋" w:cs="仿宋"/>
          <w:color w:val="auto"/>
          <w:highlight w:val="none"/>
        </w:rPr>
      </w:pPr>
    </w:p>
    <w:p w14:paraId="0C7B4B4D">
      <w:pPr>
        <w:pStyle w:val="112"/>
        <w:ind w:firstLine="602"/>
        <w:rPr>
          <w:rStyle w:val="51"/>
          <w:rFonts w:hint="eastAsia" w:ascii="仿宋" w:hAnsi="仿宋" w:eastAsia="仿宋" w:cs="仿宋"/>
          <w:color w:val="auto"/>
          <w:highlight w:val="none"/>
        </w:rPr>
      </w:pPr>
    </w:p>
    <w:p w14:paraId="6D11B4BB">
      <w:pPr>
        <w:pStyle w:val="112"/>
        <w:ind w:firstLine="602"/>
        <w:rPr>
          <w:rStyle w:val="51"/>
          <w:rFonts w:hint="eastAsia" w:ascii="仿宋" w:hAnsi="仿宋" w:eastAsia="仿宋" w:cs="仿宋"/>
          <w:color w:val="auto"/>
          <w:highlight w:val="none"/>
        </w:rPr>
      </w:pPr>
    </w:p>
    <w:p w14:paraId="73164648">
      <w:pPr>
        <w:pStyle w:val="112"/>
        <w:ind w:firstLine="602"/>
        <w:rPr>
          <w:rStyle w:val="51"/>
          <w:rFonts w:hint="eastAsia" w:ascii="仿宋" w:hAnsi="仿宋" w:eastAsia="仿宋" w:cs="仿宋"/>
          <w:color w:val="auto"/>
          <w:highlight w:val="none"/>
        </w:rPr>
      </w:pPr>
    </w:p>
    <w:p w14:paraId="7750D13C">
      <w:pPr>
        <w:tabs>
          <w:tab w:val="left" w:pos="3777"/>
          <w:tab w:val="center" w:pos="4819"/>
        </w:tabs>
        <w:spacing w:line="440" w:lineRule="exact"/>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附件15 信用记录</w:t>
      </w:r>
    </w:p>
    <w:p w14:paraId="2FED00BB">
      <w:pPr>
        <w:widowControl/>
        <w:adjustRightInd w:val="0"/>
        <w:snapToGrid w:val="0"/>
        <w:spacing w:line="440" w:lineRule="exact"/>
        <w:ind w:firstLine="506" w:firstLineChars="200"/>
        <w:jc w:val="center"/>
        <w:rPr>
          <w:rFonts w:hint="eastAsia" w:ascii="仿宋" w:hAnsi="仿宋" w:eastAsia="仿宋" w:cs="仿宋"/>
          <w:b/>
          <w:bCs/>
          <w:spacing w:val="6"/>
          <w:kern w:val="0"/>
          <w:sz w:val="24"/>
          <w:highlight w:val="none"/>
        </w:rPr>
      </w:pPr>
    </w:p>
    <w:p w14:paraId="283F454B">
      <w:pPr>
        <w:widowControl/>
        <w:adjustRightInd w:val="0"/>
        <w:snapToGri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依据财库[2016]125号文件规定，供应商须符合《关于在政府采购活动中查询及使用信用记录有关问题的通知》的相关要求，即具有良好的信用记录。</w:t>
      </w:r>
    </w:p>
    <w:p w14:paraId="418DA279">
      <w:pPr>
        <w:widowControl/>
        <w:adjustRightInd w:val="0"/>
        <w:snapToGri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供应商须提供本单位近3年（自</w:t>
      </w:r>
      <w:r>
        <w:rPr>
          <w:rFonts w:hint="eastAsia" w:ascii="仿宋" w:hAnsi="仿宋" w:eastAsia="仿宋" w:cs="仿宋"/>
          <w:kern w:val="0"/>
          <w:sz w:val="24"/>
          <w:highlight w:val="none"/>
          <w:lang w:val="en-US" w:eastAsia="zh-CN"/>
        </w:rPr>
        <w:t>采购</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招标</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文件发售之日起至开标日前）“信用中国”网站（www.creditchina.gov.cn）、“中国执行信息公开网”（http://zxgk.court.gov.cn/）、中国政府采购网（www.ccgp.gov.cn）已公布的信息记录查询结果。</w:t>
      </w:r>
    </w:p>
    <w:p w14:paraId="224317FB">
      <w:pPr>
        <w:widowControl/>
        <w:adjustRightInd w:val="0"/>
        <w:snapToGrid w:val="0"/>
        <w:spacing w:line="360" w:lineRule="auto"/>
        <w:ind w:firstLine="504" w:firstLineChars="200"/>
        <w:jc w:val="left"/>
        <w:rPr>
          <w:rFonts w:hint="eastAsia" w:ascii="仿宋" w:hAnsi="仿宋" w:eastAsia="仿宋" w:cs="仿宋"/>
          <w:spacing w:val="6"/>
          <w:kern w:val="0"/>
          <w:sz w:val="24"/>
          <w:highlight w:val="none"/>
        </w:rPr>
      </w:pPr>
      <w:r>
        <w:rPr>
          <w:rFonts w:hint="eastAsia" w:ascii="仿宋" w:hAnsi="仿宋" w:eastAsia="仿宋" w:cs="仿宋"/>
          <w:spacing w:val="6"/>
          <w:kern w:val="0"/>
          <w:sz w:val="24"/>
          <w:highlight w:val="none"/>
        </w:rPr>
        <w:t>查询信息包含：</w:t>
      </w:r>
    </w:p>
    <w:p w14:paraId="2DADD3DD">
      <w:pPr>
        <w:widowControl/>
        <w:adjustRightInd w:val="0"/>
        <w:snapToGrid w:val="0"/>
        <w:spacing w:line="360" w:lineRule="auto"/>
        <w:ind w:firstLine="504" w:firstLineChars="200"/>
        <w:jc w:val="left"/>
        <w:rPr>
          <w:rFonts w:hint="eastAsia" w:ascii="仿宋" w:hAnsi="仿宋" w:eastAsia="仿宋" w:cs="仿宋"/>
          <w:spacing w:val="6"/>
          <w:kern w:val="0"/>
          <w:sz w:val="24"/>
          <w:highlight w:val="none"/>
        </w:rPr>
      </w:pPr>
      <w:r>
        <w:rPr>
          <w:rFonts w:hint="eastAsia" w:ascii="仿宋" w:hAnsi="仿宋" w:eastAsia="仿宋" w:cs="仿宋"/>
          <w:spacing w:val="6"/>
          <w:kern w:val="0"/>
          <w:sz w:val="24"/>
          <w:highlight w:val="none"/>
        </w:rPr>
        <w:t>1）被列入失信被执行人</w:t>
      </w:r>
    </w:p>
    <w:p w14:paraId="474915A7">
      <w:pPr>
        <w:widowControl/>
        <w:adjustRightInd w:val="0"/>
        <w:snapToGrid w:val="0"/>
        <w:spacing w:line="360" w:lineRule="auto"/>
        <w:ind w:firstLine="504" w:firstLineChars="200"/>
        <w:jc w:val="left"/>
        <w:rPr>
          <w:rFonts w:hint="eastAsia" w:ascii="仿宋" w:hAnsi="仿宋" w:eastAsia="仿宋" w:cs="仿宋"/>
          <w:spacing w:val="6"/>
          <w:kern w:val="0"/>
          <w:sz w:val="24"/>
          <w:highlight w:val="none"/>
        </w:rPr>
      </w:pPr>
      <w:r>
        <w:rPr>
          <w:rFonts w:hint="eastAsia" w:ascii="仿宋" w:hAnsi="仿宋" w:eastAsia="仿宋" w:cs="仿宋"/>
          <w:spacing w:val="6"/>
          <w:kern w:val="0"/>
          <w:sz w:val="24"/>
          <w:highlight w:val="none"/>
        </w:rPr>
        <w:t>2）</w:t>
      </w:r>
      <w:r>
        <w:rPr>
          <w:rFonts w:hint="eastAsia" w:ascii="仿宋" w:hAnsi="仿宋" w:eastAsia="仿宋" w:cs="仿宋"/>
          <w:spacing w:val="6"/>
          <w:kern w:val="0"/>
          <w:sz w:val="24"/>
          <w:highlight w:val="none"/>
          <w:lang w:eastAsia="zh-CN"/>
        </w:rPr>
        <w:t>重大税收违法失信主体名单</w:t>
      </w:r>
      <w:r>
        <w:rPr>
          <w:rFonts w:hint="eastAsia" w:ascii="仿宋" w:hAnsi="仿宋" w:eastAsia="仿宋" w:cs="仿宋"/>
          <w:spacing w:val="6"/>
          <w:kern w:val="0"/>
          <w:sz w:val="24"/>
          <w:highlight w:val="none"/>
        </w:rPr>
        <w:t>的供应商</w:t>
      </w:r>
    </w:p>
    <w:p w14:paraId="39D8450E">
      <w:pPr>
        <w:widowControl/>
        <w:adjustRightInd w:val="0"/>
        <w:snapToGrid w:val="0"/>
        <w:spacing w:line="360" w:lineRule="auto"/>
        <w:ind w:firstLine="504" w:firstLineChars="200"/>
        <w:jc w:val="left"/>
        <w:rPr>
          <w:rFonts w:hint="eastAsia" w:ascii="仿宋" w:hAnsi="仿宋" w:eastAsia="仿宋" w:cs="仿宋"/>
          <w:spacing w:val="6"/>
          <w:kern w:val="0"/>
          <w:sz w:val="24"/>
          <w:highlight w:val="none"/>
        </w:rPr>
      </w:pPr>
      <w:r>
        <w:rPr>
          <w:rFonts w:hint="eastAsia" w:ascii="仿宋" w:hAnsi="仿宋" w:eastAsia="仿宋" w:cs="仿宋"/>
          <w:spacing w:val="6"/>
          <w:kern w:val="0"/>
          <w:sz w:val="24"/>
          <w:highlight w:val="none"/>
        </w:rPr>
        <w:t>3）列入政府采购严重违法失信行为记录名单</w:t>
      </w:r>
    </w:p>
    <w:p w14:paraId="2F0251F6">
      <w:pPr>
        <w:pStyle w:val="29"/>
        <w:rPr>
          <w:rFonts w:hint="eastAsia" w:ascii="仿宋" w:hAnsi="仿宋" w:eastAsia="仿宋" w:cs="仿宋"/>
          <w:sz w:val="24"/>
          <w:highlight w:val="none"/>
        </w:rPr>
      </w:pPr>
    </w:p>
    <w:p w14:paraId="353E2FFA">
      <w:pPr>
        <w:widowControl/>
        <w:adjustRightInd w:val="0"/>
        <w:snapToGrid w:val="0"/>
        <w:spacing w:line="440" w:lineRule="exact"/>
        <w:ind w:firstLine="506" w:firstLineChars="200"/>
        <w:jc w:val="left"/>
        <w:rPr>
          <w:rFonts w:hint="eastAsia" w:ascii="仿宋" w:hAnsi="仿宋" w:eastAsia="仿宋" w:cs="仿宋"/>
          <w:b/>
          <w:bCs/>
          <w:spacing w:val="6"/>
          <w:kern w:val="0"/>
          <w:sz w:val="24"/>
          <w:highlight w:val="none"/>
        </w:rPr>
      </w:pPr>
      <w:r>
        <w:rPr>
          <w:rFonts w:hint="eastAsia" w:ascii="仿宋" w:hAnsi="仿宋" w:eastAsia="仿宋" w:cs="仿宋"/>
          <w:b/>
          <w:bCs/>
          <w:spacing w:val="6"/>
          <w:kern w:val="0"/>
          <w:sz w:val="24"/>
          <w:highlight w:val="none"/>
        </w:rPr>
        <w:t>注：网站搜索页输入供应商名称，查询相关信息，提供网页截图，需显示查询日期，并加盖供应商单位公章。</w:t>
      </w:r>
    </w:p>
    <w:p w14:paraId="264B87D3">
      <w:pPr>
        <w:widowControl/>
        <w:adjustRightInd w:val="0"/>
        <w:snapToGrid w:val="0"/>
        <w:spacing w:line="440" w:lineRule="exact"/>
        <w:jc w:val="left"/>
        <w:rPr>
          <w:rFonts w:ascii="仿宋" w:hAnsi="仿宋" w:eastAsia="仿宋" w:cs="仿宋"/>
          <w:b/>
          <w:bCs/>
          <w:sz w:val="28"/>
          <w:szCs w:val="28"/>
          <w:highlight w:val="none"/>
        </w:rPr>
      </w:pPr>
      <w:r>
        <w:rPr>
          <w:rFonts w:hint="eastAsia" w:ascii="仿宋" w:hAnsi="仿宋" w:eastAsia="仿宋" w:cs="仿宋"/>
          <w:b/>
          <w:bCs/>
          <w:spacing w:val="6"/>
          <w:kern w:val="0"/>
          <w:sz w:val="24"/>
          <w:highlight w:val="none"/>
        </w:rPr>
        <w:br w:type="page"/>
      </w:r>
    </w:p>
    <w:p w14:paraId="048E5313">
      <w:pPr>
        <w:widowControl/>
        <w:adjustRightInd w:val="0"/>
        <w:snapToGrid w:val="0"/>
        <w:spacing w:line="440" w:lineRule="exact"/>
        <w:ind w:firstLine="602" w:firstLineChars="200"/>
        <w:jc w:val="center"/>
        <w:outlineLvl w:val="0"/>
        <w:rPr>
          <w:rStyle w:val="51"/>
          <w:rFonts w:hint="eastAsia" w:ascii="仿宋" w:hAnsi="仿宋" w:eastAsia="仿宋" w:cs="仿宋"/>
          <w:color w:val="auto"/>
          <w:highlight w:val="none"/>
        </w:rPr>
      </w:pPr>
      <w:bookmarkStart w:id="64" w:name="_Toc20562"/>
      <w:r>
        <w:rPr>
          <w:rStyle w:val="51"/>
          <w:rFonts w:hint="eastAsia" w:ascii="仿宋" w:hAnsi="仿宋" w:eastAsia="仿宋" w:cs="仿宋"/>
          <w:color w:val="auto"/>
          <w:highlight w:val="none"/>
        </w:rPr>
        <w:t>第七部分 评分标准</w:t>
      </w:r>
      <w:bookmarkEnd w:id="64"/>
    </w:p>
    <w:p w14:paraId="23F89742">
      <w:pPr>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技术、商务部分（占总分值的90%）</w:t>
      </w:r>
    </w:p>
    <w:tbl>
      <w:tblPr>
        <w:tblStyle w:val="40"/>
        <w:tblW w:w="5251"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247"/>
        <w:gridCol w:w="6478"/>
        <w:gridCol w:w="750"/>
      </w:tblGrid>
      <w:tr w14:paraId="79F52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blHeader/>
        </w:trPr>
        <w:tc>
          <w:tcPr>
            <w:tcW w:w="343" w:type="pct"/>
            <w:tcBorders>
              <w:top w:val="single" w:color="auto" w:sz="4" w:space="0"/>
              <w:left w:val="single" w:color="auto" w:sz="4" w:space="0"/>
              <w:bottom w:val="single" w:color="auto" w:sz="4" w:space="0"/>
              <w:right w:val="single" w:color="auto" w:sz="4" w:space="0"/>
            </w:tcBorders>
            <w:vAlign w:val="center"/>
          </w:tcPr>
          <w:p w14:paraId="11C52D63">
            <w:pPr>
              <w:pStyle w:val="206"/>
              <w:spacing w:before="0" w:after="0" w:line="240" w:lineRule="auto"/>
              <w:ind w:firstLine="0"/>
              <w:jc w:val="center"/>
              <w:rPr>
                <w:rFonts w:ascii="仿宋_GB2312" w:hAnsi="仿宋" w:eastAsia="仿宋_GB2312" w:cs="仿宋"/>
                <w:b/>
                <w:color w:val="000000" w:themeColor="text1"/>
                <w:szCs w:val="24"/>
                <w:highlight w:val="none"/>
                <w14:textFill>
                  <w14:solidFill>
                    <w14:schemeClr w14:val="tx1"/>
                  </w14:solidFill>
                </w14:textFill>
              </w:rPr>
            </w:pPr>
            <w:r>
              <w:rPr>
                <w:rFonts w:hint="eastAsia" w:ascii="仿宋_GB2312" w:hAnsi="仿宋" w:eastAsia="仿宋_GB2312" w:cs="仿宋"/>
                <w:b/>
                <w:color w:val="000000" w:themeColor="text1"/>
                <w:szCs w:val="24"/>
                <w:highlight w:val="none"/>
                <w14:textFill>
                  <w14:solidFill>
                    <w14:schemeClr w14:val="tx1"/>
                  </w14:solidFill>
                </w14:textFill>
              </w:rPr>
              <w:t>序号</w:t>
            </w:r>
          </w:p>
        </w:tc>
        <w:tc>
          <w:tcPr>
            <w:tcW w:w="685" w:type="pct"/>
            <w:tcBorders>
              <w:top w:val="single" w:color="auto" w:sz="4" w:space="0"/>
              <w:left w:val="single" w:color="auto" w:sz="4" w:space="0"/>
              <w:bottom w:val="single" w:color="auto" w:sz="4" w:space="0"/>
              <w:right w:val="single" w:color="auto" w:sz="4" w:space="0"/>
            </w:tcBorders>
            <w:vAlign w:val="center"/>
          </w:tcPr>
          <w:p w14:paraId="546AF433">
            <w:pPr>
              <w:pStyle w:val="206"/>
              <w:spacing w:before="0" w:after="0" w:line="240" w:lineRule="auto"/>
              <w:ind w:firstLine="0"/>
              <w:jc w:val="center"/>
              <w:rPr>
                <w:rFonts w:ascii="仿宋_GB2312" w:hAnsi="仿宋" w:eastAsia="仿宋_GB2312" w:cs="仿宋"/>
                <w:b/>
                <w:color w:val="000000" w:themeColor="text1"/>
                <w:szCs w:val="24"/>
                <w:highlight w:val="none"/>
                <w14:textFill>
                  <w14:solidFill>
                    <w14:schemeClr w14:val="tx1"/>
                  </w14:solidFill>
                </w14:textFill>
              </w:rPr>
            </w:pPr>
            <w:r>
              <w:rPr>
                <w:rFonts w:hint="eastAsia" w:ascii="仿宋_GB2312" w:hAnsi="仿宋" w:eastAsia="仿宋_GB2312" w:cs="仿宋"/>
                <w:b/>
                <w:color w:val="000000" w:themeColor="text1"/>
                <w:szCs w:val="24"/>
                <w:highlight w:val="none"/>
                <w14:textFill>
                  <w14:solidFill>
                    <w14:schemeClr w14:val="tx1"/>
                  </w14:solidFill>
                </w14:textFill>
              </w:rPr>
              <w:t>评审项目</w:t>
            </w:r>
          </w:p>
        </w:tc>
        <w:tc>
          <w:tcPr>
            <w:tcW w:w="3560" w:type="pct"/>
            <w:tcBorders>
              <w:top w:val="single" w:color="auto" w:sz="4" w:space="0"/>
              <w:left w:val="single" w:color="auto" w:sz="4" w:space="0"/>
              <w:bottom w:val="single" w:color="auto" w:sz="4" w:space="0"/>
              <w:right w:val="single" w:color="auto" w:sz="4" w:space="0"/>
            </w:tcBorders>
            <w:vAlign w:val="center"/>
          </w:tcPr>
          <w:p w14:paraId="26271C13">
            <w:pPr>
              <w:pStyle w:val="206"/>
              <w:spacing w:before="0" w:after="0" w:line="240" w:lineRule="auto"/>
              <w:ind w:firstLine="0"/>
              <w:jc w:val="center"/>
              <w:rPr>
                <w:rFonts w:ascii="仿宋_GB2312" w:hAnsi="仿宋" w:eastAsia="仿宋_GB2312" w:cs="仿宋"/>
                <w:b/>
                <w:color w:val="000000" w:themeColor="text1"/>
                <w:szCs w:val="24"/>
                <w:highlight w:val="none"/>
                <w14:textFill>
                  <w14:solidFill>
                    <w14:schemeClr w14:val="tx1"/>
                  </w14:solidFill>
                </w14:textFill>
              </w:rPr>
            </w:pPr>
            <w:r>
              <w:rPr>
                <w:rFonts w:hint="eastAsia" w:ascii="仿宋_GB2312" w:hAnsi="仿宋" w:eastAsia="仿宋_GB2312" w:cs="仿宋"/>
                <w:b/>
                <w:color w:val="000000" w:themeColor="text1"/>
                <w:szCs w:val="24"/>
                <w:highlight w:val="none"/>
                <w14:textFill>
                  <w14:solidFill>
                    <w14:schemeClr w14:val="tx1"/>
                  </w14:solidFill>
                </w14:textFill>
              </w:rPr>
              <w:t>评分标准</w:t>
            </w:r>
          </w:p>
        </w:tc>
        <w:tc>
          <w:tcPr>
            <w:tcW w:w="412" w:type="pct"/>
            <w:tcBorders>
              <w:top w:val="single" w:color="auto" w:sz="4" w:space="0"/>
              <w:left w:val="single" w:color="auto" w:sz="4" w:space="0"/>
              <w:bottom w:val="single" w:color="auto" w:sz="4" w:space="0"/>
              <w:right w:val="single" w:color="auto" w:sz="4" w:space="0"/>
            </w:tcBorders>
            <w:vAlign w:val="center"/>
          </w:tcPr>
          <w:p w14:paraId="456CCCAF">
            <w:pPr>
              <w:pStyle w:val="206"/>
              <w:spacing w:before="0" w:after="0" w:line="240" w:lineRule="auto"/>
              <w:ind w:firstLine="0"/>
              <w:jc w:val="center"/>
              <w:rPr>
                <w:rFonts w:ascii="仿宋_GB2312" w:hAnsi="仿宋" w:eastAsia="仿宋_GB2312" w:cs="仿宋"/>
                <w:b/>
                <w:color w:val="000000" w:themeColor="text1"/>
                <w:szCs w:val="24"/>
                <w:highlight w:val="none"/>
                <w14:textFill>
                  <w14:solidFill>
                    <w14:schemeClr w14:val="tx1"/>
                  </w14:solidFill>
                </w14:textFill>
              </w:rPr>
            </w:pPr>
            <w:r>
              <w:rPr>
                <w:rFonts w:hint="eastAsia" w:ascii="仿宋_GB2312" w:hAnsi="仿宋" w:eastAsia="仿宋_GB2312" w:cs="仿宋"/>
                <w:b/>
                <w:color w:val="000000" w:themeColor="text1"/>
                <w:szCs w:val="24"/>
                <w:highlight w:val="none"/>
                <w14:textFill>
                  <w14:solidFill>
                    <w14:schemeClr w14:val="tx1"/>
                  </w14:solidFill>
                </w14:textFill>
              </w:rPr>
              <w:t>分值</w:t>
            </w:r>
          </w:p>
        </w:tc>
      </w:tr>
      <w:tr w14:paraId="47D94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343" w:type="pct"/>
            <w:tcBorders>
              <w:top w:val="single" w:color="auto" w:sz="4" w:space="0"/>
              <w:left w:val="single" w:color="auto" w:sz="4" w:space="0"/>
              <w:bottom w:val="single" w:color="auto" w:sz="4" w:space="0"/>
              <w:right w:val="single" w:color="auto" w:sz="4" w:space="0"/>
            </w:tcBorders>
            <w:vAlign w:val="center"/>
          </w:tcPr>
          <w:p w14:paraId="4E3A0667">
            <w:pPr>
              <w:pStyle w:val="18"/>
              <w:jc w:val="center"/>
              <w:rPr>
                <w:rFonts w:ascii="仿宋_GB2312" w:hAnsi="仿宋" w:eastAsia="仿宋_GB2312" w:cs="仿宋"/>
                <w:color w:val="000000" w:themeColor="text1"/>
                <w:sz w:val="24"/>
                <w:szCs w:val="24"/>
                <w:highlight w:val="none"/>
                <w14:textFill>
                  <w14:solidFill>
                    <w14:schemeClr w14:val="tx1"/>
                  </w14:solidFill>
                </w14:textFill>
              </w:rPr>
            </w:pPr>
            <w:r>
              <w:rPr>
                <w:rFonts w:hint="eastAsia" w:ascii="仿宋_GB2312" w:hAnsi="仿宋" w:eastAsia="仿宋_GB2312" w:cs="仿宋"/>
                <w:color w:val="000000" w:themeColor="text1"/>
                <w:sz w:val="24"/>
                <w:szCs w:val="24"/>
                <w:highlight w:val="none"/>
                <w14:textFill>
                  <w14:solidFill>
                    <w14:schemeClr w14:val="tx1"/>
                  </w14:solidFill>
                </w14:textFill>
              </w:rPr>
              <w:t>1</w:t>
            </w:r>
          </w:p>
        </w:tc>
        <w:tc>
          <w:tcPr>
            <w:tcW w:w="685" w:type="pct"/>
            <w:tcBorders>
              <w:top w:val="single" w:color="auto" w:sz="4" w:space="0"/>
              <w:left w:val="single" w:color="auto" w:sz="4" w:space="0"/>
              <w:bottom w:val="single" w:color="auto" w:sz="4" w:space="0"/>
              <w:right w:val="single" w:color="auto" w:sz="4" w:space="0"/>
            </w:tcBorders>
            <w:vAlign w:val="center"/>
          </w:tcPr>
          <w:p w14:paraId="23148472">
            <w:pPr>
              <w:pStyle w:val="18"/>
              <w:jc w:val="center"/>
              <w:rPr>
                <w:rFonts w:ascii="仿宋_GB2312" w:hAnsi="仿宋" w:eastAsia="仿宋_GB2312" w:cs="仿宋"/>
                <w:color w:val="000000" w:themeColor="text1"/>
                <w:sz w:val="24"/>
                <w:szCs w:val="24"/>
                <w:highlight w:val="none"/>
                <w14:textFill>
                  <w14:solidFill>
                    <w14:schemeClr w14:val="tx1"/>
                  </w14:solidFill>
                </w14:textFill>
              </w:rPr>
            </w:pPr>
            <w:r>
              <w:rPr>
                <w:rFonts w:hint="eastAsia" w:ascii="仿宋_GB2312" w:hAnsi="仿宋" w:eastAsia="仿宋_GB2312" w:cs="仿宋"/>
                <w:color w:val="000000" w:themeColor="text1"/>
                <w:sz w:val="24"/>
                <w:szCs w:val="24"/>
                <w:highlight w:val="none"/>
                <w14:textFill>
                  <w14:solidFill>
                    <w14:schemeClr w14:val="tx1"/>
                  </w14:solidFill>
                </w14:textFill>
              </w:rPr>
              <w:t>项目业绩</w:t>
            </w:r>
          </w:p>
        </w:tc>
        <w:tc>
          <w:tcPr>
            <w:tcW w:w="3560" w:type="pct"/>
            <w:tcBorders>
              <w:top w:val="single" w:color="auto" w:sz="4" w:space="0"/>
              <w:left w:val="single" w:color="auto" w:sz="4" w:space="0"/>
              <w:bottom w:val="single" w:color="auto" w:sz="4" w:space="0"/>
              <w:right w:val="single" w:color="auto" w:sz="4" w:space="0"/>
            </w:tcBorders>
            <w:vAlign w:val="center"/>
          </w:tcPr>
          <w:p w14:paraId="1198B674">
            <w:pPr>
              <w:pStyle w:val="18"/>
              <w:jc w:val="left"/>
              <w:rPr>
                <w:rFonts w:hint="eastAsia" w:ascii="仿宋_GB2312" w:hAnsi="仿宋" w:eastAsia="仿宋_GB2312" w:cs="仿宋"/>
                <w:color w:val="000000" w:themeColor="text1"/>
                <w:sz w:val="24"/>
                <w:szCs w:val="24"/>
                <w:highlight w:val="none"/>
                <w14:textFill>
                  <w14:solidFill>
                    <w14:schemeClr w14:val="tx1"/>
                  </w14:solidFill>
                </w14:textFill>
              </w:rPr>
            </w:pPr>
            <w:r>
              <w:rPr>
                <w:rFonts w:hint="eastAsia" w:ascii="仿宋_GB2312" w:hAnsi="仿宋" w:eastAsia="仿宋_GB2312" w:cs="仿宋"/>
                <w:color w:val="000000" w:themeColor="text1"/>
                <w:sz w:val="24"/>
                <w:szCs w:val="24"/>
                <w:highlight w:val="none"/>
                <w:lang w:val="en-US" w:eastAsia="zh-Hans"/>
                <w14:textFill>
                  <w14:solidFill>
                    <w14:schemeClr w14:val="tx1"/>
                  </w14:solidFill>
                </w14:textFill>
              </w:rPr>
              <w:t>根据投标单位近三年内（合同签订日期或者履约期处于2023年1月1日至今期间）的类似项目经营业绩进行打分（附合同或协议），每一份有效业绩（资料齐全、符合时效）加</w:t>
            </w: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2</w:t>
            </w:r>
            <w:r>
              <w:rPr>
                <w:rFonts w:hint="eastAsia" w:ascii="仿宋_GB2312" w:hAnsi="仿宋" w:eastAsia="仿宋_GB2312" w:cs="仿宋"/>
                <w:color w:val="000000" w:themeColor="text1"/>
                <w:sz w:val="24"/>
                <w:szCs w:val="24"/>
                <w:highlight w:val="none"/>
                <w:lang w:val="en-US" w:eastAsia="zh-Hans"/>
                <w14:textFill>
                  <w14:solidFill>
                    <w14:schemeClr w14:val="tx1"/>
                  </w14:solidFill>
                </w14:textFill>
              </w:rPr>
              <w:t>分，直至</w:t>
            </w: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8</w:t>
            </w:r>
            <w:r>
              <w:rPr>
                <w:rFonts w:hint="eastAsia" w:ascii="仿宋_GB2312" w:hAnsi="仿宋" w:eastAsia="仿宋_GB2312" w:cs="仿宋"/>
                <w:color w:val="000000" w:themeColor="text1"/>
                <w:sz w:val="24"/>
                <w:szCs w:val="24"/>
                <w:highlight w:val="none"/>
                <w:lang w:val="en-US" w:eastAsia="zh-Hans"/>
                <w14:textFill>
                  <w14:solidFill>
                    <w14:schemeClr w14:val="tx1"/>
                  </w14:solidFill>
                </w14:textFill>
              </w:rPr>
              <w:t>分。</w:t>
            </w:r>
          </w:p>
        </w:tc>
        <w:tc>
          <w:tcPr>
            <w:tcW w:w="412" w:type="pct"/>
            <w:tcBorders>
              <w:top w:val="single" w:color="auto" w:sz="4" w:space="0"/>
              <w:left w:val="single" w:color="auto" w:sz="4" w:space="0"/>
              <w:bottom w:val="single" w:color="auto" w:sz="4" w:space="0"/>
              <w:right w:val="single" w:color="auto" w:sz="4" w:space="0"/>
            </w:tcBorders>
            <w:vAlign w:val="center"/>
          </w:tcPr>
          <w:p w14:paraId="2A9C4394">
            <w:pPr>
              <w:pStyle w:val="18"/>
              <w:jc w:val="center"/>
              <w:rPr>
                <w:rFonts w:ascii="仿宋_GB2312" w:hAnsi="仿宋" w:eastAsia="仿宋_GB2312" w:cs="仿宋"/>
                <w:color w:val="000000" w:themeColor="text1"/>
                <w:sz w:val="24"/>
                <w:szCs w:val="24"/>
                <w:highlight w:val="none"/>
                <w14:textFill>
                  <w14:solidFill>
                    <w14:schemeClr w14:val="tx1"/>
                  </w14:solidFill>
                </w14:textFill>
              </w:rPr>
            </w:pP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8</w:t>
            </w:r>
            <w:r>
              <w:rPr>
                <w:rFonts w:hint="eastAsia" w:ascii="仿宋_GB2312" w:hAnsi="仿宋" w:eastAsia="仿宋_GB2312" w:cs="仿宋"/>
                <w:color w:val="000000" w:themeColor="text1"/>
                <w:sz w:val="24"/>
                <w:szCs w:val="24"/>
                <w:highlight w:val="none"/>
                <w14:textFill>
                  <w14:solidFill>
                    <w14:schemeClr w14:val="tx1"/>
                  </w14:solidFill>
                </w14:textFill>
              </w:rPr>
              <w:t>分</w:t>
            </w:r>
          </w:p>
        </w:tc>
      </w:tr>
      <w:tr w14:paraId="2105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7" w:hRule="atLeast"/>
        </w:trPr>
        <w:tc>
          <w:tcPr>
            <w:tcW w:w="343" w:type="pct"/>
            <w:tcBorders>
              <w:top w:val="single" w:color="auto" w:sz="4" w:space="0"/>
              <w:left w:val="single" w:color="auto" w:sz="4" w:space="0"/>
              <w:bottom w:val="single" w:color="auto" w:sz="4" w:space="0"/>
              <w:right w:val="single" w:color="auto" w:sz="4" w:space="0"/>
            </w:tcBorders>
            <w:vAlign w:val="center"/>
          </w:tcPr>
          <w:p w14:paraId="760CD4A3">
            <w:pPr>
              <w:pStyle w:val="18"/>
              <w:jc w:val="center"/>
              <w:rPr>
                <w:rFonts w:ascii="仿宋_GB2312" w:hAnsi="仿宋" w:eastAsia="仿宋_GB2312" w:cs="仿宋"/>
                <w:color w:val="000000" w:themeColor="text1"/>
                <w:sz w:val="24"/>
                <w:szCs w:val="24"/>
                <w:highlight w:val="none"/>
                <w14:textFill>
                  <w14:solidFill>
                    <w14:schemeClr w14:val="tx1"/>
                  </w14:solidFill>
                </w14:textFill>
              </w:rPr>
            </w:pPr>
            <w:r>
              <w:rPr>
                <w:rFonts w:hint="eastAsia" w:ascii="仿宋_GB2312" w:hAnsi="仿宋" w:eastAsia="仿宋_GB2312" w:cs="仿宋"/>
                <w:color w:val="000000" w:themeColor="text1"/>
                <w:sz w:val="24"/>
                <w:szCs w:val="24"/>
                <w:highlight w:val="none"/>
                <w14:textFill>
                  <w14:solidFill>
                    <w14:schemeClr w14:val="tx1"/>
                  </w14:solidFill>
                </w14:textFill>
              </w:rPr>
              <w:t>2</w:t>
            </w:r>
          </w:p>
        </w:tc>
        <w:tc>
          <w:tcPr>
            <w:tcW w:w="685" w:type="pct"/>
            <w:tcBorders>
              <w:top w:val="single" w:color="auto" w:sz="4" w:space="0"/>
              <w:left w:val="single" w:color="auto" w:sz="4" w:space="0"/>
              <w:bottom w:val="single" w:color="auto" w:sz="4" w:space="0"/>
              <w:right w:val="single" w:color="auto" w:sz="4" w:space="0"/>
            </w:tcBorders>
            <w:vAlign w:val="center"/>
          </w:tcPr>
          <w:p w14:paraId="654668E0">
            <w:pPr>
              <w:jc w:val="center"/>
              <w:rPr>
                <w:rFonts w:ascii="仿宋_GB2312" w:hAnsi="仿宋_GB2312" w:eastAsia="仿宋_GB2312" w:cs="仿宋_GB2312"/>
                <w:bCs/>
                <w:color w:val="000000" w:themeColor="text1"/>
                <w:kern w:val="0"/>
                <w:sz w:val="24"/>
                <w:highlight w:val="none"/>
                <w14:textFill>
                  <w14:solidFill>
                    <w14:schemeClr w14:val="tx1"/>
                  </w14:solidFill>
                </w14:textFill>
              </w:rPr>
            </w:pPr>
            <w:r>
              <w:rPr>
                <w:rFonts w:hint="eastAsia" w:ascii="仿宋_GB2312" w:hAnsi="仿宋_GB2312" w:eastAsia="仿宋_GB2312" w:cs="仿宋_GB2312"/>
                <w:bCs/>
                <w:color w:val="000000" w:themeColor="text1"/>
                <w:kern w:val="0"/>
                <w:sz w:val="24"/>
                <w:highlight w:val="none"/>
                <w14:textFill>
                  <w14:solidFill>
                    <w14:schemeClr w14:val="tx1"/>
                  </w14:solidFill>
                </w14:textFill>
              </w:rPr>
              <w:t>项目负责人</w:t>
            </w:r>
          </w:p>
        </w:tc>
        <w:tc>
          <w:tcPr>
            <w:tcW w:w="3560" w:type="pct"/>
            <w:tcBorders>
              <w:top w:val="single" w:color="auto" w:sz="4" w:space="0"/>
              <w:left w:val="single" w:color="auto" w:sz="4" w:space="0"/>
              <w:bottom w:val="single" w:color="auto" w:sz="4" w:space="0"/>
              <w:right w:val="single" w:color="auto" w:sz="4" w:space="0"/>
            </w:tcBorders>
            <w:vAlign w:val="center"/>
          </w:tcPr>
          <w:p w14:paraId="011EF201">
            <w:pPr>
              <w:pStyle w:val="18"/>
              <w:jc w:val="left"/>
              <w:rPr>
                <w:rFonts w:hint="eastAsia" w:ascii="仿宋_GB2312" w:hAnsi="仿宋" w:eastAsia="仿宋_GB2312" w:cs="仿宋"/>
                <w:color w:val="000000" w:themeColor="text1"/>
                <w:sz w:val="24"/>
                <w:szCs w:val="24"/>
                <w:highlight w:val="none"/>
                <w14:textFill>
                  <w14:solidFill>
                    <w14:schemeClr w14:val="tx1"/>
                  </w14:solidFill>
                </w14:textFill>
              </w:rPr>
            </w:pPr>
            <w:r>
              <w:rPr>
                <w:rFonts w:hint="eastAsia" w:ascii="仿宋_GB2312" w:hAnsi="仿宋" w:eastAsia="仿宋_GB2312" w:cs="仿宋"/>
                <w:color w:val="000000" w:themeColor="text1"/>
                <w:sz w:val="24"/>
                <w:szCs w:val="24"/>
                <w:highlight w:val="none"/>
                <w14:textFill>
                  <w14:solidFill>
                    <w14:schemeClr w14:val="tx1"/>
                  </w14:solidFill>
                </w14:textFill>
              </w:rPr>
              <w:t>供应商提供</w:t>
            </w:r>
            <w:r>
              <w:rPr>
                <w:rFonts w:hint="eastAsia" w:ascii="仿宋_GB2312" w:hAnsi="仿宋" w:eastAsia="仿宋_GB2312" w:cs="仿宋"/>
                <w:color w:val="000000" w:themeColor="text1"/>
                <w:sz w:val="24"/>
                <w:szCs w:val="24"/>
                <w:highlight w:val="none"/>
                <w:lang w:eastAsia="zh-CN"/>
                <w14:textFill>
                  <w14:solidFill>
                    <w14:schemeClr w14:val="tx1"/>
                  </w14:solidFill>
                </w14:textFill>
              </w:rPr>
              <w:t>一名</w:t>
            </w:r>
            <w:r>
              <w:rPr>
                <w:rFonts w:hint="eastAsia" w:ascii="仿宋_GB2312" w:hAnsi="仿宋" w:eastAsia="仿宋_GB2312" w:cs="仿宋"/>
                <w:color w:val="000000" w:themeColor="text1"/>
                <w:sz w:val="24"/>
                <w:szCs w:val="24"/>
                <w:highlight w:val="none"/>
                <w14:textFill>
                  <w14:solidFill>
                    <w14:schemeClr w14:val="tx1"/>
                  </w14:solidFill>
                </w14:textFill>
              </w:rPr>
              <w:t>项目负责人</w:t>
            </w:r>
            <w:r>
              <w:rPr>
                <w:rFonts w:hint="eastAsia" w:ascii="仿宋_GB2312" w:hAnsi="仿宋" w:eastAsia="仿宋_GB2312" w:cs="仿宋"/>
                <w:color w:val="000000" w:themeColor="text1"/>
                <w:sz w:val="24"/>
                <w:szCs w:val="24"/>
                <w:highlight w:val="none"/>
                <w:lang w:eastAsia="zh-CN"/>
                <w14:textFill>
                  <w14:solidFill>
                    <w14:schemeClr w14:val="tx1"/>
                  </w14:solidFill>
                </w14:textFill>
              </w:rPr>
              <w:t>，该项目负责人</w:t>
            </w:r>
            <w:r>
              <w:rPr>
                <w:rFonts w:hint="eastAsia" w:ascii="仿宋_GB2312" w:hAnsi="仿宋" w:eastAsia="仿宋_GB2312" w:cs="仿宋"/>
                <w:color w:val="000000" w:themeColor="text1"/>
                <w:sz w:val="24"/>
                <w:szCs w:val="24"/>
                <w:highlight w:val="none"/>
                <w14:textFill>
                  <w14:solidFill>
                    <w14:schemeClr w14:val="tx1"/>
                  </w14:solidFill>
                </w14:textFill>
              </w:rPr>
              <w:t>具有建筑相关专业高级及以上职称</w:t>
            </w: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证书的</w:t>
            </w:r>
            <w:r>
              <w:rPr>
                <w:rFonts w:hint="eastAsia" w:ascii="仿宋_GB2312" w:hAnsi="仿宋" w:eastAsia="仿宋_GB2312" w:cs="仿宋"/>
                <w:color w:val="000000" w:themeColor="text1"/>
                <w:sz w:val="24"/>
                <w:szCs w:val="24"/>
                <w:highlight w:val="none"/>
                <w:lang w:eastAsia="zh-CN"/>
                <w14:textFill>
                  <w14:solidFill>
                    <w14:schemeClr w14:val="tx1"/>
                  </w14:solidFill>
                </w14:textFill>
              </w:rPr>
              <w:t>得</w:t>
            </w: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2分、具有</w:t>
            </w:r>
            <w:r>
              <w:rPr>
                <w:rFonts w:hint="eastAsia" w:ascii="仿宋_GB2312" w:hAnsi="仿宋" w:eastAsia="仿宋_GB2312" w:cs="仿宋"/>
                <w:color w:val="000000" w:themeColor="text1"/>
                <w:sz w:val="24"/>
                <w:szCs w:val="24"/>
                <w:highlight w:val="none"/>
                <w14:textFill>
                  <w14:solidFill>
                    <w14:schemeClr w14:val="tx1"/>
                  </w14:solidFill>
                </w14:textFill>
              </w:rPr>
              <w:t>一级注册建筑师</w:t>
            </w: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证书</w:t>
            </w:r>
            <w:r>
              <w:rPr>
                <w:rFonts w:hint="eastAsia" w:ascii="仿宋_GB2312" w:hAnsi="仿宋" w:eastAsia="仿宋_GB2312" w:cs="仿宋"/>
                <w:color w:val="000000" w:themeColor="text1"/>
                <w:sz w:val="24"/>
                <w:szCs w:val="24"/>
                <w:highlight w:val="none"/>
                <w:lang w:eastAsia="zh-CN"/>
                <w14:textFill>
                  <w14:solidFill>
                    <w14:schemeClr w14:val="tx1"/>
                  </w14:solidFill>
                </w14:textFill>
              </w:rPr>
              <w:t>的</w:t>
            </w:r>
            <w:r>
              <w:rPr>
                <w:rFonts w:hint="eastAsia" w:ascii="仿宋_GB2312" w:hAnsi="仿宋" w:eastAsia="仿宋_GB2312" w:cs="仿宋"/>
                <w:color w:val="000000" w:themeColor="text1"/>
                <w:sz w:val="24"/>
                <w:szCs w:val="24"/>
                <w:highlight w:val="none"/>
                <w14:textFill>
                  <w14:solidFill>
                    <w14:schemeClr w14:val="tx1"/>
                  </w14:solidFill>
                </w14:textFill>
              </w:rPr>
              <w:t>得</w:t>
            </w: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2</w:t>
            </w:r>
            <w:r>
              <w:rPr>
                <w:rFonts w:hint="eastAsia" w:ascii="仿宋_GB2312" w:hAnsi="仿宋" w:eastAsia="仿宋_GB2312" w:cs="仿宋"/>
                <w:color w:val="000000" w:themeColor="text1"/>
                <w:sz w:val="24"/>
                <w:szCs w:val="24"/>
                <w:highlight w:val="none"/>
                <w14:textFill>
                  <w14:solidFill>
                    <w14:schemeClr w14:val="tx1"/>
                  </w14:solidFill>
                </w14:textFill>
              </w:rPr>
              <w:t>分。</w:t>
            </w:r>
          </w:p>
          <w:p w14:paraId="16EA9A97">
            <w:pPr>
              <w:pStyle w:val="18"/>
              <w:jc w:val="left"/>
              <w:rPr>
                <w:rFonts w:hint="eastAsia" w:ascii="仿宋_GB2312" w:hAnsi="仿宋" w:eastAsia="仿宋_GB2312" w:cs="仿宋"/>
                <w:color w:val="000000" w:themeColor="text1"/>
                <w:sz w:val="24"/>
                <w:szCs w:val="24"/>
                <w:highlight w:val="none"/>
                <w14:textFill>
                  <w14:solidFill>
                    <w14:schemeClr w14:val="tx1"/>
                  </w14:solidFill>
                </w14:textFill>
              </w:rPr>
            </w:pPr>
            <w:r>
              <w:rPr>
                <w:rFonts w:hint="eastAsia" w:ascii="仿宋_GB2312" w:hAnsi="仿宋" w:eastAsia="仿宋_GB2312" w:cs="仿宋"/>
                <w:color w:val="000000" w:themeColor="text1"/>
                <w:sz w:val="24"/>
                <w:szCs w:val="24"/>
                <w:highlight w:val="none"/>
                <w:lang w:eastAsia="zh-CN"/>
                <w14:textFill>
                  <w14:solidFill>
                    <w14:schemeClr w14:val="tx1"/>
                  </w14:solidFill>
                </w14:textFill>
              </w:rPr>
              <w:t>佐证材料为：</w:t>
            </w: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身份证正反面、投标供应商为该人员缴纳的</w:t>
            </w:r>
            <w:r>
              <w:rPr>
                <w:rFonts w:hint="eastAsia" w:ascii="仿宋_GB2312" w:hAnsi="仿宋" w:eastAsia="仿宋_GB2312" w:cs="仿宋"/>
                <w:color w:val="000000" w:themeColor="text1"/>
                <w:sz w:val="24"/>
                <w:szCs w:val="24"/>
                <w:highlight w:val="none"/>
                <w14:textFill>
                  <w14:solidFill>
                    <w14:schemeClr w14:val="tx1"/>
                  </w14:solidFill>
                </w14:textFill>
              </w:rPr>
              <w:t>社保证明（近三个月</w:t>
            </w: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中的</w:t>
            </w:r>
            <w:r>
              <w:rPr>
                <w:rFonts w:hint="eastAsia" w:ascii="仿宋_GB2312" w:hAnsi="仿宋" w:eastAsia="仿宋_GB2312" w:cs="仿宋"/>
                <w:color w:val="000000" w:themeColor="text1"/>
                <w:sz w:val="24"/>
                <w:szCs w:val="24"/>
                <w:highlight w:val="none"/>
                <w:lang w:eastAsia="zh-CN"/>
                <w14:textFill>
                  <w14:solidFill>
                    <w14:schemeClr w14:val="tx1"/>
                  </w14:solidFill>
                </w14:textFill>
              </w:rPr>
              <w:t>任意一个月</w:t>
            </w:r>
            <w:r>
              <w:rPr>
                <w:rFonts w:hint="eastAsia" w:ascii="仿宋_GB2312" w:hAnsi="仿宋" w:eastAsia="仿宋_GB2312" w:cs="仿宋"/>
                <w:color w:val="000000" w:themeColor="text1"/>
                <w:sz w:val="24"/>
                <w:szCs w:val="24"/>
                <w:highlight w:val="none"/>
                <w14:textFill>
                  <w14:solidFill>
                    <w14:schemeClr w14:val="tx1"/>
                  </w14:solidFill>
                </w14:textFill>
              </w:rPr>
              <w:t>）、</w:t>
            </w:r>
            <w:r>
              <w:rPr>
                <w:rFonts w:hint="eastAsia" w:ascii="仿宋_GB2312" w:hAnsi="仿宋" w:eastAsia="仿宋_GB2312" w:cs="仿宋"/>
                <w:color w:val="000000" w:themeColor="text1"/>
                <w:sz w:val="24"/>
                <w:szCs w:val="24"/>
                <w:highlight w:val="none"/>
                <w:lang w:eastAsia="zh-CN"/>
                <w14:textFill>
                  <w14:solidFill>
                    <w14:schemeClr w14:val="tx1"/>
                  </w14:solidFill>
                </w14:textFill>
              </w:rPr>
              <w:t>毕业</w:t>
            </w:r>
            <w:r>
              <w:rPr>
                <w:rFonts w:hint="eastAsia" w:ascii="仿宋_GB2312" w:hAnsi="仿宋" w:eastAsia="仿宋_GB2312" w:cs="仿宋"/>
                <w:color w:val="000000" w:themeColor="text1"/>
                <w:sz w:val="24"/>
                <w:szCs w:val="24"/>
                <w:highlight w:val="none"/>
                <w14:textFill>
                  <w14:solidFill>
                    <w14:schemeClr w14:val="tx1"/>
                  </w14:solidFill>
                </w14:textFill>
              </w:rPr>
              <w:t>证</w:t>
            </w:r>
            <w:r>
              <w:rPr>
                <w:rFonts w:hint="eastAsia" w:ascii="仿宋_GB2312" w:hAnsi="仿宋" w:eastAsia="仿宋_GB2312" w:cs="仿宋"/>
                <w:color w:val="000000" w:themeColor="text1"/>
                <w:sz w:val="24"/>
                <w:szCs w:val="24"/>
                <w:highlight w:val="none"/>
                <w:lang w:eastAsia="zh-CN"/>
                <w14:textFill>
                  <w14:solidFill>
                    <w14:schemeClr w14:val="tx1"/>
                  </w14:solidFill>
                </w14:textFill>
              </w:rPr>
              <w:t>、对应证书</w:t>
            </w: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【高级</w:t>
            </w:r>
            <w:r>
              <w:rPr>
                <w:rFonts w:hint="eastAsia" w:ascii="仿宋_GB2312" w:hAnsi="仿宋" w:eastAsia="仿宋_GB2312" w:cs="仿宋"/>
                <w:color w:val="000000" w:themeColor="text1"/>
                <w:sz w:val="24"/>
                <w:szCs w:val="24"/>
                <w:highlight w:val="none"/>
                <w14:textFill>
                  <w14:solidFill>
                    <w14:schemeClr w14:val="tx1"/>
                  </w14:solidFill>
                </w14:textFill>
              </w:rPr>
              <w:t>职称</w:t>
            </w: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证书</w:t>
            </w:r>
            <w:r>
              <w:rPr>
                <w:rFonts w:hint="eastAsia" w:ascii="仿宋_GB2312" w:hAnsi="仿宋" w:eastAsia="仿宋_GB2312" w:cs="仿宋"/>
                <w:color w:val="000000" w:themeColor="text1"/>
                <w:sz w:val="24"/>
                <w:szCs w:val="24"/>
                <w:highlight w:val="none"/>
                <w:lang w:eastAsia="zh-CN"/>
                <w14:textFill>
                  <w14:solidFill>
                    <w14:schemeClr w14:val="tx1"/>
                  </w14:solidFill>
                </w14:textFill>
              </w:rPr>
              <w:t>或</w:t>
            </w:r>
            <w:r>
              <w:rPr>
                <w:rFonts w:hint="eastAsia" w:ascii="仿宋_GB2312" w:hAnsi="仿宋" w:eastAsia="仿宋_GB2312" w:cs="仿宋"/>
                <w:color w:val="000000" w:themeColor="text1"/>
                <w:sz w:val="24"/>
                <w:szCs w:val="24"/>
                <w:highlight w:val="none"/>
                <w14:textFill>
                  <w14:solidFill>
                    <w14:schemeClr w14:val="tx1"/>
                  </w14:solidFill>
                </w14:textFill>
              </w:rPr>
              <w:t>一级注册建筑师</w:t>
            </w: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证书】。</w:t>
            </w:r>
          </w:p>
        </w:tc>
        <w:tc>
          <w:tcPr>
            <w:tcW w:w="412" w:type="pct"/>
            <w:tcBorders>
              <w:top w:val="single" w:color="auto" w:sz="4" w:space="0"/>
              <w:left w:val="single" w:color="auto" w:sz="4" w:space="0"/>
              <w:bottom w:val="single" w:color="auto" w:sz="4" w:space="0"/>
              <w:right w:val="single" w:color="auto" w:sz="4" w:space="0"/>
            </w:tcBorders>
            <w:vAlign w:val="center"/>
          </w:tcPr>
          <w:p w14:paraId="4EA4BD77">
            <w:pPr>
              <w:pStyle w:val="18"/>
              <w:jc w:val="center"/>
              <w:rPr>
                <w:rFonts w:ascii="仿宋_GB2312" w:hAnsi="仿宋" w:eastAsia="仿宋_GB2312" w:cs="仿宋"/>
                <w:color w:val="000000" w:themeColor="text1"/>
                <w:sz w:val="24"/>
                <w:szCs w:val="24"/>
                <w:highlight w:val="none"/>
                <w14:textFill>
                  <w14:solidFill>
                    <w14:schemeClr w14:val="tx1"/>
                  </w14:solidFill>
                </w14:textFill>
              </w:rPr>
            </w:pP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4</w:t>
            </w:r>
            <w:r>
              <w:rPr>
                <w:rFonts w:hint="eastAsia" w:ascii="仿宋_GB2312" w:hAnsi="仿宋" w:eastAsia="仿宋_GB2312" w:cs="仿宋"/>
                <w:color w:val="000000" w:themeColor="text1"/>
                <w:sz w:val="24"/>
                <w:szCs w:val="24"/>
                <w:highlight w:val="none"/>
                <w14:textFill>
                  <w14:solidFill>
                    <w14:schemeClr w14:val="tx1"/>
                  </w14:solidFill>
                </w14:textFill>
              </w:rPr>
              <w:t>分</w:t>
            </w:r>
          </w:p>
        </w:tc>
      </w:tr>
      <w:tr w14:paraId="0BFBC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4" w:hRule="atLeast"/>
        </w:trPr>
        <w:tc>
          <w:tcPr>
            <w:tcW w:w="343" w:type="pct"/>
            <w:tcBorders>
              <w:top w:val="single" w:color="auto" w:sz="4" w:space="0"/>
              <w:left w:val="single" w:color="auto" w:sz="4" w:space="0"/>
              <w:bottom w:val="single" w:color="auto" w:sz="4" w:space="0"/>
              <w:right w:val="single" w:color="auto" w:sz="4" w:space="0"/>
            </w:tcBorders>
            <w:vAlign w:val="center"/>
          </w:tcPr>
          <w:p w14:paraId="65B174F7">
            <w:pPr>
              <w:pStyle w:val="18"/>
              <w:jc w:val="center"/>
              <w:rPr>
                <w:rFonts w:ascii="仿宋_GB2312" w:hAnsi="仿宋" w:eastAsia="仿宋_GB2312" w:cs="仿宋"/>
                <w:color w:val="000000" w:themeColor="text1"/>
                <w:sz w:val="24"/>
                <w:szCs w:val="24"/>
                <w:highlight w:val="none"/>
                <w14:textFill>
                  <w14:solidFill>
                    <w14:schemeClr w14:val="tx1"/>
                  </w14:solidFill>
                </w14:textFill>
              </w:rPr>
            </w:pPr>
            <w:r>
              <w:rPr>
                <w:rFonts w:hint="eastAsia" w:ascii="仿宋_GB2312" w:hAnsi="仿宋" w:eastAsia="仿宋_GB2312" w:cs="仿宋"/>
                <w:color w:val="000000" w:themeColor="text1"/>
                <w:sz w:val="24"/>
                <w:szCs w:val="24"/>
                <w:highlight w:val="none"/>
                <w14:textFill>
                  <w14:solidFill>
                    <w14:schemeClr w14:val="tx1"/>
                  </w14:solidFill>
                </w14:textFill>
              </w:rPr>
              <w:t>3</w:t>
            </w:r>
          </w:p>
        </w:tc>
        <w:tc>
          <w:tcPr>
            <w:tcW w:w="685" w:type="pct"/>
            <w:tcBorders>
              <w:top w:val="single" w:color="auto" w:sz="4" w:space="0"/>
              <w:left w:val="single" w:color="auto" w:sz="4" w:space="0"/>
              <w:bottom w:val="single" w:color="auto" w:sz="4" w:space="0"/>
              <w:right w:val="single" w:color="auto" w:sz="4" w:space="0"/>
            </w:tcBorders>
            <w:vAlign w:val="center"/>
          </w:tcPr>
          <w:p w14:paraId="63E126E2">
            <w:pPr>
              <w:jc w:val="center"/>
              <w:rPr>
                <w:rFonts w:ascii="仿宋_GB2312" w:hAnsi="仿宋_GB2312" w:eastAsia="仿宋_GB2312" w:cs="仿宋_GB2312"/>
                <w:bCs/>
                <w:color w:val="000000" w:themeColor="text1"/>
                <w:kern w:val="0"/>
                <w:sz w:val="24"/>
                <w:highlight w:val="none"/>
                <w14:textFill>
                  <w14:solidFill>
                    <w14:schemeClr w14:val="tx1"/>
                  </w14:solidFill>
                </w14:textFill>
              </w:rPr>
            </w:pPr>
            <w:r>
              <w:rPr>
                <w:rFonts w:hint="eastAsia" w:ascii="仿宋_GB2312" w:hAnsi="仿宋_GB2312" w:eastAsia="仿宋_GB2312" w:cs="仿宋_GB2312"/>
                <w:bCs/>
                <w:color w:val="000000" w:themeColor="text1"/>
                <w:kern w:val="0"/>
                <w:sz w:val="24"/>
                <w:highlight w:val="none"/>
                <w14:textFill>
                  <w14:solidFill>
                    <w14:schemeClr w14:val="tx1"/>
                  </w14:solidFill>
                </w14:textFill>
              </w:rPr>
              <w:t>项目组成员</w:t>
            </w:r>
          </w:p>
        </w:tc>
        <w:tc>
          <w:tcPr>
            <w:tcW w:w="3560" w:type="pct"/>
            <w:tcBorders>
              <w:top w:val="single" w:color="auto" w:sz="4" w:space="0"/>
              <w:left w:val="single" w:color="auto" w:sz="4" w:space="0"/>
              <w:bottom w:val="single" w:color="auto" w:sz="4" w:space="0"/>
              <w:right w:val="single" w:color="auto" w:sz="4" w:space="0"/>
            </w:tcBorders>
            <w:vAlign w:val="center"/>
          </w:tcPr>
          <w:p w14:paraId="0625BD46">
            <w:pPr>
              <w:pStyle w:val="18"/>
              <w:jc w:val="left"/>
              <w:rPr>
                <w:rFonts w:hint="eastAsia" w:ascii="仿宋_GB2312" w:hAnsi="仿宋" w:eastAsia="仿宋_GB2312" w:cs="仿宋"/>
                <w:color w:val="000000" w:themeColor="text1"/>
                <w:sz w:val="24"/>
                <w:szCs w:val="24"/>
                <w:highlight w:val="none"/>
                <w14:textFill>
                  <w14:solidFill>
                    <w14:schemeClr w14:val="tx1"/>
                  </w14:solidFill>
                </w14:textFill>
              </w:rPr>
            </w:pPr>
            <w:r>
              <w:rPr>
                <w:rFonts w:hint="eastAsia" w:ascii="仿宋_GB2312" w:hAnsi="仿宋" w:eastAsia="仿宋_GB2312" w:cs="仿宋"/>
                <w:color w:val="000000" w:themeColor="text1"/>
                <w:sz w:val="24"/>
                <w:szCs w:val="24"/>
                <w:highlight w:val="none"/>
                <w14:textFill>
                  <w14:solidFill>
                    <w14:schemeClr w14:val="tx1"/>
                  </w14:solidFill>
                </w14:textFill>
              </w:rPr>
              <w:t>投入项目的人员整体技术水平和技术力量评价。</w:t>
            </w:r>
          </w:p>
          <w:p w14:paraId="03A1727A">
            <w:pPr>
              <w:pStyle w:val="18"/>
              <w:jc w:val="left"/>
              <w:rPr>
                <w:rFonts w:hint="eastAsia" w:ascii="仿宋_GB2312" w:hAnsi="仿宋" w:eastAsia="仿宋_GB2312" w:cs="仿宋"/>
                <w:color w:val="000000" w:themeColor="text1"/>
                <w:sz w:val="24"/>
                <w:szCs w:val="24"/>
                <w:highlight w:val="none"/>
                <w14:textFill>
                  <w14:solidFill>
                    <w14:schemeClr w14:val="tx1"/>
                  </w14:solidFill>
                </w14:textFill>
              </w:rPr>
            </w:pPr>
            <w:r>
              <w:rPr>
                <w:rFonts w:hint="eastAsia" w:ascii="仿宋_GB2312" w:hAnsi="仿宋" w:eastAsia="仿宋_GB2312" w:cs="仿宋"/>
                <w:color w:val="000000" w:themeColor="text1"/>
                <w:sz w:val="24"/>
                <w:szCs w:val="24"/>
                <w:highlight w:val="none"/>
                <w14:textFill>
                  <w14:solidFill>
                    <w14:schemeClr w14:val="tx1"/>
                  </w14:solidFill>
                </w14:textFill>
              </w:rPr>
              <w:t>配备有</w:t>
            </w: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农田水利</w:t>
            </w:r>
            <w:r>
              <w:rPr>
                <w:rFonts w:hint="eastAsia" w:ascii="仿宋_GB2312" w:hAnsi="仿宋" w:eastAsia="仿宋_GB2312" w:cs="仿宋"/>
                <w:color w:val="000000" w:themeColor="text1"/>
                <w:sz w:val="24"/>
                <w:szCs w:val="24"/>
                <w:highlight w:val="none"/>
                <w14:textFill>
                  <w14:solidFill>
                    <w14:schemeClr w14:val="tx1"/>
                  </w14:solidFill>
                </w14:textFill>
              </w:rPr>
              <w:t>、建筑、结构、暖通、给水排水、电气、造价等专业</w:t>
            </w: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人员</w:t>
            </w:r>
            <w:r>
              <w:rPr>
                <w:rFonts w:hint="eastAsia" w:ascii="仿宋_GB2312" w:hAnsi="仿宋" w:eastAsia="仿宋_GB2312" w:cs="仿宋"/>
                <w:color w:val="000000" w:themeColor="text1"/>
                <w:sz w:val="24"/>
                <w:szCs w:val="24"/>
                <w:highlight w:val="none"/>
                <w14:textFill>
                  <w14:solidFill>
                    <w14:schemeClr w14:val="tx1"/>
                  </w14:solidFill>
                </w14:textFill>
              </w:rPr>
              <w:t>注册执业资格证或</w:t>
            </w: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高级工程师证书</w:t>
            </w:r>
            <w:r>
              <w:rPr>
                <w:rFonts w:hint="eastAsia" w:ascii="仿宋_GB2312" w:hAnsi="仿宋" w:eastAsia="仿宋_GB2312" w:cs="仿宋"/>
                <w:color w:val="000000" w:themeColor="text1"/>
                <w:sz w:val="24"/>
                <w:szCs w:val="24"/>
                <w:highlight w:val="none"/>
                <w14:textFill>
                  <w14:solidFill>
                    <w14:schemeClr w14:val="tx1"/>
                  </w14:solidFill>
                </w14:textFill>
              </w:rPr>
              <w:t>的，每个专业有一人</w:t>
            </w: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的</w:t>
            </w:r>
            <w:r>
              <w:rPr>
                <w:rFonts w:hint="eastAsia" w:ascii="仿宋_GB2312" w:hAnsi="仿宋" w:eastAsia="仿宋_GB2312" w:cs="仿宋"/>
                <w:color w:val="000000" w:themeColor="text1"/>
                <w:sz w:val="24"/>
                <w:szCs w:val="24"/>
                <w:highlight w:val="none"/>
                <w14:textFill>
                  <w14:solidFill>
                    <w14:schemeClr w14:val="tx1"/>
                  </w14:solidFill>
                </w14:textFill>
              </w:rPr>
              <w:t>得</w:t>
            </w: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1</w:t>
            </w:r>
            <w:r>
              <w:rPr>
                <w:rFonts w:hint="eastAsia" w:ascii="仿宋_GB2312" w:hAnsi="仿宋" w:eastAsia="仿宋_GB2312" w:cs="仿宋"/>
                <w:color w:val="000000" w:themeColor="text1"/>
                <w:sz w:val="24"/>
                <w:szCs w:val="24"/>
                <w:highlight w:val="none"/>
                <w14:textFill>
                  <w14:solidFill>
                    <w14:schemeClr w14:val="tx1"/>
                  </w14:solidFill>
                </w14:textFill>
              </w:rPr>
              <w:t>分，</w:t>
            </w:r>
            <w:r>
              <w:rPr>
                <w:rFonts w:hint="eastAsia" w:ascii="仿宋_GB2312" w:hAnsi="仿宋" w:eastAsia="仿宋_GB2312" w:cs="仿宋"/>
                <w:color w:val="000000" w:themeColor="text1"/>
                <w:sz w:val="24"/>
                <w:szCs w:val="24"/>
                <w:highlight w:val="none"/>
                <w:lang w:eastAsia="zh-CN"/>
                <w14:textFill>
                  <w14:solidFill>
                    <w14:schemeClr w14:val="tx1"/>
                  </w14:solidFill>
                </w14:textFill>
              </w:rPr>
              <w:t>同一个专业最多得</w:t>
            </w: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1分</w:t>
            </w:r>
            <w:r>
              <w:rPr>
                <w:rFonts w:hint="eastAsia" w:ascii="仿宋_GB2312" w:hAnsi="仿宋" w:eastAsia="仿宋_GB2312" w:cs="仿宋"/>
                <w:color w:val="000000" w:themeColor="text1"/>
                <w:sz w:val="24"/>
                <w:szCs w:val="24"/>
                <w:highlight w:val="none"/>
                <w:lang w:eastAsia="zh-CN"/>
                <w14:textFill>
                  <w14:solidFill>
                    <w14:schemeClr w14:val="tx1"/>
                  </w14:solidFill>
                </w14:textFill>
              </w:rPr>
              <w:t>，</w:t>
            </w: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7个专业分别有7人对应满足条件的方能得满分7</w:t>
            </w:r>
            <w:r>
              <w:rPr>
                <w:rFonts w:hint="eastAsia" w:ascii="仿宋_GB2312" w:hAnsi="仿宋" w:eastAsia="仿宋_GB2312" w:cs="仿宋"/>
                <w:color w:val="000000" w:themeColor="text1"/>
                <w:sz w:val="24"/>
                <w:szCs w:val="24"/>
                <w:highlight w:val="none"/>
                <w14:textFill>
                  <w14:solidFill>
                    <w14:schemeClr w14:val="tx1"/>
                  </w14:solidFill>
                </w14:textFill>
              </w:rPr>
              <w:t>分。一人多证的，按一人赋分。</w:t>
            </w:r>
          </w:p>
          <w:p w14:paraId="2096586E">
            <w:pPr>
              <w:pStyle w:val="18"/>
              <w:jc w:val="left"/>
              <w:rPr>
                <w:rFonts w:hint="eastAsia" w:ascii="仿宋_GB2312" w:hAnsi="仿宋" w:eastAsia="仿宋_GB2312" w:cs="仿宋"/>
                <w:color w:val="000000" w:themeColor="text1"/>
                <w:sz w:val="24"/>
                <w:szCs w:val="24"/>
                <w:highlight w:val="none"/>
                <w14:textFill>
                  <w14:solidFill>
                    <w14:schemeClr w14:val="tx1"/>
                  </w14:solidFill>
                </w14:textFill>
              </w:rPr>
            </w:pPr>
            <w:r>
              <w:rPr>
                <w:rFonts w:hint="eastAsia" w:ascii="仿宋_GB2312" w:hAnsi="仿宋" w:eastAsia="仿宋_GB2312" w:cs="仿宋"/>
                <w:color w:val="000000" w:themeColor="text1"/>
                <w:sz w:val="24"/>
                <w:szCs w:val="24"/>
                <w:highlight w:val="none"/>
                <w:lang w:eastAsia="zh-CN"/>
                <w14:textFill>
                  <w14:solidFill>
                    <w14:schemeClr w14:val="tx1"/>
                  </w14:solidFill>
                </w14:textFill>
              </w:rPr>
              <w:t>佐证材料为：</w:t>
            </w: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身份证正反面、投标供应商为该人员缴纳的</w:t>
            </w:r>
            <w:r>
              <w:rPr>
                <w:rFonts w:hint="eastAsia" w:ascii="仿宋_GB2312" w:hAnsi="仿宋" w:eastAsia="仿宋_GB2312" w:cs="仿宋"/>
                <w:color w:val="000000" w:themeColor="text1"/>
                <w:sz w:val="24"/>
                <w:szCs w:val="24"/>
                <w:highlight w:val="none"/>
                <w14:textFill>
                  <w14:solidFill>
                    <w14:schemeClr w14:val="tx1"/>
                  </w14:solidFill>
                </w14:textFill>
              </w:rPr>
              <w:t>社保证明（近三个月</w:t>
            </w: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中的</w:t>
            </w:r>
            <w:r>
              <w:rPr>
                <w:rFonts w:hint="eastAsia" w:ascii="仿宋_GB2312" w:hAnsi="仿宋" w:eastAsia="仿宋_GB2312" w:cs="仿宋"/>
                <w:color w:val="000000" w:themeColor="text1"/>
                <w:sz w:val="24"/>
                <w:szCs w:val="24"/>
                <w:highlight w:val="none"/>
                <w:lang w:eastAsia="zh-CN"/>
                <w14:textFill>
                  <w14:solidFill>
                    <w14:schemeClr w14:val="tx1"/>
                  </w14:solidFill>
                </w14:textFill>
              </w:rPr>
              <w:t>任意一个月</w:t>
            </w:r>
            <w:r>
              <w:rPr>
                <w:rFonts w:hint="eastAsia" w:ascii="仿宋_GB2312" w:hAnsi="仿宋" w:eastAsia="仿宋_GB2312" w:cs="仿宋"/>
                <w:color w:val="000000" w:themeColor="text1"/>
                <w:sz w:val="24"/>
                <w:szCs w:val="24"/>
                <w:highlight w:val="none"/>
                <w14:textFill>
                  <w14:solidFill>
                    <w14:schemeClr w14:val="tx1"/>
                  </w14:solidFill>
                </w14:textFill>
              </w:rPr>
              <w:t>）、</w:t>
            </w:r>
            <w:r>
              <w:rPr>
                <w:rFonts w:hint="eastAsia" w:ascii="仿宋_GB2312" w:hAnsi="仿宋" w:eastAsia="仿宋_GB2312" w:cs="仿宋"/>
                <w:color w:val="000000" w:themeColor="text1"/>
                <w:sz w:val="24"/>
                <w:szCs w:val="24"/>
                <w:highlight w:val="none"/>
                <w:lang w:eastAsia="zh-CN"/>
                <w14:textFill>
                  <w14:solidFill>
                    <w14:schemeClr w14:val="tx1"/>
                  </w14:solidFill>
                </w14:textFill>
              </w:rPr>
              <w:t>毕业</w:t>
            </w:r>
            <w:r>
              <w:rPr>
                <w:rFonts w:hint="eastAsia" w:ascii="仿宋_GB2312" w:hAnsi="仿宋" w:eastAsia="仿宋_GB2312" w:cs="仿宋"/>
                <w:color w:val="000000" w:themeColor="text1"/>
                <w:sz w:val="24"/>
                <w:szCs w:val="24"/>
                <w:highlight w:val="none"/>
                <w14:textFill>
                  <w14:solidFill>
                    <w14:schemeClr w14:val="tx1"/>
                  </w14:solidFill>
                </w14:textFill>
              </w:rPr>
              <w:t>证</w:t>
            </w:r>
            <w:r>
              <w:rPr>
                <w:rFonts w:hint="eastAsia" w:ascii="仿宋_GB2312" w:hAnsi="仿宋" w:eastAsia="仿宋_GB2312" w:cs="仿宋"/>
                <w:color w:val="000000" w:themeColor="text1"/>
                <w:sz w:val="24"/>
                <w:szCs w:val="24"/>
                <w:highlight w:val="none"/>
                <w:lang w:eastAsia="zh-CN"/>
                <w14:textFill>
                  <w14:solidFill>
                    <w14:schemeClr w14:val="tx1"/>
                  </w14:solidFill>
                </w14:textFill>
              </w:rPr>
              <w:t>、对应证书</w:t>
            </w: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【高级</w:t>
            </w:r>
            <w:r>
              <w:rPr>
                <w:rFonts w:hint="eastAsia" w:ascii="仿宋_GB2312" w:hAnsi="仿宋" w:eastAsia="仿宋_GB2312" w:cs="仿宋"/>
                <w:color w:val="000000" w:themeColor="text1"/>
                <w:sz w:val="24"/>
                <w:szCs w:val="24"/>
                <w:highlight w:val="none"/>
                <w14:textFill>
                  <w14:solidFill>
                    <w14:schemeClr w14:val="tx1"/>
                  </w14:solidFill>
                </w14:textFill>
              </w:rPr>
              <w:t>职称</w:t>
            </w: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证书</w:t>
            </w:r>
            <w:r>
              <w:rPr>
                <w:rFonts w:hint="eastAsia" w:ascii="仿宋_GB2312" w:hAnsi="仿宋" w:eastAsia="仿宋_GB2312" w:cs="仿宋"/>
                <w:color w:val="000000" w:themeColor="text1"/>
                <w:sz w:val="24"/>
                <w:szCs w:val="24"/>
                <w:highlight w:val="none"/>
                <w:lang w:eastAsia="zh-CN"/>
                <w14:textFill>
                  <w14:solidFill>
                    <w14:schemeClr w14:val="tx1"/>
                  </w14:solidFill>
                </w14:textFill>
              </w:rPr>
              <w:t>或</w:t>
            </w:r>
            <w:r>
              <w:rPr>
                <w:rFonts w:hint="eastAsia" w:ascii="仿宋_GB2312" w:hAnsi="仿宋" w:eastAsia="仿宋_GB2312" w:cs="仿宋"/>
                <w:color w:val="000000" w:themeColor="text1"/>
                <w:sz w:val="24"/>
                <w:szCs w:val="24"/>
                <w:highlight w:val="none"/>
                <w14:textFill>
                  <w14:solidFill>
                    <w14:schemeClr w14:val="tx1"/>
                  </w14:solidFill>
                </w14:textFill>
              </w:rPr>
              <w:t>注册执业资格证</w:t>
            </w: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w:t>
            </w:r>
          </w:p>
        </w:tc>
        <w:tc>
          <w:tcPr>
            <w:tcW w:w="412" w:type="pct"/>
            <w:tcBorders>
              <w:top w:val="single" w:color="auto" w:sz="4" w:space="0"/>
              <w:left w:val="single" w:color="auto" w:sz="4" w:space="0"/>
              <w:bottom w:val="single" w:color="auto" w:sz="4" w:space="0"/>
              <w:right w:val="single" w:color="auto" w:sz="4" w:space="0"/>
            </w:tcBorders>
            <w:vAlign w:val="center"/>
          </w:tcPr>
          <w:p w14:paraId="42CB4AA7">
            <w:pPr>
              <w:pStyle w:val="18"/>
              <w:jc w:val="center"/>
              <w:rPr>
                <w:rFonts w:ascii="仿宋_GB2312" w:hAnsi="仿宋" w:eastAsia="仿宋_GB2312" w:cs="仿宋"/>
                <w:color w:val="000000" w:themeColor="text1"/>
                <w:sz w:val="24"/>
                <w:szCs w:val="24"/>
                <w:highlight w:val="none"/>
                <w14:textFill>
                  <w14:solidFill>
                    <w14:schemeClr w14:val="tx1"/>
                  </w14:solidFill>
                </w14:textFill>
              </w:rPr>
            </w:pP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7</w:t>
            </w:r>
            <w:r>
              <w:rPr>
                <w:rFonts w:hint="eastAsia" w:ascii="仿宋_GB2312" w:hAnsi="仿宋" w:eastAsia="仿宋_GB2312" w:cs="仿宋"/>
                <w:color w:val="000000" w:themeColor="text1"/>
                <w:sz w:val="24"/>
                <w:szCs w:val="24"/>
                <w:highlight w:val="none"/>
                <w14:textFill>
                  <w14:solidFill>
                    <w14:schemeClr w14:val="tx1"/>
                  </w14:solidFill>
                </w14:textFill>
              </w:rPr>
              <w:t>分</w:t>
            </w:r>
          </w:p>
        </w:tc>
      </w:tr>
      <w:tr w14:paraId="7C8D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4" w:hRule="atLeast"/>
        </w:trPr>
        <w:tc>
          <w:tcPr>
            <w:tcW w:w="343" w:type="pct"/>
            <w:tcBorders>
              <w:top w:val="single" w:color="auto" w:sz="4" w:space="0"/>
              <w:left w:val="single" w:color="auto" w:sz="4" w:space="0"/>
              <w:bottom w:val="single" w:color="auto" w:sz="4" w:space="0"/>
              <w:right w:val="single" w:color="auto" w:sz="4" w:space="0"/>
            </w:tcBorders>
            <w:vAlign w:val="center"/>
          </w:tcPr>
          <w:p w14:paraId="554A9C6C">
            <w:pPr>
              <w:pStyle w:val="18"/>
              <w:jc w:val="center"/>
              <w:rPr>
                <w:rFonts w:ascii="仿宋_GB2312" w:hAnsi="仿宋" w:eastAsia="仿宋_GB2312" w:cs="仿宋"/>
                <w:color w:val="000000" w:themeColor="text1"/>
                <w:sz w:val="24"/>
                <w:szCs w:val="24"/>
                <w:highlight w:val="none"/>
                <w14:textFill>
                  <w14:solidFill>
                    <w14:schemeClr w14:val="tx1"/>
                  </w14:solidFill>
                </w14:textFill>
              </w:rPr>
            </w:pPr>
            <w:r>
              <w:rPr>
                <w:rFonts w:hint="eastAsia" w:ascii="仿宋_GB2312" w:hAnsi="仿宋" w:eastAsia="仿宋_GB2312" w:cs="仿宋"/>
                <w:color w:val="000000" w:themeColor="text1"/>
                <w:sz w:val="24"/>
                <w:szCs w:val="24"/>
                <w:highlight w:val="none"/>
                <w14:textFill>
                  <w14:solidFill>
                    <w14:schemeClr w14:val="tx1"/>
                  </w14:solidFill>
                </w14:textFill>
              </w:rPr>
              <w:t>4</w:t>
            </w:r>
          </w:p>
        </w:tc>
        <w:tc>
          <w:tcPr>
            <w:tcW w:w="685" w:type="pct"/>
            <w:tcBorders>
              <w:top w:val="single" w:color="auto" w:sz="4" w:space="0"/>
              <w:left w:val="single" w:color="auto" w:sz="4" w:space="0"/>
              <w:bottom w:val="single" w:color="auto" w:sz="4" w:space="0"/>
              <w:right w:val="single" w:color="auto" w:sz="4" w:space="0"/>
            </w:tcBorders>
            <w:vAlign w:val="center"/>
          </w:tcPr>
          <w:p w14:paraId="2A5FC017">
            <w:pPr>
              <w:rPr>
                <w:rFonts w:ascii="仿宋_GB2312" w:hAnsi="仿宋" w:eastAsia="仿宋_GB2312" w:cs="仿宋"/>
                <w:bCs/>
                <w:color w:val="000000" w:themeColor="text1"/>
                <w:sz w:val="24"/>
                <w:highlight w:val="none"/>
                <w14:textFill>
                  <w14:solidFill>
                    <w14:schemeClr w14:val="tx1"/>
                  </w14:solidFill>
                </w14:textFill>
              </w:rPr>
            </w:pPr>
            <w:r>
              <w:rPr>
                <w:rFonts w:hint="eastAsia" w:ascii="仿宋_GB2312" w:hAnsi="仿宋" w:eastAsia="仿宋_GB2312" w:cs="仿宋"/>
                <w:bCs/>
                <w:color w:val="000000" w:themeColor="text1"/>
                <w:sz w:val="24"/>
                <w:highlight w:val="none"/>
                <w14:textFill>
                  <w14:solidFill>
                    <w14:schemeClr w14:val="tx1"/>
                  </w14:solidFill>
                </w14:textFill>
              </w:rPr>
              <w:t>项目需求理解与总体设计思路</w:t>
            </w:r>
          </w:p>
        </w:tc>
        <w:tc>
          <w:tcPr>
            <w:tcW w:w="3560" w:type="pct"/>
            <w:tcBorders>
              <w:top w:val="single" w:color="auto" w:sz="4" w:space="0"/>
              <w:left w:val="single" w:color="auto" w:sz="4" w:space="0"/>
              <w:bottom w:val="single" w:color="auto" w:sz="4" w:space="0"/>
              <w:right w:val="single" w:color="auto" w:sz="4" w:space="0"/>
            </w:tcBorders>
            <w:vAlign w:val="center"/>
          </w:tcPr>
          <w:p w14:paraId="0E448DB9">
            <w:pPr>
              <w:pStyle w:val="18"/>
              <w:jc w:val="left"/>
              <w:rPr>
                <w:rFonts w:hint="eastAsia" w:ascii="仿宋_GB2312" w:hAnsi="仿宋" w:eastAsia="仿宋_GB2312" w:cs="仿宋"/>
                <w:color w:val="000000" w:themeColor="text1"/>
                <w:sz w:val="24"/>
                <w:szCs w:val="24"/>
                <w:highlight w:val="none"/>
                <w14:textFill>
                  <w14:solidFill>
                    <w14:schemeClr w14:val="tx1"/>
                  </w14:solidFill>
                </w14:textFill>
              </w:rPr>
            </w:pP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供应商应</w:t>
            </w:r>
            <w:r>
              <w:rPr>
                <w:rFonts w:hint="eastAsia" w:ascii="仿宋_GB2312" w:hAnsi="仿宋" w:eastAsia="仿宋_GB2312" w:cs="仿宋"/>
                <w:color w:val="000000" w:themeColor="text1"/>
                <w:sz w:val="24"/>
                <w:szCs w:val="24"/>
                <w:highlight w:val="none"/>
                <w14:textFill>
                  <w14:solidFill>
                    <w14:schemeClr w14:val="tx1"/>
                  </w14:solidFill>
                </w14:textFill>
              </w:rPr>
              <w:t>结合本项目特点及需求</w:t>
            </w:r>
            <w:r>
              <w:rPr>
                <w:rFonts w:hint="eastAsia" w:ascii="仿宋_GB2312" w:hAnsi="仿宋" w:eastAsia="仿宋_GB2312" w:cs="仿宋"/>
                <w:color w:val="000000" w:themeColor="text1"/>
                <w:sz w:val="24"/>
                <w:szCs w:val="24"/>
                <w:highlight w:val="none"/>
                <w:lang w:eastAsia="zh-CN"/>
                <w14:textFill>
                  <w14:solidFill>
                    <w14:schemeClr w14:val="tx1"/>
                  </w14:solidFill>
                </w14:textFill>
              </w:rPr>
              <w:t>，</w:t>
            </w: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提供</w:t>
            </w:r>
            <w:r>
              <w:rPr>
                <w:rFonts w:hint="eastAsia" w:ascii="仿宋_GB2312" w:hAnsi="仿宋" w:eastAsia="仿宋_GB2312" w:cs="仿宋"/>
                <w:color w:val="000000" w:themeColor="text1"/>
                <w:sz w:val="24"/>
                <w:szCs w:val="24"/>
                <w:highlight w:val="none"/>
                <w14:textFill>
                  <w14:solidFill>
                    <w14:schemeClr w14:val="tx1"/>
                  </w14:solidFill>
                </w14:textFill>
              </w:rPr>
              <w:t>项目需求理解与总体设计思路</w:t>
            </w: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方案。</w:t>
            </w:r>
            <w:r>
              <w:rPr>
                <w:rFonts w:hint="eastAsia" w:ascii="仿宋_GB2312" w:hAnsi="仿宋" w:eastAsia="仿宋_GB2312" w:cs="仿宋"/>
                <w:color w:val="000000" w:themeColor="text1"/>
                <w:sz w:val="24"/>
                <w:szCs w:val="24"/>
                <w:highlight w:val="none"/>
                <w14:textFill>
                  <w14:solidFill>
                    <w14:schemeClr w14:val="tx1"/>
                  </w14:solidFill>
                </w14:textFill>
              </w:rPr>
              <w:t>评委从项目建设背景理解、项目核心功能定位、核心需求适配性（中亚种质引进、隔离检疫、种质保存）、总体设计思路贴合度、用地性质符合性、行业规范契合度六个维度，</w:t>
            </w: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对供应商的方案进行评分。方案</w:t>
            </w:r>
            <w:r>
              <w:rPr>
                <w:rFonts w:hint="eastAsia" w:ascii="仿宋_GB2312" w:hAnsi="仿宋" w:eastAsia="仿宋_GB2312" w:cs="仿宋"/>
                <w:color w:val="000000" w:themeColor="text1"/>
                <w:sz w:val="24"/>
                <w:szCs w:val="24"/>
                <w:highlight w:val="none"/>
                <w14:textFill>
                  <w14:solidFill>
                    <w14:schemeClr w14:val="tx1"/>
                  </w14:solidFill>
                </w14:textFill>
              </w:rPr>
              <w:t>内容完整清晰明确、全面无缺漏项，完全符合项目实际且科学合理、可行性高得</w:t>
            </w: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24</w:t>
            </w:r>
            <w:r>
              <w:rPr>
                <w:rFonts w:hint="eastAsia" w:ascii="仿宋_GB2312" w:hAnsi="仿宋" w:eastAsia="仿宋_GB2312" w:cs="仿宋"/>
                <w:color w:val="000000" w:themeColor="text1"/>
                <w:sz w:val="24"/>
                <w:szCs w:val="24"/>
                <w:highlight w:val="none"/>
                <w14:textFill>
                  <w14:solidFill>
                    <w14:schemeClr w14:val="tx1"/>
                  </w14:solidFill>
                </w14:textFill>
              </w:rPr>
              <w:t>分；缺少一项扣</w:t>
            </w: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4</w:t>
            </w:r>
            <w:r>
              <w:rPr>
                <w:rFonts w:hint="eastAsia" w:ascii="仿宋_GB2312" w:hAnsi="仿宋" w:eastAsia="仿宋_GB2312" w:cs="仿宋"/>
                <w:color w:val="000000" w:themeColor="text1"/>
                <w:sz w:val="24"/>
                <w:szCs w:val="24"/>
                <w:highlight w:val="none"/>
                <w14:textFill>
                  <w14:solidFill>
                    <w14:schemeClr w14:val="tx1"/>
                  </w14:solidFill>
                </w14:textFill>
              </w:rPr>
              <w:t>分，方案中每有一处存在缺陷的扣1分，扣完为止。（缺陷是指：内容不健全、不完善、有误、前后内容不一致、存在凭空编造、与实际情况不符、与实际情况结合程度低、针对性差、前后逻辑错误、涉及的规范及标准错误、相关内容简略粗泛或与本项目无关等任意一种情形）。无相关内容的不得分。</w:t>
            </w:r>
          </w:p>
        </w:tc>
        <w:tc>
          <w:tcPr>
            <w:tcW w:w="412" w:type="pct"/>
            <w:tcBorders>
              <w:top w:val="single" w:color="auto" w:sz="4" w:space="0"/>
              <w:left w:val="single" w:color="auto" w:sz="4" w:space="0"/>
              <w:bottom w:val="single" w:color="auto" w:sz="4" w:space="0"/>
              <w:right w:val="single" w:color="auto" w:sz="4" w:space="0"/>
            </w:tcBorders>
            <w:vAlign w:val="center"/>
          </w:tcPr>
          <w:p w14:paraId="76FDAAC6">
            <w:pPr>
              <w:pStyle w:val="18"/>
              <w:jc w:val="center"/>
              <w:rPr>
                <w:rFonts w:ascii="仿宋_GB2312" w:hAnsi="仿宋" w:eastAsia="仿宋_GB2312" w:cs="仿宋"/>
                <w:color w:val="000000" w:themeColor="text1"/>
                <w:sz w:val="24"/>
                <w:szCs w:val="24"/>
                <w:highlight w:val="none"/>
                <w14:textFill>
                  <w14:solidFill>
                    <w14:schemeClr w14:val="tx1"/>
                  </w14:solidFill>
                </w14:textFill>
              </w:rPr>
            </w:pP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24</w:t>
            </w:r>
            <w:r>
              <w:rPr>
                <w:rFonts w:hint="eastAsia" w:ascii="仿宋_GB2312" w:hAnsi="仿宋" w:eastAsia="仿宋_GB2312" w:cs="仿宋"/>
                <w:color w:val="000000" w:themeColor="text1"/>
                <w:sz w:val="24"/>
                <w:szCs w:val="24"/>
                <w:highlight w:val="none"/>
                <w14:textFill>
                  <w14:solidFill>
                    <w14:schemeClr w14:val="tx1"/>
                  </w14:solidFill>
                </w14:textFill>
              </w:rPr>
              <w:t>分</w:t>
            </w:r>
          </w:p>
        </w:tc>
      </w:tr>
      <w:tr w14:paraId="2B38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2" w:hRule="atLeast"/>
        </w:trPr>
        <w:tc>
          <w:tcPr>
            <w:tcW w:w="343" w:type="pct"/>
            <w:tcBorders>
              <w:top w:val="single" w:color="auto" w:sz="4" w:space="0"/>
              <w:left w:val="single" w:color="auto" w:sz="4" w:space="0"/>
              <w:bottom w:val="single" w:color="auto" w:sz="4" w:space="0"/>
              <w:right w:val="single" w:color="auto" w:sz="4" w:space="0"/>
            </w:tcBorders>
            <w:vAlign w:val="center"/>
          </w:tcPr>
          <w:p w14:paraId="5992F6FD">
            <w:pPr>
              <w:pStyle w:val="18"/>
              <w:jc w:val="center"/>
              <w:rPr>
                <w:rFonts w:ascii="仿宋_GB2312" w:hAnsi="仿宋" w:eastAsia="仿宋_GB2312" w:cs="仿宋"/>
                <w:color w:val="000000" w:themeColor="text1"/>
                <w:sz w:val="24"/>
                <w:szCs w:val="24"/>
                <w:highlight w:val="none"/>
                <w14:textFill>
                  <w14:solidFill>
                    <w14:schemeClr w14:val="tx1"/>
                  </w14:solidFill>
                </w14:textFill>
              </w:rPr>
            </w:pPr>
            <w:r>
              <w:rPr>
                <w:rFonts w:hint="eastAsia" w:ascii="仿宋_GB2312" w:hAnsi="仿宋" w:eastAsia="仿宋_GB2312" w:cs="仿宋"/>
                <w:color w:val="000000" w:themeColor="text1"/>
                <w:sz w:val="24"/>
                <w:szCs w:val="24"/>
                <w:highlight w:val="none"/>
                <w14:textFill>
                  <w14:solidFill>
                    <w14:schemeClr w14:val="tx1"/>
                  </w14:solidFill>
                </w14:textFill>
              </w:rPr>
              <w:t>5</w:t>
            </w:r>
          </w:p>
        </w:tc>
        <w:tc>
          <w:tcPr>
            <w:tcW w:w="685" w:type="pct"/>
            <w:tcBorders>
              <w:top w:val="single" w:color="auto" w:sz="4" w:space="0"/>
              <w:left w:val="single" w:color="auto" w:sz="4" w:space="0"/>
              <w:bottom w:val="single" w:color="auto" w:sz="4" w:space="0"/>
              <w:right w:val="single" w:color="auto" w:sz="4" w:space="0"/>
            </w:tcBorders>
            <w:vAlign w:val="center"/>
          </w:tcPr>
          <w:p w14:paraId="761A3D9F">
            <w:pPr>
              <w:pStyle w:val="18"/>
              <w:jc w:val="center"/>
              <w:rPr>
                <w:rFonts w:ascii="仿宋_GB2312" w:hAnsi="仿宋" w:eastAsia="仿宋_GB2312" w:cs="仿宋"/>
                <w:color w:val="000000" w:themeColor="text1"/>
                <w:sz w:val="24"/>
                <w:szCs w:val="24"/>
                <w:highlight w:val="none"/>
                <w14:textFill>
                  <w14:solidFill>
                    <w14:schemeClr w14:val="tx1"/>
                  </w14:solidFill>
                </w14:textFill>
              </w:rPr>
            </w:pPr>
            <w:r>
              <w:rPr>
                <w:rFonts w:hint="eastAsia" w:ascii="仿宋_GB2312" w:hAnsi="仿宋" w:eastAsia="仿宋_GB2312" w:cs="仿宋"/>
                <w:color w:val="000000" w:themeColor="text1"/>
                <w:sz w:val="24"/>
                <w:szCs w:val="24"/>
                <w:highlight w:val="none"/>
                <w14:textFill>
                  <w14:solidFill>
                    <w14:schemeClr w14:val="tx1"/>
                  </w14:solidFill>
                </w14:textFill>
              </w:rPr>
              <w:t>工艺技术方案设计</w:t>
            </w:r>
          </w:p>
        </w:tc>
        <w:tc>
          <w:tcPr>
            <w:tcW w:w="3560" w:type="pct"/>
            <w:tcBorders>
              <w:top w:val="single" w:color="auto" w:sz="4" w:space="0"/>
              <w:left w:val="single" w:color="auto" w:sz="4" w:space="0"/>
              <w:bottom w:val="single" w:color="auto" w:sz="4" w:space="0"/>
              <w:right w:val="single" w:color="auto" w:sz="4" w:space="0"/>
            </w:tcBorders>
            <w:vAlign w:val="center"/>
          </w:tcPr>
          <w:p w14:paraId="5FB71477">
            <w:pPr>
              <w:pStyle w:val="18"/>
              <w:jc w:val="left"/>
              <w:rPr>
                <w:rFonts w:hint="eastAsia" w:ascii="仿宋_GB2312" w:hAnsi="仿宋" w:eastAsia="仿宋_GB2312" w:cs="仿宋"/>
                <w:color w:val="000000" w:themeColor="text1"/>
                <w:sz w:val="24"/>
                <w:szCs w:val="24"/>
                <w:highlight w:val="none"/>
                <w14:textFill>
                  <w14:solidFill>
                    <w14:schemeClr w14:val="tx1"/>
                  </w14:solidFill>
                </w14:textFill>
              </w:rPr>
            </w:pP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评委</w:t>
            </w:r>
            <w:r>
              <w:rPr>
                <w:rFonts w:hint="eastAsia" w:ascii="仿宋_GB2312" w:hAnsi="仿宋" w:eastAsia="仿宋_GB2312" w:cs="仿宋"/>
                <w:color w:val="000000" w:themeColor="text1"/>
                <w:sz w:val="24"/>
                <w:szCs w:val="24"/>
                <w:highlight w:val="none"/>
                <w14:textFill>
                  <w14:solidFill>
                    <w14:schemeClr w14:val="tx1"/>
                  </w14:solidFill>
                </w14:textFill>
              </w:rPr>
              <w:t>从技术路线完整性、流程衔接顺畅性、中亚作物设计针对性、关键参数精准性、工艺设计科学性、工艺落地可操作性六个维度，考核</w:t>
            </w: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投标供应商</w:t>
            </w:r>
            <w:r>
              <w:rPr>
                <w:rFonts w:hint="eastAsia" w:ascii="仿宋_GB2312" w:hAnsi="仿宋" w:eastAsia="仿宋_GB2312" w:cs="仿宋"/>
                <w:color w:val="000000" w:themeColor="text1"/>
                <w:sz w:val="24"/>
                <w:szCs w:val="24"/>
                <w:highlight w:val="none"/>
                <w14:textFill>
                  <w14:solidFill>
                    <w14:schemeClr w14:val="tx1"/>
                  </w14:solidFill>
                </w14:textFill>
              </w:rPr>
              <w:t>总体技术路线、进境植物隔离检疫、种质资源库保存、人工气候室四大核心工艺的设计科学性与流程完整性，评审其技术路线是否完整、流程衔接是否顺畅，是否符合《农作物种质资源管理办法》等行业规范，针对中亚干旱半干旱地区作物的设计是否具有强针对性，检测、保存、检疫的关键参数是否精准。</w:t>
            </w:r>
          </w:p>
          <w:p w14:paraId="3301E27A">
            <w:pPr>
              <w:pStyle w:val="18"/>
              <w:jc w:val="left"/>
              <w:rPr>
                <w:rFonts w:hint="eastAsia" w:ascii="仿宋_GB2312" w:hAnsi="仿宋" w:eastAsia="仿宋_GB2312" w:cs="仿宋"/>
                <w:color w:val="000000" w:themeColor="text1"/>
                <w:sz w:val="24"/>
                <w:szCs w:val="24"/>
                <w:highlight w:val="none"/>
                <w14:textFill>
                  <w14:solidFill>
                    <w14:schemeClr w14:val="tx1"/>
                  </w14:solidFill>
                </w14:textFill>
              </w:rPr>
            </w:pPr>
            <w:r>
              <w:rPr>
                <w:rFonts w:hint="eastAsia" w:ascii="仿宋_GB2312" w:hAnsi="仿宋" w:eastAsia="仿宋_GB2312" w:cs="仿宋"/>
                <w:color w:val="000000" w:themeColor="text1"/>
                <w:sz w:val="24"/>
                <w:szCs w:val="24"/>
                <w:highlight w:val="none"/>
                <w14:textFill>
                  <w14:solidFill>
                    <w14:schemeClr w14:val="tx1"/>
                  </w14:solidFill>
                </w14:textFill>
              </w:rPr>
              <w:t>以上方案内容完整清晰明确、全面无缺漏项，完全符合项目实际且科学合理、可行性高得</w:t>
            </w: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24</w:t>
            </w:r>
            <w:r>
              <w:rPr>
                <w:rFonts w:hint="eastAsia" w:ascii="仿宋_GB2312" w:hAnsi="仿宋" w:eastAsia="仿宋_GB2312" w:cs="仿宋"/>
                <w:color w:val="000000" w:themeColor="text1"/>
                <w:sz w:val="24"/>
                <w:szCs w:val="24"/>
                <w:highlight w:val="none"/>
                <w14:textFill>
                  <w14:solidFill>
                    <w14:schemeClr w14:val="tx1"/>
                  </w14:solidFill>
                </w14:textFill>
              </w:rPr>
              <w:t>分，每缺少一项内容扣</w:t>
            </w: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4</w:t>
            </w:r>
            <w:r>
              <w:rPr>
                <w:rFonts w:hint="eastAsia" w:ascii="仿宋_GB2312" w:hAnsi="仿宋" w:eastAsia="仿宋_GB2312" w:cs="仿宋"/>
                <w:color w:val="000000" w:themeColor="text1"/>
                <w:sz w:val="24"/>
                <w:szCs w:val="24"/>
                <w:highlight w:val="none"/>
                <w14:textFill>
                  <w14:solidFill>
                    <w14:schemeClr w14:val="tx1"/>
                  </w14:solidFill>
                </w14:textFill>
              </w:rPr>
              <w:t>分；方案中每有一处存在缺陷的扣1分，扣完为止。（缺陷是指：内容不健全、不完善、有误、前后内容不一致、存在凭空编造、与实际情况不符、与实际情况结合程度低、针对性差、前后逻辑错误、涉及的规范及标准错误、相关内容简略粗泛或与本项目无关等任意一种情形）。无相关内容的不得分。</w:t>
            </w:r>
          </w:p>
        </w:tc>
        <w:tc>
          <w:tcPr>
            <w:tcW w:w="412" w:type="pct"/>
            <w:tcBorders>
              <w:top w:val="single" w:color="auto" w:sz="4" w:space="0"/>
              <w:left w:val="single" w:color="auto" w:sz="4" w:space="0"/>
              <w:bottom w:val="single" w:color="auto" w:sz="4" w:space="0"/>
              <w:right w:val="single" w:color="auto" w:sz="4" w:space="0"/>
            </w:tcBorders>
            <w:vAlign w:val="center"/>
          </w:tcPr>
          <w:p w14:paraId="07D5AC1B">
            <w:pPr>
              <w:pStyle w:val="18"/>
              <w:jc w:val="center"/>
              <w:rPr>
                <w:rFonts w:ascii="仿宋_GB2312" w:hAnsi="仿宋" w:eastAsia="仿宋_GB2312" w:cs="仿宋"/>
                <w:color w:val="000000" w:themeColor="text1"/>
                <w:sz w:val="24"/>
                <w:szCs w:val="24"/>
                <w:highlight w:val="none"/>
                <w14:textFill>
                  <w14:solidFill>
                    <w14:schemeClr w14:val="tx1"/>
                  </w14:solidFill>
                </w14:textFill>
              </w:rPr>
            </w:pP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24</w:t>
            </w:r>
            <w:r>
              <w:rPr>
                <w:rFonts w:hint="eastAsia" w:ascii="仿宋_GB2312" w:hAnsi="仿宋" w:eastAsia="仿宋_GB2312" w:cs="仿宋"/>
                <w:color w:val="000000" w:themeColor="text1"/>
                <w:sz w:val="24"/>
                <w:szCs w:val="24"/>
                <w:highlight w:val="none"/>
                <w14:textFill>
                  <w14:solidFill>
                    <w14:schemeClr w14:val="tx1"/>
                  </w14:solidFill>
                </w14:textFill>
              </w:rPr>
              <w:t>分</w:t>
            </w:r>
          </w:p>
        </w:tc>
      </w:tr>
      <w:tr w14:paraId="11AF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3" w:hRule="atLeast"/>
        </w:trPr>
        <w:tc>
          <w:tcPr>
            <w:tcW w:w="343" w:type="pct"/>
            <w:tcBorders>
              <w:top w:val="single" w:color="auto" w:sz="4" w:space="0"/>
              <w:left w:val="single" w:color="auto" w:sz="4" w:space="0"/>
              <w:bottom w:val="single" w:color="auto" w:sz="4" w:space="0"/>
              <w:right w:val="single" w:color="auto" w:sz="4" w:space="0"/>
            </w:tcBorders>
            <w:vAlign w:val="center"/>
          </w:tcPr>
          <w:p w14:paraId="2583E57F">
            <w:pPr>
              <w:pStyle w:val="18"/>
              <w:jc w:val="center"/>
              <w:rPr>
                <w:rFonts w:ascii="仿宋_GB2312" w:hAnsi="仿宋" w:eastAsia="仿宋_GB2312" w:cs="仿宋"/>
                <w:color w:val="000000" w:themeColor="text1"/>
                <w:sz w:val="24"/>
                <w:szCs w:val="24"/>
                <w:highlight w:val="none"/>
                <w14:textFill>
                  <w14:solidFill>
                    <w14:schemeClr w14:val="tx1"/>
                  </w14:solidFill>
                </w14:textFill>
              </w:rPr>
            </w:pPr>
            <w:r>
              <w:rPr>
                <w:rFonts w:hint="eastAsia" w:ascii="仿宋_GB2312" w:hAnsi="仿宋" w:eastAsia="仿宋_GB2312" w:cs="仿宋"/>
                <w:color w:val="000000" w:themeColor="text1"/>
                <w:sz w:val="24"/>
                <w:szCs w:val="24"/>
                <w:highlight w:val="none"/>
                <w14:textFill>
                  <w14:solidFill>
                    <w14:schemeClr w14:val="tx1"/>
                  </w14:solidFill>
                </w14:textFill>
              </w:rPr>
              <w:t>6</w:t>
            </w:r>
          </w:p>
        </w:tc>
        <w:tc>
          <w:tcPr>
            <w:tcW w:w="685" w:type="pct"/>
            <w:tcBorders>
              <w:top w:val="single" w:color="auto" w:sz="4" w:space="0"/>
              <w:left w:val="single" w:color="auto" w:sz="4" w:space="0"/>
              <w:bottom w:val="single" w:color="auto" w:sz="4" w:space="0"/>
              <w:right w:val="single" w:color="auto" w:sz="4" w:space="0"/>
            </w:tcBorders>
            <w:vAlign w:val="center"/>
          </w:tcPr>
          <w:p w14:paraId="50080D5B">
            <w:pPr>
              <w:jc w:val="center"/>
              <w:rPr>
                <w:rFonts w:ascii="仿宋_GB2312" w:hAnsi="仿宋_GB2312" w:eastAsia="仿宋_GB2312" w:cs="仿宋_GB2312"/>
                <w:bCs/>
                <w:color w:val="000000" w:themeColor="text1"/>
                <w:kern w:val="0"/>
                <w:sz w:val="24"/>
                <w:highlight w:val="none"/>
                <w14:textFill>
                  <w14:solidFill>
                    <w14:schemeClr w14:val="tx1"/>
                  </w14:solidFill>
                </w14:textFill>
              </w:rPr>
            </w:pPr>
            <w:r>
              <w:rPr>
                <w:rFonts w:hint="eastAsia" w:ascii="仿宋_GB2312" w:hAnsi="仿宋_GB2312" w:eastAsia="仿宋_GB2312" w:cs="仿宋_GB2312"/>
                <w:bCs/>
                <w:color w:val="000000" w:themeColor="text1"/>
                <w:kern w:val="0"/>
                <w:sz w:val="24"/>
                <w:highlight w:val="none"/>
                <w14:textFill>
                  <w14:solidFill>
                    <w14:schemeClr w14:val="tx1"/>
                  </w14:solidFill>
                </w14:textFill>
              </w:rPr>
              <w:t>进度控制</w:t>
            </w:r>
          </w:p>
        </w:tc>
        <w:tc>
          <w:tcPr>
            <w:tcW w:w="3560" w:type="pct"/>
            <w:tcBorders>
              <w:top w:val="single" w:color="auto" w:sz="4" w:space="0"/>
              <w:left w:val="single" w:color="auto" w:sz="4" w:space="0"/>
              <w:bottom w:val="single" w:color="auto" w:sz="4" w:space="0"/>
              <w:right w:val="single" w:color="auto" w:sz="4" w:space="0"/>
            </w:tcBorders>
            <w:vAlign w:val="center"/>
          </w:tcPr>
          <w:p w14:paraId="6F267B61">
            <w:pPr>
              <w:pStyle w:val="18"/>
              <w:jc w:val="left"/>
              <w:rPr>
                <w:rFonts w:hint="eastAsia" w:ascii="仿宋_GB2312" w:hAnsi="仿宋" w:eastAsia="仿宋_GB2312" w:cs="仿宋"/>
                <w:color w:val="000000" w:themeColor="text1"/>
                <w:sz w:val="24"/>
                <w:szCs w:val="24"/>
                <w:highlight w:val="none"/>
                <w14:textFill>
                  <w14:solidFill>
                    <w14:schemeClr w14:val="tx1"/>
                  </w14:solidFill>
                </w14:textFill>
              </w:rPr>
            </w:pPr>
            <w:r>
              <w:rPr>
                <w:rFonts w:hint="eastAsia" w:ascii="仿宋_GB2312" w:hAnsi="仿宋" w:eastAsia="仿宋_GB2312" w:cs="仿宋"/>
                <w:color w:val="000000" w:themeColor="text1"/>
                <w:sz w:val="24"/>
                <w:szCs w:val="24"/>
                <w:highlight w:val="none"/>
                <w14:textFill>
                  <w14:solidFill>
                    <w14:schemeClr w14:val="tx1"/>
                  </w14:solidFill>
                </w14:textFill>
              </w:rPr>
              <w:t>评委</w:t>
            </w: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从</w:t>
            </w:r>
            <w:r>
              <w:rPr>
                <w:rFonts w:hint="eastAsia" w:ascii="仿宋_GB2312" w:hAnsi="仿宋" w:eastAsia="仿宋_GB2312" w:cs="仿宋"/>
                <w:color w:val="000000" w:themeColor="text1"/>
                <w:sz w:val="24"/>
                <w:szCs w:val="24"/>
                <w:highlight w:val="none"/>
                <w14:textFill>
                  <w14:solidFill>
                    <w14:schemeClr w14:val="tx1"/>
                  </w14:solidFill>
                </w14:textFill>
              </w:rPr>
              <w:t>进度计划合理性、阶段成果把控度、进度管控措施有效性进行评审：进度计划紧扣项目整体周期，各设计阶段划分清晰、节点设置精准、衔接有序无冲突，完全贴合项目实际实施节奏；对各设计阶段预期成果界定清晰、要求明确，能够精准把握成果交付标准与质量要求；制定的进度管控手段和方法具体可行，具备明确的进度预警、偏差调整及责任落实机制，进度管控能力。</w:t>
            </w:r>
          </w:p>
          <w:p w14:paraId="5E12FF5D">
            <w:pPr>
              <w:pStyle w:val="18"/>
              <w:jc w:val="left"/>
              <w:rPr>
                <w:rFonts w:hint="eastAsia" w:ascii="仿宋_GB2312" w:hAnsi="仿宋" w:eastAsia="仿宋_GB2312" w:cs="仿宋"/>
                <w:color w:val="000000" w:themeColor="text1"/>
                <w:sz w:val="24"/>
                <w:szCs w:val="24"/>
                <w:highlight w:val="none"/>
                <w14:textFill>
                  <w14:solidFill>
                    <w14:schemeClr w14:val="tx1"/>
                  </w14:solidFill>
                </w14:textFill>
              </w:rPr>
            </w:pP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投标</w:t>
            </w:r>
            <w:r>
              <w:rPr>
                <w:rFonts w:hint="eastAsia" w:ascii="仿宋_GB2312" w:hAnsi="仿宋" w:eastAsia="仿宋_GB2312" w:cs="仿宋"/>
                <w:color w:val="000000" w:themeColor="text1"/>
                <w:sz w:val="24"/>
                <w:szCs w:val="24"/>
                <w:highlight w:val="none"/>
                <w14:textFill>
                  <w14:solidFill>
                    <w14:schemeClr w14:val="tx1"/>
                  </w14:solidFill>
                </w14:textFill>
              </w:rPr>
              <w:t>内容完整清晰明确、全面无缺漏项，完全符合项目实际且科学合理、可行性高得</w:t>
            </w: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6</w:t>
            </w:r>
            <w:r>
              <w:rPr>
                <w:rFonts w:hint="eastAsia" w:ascii="仿宋_GB2312" w:hAnsi="仿宋" w:eastAsia="仿宋_GB2312" w:cs="仿宋"/>
                <w:color w:val="000000" w:themeColor="text1"/>
                <w:sz w:val="24"/>
                <w:szCs w:val="24"/>
                <w:highlight w:val="none"/>
                <w14:textFill>
                  <w14:solidFill>
                    <w14:schemeClr w14:val="tx1"/>
                  </w14:solidFill>
                </w14:textFill>
              </w:rPr>
              <w:t>分；缺少一项扣</w:t>
            </w: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2</w:t>
            </w:r>
            <w:r>
              <w:rPr>
                <w:rFonts w:hint="eastAsia" w:ascii="仿宋_GB2312" w:hAnsi="仿宋" w:eastAsia="仿宋_GB2312" w:cs="仿宋"/>
                <w:color w:val="000000" w:themeColor="text1"/>
                <w:sz w:val="24"/>
                <w:szCs w:val="24"/>
                <w:highlight w:val="none"/>
                <w14:textFill>
                  <w14:solidFill>
                    <w14:schemeClr w14:val="tx1"/>
                  </w14:solidFill>
                </w14:textFill>
              </w:rPr>
              <w:t>分，方案中每有一处存在缺陷的扣1分，扣完为止。（缺陷是指：内容不健全、不完善、有误、前后内容不一致、存在凭空编造、与实际情况不符、与实际情况结合程度低、针对性差、前后逻辑错误、涉及的规范及标准错误、相关内容简略粗泛或与本项目无关等任意一种情形）。无相关内容的不得分。</w:t>
            </w:r>
          </w:p>
        </w:tc>
        <w:tc>
          <w:tcPr>
            <w:tcW w:w="412" w:type="pct"/>
            <w:tcBorders>
              <w:top w:val="single" w:color="auto" w:sz="4" w:space="0"/>
              <w:left w:val="single" w:color="auto" w:sz="4" w:space="0"/>
              <w:bottom w:val="single" w:color="auto" w:sz="4" w:space="0"/>
              <w:right w:val="single" w:color="auto" w:sz="4" w:space="0"/>
            </w:tcBorders>
            <w:vAlign w:val="center"/>
          </w:tcPr>
          <w:p w14:paraId="19DB6B47">
            <w:pPr>
              <w:pStyle w:val="18"/>
              <w:jc w:val="center"/>
              <w:rPr>
                <w:rFonts w:ascii="仿宋_GB2312" w:hAnsi="仿宋" w:eastAsia="仿宋_GB2312" w:cs="仿宋"/>
                <w:color w:val="000000" w:themeColor="text1"/>
                <w:sz w:val="24"/>
                <w:szCs w:val="24"/>
                <w:highlight w:val="none"/>
                <w14:textFill>
                  <w14:solidFill>
                    <w14:schemeClr w14:val="tx1"/>
                  </w14:solidFill>
                </w14:textFill>
              </w:rPr>
            </w:pP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6</w:t>
            </w:r>
            <w:r>
              <w:rPr>
                <w:rFonts w:hint="eastAsia" w:ascii="仿宋_GB2312" w:hAnsi="仿宋" w:eastAsia="仿宋_GB2312" w:cs="仿宋"/>
                <w:color w:val="000000" w:themeColor="text1"/>
                <w:sz w:val="24"/>
                <w:szCs w:val="24"/>
                <w:highlight w:val="none"/>
                <w14:textFill>
                  <w14:solidFill>
                    <w14:schemeClr w14:val="tx1"/>
                  </w14:solidFill>
                </w14:textFill>
              </w:rPr>
              <w:t>分</w:t>
            </w:r>
          </w:p>
        </w:tc>
      </w:tr>
      <w:tr w14:paraId="585B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9" w:hRule="atLeast"/>
        </w:trPr>
        <w:tc>
          <w:tcPr>
            <w:tcW w:w="343" w:type="pct"/>
            <w:tcBorders>
              <w:top w:val="single" w:color="auto" w:sz="4" w:space="0"/>
              <w:left w:val="single" w:color="auto" w:sz="4" w:space="0"/>
              <w:right w:val="single" w:color="auto" w:sz="4" w:space="0"/>
            </w:tcBorders>
            <w:vAlign w:val="center"/>
          </w:tcPr>
          <w:p w14:paraId="0CBB8478">
            <w:pPr>
              <w:pStyle w:val="18"/>
              <w:jc w:val="center"/>
              <w:rPr>
                <w:rFonts w:ascii="仿宋_GB2312" w:hAnsi="仿宋" w:eastAsia="仿宋_GB2312" w:cs="仿宋"/>
                <w:color w:val="000000" w:themeColor="text1"/>
                <w:sz w:val="24"/>
                <w:szCs w:val="24"/>
                <w:highlight w:val="none"/>
                <w14:textFill>
                  <w14:solidFill>
                    <w14:schemeClr w14:val="tx1"/>
                  </w14:solidFill>
                </w14:textFill>
              </w:rPr>
            </w:pPr>
            <w:r>
              <w:rPr>
                <w:rFonts w:hint="eastAsia" w:ascii="仿宋_GB2312" w:hAnsi="仿宋" w:eastAsia="仿宋_GB2312" w:cs="仿宋"/>
                <w:color w:val="000000" w:themeColor="text1"/>
                <w:sz w:val="24"/>
                <w:szCs w:val="24"/>
                <w:highlight w:val="none"/>
                <w14:textFill>
                  <w14:solidFill>
                    <w14:schemeClr w14:val="tx1"/>
                  </w14:solidFill>
                </w14:textFill>
              </w:rPr>
              <w:t>7</w:t>
            </w:r>
          </w:p>
        </w:tc>
        <w:tc>
          <w:tcPr>
            <w:tcW w:w="685" w:type="pct"/>
            <w:tcBorders>
              <w:top w:val="single" w:color="auto" w:sz="4" w:space="0"/>
              <w:left w:val="single" w:color="auto" w:sz="4" w:space="0"/>
              <w:right w:val="single" w:color="auto" w:sz="4" w:space="0"/>
            </w:tcBorders>
            <w:vAlign w:val="center"/>
          </w:tcPr>
          <w:p w14:paraId="10D5B714">
            <w:pPr>
              <w:jc w:val="center"/>
              <w:rPr>
                <w:rFonts w:ascii="仿宋_GB2312" w:hAnsi="仿宋_GB2312" w:eastAsia="仿宋_GB2312" w:cs="仿宋_GB2312"/>
                <w:bCs/>
                <w:color w:val="000000" w:themeColor="text1"/>
                <w:kern w:val="0"/>
                <w:sz w:val="24"/>
                <w:highlight w:val="none"/>
                <w14:textFill>
                  <w14:solidFill>
                    <w14:schemeClr w14:val="tx1"/>
                  </w14:solidFill>
                </w14:textFill>
              </w:rPr>
            </w:pPr>
            <w:r>
              <w:rPr>
                <w:rFonts w:hint="eastAsia" w:ascii="仿宋_GB2312" w:hAnsi="仿宋_GB2312" w:eastAsia="仿宋_GB2312" w:cs="仿宋_GB2312"/>
                <w:bCs/>
                <w:color w:val="000000" w:themeColor="text1"/>
                <w:kern w:val="0"/>
                <w:sz w:val="24"/>
                <w:highlight w:val="none"/>
                <w14:textFill>
                  <w14:solidFill>
                    <w14:schemeClr w14:val="tx1"/>
                  </w14:solidFill>
                </w14:textFill>
              </w:rPr>
              <w:t>服务质量保证措施</w:t>
            </w:r>
          </w:p>
        </w:tc>
        <w:tc>
          <w:tcPr>
            <w:tcW w:w="3560" w:type="pct"/>
            <w:tcBorders>
              <w:top w:val="single" w:color="auto" w:sz="4" w:space="0"/>
              <w:left w:val="single" w:color="auto" w:sz="4" w:space="0"/>
              <w:bottom w:val="single" w:color="auto" w:sz="4" w:space="0"/>
              <w:right w:val="single" w:color="auto" w:sz="4" w:space="0"/>
            </w:tcBorders>
            <w:vAlign w:val="center"/>
          </w:tcPr>
          <w:p w14:paraId="2431A65B">
            <w:pPr>
              <w:pStyle w:val="18"/>
              <w:jc w:val="left"/>
              <w:rPr>
                <w:rFonts w:hint="eastAsia" w:ascii="仿宋_GB2312" w:hAnsi="仿宋" w:eastAsia="仿宋_GB2312" w:cs="仿宋"/>
                <w:color w:val="000000" w:themeColor="text1"/>
                <w:sz w:val="24"/>
                <w:szCs w:val="24"/>
                <w:highlight w:val="none"/>
                <w14:textFill>
                  <w14:solidFill>
                    <w14:schemeClr w14:val="tx1"/>
                  </w14:solidFill>
                </w14:textFill>
              </w:rPr>
            </w:pP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针对</w:t>
            </w:r>
            <w:r>
              <w:rPr>
                <w:rFonts w:hint="eastAsia" w:ascii="仿宋_GB2312" w:hAnsi="仿宋" w:eastAsia="仿宋_GB2312" w:cs="仿宋"/>
                <w:color w:val="000000" w:themeColor="text1"/>
                <w:sz w:val="24"/>
                <w:szCs w:val="24"/>
                <w:highlight w:val="none"/>
                <w14:textFill>
                  <w14:solidFill>
                    <w14:schemeClr w14:val="tx1"/>
                  </w14:solidFill>
                </w14:textFill>
              </w:rPr>
              <w:t>供应商</w:t>
            </w: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提供</w:t>
            </w:r>
            <w:r>
              <w:rPr>
                <w:rFonts w:hint="eastAsia" w:ascii="仿宋_GB2312" w:hAnsi="仿宋" w:eastAsia="仿宋_GB2312" w:cs="仿宋"/>
                <w:color w:val="000000" w:themeColor="text1"/>
                <w:sz w:val="24"/>
                <w:szCs w:val="24"/>
                <w:highlight w:val="none"/>
                <w14:textFill>
                  <w14:solidFill>
                    <w14:schemeClr w14:val="tx1"/>
                  </w14:solidFill>
                </w14:textFill>
              </w:rPr>
              <w:t>的服务质量保证措施，评委从全流程质控措施、设计成果审核机制、质量问题整改预案、技术标准执行保障四个维度进行评审，重点核查供应商所提质量控制的方法和措施是否具体、可行，对项目是否有充分的理解和把握，相关措施和手段能否有效确保方案建设质量。</w:t>
            </w:r>
          </w:p>
          <w:p w14:paraId="4ED450D0">
            <w:pPr>
              <w:pStyle w:val="18"/>
              <w:jc w:val="left"/>
              <w:rPr>
                <w:rFonts w:hint="eastAsia" w:ascii="仿宋_GB2312" w:hAnsi="仿宋" w:eastAsia="仿宋_GB2312" w:cs="仿宋"/>
                <w:color w:val="000000" w:themeColor="text1"/>
                <w:sz w:val="24"/>
                <w:szCs w:val="24"/>
                <w:highlight w:val="none"/>
                <w14:textFill>
                  <w14:solidFill>
                    <w14:schemeClr w14:val="tx1"/>
                  </w14:solidFill>
                </w14:textFill>
              </w:rPr>
            </w:pP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投标</w:t>
            </w:r>
            <w:r>
              <w:rPr>
                <w:rFonts w:hint="eastAsia" w:ascii="仿宋_GB2312" w:hAnsi="仿宋" w:eastAsia="仿宋_GB2312" w:cs="仿宋"/>
                <w:color w:val="000000" w:themeColor="text1"/>
                <w:sz w:val="24"/>
                <w:szCs w:val="24"/>
                <w:highlight w:val="none"/>
                <w14:textFill>
                  <w14:solidFill>
                    <w14:schemeClr w14:val="tx1"/>
                  </w14:solidFill>
                </w14:textFill>
              </w:rPr>
              <w:t>内容完整清晰明确、全面无缺漏项，完全符合项目实际且科学合理、可行性高得</w:t>
            </w: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8</w:t>
            </w:r>
            <w:r>
              <w:rPr>
                <w:rFonts w:hint="eastAsia" w:ascii="仿宋_GB2312" w:hAnsi="仿宋" w:eastAsia="仿宋_GB2312" w:cs="仿宋"/>
                <w:color w:val="000000" w:themeColor="text1"/>
                <w:sz w:val="24"/>
                <w:szCs w:val="24"/>
                <w:highlight w:val="none"/>
                <w14:textFill>
                  <w14:solidFill>
                    <w14:schemeClr w14:val="tx1"/>
                  </w14:solidFill>
                </w14:textFill>
              </w:rPr>
              <w:t>分；方案中缺少一项扣</w:t>
            </w: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2</w:t>
            </w:r>
            <w:r>
              <w:rPr>
                <w:rFonts w:hint="eastAsia" w:ascii="仿宋_GB2312" w:hAnsi="仿宋" w:eastAsia="仿宋_GB2312" w:cs="仿宋"/>
                <w:color w:val="000000" w:themeColor="text1"/>
                <w:sz w:val="24"/>
                <w:szCs w:val="24"/>
                <w:highlight w:val="none"/>
                <w14:textFill>
                  <w14:solidFill>
                    <w14:schemeClr w14:val="tx1"/>
                  </w14:solidFill>
                </w14:textFill>
              </w:rPr>
              <w:t>分，方案中每有一处存在缺陷的扣</w:t>
            </w: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1</w:t>
            </w:r>
            <w:r>
              <w:rPr>
                <w:rFonts w:hint="eastAsia" w:ascii="仿宋_GB2312" w:hAnsi="仿宋" w:eastAsia="仿宋_GB2312" w:cs="仿宋"/>
                <w:color w:val="000000" w:themeColor="text1"/>
                <w:sz w:val="24"/>
                <w:szCs w:val="24"/>
                <w:highlight w:val="none"/>
                <w14:textFill>
                  <w14:solidFill>
                    <w14:schemeClr w14:val="tx1"/>
                  </w14:solidFill>
                </w14:textFill>
              </w:rPr>
              <w:t>分，扣完为止。（缺陷是指：内容不健全、不完善、有误、前后内容不一致、存在凭空编造、与实际情况不符、与实际情况结合程度低、针对性差、前后逻辑错误、涉及的规范及标准错误、相关内容简略粗泛或与本项目无关等任意一种情形）。无相关内容的不得分。</w:t>
            </w:r>
          </w:p>
        </w:tc>
        <w:tc>
          <w:tcPr>
            <w:tcW w:w="412" w:type="pct"/>
            <w:tcBorders>
              <w:top w:val="single" w:color="auto" w:sz="4" w:space="0"/>
              <w:left w:val="single" w:color="auto" w:sz="4" w:space="0"/>
              <w:right w:val="single" w:color="auto" w:sz="4" w:space="0"/>
            </w:tcBorders>
            <w:vAlign w:val="center"/>
          </w:tcPr>
          <w:p w14:paraId="422D2117">
            <w:pPr>
              <w:pStyle w:val="18"/>
              <w:jc w:val="center"/>
              <w:rPr>
                <w:rFonts w:ascii="仿宋_GB2312" w:hAnsi="仿宋" w:eastAsia="仿宋_GB2312" w:cs="仿宋"/>
                <w:color w:val="000000" w:themeColor="text1"/>
                <w:sz w:val="24"/>
                <w:szCs w:val="24"/>
                <w:highlight w:val="none"/>
                <w14:textFill>
                  <w14:solidFill>
                    <w14:schemeClr w14:val="tx1"/>
                  </w14:solidFill>
                </w14:textFill>
              </w:rPr>
            </w:pP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8</w:t>
            </w:r>
            <w:r>
              <w:rPr>
                <w:rFonts w:hint="eastAsia" w:ascii="仿宋_GB2312" w:hAnsi="仿宋" w:eastAsia="仿宋_GB2312" w:cs="仿宋"/>
                <w:color w:val="000000" w:themeColor="text1"/>
                <w:sz w:val="24"/>
                <w:szCs w:val="24"/>
                <w:highlight w:val="none"/>
                <w14:textFill>
                  <w14:solidFill>
                    <w14:schemeClr w14:val="tx1"/>
                  </w14:solidFill>
                </w14:textFill>
              </w:rPr>
              <w:t>分</w:t>
            </w:r>
          </w:p>
        </w:tc>
      </w:tr>
      <w:tr w14:paraId="214B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4" w:hRule="atLeast"/>
        </w:trPr>
        <w:tc>
          <w:tcPr>
            <w:tcW w:w="343" w:type="pct"/>
            <w:tcBorders>
              <w:left w:val="single" w:color="auto" w:sz="4" w:space="0"/>
              <w:bottom w:val="single" w:color="auto" w:sz="4" w:space="0"/>
              <w:right w:val="single" w:color="auto" w:sz="4" w:space="0"/>
            </w:tcBorders>
            <w:vAlign w:val="center"/>
          </w:tcPr>
          <w:p w14:paraId="41C8ECB0">
            <w:pPr>
              <w:pStyle w:val="18"/>
              <w:jc w:val="center"/>
              <w:rPr>
                <w:rFonts w:ascii="仿宋_GB2312" w:hAnsi="仿宋" w:eastAsia="仿宋_GB2312" w:cs="仿宋"/>
                <w:color w:val="000000" w:themeColor="text1"/>
                <w:sz w:val="24"/>
                <w:szCs w:val="24"/>
                <w:highlight w:val="none"/>
                <w14:textFill>
                  <w14:solidFill>
                    <w14:schemeClr w14:val="tx1"/>
                  </w14:solidFill>
                </w14:textFill>
              </w:rPr>
            </w:pPr>
            <w:r>
              <w:rPr>
                <w:rFonts w:hint="eastAsia" w:ascii="仿宋_GB2312" w:hAnsi="仿宋" w:eastAsia="仿宋_GB2312" w:cs="仿宋"/>
                <w:color w:val="000000" w:themeColor="text1"/>
                <w:sz w:val="24"/>
                <w:szCs w:val="24"/>
                <w:highlight w:val="none"/>
                <w14:textFill>
                  <w14:solidFill>
                    <w14:schemeClr w14:val="tx1"/>
                  </w14:solidFill>
                </w14:textFill>
              </w:rPr>
              <w:t>8</w:t>
            </w:r>
          </w:p>
        </w:tc>
        <w:tc>
          <w:tcPr>
            <w:tcW w:w="685" w:type="pct"/>
            <w:tcBorders>
              <w:left w:val="single" w:color="auto" w:sz="4" w:space="0"/>
              <w:bottom w:val="single" w:color="auto" w:sz="4" w:space="0"/>
              <w:right w:val="single" w:color="auto" w:sz="4" w:space="0"/>
            </w:tcBorders>
            <w:vAlign w:val="center"/>
          </w:tcPr>
          <w:p w14:paraId="542CFE3E">
            <w:pPr>
              <w:pStyle w:val="18"/>
              <w:jc w:val="left"/>
              <w:rPr>
                <w:rFonts w:ascii="仿宋_GB2312" w:hAnsi="仿宋" w:eastAsia="仿宋_GB2312" w:cs="仿宋"/>
                <w:bCs/>
                <w:color w:val="000000" w:themeColor="text1"/>
                <w:sz w:val="24"/>
                <w:szCs w:val="24"/>
                <w:highlight w:val="none"/>
                <w14:textFill>
                  <w14:solidFill>
                    <w14:schemeClr w14:val="tx1"/>
                  </w14:solidFill>
                </w14:textFill>
              </w:rPr>
            </w:pPr>
            <w:r>
              <w:rPr>
                <w:rFonts w:hint="eastAsia" w:ascii="仿宋_GB2312" w:hAnsi="仿宋" w:eastAsia="仿宋_GB2312" w:cs="仿宋"/>
                <w:bCs/>
                <w:color w:val="000000" w:themeColor="text1"/>
                <w:sz w:val="24"/>
                <w:szCs w:val="24"/>
                <w:highlight w:val="none"/>
                <w14:textFill>
                  <w14:solidFill>
                    <w14:schemeClr w14:val="tx1"/>
                  </w14:solidFill>
                </w14:textFill>
              </w:rPr>
              <w:t>初步设计概算编制思路</w:t>
            </w:r>
          </w:p>
        </w:tc>
        <w:tc>
          <w:tcPr>
            <w:tcW w:w="3560" w:type="pct"/>
            <w:tcBorders>
              <w:top w:val="single" w:color="auto" w:sz="4" w:space="0"/>
              <w:left w:val="single" w:color="auto" w:sz="4" w:space="0"/>
              <w:bottom w:val="single" w:color="auto" w:sz="4" w:space="0"/>
              <w:right w:val="single" w:color="auto" w:sz="4" w:space="0"/>
            </w:tcBorders>
            <w:vAlign w:val="center"/>
          </w:tcPr>
          <w:p w14:paraId="58C932A5">
            <w:pPr>
              <w:pStyle w:val="18"/>
              <w:jc w:val="left"/>
              <w:rPr>
                <w:rFonts w:hint="eastAsia" w:ascii="仿宋_GB2312" w:hAnsi="仿宋" w:eastAsia="仿宋_GB2312" w:cs="仿宋"/>
                <w:color w:val="000000" w:themeColor="text1"/>
                <w:sz w:val="24"/>
                <w:szCs w:val="24"/>
                <w:highlight w:val="none"/>
                <w14:textFill>
                  <w14:solidFill>
                    <w14:schemeClr w14:val="tx1"/>
                  </w14:solidFill>
                </w14:textFill>
              </w:rPr>
            </w:pPr>
            <w:r>
              <w:rPr>
                <w:rFonts w:hint="eastAsia" w:ascii="仿宋_GB2312" w:hAnsi="仿宋" w:eastAsia="仿宋_GB2312" w:cs="仿宋"/>
                <w:color w:val="000000" w:themeColor="text1"/>
                <w:sz w:val="24"/>
                <w:szCs w:val="24"/>
                <w:highlight w:val="none"/>
                <w14:textFill>
                  <w14:solidFill>
                    <w14:schemeClr w14:val="tx1"/>
                  </w14:solidFill>
                </w14:textFill>
              </w:rPr>
              <w:t>供应商</w:t>
            </w: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须结合本项目实际，提供</w:t>
            </w:r>
            <w:r>
              <w:rPr>
                <w:rFonts w:hint="eastAsia" w:ascii="仿宋_GB2312" w:hAnsi="仿宋" w:eastAsia="仿宋_GB2312" w:cs="仿宋"/>
                <w:color w:val="000000" w:themeColor="text1"/>
                <w:sz w:val="24"/>
                <w:szCs w:val="24"/>
                <w:highlight w:val="none"/>
                <w14:textFill>
                  <w14:solidFill>
                    <w14:schemeClr w14:val="tx1"/>
                  </w14:solidFill>
                </w14:textFill>
              </w:rPr>
              <w:t>初步设计概算编制思路</w:t>
            </w: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方案。评委</w:t>
            </w:r>
            <w:r>
              <w:rPr>
                <w:rFonts w:hint="eastAsia" w:ascii="仿宋_GB2312" w:hAnsi="仿宋" w:eastAsia="仿宋_GB2312" w:cs="仿宋"/>
                <w:color w:val="000000" w:themeColor="text1"/>
                <w:sz w:val="24"/>
                <w:szCs w:val="24"/>
                <w:highlight w:val="none"/>
                <w14:textFill>
                  <w14:solidFill>
                    <w14:schemeClr w14:val="tx1"/>
                  </w14:solidFill>
                </w14:textFill>
              </w:rPr>
              <w:t>从编制思路规范性、分项合理性与估算匹配性、造价控制措施三个方面进行</w:t>
            </w: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评审</w:t>
            </w:r>
            <w:r>
              <w:rPr>
                <w:rFonts w:hint="eastAsia" w:ascii="仿宋_GB2312" w:hAnsi="仿宋" w:eastAsia="仿宋_GB2312" w:cs="仿宋"/>
                <w:color w:val="000000" w:themeColor="text1"/>
                <w:sz w:val="24"/>
                <w:szCs w:val="24"/>
                <w:highlight w:val="none"/>
                <w14:textFill>
                  <w14:solidFill>
                    <w14:schemeClr w14:val="tx1"/>
                  </w14:solidFill>
                </w14:textFill>
              </w:rPr>
              <w:t>，重点考核供应商初步设计概算编制思路是否清晰、是否严格遵循国家规范、概算分项划分是否合理</w:t>
            </w:r>
            <w:r>
              <w:rPr>
                <w:rFonts w:hint="eastAsia" w:ascii="仿宋_GB2312" w:hAnsi="仿宋" w:eastAsia="仿宋_GB2312" w:cs="仿宋"/>
                <w:color w:val="000000" w:themeColor="text1"/>
                <w:sz w:val="24"/>
                <w:szCs w:val="24"/>
                <w:highlight w:val="none"/>
                <w:lang w:eastAsia="zh-CN"/>
                <w14:textFill>
                  <w14:solidFill>
                    <w14:schemeClr w14:val="tx1"/>
                  </w14:solidFill>
                </w14:textFill>
              </w:rPr>
              <w:t>、</w:t>
            </w:r>
            <w:r>
              <w:rPr>
                <w:rFonts w:hint="eastAsia" w:ascii="仿宋_GB2312" w:hAnsi="仿宋" w:eastAsia="仿宋_GB2312" w:cs="仿宋"/>
                <w:color w:val="000000" w:themeColor="text1"/>
                <w:sz w:val="24"/>
                <w:szCs w:val="24"/>
                <w:highlight w:val="none"/>
                <w14:textFill>
                  <w14:solidFill>
                    <w14:schemeClr w14:val="tx1"/>
                  </w14:solidFill>
                </w14:textFill>
              </w:rPr>
              <w:t>是否具备明确的造价控制措施。</w:t>
            </w:r>
          </w:p>
          <w:p w14:paraId="0E232EC5">
            <w:pPr>
              <w:pStyle w:val="18"/>
              <w:jc w:val="left"/>
              <w:rPr>
                <w:rFonts w:hint="eastAsia" w:ascii="仿宋_GB2312" w:hAnsi="仿宋" w:eastAsia="仿宋_GB2312" w:cs="仿宋"/>
                <w:color w:val="000000" w:themeColor="text1"/>
                <w:sz w:val="24"/>
                <w:szCs w:val="24"/>
                <w:highlight w:val="none"/>
                <w14:textFill>
                  <w14:solidFill>
                    <w14:schemeClr w14:val="tx1"/>
                  </w14:solidFill>
                </w14:textFill>
              </w:rPr>
            </w:pPr>
            <w:r>
              <w:rPr>
                <w:rFonts w:hint="eastAsia" w:ascii="仿宋_GB2312" w:hAnsi="仿宋" w:eastAsia="仿宋_GB2312" w:cs="仿宋"/>
                <w:color w:val="000000" w:themeColor="text1"/>
                <w:sz w:val="24"/>
                <w:szCs w:val="24"/>
                <w:highlight w:val="none"/>
                <w:lang w:val="en-US" w:eastAsia="zh-CN"/>
                <w14:textFill>
                  <w14:solidFill>
                    <w14:schemeClr w14:val="tx1"/>
                  </w14:solidFill>
                </w14:textFill>
              </w:rPr>
              <w:t>投标</w:t>
            </w:r>
            <w:r>
              <w:rPr>
                <w:rFonts w:hint="eastAsia" w:ascii="仿宋_GB2312" w:hAnsi="仿宋" w:eastAsia="仿宋_GB2312" w:cs="仿宋"/>
                <w:color w:val="000000" w:themeColor="text1"/>
                <w:sz w:val="24"/>
                <w:szCs w:val="24"/>
                <w:highlight w:val="none"/>
                <w14:textFill>
                  <w14:solidFill>
                    <w14:schemeClr w14:val="tx1"/>
                  </w14:solidFill>
                </w14:textFill>
              </w:rPr>
              <w:t>内容完整清晰明确、全面无缺漏项，完全符合项目实际且科学合理、可行性高得9分；缺少一项扣3分，方案中每有一处存在缺陷的扣1分，扣完为止。（缺陷是指：内容不健全、不完善、有误、前后内容不一致、存在凭空编造、与实际情况不符、与实际情况结合程度低、针对性差、前后逻辑错误、涉及的规范及标准错误、相关内容简略粗泛或与本项目无关等任意一种情形）。无相关内容的不得分。</w:t>
            </w:r>
          </w:p>
        </w:tc>
        <w:tc>
          <w:tcPr>
            <w:tcW w:w="412" w:type="pct"/>
            <w:tcBorders>
              <w:left w:val="single" w:color="auto" w:sz="4" w:space="0"/>
              <w:bottom w:val="single" w:color="auto" w:sz="4" w:space="0"/>
              <w:right w:val="single" w:color="auto" w:sz="4" w:space="0"/>
            </w:tcBorders>
            <w:vAlign w:val="center"/>
          </w:tcPr>
          <w:p w14:paraId="76C5E765">
            <w:pPr>
              <w:pStyle w:val="18"/>
              <w:jc w:val="center"/>
              <w:rPr>
                <w:rFonts w:ascii="仿宋_GB2312" w:hAnsi="仿宋" w:eastAsia="仿宋_GB2312" w:cs="仿宋"/>
                <w:color w:val="000000" w:themeColor="text1"/>
                <w:sz w:val="24"/>
                <w:szCs w:val="24"/>
                <w:highlight w:val="none"/>
                <w14:textFill>
                  <w14:solidFill>
                    <w14:schemeClr w14:val="tx1"/>
                  </w14:solidFill>
                </w14:textFill>
              </w:rPr>
            </w:pPr>
            <w:r>
              <w:rPr>
                <w:rFonts w:hint="eastAsia" w:ascii="仿宋_GB2312" w:hAnsi="仿宋" w:eastAsia="仿宋_GB2312" w:cs="仿宋"/>
                <w:color w:val="000000" w:themeColor="text1"/>
                <w:sz w:val="24"/>
                <w:szCs w:val="24"/>
                <w:highlight w:val="none"/>
                <w14:textFill>
                  <w14:solidFill>
                    <w14:schemeClr w14:val="tx1"/>
                  </w14:solidFill>
                </w14:textFill>
              </w:rPr>
              <w:t>9分</w:t>
            </w:r>
          </w:p>
        </w:tc>
      </w:tr>
      <w:tr w14:paraId="05E4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588" w:type="pct"/>
            <w:gridSpan w:val="3"/>
            <w:tcBorders>
              <w:top w:val="single" w:color="auto" w:sz="4" w:space="0"/>
              <w:left w:val="single" w:color="auto" w:sz="4" w:space="0"/>
              <w:bottom w:val="single" w:color="auto" w:sz="4" w:space="0"/>
              <w:right w:val="single" w:color="auto" w:sz="4" w:space="0"/>
            </w:tcBorders>
            <w:vAlign w:val="center"/>
          </w:tcPr>
          <w:p w14:paraId="58DF2AA9">
            <w:pPr>
              <w:pStyle w:val="206"/>
              <w:spacing w:before="0" w:after="0" w:line="240" w:lineRule="auto"/>
              <w:ind w:firstLine="0"/>
              <w:jc w:val="right"/>
              <w:rPr>
                <w:rFonts w:ascii="仿宋_GB2312" w:hAnsi="仿宋" w:eastAsia="仿宋_GB2312" w:cs="仿宋"/>
                <w:b/>
                <w:bCs/>
                <w:color w:val="000000" w:themeColor="text1"/>
                <w:szCs w:val="24"/>
                <w:highlight w:val="none"/>
                <w14:textFill>
                  <w14:solidFill>
                    <w14:schemeClr w14:val="tx1"/>
                  </w14:solidFill>
                </w14:textFill>
              </w:rPr>
            </w:pPr>
            <w:r>
              <w:rPr>
                <w:rFonts w:hint="eastAsia" w:ascii="仿宋_GB2312" w:hAnsi="仿宋" w:eastAsia="仿宋_GB2312" w:cs="仿宋"/>
                <w:b/>
                <w:bCs/>
                <w:color w:val="000000" w:themeColor="text1"/>
                <w:szCs w:val="24"/>
                <w:highlight w:val="none"/>
                <w14:textFill>
                  <w14:solidFill>
                    <w14:schemeClr w14:val="tx1"/>
                  </w14:solidFill>
                </w14:textFill>
              </w:rPr>
              <w:t>合 计</w:t>
            </w:r>
          </w:p>
        </w:tc>
        <w:tc>
          <w:tcPr>
            <w:tcW w:w="412" w:type="pct"/>
            <w:tcBorders>
              <w:top w:val="single" w:color="auto" w:sz="4" w:space="0"/>
              <w:left w:val="single" w:color="auto" w:sz="4" w:space="0"/>
              <w:bottom w:val="single" w:color="auto" w:sz="4" w:space="0"/>
              <w:right w:val="single" w:color="auto" w:sz="4" w:space="0"/>
            </w:tcBorders>
            <w:vAlign w:val="center"/>
          </w:tcPr>
          <w:p w14:paraId="04748A23">
            <w:pPr>
              <w:pStyle w:val="206"/>
              <w:spacing w:before="0" w:after="0" w:line="240" w:lineRule="auto"/>
              <w:ind w:firstLine="0"/>
              <w:jc w:val="center"/>
              <w:rPr>
                <w:rFonts w:ascii="仿宋_GB2312" w:hAnsi="仿宋" w:eastAsia="仿宋_GB2312" w:cs="仿宋"/>
                <w:b/>
                <w:bCs/>
                <w:color w:val="000000" w:themeColor="text1"/>
                <w:spacing w:val="-2"/>
                <w:szCs w:val="24"/>
                <w:highlight w:val="none"/>
                <w14:textFill>
                  <w14:solidFill>
                    <w14:schemeClr w14:val="tx1"/>
                  </w14:solidFill>
                </w14:textFill>
              </w:rPr>
            </w:pPr>
            <w:r>
              <w:rPr>
                <w:rFonts w:hint="eastAsia" w:ascii="仿宋_GB2312" w:hAnsi="仿宋" w:eastAsia="仿宋_GB2312" w:cs="仿宋"/>
                <w:b/>
                <w:bCs/>
                <w:color w:val="000000" w:themeColor="text1"/>
                <w:spacing w:val="-2"/>
                <w:szCs w:val="24"/>
                <w:highlight w:val="none"/>
                <w14:textFill>
                  <w14:solidFill>
                    <w14:schemeClr w14:val="tx1"/>
                  </w14:solidFill>
                </w14:textFill>
              </w:rPr>
              <w:t>90分</w:t>
            </w:r>
          </w:p>
        </w:tc>
      </w:tr>
    </w:tbl>
    <w:p w14:paraId="0E44D51E">
      <w:pPr>
        <w:pStyle w:val="39"/>
        <w:rPr>
          <w:rFonts w:hint="eastAsia" w:ascii="仿宋" w:hAnsi="仿宋" w:eastAsia="仿宋" w:cs="仿宋"/>
          <w:b/>
          <w:sz w:val="28"/>
          <w:szCs w:val="28"/>
          <w:highlight w:val="none"/>
        </w:rPr>
      </w:pPr>
    </w:p>
    <w:p w14:paraId="55CCC1BF">
      <w:pPr>
        <w:rPr>
          <w:rFonts w:hint="eastAsia"/>
          <w:highlight w:val="none"/>
        </w:rPr>
      </w:pPr>
    </w:p>
    <w:p w14:paraId="0A00D2CD">
      <w:pPr>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14:paraId="38E778EF">
      <w:pPr>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经济部分（占总分值的10%）</w:t>
      </w:r>
    </w:p>
    <w:p w14:paraId="4D0A130D">
      <w:pPr>
        <w:pStyle w:val="8"/>
        <w:rPr>
          <w:rFonts w:hint="eastAsia"/>
          <w:highlight w:val="none"/>
        </w:rPr>
      </w:pPr>
    </w:p>
    <w:tbl>
      <w:tblPr>
        <w:tblStyle w:val="40"/>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0"/>
        <w:gridCol w:w="1456"/>
        <w:gridCol w:w="6465"/>
      </w:tblGrid>
      <w:tr w14:paraId="41A6C0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blHeader/>
        </w:trPr>
        <w:tc>
          <w:tcPr>
            <w:tcW w:w="427" w:type="pct"/>
            <w:tcBorders>
              <w:top w:val="single" w:color="auto" w:sz="4" w:space="0"/>
              <w:left w:val="single" w:color="auto" w:sz="4" w:space="0"/>
              <w:bottom w:val="single" w:color="auto" w:sz="4" w:space="0"/>
              <w:right w:val="single" w:color="auto" w:sz="4" w:space="0"/>
            </w:tcBorders>
            <w:noWrap w:val="0"/>
            <w:vAlign w:val="center"/>
          </w:tcPr>
          <w:p w14:paraId="748C24A7">
            <w:pPr>
              <w:jc w:val="center"/>
              <w:rPr>
                <w:rFonts w:ascii="仿宋" w:hAnsi="仿宋" w:eastAsia="仿宋" w:cs="仿宋"/>
                <w:b/>
                <w:bCs/>
                <w:sz w:val="24"/>
                <w:highlight w:val="none"/>
              </w:rPr>
            </w:pPr>
            <w:r>
              <w:rPr>
                <w:rFonts w:hint="eastAsia" w:ascii="仿宋" w:hAnsi="仿宋" w:eastAsia="仿宋" w:cs="仿宋"/>
                <w:b/>
                <w:bCs/>
                <w:sz w:val="24"/>
                <w:highlight w:val="none"/>
              </w:rPr>
              <w:t>序号</w:t>
            </w:r>
          </w:p>
        </w:tc>
        <w:tc>
          <w:tcPr>
            <w:tcW w:w="840" w:type="pct"/>
            <w:tcBorders>
              <w:top w:val="single" w:color="auto" w:sz="4" w:space="0"/>
              <w:left w:val="single" w:color="auto" w:sz="4" w:space="0"/>
              <w:bottom w:val="single" w:color="auto" w:sz="4" w:space="0"/>
              <w:right w:val="single" w:color="auto" w:sz="4" w:space="0"/>
            </w:tcBorders>
            <w:noWrap w:val="0"/>
            <w:vAlign w:val="center"/>
          </w:tcPr>
          <w:p w14:paraId="1ACBE498">
            <w:pPr>
              <w:jc w:val="center"/>
              <w:rPr>
                <w:rFonts w:ascii="仿宋" w:hAnsi="仿宋" w:eastAsia="仿宋" w:cs="仿宋"/>
                <w:b/>
                <w:bCs/>
                <w:sz w:val="24"/>
                <w:highlight w:val="none"/>
              </w:rPr>
            </w:pPr>
            <w:r>
              <w:rPr>
                <w:rFonts w:hint="eastAsia" w:ascii="仿宋" w:hAnsi="仿宋" w:eastAsia="仿宋" w:cs="仿宋"/>
                <w:b/>
                <w:bCs/>
                <w:sz w:val="24"/>
                <w:highlight w:val="none"/>
              </w:rPr>
              <w:t>分值</w:t>
            </w:r>
          </w:p>
        </w:tc>
        <w:tc>
          <w:tcPr>
            <w:tcW w:w="3731" w:type="pct"/>
            <w:tcBorders>
              <w:top w:val="single" w:color="auto" w:sz="4" w:space="0"/>
              <w:left w:val="single" w:color="auto" w:sz="4" w:space="0"/>
              <w:bottom w:val="single" w:color="auto" w:sz="4" w:space="0"/>
              <w:right w:val="single" w:color="auto" w:sz="4" w:space="0"/>
            </w:tcBorders>
            <w:noWrap w:val="0"/>
            <w:vAlign w:val="center"/>
          </w:tcPr>
          <w:p w14:paraId="68446E8F">
            <w:pPr>
              <w:jc w:val="center"/>
              <w:rPr>
                <w:rFonts w:ascii="仿宋" w:hAnsi="仿宋" w:eastAsia="仿宋" w:cs="仿宋"/>
                <w:b/>
                <w:bCs/>
                <w:sz w:val="24"/>
                <w:highlight w:val="none"/>
              </w:rPr>
            </w:pPr>
            <w:r>
              <w:rPr>
                <w:rFonts w:hint="eastAsia" w:ascii="仿宋" w:hAnsi="仿宋" w:eastAsia="仿宋" w:cs="仿宋"/>
                <w:b/>
                <w:bCs/>
                <w:sz w:val="24"/>
                <w:highlight w:val="none"/>
              </w:rPr>
              <w:t>评分标准</w:t>
            </w:r>
          </w:p>
        </w:tc>
      </w:tr>
      <w:tr w14:paraId="7D7333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52"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3A16575C">
            <w:pPr>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840" w:type="pct"/>
            <w:tcBorders>
              <w:top w:val="single" w:color="auto" w:sz="4" w:space="0"/>
              <w:left w:val="single" w:color="auto" w:sz="4" w:space="0"/>
              <w:bottom w:val="single" w:color="auto" w:sz="4" w:space="0"/>
              <w:right w:val="single" w:color="auto" w:sz="4" w:space="0"/>
            </w:tcBorders>
            <w:noWrap w:val="0"/>
            <w:vAlign w:val="center"/>
          </w:tcPr>
          <w:p w14:paraId="35213967">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10分</w:t>
            </w:r>
          </w:p>
        </w:tc>
        <w:tc>
          <w:tcPr>
            <w:tcW w:w="3731" w:type="pct"/>
            <w:tcBorders>
              <w:top w:val="single" w:color="auto" w:sz="4" w:space="0"/>
              <w:left w:val="single" w:color="auto" w:sz="4" w:space="0"/>
              <w:bottom w:val="single" w:color="auto" w:sz="4" w:space="0"/>
              <w:right w:val="single" w:color="auto" w:sz="4" w:space="0"/>
            </w:tcBorders>
            <w:noWrap w:val="0"/>
            <w:vAlign w:val="center"/>
          </w:tcPr>
          <w:p w14:paraId="162B4CDC">
            <w:pPr>
              <w:rPr>
                <w:rFonts w:hint="eastAsia" w:ascii="仿宋" w:hAnsi="仿宋" w:eastAsia="仿宋" w:cs="仿宋"/>
                <w:sz w:val="24"/>
                <w:highlight w:val="none"/>
              </w:rPr>
            </w:pPr>
            <w:r>
              <w:rPr>
                <w:rFonts w:hint="eastAsia" w:ascii="仿宋" w:hAnsi="仿宋" w:eastAsia="仿宋" w:cs="仿宋"/>
                <w:sz w:val="24"/>
                <w:highlight w:val="none"/>
              </w:rPr>
              <w:t>在满足</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lang w:eastAsia="zh-CN"/>
              </w:rPr>
              <w:t>（</w:t>
            </w:r>
            <w:r>
              <w:rPr>
                <w:rFonts w:hint="eastAsia" w:ascii="仿宋" w:hAnsi="仿宋" w:eastAsia="仿宋" w:cs="仿宋"/>
                <w:sz w:val="24"/>
                <w:highlight w:val="none"/>
              </w:rPr>
              <w:t>招标</w:t>
            </w:r>
            <w:r>
              <w:rPr>
                <w:rFonts w:hint="eastAsia" w:ascii="仿宋" w:hAnsi="仿宋" w:eastAsia="仿宋" w:cs="仿宋"/>
                <w:sz w:val="24"/>
                <w:highlight w:val="none"/>
                <w:lang w:eastAsia="zh-CN"/>
              </w:rPr>
              <w:t>）</w:t>
            </w:r>
            <w:r>
              <w:rPr>
                <w:rFonts w:hint="eastAsia" w:ascii="仿宋" w:hAnsi="仿宋" w:eastAsia="仿宋" w:cs="仿宋"/>
                <w:sz w:val="24"/>
                <w:highlight w:val="none"/>
              </w:rPr>
              <w:t>文件要求的前提下，取各投标人有效报价的最低价作为评标基准价,满分为10分；价格分的计算投标报价得分=(评标基准价／投标报价)×0.10×100 。（计算分值时，百分比按四舍五入原则，保留小数点后二位数）</w:t>
            </w:r>
          </w:p>
        </w:tc>
      </w:tr>
    </w:tbl>
    <w:p w14:paraId="6215E9F6">
      <w:pPr>
        <w:pStyle w:val="140"/>
        <w:rPr>
          <w:rFonts w:hint="eastAsia" w:ascii="仿宋" w:hAnsi="仿宋" w:eastAsia="仿宋" w:cs="仿宋"/>
          <w:highlight w:val="none"/>
        </w:rPr>
      </w:pPr>
    </w:p>
    <w:p w14:paraId="290AC9A9">
      <w:pPr>
        <w:pStyle w:val="18"/>
        <w:ind w:right="63" w:firstLine="624"/>
        <w:jc w:val="center"/>
        <w:rPr>
          <w:rFonts w:hint="eastAsia" w:ascii="仿宋" w:hAnsi="仿宋" w:eastAsia="仿宋" w:cs="仿宋"/>
          <w:b/>
          <w:sz w:val="28"/>
          <w:szCs w:val="28"/>
          <w:highlight w:val="none"/>
        </w:rPr>
      </w:pPr>
    </w:p>
    <w:p w14:paraId="31D8BBFB">
      <w:pPr>
        <w:pStyle w:val="18"/>
        <w:ind w:right="63"/>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综合得分=技术商务部分得分+经济部分得分。</w:t>
      </w:r>
    </w:p>
    <w:p w14:paraId="0DA89F9D">
      <w:pPr>
        <w:pStyle w:val="18"/>
        <w:ind w:right="63"/>
        <w:jc w:val="center"/>
        <w:rPr>
          <w:rFonts w:hint="eastAsia" w:ascii="仿宋" w:hAnsi="仿宋" w:eastAsia="仿宋" w:cs="仿宋"/>
          <w:b/>
          <w:sz w:val="28"/>
          <w:szCs w:val="28"/>
          <w:highlight w:val="none"/>
        </w:rPr>
      </w:pPr>
    </w:p>
    <w:p w14:paraId="7761FD0F">
      <w:pPr>
        <w:pStyle w:val="18"/>
        <w:ind w:right="63"/>
        <w:jc w:val="center"/>
        <w:rPr>
          <w:rFonts w:hint="eastAsia" w:ascii="仿宋" w:hAnsi="仿宋" w:eastAsia="仿宋" w:cs="仿宋"/>
          <w:b/>
          <w:sz w:val="28"/>
          <w:szCs w:val="28"/>
          <w:highlight w:val="none"/>
        </w:rPr>
      </w:pPr>
    </w:p>
    <w:p w14:paraId="2A870F35">
      <w:pPr>
        <w:pStyle w:val="18"/>
        <w:ind w:right="63"/>
        <w:jc w:val="center"/>
        <w:rPr>
          <w:rFonts w:hint="eastAsia" w:ascii="仿宋" w:hAnsi="仿宋" w:eastAsia="仿宋" w:cs="仿宋"/>
          <w:b/>
          <w:sz w:val="28"/>
          <w:szCs w:val="28"/>
          <w:highlight w:val="none"/>
        </w:rPr>
      </w:pPr>
    </w:p>
    <w:p w14:paraId="0A2E1325">
      <w:pPr>
        <w:pStyle w:val="18"/>
        <w:ind w:right="63"/>
        <w:jc w:val="left"/>
        <w:rPr>
          <w:rFonts w:hint="eastAsia" w:ascii="仿宋" w:hAnsi="仿宋" w:eastAsia="仿宋" w:cs="仿宋"/>
          <w:b/>
          <w:sz w:val="28"/>
          <w:szCs w:val="28"/>
          <w:highlight w:val="none"/>
        </w:rPr>
      </w:pPr>
    </w:p>
    <w:sectPr>
      <w:pgSz w:w="11850" w:h="16783"/>
      <w:pgMar w:top="1417" w:right="1701" w:bottom="1417" w:left="1701" w:header="850" w:footer="567" w:gutter="0"/>
      <w:pgNumType w:fmt="decimal"/>
      <w:cols w:space="0" w:num="1"/>
      <w:rtlGutter w:val="0"/>
      <w:docGrid w:type="lines" w:linePitch="37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ambria">
    <w:panose1 w:val="02040503050406030204"/>
    <w:charset w:val="00"/>
    <w:family w:val="roman"/>
    <w:pitch w:val="default"/>
    <w:sig w:usb0="E00006FF" w:usb1="420024FF" w:usb2="02000000" w:usb3="00000000" w:csb0="2000019F" w:csb1="00000000"/>
  </w:font>
  <w:font w:name="Book Antiqua">
    <w:panose1 w:val="02040602050305030304"/>
    <w:charset w:val="00"/>
    <w:family w:val="roman"/>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40001" w:csb1="00000000"/>
  </w:font>
  <w:font w:name="Cambria Math">
    <w:panose1 w:val="02040503050406030204"/>
    <w:charset w:val="00"/>
    <w:family w:val="roman"/>
    <w:pitch w:val="default"/>
    <w:sig w:usb0="E00006FF" w:usb1="420024FF" w:usb2="02000000" w:usb3="00000000" w:csb0="2000019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4EDBD">
    <w:pPr>
      <w:pStyle w:val="23"/>
      <w:ind w:right="360"/>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FAE92C">
                          <w:pPr>
                            <w:pStyle w:val="2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FAE92C">
                    <w:pPr>
                      <w:pStyle w:val="2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763B9A1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98C58">
    <w:pPr>
      <w:pStyle w:val="23"/>
      <w:tabs>
        <w:tab w:val="center" w:pos="4128"/>
        <w:tab w:val="clear" w:pos="4153"/>
      </w:tabs>
      <w:ind w:right="360"/>
      <w:jc w:val="both"/>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670149">
                          <w:pPr>
                            <w:pStyle w:val="23"/>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7670149">
                    <w:pPr>
                      <w:pStyle w:val="23"/>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w:rPr>
        <w:rFonts w:hint="eastAsia"/>
      </w:rPr>
      <w:tab/>
    </w:r>
  </w:p>
  <w:p w14:paraId="2B317E6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BECB0">
    <w:pPr>
      <w:pStyle w:val="23"/>
      <w:ind w:right="360"/>
      <w:jc w:val="both"/>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C859B4">
                          <w:pPr>
                            <w:pStyle w:val="23"/>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0C859B4">
                    <w:pPr>
                      <w:pStyle w:val="23"/>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p w14:paraId="701932D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49F40">
    <w:pPr>
      <w:pStyle w:val="23"/>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68135">
                          <w:pPr>
                            <w:pStyle w:val="23"/>
                          </w:pPr>
                          <w:r>
                            <w:t xml:space="preserve">第 </w:t>
                          </w:r>
                          <w:r>
                            <w:fldChar w:fldCharType="begin"/>
                          </w:r>
                          <w:r>
                            <w:instrText xml:space="preserve"> PAGE  \* MERGEFORMAT </w:instrText>
                          </w:r>
                          <w:r>
                            <w:fldChar w:fldCharType="separate"/>
                          </w:r>
                          <w:r>
                            <w:t>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0C68135">
                    <w:pPr>
                      <w:pStyle w:val="23"/>
                    </w:pPr>
                    <w:r>
                      <w:t xml:space="preserve">第 </w:t>
                    </w:r>
                    <w:r>
                      <w:fldChar w:fldCharType="begin"/>
                    </w:r>
                    <w:r>
                      <w:instrText xml:space="preserve"> PAGE  \* MERGEFORMAT </w:instrText>
                    </w:r>
                    <w:r>
                      <w:fldChar w:fldCharType="separate"/>
                    </w:r>
                    <w:r>
                      <w:t>48</w:t>
                    </w:r>
                    <w:r>
                      <w:fldChar w:fldCharType="end"/>
                    </w:r>
                    <w:r>
                      <w:t xml:space="preserve"> 页</w:t>
                    </w:r>
                  </w:p>
                </w:txbxContent>
              </v:textbox>
            </v:shape>
          </w:pict>
        </mc:Fallback>
      </mc:AlternateContent>
    </w:r>
  </w:p>
  <w:p w14:paraId="6D6881AA">
    <w:pPr>
      <w:pStyle w:val="23"/>
      <w:ind w:right="360"/>
      <w:jc w:val="both"/>
      <w:rPr>
        <w:rFonts w:hint="eastAsia"/>
      </w:rPr>
    </w:pPr>
  </w:p>
  <w:p w14:paraId="2F4081F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F0A17">
    <w:pPr>
      <w:jc w:val="right"/>
      <w:rPr>
        <w:rFonts w:hint="eastAsia"/>
        <w:sz w:val="18"/>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6"/>
    <w:multiLevelType w:val="multilevel"/>
    <w:tmpl w:val="00000016"/>
    <w:lvl w:ilvl="0" w:tentative="0">
      <w:start w:val="1"/>
      <w:numFmt w:val="decimal"/>
      <w:lvlText w:val="表 3.%1"/>
      <w:lvlJc w:val="left"/>
      <w:pPr>
        <w:tabs>
          <w:tab w:val="left" w:pos="902"/>
        </w:tabs>
        <w:ind w:left="902" w:hanging="420"/>
      </w:pPr>
      <w:rPr>
        <w:rFonts w:hint="eastAsia"/>
      </w:rPr>
    </w:lvl>
    <w:lvl w:ilvl="1" w:tentative="0">
      <w:start w:val="1"/>
      <w:numFmt w:val="lowerLetter"/>
      <w:pStyle w:val="145"/>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2015B"/>
    <w:multiLevelType w:val="multilevel"/>
    <w:tmpl w:val="0002015B"/>
    <w:lvl w:ilvl="0" w:tentative="0">
      <w:start w:val="3"/>
      <w:numFmt w:val="decimal"/>
      <w:lvlText w:val="%1."/>
      <w:lvlJc w:val="left"/>
      <w:pPr>
        <w:ind w:left="0" w:firstLine="0"/>
      </w:pPr>
      <w:rPr>
        <w:color w:val="3370FF"/>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2">
    <w:nsid w:val="05745893"/>
    <w:multiLevelType w:val="multilevel"/>
    <w:tmpl w:val="05745893"/>
    <w:lvl w:ilvl="0" w:tentative="0">
      <w:start w:val="5"/>
      <w:numFmt w:val="decimal"/>
      <w:lvlText w:val="%1."/>
      <w:lvlJc w:val="left"/>
      <w:pPr>
        <w:ind w:left="0" w:firstLine="0"/>
      </w:pPr>
      <w:rPr>
        <w:color w:val="3370FF"/>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3">
    <w:nsid w:val="0B7D6738"/>
    <w:multiLevelType w:val="multilevel"/>
    <w:tmpl w:val="0B7D6738"/>
    <w:lvl w:ilvl="0" w:tentative="0">
      <w:start w:val="2"/>
      <w:numFmt w:val="decimal"/>
      <w:lvlText w:val="%1."/>
      <w:lvlJc w:val="left"/>
      <w:pPr>
        <w:ind w:left="0" w:firstLine="0"/>
      </w:pPr>
      <w:rPr>
        <w:color w:val="3370FF"/>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4">
    <w:nsid w:val="0DF05FC6"/>
    <w:multiLevelType w:val="multilevel"/>
    <w:tmpl w:val="0DF05FC6"/>
    <w:lvl w:ilvl="0" w:tentative="0">
      <w:start w:val="1"/>
      <w:numFmt w:val="decimal"/>
      <w:lvlText w:val="%1."/>
      <w:lvlJc w:val="left"/>
      <w:pPr>
        <w:ind w:left="0" w:firstLine="0"/>
      </w:pPr>
      <w:rPr>
        <w:color w:val="3370FF"/>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5">
    <w:nsid w:val="0E8701E2"/>
    <w:multiLevelType w:val="multilevel"/>
    <w:tmpl w:val="0E8701E2"/>
    <w:lvl w:ilvl="0" w:tentative="0">
      <w:start w:val="1"/>
      <w:numFmt w:val="bullet"/>
      <w:pStyle w:val="163"/>
      <w:lvlText w:val=""/>
      <w:lvlJc w:val="left"/>
      <w:pPr>
        <w:tabs>
          <w:tab w:val="left" w:pos="1985"/>
        </w:tabs>
        <w:ind w:left="1985" w:hanging="284"/>
      </w:pPr>
      <w:rPr>
        <w:rFonts w:hint="default" w:ascii="Wingdings" w:hAnsi="Wingdings"/>
        <w:color w:val="auto"/>
        <w:spacing w:val="0"/>
        <w:w w:val="100"/>
        <w:position w:val="1"/>
        <w:sz w:val="16"/>
        <w:szCs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EDB2900"/>
    <w:multiLevelType w:val="multilevel"/>
    <w:tmpl w:val="0EDB2900"/>
    <w:lvl w:ilvl="0" w:tentative="0">
      <w:start w:val="1"/>
      <w:numFmt w:val="bullet"/>
      <w:pStyle w:val="74"/>
      <w:lvlText w:val="−"/>
      <w:lvlJc w:val="left"/>
      <w:pPr>
        <w:tabs>
          <w:tab w:val="left" w:pos="2551"/>
        </w:tabs>
        <w:ind w:left="2551" w:hanging="425"/>
      </w:pPr>
      <w:rPr>
        <w:rFonts w:hint="default" w:ascii="Times New Roman" w:hAnsi="Times New Roman" w:cs="Times New Roman"/>
        <w:sz w:val="16"/>
        <w:szCs w:val="16"/>
      </w:rPr>
    </w:lvl>
    <w:lvl w:ilvl="1" w:tentative="0">
      <w:start w:val="1"/>
      <w:numFmt w:val="ganada"/>
      <w:pStyle w:val="222"/>
      <w:lvlText w:val=""/>
      <w:lvlJc w:val="left"/>
      <w:pPr>
        <w:tabs>
          <w:tab w:val="left" w:pos="2976"/>
        </w:tabs>
        <w:ind w:left="2976" w:hanging="425"/>
      </w:pPr>
      <w:rPr>
        <w:rFonts w:hint="default" w:ascii="Wingdings" w:hAnsi="Wingdings" w:cs="Wingdings"/>
        <w:sz w:val="16"/>
        <w:szCs w:val="16"/>
      </w:rPr>
    </w:lvl>
    <w:lvl w:ilvl="2" w:tentative="0">
      <w:start w:val="1"/>
      <w:numFmt w:val="bullet"/>
      <w:pStyle w:val="131"/>
      <w:lvlText w:val="□"/>
      <w:lvlJc w:val="left"/>
      <w:pPr>
        <w:tabs>
          <w:tab w:val="left" w:pos="3401"/>
        </w:tabs>
        <w:ind w:left="3401" w:hanging="425"/>
      </w:pPr>
      <w:rPr>
        <w:rFonts w:hint="default" w:ascii="Wingdings" w:hAnsi="Wingdings" w:cs="Wingdings"/>
        <w:sz w:val="16"/>
        <w:szCs w:val="16"/>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7">
    <w:nsid w:val="19520DF1"/>
    <w:multiLevelType w:val="multilevel"/>
    <w:tmpl w:val="19520DF1"/>
    <w:lvl w:ilvl="0" w:tentative="0">
      <w:start w:val="4"/>
      <w:numFmt w:val="decimal"/>
      <w:lvlText w:val="%1."/>
      <w:lvlJc w:val="left"/>
      <w:pPr>
        <w:ind w:left="0" w:firstLine="0"/>
      </w:pPr>
      <w:rPr>
        <w:color w:val="3370FF"/>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8">
    <w:nsid w:val="1A99249C"/>
    <w:multiLevelType w:val="multilevel"/>
    <w:tmpl w:val="1A99249C"/>
    <w:lvl w:ilvl="0" w:tentative="0">
      <w:start w:val="1"/>
      <w:numFmt w:val="decimal"/>
      <w:lvlText w:val="%1."/>
      <w:lvlJc w:val="left"/>
      <w:pPr>
        <w:ind w:left="0" w:firstLine="0"/>
      </w:pPr>
      <w:rPr>
        <w:color w:val="3370FF"/>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9">
    <w:nsid w:val="1B280E46"/>
    <w:multiLevelType w:val="multilevel"/>
    <w:tmpl w:val="1B280E46"/>
    <w:lvl w:ilvl="0" w:tentative="0">
      <w:start w:val="2"/>
      <w:numFmt w:val="decimal"/>
      <w:lvlText w:val="%1."/>
      <w:lvlJc w:val="left"/>
      <w:pPr>
        <w:ind w:left="0" w:firstLine="0"/>
      </w:pPr>
      <w:rPr>
        <w:color w:val="3370FF"/>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10">
    <w:nsid w:val="1C92D8A2"/>
    <w:multiLevelType w:val="singleLevel"/>
    <w:tmpl w:val="1C92D8A2"/>
    <w:lvl w:ilvl="0" w:tentative="0">
      <w:start w:val="1"/>
      <w:numFmt w:val="decimalEnclosedCircleChinese"/>
      <w:suff w:val="nothing"/>
      <w:lvlText w:val="%1　"/>
      <w:lvlJc w:val="left"/>
      <w:pPr>
        <w:ind w:left="0" w:firstLine="400"/>
      </w:pPr>
      <w:rPr>
        <w:rFonts w:hint="eastAsia"/>
      </w:rPr>
    </w:lvl>
  </w:abstractNum>
  <w:abstractNum w:abstractNumId="11">
    <w:nsid w:val="1D5755D3"/>
    <w:multiLevelType w:val="multilevel"/>
    <w:tmpl w:val="1D5755D3"/>
    <w:lvl w:ilvl="0" w:tentative="0">
      <w:start w:val="1"/>
      <w:numFmt w:val="bullet"/>
      <w:pStyle w:val="82"/>
      <w:lvlText w:val=""/>
      <w:lvlJc w:val="left"/>
      <w:pPr>
        <w:tabs>
          <w:tab w:val="left" w:pos="850"/>
        </w:tabs>
        <w:ind w:left="850" w:hanging="425"/>
      </w:pPr>
      <w:rPr>
        <w:rFonts w:hint="default" w:ascii="Wingdings" w:hAnsi="Wingdings" w:cs="Wingdings"/>
        <w:b w:val="0"/>
        <w:bCs w:val="0"/>
        <w:i w:val="0"/>
        <w:iCs w:val="0"/>
        <w:caps w:val="0"/>
        <w:strike w:val="0"/>
        <w:dstrike w:val="0"/>
        <w:vanish w:val="0"/>
        <w:color w:val="000000"/>
        <w:spacing w:val="0"/>
        <w:w w:val="100"/>
        <w:position w:val="2"/>
        <w:sz w:val="16"/>
        <w:szCs w:val="16"/>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1F0E1C5F"/>
    <w:multiLevelType w:val="multilevel"/>
    <w:tmpl w:val="1F0E1C5F"/>
    <w:lvl w:ilvl="0" w:tentative="0">
      <w:start w:val="1"/>
      <w:numFmt w:val="decimal"/>
      <w:lvlText w:val="%1."/>
      <w:lvlJc w:val="left"/>
      <w:pPr>
        <w:ind w:left="0" w:firstLine="0"/>
      </w:pPr>
      <w:rPr>
        <w:color w:val="3370FF"/>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13">
    <w:nsid w:val="26F707B4"/>
    <w:multiLevelType w:val="multilevel"/>
    <w:tmpl w:val="26F707B4"/>
    <w:lvl w:ilvl="0" w:tentative="0">
      <w:start w:val="1"/>
      <w:numFmt w:val="decimal"/>
      <w:lvlText w:val="（%1）"/>
      <w:lvlJc w:val="left"/>
      <w:pPr>
        <w:tabs>
          <w:tab w:val="left" w:pos="1260"/>
        </w:tabs>
        <w:ind w:left="1260" w:hanging="720"/>
      </w:pPr>
      <w:rPr>
        <w:rFonts w:hint="default" w:cs="Times New Roman"/>
      </w:rPr>
    </w:lvl>
    <w:lvl w:ilvl="1" w:tentative="0">
      <w:start w:val="1"/>
      <w:numFmt w:val="lowerLetter"/>
      <w:lvlText w:val="%2)"/>
      <w:lvlJc w:val="left"/>
      <w:pPr>
        <w:tabs>
          <w:tab w:val="left" w:pos="900"/>
        </w:tabs>
        <w:ind w:left="900" w:hanging="420"/>
      </w:pPr>
      <w:rPr>
        <w:rFonts w:cs="Times New Roman"/>
      </w:rPr>
    </w:lvl>
    <w:lvl w:ilvl="2" w:tentative="0">
      <w:start w:val="1"/>
      <w:numFmt w:val="lowerRoman"/>
      <w:lvlText w:val="%3."/>
      <w:lvlJc w:val="right"/>
      <w:pPr>
        <w:tabs>
          <w:tab w:val="left" w:pos="1320"/>
        </w:tabs>
        <w:ind w:left="1320" w:hanging="420"/>
      </w:pPr>
      <w:rPr>
        <w:rFonts w:cs="Times New Roman"/>
      </w:rPr>
    </w:lvl>
    <w:lvl w:ilvl="3" w:tentative="0">
      <w:start w:val="1"/>
      <w:numFmt w:val="decimal"/>
      <w:lvlText w:val="%4."/>
      <w:lvlJc w:val="left"/>
      <w:pPr>
        <w:tabs>
          <w:tab w:val="left" w:pos="1740"/>
        </w:tabs>
        <w:ind w:left="1740" w:hanging="420"/>
      </w:pPr>
      <w:rPr>
        <w:rFonts w:cs="Times New Roman"/>
      </w:rPr>
    </w:lvl>
    <w:lvl w:ilvl="4" w:tentative="0">
      <w:start w:val="1"/>
      <w:numFmt w:val="lowerLetter"/>
      <w:lvlText w:val="%5)"/>
      <w:lvlJc w:val="left"/>
      <w:pPr>
        <w:tabs>
          <w:tab w:val="left" w:pos="2160"/>
        </w:tabs>
        <w:ind w:left="2160" w:hanging="420"/>
      </w:pPr>
      <w:rPr>
        <w:rFonts w:cs="Times New Roman"/>
      </w:rPr>
    </w:lvl>
    <w:lvl w:ilvl="5" w:tentative="0">
      <w:start w:val="1"/>
      <w:numFmt w:val="lowerRoman"/>
      <w:lvlText w:val="%6."/>
      <w:lvlJc w:val="right"/>
      <w:pPr>
        <w:tabs>
          <w:tab w:val="left" w:pos="2580"/>
        </w:tabs>
        <w:ind w:left="2580" w:hanging="420"/>
      </w:pPr>
      <w:rPr>
        <w:rFonts w:cs="Times New Roman"/>
      </w:rPr>
    </w:lvl>
    <w:lvl w:ilvl="6" w:tentative="0">
      <w:start w:val="1"/>
      <w:numFmt w:val="decimal"/>
      <w:lvlText w:val="%7."/>
      <w:lvlJc w:val="left"/>
      <w:pPr>
        <w:tabs>
          <w:tab w:val="left" w:pos="3000"/>
        </w:tabs>
        <w:ind w:left="3000" w:hanging="420"/>
      </w:pPr>
      <w:rPr>
        <w:rFonts w:cs="Times New Roman"/>
      </w:rPr>
    </w:lvl>
    <w:lvl w:ilvl="7" w:tentative="0">
      <w:start w:val="1"/>
      <w:numFmt w:val="lowerLetter"/>
      <w:lvlText w:val="%8)"/>
      <w:lvlJc w:val="left"/>
      <w:pPr>
        <w:tabs>
          <w:tab w:val="left" w:pos="3420"/>
        </w:tabs>
        <w:ind w:left="3420" w:hanging="420"/>
      </w:pPr>
      <w:rPr>
        <w:rFonts w:cs="Times New Roman"/>
      </w:rPr>
    </w:lvl>
    <w:lvl w:ilvl="8" w:tentative="0">
      <w:start w:val="1"/>
      <w:numFmt w:val="lowerRoman"/>
      <w:lvlText w:val="%9."/>
      <w:lvlJc w:val="right"/>
      <w:pPr>
        <w:tabs>
          <w:tab w:val="left" w:pos="3840"/>
        </w:tabs>
        <w:ind w:left="3840" w:hanging="420"/>
      </w:pPr>
      <w:rPr>
        <w:rFonts w:cs="Times New Roman"/>
      </w:rPr>
    </w:lvl>
  </w:abstractNum>
  <w:abstractNum w:abstractNumId="14">
    <w:nsid w:val="27DF5D80"/>
    <w:multiLevelType w:val="multilevel"/>
    <w:tmpl w:val="27DF5D80"/>
    <w:lvl w:ilvl="0" w:tentative="0">
      <w:start w:val="1"/>
      <w:numFmt w:val="decimal"/>
      <w:lvlText w:val="%1."/>
      <w:lvlJc w:val="left"/>
      <w:pPr>
        <w:ind w:left="0" w:firstLine="0"/>
      </w:pPr>
      <w:rPr>
        <w:color w:val="3370FF"/>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15">
    <w:nsid w:val="2BB46005"/>
    <w:multiLevelType w:val="multilevel"/>
    <w:tmpl w:val="2BB46005"/>
    <w:lvl w:ilvl="0" w:tentative="0">
      <w:start w:val="3"/>
      <w:numFmt w:val="decimal"/>
      <w:lvlText w:val="%1."/>
      <w:lvlJc w:val="left"/>
      <w:pPr>
        <w:ind w:left="0" w:firstLine="0"/>
      </w:pPr>
      <w:rPr>
        <w:color w:val="3370FF"/>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16">
    <w:nsid w:val="36C25F10"/>
    <w:multiLevelType w:val="multilevel"/>
    <w:tmpl w:val="36C25F10"/>
    <w:lvl w:ilvl="0" w:tentative="0">
      <w:start w:val="3"/>
      <w:numFmt w:val="decimal"/>
      <w:lvlText w:val="%1."/>
      <w:lvlJc w:val="left"/>
      <w:pPr>
        <w:ind w:left="0" w:firstLine="0"/>
      </w:pPr>
      <w:rPr>
        <w:color w:val="3370FF"/>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17">
    <w:nsid w:val="376A0E64"/>
    <w:multiLevelType w:val="multilevel"/>
    <w:tmpl w:val="376A0E64"/>
    <w:lvl w:ilvl="0" w:tentative="0">
      <w:start w:val="4"/>
      <w:numFmt w:val="decimal"/>
      <w:lvlText w:val="%1."/>
      <w:lvlJc w:val="left"/>
      <w:pPr>
        <w:ind w:left="0" w:firstLine="0"/>
      </w:pPr>
      <w:rPr>
        <w:color w:val="3370FF"/>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18">
    <w:nsid w:val="46A730D2"/>
    <w:multiLevelType w:val="multilevel"/>
    <w:tmpl w:val="46A730D2"/>
    <w:lvl w:ilvl="0" w:tentative="0">
      <w:start w:val="2"/>
      <w:numFmt w:val="decimal"/>
      <w:lvlText w:val="%1."/>
      <w:lvlJc w:val="left"/>
      <w:pPr>
        <w:ind w:left="0" w:firstLine="0"/>
      </w:pPr>
      <w:rPr>
        <w:color w:val="3370FF"/>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19">
    <w:nsid w:val="478E6491"/>
    <w:multiLevelType w:val="multilevel"/>
    <w:tmpl w:val="478E6491"/>
    <w:lvl w:ilvl="0" w:tentative="0">
      <w:start w:val="2"/>
      <w:numFmt w:val="decimal"/>
      <w:lvlText w:val="%1."/>
      <w:lvlJc w:val="left"/>
      <w:pPr>
        <w:ind w:left="0" w:firstLine="0"/>
      </w:pPr>
      <w:rPr>
        <w:color w:val="3370FF"/>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20">
    <w:nsid w:val="4A0B54D5"/>
    <w:multiLevelType w:val="multilevel"/>
    <w:tmpl w:val="4A0B54D5"/>
    <w:lvl w:ilvl="0" w:tentative="0">
      <w:start w:val="4"/>
      <w:numFmt w:val="decimal"/>
      <w:lvlText w:val="%1."/>
      <w:lvlJc w:val="left"/>
      <w:pPr>
        <w:ind w:left="0" w:firstLine="0"/>
      </w:pPr>
      <w:rPr>
        <w:color w:val="3370FF"/>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21">
    <w:nsid w:val="4B8F68CF"/>
    <w:multiLevelType w:val="multilevel"/>
    <w:tmpl w:val="4B8F68CF"/>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2">
    <w:nsid w:val="4BE8A785"/>
    <w:multiLevelType w:val="singleLevel"/>
    <w:tmpl w:val="4BE8A785"/>
    <w:lvl w:ilvl="0" w:tentative="0">
      <w:start w:val="1"/>
      <w:numFmt w:val="decimalEnclosedCircleChinese"/>
      <w:suff w:val="nothing"/>
      <w:lvlText w:val="%1　"/>
      <w:lvlJc w:val="left"/>
      <w:pPr>
        <w:ind w:left="0" w:firstLine="400"/>
      </w:pPr>
      <w:rPr>
        <w:rFonts w:hint="eastAsia"/>
      </w:rPr>
    </w:lvl>
  </w:abstractNum>
  <w:abstractNum w:abstractNumId="23">
    <w:nsid w:val="4DDA66D1"/>
    <w:multiLevelType w:val="multilevel"/>
    <w:tmpl w:val="4DDA66D1"/>
    <w:lvl w:ilvl="0" w:tentative="0">
      <w:start w:val="1"/>
      <w:numFmt w:val="upperLetter"/>
      <w:pStyle w:val="152"/>
      <w:suff w:val="nothing"/>
      <w:lvlText w:val="%1 "/>
      <w:lvlJc w:val="left"/>
      <w:pPr>
        <w:ind w:left="0" w:firstLine="0"/>
      </w:pPr>
      <w:rPr>
        <w:rFonts w:hint="default" w:ascii="Book Antiqua" w:hAnsi="Book Antiqua" w:eastAsia="黑体" w:cs="Book Antiqua"/>
        <w:b/>
        <w:bCs/>
        <w:i w:val="0"/>
        <w:iCs w:val="0"/>
        <w:caps w:val="0"/>
        <w:strike w:val="0"/>
        <w:dstrike w:val="0"/>
        <w:outline w:val="0"/>
        <w:shadow w:val="0"/>
        <w:emboss w:val="0"/>
        <w:imprint w:val="0"/>
        <w:vanish w:val="0"/>
        <w:color w:val="000000"/>
        <w:sz w:val="144"/>
        <w:szCs w:val="144"/>
        <w:vertAlign w:val="baseline"/>
      </w:rPr>
    </w:lvl>
    <w:lvl w:ilvl="1" w:tentative="0">
      <w:start w:val="1"/>
      <w:numFmt w:val="decimal"/>
      <w:pStyle w:val="153"/>
      <w:suff w:val="nothing"/>
      <w:lvlText w:val="%1.%2 "/>
      <w:lvlJc w:val="left"/>
      <w:pPr>
        <w:ind w:left="0" w:firstLine="0"/>
      </w:pPr>
      <w:rPr>
        <w:rFonts w:hint="default" w:ascii="Book Antiqua" w:hAnsi="Book Antiqua" w:eastAsia="黑体" w:cs="Book Antiqua"/>
        <w:b w:val="0"/>
        <w:bCs/>
        <w:i w:val="0"/>
        <w:iCs w:val="0"/>
        <w:caps w:val="0"/>
        <w:strike w:val="0"/>
        <w:dstrike w:val="0"/>
        <w:outline w:val="0"/>
        <w:shadow w:val="0"/>
        <w:emboss w:val="0"/>
        <w:imprint w:val="0"/>
        <w:snapToGrid w:val="0"/>
        <w:vanish w:val="0"/>
        <w:spacing w:val="0"/>
        <w:kern w:val="0"/>
        <w:sz w:val="36"/>
        <w:szCs w:val="36"/>
        <w:vertAlign w:val="baseline"/>
      </w:rPr>
    </w:lvl>
    <w:lvl w:ilvl="2" w:tentative="0">
      <w:start w:val="1"/>
      <w:numFmt w:val="decimal"/>
      <w:pStyle w:val="154"/>
      <w:suff w:val="nothing"/>
      <w:lvlText w:val="%1.%2.%3 "/>
      <w:lvlJc w:val="left"/>
      <w:pPr>
        <w:ind w:left="0" w:firstLine="0"/>
      </w:pPr>
      <w:rPr>
        <w:rFonts w:hint="default" w:ascii="Book Antiqua" w:hAnsi="Book Antiqua" w:eastAsia="黑体" w:cs="Book Antiqua"/>
        <w:b w:val="0"/>
        <w:bCs/>
        <w:i w:val="0"/>
        <w:iCs w:val="0"/>
        <w:caps w:val="0"/>
        <w:strike w:val="0"/>
        <w:dstrike w:val="0"/>
        <w:outline w:val="0"/>
        <w:shadow w:val="0"/>
        <w:emboss w:val="0"/>
        <w:imprint w:val="0"/>
        <w:snapToGrid w:val="0"/>
        <w:vanish w:val="0"/>
        <w:kern w:val="0"/>
        <w:sz w:val="32"/>
        <w:szCs w:val="32"/>
        <w:vertAlign w:val="baseline"/>
      </w:rPr>
    </w:lvl>
    <w:lvl w:ilvl="3" w:tentative="0">
      <w:start w:val="1"/>
      <w:numFmt w:val="decimal"/>
      <w:pStyle w:val="129"/>
      <w:suff w:val="nothing"/>
      <w:lvlText w:val="%1.%2.%3.%4 "/>
      <w:lvlJc w:val="left"/>
      <w:pPr>
        <w:ind w:left="0" w:firstLine="0"/>
      </w:pPr>
      <w:rPr>
        <w:rFonts w:hint="default" w:ascii="Book Antiqua" w:hAnsi="Book Antiqua" w:eastAsia="黑体" w:cs="Book Antiqua"/>
        <w:b w:val="0"/>
        <w:bCs/>
        <w:i w:val="0"/>
        <w:iCs w:val="0"/>
        <w:caps w:val="0"/>
        <w:strike w:val="0"/>
        <w:dstrike w:val="0"/>
        <w:outline w:val="0"/>
        <w:shadow w:val="0"/>
        <w:emboss w:val="0"/>
        <w:imprint w:val="0"/>
        <w:snapToGrid w:val="0"/>
        <w:vanish w:val="0"/>
        <w:kern w:val="0"/>
        <w:sz w:val="28"/>
        <w:szCs w:val="28"/>
        <w:vertAlign w:val="baseline"/>
      </w:rPr>
    </w:lvl>
    <w:lvl w:ilvl="4" w:tentative="0">
      <w:start w:val="1"/>
      <w:numFmt w:val="decimal"/>
      <w:pStyle w:val="130"/>
      <w:suff w:val="nothing"/>
      <w:lvlText w:val="%1.%2.%3.%4.%5 "/>
      <w:lvlJc w:val="left"/>
      <w:pPr>
        <w:ind w:left="0" w:firstLine="0"/>
      </w:pPr>
      <w:rPr>
        <w:rFonts w:hint="default" w:ascii="Book Antiqua" w:hAnsi="Book Antiqua" w:eastAsia="黑体" w:cs="Book Antiqua"/>
        <w:b w:val="0"/>
        <w:bCs/>
        <w:i w:val="0"/>
        <w:iCs w:val="0"/>
        <w:caps w:val="0"/>
        <w:strike w:val="0"/>
        <w:dstrike w:val="0"/>
        <w:outline w:val="0"/>
        <w:shadow w:val="0"/>
        <w:emboss w:val="0"/>
        <w:imprint w:val="0"/>
        <w:snapToGrid w:val="0"/>
        <w:vanish w:val="0"/>
        <w:kern w:val="0"/>
        <w:sz w:val="24"/>
        <w:szCs w:val="24"/>
        <w:vertAlign w:val="baseline"/>
      </w:rPr>
    </w:lvl>
    <w:lvl w:ilvl="5" w:tentative="0">
      <w:start w:val="1"/>
      <w:numFmt w:val="decimal"/>
      <w:pStyle w:val="174"/>
      <w:lvlText w:val="步骤 %6"/>
      <w:lvlJc w:val="right"/>
      <w:pPr>
        <w:tabs>
          <w:tab w:val="left" w:pos="1701"/>
        </w:tabs>
        <w:ind w:left="1701" w:hanging="159"/>
      </w:pPr>
      <w:rPr>
        <w:rFonts w:hint="default" w:ascii="Book Antiqua" w:hAnsi="Book Antiqua" w:eastAsia="黑体" w:cs="Times New Roman"/>
        <w:b w:val="0"/>
        <w:bCs/>
        <w:i w:val="0"/>
        <w:iCs w:val="0"/>
        <w:sz w:val="21"/>
        <w:szCs w:val="21"/>
        <w:u w:val="none"/>
      </w:rPr>
    </w:lvl>
    <w:lvl w:ilvl="6" w:tentative="0">
      <w:start w:val="1"/>
      <w:numFmt w:val="decimal"/>
      <w:pStyle w:val="181"/>
      <w:lvlText w:val="%7."/>
      <w:lvlJc w:val="left"/>
      <w:pPr>
        <w:tabs>
          <w:tab w:val="left" w:pos="2126"/>
        </w:tabs>
        <w:ind w:left="2126" w:hanging="425"/>
      </w:pPr>
      <w:rPr>
        <w:rFonts w:hint="default" w:ascii="Times New Roman" w:hAnsi="Times New Roman" w:cs="Times New Roman"/>
        <w:b w:val="0"/>
        <w:bCs/>
        <w:i w:val="0"/>
        <w:iCs w:val="0"/>
        <w:color w:val="auto"/>
        <w:sz w:val="21"/>
        <w:szCs w:val="21"/>
      </w:rPr>
    </w:lvl>
    <w:lvl w:ilvl="7" w:tentative="0">
      <w:start w:val="1"/>
      <w:numFmt w:val="decimal"/>
      <w:lvlRestart w:val="1"/>
      <w:pStyle w:val="172"/>
      <w:suff w:val="space"/>
      <w:lvlText w:val="图%1-%8"/>
      <w:lvlJc w:val="left"/>
      <w:pPr>
        <w:ind w:left="1701" w:firstLine="0"/>
      </w:pPr>
      <w:rPr>
        <w:rFonts w:hint="default" w:ascii="Times New Roman" w:hAnsi="Times New Roman" w:eastAsia="黑体" w:cs="Book Antiqua"/>
        <w:b w:val="0"/>
        <w:bCs/>
        <w:i w:val="0"/>
        <w:iCs w:val="0"/>
        <w:sz w:val="21"/>
        <w:szCs w:val="21"/>
        <w:u w:val="none"/>
      </w:rPr>
    </w:lvl>
    <w:lvl w:ilvl="8" w:tentative="0">
      <w:start w:val="1"/>
      <w:numFmt w:val="decimal"/>
      <w:lvlRestart w:val="1"/>
      <w:pStyle w:val="186"/>
      <w:suff w:val="space"/>
      <w:lvlText w:val="表%1-%9"/>
      <w:lvlJc w:val="left"/>
      <w:pPr>
        <w:ind w:left="1701" w:firstLine="0"/>
      </w:pPr>
      <w:rPr>
        <w:rFonts w:hint="default" w:ascii="Times New Roman" w:hAnsi="Times New Roman" w:eastAsia="黑体" w:cs="Book Antiqua"/>
        <w:b w:val="0"/>
        <w:bCs/>
        <w:i w:val="0"/>
        <w:iCs w:val="0"/>
        <w:strike w:val="0"/>
        <w:dstrike w:val="0"/>
        <w:outline w:val="0"/>
        <w:shadow w:val="0"/>
        <w:emboss w:val="0"/>
        <w:imprint w:val="0"/>
        <w:color w:val="auto"/>
        <w:sz w:val="21"/>
        <w:szCs w:val="21"/>
        <w:vertAlign w:val="baseline"/>
      </w:rPr>
    </w:lvl>
  </w:abstractNum>
  <w:abstractNum w:abstractNumId="24">
    <w:nsid w:val="4E7073BA"/>
    <w:multiLevelType w:val="multilevel"/>
    <w:tmpl w:val="4E7073BA"/>
    <w:lvl w:ilvl="0" w:tentative="0">
      <w:start w:val="1"/>
      <w:numFmt w:val="decimal"/>
      <w:lvlText w:val="%1."/>
      <w:lvlJc w:val="left"/>
      <w:pPr>
        <w:ind w:left="0" w:firstLine="0"/>
      </w:pPr>
      <w:rPr>
        <w:color w:val="3370FF"/>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25">
    <w:nsid w:val="51587018"/>
    <w:multiLevelType w:val="multilevel"/>
    <w:tmpl w:val="51587018"/>
    <w:lvl w:ilvl="0" w:tentative="0">
      <w:start w:val="3"/>
      <w:numFmt w:val="decimal"/>
      <w:lvlText w:val="%1."/>
      <w:lvlJc w:val="left"/>
      <w:pPr>
        <w:ind w:left="0" w:firstLine="0"/>
      </w:pPr>
      <w:rPr>
        <w:color w:val="3370FF"/>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26">
    <w:nsid w:val="51D0352C"/>
    <w:multiLevelType w:val="singleLevel"/>
    <w:tmpl w:val="51D0352C"/>
    <w:lvl w:ilvl="0" w:tentative="0">
      <w:start w:val="1"/>
      <w:numFmt w:val="decimal"/>
      <w:lvlText w:val="%1"/>
      <w:lvlJc w:val="left"/>
      <w:pPr>
        <w:tabs>
          <w:tab w:val="left" w:pos="420"/>
        </w:tabs>
        <w:ind w:left="635" w:hanging="425"/>
      </w:pPr>
      <w:rPr>
        <w:rFonts w:hint="default" w:ascii="宋体" w:hAnsi="宋体" w:eastAsia="宋体" w:cs="宋体"/>
      </w:rPr>
    </w:lvl>
  </w:abstractNum>
  <w:abstractNum w:abstractNumId="27">
    <w:nsid w:val="58B01FAC"/>
    <w:multiLevelType w:val="multilevel"/>
    <w:tmpl w:val="58B01FAC"/>
    <w:lvl w:ilvl="0" w:tentative="0">
      <w:start w:val="5"/>
      <w:numFmt w:val="decimal"/>
      <w:lvlText w:val="%1."/>
      <w:lvlJc w:val="left"/>
      <w:pPr>
        <w:ind w:left="0" w:firstLine="0"/>
      </w:pPr>
      <w:rPr>
        <w:color w:val="3370FF"/>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28">
    <w:nsid w:val="5D194D29"/>
    <w:multiLevelType w:val="multilevel"/>
    <w:tmpl w:val="5D194D29"/>
    <w:lvl w:ilvl="0" w:tentative="0">
      <w:start w:val="3"/>
      <w:numFmt w:val="japaneseCounting"/>
      <w:pStyle w:val="4"/>
      <w:lvlText w:val="第%1章"/>
      <w:lvlJc w:val="left"/>
      <w:pPr>
        <w:tabs>
          <w:tab w:val="left" w:pos="1080"/>
        </w:tabs>
        <w:ind w:left="1080" w:hanging="1080"/>
      </w:pPr>
      <w:rPr>
        <w:rFonts w:hint="eastAsia"/>
        <w:b w:val="0"/>
        <w:sz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5EFF2054"/>
    <w:multiLevelType w:val="multilevel"/>
    <w:tmpl w:val="5EFF2054"/>
    <w:lvl w:ilvl="0" w:tentative="0">
      <w:start w:val="5"/>
      <w:numFmt w:val="decimal"/>
      <w:lvlText w:val="%1."/>
      <w:lvlJc w:val="left"/>
      <w:pPr>
        <w:ind w:left="0" w:firstLine="0"/>
      </w:pPr>
      <w:rPr>
        <w:color w:val="3370FF"/>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30">
    <w:nsid w:val="65594B7C"/>
    <w:multiLevelType w:val="multilevel"/>
    <w:tmpl w:val="65594B7C"/>
    <w:lvl w:ilvl="0" w:tentative="0">
      <w:start w:val="1"/>
      <w:numFmt w:val="decimal"/>
      <w:lvlText w:val="%1."/>
      <w:lvlJc w:val="left"/>
      <w:pPr>
        <w:ind w:left="0" w:firstLine="0"/>
      </w:pPr>
      <w:rPr>
        <w:color w:val="3370FF"/>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31">
    <w:nsid w:val="667437AC"/>
    <w:multiLevelType w:val="multilevel"/>
    <w:tmpl w:val="667437AC"/>
    <w:lvl w:ilvl="0" w:tentative="0">
      <w:start w:val="1"/>
      <w:numFmt w:val="bullet"/>
      <w:pStyle w:val="162"/>
      <w:lvlText w:val=""/>
      <w:lvlJc w:val="left"/>
      <w:pPr>
        <w:tabs>
          <w:tab w:val="left" w:pos="2359"/>
        </w:tabs>
        <w:ind w:left="2359" w:hanging="284"/>
      </w:pPr>
      <w:rPr>
        <w:rFonts w:hint="default" w:ascii="Wingdings" w:hAnsi="Wingdings" w:cs="Wingdings"/>
        <w:position w:val="1"/>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2">
    <w:nsid w:val="6CFA7E2E"/>
    <w:multiLevelType w:val="multilevel"/>
    <w:tmpl w:val="6CFA7E2E"/>
    <w:lvl w:ilvl="0" w:tentative="0">
      <w:start w:val="3"/>
      <w:numFmt w:val="decimal"/>
      <w:lvlText w:val="%1."/>
      <w:lvlJc w:val="left"/>
      <w:pPr>
        <w:ind w:left="0" w:firstLine="0"/>
      </w:pPr>
      <w:rPr>
        <w:color w:val="3370FF"/>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33">
    <w:nsid w:val="6E230785"/>
    <w:multiLevelType w:val="multilevel"/>
    <w:tmpl w:val="6E230785"/>
    <w:lvl w:ilvl="0" w:tentative="0">
      <w:start w:val="1"/>
      <w:numFmt w:val="bullet"/>
      <w:pStyle w:val="138"/>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lowerLetter"/>
      <w:lvlText w:val="%2."/>
      <w:lvlJc w:val="left"/>
      <w:pPr>
        <w:tabs>
          <w:tab w:val="left" w:pos="284"/>
        </w:tabs>
        <w:ind w:left="568" w:hanging="284"/>
      </w:pPr>
      <w:rPr>
        <w:rFonts w:hint="default" w:ascii="Times New Roman" w:hAnsi="Times New Roman" w:cs="Book Antiqua"/>
        <w:b w:val="0"/>
        <w:bCs/>
        <w:i w:val="0"/>
        <w:iCs w:val="0"/>
        <w:sz w:val="21"/>
        <w:szCs w:val="21"/>
        <w:u w:val="none"/>
      </w:rPr>
    </w:lvl>
    <w:lvl w:ilvl="2" w:tentative="0">
      <w:start w:val="1"/>
      <w:numFmt w:val="bullet"/>
      <w:pStyle w:val="192"/>
      <w:lvlText w:val="−"/>
      <w:lvlJc w:val="left"/>
      <w:pPr>
        <w:tabs>
          <w:tab w:val="left" w:pos="568"/>
        </w:tabs>
        <w:ind w:left="568" w:hanging="284"/>
      </w:pPr>
      <w:rPr>
        <w:rFonts w:hint="default" w:ascii="Times New Roman" w:hAnsi="Times New Roman" w:cs="Times New Roman"/>
        <w:sz w:val="16"/>
        <w:szCs w:val="16"/>
      </w:rPr>
    </w:lvl>
    <w:lvl w:ilvl="3" w:tentative="0">
      <w:start w:val="1"/>
      <w:numFmt w:val="decimal"/>
      <w:lvlText w:val="%4."/>
      <w:lvlJc w:val="left"/>
      <w:pPr>
        <w:tabs>
          <w:tab w:val="left" w:pos="284"/>
        </w:tabs>
        <w:ind w:left="568" w:hanging="284"/>
      </w:pPr>
      <w:rPr>
        <w:rFonts w:hint="default" w:ascii="Times New Roman" w:hAnsi="Times New Roman" w:cs="Book Antiqua"/>
        <w:b w:val="0"/>
        <w:bCs/>
        <w:i w:val="0"/>
        <w:iCs w:val="0"/>
        <w:sz w:val="21"/>
        <w:szCs w:val="21"/>
        <w:u w:val="none"/>
      </w:rPr>
    </w:lvl>
    <w:lvl w:ilvl="4" w:tentative="0">
      <w:start w:val="1"/>
      <w:numFmt w:val="bullet"/>
      <w:lvlText w:val=""/>
      <w:lvlJc w:val="left"/>
      <w:pPr>
        <w:tabs>
          <w:tab w:val="left" w:pos="568"/>
        </w:tabs>
        <w:ind w:left="568" w:hanging="284"/>
      </w:pPr>
      <w:rPr>
        <w:rFonts w:hint="default" w:ascii="Wingdings" w:hAnsi="Wingdings" w:eastAsia="宋体"/>
        <w:b w:val="0"/>
        <w:i w:val="0"/>
        <w:color w:val="auto"/>
        <w:position w:val="3"/>
        <w:sz w:val="13"/>
        <w:szCs w:val="13"/>
      </w:rPr>
    </w:lvl>
    <w:lvl w:ilvl="5" w:tentative="0">
      <w:start w:val="1"/>
      <w:numFmt w:val="decimal"/>
      <w:lvlText w:val="%6."/>
      <w:lvlJc w:val="left"/>
      <w:pPr>
        <w:tabs>
          <w:tab w:val="left" w:pos="1985"/>
        </w:tabs>
        <w:ind w:left="1985" w:hanging="284"/>
      </w:pPr>
      <w:rPr>
        <w:rFonts w:hint="default" w:ascii="Times New Roman" w:hAnsi="Times New Roman" w:cs="Book Antiqua"/>
        <w:color w:val="auto"/>
        <w:spacing w:val="0"/>
        <w:w w:val="100"/>
        <w:position w:val="1"/>
        <w:sz w:val="21"/>
        <w:szCs w:val="21"/>
      </w:rPr>
    </w:lvl>
    <w:lvl w:ilvl="6" w:tentative="0">
      <w:start w:val="1"/>
      <w:numFmt w:val="decimal"/>
      <w:lvlText w:val="%7."/>
      <w:lvlJc w:val="left"/>
      <w:pPr>
        <w:tabs>
          <w:tab w:val="left" w:pos="2359"/>
        </w:tabs>
        <w:ind w:left="2359" w:hanging="284"/>
      </w:pPr>
      <w:rPr>
        <w:rFonts w:hint="default" w:ascii="Times New Roman" w:hAnsi="Times New Roman" w:cs="Book Antiqua"/>
        <w:color w:val="auto"/>
        <w:spacing w:val="0"/>
        <w:w w:val="100"/>
        <w:position w:val="1"/>
        <w:sz w:val="18"/>
        <w:szCs w:val="18"/>
      </w:rPr>
    </w:lvl>
    <w:lvl w:ilvl="7" w:tentative="0">
      <w:start w:val="1"/>
      <w:numFmt w:val="decimal"/>
      <w:pStyle w:val="117"/>
      <w:lvlText w:val="%8."/>
      <w:lvlJc w:val="left"/>
      <w:pPr>
        <w:tabs>
          <w:tab w:val="left" w:pos="454"/>
        </w:tabs>
        <w:ind w:left="454" w:hanging="284"/>
      </w:pPr>
      <w:rPr>
        <w:rFonts w:hint="default" w:ascii="Times New Roman" w:hAnsi="Times New Roman" w:cs="Book Antiqua"/>
        <w:color w:val="auto"/>
        <w:spacing w:val="0"/>
        <w:w w:val="100"/>
        <w:position w:val="1"/>
        <w:sz w:val="18"/>
        <w:szCs w:val="18"/>
      </w:rPr>
    </w:lvl>
    <w:lvl w:ilvl="8" w:tentative="0">
      <w:start w:val="1"/>
      <w:numFmt w:val="bullet"/>
      <w:lvlText w:val=""/>
      <w:lvlJc w:val="left"/>
      <w:pPr>
        <w:tabs>
          <w:tab w:val="left" w:pos="3780"/>
        </w:tabs>
        <w:ind w:left="3780" w:hanging="420"/>
      </w:pPr>
      <w:rPr>
        <w:rFonts w:hint="default" w:ascii="Wingdings" w:hAnsi="Wingdings"/>
      </w:rPr>
    </w:lvl>
  </w:abstractNum>
  <w:abstractNum w:abstractNumId="34">
    <w:nsid w:val="70902466"/>
    <w:multiLevelType w:val="multilevel"/>
    <w:tmpl w:val="70902466"/>
    <w:lvl w:ilvl="0" w:tentative="0">
      <w:start w:val="3"/>
      <w:numFmt w:val="decimal"/>
      <w:lvlText w:val="%1."/>
      <w:lvlJc w:val="left"/>
      <w:pPr>
        <w:ind w:left="0" w:firstLine="0"/>
      </w:pPr>
      <w:rPr>
        <w:color w:val="3370FF"/>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35">
    <w:nsid w:val="77F533B5"/>
    <w:multiLevelType w:val="multilevel"/>
    <w:tmpl w:val="77F533B5"/>
    <w:lvl w:ilvl="0" w:tentative="0">
      <w:start w:val="1"/>
      <w:numFmt w:val="decimal"/>
      <w:pStyle w:val="135"/>
      <w:lvlText w:val="%1."/>
      <w:lvlJc w:val="left"/>
      <w:pPr>
        <w:ind w:left="420" w:hanging="420"/>
      </w:pPr>
      <w:rPr>
        <w:rFonts w:hint="eastAsia" w:ascii="Times New Roman" w:hAnsi="Times New Roman"/>
        <w:b/>
        <w:i w:val="0"/>
        <w:color w:val="000000"/>
      </w:rPr>
    </w:lvl>
    <w:lvl w:ilvl="1" w:tentative="0">
      <w:start w:val="1"/>
      <w:numFmt w:val="decimal"/>
      <w:pStyle w:val="158"/>
      <w:lvlText w:val="%1.%2."/>
      <w:lvlJc w:val="left"/>
      <w:pPr>
        <w:ind w:left="284" w:hanging="284"/>
      </w:pPr>
      <w:rPr>
        <w:rFonts w:hint="default" w:ascii="Times New Roman" w:hAnsi="Times New Roman" w:eastAsia="黑体" w:cs="Times New Roman"/>
        <w:b/>
        <w:i w:val="0"/>
        <w:color w:val="000000"/>
      </w:rPr>
    </w:lvl>
    <w:lvl w:ilvl="2" w:tentative="0">
      <w:start w:val="1"/>
      <w:numFmt w:val="decimal"/>
      <w:pStyle w:val="220"/>
      <w:lvlText w:val="%1.%2.%3."/>
      <w:lvlJc w:val="left"/>
      <w:pPr>
        <w:ind w:left="993" w:hanging="284"/>
      </w:pPr>
      <w:rPr>
        <w:rFonts w:hint="default" w:ascii="Times New Roman" w:hAnsi="Times New Roman" w:eastAsia="宋体" w:cs="Times New Roman"/>
        <w:b/>
        <w:bCs w:val="0"/>
        <w:i w:val="0"/>
        <w:iCs w:val="0"/>
        <w:caps w:val="0"/>
        <w:smallCaps w:val="0"/>
        <w:strike w:val="0"/>
        <w:dstrike w:val="0"/>
        <w:vanish w:val="0"/>
        <w:color w:val="000000"/>
        <w:spacing w:val="0"/>
        <w:position w:val="0"/>
        <w:u w:val="none"/>
        <w:vertAlign w:val="baseline"/>
      </w:rPr>
    </w:lvl>
    <w:lvl w:ilvl="3" w:tentative="0">
      <w:start w:val="1"/>
      <w:numFmt w:val="decimal"/>
      <w:pStyle w:val="169"/>
      <w:lvlText w:val="%1.%2.%3.%4."/>
      <w:lvlJc w:val="left"/>
      <w:pPr>
        <w:ind w:left="284" w:hanging="284"/>
      </w:pPr>
      <w:rPr>
        <w:rFonts w:hint="default" w:ascii="Times New Roman" w:hAnsi="Times New Roman" w:eastAsia="黑体" w:cs="Times New Roman"/>
        <w:b/>
        <w:i w:val="0"/>
        <w:color w:val="000000"/>
      </w:rPr>
    </w:lvl>
    <w:lvl w:ilvl="4" w:tentative="0">
      <w:start w:val="1"/>
      <w:numFmt w:val="decimal"/>
      <w:pStyle w:val="209"/>
      <w:lvlText w:val="%1.%2.%3.%4.%5."/>
      <w:lvlJc w:val="left"/>
      <w:pPr>
        <w:tabs>
          <w:tab w:val="left" w:pos="426"/>
        </w:tabs>
        <w:ind w:left="426" w:hanging="284"/>
      </w:pPr>
      <w:rPr>
        <w:rFonts w:hint="default" w:ascii="Times New Roman" w:hAnsi="Times New Roman" w:eastAsia="黑体"/>
        <w:b/>
        <w:i w:val="0"/>
        <w:color w:val="auto"/>
      </w:rPr>
    </w:lvl>
    <w:lvl w:ilvl="5" w:tentative="0">
      <w:start w:val="1"/>
      <w:numFmt w:val="decimal"/>
      <w:lvlText w:val="%1.%2.%3.%4.%5.%6."/>
      <w:lvlJc w:val="left"/>
      <w:pPr>
        <w:tabs>
          <w:tab w:val="left" w:pos="284"/>
        </w:tabs>
        <w:ind w:left="284" w:hanging="284"/>
      </w:pPr>
      <w:rPr>
        <w:rFonts w:hint="default" w:ascii="Times New Roman" w:hAnsi="Times New Roman" w:eastAsia="黑体"/>
        <w:b/>
        <w:i w:val="0"/>
        <w:color w:val="auto"/>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6">
    <w:nsid w:val="7AE73F82"/>
    <w:multiLevelType w:val="multilevel"/>
    <w:tmpl w:val="7AE73F82"/>
    <w:lvl w:ilvl="0" w:tentative="0">
      <w:start w:val="2"/>
      <w:numFmt w:val="decimal"/>
      <w:lvlText w:val="%1."/>
      <w:lvlJc w:val="left"/>
      <w:pPr>
        <w:ind w:left="0" w:firstLine="0"/>
      </w:pPr>
      <w:rPr>
        <w:color w:val="3370FF"/>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37">
    <w:nsid w:val="7E0D1195"/>
    <w:multiLevelType w:val="multilevel"/>
    <w:tmpl w:val="7E0D1195"/>
    <w:lvl w:ilvl="0" w:tentative="0">
      <w:start w:val="4"/>
      <w:numFmt w:val="decimal"/>
      <w:lvlText w:val="%1."/>
      <w:lvlJc w:val="left"/>
      <w:pPr>
        <w:ind w:left="0" w:firstLine="0"/>
      </w:pPr>
      <w:rPr>
        <w:color w:val="3370FF"/>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38">
    <w:nsid w:val="7F773C35"/>
    <w:multiLevelType w:val="multilevel"/>
    <w:tmpl w:val="7F773C35"/>
    <w:lvl w:ilvl="0" w:tentative="0">
      <w:start w:val="1"/>
      <w:numFmt w:val="decimal"/>
      <w:pStyle w:val="111"/>
      <w:lvlText w:val="%1."/>
      <w:lvlJc w:val="left"/>
      <w:pPr>
        <w:tabs>
          <w:tab w:val="left" w:pos="2126"/>
        </w:tabs>
        <w:ind w:left="2126" w:hanging="425"/>
      </w:pPr>
      <w:rPr>
        <w:rFonts w:hint="default" w:ascii="Times New Roman" w:hAnsi="Times New Roman" w:cs="Book Antiqua"/>
        <w:b w:val="0"/>
        <w:bCs/>
        <w:i w:val="0"/>
        <w:iCs w:val="0"/>
        <w:sz w:val="21"/>
        <w:szCs w:val="21"/>
        <w:u w:val="none"/>
      </w:rPr>
    </w:lvl>
    <w:lvl w:ilvl="1" w:tentative="0">
      <w:start w:val="1"/>
      <w:numFmt w:val="lowerLetter"/>
      <w:pStyle w:val="128"/>
      <w:lvlText w:val="%2."/>
      <w:lvlJc w:val="left"/>
      <w:pPr>
        <w:tabs>
          <w:tab w:val="left" w:pos="2551"/>
        </w:tabs>
        <w:ind w:left="2551" w:hanging="425"/>
      </w:pPr>
      <w:rPr>
        <w:rFonts w:hint="default" w:ascii="Times New Roman" w:hAnsi="Times New Roman" w:cs="Book Antiqua"/>
        <w:b w:val="0"/>
        <w:bCs/>
        <w:i w:val="0"/>
        <w:iCs w:val="0"/>
        <w:sz w:val="21"/>
        <w:szCs w:val="21"/>
        <w:u w:val="none"/>
      </w:rPr>
    </w:lvl>
    <w:lvl w:ilvl="2" w:tentative="0">
      <w:start w:val="1"/>
      <w:numFmt w:val="lowerRoman"/>
      <w:pStyle w:val="136"/>
      <w:lvlText w:val="%3."/>
      <w:lvlJc w:val="left"/>
      <w:pPr>
        <w:tabs>
          <w:tab w:val="left" w:pos="2976"/>
        </w:tabs>
        <w:ind w:left="2976" w:hanging="425"/>
      </w:pPr>
      <w:rPr>
        <w:rFonts w:hint="default" w:ascii="Times New Roman" w:hAnsi="Times New Roman" w:cs="Book Antiqua"/>
        <w:b w:val="0"/>
        <w:bCs/>
        <w:i w:val="0"/>
        <w:iCs w:val="0"/>
        <w:sz w:val="21"/>
        <w:szCs w:val="21"/>
        <w:u w:val="none"/>
      </w:rPr>
    </w:lvl>
    <w:lvl w:ilvl="3" w:tentative="0">
      <w:start w:val="1"/>
      <w:numFmt w:val="decimal"/>
      <w:pStyle w:val="200"/>
      <w:lvlText w:val="%4)"/>
      <w:lvlJc w:val="left"/>
      <w:pPr>
        <w:tabs>
          <w:tab w:val="left" w:pos="3401"/>
        </w:tabs>
        <w:ind w:left="3401" w:hanging="425"/>
      </w:pPr>
      <w:rPr>
        <w:rFonts w:hint="default" w:ascii="Times New Roman" w:hAnsi="Times New Roman" w:cs="Book Antiqua"/>
        <w:b w:val="0"/>
        <w:bCs/>
        <w:i w:val="0"/>
        <w:iCs w:val="0"/>
        <w:sz w:val="21"/>
        <w:szCs w:val="21"/>
        <w:u w:val="none"/>
      </w:rPr>
    </w:lvl>
    <w:lvl w:ilvl="4" w:tentative="0">
      <w:start w:val="1"/>
      <w:numFmt w:val="bullet"/>
      <w:lvlText w:val=""/>
      <w:lvlJc w:val="left"/>
      <w:pPr>
        <w:tabs>
          <w:tab w:val="left" w:pos="1260"/>
        </w:tabs>
        <w:ind w:left="1260" w:hanging="420"/>
      </w:pPr>
      <w:rPr>
        <w:rFonts w:hint="default" w:ascii="Wingdings" w:hAnsi="Wingdings"/>
      </w:rPr>
    </w:lvl>
    <w:lvl w:ilvl="5" w:tentative="0">
      <w:start w:val="1"/>
      <w:numFmt w:val="bullet"/>
      <w:lvlText w:val=""/>
      <w:lvlJc w:val="left"/>
      <w:pPr>
        <w:tabs>
          <w:tab w:val="left" w:pos="1680"/>
        </w:tabs>
        <w:ind w:left="1680" w:hanging="420"/>
      </w:pPr>
      <w:rPr>
        <w:rFonts w:hint="default" w:ascii="Wingdings" w:hAnsi="Wingdings"/>
      </w:rPr>
    </w:lvl>
    <w:lvl w:ilvl="6" w:tentative="0">
      <w:start w:val="1"/>
      <w:numFmt w:val="bullet"/>
      <w:lvlText w:val=""/>
      <w:lvlJc w:val="left"/>
      <w:pPr>
        <w:tabs>
          <w:tab w:val="left" w:pos="2100"/>
        </w:tabs>
        <w:ind w:left="2100" w:hanging="420"/>
      </w:pPr>
      <w:rPr>
        <w:rFonts w:hint="default" w:ascii="Wingdings" w:hAnsi="Wingdings"/>
      </w:rPr>
    </w:lvl>
    <w:lvl w:ilvl="7" w:tentative="0">
      <w:start w:val="1"/>
      <w:numFmt w:val="bullet"/>
      <w:lvlText w:val=""/>
      <w:lvlJc w:val="left"/>
      <w:pPr>
        <w:tabs>
          <w:tab w:val="left" w:pos="2520"/>
        </w:tabs>
        <w:ind w:left="2520" w:hanging="420"/>
      </w:pPr>
      <w:rPr>
        <w:rFonts w:hint="default" w:ascii="Wingdings" w:hAnsi="Wingdings"/>
      </w:rPr>
    </w:lvl>
    <w:lvl w:ilvl="8" w:tentative="0">
      <w:start w:val="1"/>
      <w:numFmt w:val="decimal"/>
      <w:lvlRestart w:val="0"/>
      <w:lvlText w:val="%9."/>
      <w:lvlJc w:val="left"/>
      <w:pPr>
        <w:tabs>
          <w:tab w:val="left" w:pos="284"/>
        </w:tabs>
        <w:ind w:left="284" w:hanging="284"/>
      </w:pPr>
      <w:rPr>
        <w:rFonts w:hint="eastAsia"/>
      </w:rPr>
    </w:lvl>
  </w:abstractNum>
  <w:num w:numId="1">
    <w:abstractNumId w:val="28"/>
  </w:num>
  <w:num w:numId="2">
    <w:abstractNumId w:val="6"/>
  </w:num>
  <w:num w:numId="3">
    <w:abstractNumId w:val="11"/>
  </w:num>
  <w:num w:numId="4">
    <w:abstractNumId w:val="38"/>
  </w:num>
  <w:num w:numId="5">
    <w:abstractNumId w:val="33"/>
  </w:num>
  <w:num w:numId="6">
    <w:abstractNumId w:val="23"/>
  </w:num>
  <w:num w:numId="7">
    <w:abstractNumId w:val="35"/>
  </w:num>
  <w:num w:numId="8">
    <w:abstractNumId w:val="0"/>
  </w:num>
  <w:num w:numId="9">
    <w:abstractNumId w:val="31"/>
  </w:num>
  <w:num w:numId="10">
    <w:abstractNumId w:val="5"/>
  </w:num>
  <w:num w:numId="11">
    <w:abstractNumId w:val="22"/>
  </w:num>
  <w:num w:numId="12">
    <w:abstractNumId w:val="26"/>
  </w:num>
  <w:num w:numId="13">
    <w:abstractNumId w:val="10"/>
  </w:num>
  <w:num w:numId="14">
    <w:abstractNumId w:val="24"/>
    <w:lvlOverride w:ilvl="0">
      <w:startOverride w:val="1"/>
    </w:lvlOverride>
  </w:num>
  <w:num w:numId="15">
    <w:abstractNumId w:val="36"/>
    <w:lvlOverride w:ilvl="0">
      <w:startOverride w:val="2"/>
    </w:lvlOverride>
  </w:num>
  <w:num w:numId="16">
    <w:abstractNumId w:val="34"/>
    <w:lvlOverride w:ilvl="0">
      <w:startOverride w:val="3"/>
    </w:lvlOverride>
  </w:num>
  <w:num w:numId="17">
    <w:abstractNumId w:val="20"/>
    <w:lvlOverride w:ilvl="0">
      <w:startOverride w:val="4"/>
    </w:lvlOverride>
  </w:num>
  <w:num w:numId="18">
    <w:abstractNumId w:val="27"/>
    <w:lvlOverride w:ilvl="0">
      <w:startOverride w:val="5"/>
    </w:lvlOverride>
  </w:num>
  <w:num w:numId="19">
    <w:abstractNumId w:val="8"/>
    <w:lvlOverride w:ilvl="0">
      <w:startOverride w:val="1"/>
    </w:lvlOverride>
  </w:num>
  <w:num w:numId="20">
    <w:abstractNumId w:val="19"/>
    <w:lvlOverride w:ilvl="0">
      <w:startOverride w:val="2"/>
    </w:lvlOverride>
  </w:num>
  <w:num w:numId="21">
    <w:abstractNumId w:val="16"/>
    <w:lvlOverride w:ilvl="0">
      <w:startOverride w:val="3"/>
    </w:lvlOverride>
  </w:num>
  <w:num w:numId="22">
    <w:abstractNumId w:val="37"/>
    <w:lvlOverride w:ilvl="0">
      <w:startOverride w:val="4"/>
    </w:lvlOverride>
  </w:num>
  <w:num w:numId="23">
    <w:abstractNumId w:val="30"/>
    <w:lvlOverride w:ilvl="0">
      <w:startOverride w:val="1"/>
    </w:lvlOverride>
  </w:num>
  <w:num w:numId="24">
    <w:abstractNumId w:val="3"/>
    <w:lvlOverride w:ilvl="0">
      <w:startOverride w:val="2"/>
    </w:lvlOverride>
  </w:num>
  <w:num w:numId="25">
    <w:abstractNumId w:val="25"/>
    <w:lvlOverride w:ilvl="0">
      <w:startOverride w:val="3"/>
    </w:lvlOverride>
  </w:num>
  <w:num w:numId="26">
    <w:abstractNumId w:val="12"/>
    <w:lvlOverride w:ilvl="0">
      <w:startOverride w:val="1"/>
    </w:lvlOverride>
  </w:num>
  <w:num w:numId="27">
    <w:abstractNumId w:val="18"/>
    <w:lvlOverride w:ilvl="0">
      <w:startOverride w:val="2"/>
    </w:lvlOverride>
  </w:num>
  <w:num w:numId="28">
    <w:abstractNumId w:val="32"/>
    <w:lvlOverride w:ilvl="0">
      <w:startOverride w:val="3"/>
    </w:lvlOverride>
  </w:num>
  <w:num w:numId="29">
    <w:abstractNumId w:val="17"/>
    <w:lvlOverride w:ilvl="0">
      <w:startOverride w:val="4"/>
    </w:lvlOverride>
  </w:num>
  <w:num w:numId="30">
    <w:abstractNumId w:val="29"/>
    <w:lvlOverride w:ilvl="0">
      <w:startOverride w:val="5"/>
    </w:lvlOverride>
  </w:num>
  <w:num w:numId="31">
    <w:abstractNumId w:val="4"/>
    <w:lvlOverride w:ilvl="0">
      <w:startOverride w:val="1"/>
    </w:lvlOverride>
  </w:num>
  <w:num w:numId="32">
    <w:abstractNumId w:val="1"/>
    <w:lvlOverride w:ilvl="0">
      <w:startOverride w:val="3"/>
    </w:lvlOverride>
  </w:num>
  <w:num w:numId="33">
    <w:abstractNumId w:val="14"/>
    <w:lvlOverride w:ilvl="0">
      <w:startOverride w:val="1"/>
    </w:lvlOverride>
  </w:num>
  <w:num w:numId="34">
    <w:abstractNumId w:val="9"/>
    <w:lvlOverride w:ilvl="0">
      <w:startOverride w:val="2"/>
    </w:lvlOverride>
  </w:num>
  <w:num w:numId="35">
    <w:abstractNumId w:val="15"/>
    <w:lvlOverride w:ilvl="0">
      <w:startOverride w:val="3"/>
    </w:lvlOverride>
  </w:num>
  <w:num w:numId="36">
    <w:abstractNumId w:val="7"/>
    <w:lvlOverride w:ilvl="0">
      <w:startOverride w:val="4"/>
    </w:lvlOverride>
  </w:num>
  <w:num w:numId="37">
    <w:abstractNumId w:val="2"/>
    <w:lvlOverride w:ilvl="0">
      <w:startOverride w:val="5"/>
    </w:lvlOverride>
  </w:num>
  <w:num w:numId="38">
    <w:abstractNumId w:val="13"/>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hyphenationZone w:val="360"/>
  <w:drawingGridHorizontalSpacing w:val="105"/>
  <w:drawingGridVerticalSpacing w:val="18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5633EE"/>
    <w:rsid w:val="00000414"/>
    <w:rsid w:val="000019BF"/>
    <w:rsid w:val="0000253D"/>
    <w:rsid w:val="00002958"/>
    <w:rsid w:val="000035EC"/>
    <w:rsid w:val="000039FC"/>
    <w:rsid w:val="00003C75"/>
    <w:rsid w:val="00003FA3"/>
    <w:rsid w:val="00004D14"/>
    <w:rsid w:val="0000553A"/>
    <w:rsid w:val="00005706"/>
    <w:rsid w:val="0000592C"/>
    <w:rsid w:val="0000726F"/>
    <w:rsid w:val="000072B6"/>
    <w:rsid w:val="000073D8"/>
    <w:rsid w:val="00007F7B"/>
    <w:rsid w:val="00010218"/>
    <w:rsid w:val="000109B5"/>
    <w:rsid w:val="00011E4C"/>
    <w:rsid w:val="00012651"/>
    <w:rsid w:val="00013228"/>
    <w:rsid w:val="000134CB"/>
    <w:rsid w:val="000134F3"/>
    <w:rsid w:val="00013521"/>
    <w:rsid w:val="00013EE5"/>
    <w:rsid w:val="00013F7D"/>
    <w:rsid w:val="000144CB"/>
    <w:rsid w:val="000158C8"/>
    <w:rsid w:val="000158F5"/>
    <w:rsid w:val="00016A51"/>
    <w:rsid w:val="00016C4C"/>
    <w:rsid w:val="00017668"/>
    <w:rsid w:val="000176FE"/>
    <w:rsid w:val="000177F1"/>
    <w:rsid w:val="00017A0F"/>
    <w:rsid w:val="00020055"/>
    <w:rsid w:val="0002032E"/>
    <w:rsid w:val="0002110E"/>
    <w:rsid w:val="00021330"/>
    <w:rsid w:val="00022A4E"/>
    <w:rsid w:val="00022FD6"/>
    <w:rsid w:val="00023467"/>
    <w:rsid w:val="000234F8"/>
    <w:rsid w:val="000238D6"/>
    <w:rsid w:val="00024916"/>
    <w:rsid w:val="000249D0"/>
    <w:rsid w:val="0002533F"/>
    <w:rsid w:val="00025480"/>
    <w:rsid w:val="000257AA"/>
    <w:rsid w:val="00025C52"/>
    <w:rsid w:val="000268AB"/>
    <w:rsid w:val="00026E22"/>
    <w:rsid w:val="00027955"/>
    <w:rsid w:val="00027983"/>
    <w:rsid w:val="00030E8F"/>
    <w:rsid w:val="00030FA7"/>
    <w:rsid w:val="00032222"/>
    <w:rsid w:val="00032311"/>
    <w:rsid w:val="00032FBA"/>
    <w:rsid w:val="000341B7"/>
    <w:rsid w:val="000348A5"/>
    <w:rsid w:val="00035836"/>
    <w:rsid w:val="00035971"/>
    <w:rsid w:val="00035CE6"/>
    <w:rsid w:val="00035E2B"/>
    <w:rsid w:val="00035E54"/>
    <w:rsid w:val="00036717"/>
    <w:rsid w:val="00036916"/>
    <w:rsid w:val="0003764C"/>
    <w:rsid w:val="0003794F"/>
    <w:rsid w:val="0004071A"/>
    <w:rsid w:val="000410FA"/>
    <w:rsid w:val="0004190A"/>
    <w:rsid w:val="000420B0"/>
    <w:rsid w:val="0004261F"/>
    <w:rsid w:val="00042AB4"/>
    <w:rsid w:val="00042FF8"/>
    <w:rsid w:val="000432B4"/>
    <w:rsid w:val="00043772"/>
    <w:rsid w:val="00043986"/>
    <w:rsid w:val="00043C0E"/>
    <w:rsid w:val="000446D4"/>
    <w:rsid w:val="0004481C"/>
    <w:rsid w:val="00044A72"/>
    <w:rsid w:val="00044F25"/>
    <w:rsid w:val="00044FB0"/>
    <w:rsid w:val="00047FFE"/>
    <w:rsid w:val="00050EE1"/>
    <w:rsid w:val="0005102B"/>
    <w:rsid w:val="00051EE0"/>
    <w:rsid w:val="00052679"/>
    <w:rsid w:val="000529DC"/>
    <w:rsid w:val="00052CD4"/>
    <w:rsid w:val="00052D9D"/>
    <w:rsid w:val="0005309D"/>
    <w:rsid w:val="00053872"/>
    <w:rsid w:val="00053896"/>
    <w:rsid w:val="00053C6A"/>
    <w:rsid w:val="00055F1B"/>
    <w:rsid w:val="0005625F"/>
    <w:rsid w:val="000605C6"/>
    <w:rsid w:val="00061124"/>
    <w:rsid w:val="000614AC"/>
    <w:rsid w:val="00061539"/>
    <w:rsid w:val="00064589"/>
    <w:rsid w:val="0006468D"/>
    <w:rsid w:val="00064C87"/>
    <w:rsid w:val="00065EE9"/>
    <w:rsid w:val="00065FDC"/>
    <w:rsid w:val="00066B24"/>
    <w:rsid w:val="0006711A"/>
    <w:rsid w:val="000703AA"/>
    <w:rsid w:val="00071483"/>
    <w:rsid w:val="00071680"/>
    <w:rsid w:val="00071EB4"/>
    <w:rsid w:val="00071FFE"/>
    <w:rsid w:val="0007319E"/>
    <w:rsid w:val="00073220"/>
    <w:rsid w:val="00073A23"/>
    <w:rsid w:val="00073B74"/>
    <w:rsid w:val="00073C1B"/>
    <w:rsid w:val="00073F6A"/>
    <w:rsid w:val="0007509E"/>
    <w:rsid w:val="00077339"/>
    <w:rsid w:val="00077991"/>
    <w:rsid w:val="00080CD1"/>
    <w:rsid w:val="000817E0"/>
    <w:rsid w:val="00081B53"/>
    <w:rsid w:val="00081D36"/>
    <w:rsid w:val="000828D9"/>
    <w:rsid w:val="0008311F"/>
    <w:rsid w:val="00083273"/>
    <w:rsid w:val="000832C9"/>
    <w:rsid w:val="0008333B"/>
    <w:rsid w:val="00083683"/>
    <w:rsid w:val="00084956"/>
    <w:rsid w:val="00085622"/>
    <w:rsid w:val="00086F6C"/>
    <w:rsid w:val="00087AF8"/>
    <w:rsid w:val="00087FEA"/>
    <w:rsid w:val="0009089F"/>
    <w:rsid w:val="00090BC5"/>
    <w:rsid w:val="00090C07"/>
    <w:rsid w:val="00090D47"/>
    <w:rsid w:val="0009256B"/>
    <w:rsid w:val="00093488"/>
    <w:rsid w:val="00094923"/>
    <w:rsid w:val="00095861"/>
    <w:rsid w:val="00095878"/>
    <w:rsid w:val="00095B5A"/>
    <w:rsid w:val="00096696"/>
    <w:rsid w:val="00096803"/>
    <w:rsid w:val="00097142"/>
    <w:rsid w:val="000976C1"/>
    <w:rsid w:val="000A0069"/>
    <w:rsid w:val="000A274E"/>
    <w:rsid w:val="000A2DF6"/>
    <w:rsid w:val="000A30C4"/>
    <w:rsid w:val="000A334B"/>
    <w:rsid w:val="000A4AFA"/>
    <w:rsid w:val="000A4C2E"/>
    <w:rsid w:val="000A4C3D"/>
    <w:rsid w:val="000A5B93"/>
    <w:rsid w:val="000A6ACE"/>
    <w:rsid w:val="000A6E3A"/>
    <w:rsid w:val="000A7BC4"/>
    <w:rsid w:val="000B033E"/>
    <w:rsid w:val="000B1B6C"/>
    <w:rsid w:val="000B24FA"/>
    <w:rsid w:val="000B2831"/>
    <w:rsid w:val="000B42F6"/>
    <w:rsid w:val="000B51A3"/>
    <w:rsid w:val="000B55EB"/>
    <w:rsid w:val="000B5733"/>
    <w:rsid w:val="000B6132"/>
    <w:rsid w:val="000B691F"/>
    <w:rsid w:val="000B6E96"/>
    <w:rsid w:val="000B7473"/>
    <w:rsid w:val="000C029D"/>
    <w:rsid w:val="000C08E7"/>
    <w:rsid w:val="000C0FFC"/>
    <w:rsid w:val="000C11D5"/>
    <w:rsid w:val="000C2048"/>
    <w:rsid w:val="000C4102"/>
    <w:rsid w:val="000C4B65"/>
    <w:rsid w:val="000C4B7F"/>
    <w:rsid w:val="000C4DC1"/>
    <w:rsid w:val="000C6B72"/>
    <w:rsid w:val="000C6F1D"/>
    <w:rsid w:val="000C7C89"/>
    <w:rsid w:val="000D006F"/>
    <w:rsid w:val="000D0979"/>
    <w:rsid w:val="000D0B9D"/>
    <w:rsid w:val="000D0CB7"/>
    <w:rsid w:val="000D0D90"/>
    <w:rsid w:val="000D11A9"/>
    <w:rsid w:val="000D25B1"/>
    <w:rsid w:val="000D27AE"/>
    <w:rsid w:val="000D37D0"/>
    <w:rsid w:val="000D44ED"/>
    <w:rsid w:val="000D4C7F"/>
    <w:rsid w:val="000D541D"/>
    <w:rsid w:val="000D658D"/>
    <w:rsid w:val="000D6C90"/>
    <w:rsid w:val="000D7228"/>
    <w:rsid w:val="000D72AD"/>
    <w:rsid w:val="000D7FE7"/>
    <w:rsid w:val="000E0E9C"/>
    <w:rsid w:val="000E1236"/>
    <w:rsid w:val="000E1EAF"/>
    <w:rsid w:val="000E236C"/>
    <w:rsid w:val="000E4341"/>
    <w:rsid w:val="000E4889"/>
    <w:rsid w:val="000E5244"/>
    <w:rsid w:val="000E5901"/>
    <w:rsid w:val="000E597B"/>
    <w:rsid w:val="000E5A7D"/>
    <w:rsid w:val="000E5B39"/>
    <w:rsid w:val="000E6F73"/>
    <w:rsid w:val="000E7982"/>
    <w:rsid w:val="000F0938"/>
    <w:rsid w:val="000F0C57"/>
    <w:rsid w:val="000F0FB0"/>
    <w:rsid w:val="000F120B"/>
    <w:rsid w:val="000F1578"/>
    <w:rsid w:val="000F19B4"/>
    <w:rsid w:val="000F24D3"/>
    <w:rsid w:val="000F322A"/>
    <w:rsid w:val="000F34BB"/>
    <w:rsid w:val="000F4B48"/>
    <w:rsid w:val="000F657A"/>
    <w:rsid w:val="000F6E6A"/>
    <w:rsid w:val="00102902"/>
    <w:rsid w:val="00103158"/>
    <w:rsid w:val="001032F1"/>
    <w:rsid w:val="00103D80"/>
    <w:rsid w:val="001040D5"/>
    <w:rsid w:val="00104314"/>
    <w:rsid w:val="0010484B"/>
    <w:rsid w:val="00104853"/>
    <w:rsid w:val="00104CB4"/>
    <w:rsid w:val="00106046"/>
    <w:rsid w:val="00107565"/>
    <w:rsid w:val="0011002F"/>
    <w:rsid w:val="00110E26"/>
    <w:rsid w:val="001110AC"/>
    <w:rsid w:val="00111C95"/>
    <w:rsid w:val="00111F0E"/>
    <w:rsid w:val="0011222B"/>
    <w:rsid w:val="00112573"/>
    <w:rsid w:val="00112BFF"/>
    <w:rsid w:val="00113E83"/>
    <w:rsid w:val="001155AE"/>
    <w:rsid w:val="00116CEB"/>
    <w:rsid w:val="00120359"/>
    <w:rsid w:val="001212BB"/>
    <w:rsid w:val="00122103"/>
    <w:rsid w:val="0012231A"/>
    <w:rsid w:val="00122C65"/>
    <w:rsid w:val="00123BCE"/>
    <w:rsid w:val="001240BD"/>
    <w:rsid w:val="00124FF0"/>
    <w:rsid w:val="00125280"/>
    <w:rsid w:val="00125877"/>
    <w:rsid w:val="00125B95"/>
    <w:rsid w:val="00126282"/>
    <w:rsid w:val="00130214"/>
    <w:rsid w:val="00130676"/>
    <w:rsid w:val="00131545"/>
    <w:rsid w:val="00131D37"/>
    <w:rsid w:val="00132EC8"/>
    <w:rsid w:val="00132F19"/>
    <w:rsid w:val="00133008"/>
    <w:rsid w:val="00133210"/>
    <w:rsid w:val="001337D0"/>
    <w:rsid w:val="00133A47"/>
    <w:rsid w:val="001344B0"/>
    <w:rsid w:val="00134CF8"/>
    <w:rsid w:val="00135547"/>
    <w:rsid w:val="00135BA8"/>
    <w:rsid w:val="001374E3"/>
    <w:rsid w:val="001378F2"/>
    <w:rsid w:val="0013793D"/>
    <w:rsid w:val="00137BE3"/>
    <w:rsid w:val="00137C50"/>
    <w:rsid w:val="00141EB0"/>
    <w:rsid w:val="0014210B"/>
    <w:rsid w:val="00142D47"/>
    <w:rsid w:val="00143250"/>
    <w:rsid w:val="00143992"/>
    <w:rsid w:val="00143E8B"/>
    <w:rsid w:val="00144076"/>
    <w:rsid w:val="001447A8"/>
    <w:rsid w:val="00145F02"/>
    <w:rsid w:val="00146CC5"/>
    <w:rsid w:val="00146E20"/>
    <w:rsid w:val="00147B73"/>
    <w:rsid w:val="00150152"/>
    <w:rsid w:val="001501D2"/>
    <w:rsid w:val="00150362"/>
    <w:rsid w:val="00150B75"/>
    <w:rsid w:val="001515B5"/>
    <w:rsid w:val="00151795"/>
    <w:rsid w:val="0015298F"/>
    <w:rsid w:val="00152F44"/>
    <w:rsid w:val="001530DD"/>
    <w:rsid w:val="00153465"/>
    <w:rsid w:val="00154FF7"/>
    <w:rsid w:val="00155E29"/>
    <w:rsid w:val="00161C93"/>
    <w:rsid w:val="00162023"/>
    <w:rsid w:val="001628FC"/>
    <w:rsid w:val="00162ED1"/>
    <w:rsid w:val="00163039"/>
    <w:rsid w:val="0016348A"/>
    <w:rsid w:val="00163F69"/>
    <w:rsid w:val="00164053"/>
    <w:rsid w:val="0016450A"/>
    <w:rsid w:val="00165568"/>
    <w:rsid w:val="001655F3"/>
    <w:rsid w:val="00165FBE"/>
    <w:rsid w:val="00166196"/>
    <w:rsid w:val="00167207"/>
    <w:rsid w:val="00167E1D"/>
    <w:rsid w:val="001702BB"/>
    <w:rsid w:val="0017085C"/>
    <w:rsid w:val="001718CD"/>
    <w:rsid w:val="00171D09"/>
    <w:rsid w:val="00172044"/>
    <w:rsid w:val="00172122"/>
    <w:rsid w:val="001725B6"/>
    <w:rsid w:val="00172986"/>
    <w:rsid w:val="00172AB8"/>
    <w:rsid w:val="00173093"/>
    <w:rsid w:val="001738FE"/>
    <w:rsid w:val="00173AD9"/>
    <w:rsid w:val="00174F6E"/>
    <w:rsid w:val="00175F53"/>
    <w:rsid w:val="00176571"/>
    <w:rsid w:val="0017662A"/>
    <w:rsid w:val="00176D32"/>
    <w:rsid w:val="00177468"/>
    <w:rsid w:val="00177674"/>
    <w:rsid w:val="0017793E"/>
    <w:rsid w:val="00181703"/>
    <w:rsid w:val="00181D6A"/>
    <w:rsid w:val="00181F5C"/>
    <w:rsid w:val="001830F6"/>
    <w:rsid w:val="0018384E"/>
    <w:rsid w:val="00183F84"/>
    <w:rsid w:val="0018400D"/>
    <w:rsid w:val="00184C18"/>
    <w:rsid w:val="00184C40"/>
    <w:rsid w:val="001850B3"/>
    <w:rsid w:val="00185241"/>
    <w:rsid w:val="001857FF"/>
    <w:rsid w:val="00186B8D"/>
    <w:rsid w:val="00186C3D"/>
    <w:rsid w:val="00186DF2"/>
    <w:rsid w:val="00186E98"/>
    <w:rsid w:val="001873C9"/>
    <w:rsid w:val="001901D6"/>
    <w:rsid w:val="00190FFC"/>
    <w:rsid w:val="001910E2"/>
    <w:rsid w:val="00191DE9"/>
    <w:rsid w:val="0019219E"/>
    <w:rsid w:val="00192274"/>
    <w:rsid w:val="001923F2"/>
    <w:rsid w:val="00192762"/>
    <w:rsid w:val="00192D86"/>
    <w:rsid w:val="00193274"/>
    <w:rsid w:val="00193603"/>
    <w:rsid w:val="001943B8"/>
    <w:rsid w:val="00195ED3"/>
    <w:rsid w:val="0019644D"/>
    <w:rsid w:val="00196730"/>
    <w:rsid w:val="00196764"/>
    <w:rsid w:val="00197B3F"/>
    <w:rsid w:val="001A0498"/>
    <w:rsid w:val="001A0772"/>
    <w:rsid w:val="001A12E4"/>
    <w:rsid w:val="001A1769"/>
    <w:rsid w:val="001A21E2"/>
    <w:rsid w:val="001A240D"/>
    <w:rsid w:val="001A263E"/>
    <w:rsid w:val="001A3659"/>
    <w:rsid w:val="001A40E7"/>
    <w:rsid w:val="001A42F5"/>
    <w:rsid w:val="001A5038"/>
    <w:rsid w:val="001A62C1"/>
    <w:rsid w:val="001A684B"/>
    <w:rsid w:val="001A691D"/>
    <w:rsid w:val="001A702D"/>
    <w:rsid w:val="001A7AE2"/>
    <w:rsid w:val="001A7BCA"/>
    <w:rsid w:val="001B0C06"/>
    <w:rsid w:val="001B15E8"/>
    <w:rsid w:val="001B2648"/>
    <w:rsid w:val="001B2859"/>
    <w:rsid w:val="001B297B"/>
    <w:rsid w:val="001B3726"/>
    <w:rsid w:val="001B38D8"/>
    <w:rsid w:val="001B38F5"/>
    <w:rsid w:val="001B4782"/>
    <w:rsid w:val="001B4A76"/>
    <w:rsid w:val="001B5051"/>
    <w:rsid w:val="001B675F"/>
    <w:rsid w:val="001B6C51"/>
    <w:rsid w:val="001B7950"/>
    <w:rsid w:val="001C0289"/>
    <w:rsid w:val="001C02AF"/>
    <w:rsid w:val="001C0EE5"/>
    <w:rsid w:val="001C1542"/>
    <w:rsid w:val="001C226E"/>
    <w:rsid w:val="001C2911"/>
    <w:rsid w:val="001C36AA"/>
    <w:rsid w:val="001C371D"/>
    <w:rsid w:val="001C3A3E"/>
    <w:rsid w:val="001C4607"/>
    <w:rsid w:val="001C5C12"/>
    <w:rsid w:val="001C6318"/>
    <w:rsid w:val="001C6A09"/>
    <w:rsid w:val="001C6AC0"/>
    <w:rsid w:val="001C7487"/>
    <w:rsid w:val="001C7EF3"/>
    <w:rsid w:val="001D052F"/>
    <w:rsid w:val="001D0534"/>
    <w:rsid w:val="001D111C"/>
    <w:rsid w:val="001D4215"/>
    <w:rsid w:val="001D438A"/>
    <w:rsid w:val="001D6301"/>
    <w:rsid w:val="001D75FE"/>
    <w:rsid w:val="001D7DED"/>
    <w:rsid w:val="001E02C0"/>
    <w:rsid w:val="001E07C9"/>
    <w:rsid w:val="001E0B61"/>
    <w:rsid w:val="001E0CC8"/>
    <w:rsid w:val="001E10EF"/>
    <w:rsid w:val="001E1319"/>
    <w:rsid w:val="001E1710"/>
    <w:rsid w:val="001E22F0"/>
    <w:rsid w:val="001E38EC"/>
    <w:rsid w:val="001E3C12"/>
    <w:rsid w:val="001E55AE"/>
    <w:rsid w:val="001E5D92"/>
    <w:rsid w:val="001E6213"/>
    <w:rsid w:val="001E7747"/>
    <w:rsid w:val="001F0E2B"/>
    <w:rsid w:val="001F1315"/>
    <w:rsid w:val="001F1EC5"/>
    <w:rsid w:val="001F1F5E"/>
    <w:rsid w:val="001F229D"/>
    <w:rsid w:val="001F2B43"/>
    <w:rsid w:val="001F2CBC"/>
    <w:rsid w:val="001F42F9"/>
    <w:rsid w:val="001F4A2C"/>
    <w:rsid w:val="001F4AFF"/>
    <w:rsid w:val="001F4C9E"/>
    <w:rsid w:val="001F511C"/>
    <w:rsid w:val="001F535E"/>
    <w:rsid w:val="001F5568"/>
    <w:rsid w:val="001F5A1B"/>
    <w:rsid w:val="001F6292"/>
    <w:rsid w:val="001F67C6"/>
    <w:rsid w:val="001F7CE9"/>
    <w:rsid w:val="00201410"/>
    <w:rsid w:val="00201ABE"/>
    <w:rsid w:val="002025E4"/>
    <w:rsid w:val="00203B67"/>
    <w:rsid w:val="00203CDD"/>
    <w:rsid w:val="00203D31"/>
    <w:rsid w:val="0020470F"/>
    <w:rsid w:val="00204A4C"/>
    <w:rsid w:val="00204CDE"/>
    <w:rsid w:val="00204FE9"/>
    <w:rsid w:val="002050A7"/>
    <w:rsid w:val="00205287"/>
    <w:rsid w:val="00206C69"/>
    <w:rsid w:val="00206F6E"/>
    <w:rsid w:val="002112F8"/>
    <w:rsid w:val="0021315F"/>
    <w:rsid w:val="0021387D"/>
    <w:rsid w:val="0021404E"/>
    <w:rsid w:val="00214559"/>
    <w:rsid w:val="002157EB"/>
    <w:rsid w:val="00215994"/>
    <w:rsid w:val="00215B05"/>
    <w:rsid w:val="00216400"/>
    <w:rsid w:val="00216C20"/>
    <w:rsid w:val="00216DDA"/>
    <w:rsid w:val="00217427"/>
    <w:rsid w:val="00217BFD"/>
    <w:rsid w:val="002202F2"/>
    <w:rsid w:val="00220418"/>
    <w:rsid w:val="002206B8"/>
    <w:rsid w:val="002207CB"/>
    <w:rsid w:val="00220CFF"/>
    <w:rsid w:val="00221D25"/>
    <w:rsid w:val="002224C9"/>
    <w:rsid w:val="00223F30"/>
    <w:rsid w:val="00224AEC"/>
    <w:rsid w:val="0022501A"/>
    <w:rsid w:val="00226B88"/>
    <w:rsid w:val="00227A8E"/>
    <w:rsid w:val="00230B8A"/>
    <w:rsid w:val="0023154D"/>
    <w:rsid w:val="0023231F"/>
    <w:rsid w:val="002332F0"/>
    <w:rsid w:val="00233F68"/>
    <w:rsid w:val="00235625"/>
    <w:rsid w:val="00235765"/>
    <w:rsid w:val="002362D9"/>
    <w:rsid w:val="002363E5"/>
    <w:rsid w:val="0023698C"/>
    <w:rsid w:val="00240368"/>
    <w:rsid w:val="002406FD"/>
    <w:rsid w:val="00241859"/>
    <w:rsid w:val="00241B10"/>
    <w:rsid w:val="00241B46"/>
    <w:rsid w:val="00242A4A"/>
    <w:rsid w:val="00242CCA"/>
    <w:rsid w:val="00242E2F"/>
    <w:rsid w:val="002446BC"/>
    <w:rsid w:val="002450FB"/>
    <w:rsid w:val="00245102"/>
    <w:rsid w:val="00245926"/>
    <w:rsid w:val="00246263"/>
    <w:rsid w:val="0024630D"/>
    <w:rsid w:val="0025000A"/>
    <w:rsid w:val="002501E0"/>
    <w:rsid w:val="00250362"/>
    <w:rsid w:val="00250528"/>
    <w:rsid w:val="00250BF7"/>
    <w:rsid w:val="00250CD4"/>
    <w:rsid w:val="0025125F"/>
    <w:rsid w:val="0025145E"/>
    <w:rsid w:val="002517EC"/>
    <w:rsid w:val="00251E00"/>
    <w:rsid w:val="00252079"/>
    <w:rsid w:val="00253197"/>
    <w:rsid w:val="00253DBB"/>
    <w:rsid w:val="00254392"/>
    <w:rsid w:val="00256CCD"/>
    <w:rsid w:val="00256D80"/>
    <w:rsid w:val="00256E4F"/>
    <w:rsid w:val="00257721"/>
    <w:rsid w:val="00257F5B"/>
    <w:rsid w:val="00260372"/>
    <w:rsid w:val="00260683"/>
    <w:rsid w:val="00260A0B"/>
    <w:rsid w:val="00260CCB"/>
    <w:rsid w:val="00260F20"/>
    <w:rsid w:val="00261100"/>
    <w:rsid w:val="00261B47"/>
    <w:rsid w:val="00262BA5"/>
    <w:rsid w:val="002632EB"/>
    <w:rsid w:val="00263316"/>
    <w:rsid w:val="0026333E"/>
    <w:rsid w:val="00264282"/>
    <w:rsid w:val="0026448E"/>
    <w:rsid w:val="00265A15"/>
    <w:rsid w:val="00265D46"/>
    <w:rsid w:val="002664CA"/>
    <w:rsid w:val="002668F5"/>
    <w:rsid w:val="002677EA"/>
    <w:rsid w:val="00270401"/>
    <w:rsid w:val="00270DD4"/>
    <w:rsid w:val="002720C2"/>
    <w:rsid w:val="00272248"/>
    <w:rsid w:val="002725EB"/>
    <w:rsid w:val="00273962"/>
    <w:rsid w:val="002747AE"/>
    <w:rsid w:val="002747C6"/>
    <w:rsid w:val="00274A8C"/>
    <w:rsid w:val="00276061"/>
    <w:rsid w:val="00277436"/>
    <w:rsid w:val="0027773A"/>
    <w:rsid w:val="002801F2"/>
    <w:rsid w:val="002813C4"/>
    <w:rsid w:val="00281740"/>
    <w:rsid w:val="002832A1"/>
    <w:rsid w:val="002835B3"/>
    <w:rsid w:val="00285435"/>
    <w:rsid w:val="00285D3F"/>
    <w:rsid w:val="00285EA9"/>
    <w:rsid w:val="00286CA8"/>
    <w:rsid w:val="002902C4"/>
    <w:rsid w:val="00290459"/>
    <w:rsid w:val="0029046C"/>
    <w:rsid w:val="00291605"/>
    <w:rsid w:val="0029233D"/>
    <w:rsid w:val="002929DC"/>
    <w:rsid w:val="00293354"/>
    <w:rsid w:val="00293BC9"/>
    <w:rsid w:val="002941BD"/>
    <w:rsid w:val="00294B1B"/>
    <w:rsid w:val="00295126"/>
    <w:rsid w:val="00295925"/>
    <w:rsid w:val="00295B1E"/>
    <w:rsid w:val="002960D0"/>
    <w:rsid w:val="0029664C"/>
    <w:rsid w:val="00297012"/>
    <w:rsid w:val="00297DC8"/>
    <w:rsid w:val="002A0C65"/>
    <w:rsid w:val="002A16CF"/>
    <w:rsid w:val="002A1B9A"/>
    <w:rsid w:val="002A1D91"/>
    <w:rsid w:val="002A2A57"/>
    <w:rsid w:val="002A3F50"/>
    <w:rsid w:val="002B0059"/>
    <w:rsid w:val="002B0223"/>
    <w:rsid w:val="002B093D"/>
    <w:rsid w:val="002B22ED"/>
    <w:rsid w:val="002B2A81"/>
    <w:rsid w:val="002B3464"/>
    <w:rsid w:val="002B4F7F"/>
    <w:rsid w:val="002B5D43"/>
    <w:rsid w:val="002B6F9B"/>
    <w:rsid w:val="002B73DE"/>
    <w:rsid w:val="002B7AAB"/>
    <w:rsid w:val="002B7D59"/>
    <w:rsid w:val="002C068C"/>
    <w:rsid w:val="002C09FE"/>
    <w:rsid w:val="002C13C1"/>
    <w:rsid w:val="002C3F21"/>
    <w:rsid w:val="002C513F"/>
    <w:rsid w:val="002C52C8"/>
    <w:rsid w:val="002C54BD"/>
    <w:rsid w:val="002C5953"/>
    <w:rsid w:val="002C5C84"/>
    <w:rsid w:val="002C64EB"/>
    <w:rsid w:val="002C66BB"/>
    <w:rsid w:val="002C76D3"/>
    <w:rsid w:val="002D1808"/>
    <w:rsid w:val="002D1987"/>
    <w:rsid w:val="002D1CC6"/>
    <w:rsid w:val="002D22FA"/>
    <w:rsid w:val="002D2DE3"/>
    <w:rsid w:val="002D35E9"/>
    <w:rsid w:val="002D4412"/>
    <w:rsid w:val="002D49AA"/>
    <w:rsid w:val="002D49E2"/>
    <w:rsid w:val="002D59A2"/>
    <w:rsid w:val="002D69C9"/>
    <w:rsid w:val="002E0190"/>
    <w:rsid w:val="002E05D7"/>
    <w:rsid w:val="002E1A35"/>
    <w:rsid w:val="002E2095"/>
    <w:rsid w:val="002E2542"/>
    <w:rsid w:val="002E3133"/>
    <w:rsid w:val="002E335C"/>
    <w:rsid w:val="002E3615"/>
    <w:rsid w:val="002E4122"/>
    <w:rsid w:val="002E4979"/>
    <w:rsid w:val="002E5850"/>
    <w:rsid w:val="002E5D3E"/>
    <w:rsid w:val="002E674B"/>
    <w:rsid w:val="002E735E"/>
    <w:rsid w:val="002F0619"/>
    <w:rsid w:val="002F0830"/>
    <w:rsid w:val="002F0C20"/>
    <w:rsid w:val="002F0E21"/>
    <w:rsid w:val="002F13F9"/>
    <w:rsid w:val="002F16BA"/>
    <w:rsid w:val="002F1BB2"/>
    <w:rsid w:val="002F2425"/>
    <w:rsid w:val="002F25EE"/>
    <w:rsid w:val="002F2BC3"/>
    <w:rsid w:val="002F4A3C"/>
    <w:rsid w:val="002F4D58"/>
    <w:rsid w:val="002F4D5B"/>
    <w:rsid w:val="002F5449"/>
    <w:rsid w:val="002F707E"/>
    <w:rsid w:val="002F775A"/>
    <w:rsid w:val="0030017E"/>
    <w:rsid w:val="00300276"/>
    <w:rsid w:val="00300AAC"/>
    <w:rsid w:val="00301C29"/>
    <w:rsid w:val="00304927"/>
    <w:rsid w:val="00304ABE"/>
    <w:rsid w:val="00304FF0"/>
    <w:rsid w:val="003050BC"/>
    <w:rsid w:val="003062F1"/>
    <w:rsid w:val="0030735D"/>
    <w:rsid w:val="00307D85"/>
    <w:rsid w:val="003101ED"/>
    <w:rsid w:val="0031027C"/>
    <w:rsid w:val="0031036F"/>
    <w:rsid w:val="00311F15"/>
    <w:rsid w:val="00312549"/>
    <w:rsid w:val="00312AA6"/>
    <w:rsid w:val="00313A67"/>
    <w:rsid w:val="00314227"/>
    <w:rsid w:val="00314C30"/>
    <w:rsid w:val="00315769"/>
    <w:rsid w:val="0031586B"/>
    <w:rsid w:val="00316F53"/>
    <w:rsid w:val="00317014"/>
    <w:rsid w:val="0031706C"/>
    <w:rsid w:val="0031793A"/>
    <w:rsid w:val="003179F4"/>
    <w:rsid w:val="0032139A"/>
    <w:rsid w:val="00322560"/>
    <w:rsid w:val="0032305E"/>
    <w:rsid w:val="00323074"/>
    <w:rsid w:val="003245E8"/>
    <w:rsid w:val="0032460B"/>
    <w:rsid w:val="00325715"/>
    <w:rsid w:val="00325CBB"/>
    <w:rsid w:val="00325D09"/>
    <w:rsid w:val="00326BA6"/>
    <w:rsid w:val="00326F50"/>
    <w:rsid w:val="00327C90"/>
    <w:rsid w:val="00330411"/>
    <w:rsid w:val="003314CD"/>
    <w:rsid w:val="00332FCA"/>
    <w:rsid w:val="003332A7"/>
    <w:rsid w:val="00333B01"/>
    <w:rsid w:val="00333E17"/>
    <w:rsid w:val="003354C0"/>
    <w:rsid w:val="00335A10"/>
    <w:rsid w:val="00336D01"/>
    <w:rsid w:val="00337895"/>
    <w:rsid w:val="00337C17"/>
    <w:rsid w:val="00337EB6"/>
    <w:rsid w:val="00340C93"/>
    <w:rsid w:val="00340FE5"/>
    <w:rsid w:val="0034221E"/>
    <w:rsid w:val="003426CD"/>
    <w:rsid w:val="003428B4"/>
    <w:rsid w:val="003428C0"/>
    <w:rsid w:val="00343523"/>
    <w:rsid w:val="00343FB9"/>
    <w:rsid w:val="003442E8"/>
    <w:rsid w:val="003448FA"/>
    <w:rsid w:val="00344B9B"/>
    <w:rsid w:val="0034510B"/>
    <w:rsid w:val="0034527B"/>
    <w:rsid w:val="00345AD6"/>
    <w:rsid w:val="00345AE7"/>
    <w:rsid w:val="00345DFE"/>
    <w:rsid w:val="00346710"/>
    <w:rsid w:val="003467D9"/>
    <w:rsid w:val="00346916"/>
    <w:rsid w:val="00347165"/>
    <w:rsid w:val="00347268"/>
    <w:rsid w:val="00347543"/>
    <w:rsid w:val="0034767A"/>
    <w:rsid w:val="00347835"/>
    <w:rsid w:val="00350896"/>
    <w:rsid w:val="00350ECB"/>
    <w:rsid w:val="00351932"/>
    <w:rsid w:val="00351BD1"/>
    <w:rsid w:val="00351EAB"/>
    <w:rsid w:val="00352730"/>
    <w:rsid w:val="00352CE3"/>
    <w:rsid w:val="003530BF"/>
    <w:rsid w:val="003534BA"/>
    <w:rsid w:val="00353508"/>
    <w:rsid w:val="003539A4"/>
    <w:rsid w:val="00353D2A"/>
    <w:rsid w:val="003550C3"/>
    <w:rsid w:val="003552F6"/>
    <w:rsid w:val="00356127"/>
    <w:rsid w:val="003577A9"/>
    <w:rsid w:val="0036137E"/>
    <w:rsid w:val="00361C3B"/>
    <w:rsid w:val="003625C6"/>
    <w:rsid w:val="00363C8B"/>
    <w:rsid w:val="00366F63"/>
    <w:rsid w:val="00367137"/>
    <w:rsid w:val="003707C6"/>
    <w:rsid w:val="00370C45"/>
    <w:rsid w:val="00371AF8"/>
    <w:rsid w:val="00371DC2"/>
    <w:rsid w:val="00372921"/>
    <w:rsid w:val="0037304D"/>
    <w:rsid w:val="00373ADE"/>
    <w:rsid w:val="003744EF"/>
    <w:rsid w:val="00374A47"/>
    <w:rsid w:val="00374AD5"/>
    <w:rsid w:val="00374C20"/>
    <w:rsid w:val="00374DCD"/>
    <w:rsid w:val="00375085"/>
    <w:rsid w:val="00375260"/>
    <w:rsid w:val="0037674F"/>
    <w:rsid w:val="00376870"/>
    <w:rsid w:val="003779D9"/>
    <w:rsid w:val="00377EF1"/>
    <w:rsid w:val="00377F56"/>
    <w:rsid w:val="003815ED"/>
    <w:rsid w:val="003816EF"/>
    <w:rsid w:val="00381C7F"/>
    <w:rsid w:val="00382911"/>
    <w:rsid w:val="00382980"/>
    <w:rsid w:val="00382A78"/>
    <w:rsid w:val="00382C2E"/>
    <w:rsid w:val="003833EF"/>
    <w:rsid w:val="0038508D"/>
    <w:rsid w:val="003864BA"/>
    <w:rsid w:val="003866FE"/>
    <w:rsid w:val="00387131"/>
    <w:rsid w:val="00387F08"/>
    <w:rsid w:val="00390556"/>
    <w:rsid w:val="0039141E"/>
    <w:rsid w:val="003918B6"/>
    <w:rsid w:val="00392D78"/>
    <w:rsid w:val="003941EF"/>
    <w:rsid w:val="00395285"/>
    <w:rsid w:val="00395734"/>
    <w:rsid w:val="003961C2"/>
    <w:rsid w:val="00396585"/>
    <w:rsid w:val="00397D61"/>
    <w:rsid w:val="003A10B0"/>
    <w:rsid w:val="003A1141"/>
    <w:rsid w:val="003A1A70"/>
    <w:rsid w:val="003A1E93"/>
    <w:rsid w:val="003A2139"/>
    <w:rsid w:val="003A2B6E"/>
    <w:rsid w:val="003A3D81"/>
    <w:rsid w:val="003A40EE"/>
    <w:rsid w:val="003A60C6"/>
    <w:rsid w:val="003A6792"/>
    <w:rsid w:val="003A67C6"/>
    <w:rsid w:val="003A6BC1"/>
    <w:rsid w:val="003B00A0"/>
    <w:rsid w:val="003B0983"/>
    <w:rsid w:val="003B0A70"/>
    <w:rsid w:val="003B0FC7"/>
    <w:rsid w:val="003B155C"/>
    <w:rsid w:val="003B24A1"/>
    <w:rsid w:val="003B24A9"/>
    <w:rsid w:val="003B3F55"/>
    <w:rsid w:val="003B433D"/>
    <w:rsid w:val="003B4487"/>
    <w:rsid w:val="003B5462"/>
    <w:rsid w:val="003B5CFF"/>
    <w:rsid w:val="003B61A0"/>
    <w:rsid w:val="003B633D"/>
    <w:rsid w:val="003B6599"/>
    <w:rsid w:val="003B661F"/>
    <w:rsid w:val="003B7161"/>
    <w:rsid w:val="003B745F"/>
    <w:rsid w:val="003B7B3A"/>
    <w:rsid w:val="003C0457"/>
    <w:rsid w:val="003C1016"/>
    <w:rsid w:val="003C1159"/>
    <w:rsid w:val="003C18E2"/>
    <w:rsid w:val="003C1924"/>
    <w:rsid w:val="003C2BA6"/>
    <w:rsid w:val="003C2D76"/>
    <w:rsid w:val="003C2F5B"/>
    <w:rsid w:val="003C3235"/>
    <w:rsid w:val="003C362F"/>
    <w:rsid w:val="003C3697"/>
    <w:rsid w:val="003C3F15"/>
    <w:rsid w:val="003C41F8"/>
    <w:rsid w:val="003C596B"/>
    <w:rsid w:val="003C59A7"/>
    <w:rsid w:val="003C613F"/>
    <w:rsid w:val="003C64D1"/>
    <w:rsid w:val="003C706F"/>
    <w:rsid w:val="003C71F4"/>
    <w:rsid w:val="003D0605"/>
    <w:rsid w:val="003D0E96"/>
    <w:rsid w:val="003D127D"/>
    <w:rsid w:val="003D1489"/>
    <w:rsid w:val="003D26A7"/>
    <w:rsid w:val="003D28DA"/>
    <w:rsid w:val="003D343B"/>
    <w:rsid w:val="003D362F"/>
    <w:rsid w:val="003D39C7"/>
    <w:rsid w:val="003D4122"/>
    <w:rsid w:val="003D4FD5"/>
    <w:rsid w:val="003D5768"/>
    <w:rsid w:val="003D59C5"/>
    <w:rsid w:val="003D7D62"/>
    <w:rsid w:val="003E0452"/>
    <w:rsid w:val="003E0602"/>
    <w:rsid w:val="003E09DC"/>
    <w:rsid w:val="003E1194"/>
    <w:rsid w:val="003E2503"/>
    <w:rsid w:val="003E326D"/>
    <w:rsid w:val="003E467F"/>
    <w:rsid w:val="003E5102"/>
    <w:rsid w:val="003E5E17"/>
    <w:rsid w:val="003E5FDC"/>
    <w:rsid w:val="003E60C5"/>
    <w:rsid w:val="003E69BB"/>
    <w:rsid w:val="003E7BF0"/>
    <w:rsid w:val="003F0DCF"/>
    <w:rsid w:val="003F1685"/>
    <w:rsid w:val="003F1FFC"/>
    <w:rsid w:val="003F2BCE"/>
    <w:rsid w:val="003F2F5F"/>
    <w:rsid w:val="003F36F4"/>
    <w:rsid w:val="003F3A13"/>
    <w:rsid w:val="003F3F7D"/>
    <w:rsid w:val="003F4D00"/>
    <w:rsid w:val="003F5E4A"/>
    <w:rsid w:val="003F5FF1"/>
    <w:rsid w:val="003F6607"/>
    <w:rsid w:val="003F6777"/>
    <w:rsid w:val="003F74EE"/>
    <w:rsid w:val="003F7629"/>
    <w:rsid w:val="003F7D60"/>
    <w:rsid w:val="00400E50"/>
    <w:rsid w:val="00400F4E"/>
    <w:rsid w:val="00401C89"/>
    <w:rsid w:val="00401D2B"/>
    <w:rsid w:val="00402F90"/>
    <w:rsid w:val="00403060"/>
    <w:rsid w:val="00403AB4"/>
    <w:rsid w:val="00403DFE"/>
    <w:rsid w:val="0040405F"/>
    <w:rsid w:val="00404315"/>
    <w:rsid w:val="00404886"/>
    <w:rsid w:val="00404948"/>
    <w:rsid w:val="00404D00"/>
    <w:rsid w:val="004050F0"/>
    <w:rsid w:val="00405A1D"/>
    <w:rsid w:val="00405CD7"/>
    <w:rsid w:val="00407423"/>
    <w:rsid w:val="00407712"/>
    <w:rsid w:val="00407E3B"/>
    <w:rsid w:val="00407F32"/>
    <w:rsid w:val="00410397"/>
    <w:rsid w:val="004106D6"/>
    <w:rsid w:val="00410DB1"/>
    <w:rsid w:val="00411300"/>
    <w:rsid w:val="0041184F"/>
    <w:rsid w:val="00411ACC"/>
    <w:rsid w:val="00411BB4"/>
    <w:rsid w:val="00413A5C"/>
    <w:rsid w:val="004148D6"/>
    <w:rsid w:val="00417568"/>
    <w:rsid w:val="00417E08"/>
    <w:rsid w:val="00417ED8"/>
    <w:rsid w:val="004200DD"/>
    <w:rsid w:val="00420334"/>
    <w:rsid w:val="00421B2D"/>
    <w:rsid w:val="00422A9D"/>
    <w:rsid w:val="00422BF0"/>
    <w:rsid w:val="00422CF2"/>
    <w:rsid w:val="0042434F"/>
    <w:rsid w:val="00425229"/>
    <w:rsid w:val="00425529"/>
    <w:rsid w:val="0042566D"/>
    <w:rsid w:val="00426ED0"/>
    <w:rsid w:val="00427145"/>
    <w:rsid w:val="00427AC9"/>
    <w:rsid w:val="00427CB5"/>
    <w:rsid w:val="004300B5"/>
    <w:rsid w:val="00430389"/>
    <w:rsid w:val="004308BC"/>
    <w:rsid w:val="00431542"/>
    <w:rsid w:val="00431803"/>
    <w:rsid w:val="00431B67"/>
    <w:rsid w:val="00432BA9"/>
    <w:rsid w:val="0043306B"/>
    <w:rsid w:val="00433E44"/>
    <w:rsid w:val="004342A5"/>
    <w:rsid w:val="0043462D"/>
    <w:rsid w:val="0043663F"/>
    <w:rsid w:val="00436B81"/>
    <w:rsid w:val="0043731E"/>
    <w:rsid w:val="0044092E"/>
    <w:rsid w:val="00441369"/>
    <w:rsid w:val="004416A0"/>
    <w:rsid w:val="0044264E"/>
    <w:rsid w:val="00443982"/>
    <w:rsid w:val="004439DF"/>
    <w:rsid w:val="00443A7E"/>
    <w:rsid w:val="00443D9B"/>
    <w:rsid w:val="004441EA"/>
    <w:rsid w:val="0044522F"/>
    <w:rsid w:val="00445AC9"/>
    <w:rsid w:val="0044618E"/>
    <w:rsid w:val="004462F4"/>
    <w:rsid w:val="00446C05"/>
    <w:rsid w:val="00446C74"/>
    <w:rsid w:val="00450550"/>
    <w:rsid w:val="004506CA"/>
    <w:rsid w:val="00450BB9"/>
    <w:rsid w:val="004519F3"/>
    <w:rsid w:val="00451E67"/>
    <w:rsid w:val="00452471"/>
    <w:rsid w:val="0045383B"/>
    <w:rsid w:val="00453E18"/>
    <w:rsid w:val="0045438F"/>
    <w:rsid w:val="004547B4"/>
    <w:rsid w:val="004548CD"/>
    <w:rsid w:val="00454CAF"/>
    <w:rsid w:val="00455EB2"/>
    <w:rsid w:val="00456182"/>
    <w:rsid w:val="004571AB"/>
    <w:rsid w:val="004571B4"/>
    <w:rsid w:val="004579F0"/>
    <w:rsid w:val="004601CF"/>
    <w:rsid w:val="004605A8"/>
    <w:rsid w:val="00461243"/>
    <w:rsid w:val="00461708"/>
    <w:rsid w:val="00461B38"/>
    <w:rsid w:val="00461DEC"/>
    <w:rsid w:val="00462E29"/>
    <w:rsid w:val="00463864"/>
    <w:rsid w:val="0046495B"/>
    <w:rsid w:val="00464C4F"/>
    <w:rsid w:val="00464CB9"/>
    <w:rsid w:val="00465F33"/>
    <w:rsid w:val="00466040"/>
    <w:rsid w:val="004663A3"/>
    <w:rsid w:val="0046647B"/>
    <w:rsid w:val="0047081F"/>
    <w:rsid w:val="0047088E"/>
    <w:rsid w:val="0047284F"/>
    <w:rsid w:val="004728EF"/>
    <w:rsid w:val="00472C05"/>
    <w:rsid w:val="00472D65"/>
    <w:rsid w:val="00473564"/>
    <w:rsid w:val="00474CDC"/>
    <w:rsid w:val="00474F4D"/>
    <w:rsid w:val="00475B31"/>
    <w:rsid w:val="00476AE8"/>
    <w:rsid w:val="00477DC1"/>
    <w:rsid w:val="004800C0"/>
    <w:rsid w:val="004803FC"/>
    <w:rsid w:val="00480E23"/>
    <w:rsid w:val="00481D05"/>
    <w:rsid w:val="004830B7"/>
    <w:rsid w:val="004834C2"/>
    <w:rsid w:val="00483501"/>
    <w:rsid w:val="00483881"/>
    <w:rsid w:val="004838AA"/>
    <w:rsid w:val="0048611A"/>
    <w:rsid w:val="0048613F"/>
    <w:rsid w:val="00486EE1"/>
    <w:rsid w:val="00487259"/>
    <w:rsid w:val="00487390"/>
    <w:rsid w:val="00487A17"/>
    <w:rsid w:val="00487BB5"/>
    <w:rsid w:val="004906EA"/>
    <w:rsid w:val="004912CD"/>
    <w:rsid w:val="00491A46"/>
    <w:rsid w:val="00491AD4"/>
    <w:rsid w:val="00491CFC"/>
    <w:rsid w:val="00491ECA"/>
    <w:rsid w:val="0049537C"/>
    <w:rsid w:val="004961EF"/>
    <w:rsid w:val="004964C7"/>
    <w:rsid w:val="004A007E"/>
    <w:rsid w:val="004A0243"/>
    <w:rsid w:val="004A04A3"/>
    <w:rsid w:val="004A084F"/>
    <w:rsid w:val="004A0D3B"/>
    <w:rsid w:val="004A1357"/>
    <w:rsid w:val="004A21E4"/>
    <w:rsid w:val="004A2A7A"/>
    <w:rsid w:val="004A4849"/>
    <w:rsid w:val="004A56AC"/>
    <w:rsid w:val="004A60DB"/>
    <w:rsid w:val="004A6D71"/>
    <w:rsid w:val="004A74DB"/>
    <w:rsid w:val="004A758D"/>
    <w:rsid w:val="004A7911"/>
    <w:rsid w:val="004A7FA3"/>
    <w:rsid w:val="004B04AB"/>
    <w:rsid w:val="004B0862"/>
    <w:rsid w:val="004B28E1"/>
    <w:rsid w:val="004B3978"/>
    <w:rsid w:val="004B3A21"/>
    <w:rsid w:val="004B48D6"/>
    <w:rsid w:val="004B4CAC"/>
    <w:rsid w:val="004B5C02"/>
    <w:rsid w:val="004B6A6E"/>
    <w:rsid w:val="004B6AC5"/>
    <w:rsid w:val="004B6B83"/>
    <w:rsid w:val="004B6E0C"/>
    <w:rsid w:val="004B780E"/>
    <w:rsid w:val="004C0FF6"/>
    <w:rsid w:val="004C1282"/>
    <w:rsid w:val="004C2E44"/>
    <w:rsid w:val="004C3812"/>
    <w:rsid w:val="004C44A2"/>
    <w:rsid w:val="004C482C"/>
    <w:rsid w:val="004C6433"/>
    <w:rsid w:val="004C66D5"/>
    <w:rsid w:val="004C7689"/>
    <w:rsid w:val="004C7C2B"/>
    <w:rsid w:val="004D1076"/>
    <w:rsid w:val="004D1161"/>
    <w:rsid w:val="004D2133"/>
    <w:rsid w:val="004D468C"/>
    <w:rsid w:val="004D4AEB"/>
    <w:rsid w:val="004D508C"/>
    <w:rsid w:val="004D58A8"/>
    <w:rsid w:val="004D6203"/>
    <w:rsid w:val="004D66B0"/>
    <w:rsid w:val="004D7097"/>
    <w:rsid w:val="004D7C47"/>
    <w:rsid w:val="004E0599"/>
    <w:rsid w:val="004E06E0"/>
    <w:rsid w:val="004E10E4"/>
    <w:rsid w:val="004E1386"/>
    <w:rsid w:val="004E1989"/>
    <w:rsid w:val="004E25CD"/>
    <w:rsid w:val="004E33A3"/>
    <w:rsid w:val="004E34E5"/>
    <w:rsid w:val="004E4256"/>
    <w:rsid w:val="004E43DF"/>
    <w:rsid w:val="004E45CB"/>
    <w:rsid w:val="004E46EA"/>
    <w:rsid w:val="004E5A46"/>
    <w:rsid w:val="004E6AA7"/>
    <w:rsid w:val="004E72EB"/>
    <w:rsid w:val="004F0130"/>
    <w:rsid w:val="004F0749"/>
    <w:rsid w:val="004F099F"/>
    <w:rsid w:val="004F0D69"/>
    <w:rsid w:val="004F1677"/>
    <w:rsid w:val="004F1B7A"/>
    <w:rsid w:val="004F1E0A"/>
    <w:rsid w:val="004F29CF"/>
    <w:rsid w:val="004F31B9"/>
    <w:rsid w:val="004F3415"/>
    <w:rsid w:val="004F405E"/>
    <w:rsid w:val="004F43F9"/>
    <w:rsid w:val="004F4BD1"/>
    <w:rsid w:val="004F4E53"/>
    <w:rsid w:val="004F54DF"/>
    <w:rsid w:val="004F5AB0"/>
    <w:rsid w:val="00500441"/>
    <w:rsid w:val="005005E0"/>
    <w:rsid w:val="00500BC0"/>
    <w:rsid w:val="0050215E"/>
    <w:rsid w:val="00504B2B"/>
    <w:rsid w:val="00504F9B"/>
    <w:rsid w:val="00505ADF"/>
    <w:rsid w:val="00506283"/>
    <w:rsid w:val="00507419"/>
    <w:rsid w:val="00510223"/>
    <w:rsid w:val="00510E4F"/>
    <w:rsid w:val="00511B17"/>
    <w:rsid w:val="00511EAA"/>
    <w:rsid w:val="0051223D"/>
    <w:rsid w:val="00513F22"/>
    <w:rsid w:val="005140D1"/>
    <w:rsid w:val="00514793"/>
    <w:rsid w:val="005148C6"/>
    <w:rsid w:val="00514F16"/>
    <w:rsid w:val="005150E0"/>
    <w:rsid w:val="00515A81"/>
    <w:rsid w:val="00515DAB"/>
    <w:rsid w:val="00515E3B"/>
    <w:rsid w:val="005160C6"/>
    <w:rsid w:val="0051694A"/>
    <w:rsid w:val="00516CE2"/>
    <w:rsid w:val="00516F59"/>
    <w:rsid w:val="0051757A"/>
    <w:rsid w:val="005176A0"/>
    <w:rsid w:val="00520570"/>
    <w:rsid w:val="00521C3E"/>
    <w:rsid w:val="00521E06"/>
    <w:rsid w:val="005230F1"/>
    <w:rsid w:val="0052320E"/>
    <w:rsid w:val="0052339C"/>
    <w:rsid w:val="00523695"/>
    <w:rsid w:val="00524303"/>
    <w:rsid w:val="00524B22"/>
    <w:rsid w:val="00524BCB"/>
    <w:rsid w:val="00525B21"/>
    <w:rsid w:val="00525E2A"/>
    <w:rsid w:val="00526DCE"/>
    <w:rsid w:val="00527CC5"/>
    <w:rsid w:val="00530D67"/>
    <w:rsid w:val="005311A4"/>
    <w:rsid w:val="00531810"/>
    <w:rsid w:val="0053228D"/>
    <w:rsid w:val="00532826"/>
    <w:rsid w:val="00532FC4"/>
    <w:rsid w:val="0053338B"/>
    <w:rsid w:val="00533556"/>
    <w:rsid w:val="005339B5"/>
    <w:rsid w:val="005344BF"/>
    <w:rsid w:val="00535F91"/>
    <w:rsid w:val="0053709E"/>
    <w:rsid w:val="00537BA4"/>
    <w:rsid w:val="00537DF9"/>
    <w:rsid w:val="005400B3"/>
    <w:rsid w:val="0054095C"/>
    <w:rsid w:val="00541AC0"/>
    <w:rsid w:val="00542D70"/>
    <w:rsid w:val="00543384"/>
    <w:rsid w:val="00543574"/>
    <w:rsid w:val="0054376B"/>
    <w:rsid w:val="00543D6D"/>
    <w:rsid w:val="00544523"/>
    <w:rsid w:val="00544818"/>
    <w:rsid w:val="00546044"/>
    <w:rsid w:val="00546292"/>
    <w:rsid w:val="00547C10"/>
    <w:rsid w:val="00547C49"/>
    <w:rsid w:val="00550487"/>
    <w:rsid w:val="00551090"/>
    <w:rsid w:val="00551CBE"/>
    <w:rsid w:val="005529E6"/>
    <w:rsid w:val="00554003"/>
    <w:rsid w:val="005540CA"/>
    <w:rsid w:val="005543BD"/>
    <w:rsid w:val="00554A7F"/>
    <w:rsid w:val="00554CC6"/>
    <w:rsid w:val="00554E37"/>
    <w:rsid w:val="00555A51"/>
    <w:rsid w:val="00555F11"/>
    <w:rsid w:val="0055605F"/>
    <w:rsid w:val="00557430"/>
    <w:rsid w:val="005602A5"/>
    <w:rsid w:val="005607B3"/>
    <w:rsid w:val="005609B8"/>
    <w:rsid w:val="00560BE0"/>
    <w:rsid w:val="0056134A"/>
    <w:rsid w:val="005618C6"/>
    <w:rsid w:val="00561EA4"/>
    <w:rsid w:val="005630AF"/>
    <w:rsid w:val="005632F5"/>
    <w:rsid w:val="005633EE"/>
    <w:rsid w:val="00564315"/>
    <w:rsid w:val="00564444"/>
    <w:rsid w:val="00564F3A"/>
    <w:rsid w:val="00565D27"/>
    <w:rsid w:val="005665B3"/>
    <w:rsid w:val="00566650"/>
    <w:rsid w:val="005667DD"/>
    <w:rsid w:val="00566A33"/>
    <w:rsid w:val="00566ADE"/>
    <w:rsid w:val="00566F00"/>
    <w:rsid w:val="005675F2"/>
    <w:rsid w:val="0056772E"/>
    <w:rsid w:val="00567B38"/>
    <w:rsid w:val="005717EE"/>
    <w:rsid w:val="00571869"/>
    <w:rsid w:val="00571B2E"/>
    <w:rsid w:val="00571E58"/>
    <w:rsid w:val="00572259"/>
    <w:rsid w:val="00572590"/>
    <w:rsid w:val="00573504"/>
    <w:rsid w:val="00574EAF"/>
    <w:rsid w:val="00574EF4"/>
    <w:rsid w:val="00576116"/>
    <w:rsid w:val="00576569"/>
    <w:rsid w:val="00576A9C"/>
    <w:rsid w:val="00576CC4"/>
    <w:rsid w:val="00577A11"/>
    <w:rsid w:val="00577B1F"/>
    <w:rsid w:val="0058049F"/>
    <w:rsid w:val="00580A5C"/>
    <w:rsid w:val="00580A81"/>
    <w:rsid w:val="005812EE"/>
    <w:rsid w:val="0058267D"/>
    <w:rsid w:val="00582E77"/>
    <w:rsid w:val="00583AE8"/>
    <w:rsid w:val="00583C02"/>
    <w:rsid w:val="005844FF"/>
    <w:rsid w:val="00584FB0"/>
    <w:rsid w:val="00585094"/>
    <w:rsid w:val="005859EC"/>
    <w:rsid w:val="00585B45"/>
    <w:rsid w:val="005861D7"/>
    <w:rsid w:val="005874D6"/>
    <w:rsid w:val="00587ADE"/>
    <w:rsid w:val="00587F6B"/>
    <w:rsid w:val="00587FBF"/>
    <w:rsid w:val="005906B3"/>
    <w:rsid w:val="0059070C"/>
    <w:rsid w:val="00591136"/>
    <w:rsid w:val="00592011"/>
    <w:rsid w:val="0059210E"/>
    <w:rsid w:val="005923D7"/>
    <w:rsid w:val="0059328E"/>
    <w:rsid w:val="00595610"/>
    <w:rsid w:val="00595981"/>
    <w:rsid w:val="00595E03"/>
    <w:rsid w:val="00596031"/>
    <w:rsid w:val="005975AE"/>
    <w:rsid w:val="00597C6A"/>
    <w:rsid w:val="005A02B6"/>
    <w:rsid w:val="005A077F"/>
    <w:rsid w:val="005A0F9C"/>
    <w:rsid w:val="005A13CF"/>
    <w:rsid w:val="005A183F"/>
    <w:rsid w:val="005A1D00"/>
    <w:rsid w:val="005A2160"/>
    <w:rsid w:val="005A246C"/>
    <w:rsid w:val="005A293C"/>
    <w:rsid w:val="005A2D4D"/>
    <w:rsid w:val="005A2E83"/>
    <w:rsid w:val="005A386A"/>
    <w:rsid w:val="005A39AA"/>
    <w:rsid w:val="005A3DD3"/>
    <w:rsid w:val="005A404D"/>
    <w:rsid w:val="005A5389"/>
    <w:rsid w:val="005A5D50"/>
    <w:rsid w:val="005A6056"/>
    <w:rsid w:val="005A6582"/>
    <w:rsid w:val="005A65C1"/>
    <w:rsid w:val="005A6C36"/>
    <w:rsid w:val="005B14FD"/>
    <w:rsid w:val="005B2A6A"/>
    <w:rsid w:val="005B35CC"/>
    <w:rsid w:val="005B39AB"/>
    <w:rsid w:val="005B5332"/>
    <w:rsid w:val="005B74A0"/>
    <w:rsid w:val="005B7BAC"/>
    <w:rsid w:val="005B7EE5"/>
    <w:rsid w:val="005C0B9E"/>
    <w:rsid w:val="005C0C42"/>
    <w:rsid w:val="005C33A5"/>
    <w:rsid w:val="005C3857"/>
    <w:rsid w:val="005C39B8"/>
    <w:rsid w:val="005C4C80"/>
    <w:rsid w:val="005D024F"/>
    <w:rsid w:val="005D0715"/>
    <w:rsid w:val="005D0D23"/>
    <w:rsid w:val="005D28BE"/>
    <w:rsid w:val="005D2CBF"/>
    <w:rsid w:val="005D44F8"/>
    <w:rsid w:val="005D458D"/>
    <w:rsid w:val="005D4CD5"/>
    <w:rsid w:val="005D4E18"/>
    <w:rsid w:val="005D6291"/>
    <w:rsid w:val="005D62B2"/>
    <w:rsid w:val="005D70D5"/>
    <w:rsid w:val="005D73C4"/>
    <w:rsid w:val="005E04D0"/>
    <w:rsid w:val="005E0BF8"/>
    <w:rsid w:val="005E0DA7"/>
    <w:rsid w:val="005E0E36"/>
    <w:rsid w:val="005E0E9D"/>
    <w:rsid w:val="005E0F9D"/>
    <w:rsid w:val="005E16E6"/>
    <w:rsid w:val="005E1DF0"/>
    <w:rsid w:val="005E2292"/>
    <w:rsid w:val="005E25E5"/>
    <w:rsid w:val="005E2FD5"/>
    <w:rsid w:val="005E302A"/>
    <w:rsid w:val="005E3516"/>
    <w:rsid w:val="005E3664"/>
    <w:rsid w:val="005E485B"/>
    <w:rsid w:val="005E4903"/>
    <w:rsid w:val="005E49D3"/>
    <w:rsid w:val="005E49E6"/>
    <w:rsid w:val="005E5CCA"/>
    <w:rsid w:val="005E63E3"/>
    <w:rsid w:val="005E6C0A"/>
    <w:rsid w:val="005E7537"/>
    <w:rsid w:val="005F0250"/>
    <w:rsid w:val="005F08D8"/>
    <w:rsid w:val="005F0FEF"/>
    <w:rsid w:val="005F10E6"/>
    <w:rsid w:val="005F11AE"/>
    <w:rsid w:val="005F1470"/>
    <w:rsid w:val="005F1D10"/>
    <w:rsid w:val="005F25B8"/>
    <w:rsid w:val="005F2959"/>
    <w:rsid w:val="005F2D02"/>
    <w:rsid w:val="005F38AE"/>
    <w:rsid w:val="005F39E8"/>
    <w:rsid w:val="005F3B21"/>
    <w:rsid w:val="005F4132"/>
    <w:rsid w:val="005F45EB"/>
    <w:rsid w:val="005F4A35"/>
    <w:rsid w:val="005F5E19"/>
    <w:rsid w:val="005F74A5"/>
    <w:rsid w:val="00600160"/>
    <w:rsid w:val="00600279"/>
    <w:rsid w:val="006003CC"/>
    <w:rsid w:val="006026DF"/>
    <w:rsid w:val="0060302B"/>
    <w:rsid w:val="00603B2A"/>
    <w:rsid w:val="006060AD"/>
    <w:rsid w:val="006062CD"/>
    <w:rsid w:val="00606651"/>
    <w:rsid w:val="0060694D"/>
    <w:rsid w:val="00606FCC"/>
    <w:rsid w:val="00607D98"/>
    <w:rsid w:val="006107F6"/>
    <w:rsid w:val="00610A9D"/>
    <w:rsid w:val="0061111A"/>
    <w:rsid w:val="00611506"/>
    <w:rsid w:val="00611CD2"/>
    <w:rsid w:val="00612798"/>
    <w:rsid w:val="00612D67"/>
    <w:rsid w:val="006133B2"/>
    <w:rsid w:val="00613B17"/>
    <w:rsid w:val="00614157"/>
    <w:rsid w:val="00615016"/>
    <w:rsid w:val="00615019"/>
    <w:rsid w:val="0061692B"/>
    <w:rsid w:val="006176DB"/>
    <w:rsid w:val="006179DF"/>
    <w:rsid w:val="006205AF"/>
    <w:rsid w:val="0062091D"/>
    <w:rsid w:val="00620BB5"/>
    <w:rsid w:val="006218D2"/>
    <w:rsid w:val="00621B1F"/>
    <w:rsid w:val="00621BA6"/>
    <w:rsid w:val="00622722"/>
    <w:rsid w:val="00622B55"/>
    <w:rsid w:val="006234AC"/>
    <w:rsid w:val="00623BFD"/>
    <w:rsid w:val="006248D4"/>
    <w:rsid w:val="00626349"/>
    <w:rsid w:val="0062693D"/>
    <w:rsid w:val="00627E2E"/>
    <w:rsid w:val="00627E30"/>
    <w:rsid w:val="00631261"/>
    <w:rsid w:val="00631933"/>
    <w:rsid w:val="00632260"/>
    <w:rsid w:val="006328A5"/>
    <w:rsid w:val="006333CB"/>
    <w:rsid w:val="0063366A"/>
    <w:rsid w:val="00634176"/>
    <w:rsid w:val="00634BE2"/>
    <w:rsid w:val="0063532D"/>
    <w:rsid w:val="0063587C"/>
    <w:rsid w:val="00635D29"/>
    <w:rsid w:val="00636ABD"/>
    <w:rsid w:val="00636D6A"/>
    <w:rsid w:val="00636ECD"/>
    <w:rsid w:val="006375F9"/>
    <w:rsid w:val="00637803"/>
    <w:rsid w:val="00641081"/>
    <w:rsid w:val="00642905"/>
    <w:rsid w:val="006434F1"/>
    <w:rsid w:val="0064446C"/>
    <w:rsid w:val="0064552E"/>
    <w:rsid w:val="0064581F"/>
    <w:rsid w:val="00645AB7"/>
    <w:rsid w:val="00646620"/>
    <w:rsid w:val="00646E20"/>
    <w:rsid w:val="0064734E"/>
    <w:rsid w:val="00650489"/>
    <w:rsid w:val="00652AD0"/>
    <w:rsid w:val="00652FED"/>
    <w:rsid w:val="00653AF3"/>
    <w:rsid w:val="00653E5E"/>
    <w:rsid w:val="00654B81"/>
    <w:rsid w:val="0065564D"/>
    <w:rsid w:val="006559D0"/>
    <w:rsid w:val="00655D9E"/>
    <w:rsid w:val="00657370"/>
    <w:rsid w:val="00657A57"/>
    <w:rsid w:val="00661B44"/>
    <w:rsid w:val="00661F02"/>
    <w:rsid w:val="00662564"/>
    <w:rsid w:val="00662885"/>
    <w:rsid w:val="006632CE"/>
    <w:rsid w:val="00663A76"/>
    <w:rsid w:val="00664776"/>
    <w:rsid w:val="006647EA"/>
    <w:rsid w:val="00664A32"/>
    <w:rsid w:val="00665A31"/>
    <w:rsid w:val="00665B65"/>
    <w:rsid w:val="00665EAD"/>
    <w:rsid w:val="006661C6"/>
    <w:rsid w:val="0066663F"/>
    <w:rsid w:val="00667675"/>
    <w:rsid w:val="006706A0"/>
    <w:rsid w:val="00670CCD"/>
    <w:rsid w:val="006723BD"/>
    <w:rsid w:val="00672428"/>
    <w:rsid w:val="00672686"/>
    <w:rsid w:val="00672782"/>
    <w:rsid w:val="00672871"/>
    <w:rsid w:val="006731D3"/>
    <w:rsid w:val="00673EA5"/>
    <w:rsid w:val="006745F5"/>
    <w:rsid w:val="00675826"/>
    <w:rsid w:val="0067618B"/>
    <w:rsid w:val="00676301"/>
    <w:rsid w:val="006767C4"/>
    <w:rsid w:val="0067690E"/>
    <w:rsid w:val="00680C86"/>
    <w:rsid w:val="006815B7"/>
    <w:rsid w:val="006818AC"/>
    <w:rsid w:val="00683337"/>
    <w:rsid w:val="006846C1"/>
    <w:rsid w:val="006848C0"/>
    <w:rsid w:val="0068515C"/>
    <w:rsid w:val="00685CFA"/>
    <w:rsid w:val="006867F1"/>
    <w:rsid w:val="00686EE9"/>
    <w:rsid w:val="00687438"/>
    <w:rsid w:val="00687850"/>
    <w:rsid w:val="00687EF1"/>
    <w:rsid w:val="00690818"/>
    <w:rsid w:val="00690A40"/>
    <w:rsid w:val="00690B69"/>
    <w:rsid w:val="006910FD"/>
    <w:rsid w:val="006912DC"/>
    <w:rsid w:val="006921ED"/>
    <w:rsid w:val="006922C1"/>
    <w:rsid w:val="0069260D"/>
    <w:rsid w:val="006928BB"/>
    <w:rsid w:val="00694742"/>
    <w:rsid w:val="00695690"/>
    <w:rsid w:val="00695A19"/>
    <w:rsid w:val="00696061"/>
    <w:rsid w:val="006966BB"/>
    <w:rsid w:val="00696953"/>
    <w:rsid w:val="006979E2"/>
    <w:rsid w:val="006A068C"/>
    <w:rsid w:val="006A227B"/>
    <w:rsid w:val="006A3100"/>
    <w:rsid w:val="006A3CAA"/>
    <w:rsid w:val="006A4865"/>
    <w:rsid w:val="006A4EC2"/>
    <w:rsid w:val="006A5E75"/>
    <w:rsid w:val="006A6C69"/>
    <w:rsid w:val="006B0435"/>
    <w:rsid w:val="006B0865"/>
    <w:rsid w:val="006B0D4B"/>
    <w:rsid w:val="006B13FF"/>
    <w:rsid w:val="006B1AB7"/>
    <w:rsid w:val="006B1D13"/>
    <w:rsid w:val="006B228C"/>
    <w:rsid w:val="006B267B"/>
    <w:rsid w:val="006B3E9A"/>
    <w:rsid w:val="006B6315"/>
    <w:rsid w:val="006B6721"/>
    <w:rsid w:val="006B685A"/>
    <w:rsid w:val="006B7DBC"/>
    <w:rsid w:val="006B7FF9"/>
    <w:rsid w:val="006C0909"/>
    <w:rsid w:val="006C0949"/>
    <w:rsid w:val="006C2CF7"/>
    <w:rsid w:val="006C2D86"/>
    <w:rsid w:val="006C2E27"/>
    <w:rsid w:val="006C3B10"/>
    <w:rsid w:val="006C4066"/>
    <w:rsid w:val="006C4817"/>
    <w:rsid w:val="006C5411"/>
    <w:rsid w:val="006C569B"/>
    <w:rsid w:val="006C5CAE"/>
    <w:rsid w:val="006C5F01"/>
    <w:rsid w:val="006C5F78"/>
    <w:rsid w:val="006C625A"/>
    <w:rsid w:val="006C6425"/>
    <w:rsid w:val="006C686B"/>
    <w:rsid w:val="006C6C52"/>
    <w:rsid w:val="006C6FDC"/>
    <w:rsid w:val="006C6FE6"/>
    <w:rsid w:val="006C7CE0"/>
    <w:rsid w:val="006D02F2"/>
    <w:rsid w:val="006D03D5"/>
    <w:rsid w:val="006D0BF1"/>
    <w:rsid w:val="006D0BF3"/>
    <w:rsid w:val="006D1202"/>
    <w:rsid w:val="006D27B5"/>
    <w:rsid w:val="006D29ED"/>
    <w:rsid w:val="006D4FEC"/>
    <w:rsid w:val="006D57DE"/>
    <w:rsid w:val="006D5A9D"/>
    <w:rsid w:val="006D5E33"/>
    <w:rsid w:val="006D68E6"/>
    <w:rsid w:val="006D7021"/>
    <w:rsid w:val="006D737C"/>
    <w:rsid w:val="006D7AD2"/>
    <w:rsid w:val="006D7BBB"/>
    <w:rsid w:val="006E06DA"/>
    <w:rsid w:val="006E119E"/>
    <w:rsid w:val="006E1A13"/>
    <w:rsid w:val="006E1E55"/>
    <w:rsid w:val="006E2237"/>
    <w:rsid w:val="006E2B58"/>
    <w:rsid w:val="006E2E15"/>
    <w:rsid w:val="006E3A4C"/>
    <w:rsid w:val="006E3B5A"/>
    <w:rsid w:val="006E3D47"/>
    <w:rsid w:val="006E4A7E"/>
    <w:rsid w:val="006E4DA4"/>
    <w:rsid w:val="006E528D"/>
    <w:rsid w:val="006E6810"/>
    <w:rsid w:val="006E7580"/>
    <w:rsid w:val="006E7753"/>
    <w:rsid w:val="006E7BA3"/>
    <w:rsid w:val="006F0ED3"/>
    <w:rsid w:val="006F147F"/>
    <w:rsid w:val="006F2F5A"/>
    <w:rsid w:val="006F38BE"/>
    <w:rsid w:val="006F3931"/>
    <w:rsid w:val="006F42F1"/>
    <w:rsid w:val="006F44BA"/>
    <w:rsid w:val="006F476C"/>
    <w:rsid w:val="006F48F2"/>
    <w:rsid w:val="006F4B8D"/>
    <w:rsid w:val="006F56F2"/>
    <w:rsid w:val="006F5D74"/>
    <w:rsid w:val="006F6005"/>
    <w:rsid w:val="006F61DE"/>
    <w:rsid w:val="006F72D2"/>
    <w:rsid w:val="006F74DC"/>
    <w:rsid w:val="007019CD"/>
    <w:rsid w:val="007021BD"/>
    <w:rsid w:val="007025E4"/>
    <w:rsid w:val="007026A5"/>
    <w:rsid w:val="007035A3"/>
    <w:rsid w:val="00703906"/>
    <w:rsid w:val="00703C03"/>
    <w:rsid w:val="00703EDC"/>
    <w:rsid w:val="00704ABF"/>
    <w:rsid w:val="00704ECF"/>
    <w:rsid w:val="00705977"/>
    <w:rsid w:val="00705B3E"/>
    <w:rsid w:val="00705C55"/>
    <w:rsid w:val="0070606A"/>
    <w:rsid w:val="007068A3"/>
    <w:rsid w:val="00707898"/>
    <w:rsid w:val="00707E91"/>
    <w:rsid w:val="007117C5"/>
    <w:rsid w:val="0071192E"/>
    <w:rsid w:val="00711C77"/>
    <w:rsid w:val="0071333A"/>
    <w:rsid w:val="007142D4"/>
    <w:rsid w:val="00714B30"/>
    <w:rsid w:val="00714BA1"/>
    <w:rsid w:val="007165C4"/>
    <w:rsid w:val="00716893"/>
    <w:rsid w:val="00716F9D"/>
    <w:rsid w:val="00720AA0"/>
    <w:rsid w:val="007216E9"/>
    <w:rsid w:val="00721A39"/>
    <w:rsid w:val="00722120"/>
    <w:rsid w:val="00723019"/>
    <w:rsid w:val="007234AA"/>
    <w:rsid w:val="00723729"/>
    <w:rsid w:val="00723A59"/>
    <w:rsid w:val="00725BA3"/>
    <w:rsid w:val="007270AC"/>
    <w:rsid w:val="00727A7D"/>
    <w:rsid w:val="007310DF"/>
    <w:rsid w:val="0073249C"/>
    <w:rsid w:val="0073260F"/>
    <w:rsid w:val="00732941"/>
    <w:rsid w:val="00732FC8"/>
    <w:rsid w:val="0073364A"/>
    <w:rsid w:val="007342CE"/>
    <w:rsid w:val="00734F76"/>
    <w:rsid w:val="00735EE4"/>
    <w:rsid w:val="00735F4E"/>
    <w:rsid w:val="007372FC"/>
    <w:rsid w:val="00737472"/>
    <w:rsid w:val="0073785A"/>
    <w:rsid w:val="00737CA0"/>
    <w:rsid w:val="00737D8E"/>
    <w:rsid w:val="00740259"/>
    <w:rsid w:val="00740F3A"/>
    <w:rsid w:val="00742174"/>
    <w:rsid w:val="007429E8"/>
    <w:rsid w:val="00743105"/>
    <w:rsid w:val="0074359F"/>
    <w:rsid w:val="00744783"/>
    <w:rsid w:val="007451D7"/>
    <w:rsid w:val="00745E9B"/>
    <w:rsid w:val="007460F5"/>
    <w:rsid w:val="00746620"/>
    <w:rsid w:val="007469AF"/>
    <w:rsid w:val="00746A8B"/>
    <w:rsid w:val="00746BB9"/>
    <w:rsid w:val="00746EFC"/>
    <w:rsid w:val="007472F0"/>
    <w:rsid w:val="00747468"/>
    <w:rsid w:val="007475AC"/>
    <w:rsid w:val="00747A18"/>
    <w:rsid w:val="007502F1"/>
    <w:rsid w:val="0075030C"/>
    <w:rsid w:val="00750DB4"/>
    <w:rsid w:val="00751282"/>
    <w:rsid w:val="00751B41"/>
    <w:rsid w:val="00752293"/>
    <w:rsid w:val="007534FA"/>
    <w:rsid w:val="0075416E"/>
    <w:rsid w:val="00754CB8"/>
    <w:rsid w:val="00754E04"/>
    <w:rsid w:val="00754E0C"/>
    <w:rsid w:val="0075690E"/>
    <w:rsid w:val="00760446"/>
    <w:rsid w:val="00760584"/>
    <w:rsid w:val="00760D1D"/>
    <w:rsid w:val="00761409"/>
    <w:rsid w:val="00761AFB"/>
    <w:rsid w:val="00762106"/>
    <w:rsid w:val="00762284"/>
    <w:rsid w:val="00762573"/>
    <w:rsid w:val="00762EBA"/>
    <w:rsid w:val="00763890"/>
    <w:rsid w:val="0076396A"/>
    <w:rsid w:val="00764DC5"/>
    <w:rsid w:val="00764F7F"/>
    <w:rsid w:val="0076575D"/>
    <w:rsid w:val="0076577F"/>
    <w:rsid w:val="007657E7"/>
    <w:rsid w:val="007664DD"/>
    <w:rsid w:val="0076699D"/>
    <w:rsid w:val="007673C5"/>
    <w:rsid w:val="0076757A"/>
    <w:rsid w:val="00770CD2"/>
    <w:rsid w:val="007713E5"/>
    <w:rsid w:val="0077159E"/>
    <w:rsid w:val="00771DF1"/>
    <w:rsid w:val="00771F82"/>
    <w:rsid w:val="007720B0"/>
    <w:rsid w:val="00773012"/>
    <w:rsid w:val="00773196"/>
    <w:rsid w:val="00773F94"/>
    <w:rsid w:val="00774EB2"/>
    <w:rsid w:val="0077535B"/>
    <w:rsid w:val="00776392"/>
    <w:rsid w:val="007769C6"/>
    <w:rsid w:val="00776C36"/>
    <w:rsid w:val="007771D5"/>
    <w:rsid w:val="00777441"/>
    <w:rsid w:val="00777809"/>
    <w:rsid w:val="007778DB"/>
    <w:rsid w:val="00780263"/>
    <w:rsid w:val="0078174E"/>
    <w:rsid w:val="00781A9C"/>
    <w:rsid w:val="00781AC6"/>
    <w:rsid w:val="00781B98"/>
    <w:rsid w:val="00783764"/>
    <w:rsid w:val="007842B6"/>
    <w:rsid w:val="00784B96"/>
    <w:rsid w:val="0078594A"/>
    <w:rsid w:val="00785DF6"/>
    <w:rsid w:val="0078622A"/>
    <w:rsid w:val="0078647C"/>
    <w:rsid w:val="0078690E"/>
    <w:rsid w:val="0078732E"/>
    <w:rsid w:val="00787FA2"/>
    <w:rsid w:val="00790D79"/>
    <w:rsid w:val="0079268D"/>
    <w:rsid w:val="00793A6A"/>
    <w:rsid w:val="00794549"/>
    <w:rsid w:val="00794841"/>
    <w:rsid w:val="00795C3E"/>
    <w:rsid w:val="007960BA"/>
    <w:rsid w:val="0079672A"/>
    <w:rsid w:val="007969B4"/>
    <w:rsid w:val="007A17D3"/>
    <w:rsid w:val="007A2C76"/>
    <w:rsid w:val="007A3026"/>
    <w:rsid w:val="007A3FE0"/>
    <w:rsid w:val="007A5159"/>
    <w:rsid w:val="007A5342"/>
    <w:rsid w:val="007A7021"/>
    <w:rsid w:val="007A7CA9"/>
    <w:rsid w:val="007A7D15"/>
    <w:rsid w:val="007B0594"/>
    <w:rsid w:val="007B1762"/>
    <w:rsid w:val="007B2F38"/>
    <w:rsid w:val="007B3EF9"/>
    <w:rsid w:val="007B3FC9"/>
    <w:rsid w:val="007B4904"/>
    <w:rsid w:val="007B4A71"/>
    <w:rsid w:val="007B555F"/>
    <w:rsid w:val="007B565C"/>
    <w:rsid w:val="007B569E"/>
    <w:rsid w:val="007B6226"/>
    <w:rsid w:val="007B6B4D"/>
    <w:rsid w:val="007B6CD0"/>
    <w:rsid w:val="007B7099"/>
    <w:rsid w:val="007C0751"/>
    <w:rsid w:val="007C1205"/>
    <w:rsid w:val="007C125E"/>
    <w:rsid w:val="007C2237"/>
    <w:rsid w:val="007C2FBB"/>
    <w:rsid w:val="007C4A35"/>
    <w:rsid w:val="007C4D8A"/>
    <w:rsid w:val="007C5304"/>
    <w:rsid w:val="007C65EA"/>
    <w:rsid w:val="007D057C"/>
    <w:rsid w:val="007D06A6"/>
    <w:rsid w:val="007D185E"/>
    <w:rsid w:val="007D2344"/>
    <w:rsid w:val="007D3C84"/>
    <w:rsid w:val="007D4CB2"/>
    <w:rsid w:val="007D5562"/>
    <w:rsid w:val="007D556A"/>
    <w:rsid w:val="007D67E5"/>
    <w:rsid w:val="007D6A1A"/>
    <w:rsid w:val="007D73D3"/>
    <w:rsid w:val="007D7B47"/>
    <w:rsid w:val="007E0515"/>
    <w:rsid w:val="007E0AC7"/>
    <w:rsid w:val="007E0C76"/>
    <w:rsid w:val="007E0D7E"/>
    <w:rsid w:val="007E0F98"/>
    <w:rsid w:val="007E1081"/>
    <w:rsid w:val="007E12F8"/>
    <w:rsid w:val="007E1A12"/>
    <w:rsid w:val="007E1C43"/>
    <w:rsid w:val="007E214C"/>
    <w:rsid w:val="007E28A8"/>
    <w:rsid w:val="007E2B59"/>
    <w:rsid w:val="007E2F57"/>
    <w:rsid w:val="007E344A"/>
    <w:rsid w:val="007E3665"/>
    <w:rsid w:val="007E39E4"/>
    <w:rsid w:val="007E3F3F"/>
    <w:rsid w:val="007E43FF"/>
    <w:rsid w:val="007E461E"/>
    <w:rsid w:val="007E5BC0"/>
    <w:rsid w:val="007E5F2B"/>
    <w:rsid w:val="007E680C"/>
    <w:rsid w:val="007E73B6"/>
    <w:rsid w:val="007E73DE"/>
    <w:rsid w:val="007E77A4"/>
    <w:rsid w:val="007E7CBF"/>
    <w:rsid w:val="007F0DE4"/>
    <w:rsid w:val="007F17C9"/>
    <w:rsid w:val="007F20B6"/>
    <w:rsid w:val="007F2162"/>
    <w:rsid w:val="007F466A"/>
    <w:rsid w:val="007F4E31"/>
    <w:rsid w:val="007F5359"/>
    <w:rsid w:val="007F589E"/>
    <w:rsid w:val="007F5B87"/>
    <w:rsid w:val="007F5C86"/>
    <w:rsid w:val="007F602F"/>
    <w:rsid w:val="007F78EE"/>
    <w:rsid w:val="008005D3"/>
    <w:rsid w:val="008010B0"/>
    <w:rsid w:val="0080112F"/>
    <w:rsid w:val="0080116E"/>
    <w:rsid w:val="00802342"/>
    <w:rsid w:val="008026F3"/>
    <w:rsid w:val="0080272C"/>
    <w:rsid w:val="00802980"/>
    <w:rsid w:val="00802B6D"/>
    <w:rsid w:val="00803293"/>
    <w:rsid w:val="00803889"/>
    <w:rsid w:val="008043A3"/>
    <w:rsid w:val="00804950"/>
    <w:rsid w:val="00805E2D"/>
    <w:rsid w:val="00805F17"/>
    <w:rsid w:val="00807A2D"/>
    <w:rsid w:val="00810CC8"/>
    <w:rsid w:val="0081161D"/>
    <w:rsid w:val="008116DA"/>
    <w:rsid w:val="008119AC"/>
    <w:rsid w:val="00811FA8"/>
    <w:rsid w:val="008122C7"/>
    <w:rsid w:val="00813006"/>
    <w:rsid w:val="008131CC"/>
    <w:rsid w:val="008134F2"/>
    <w:rsid w:val="0081364D"/>
    <w:rsid w:val="00813708"/>
    <w:rsid w:val="008140A8"/>
    <w:rsid w:val="0081437A"/>
    <w:rsid w:val="00814DC4"/>
    <w:rsid w:val="0081523E"/>
    <w:rsid w:val="008153EF"/>
    <w:rsid w:val="00815567"/>
    <w:rsid w:val="0081640E"/>
    <w:rsid w:val="00816C00"/>
    <w:rsid w:val="00817172"/>
    <w:rsid w:val="00817351"/>
    <w:rsid w:val="00817AFD"/>
    <w:rsid w:val="0082031A"/>
    <w:rsid w:val="00820E87"/>
    <w:rsid w:val="0082178A"/>
    <w:rsid w:val="0082236B"/>
    <w:rsid w:val="00822876"/>
    <w:rsid w:val="00823826"/>
    <w:rsid w:val="008242E3"/>
    <w:rsid w:val="008253B8"/>
    <w:rsid w:val="008266A5"/>
    <w:rsid w:val="00826882"/>
    <w:rsid w:val="00826CBF"/>
    <w:rsid w:val="00827A75"/>
    <w:rsid w:val="00827DFF"/>
    <w:rsid w:val="00827ED9"/>
    <w:rsid w:val="008306BA"/>
    <w:rsid w:val="0083110F"/>
    <w:rsid w:val="008316B4"/>
    <w:rsid w:val="008318B5"/>
    <w:rsid w:val="00831B77"/>
    <w:rsid w:val="008332A8"/>
    <w:rsid w:val="00834498"/>
    <w:rsid w:val="008345A0"/>
    <w:rsid w:val="00834883"/>
    <w:rsid w:val="00834D84"/>
    <w:rsid w:val="00835410"/>
    <w:rsid w:val="00835BC8"/>
    <w:rsid w:val="00836E00"/>
    <w:rsid w:val="008404CC"/>
    <w:rsid w:val="0084097B"/>
    <w:rsid w:val="008416BC"/>
    <w:rsid w:val="008418EC"/>
    <w:rsid w:val="00842639"/>
    <w:rsid w:val="00842F79"/>
    <w:rsid w:val="00843E59"/>
    <w:rsid w:val="00844902"/>
    <w:rsid w:val="00844A57"/>
    <w:rsid w:val="00844CAE"/>
    <w:rsid w:val="00845E8B"/>
    <w:rsid w:val="0084643E"/>
    <w:rsid w:val="008501DF"/>
    <w:rsid w:val="008507DD"/>
    <w:rsid w:val="00852951"/>
    <w:rsid w:val="00852E54"/>
    <w:rsid w:val="0085414A"/>
    <w:rsid w:val="0085439C"/>
    <w:rsid w:val="008544D0"/>
    <w:rsid w:val="00854617"/>
    <w:rsid w:val="00854E1D"/>
    <w:rsid w:val="00854EA1"/>
    <w:rsid w:val="00855E62"/>
    <w:rsid w:val="008568CB"/>
    <w:rsid w:val="0085729A"/>
    <w:rsid w:val="0085798D"/>
    <w:rsid w:val="00857D87"/>
    <w:rsid w:val="00860583"/>
    <w:rsid w:val="00860E50"/>
    <w:rsid w:val="008635E4"/>
    <w:rsid w:val="00863B85"/>
    <w:rsid w:val="0086447D"/>
    <w:rsid w:val="00865050"/>
    <w:rsid w:val="00865A8C"/>
    <w:rsid w:val="008673BA"/>
    <w:rsid w:val="008673E0"/>
    <w:rsid w:val="00867CA5"/>
    <w:rsid w:val="008702FB"/>
    <w:rsid w:val="0087194B"/>
    <w:rsid w:val="00871E9B"/>
    <w:rsid w:val="00872ED8"/>
    <w:rsid w:val="008733B8"/>
    <w:rsid w:val="00873A94"/>
    <w:rsid w:val="00873D39"/>
    <w:rsid w:val="0087589B"/>
    <w:rsid w:val="00876164"/>
    <w:rsid w:val="0088050A"/>
    <w:rsid w:val="00880758"/>
    <w:rsid w:val="00880ADB"/>
    <w:rsid w:val="00881069"/>
    <w:rsid w:val="00881B82"/>
    <w:rsid w:val="00883509"/>
    <w:rsid w:val="0088430D"/>
    <w:rsid w:val="00885501"/>
    <w:rsid w:val="008855B4"/>
    <w:rsid w:val="008856C8"/>
    <w:rsid w:val="00885A75"/>
    <w:rsid w:val="00886CA0"/>
    <w:rsid w:val="008875E8"/>
    <w:rsid w:val="00887624"/>
    <w:rsid w:val="0089119E"/>
    <w:rsid w:val="00891793"/>
    <w:rsid w:val="00891A5B"/>
    <w:rsid w:val="008926C0"/>
    <w:rsid w:val="008926FA"/>
    <w:rsid w:val="008933FB"/>
    <w:rsid w:val="00893D30"/>
    <w:rsid w:val="008940B6"/>
    <w:rsid w:val="008942FE"/>
    <w:rsid w:val="008947EC"/>
    <w:rsid w:val="00895126"/>
    <w:rsid w:val="00896700"/>
    <w:rsid w:val="008967D0"/>
    <w:rsid w:val="00896D10"/>
    <w:rsid w:val="008973B9"/>
    <w:rsid w:val="0089769D"/>
    <w:rsid w:val="008A09C3"/>
    <w:rsid w:val="008A185B"/>
    <w:rsid w:val="008A1F19"/>
    <w:rsid w:val="008A273D"/>
    <w:rsid w:val="008A2DE1"/>
    <w:rsid w:val="008A39D6"/>
    <w:rsid w:val="008A4DC4"/>
    <w:rsid w:val="008A546B"/>
    <w:rsid w:val="008A5C4F"/>
    <w:rsid w:val="008A6C3F"/>
    <w:rsid w:val="008A6E4E"/>
    <w:rsid w:val="008A7336"/>
    <w:rsid w:val="008B1485"/>
    <w:rsid w:val="008B285A"/>
    <w:rsid w:val="008B2BD3"/>
    <w:rsid w:val="008B3C09"/>
    <w:rsid w:val="008B46FF"/>
    <w:rsid w:val="008B5629"/>
    <w:rsid w:val="008B5EB9"/>
    <w:rsid w:val="008B633B"/>
    <w:rsid w:val="008B732D"/>
    <w:rsid w:val="008C149C"/>
    <w:rsid w:val="008C1707"/>
    <w:rsid w:val="008C1E13"/>
    <w:rsid w:val="008C2218"/>
    <w:rsid w:val="008C221B"/>
    <w:rsid w:val="008C2437"/>
    <w:rsid w:val="008C277C"/>
    <w:rsid w:val="008C29DE"/>
    <w:rsid w:val="008C408C"/>
    <w:rsid w:val="008C43AE"/>
    <w:rsid w:val="008C4403"/>
    <w:rsid w:val="008C63E8"/>
    <w:rsid w:val="008C667F"/>
    <w:rsid w:val="008C68FF"/>
    <w:rsid w:val="008C6EEF"/>
    <w:rsid w:val="008C735B"/>
    <w:rsid w:val="008C7C7E"/>
    <w:rsid w:val="008D07F9"/>
    <w:rsid w:val="008D0903"/>
    <w:rsid w:val="008D0B44"/>
    <w:rsid w:val="008D10AF"/>
    <w:rsid w:val="008D111A"/>
    <w:rsid w:val="008D134D"/>
    <w:rsid w:val="008D13F9"/>
    <w:rsid w:val="008D1882"/>
    <w:rsid w:val="008D19EA"/>
    <w:rsid w:val="008D2014"/>
    <w:rsid w:val="008D2D72"/>
    <w:rsid w:val="008D2F23"/>
    <w:rsid w:val="008D33E7"/>
    <w:rsid w:val="008D355F"/>
    <w:rsid w:val="008D38E0"/>
    <w:rsid w:val="008D3F03"/>
    <w:rsid w:val="008D47EF"/>
    <w:rsid w:val="008D5062"/>
    <w:rsid w:val="008D55C7"/>
    <w:rsid w:val="008D5FB9"/>
    <w:rsid w:val="008D6348"/>
    <w:rsid w:val="008D64D9"/>
    <w:rsid w:val="008D6C96"/>
    <w:rsid w:val="008E21B7"/>
    <w:rsid w:val="008E26A1"/>
    <w:rsid w:val="008E287E"/>
    <w:rsid w:val="008E3BDB"/>
    <w:rsid w:val="008E4C95"/>
    <w:rsid w:val="008E5D22"/>
    <w:rsid w:val="008E6044"/>
    <w:rsid w:val="008E6B95"/>
    <w:rsid w:val="008E7247"/>
    <w:rsid w:val="008E7705"/>
    <w:rsid w:val="008E7FF0"/>
    <w:rsid w:val="008F0581"/>
    <w:rsid w:val="008F2E76"/>
    <w:rsid w:val="008F3145"/>
    <w:rsid w:val="008F3CA0"/>
    <w:rsid w:val="008F4606"/>
    <w:rsid w:val="008F5A34"/>
    <w:rsid w:val="008F6EB7"/>
    <w:rsid w:val="008F7B56"/>
    <w:rsid w:val="009003BE"/>
    <w:rsid w:val="009004DF"/>
    <w:rsid w:val="009024C6"/>
    <w:rsid w:val="009035E1"/>
    <w:rsid w:val="00903D90"/>
    <w:rsid w:val="00904385"/>
    <w:rsid w:val="009047AF"/>
    <w:rsid w:val="00904884"/>
    <w:rsid w:val="0090499A"/>
    <w:rsid w:val="00904EB8"/>
    <w:rsid w:val="00904EF0"/>
    <w:rsid w:val="00904F43"/>
    <w:rsid w:val="00904F9B"/>
    <w:rsid w:val="00904FB4"/>
    <w:rsid w:val="0090659C"/>
    <w:rsid w:val="00906B6C"/>
    <w:rsid w:val="00906BFB"/>
    <w:rsid w:val="0090768A"/>
    <w:rsid w:val="0091016F"/>
    <w:rsid w:val="0091071F"/>
    <w:rsid w:val="0091250E"/>
    <w:rsid w:val="009125CE"/>
    <w:rsid w:val="009125D6"/>
    <w:rsid w:val="00912781"/>
    <w:rsid w:val="00912CB1"/>
    <w:rsid w:val="00914547"/>
    <w:rsid w:val="009145B9"/>
    <w:rsid w:val="00914D32"/>
    <w:rsid w:val="00914E6C"/>
    <w:rsid w:val="00915FFA"/>
    <w:rsid w:val="00916827"/>
    <w:rsid w:val="0091687C"/>
    <w:rsid w:val="009168C9"/>
    <w:rsid w:val="00916E13"/>
    <w:rsid w:val="00917997"/>
    <w:rsid w:val="00920750"/>
    <w:rsid w:val="009216F6"/>
    <w:rsid w:val="00923066"/>
    <w:rsid w:val="00923B19"/>
    <w:rsid w:val="00923B5E"/>
    <w:rsid w:val="00924F26"/>
    <w:rsid w:val="00924F5D"/>
    <w:rsid w:val="00925155"/>
    <w:rsid w:val="009258C7"/>
    <w:rsid w:val="00925A91"/>
    <w:rsid w:val="00925F7F"/>
    <w:rsid w:val="00926115"/>
    <w:rsid w:val="0092677D"/>
    <w:rsid w:val="009267D0"/>
    <w:rsid w:val="009270A8"/>
    <w:rsid w:val="00927AB1"/>
    <w:rsid w:val="00931F52"/>
    <w:rsid w:val="009327B8"/>
    <w:rsid w:val="00932A56"/>
    <w:rsid w:val="00932BD2"/>
    <w:rsid w:val="00932EDD"/>
    <w:rsid w:val="009336FC"/>
    <w:rsid w:val="00933D75"/>
    <w:rsid w:val="00934CB9"/>
    <w:rsid w:val="009355A8"/>
    <w:rsid w:val="0093585C"/>
    <w:rsid w:val="009358F8"/>
    <w:rsid w:val="00936A47"/>
    <w:rsid w:val="0093725E"/>
    <w:rsid w:val="0094077E"/>
    <w:rsid w:val="00940CCF"/>
    <w:rsid w:val="00940DDF"/>
    <w:rsid w:val="00940F63"/>
    <w:rsid w:val="00941189"/>
    <w:rsid w:val="00941602"/>
    <w:rsid w:val="00941759"/>
    <w:rsid w:val="00941D74"/>
    <w:rsid w:val="009421F7"/>
    <w:rsid w:val="00942267"/>
    <w:rsid w:val="00942B24"/>
    <w:rsid w:val="00942DA1"/>
    <w:rsid w:val="00943937"/>
    <w:rsid w:val="009440F1"/>
    <w:rsid w:val="00945792"/>
    <w:rsid w:val="009459CC"/>
    <w:rsid w:val="0094601C"/>
    <w:rsid w:val="009471B8"/>
    <w:rsid w:val="0094734E"/>
    <w:rsid w:val="00947729"/>
    <w:rsid w:val="00947779"/>
    <w:rsid w:val="00950569"/>
    <w:rsid w:val="00950C2A"/>
    <w:rsid w:val="0095105F"/>
    <w:rsid w:val="00951E78"/>
    <w:rsid w:val="009521BD"/>
    <w:rsid w:val="00952672"/>
    <w:rsid w:val="00952AC2"/>
    <w:rsid w:val="009548E8"/>
    <w:rsid w:val="00954CB8"/>
    <w:rsid w:val="00954F28"/>
    <w:rsid w:val="00957B2C"/>
    <w:rsid w:val="00957EF8"/>
    <w:rsid w:val="00960653"/>
    <w:rsid w:val="00960D09"/>
    <w:rsid w:val="009615B6"/>
    <w:rsid w:val="00962CAC"/>
    <w:rsid w:val="00963703"/>
    <w:rsid w:val="009640DE"/>
    <w:rsid w:val="009642AB"/>
    <w:rsid w:val="009643C0"/>
    <w:rsid w:val="00964E56"/>
    <w:rsid w:val="0096587B"/>
    <w:rsid w:val="00966086"/>
    <w:rsid w:val="009663CA"/>
    <w:rsid w:val="00966F81"/>
    <w:rsid w:val="009678E8"/>
    <w:rsid w:val="009701B5"/>
    <w:rsid w:val="009711B6"/>
    <w:rsid w:val="009717D1"/>
    <w:rsid w:val="00971D67"/>
    <w:rsid w:val="00972782"/>
    <w:rsid w:val="00972BFF"/>
    <w:rsid w:val="00972F85"/>
    <w:rsid w:val="00972FC1"/>
    <w:rsid w:val="00973402"/>
    <w:rsid w:val="009735DA"/>
    <w:rsid w:val="009745B0"/>
    <w:rsid w:val="00974BA6"/>
    <w:rsid w:val="00974C22"/>
    <w:rsid w:val="009752D9"/>
    <w:rsid w:val="009754DF"/>
    <w:rsid w:val="0097571C"/>
    <w:rsid w:val="00975866"/>
    <w:rsid w:val="0097689C"/>
    <w:rsid w:val="00976939"/>
    <w:rsid w:val="00977E5D"/>
    <w:rsid w:val="009804C4"/>
    <w:rsid w:val="00981A84"/>
    <w:rsid w:val="00981D5B"/>
    <w:rsid w:val="00981DF2"/>
    <w:rsid w:val="00981FAF"/>
    <w:rsid w:val="00982DF8"/>
    <w:rsid w:val="00982E33"/>
    <w:rsid w:val="00982FEE"/>
    <w:rsid w:val="0098382F"/>
    <w:rsid w:val="00984010"/>
    <w:rsid w:val="0098418E"/>
    <w:rsid w:val="009844F6"/>
    <w:rsid w:val="0098479C"/>
    <w:rsid w:val="0098489D"/>
    <w:rsid w:val="009848B2"/>
    <w:rsid w:val="00984B7D"/>
    <w:rsid w:val="00984D59"/>
    <w:rsid w:val="00984E16"/>
    <w:rsid w:val="00985F75"/>
    <w:rsid w:val="00986A5E"/>
    <w:rsid w:val="00986B71"/>
    <w:rsid w:val="00987A3C"/>
    <w:rsid w:val="00987AE7"/>
    <w:rsid w:val="00987F4A"/>
    <w:rsid w:val="0099030F"/>
    <w:rsid w:val="0099072F"/>
    <w:rsid w:val="009914F7"/>
    <w:rsid w:val="00991F88"/>
    <w:rsid w:val="009920AB"/>
    <w:rsid w:val="00992C96"/>
    <w:rsid w:val="009932E0"/>
    <w:rsid w:val="009945A3"/>
    <w:rsid w:val="00995F75"/>
    <w:rsid w:val="00996C04"/>
    <w:rsid w:val="009979BB"/>
    <w:rsid w:val="00997C57"/>
    <w:rsid w:val="00997EFE"/>
    <w:rsid w:val="009A0CC3"/>
    <w:rsid w:val="009A131D"/>
    <w:rsid w:val="009A1B72"/>
    <w:rsid w:val="009A2745"/>
    <w:rsid w:val="009A27A8"/>
    <w:rsid w:val="009A30B7"/>
    <w:rsid w:val="009A33CE"/>
    <w:rsid w:val="009A3A77"/>
    <w:rsid w:val="009A3AD7"/>
    <w:rsid w:val="009A3F42"/>
    <w:rsid w:val="009A424B"/>
    <w:rsid w:val="009A463B"/>
    <w:rsid w:val="009A5659"/>
    <w:rsid w:val="009A5BF3"/>
    <w:rsid w:val="009A6687"/>
    <w:rsid w:val="009A678F"/>
    <w:rsid w:val="009A75AE"/>
    <w:rsid w:val="009A79A9"/>
    <w:rsid w:val="009B0304"/>
    <w:rsid w:val="009B0DC6"/>
    <w:rsid w:val="009B0F5F"/>
    <w:rsid w:val="009B14E5"/>
    <w:rsid w:val="009B24F0"/>
    <w:rsid w:val="009B27D5"/>
    <w:rsid w:val="009B2A7F"/>
    <w:rsid w:val="009B4386"/>
    <w:rsid w:val="009B4E34"/>
    <w:rsid w:val="009B57C9"/>
    <w:rsid w:val="009B5BB4"/>
    <w:rsid w:val="009B614F"/>
    <w:rsid w:val="009B636B"/>
    <w:rsid w:val="009B6422"/>
    <w:rsid w:val="009B644A"/>
    <w:rsid w:val="009B67F3"/>
    <w:rsid w:val="009B6C31"/>
    <w:rsid w:val="009B7A8E"/>
    <w:rsid w:val="009C0AF2"/>
    <w:rsid w:val="009C15E9"/>
    <w:rsid w:val="009C1FB5"/>
    <w:rsid w:val="009C2548"/>
    <w:rsid w:val="009C3FCF"/>
    <w:rsid w:val="009C45F9"/>
    <w:rsid w:val="009C551E"/>
    <w:rsid w:val="009C5B7E"/>
    <w:rsid w:val="009C5F5F"/>
    <w:rsid w:val="009C6A04"/>
    <w:rsid w:val="009C747A"/>
    <w:rsid w:val="009D00BA"/>
    <w:rsid w:val="009D069E"/>
    <w:rsid w:val="009D07C2"/>
    <w:rsid w:val="009D108F"/>
    <w:rsid w:val="009D1BE7"/>
    <w:rsid w:val="009D1E60"/>
    <w:rsid w:val="009D1EAB"/>
    <w:rsid w:val="009D22BC"/>
    <w:rsid w:val="009D2BF8"/>
    <w:rsid w:val="009D2F10"/>
    <w:rsid w:val="009D3B38"/>
    <w:rsid w:val="009D402C"/>
    <w:rsid w:val="009D4AC3"/>
    <w:rsid w:val="009D4FB5"/>
    <w:rsid w:val="009D5044"/>
    <w:rsid w:val="009D5A96"/>
    <w:rsid w:val="009D5CF0"/>
    <w:rsid w:val="009D77EE"/>
    <w:rsid w:val="009E0331"/>
    <w:rsid w:val="009E050A"/>
    <w:rsid w:val="009E088E"/>
    <w:rsid w:val="009E1005"/>
    <w:rsid w:val="009E12F3"/>
    <w:rsid w:val="009E28B5"/>
    <w:rsid w:val="009E2932"/>
    <w:rsid w:val="009E2ADB"/>
    <w:rsid w:val="009E3721"/>
    <w:rsid w:val="009E4218"/>
    <w:rsid w:val="009E473D"/>
    <w:rsid w:val="009E497B"/>
    <w:rsid w:val="009E4B5A"/>
    <w:rsid w:val="009E52D8"/>
    <w:rsid w:val="009E5325"/>
    <w:rsid w:val="009E5389"/>
    <w:rsid w:val="009E7CCB"/>
    <w:rsid w:val="009F0B76"/>
    <w:rsid w:val="009F123D"/>
    <w:rsid w:val="009F239C"/>
    <w:rsid w:val="009F33CA"/>
    <w:rsid w:val="009F4E2B"/>
    <w:rsid w:val="009F57F6"/>
    <w:rsid w:val="009F5BDD"/>
    <w:rsid w:val="009F7FCA"/>
    <w:rsid w:val="00A00581"/>
    <w:rsid w:val="00A0136A"/>
    <w:rsid w:val="00A02944"/>
    <w:rsid w:val="00A03251"/>
    <w:rsid w:val="00A03AE2"/>
    <w:rsid w:val="00A03B11"/>
    <w:rsid w:val="00A0507E"/>
    <w:rsid w:val="00A0521C"/>
    <w:rsid w:val="00A054D8"/>
    <w:rsid w:val="00A0576A"/>
    <w:rsid w:val="00A05837"/>
    <w:rsid w:val="00A06548"/>
    <w:rsid w:val="00A067E1"/>
    <w:rsid w:val="00A075D3"/>
    <w:rsid w:val="00A07ED7"/>
    <w:rsid w:val="00A122A6"/>
    <w:rsid w:val="00A122BA"/>
    <w:rsid w:val="00A1272C"/>
    <w:rsid w:val="00A138F8"/>
    <w:rsid w:val="00A13E04"/>
    <w:rsid w:val="00A14774"/>
    <w:rsid w:val="00A148E9"/>
    <w:rsid w:val="00A14BF6"/>
    <w:rsid w:val="00A159B4"/>
    <w:rsid w:val="00A15C69"/>
    <w:rsid w:val="00A16F8D"/>
    <w:rsid w:val="00A20278"/>
    <w:rsid w:val="00A20F91"/>
    <w:rsid w:val="00A2141D"/>
    <w:rsid w:val="00A2217E"/>
    <w:rsid w:val="00A22F03"/>
    <w:rsid w:val="00A238DC"/>
    <w:rsid w:val="00A2459E"/>
    <w:rsid w:val="00A24930"/>
    <w:rsid w:val="00A25FFE"/>
    <w:rsid w:val="00A26001"/>
    <w:rsid w:val="00A2621E"/>
    <w:rsid w:val="00A26967"/>
    <w:rsid w:val="00A26C96"/>
    <w:rsid w:val="00A26CC4"/>
    <w:rsid w:val="00A27A30"/>
    <w:rsid w:val="00A30926"/>
    <w:rsid w:val="00A30A87"/>
    <w:rsid w:val="00A32339"/>
    <w:rsid w:val="00A33206"/>
    <w:rsid w:val="00A34561"/>
    <w:rsid w:val="00A34FA9"/>
    <w:rsid w:val="00A35820"/>
    <w:rsid w:val="00A35C60"/>
    <w:rsid w:val="00A36011"/>
    <w:rsid w:val="00A36C0B"/>
    <w:rsid w:val="00A371A9"/>
    <w:rsid w:val="00A374D8"/>
    <w:rsid w:val="00A37E7B"/>
    <w:rsid w:val="00A40984"/>
    <w:rsid w:val="00A40CD4"/>
    <w:rsid w:val="00A40CF3"/>
    <w:rsid w:val="00A4178B"/>
    <w:rsid w:val="00A421A5"/>
    <w:rsid w:val="00A42334"/>
    <w:rsid w:val="00A428B0"/>
    <w:rsid w:val="00A42DEE"/>
    <w:rsid w:val="00A435ED"/>
    <w:rsid w:val="00A456E7"/>
    <w:rsid w:val="00A45EC4"/>
    <w:rsid w:val="00A46691"/>
    <w:rsid w:val="00A46B6E"/>
    <w:rsid w:val="00A46B87"/>
    <w:rsid w:val="00A5019B"/>
    <w:rsid w:val="00A50352"/>
    <w:rsid w:val="00A50845"/>
    <w:rsid w:val="00A509BC"/>
    <w:rsid w:val="00A50AB1"/>
    <w:rsid w:val="00A5170C"/>
    <w:rsid w:val="00A524A7"/>
    <w:rsid w:val="00A52F21"/>
    <w:rsid w:val="00A53ED6"/>
    <w:rsid w:val="00A541DE"/>
    <w:rsid w:val="00A54923"/>
    <w:rsid w:val="00A549D1"/>
    <w:rsid w:val="00A54EBC"/>
    <w:rsid w:val="00A550BE"/>
    <w:rsid w:val="00A554A1"/>
    <w:rsid w:val="00A5622F"/>
    <w:rsid w:val="00A569E6"/>
    <w:rsid w:val="00A56FD5"/>
    <w:rsid w:val="00A57833"/>
    <w:rsid w:val="00A57AAB"/>
    <w:rsid w:val="00A57D10"/>
    <w:rsid w:val="00A6016D"/>
    <w:rsid w:val="00A60C49"/>
    <w:rsid w:val="00A60E87"/>
    <w:rsid w:val="00A6161E"/>
    <w:rsid w:val="00A6163E"/>
    <w:rsid w:val="00A622B6"/>
    <w:rsid w:val="00A62366"/>
    <w:rsid w:val="00A62EAE"/>
    <w:rsid w:val="00A6421E"/>
    <w:rsid w:val="00A644B2"/>
    <w:rsid w:val="00A64826"/>
    <w:rsid w:val="00A64AFF"/>
    <w:rsid w:val="00A6693A"/>
    <w:rsid w:val="00A6707B"/>
    <w:rsid w:val="00A67292"/>
    <w:rsid w:val="00A67D6A"/>
    <w:rsid w:val="00A708BF"/>
    <w:rsid w:val="00A71812"/>
    <w:rsid w:val="00A71C1D"/>
    <w:rsid w:val="00A721F4"/>
    <w:rsid w:val="00A72CB0"/>
    <w:rsid w:val="00A731C8"/>
    <w:rsid w:val="00A73385"/>
    <w:rsid w:val="00A73D8C"/>
    <w:rsid w:val="00A73E61"/>
    <w:rsid w:val="00A7457F"/>
    <w:rsid w:val="00A74D7C"/>
    <w:rsid w:val="00A77163"/>
    <w:rsid w:val="00A77966"/>
    <w:rsid w:val="00A77F14"/>
    <w:rsid w:val="00A80222"/>
    <w:rsid w:val="00A80B54"/>
    <w:rsid w:val="00A80D8C"/>
    <w:rsid w:val="00A811B3"/>
    <w:rsid w:val="00A81352"/>
    <w:rsid w:val="00A81946"/>
    <w:rsid w:val="00A81C01"/>
    <w:rsid w:val="00A8306B"/>
    <w:rsid w:val="00A831AF"/>
    <w:rsid w:val="00A83203"/>
    <w:rsid w:val="00A83271"/>
    <w:rsid w:val="00A8477D"/>
    <w:rsid w:val="00A85143"/>
    <w:rsid w:val="00A856AB"/>
    <w:rsid w:val="00A86F52"/>
    <w:rsid w:val="00A874FB"/>
    <w:rsid w:val="00A87652"/>
    <w:rsid w:val="00A90051"/>
    <w:rsid w:val="00A90184"/>
    <w:rsid w:val="00A905FA"/>
    <w:rsid w:val="00A90A70"/>
    <w:rsid w:val="00A910D4"/>
    <w:rsid w:val="00A910E5"/>
    <w:rsid w:val="00A91644"/>
    <w:rsid w:val="00A918E2"/>
    <w:rsid w:val="00A91A82"/>
    <w:rsid w:val="00A91AB0"/>
    <w:rsid w:val="00A9280C"/>
    <w:rsid w:val="00A92A3C"/>
    <w:rsid w:val="00A92F5E"/>
    <w:rsid w:val="00A9331D"/>
    <w:rsid w:val="00A935BF"/>
    <w:rsid w:val="00A93D36"/>
    <w:rsid w:val="00A95A73"/>
    <w:rsid w:val="00A95DFC"/>
    <w:rsid w:val="00A963B4"/>
    <w:rsid w:val="00A96497"/>
    <w:rsid w:val="00A96C26"/>
    <w:rsid w:val="00A979F5"/>
    <w:rsid w:val="00A97B50"/>
    <w:rsid w:val="00A97C4F"/>
    <w:rsid w:val="00AA0AE5"/>
    <w:rsid w:val="00AA12DF"/>
    <w:rsid w:val="00AA3E38"/>
    <w:rsid w:val="00AA44CE"/>
    <w:rsid w:val="00AA51F5"/>
    <w:rsid w:val="00AA52EE"/>
    <w:rsid w:val="00AA58E2"/>
    <w:rsid w:val="00AA5AC4"/>
    <w:rsid w:val="00AA6CF6"/>
    <w:rsid w:val="00AB0F92"/>
    <w:rsid w:val="00AB1043"/>
    <w:rsid w:val="00AB1490"/>
    <w:rsid w:val="00AB19F7"/>
    <w:rsid w:val="00AB3294"/>
    <w:rsid w:val="00AB3649"/>
    <w:rsid w:val="00AB3D24"/>
    <w:rsid w:val="00AB6CBB"/>
    <w:rsid w:val="00AB76B4"/>
    <w:rsid w:val="00AC0698"/>
    <w:rsid w:val="00AC0EA9"/>
    <w:rsid w:val="00AC1AE5"/>
    <w:rsid w:val="00AC2F10"/>
    <w:rsid w:val="00AC2F3A"/>
    <w:rsid w:val="00AC31BB"/>
    <w:rsid w:val="00AC47C2"/>
    <w:rsid w:val="00AC4B13"/>
    <w:rsid w:val="00AC4D8B"/>
    <w:rsid w:val="00AC57F3"/>
    <w:rsid w:val="00AC5983"/>
    <w:rsid w:val="00AC62B4"/>
    <w:rsid w:val="00AC63F5"/>
    <w:rsid w:val="00AC6A38"/>
    <w:rsid w:val="00AC7304"/>
    <w:rsid w:val="00AC75D0"/>
    <w:rsid w:val="00AC75E6"/>
    <w:rsid w:val="00AC7954"/>
    <w:rsid w:val="00AD0B96"/>
    <w:rsid w:val="00AD0C98"/>
    <w:rsid w:val="00AD1277"/>
    <w:rsid w:val="00AD16FC"/>
    <w:rsid w:val="00AD1E66"/>
    <w:rsid w:val="00AD2495"/>
    <w:rsid w:val="00AD2C2F"/>
    <w:rsid w:val="00AD2FA3"/>
    <w:rsid w:val="00AD3B0C"/>
    <w:rsid w:val="00AD44B3"/>
    <w:rsid w:val="00AD4DDF"/>
    <w:rsid w:val="00AD4E44"/>
    <w:rsid w:val="00AD5B32"/>
    <w:rsid w:val="00AD6338"/>
    <w:rsid w:val="00AD66C4"/>
    <w:rsid w:val="00AD6A8C"/>
    <w:rsid w:val="00AE0E36"/>
    <w:rsid w:val="00AE173E"/>
    <w:rsid w:val="00AE2B77"/>
    <w:rsid w:val="00AE3396"/>
    <w:rsid w:val="00AE3C3B"/>
    <w:rsid w:val="00AE42BE"/>
    <w:rsid w:val="00AE522C"/>
    <w:rsid w:val="00AF26E7"/>
    <w:rsid w:val="00AF29FB"/>
    <w:rsid w:val="00AF4027"/>
    <w:rsid w:val="00AF426E"/>
    <w:rsid w:val="00AF4621"/>
    <w:rsid w:val="00AF51A9"/>
    <w:rsid w:val="00AF5F5A"/>
    <w:rsid w:val="00AF6669"/>
    <w:rsid w:val="00AF6834"/>
    <w:rsid w:val="00AF6C26"/>
    <w:rsid w:val="00AF71AD"/>
    <w:rsid w:val="00AF7947"/>
    <w:rsid w:val="00AF7F40"/>
    <w:rsid w:val="00B000F9"/>
    <w:rsid w:val="00B0070D"/>
    <w:rsid w:val="00B02388"/>
    <w:rsid w:val="00B02553"/>
    <w:rsid w:val="00B033E0"/>
    <w:rsid w:val="00B03795"/>
    <w:rsid w:val="00B046FC"/>
    <w:rsid w:val="00B048F0"/>
    <w:rsid w:val="00B05541"/>
    <w:rsid w:val="00B05804"/>
    <w:rsid w:val="00B05860"/>
    <w:rsid w:val="00B05E35"/>
    <w:rsid w:val="00B05EBE"/>
    <w:rsid w:val="00B0759C"/>
    <w:rsid w:val="00B07EB9"/>
    <w:rsid w:val="00B11171"/>
    <w:rsid w:val="00B12A80"/>
    <w:rsid w:val="00B1379E"/>
    <w:rsid w:val="00B14B33"/>
    <w:rsid w:val="00B14F9E"/>
    <w:rsid w:val="00B15102"/>
    <w:rsid w:val="00B16464"/>
    <w:rsid w:val="00B16606"/>
    <w:rsid w:val="00B16CF8"/>
    <w:rsid w:val="00B171F8"/>
    <w:rsid w:val="00B17519"/>
    <w:rsid w:val="00B17E36"/>
    <w:rsid w:val="00B21886"/>
    <w:rsid w:val="00B22DFB"/>
    <w:rsid w:val="00B236B2"/>
    <w:rsid w:val="00B246C2"/>
    <w:rsid w:val="00B24E82"/>
    <w:rsid w:val="00B24E9E"/>
    <w:rsid w:val="00B24FF3"/>
    <w:rsid w:val="00B2560A"/>
    <w:rsid w:val="00B2560C"/>
    <w:rsid w:val="00B26458"/>
    <w:rsid w:val="00B26500"/>
    <w:rsid w:val="00B26B23"/>
    <w:rsid w:val="00B26C02"/>
    <w:rsid w:val="00B30973"/>
    <w:rsid w:val="00B30A3A"/>
    <w:rsid w:val="00B30E2D"/>
    <w:rsid w:val="00B31F7B"/>
    <w:rsid w:val="00B320B2"/>
    <w:rsid w:val="00B32B47"/>
    <w:rsid w:val="00B32E9E"/>
    <w:rsid w:val="00B34D1B"/>
    <w:rsid w:val="00B35651"/>
    <w:rsid w:val="00B356F9"/>
    <w:rsid w:val="00B361DB"/>
    <w:rsid w:val="00B36206"/>
    <w:rsid w:val="00B36DD1"/>
    <w:rsid w:val="00B3727D"/>
    <w:rsid w:val="00B37642"/>
    <w:rsid w:val="00B37BAF"/>
    <w:rsid w:val="00B37E72"/>
    <w:rsid w:val="00B40590"/>
    <w:rsid w:val="00B40EDC"/>
    <w:rsid w:val="00B40EF2"/>
    <w:rsid w:val="00B41565"/>
    <w:rsid w:val="00B42DE8"/>
    <w:rsid w:val="00B43A29"/>
    <w:rsid w:val="00B442EA"/>
    <w:rsid w:val="00B44AF5"/>
    <w:rsid w:val="00B44D4A"/>
    <w:rsid w:val="00B45A65"/>
    <w:rsid w:val="00B461CC"/>
    <w:rsid w:val="00B462FD"/>
    <w:rsid w:val="00B463D4"/>
    <w:rsid w:val="00B46A59"/>
    <w:rsid w:val="00B46DB0"/>
    <w:rsid w:val="00B471F1"/>
    <w:rsid w:val="00B47A29"/>
    <w:rsid w:val="00B50DE2"/>
    <w:rsid w:val="00B51B34"/>
    <w:rsid w:val="00B52929"/>
    <w:rsid w:val="00B52BDC"/>
    <w:rsid w:val="00B543FF"/>
    <w:rsid w:val="00B5663E"/>
    <w:rsid w:val="00B57754"/>
    <w:rsid w:val="00B57E43"/>
    <w:rsid w:val="00B60D9C"/>
    <w:rsid w:val="00B6176D"/>
    <w:rsid w:val="00B61E4E"/>
    <w:rsid w:val="00B61EDA"/>
    <w:rsid w:val="00B620F3"/>
    <w:rsid w:val="00B62DFA"/>
    <w:rsid w:val="00B6319F"/>
    <w:rsid w:val="00B6374E"/>
    <w:rsid w:val="00B63A49"/>
    <w:rsid w:val="00B64428"/>
    <w:rsid w:val="00B64601"/>
    <w:rsid w:val="00B64B24"/>
    <w:rsid w:val="00B64C3E"/>
    <w:rsid w:val="00B650BB"/>
    <w:rsid w:val="00B658DF"/>
    <w:rsid w:val="00B65AD7"/>
    <w:rsid w:val="00B66DEE"/>
    <w:rsid w:val="00B7012A"/>
    <w:rsid w:val="00B7048A"/>
    <w:rsid w:val="00B70A6A"/>
    <w:rsid w:val="00B71C93"/>
    <w:rsid w:val="00B738F0"/>
    <w:rsid w:val="00B74229"/>
    <w:rsid w:val="00B74305"/>
    <w:rsid w:val="00B7478D"/>
    <w:rsid w:val="00B74815"/>
    <w:rsid w:val="00B74874"/>
    <w:rsid w:val="00B75469"/>
    <w:rsid w:val="00B755FE"/>
    <w:rsid w:val="00B7610B"/>
    <w:rsid w:val="00B767ED"/>
    <w:rsid w:val="00B80384"/>
    <w:rsid w:val="00B81C51"/>
    <w:rsid w:val="00B82350"/>
    <w:rsid w:val="00B828DA"/>
    <w:rsid w:val="00B82F58"/>
    <w:rsid w:val="00B83709"/>
    <w:rsid w:val="00B83762"/>
    <w:rsid w:val="00B83D90"/>
    <w:rsid w:val="00B83FAB"/>
    <w:rsid w:val="00B8421F"/>
    <w:rsid w:val="00B848D9"/>
    <w:rsid w:val="00B8496D"/>
    <w:rsid w:val="00B85CE7"/>
    <w:rsid w:val="00B85ECB"/>
    <w:rsid w:val="00B90911"/>
    <w:rsid w:val="00B90FBA"/>
    <w:rsid w:val="00B93A12"/>
    <w:rsid w:val="00B94ECE"/>
    <w:rsid w:val="00B9508F"/>
    <w:rsid w:val="00B96D41"/>
    <w:rsid w:val="00BA015F"/>
    <w:rsid w:val="00BA0D96"/>
    <w:rsid w:val="00BA2192"/>
    <w:rsid w:val="00BA3321"/>
    <w:rsid w:val="00BA33DF"/>
    <w:rsid w:val="00BA416B"/>
    <w:rsid w:val="00BA46C2"/>
    <w:rsid w:val="00BA60AF"/>
    <w:rsid w:val="00BA697E"/>
    <w:rsid w:val="00BA7DFA"/>
    <w:rsid w:val="00BB0121"/>
    <w:rsid w:val="00BB07E6"/>
    <w:rsid w:val="00BB0E11"/>
    <w:rsid w:val="00BB131E"/>
    <w:rsid w:val="00BB138C"/>
    <w:rsid w:val="00BB211F"/>
    <w:rsid w:val="00BB325A"/>
    <w:rsid w:val="00BB3A5A"/>
    <w:rsid w:val="00BB3B5C"/>
    <w:rsid w:val="00BB4378"/>
    <w:rsid w:val="00BB4579"/>
    <w:rsid w:val="00BB532A"/>
    <w:rsid w:val="00BB5495"/>
    <w:rsid w:val="00BB58A9"/>
    <w:rsid w:val="00BB5A6E"/>
    <w:rsid w:val="00BB5DB4"/>
    <w:rsid w:val="00BB5DC5"/>
    <w:rsid w:val="00BB6337"/>
    <w:rsid w:val="00BB69E1"/>
    <w:rsid w:val="00BB703E"/>
    <w:rsid w:val="00BC218A"/>
    <w:rsid w:val="00BC26A1"/>
    <w:rsid w:val="00BC3A6C"/>
    <w:rsid w:val="00BC418D"/>
    <w:rsid w:val="00BC463C"/>
    <w:rsid w:val="00BC490E"/>
    <w:rsid w:val="00BC5EE4"/>
    <w:rsid w:val="00BC6A30"/>
    <w:rsid w:val="00BC6D97"/>
    <w:rsid w:val="00BC757B"/>
    <w:rsid w:val="00BC7D0D"/>
    <w:rsid w:val="00BD046D"/>
    <w:rsid w:val="00BD0667"/>
    <w:rsid w:val="00BD0998"/>
    <w:rsid w:val="00BD0C3E"/>
    <w:rsid w:val="00BD0FC3"/>
    <w:rsid w:val="00BD1023"/>
    <w:rsid w:val="00BD12A1"/>
    <w:rsid w:val="00BD152D"/>
    <w:rsid w:val="00BD20FD"/>
    <w:rsid w:val="00BD24DF"/>
    <w:rsid w:val="00BD2E05"/>
    <w:rsid w:val="00BD30F7"/>
    <w:rsid w:val="00BD36C0"/>
    <w:rsid w:val="00BD5386"/>
    <w:rsid w:val="00BD54BB"/>
    <w:rsid w:val="00BD58E9"/>
    <w:rsid w:val="00BD6B16"/>
    <w:rsid w:val="00BD6B36"/>
    <w:rsid w:val="00BD6B8B"/>
    <w:rsid w:val="00BD75AC"/>
    <w:rsid w:val="00BD76A7"/>
    <w:rsid w:val="00BD78BF"/>
    <w:rsid w:val="00BE0186"/>
    <w:rsid w:val="00BE0242"/>
    <w:rsid w:val="00BE0536"/>
    <w:rsid w:val="00BE0C0C"/>
    <w:rsid w:val="00BE1A39"/>
    <w:rsid w:val="00BE22F8"/>
    <w:rsid w:val="00BE2A33"/>
    <w:rsid w:val="00BE4676"/>
    <w:rsid w:val="00BE58A4"/>
    <w:rsid w:val="00BE5ED5"/>
    <w:rsid w:val="00BE6709"/>
    <w:rsid w:val="00BE68C3"/>
    <w:rsid w:val="00BF0836"/>
    <w:rsid w:val="00BF0F76"/>
    <w:rsid w:val="00BF18F1"/>
    <w:rsid w:val="00BF2BC5"/>
    <w:rsid w:val="00BF3285"/>
    <w:rsid w:val="00BF3FCD"/>
    <w:rsid w:val="00BF44EB"/>
    <w:rsid w:val="00BF47B6"/>
    <w:rsid w:val="00BF485D"/>
    <w:rsid w:val="00BF4886"/>
    <w:rsid w:val="00BF5918"/>
    <w:rsid w:val="00BF5C1D"/>
    <w:rsid w:val="00BF5C2F"/>
    <w:rsid w:val="00BF5E8E"/>
    <w:rsid w:val="00BF68CD"/>
    <w:rsid w:val="00BF743A"/>
    <w:rsid w:val="00BF7CF1"/>
    <w:rsid w:val="00C006EA"/>
    <w:rsid w:val="00C00FF1"/>
    <w:rsid w:val="00C01CEE"/>
    <w:rsid w:val="00C04D0F"/>
    <w:rsid w:val="00C05E11"/>
    <w:rsid w:val="00C06371"/>
    <w:rsid w:val="00C063A2"/>
    <w:rsid w:val="00C06EDF"/>
    <w:rsid w:val="00C078B3"/>
    <w:rsid w:val="00C10C69"/>
    <w:rsid w:val="00C11BF4"/>
    <w:rsid w:val="00C1271F"/>
    <w:rsid w:val="00C135C7"/>
    <w:rsid w:val="00C13698"/>
    <w:rsid w:val="00C14979"/>
    <w:rsid w:val="00C14D82"/>
    <w:rsid w:val="00C1588A"/>
    <w:rsid w:val="00C176FE"/>
    <w:rsid w:val="00C2054C"/>
    <w:rsid w:val="00C205AF"/>
    <w:rsid w:val="00C20C00"/>
    <w:rsid w:val="00C211E7"/>
    <w:rsid w:val="00C21468"/>
    <w:rsid w:val="00C214AE"/>
    <w:rsid w:val="00C2191E"/>
    <w:rsid w:val="00C229B6"/>
    <w:rsid w:val="00C23B75"/>
    <w:rsid w:val="00C248F7"/>
    <w:rsid w:val="00C249B7"/>
    <w:rsid w:val="00C249D6"/>
    <w:rsid w:val="00C24B65"/>
    <w:rsid w:val="00C25063"/>
    <w:rsid w:val="00C2564E"/>
    <w:rsid w:val="00C256D3"/>
    <w:rsid w:val="00C268F6"/>
    <w:rsid w:val="00C26B55"/>
    <w:rsid w:val="00C26D40"/>
    <w:rsid w:val="00C26E2D"/>
    <w:rsid w:val="00C27D74"/>
    <w:rsid w:val="00C30F2F"/>
    <w:rsid w:val="00C31F19"/>
    <w:rsid w:val="00C34301"/>
    <w:rsid w:val="00C34E9D"/>
    <w:rsid w:val="00C35368"/>
    <w:rsid w:val="00C35370"/>
    <w:rsid w:val="00C35E0A"/>
    <w:rsid w:val="00C36317"/>
    <w:rsid w:val="00C367B8"/>
    <w:rsid w:val="00C36B5D"/>
    <w:rsid w:val="00C377E5"/>
    <w:rsid w:val="00C37C78"/>
    <w:rsid w:val="00C40441"/>
    <w:rsid w:val="00C404CE"/>
    <w:rsid w:val="00C40F02"/>
    <w:rsid w:val="00C422F8"/>
    <w:rsid w:val="00C43471"/>
    <w:rsid w:val="00C43C2B"/>
    <w:rsid w:val="00C444DB"/>
    <w:rsid w:val="00C44998"/>
    <w:rsid w:val="00C4542F"/>
    <w:rsid w:val="00C45F64"/>
    <w:rsid w:val="00C46203"/>
    <w:rsid w:val="00C476D5"/>
    <w:rsid w:val="00C47EDB"/>
    <w:rsid w:val="00C5038C"/>
    <w:rsid w:val="00C50E76"/>
    <w:rsid w:val="00C51BC9"/>
    <w:rsid w:val="00C51D54"/>
    <w:rsid w:val="00C53904"/>
    <w:rsid w:val="00C53CB7"/>
    <w:rsid w:val="00C53E68"/>
    <w:rsid w:val="00C53EA2"/>
    <w:rsid w:val="00C549CB"/>
    <w:rsid w:val="00C56538"/>
    <w:rsid w:val="00C5657F"/>
    <w:rsid w:val="00C569D1"/>
    <w:rsid w:val="00C56FC0"/>
    <w:rsid w:val="00C5767B"/>
    <w:rsid w:val="00C609B8"/>
    <w:rsid w:val="00C60DDE"/>
    <w:rsid w:val="00C6233E"/>
    <w:rsid w:val="00C6247A"/>
    <w:rsid w:val="00C62772"/>
    <w:rsid w:val="00C63820"/>
    <w:rsid w:val="00C649A7"/>
    <w:rsid w:val="00C65137"/>
    <w:rsid w:val="00C65741"/>
    <w:rsid w:val="00C660D7"/>
    <w:rsid w:val="00C66AF7"/>
    <w:rsid w:val="00C6702C"/>
    <w:rsid w:val="00C671EB"/>
    <w:rsid w:val="00C67230"/>
    <w:rsid w:val="00C673C7"/>
    <w:rsid w:val="00C6755F"/>
    <w:rsid w:val="00C67F35"/>
    <w:rsid w:val="00C70791"/>
    <w:rsid w:val="00C70932"/>
    <w:rsid w:val="00C70998"/>
    <w:rsid w:val="00C70AF7"/>
    <w:rsid w:val="00C71586"/>
    <w:rsid w:val="00C71A52"/>
    <w:rsid w:val="00C71D4E"/>
    <w:rsid w:val="00C72110"/>
    <w:rsid w:val="00C7361B"/>
    <w:rsid w:val="00C750D1"/>
    <w:rsid w:val="00C75180"/>
    <w:rsid w:val="00C76557"/>
    <w:rsid w:val="00C77A08"/>
    <w:rsid w:val="00C77F49"/>
    <w:rsid w:val="00C80903"/>
    <w:rsid w:val="00C811EC"/>
    <w:rsid w:val="00C81A40"/>
    <w:rsid w:val="00C82376"/>
    <w:rsid w:val="00C8258B"/>
    <w:rsid w:val="00C84276"/>
    <w:rsid w:val="00C853A3"/>
    <w:rsid w:val="00C856D5"/>
    <w:rsid w:val="00C86300"/>
    <w:rsid w:val="00C86BF4"/>
    <w:rsid w:val="00C86DE9"/>
    <w:rsid w:val="00C86FD7"/>
    <w:rsid w:val="00C8708E"/>
    <w:rsid w:val="00C87107"/>
    <w:rsid w:val="00C90C54"/>
    <w:rsid w:val="00C9255A"/>
    <w:rsid w:val="00C933A9"/>
    <w:rsid w:val="00C93690"/>
    <w:rsid w:val="00C9427F"/>
    <w:rsid w:val="00C947AA"/>
    <w:rsid w:val="00C94906"/>
    <w:rsid w:val="00C95AFE"/>
    <w:rsid w:val="00C96C40"/>
    <w:rsid w:val="00C975DF"/>
    <w:rsid w:val="00C97B16"/>
    <w:rsid w:val="00CA084E"/>
    <w:rsid w:val="00CA17B7"/>
    <w:rsid w:val="00CA18BF"/>
    <w:rsid w:val="00CA2392"/>
    <w:rsid w:val="00CA2A34"/>
    <w:rsid w:val="00CA323A"/>
    <w:rsid w:val="00CA399A"/>
    <w:rsid w:val="00CA3A99"/>
    <w:rsid w:val="00CA49E3"/>
    <w:rsid w:val="00CA6404"/>
    <w:rsid w:val="00CA64B1"/>
    <w:rsid w:val="00CA685A"/>
    <w:rsid w:val="00CA70CD"/>
    <w:rsid w:val="00CA72B4"/>
    <w:rsid w:val="00CA737C"/>
    <w:rsid w:val="00CA7EA2"/>
    <w:rsid w:val="00CB016B"/>
    <w:rsid w:val="00CB13BA"/>
    <w:rsid w:val="00CB1928"/>
    <w:rsid w:val="00CB2395"/>
    <w:rsid w:val="00CB2E92"/>
    <w:rsid w:val="00CB2FF0"/>
    <w:rsid w:val="00CB3168"/>
    <w:rsid w:val="00CB31CC"/>
    <w:rsid w:val="00CB48E3"/>
    <w:rsid w:val="00CB4CF8"/>
    <w:rsid w:val="00CB585F"/>
    <w:rsid w:val="00CB65FD"/>
    <w:rsid w:val="00CB6A34"/>
    <w:rsid w:val="00CB791B"/>
    <w:rsid w:val="00CC059F"/>
    <w:rsid w:val="00CC2A20"/>
    <w:rsid w:val="00CC399A"/>
    <w:rsid w:val="00CC556F"/>
    <w:rsid w:val="00CC5B86"/>
    <w:rsid w:val="00CC6043"/>
    <w:rsid w:val="00CC6544"/>
    <w:rsid w:val="00CC70AA"/>
    <w:rsid w:val="00CD01A7"/>
    <w:rsid w:val="00CD070B"/>
    <w:rsid w:val="00CD087A"/>
    <w:rsid w:val="00CD1804"/>
    <w:rsid w:val="00CD30ED"/>
    <w:rsid w:val="00CD4374"/>
    <w:rsid w:val="00CD4835"/>
    <w:rsid w:val="00CD487C"/>
    <w:rsid w:val="00CD4DDF"/>
    <w:rsid w:val="00CD4F4A"/>
    <w:rsid w:val="00CD5190"/>
    <w:rsid w:val="00CD6AC6"/>
    <w:rsid w:val="00CD6B14"/>
    <w:rsid w:val="00CD777A"/>
    <w:rsid w:val="00CE0682"/>
    <w:rsid w:val="00CE0782"/>
    <w:rsid w:val="00CE0D88"/>
    <w:rsid w:val="00CE1728"/>
    <w:rsid w:val="00CE1932"/>
    <w:rsid w:val="00CE2026"/>
    <w:rsid w:val="00CE2188"/>
    <w:rsid w:val="00CE2BBF"/>
    <w:rsid w:val="00CE41E8"/>
    <w:rsid w:val="00CE5DD4"/>
    <w:rsid w:val="00CE6575"/>
    <w:rsid w:val="00CE7FC6"/>
    <w:rsid w:val="00CE7FD6"/>
    <w:rsid w:val="00CE7FEB"/>
    <w:rsid w:val="00CF0127"/>
    <w:rsid w:val="00CF03D9"/>
    <w:rsid w:val="00CF0A99"/>
    <w:rsid w:val="00CF22FC"/>
    <w:rsid w:val="00CF28C6"/>
    <w:rsid w:val="00CF2D7D"/>
    <w:rsid w:val="00CF5785"/>
    <w:rsid w:val="00CF6112"/>
    <w:rsid w:val="00CF62B2"/>
    <w:rsid w:val="00CF6707"/>
    <w:rsid w:val="00CF675A"/>
    <w:rsid w:val="00CF6A3A"/>
    <w:rsid w:val="00D003DB"/>
    <w:rsid w:val="00D00C73"/>
    <w:rsid w:val="00D02B61"/>
    <w:rsid w:val="00D03534"/>
    <w:rsid w:val="00D04848"/>
    <w:rsid w:val="00D05324"/>
    <w:rsid w:val="00D05652"/>
    <w:rsid w:val="00D057F1"/>
    <w:rsid w:val="00D06B90"/>
    <w:rsid w:val="00D06EFF"/>
    <w:rsid w:val="00D074A9"/>
    <w:rsid w:val="00D07F36"/>
    <w:rsid w:val="00D10A07"/>
    <w:rsid w:val="00D10C8F"/>
    <w:rsid w:val="00D11797"/>
    <w:rsid w:val="00D119D8"/>
    <w:rsid w:val="00D11ACC"/>
    <w:rsid w:val="00D1216E"/>
    <w:rsid w:val="00D124DE"/>
    <w:rsid w:val="00D12B49"/>
    <w:rsid w:val="00D13408"/>
    <w:rsid w:val="00D13A2F"/>
    <w:rsid w:val="00D13CCB"/>
    <w:rsid w:val="00D156AB"/>
    <w:rsid w:val="00D15803"/>
    <w:rsid w:val="00D164C4"/>
    <w:rsid w:val="00D16554"/>
    <w:rsid w:val="00D17F40"/>
    <w:rsid w:val="00D20620"/>
    <w:rsid w:val="00D206FD"/>
    <w:rsid w:val="00D20889"/>
    <w:rsid w:val="00D20C60"/>
    <w:rsid w:val="00D21384"/>
    <w:rsid w:val="00D224F8"/>
    <w:rsid w:val="00D22B28"/>
    <w:rsid w:val="00D22E76"/>
    <w:rsid w:val="00D23896"/>
    <w:rsid w:val="00D2412E"/>
    <w:rsid w:val="00D24829"/>
    <w:rsid w:val="00D24EA7"/>
    <w:rsid w:val="00D24F88"/>
    <w:rsid w:val="00D250AB"/>
    <w:rsid w:val="00D26838"/>
    <w:rsid w:val="00D30316"/>
    <w:rsid w:val="00D304E9"/>
    <w:rsid w:val="00D339EA"/>
    <w:rsid w:val="00D34798"/>
    <w:rsid w:val="00D34EE6"/>
    <w:rsid w:val="00D35F63"/>
    <w:rsid w:val="00D36146"/>
    <w:rsid w:val="00D36D4F"/>
    <w:rsid w:val="00D37B45"/>
    <w:rsid w:val="00D37E0F"/>
    <w:rsid w:val="00D40885"/>
    <w:rsid w:val="00D40960"/>
    <w:rsid w:val="00D40AA6"/>
    <w:rsid w:val="00D40E3B"/>
    <w:rsid w:val="00D415BF"/>
    <w:rsid w:val="00D41686"/>
    <w:rsid w:val="00D41BBD"/>
    <w:rsid w:val="00D421A4"/>
    <w:rsid w:val="00D42F56"/>
    <w:rsid w:val="00D43607"/>
    <w:rsid w:val="00D43C38"/>
    <w:rsid w:val="00D447E1"/>
    <w:rsid w:val="00D450F5"/>
    <w:rsid w:val="00D45292"/>
    <w:rsid w:val="00D4619A"/>
    <w:rsid w:val="00D47AA0"/>
    <w:rsid w:val="00D47E16"/>
    <w:rsid w:val="00D501B2"/>
    <w:rsid w:val="00D506EA"/>
    <w:rsid w:val="00D51DB6"/>
    <w:rsid w:val="00D52338"/>
    <w:rsid w:val="00D52DE2"/>
    <w:rsid w:val="00D53A95"/>
    <w:rsid w:val="00D54A91"/>
    <w:rsid w:val="00D54D27"/>
    <w:rsid w:val="00D55146"/>
    <w:rsid w:val="00D560D8"/>
    <w:rsid w:val="00D56855"/>
    <w:rsid w:val="00D56A8A"/>
    <w:rsid w:val="00D57262"/>
    <w:rsid w:val="00D57E85"/>
    <w:rsid w:val="00D60073"/>
    <w:rsid w:val="00D60723"/>
    <w:rsid w:val="00D60765"/>
    <w:rsid w:val="00D60F96"/>
    <w:rsid w:val="00D61164"/>
    <w:rsid w:val="00D61196"/>
    <w:rsid w:val="00D61422"/>
    <w:rsid w:val="00D63730"/>
    <w:rsid w:val="00D65B04"/>
    <w:rsid w:val="00D65DBF"/>
    <w:rsid w:val="00D66546"/>
    <w:rsid w:val="00D66EE2"/>
    <w:rsid w:val="00D67734"/>
    <w:rsid w:val="00D707AE"/>
    <w:rsid w:val="00D70948"/>
    <w:rsid w:val="00D727C2"/>
    <w:rsid w:val="00D72F8F"/>
    <w:rsid w:val="00D7307A"/>
    <w:rsid w:val="00D74C0D"/>
    <w:rsid w:val="00D75C9C"/>
    <w:rsid w:val="00D76015"/>
    <w:rsid w:val="00D762F7"/>
    <w:rsid w:val="00D77696"/>
    <w:rsid w:val="00D8044A"/>
    <w:rsid w:val="00D804DB"/>
    <w:rsid w:val="00D81FDF"/>
    <w:rsid w:val="00D82041"/>
    <w:rsid w:val="00D82ABF"/>
    <w:rsid w:val="00D8320D"/>
    <w:rsid w:val="00D83C26"/>
    <w:rsid w:val="00D84972"/>
    <w:rsid w:val="00D856E6"/>
    <w:rsid w:val="00D863A8"/>
    <w:rsid w:val="00D86C6A"/>
    <w:rsid w:val="00D879C1"/>
    <w:rsid w:val="00D87D62"/>
    <w:rsid w:val="00D87F7A"/>
    <w:rsid w:val="00D900C4"/>
    <w:rsid w:val="00D90D68"/>
    <w:rsid w:val="00D90FDC"/>
    <w:rsid w:val="00D91346"/>
    <w:rsid w:val="00D92477"/>
    <w:rsid w:val="00D93369"/>
    <w:rsid w:val="00D936EA"/>
    <w:rsid w:val="00D93A64"/>
    <w:rsid w:val="00D94A3D"/>
    <w:rsid w:val="00D950FD"/>
    <w:rsid w:val="00D95682"/>
    <w:rsid w:val="00D95792"/>
    <w:rsid w:val="00D95FE9"/>
    <w:rsid w:val="00D9658A"/>
    <w:rsid w:val="00D96713"/>
    <w:rsid w:val="00D968F4"/>
    <w:rsid w:val="00D96959"/>
    <w:rsid w:val="00D9726E"/>
    <w:rsid w:val="00D9772F"/>
    <w:rsid w:val="00DA0C2E"/>
    <w:rsid w:val="00DA28E5"/>
    <w:rsid w:val="00DA321D"/>
    <w:rsid w:val="00DA375F"/>
    <w:rsid w:val="00DA459E"/>
    <w:rsid w:val="00DA4A94"/>
    <w:rsid w:val="00DA4B9D"/>
    <w:rsid w:val="00DA4DAA"/>
    <w:rsid w:val="00DA4DC4"/>
    <w:rsid w:val="00DA5245"/>
    <w:rsid w:val="00DA5E12"/>
    <w:rsid w:val="00DA616B"/>
    <w:rsid w:val="00DA6FFB"/>
    <w:rsid w:val="00DA70E8"/>
    <w:rsid w:val="00DA737C"/>
    <w:rsid w:val="00DB00EA"/>
    <w:rsid w:val="00DB0BFD"/>
    <w:rsid w:val="00DB0E58"/>
    <w:rsid w:val="00DB0F53"/>
    <w:rsid w:val="00DB11F2"/>
    <w:rsid w:val="00DB23B9"/>
    <w:rsid w:val="00DB2434"/>
    <w:rsid w:val="00DB406F"/>
    <w:rsid w:val="00DB4C2E"/>
    <w:rsid w:val="00DB539F"/>
    <w:rsid w:val="00DB558D"/>
    <w:rsid w:val="00DB6401"/>
    <w:rsid w:val="00DB6DEF"/>
    <w:rsid w:val="00DB71C6"/>
    <w:rsid w:val="00DB78CA"/>
    <w:rsid w:val="00DB7E9D"/>
    <w:rsid w:val="00DC089A"/>
    <w:rsid w:val="00DC09C3"/>
    <w:rsid w:val="00DC1E4C"/>
    <w:rsid w:val="00DC243E"/>
    <w:rsid w:val="00DC246F"/>
    <w:rsid w:val="00DC2D48"/>
    <w:rsid w:val="00DC3104"/>
    <w:rsid w:val="00DC3C4D"/>
    <w:rsid w:val="00DC403F"/>
    <w:rsid w:val="00DC5883"/>
    <w:rsid w:val="00DC5981"/>
    <w:rsid w:val="00DC703A"/>
    <w:rsid w:val="00DC7EB7"/>
    <w:rsid w:val="00DC7F6C"/>
    <w:rsid w:val="00DD055A"/>
    <w:rsid w:val="00DD15A6"/>
    <w:rsid w:val="00DD29A5"/>
    <w:rsid w:val="00DD2E13"/>
    <w:rsid w:val="00DD305B"/>
    <w:rsid w:val="00DD3821"/>
    <w:rsid w:val="00DD3C0D"/>
    <w:rsid w:val="00DD5012"/>
    <w:rsid w:val="00DD5D97"/>
    <w:rsid w:val="00DD6D34"/>
    <w:rsid w:val="00DD6E57"/>
    <w:rsid w:val="00DD79DE"/>
    <w:rsid w:val="00DE075B"/>
    <w:rsid w:val="00DE1EBB"/>
    <w:rsid w:val="00DE262D"/>
    <w:rsid w:val="00DE2AAE"/>
    <w:rsid w:val="00DE2C11"/>
    <w:rsid w:val="00DE3272"/>
    <w:rsid w:val="00DE350A"/>
    <w:rsid w:val="00DE5B0C"/>
    <w:rsid w:val="00DE5E6A"/>
    <w:rsid w:val="00DE7775"/>
    <w:rsid w:val="00DE78EB"/>
    <w:rsid w:val="00DE7A44"/>
    <w:rsid w:val="00DE7B9C"/>
    <w:rsid w:val="00DF0F88"/>
    <w:rsid w:val="00DF14BE"/>
    <w:rsid w:val="00DF1FBA"/>
    <w:rsid w:val="00DF23BA"/>
    <w:rsid w:val="00DF2BCF"/>
    <w:rsid w:val="00DF3657"/>
    <w:rsid w:val="00DF3CCD"/>
    <w:rsid w:val="00DF3EA3"/>
    <w:rsid w:val="00DF42F9"/>
    <w:rsid w:val="00DF5704"/>
    <w:rsid w:val="00DF5F14"/>
    <w:rsid w:val="00DF6473"/>
    <w:rsid w:val="00DF66F3"/>
    <w:rsid w:val="00DF6C92"/>
    <w:rsid w:val="00DF74DE"/>
    <w:rsid w:val="00E01063"/>
    <w:rsid w:val="00E011C3"/>
    <w:rsid w:val="00E020D3"/>
    <w:rsid w:val="00E03138"/>
    <w:rsid w:val="00E033EF"/>
    <w:rsid w:val="00E04B47"/>
    <w:rsid w:val="00E04C99"/>
    <w:rsid w:val="00E051F0"/>
    <w:rsid w:val="00E06651"/>
    <w:rsid w:val="00E07373"/>
    <w:rsid w:val="00E1047A"/>
    <w:rsid w:val="00E1104D"/>
    <w:rsid w:val="00E12877"/>
    <w:rsid w:val="00E12D25"/>
    <w:rsid w:val="00E12F83"/>
    <w:rsid w:val="00E16001"/>
    <w:rsid w:val="00E17239"/>
    <w:rsid w:val="00E17939"/>
    <w:rsid w:val="00E17F11"/>
    <w:rsid w:val="00E22C9B"/>
    <w:rsid w:val="00E2358A"/>
    <w:rsid w:val="00E2382F"/>
    <w:rsid w:val="00E23B2B"/>
    <w:rsid w:val="00E245B0"/>
    <w:rsid w:val="00E2462D"/>
    <w:rsid w:val="00E24844"/>
    <w:rsid w:val="00E24C36"/>
    <w:rsid w:val="00E24EAF"/>
    <w:rsid w:val="00E24FBA"/>
    <w:rsid w:val="00E253D1"/>
    <w:rsid w:val="00E25AA7"/>
    <w:rsid w:val="00E26560"/>
    <w:rsid w:val="00E26B55"/>
    <w:rsid w:val="00E26D29"/>
    <w:rsid w:val="00E26F46"/>
    <w:rsid w:val="00E3013B"/>
    <w:rsid w:val="00E31168"/>
    <w:rsid w:val="00E3128C"/>
    <w:rsid w:val="00E31758"/>
    <w:rsid w:val="00E31F3E"/>
    <w:rsid w:val="00E3204C"/>
    <w:rsid w:val="00E32508"/>
    <w:rsid w:val="00E32AA7"/>
    <w:rsid w:val="00E33366"/>
    <w:rsid w:val="00E33545"/>
    <w:rsid w:val="00E33686"/>
    <w:rsid w:val="00E343D9"/>
    <w:rsid w:val="00E35A20"/>
    <w:rsid w:val="00E36AB2"/>
    <w:rsid w:val="00E372D4"/>
    <w:rsid w:val="00E376A2"/>
    <w:rsid w:val="00E37BA2"/>
    <w:rsid w:val="00E406E4"/>
    <w:rsid w:val="00E40880"/>
    <w:rsid w:val="00E41F8B"/>
    <w:rsid w:val="00E42A05"/>
    <w:rsid w:val="00E42CFD"/>
    <w:rsid w:val="00E42EBA"/>
    <w:rsid w:val="00E4305F"/>
    <w:rsid w:val="00E4332E"/>
    <w:rsid w:val="00E43E46"/>
    <w:rsid w:val="00E4523E"/>
    <w:rsid w:val="00E45C71"/>
    <w:rsid w:val="00E46055"/>
    <w:rsid w:val="00E5260F"/>
    <w:rsid w:val="00E52C5B"/>
    <w:rsid w:val="00E52F5D"/>
    <w:rsid w:val="00E53077"/>
    <w:rsid w:val="00E537AF"/>
    <w:rsid w:val="00E54889"/>
    <w:rsid w:val="00E54D49"/>
    <w:rsid w:val="00E55270"/>
    <w:rsid w:val="00E55806"/>
    <w:rsid w:val="00E55AAC"/>
    <w:rsid w:val="00E55B39"/>
    <w:rsid w:val="00E57B59"/>
    <w:rsid w:val="00E57C83"/>
    <w:rsid w:val="00E600BD"/>
    <w:rsid w:val="00E60142"/>
    <w:rsid w:val="00E63193"/>
    <w:rsid w:val="00E632A1"/>
    <w:rsid w:val="00E641BF"/>
    <w:rsid w:val="00E64364"/>
    <w:rsid w:val="00E65836"/>
    <w:rsid w:val="00E65D9C"/>
    <w:rsid w:val="00E664C8"/>
    <w:rsid w:val="00E6684E"/>
    <w:rsid w:val="00E670C4"/>
    <w:rsid w:val="00E67BCA"/>
    <w:rsid w:val="00E67C32"/>
    <w:rsid w:val="00E70519"/>
    <w:rsid w:val="00E70CCC"/>
    <w:rsid w:val="00E7151E"/>
    <w:rsid w:val="00E7207A"/>
    <w:rsid w:val="00E721F2"/>
    <w:rsid w:val="00E72AF2"/>
    <w:rsid w:val="00E72C27"/>
    <w:rsid w:val="00E72FA3"/>
    <w:rsid w:val="00E736BC"/>
    <w:rsid w:val="00E74A3E"/>
    <w:rsid w:val="00E74C0D"/>
    <w:rsid w:val="00E74E3B"/>
    <w:rsid w:val="00E75379"/>
    <w:rsid w:val="00E753D0"/>
    <w:rsid w:val="00E75D0F"/>
    <w:rsid w:val="00E7784E"/>
    <w:rsid w:val="00E778AB"/>
    <w:rsid w:val="00E80335"/>
    <w:rsid w:val="00E8149F"/>
    <w:rsid w:val="00E81700"/>
    <w:rsid w:val="00E81C6D"/>
    <w:rsid w:val="00E829C2"/>
    <w:rsid w:val="00E846D8"/>
    <w:rsid w:val="00E84AA6"/>
    <w:rsid w:val="00E86161"/>
    <w:rsid w:val="00E862EF"/>
    <w:rsid w:val="00E87C07"/>
    <w:rsid w:val="00E90505"/>
    <w:rsid w:val="00E90716"/>
    <w:rsid w:val="00E915CF"/>
    <w:rsid w:val="00E9200A"/>
    <w:rsid w:val="00E9278D"/>
    <w:rsid w:val="00E92FF4"/>
    <w:rsid w:val="00E94544"/>
    <w:rsid w:val="00E94A50"/>
    <w:rsid w:val="00E94AAE"/>
    <w:rsid w:val="00E94EF4"/>
    <w:rsid w:val="00E95427"/>
    <w:rsid w:val="00E96D9F"/>
    <w:rsid w:val="00E970D7"/>
    <w:rsid w:val="00EA18D0"/>
    <w:rsid w:val="00EA1F44"/>
    <w:rsid w:val="00EA35AB"/>
    <w:rsid w:val="00EA5EDC"/>
    <w:rsid w:val="00EA6246"/>
    <w:rsid w:val="00EA6C57"/>
    <w:rsid w:val="00EA6D82"/>
    <w:rsid w:val="00EA7DA4"/>
    <w:rsid w:val="00EB0813"/>
    <w:rsid w:val="00EB0FFD"/>
    <w:rsid w:val="00EB1B9B"/>
    <w:rsid w:val="00EB223A"/>
    <w:rsid w:val="00EB2C04"/>
    <w:rsid w:val="00EB306B"/>
    <w:rsid w:val="00EB34BB"/>
    <w:rsid w:val="00EB5A50"/>
    <w:rsid w:val="00EB60AD"/>
    <w:rsid w:val="00EB6718"/>
    <w:rsid w:val="00EB6CBE"/>
    <w:rsid w:val="00EB7230"/>
    <w:rsid w:val="00EC0183"/>
    <w:rsid w:val="00EC08EE"/>
    <w:rsid w:val="00EC134B"/>
    <w:rsid w:val="00EC1489"/>
    <w:rsid w:val="00EC48DB"/>
    <w:rsid w:val="00EC4FC9"/>
    <w:rsid w:val="00EC5407"/>
    <w:rsid w:val="00EC590B"/>
    <w:rsid w:val="00EC59B1"/>
    <w:rsid w:val="00EC61CA"/>
    <w:rsid w:val="00EC63AC"/>
    <w:rsid w:val="00EC67F2"/>
    <w:rsid w:val="00EC68EA"/>
    <w:rsid w:val="00EC6B70"/>
    <w:rsid w:val="00EC6E93"/>
    <w:rsid w:val="00EC7157"/>
    <w:rsid w:val="00EC780D"/>
    <w:rsid w:val="00EC7A12"/>
    <w:rsid w:val="00EC7FE7"/>
    <w:rsid w:val="00ED059A"/>
    <w:rsid w:val="00ED07BD"/>
    <w:rsid w:val="00ED07D6"/>
    <w:rsid w:val="00ED1C6B"/>
    <w:rsid w:val="00ED20D3"/>
    <w:rsid w:val="00ED2837"/>
    <w:rsid w:val="00ED2B78"/>
    <w:rsid w:val="00ED3684"/>
    <w:rsid w:val="00ED4150"/>
    <w:rsid w:val="00ED4A3F"/>
    <w:rsid w:val="00ED53C0"/>
    <w:rsid w:val="00ED5E2B"/>
    <w:rsid w:val="00ED5E59"/>
    <w:rsid w:val="00ED5FC0"/>
    <w:rsid w:val="00ED60CA"/>
    <w:rsid w:val="00ED636D"/>
    <w:rsid w:val="00ED6930"/>
    <w:rsid w:val="00EE00B0"/>
    <w:rsid w:val="00EE0321"/>
    <w:rsid w:val="00EE0346"/>
    <w:rsid w:val="00EE1534"/>
    <w:rsid w:val="00EE1828"/>
    <w:rsid w:val="00EE1A6D"/>
    <w:rsid w:val="00EE22A6"/>
    <w:rsid w:val="00EE2B21"/>
    <w:rsid w:val="00EE2BA4"/>
    <w:rsid w:val="00EE35F0"/>
    <w:rsid w:val="00EE3D6A"/>
    <w:rsid w:val="00EE5DCD"/>
    <w:rsid w:val="00EE6520"/>
    <w:rsid w:val="00EE6727"/>
    <w:rsid w:val="00EE7F60"/>
    <w:rsid w:val="00EF017D"/>
    <w:rsid w:val="00EF10BE"/>
    <w:rsid w:val="00EF2ADD"/>
    <w:rsid w:val="00EF2B31"/>
    <w:rsid w:val="00EF369D"/>
    <w:rsid w:val="00EF41D2"/>
    <w:rsid w:val="00EF41E0"/>
    <w:rsid w:val="00EF45C6"/>
    <w:rsid w:val="00EF49E8"/>
    <w:rsid w:val="00EF5361"/>
    <w:rsid w:val="00EF5BA5"/>
    <w:rsid w:val="00EF688A"/>
    <w:rsid w:val="00EF782B"/>
    <w:rsid w:val="00F0026D"/>
    <w:rsid w:val="00F0061E"/>
    <w:rsid w:val="00F00EAF"/>
    <w:rsid w:val="00F0129F"/>
    <w:rsid w:val="00F012F1"/>
    <w:rsid w:val="00F01368"/>
    <w:rsid w:val="00F01A3D"/>
    <w:rsid w:val="00F02461"/>
    <w:rsid w:val="00F030A9"/>
    <w:rsid w:val="00F0322E"/>
    <w:rsid w:val="00F037C7"/>
    <w:rsid w:val="00F03B37"/>
    <w:rsid w:val="00F042D9"/>
    <w:rsid w:val="00F056D4"/>
    <w:rsid w:val="00F0599B"/>
    <w:rsid w:val="00F063CB"/>
    <w:rsid w:val="00F06415"/>
    <w:rsid w:val="00F06F0C"/>
    <w:rsid w:val="00F070CE"/>
    <w:rsid w:val="00F07424"/>
    <w:rsid w:val="00F07B38"/>
    <w:rsid w:val="00F07C8C"/>
    <w:rsid w:val="00F106FD"/>
    <w:rsid w:val="00F11E72"/>
    <w:rsid w:val="00F122A4"/>
    <w:rsid w:val="00F12CB8"/>
    <w:rsid w:val="00F13A76"/>
    <w:rsid w:val="00F14141"/>
    <w:rsid w:val="00F149B8"/>
    <w:rsid w:val="00F14DAD"/>
    <w:rsid w:val="00F159D5"/>
    <w:rsid w:val="00F16F6C"/>
    <w:rsid w:val="00F1710F"/>
    <w:rsid w:val="00F17BE6"/>
    <w:rsid w:val="00F20E58"/>
    <w:rsid w:val="00F227B7"/>
    <w:rsid w:val="00F22A10"/>
    <w:rsid w:val="00F233E9"/>
    <w:rsid w:val="00F23618"/>
    <w:rsid w:val="00F23B18"/>
    <w:rsid w:val="00F24228"/>
    <w:rsid w:val="00F24378"/>
    <w:rsid w:val="00F2504F"/>
    <w:rsid w:val="00F2532A"/>
    <w:rsid w:val="00F255AE"/>
    <w:rsid w:val="00F258CD"/>
    <w:rsid w:val="00F26185"/>
    <w:rsid w:val="00F273D2"/>
    <w:rsid w:val="00F27C7F"/>
    <w:rsid w:val="00F27D47"/>
    <w:rsid w:val="00F27F77"/>
    <w:rsid w:val="00F30066"/>
    <w:rsid w:val="00F30274"/>
    <w:rsid w:val="00F30A85"/>
    <w:rsid w:val="00F3228F"/>
    <w:rsid w:val="00F3334D"/>
    <w:rsid w:val="00F338F5"/>
    <w:rsid w:val="00F33964"/>
    <w:rsid w:val="00F35564"/>
    <w:rsid w:val="00F359D7"/>
    <w:rsid w:val="00F36C3A"/>
    <w:rsid w:val="00F370CA"/>
    <w:rsid w:val="00F37959"/>
    <w:rsid w:val="00F41186"/>
    <w:rsid w:val="00F411A7"/>
    <w:rsid w:val="00F42BB1"/>
    <w:rsid w:val="00F43243"/>
    <w:rsid w:val="00F435C7"/>
    <w:rsid w:val="00F443CC"/>
    <w:rsid w:val="00F4472A"/>
    <w:rsid w:val="00F44AF9"/>
    <w:rsid w:val="00F46024"/>
    <w:rsid w:val="00F466F9"/>
    <w:rsid w:val="00F4696A"/>
    <w:rsid w:val="00F50246"/>
    <w:rsid w:val="00F50387"/>
    <w:rsid w:val="00F50582"/>
    <w:rsid w:val="00F50612"/>
    <w:rsid w:val="00F514E5"/>
    <w:rsid w:val="00F51550"/>
    <w:rsid w:val="00F525CD"/>
    <w:rsid w:val="00F5332A"/>
    <w:rsid w:val="00F54A95"/>
    <w:rsid w:val="00F54C50"/>
    <w:rsid w:val="00F55D44"/>
    <w:rsid w:val="00F561E0"/>
    <w:rsid w:val="00F56413"/>
    <w:rsid w:val="00F56A42"/>
    <w:rsid w:val="00F57B8D"/>
    <w:rsid w:val="00F60C32"/>
    <w:rsid w:val="00F62688"/>
    <w:rsid w:val="00F6284C"/>
    <w:rsid w:val="00F63AE6"/>
    <w:rsid w:val="00F64007"/>
    <w:rsid w:val="00F65139"/>
    <w:rsid w:val="00F66D26"/>
    <w:rsid w:val="00F66ED3"/>
    <w:rsid w:val="00F6720E"/>
    <w:rsid w:val="00F67B2F"/>
    <w:rsid w:val="00F67BCD"/>
    <w:rsid w:val="00F67ED4"/>
    <w:rsid w:val="00F700DB"/>
    <w:rsid w:val="00F71BD3"/>
    <w:rsid w:val="00F72AE8"/>
    <w:rsid w:val="00F73CA5"/>
    <w:rsid w:val="00F75CF3"/>
    <w:rsid w:val="00F75E00"/>
    <w:rsid w:val="00F76B79"/>
    <w:rsid w:val="00F7732B"/>
    <w:rsid w:val="00F77637"/>
    <w:rsid w:val="00F777A9"/>
    <w:rsid w:val="00F77869"/>
    <w:rsid w:val="00F8017A"/>
    <w:rsid w:val="00F801A1"/>
    <w:rsid w:val="00F8043F"/>
    <w:rsid w:val="00F81638"/>
    <w:rsid w:val="00F8201F"/>
    <w:rsid w:val="00F82F90"/>
    <w:rsid w:val="00F83FCE"/>
    <w:rsid w:val="00F840C6"/>
    <w:rsid w:val="00F8414B"/>
    <w:rsid w:val="00F84438"/>
    <w:rsid w:val="00F84B6A"/>
    <w:rsid w:val="00F84BC9"/>
    <w:rsid w:val="00F85B3C"/>
    <w:rsid w:val="00F86D63"/>
    <w:rsid w:val="00F87431"/>
    <w:rsid w:val="00F878F1"/>
    <w:rsid w:val="00F87EF0"/>
    <w:rsid w:val="00F90171"/>
    <w:rsid w:val="00F906BA"/>
    <w:rsid w:val="00F90B86"/>
    <w:rsid w:val="00F90BD2"/>
    <w:rsid w:val="00F90E20"/>
    <w:rsid w:val="00F913A4"/>
    <w:rsid w:val="00F9439A"/>
    <w:rsid w:val="00F95077"/>
    <w:rsid w:val="00F9536A"/>
    <w:rsid w:val="00F95DC7"/>
    <w:rsid w:val="00F96ABD"/>
    <w:rsid w:val="00F972F1"/>
    <w:rsid w:val="00F97593"/>
    <w:rsid w:val="00F9782D"/>
    <w:rsid w:val="00F97D46"/>
    <w:rsid w:val="00FA0044"/>
    <w:rsid w:val="00FA2B8A"/>
    <w:rsid w:val="00FA3566"/>
    <w:rsid w:val="00FA413B"/>
    <w:rsid w:val="00FA4327"/>
    <w:rsid w:val="00FA4388"/>
    <w:rsid w:val="00FA4BE7"/>
    <w:rsid w:val="00FA509C"/>
    <w:rsid w:val="00FA54BD"/>
    <w:rsid w:val="00FA5738"/>
    <w:rsid w:val="00FA5C11"/>
    <w:rsid w:val="00FA65D6"/>
    <w:rsid w:val="00FA667C"/>
    <w:rsid w:val="00FA6F10"/>
    <w:rsid w:val="00FA7E3C"/>
    <w:rsid w:val="00FB0166"/>
    <w:rsid w:val="00FB109B"/>
    <w:rsid w:val="00FB11E4"/>
    <w:rsid w:val="00FB14AC"/>
    <w:rsid w:val="00FB19D4"/>
    <w:rsid w:val="00FB1FEF"/>
    <w:rsid w:val="00FB2354"/>
    <w:rsid w:val="00FB2679"/>
    <w:rsid w:val="00FB2790"/>
    <w:rsid w:val="00FB417F"/>
    <w:rsid w:val="00FB41A9"/>
    <w:rsid w:val="00FB41DD"/>
    <w:rsid w:val="00FB4961"/>
    <w:rsid w:val="00FB49C4"/>
    <w:rsid w:val="00FB59F4"/>
    <w:rsid w:val="00FB7812"/>
    <w:rsid w:val="00FB7A6C"/>
    <w:rsid w:val="00FC0131"/>
    <w:rsid w:val="00FC0B52"/>
    <w:rsid w:val="00FC0E7B"/>
    <w:rsid w:val="00FC1601"/>
    <w:rsid w:val="00FC16ED"/>
    <w:rsid w:val="00FC21BF"/>
    <w:rsid w:val="00FC330D"/>
    <w:rsid w:val="00FC4AB4"/>
    <w:rsid w:val="00FC55A7"/>
    <w:rsid w:val="00FC5987"/>
    <w:rsid w:val="00FC699B"/>
    <w:rsid w:val="00FD03DF"/>
    <w:rsid w:val="00FD0DEE"/>
    <w:rsid w:val="00FD1222"/>
    <w:rsid w:val="00FD25B0"/>
    <w:rsid w:val="00FD2B0E"/>
    <w:rsid w:val="00FD2C9C"/>
    <w:rsid w:val="00FD3625"/>
    <w:rsid w:val="00FD4026"/>
    <w:rsid w:val="00FD64C2"/>
    <w:rsid w:val="00FD7441"/>
    <w:rsid w:val="00FD74E4"/>
    <w:rsid w:val="00FD78B4"/>
    <w:rsid w:val="00FD7DE4"/>
    <w:rsid w:val="00FD7E59"/>
    <w:rsid w:val="00FE0AB6"/>
    <w:rsid w:val="00FE2E33"/>
    <w:rsid w:val="00FE3534"/>
    <w:rsid w:val="00FE6385"/>
    <w:rsid w:val="00FE7A6F"/>
    <w:rsid w:val="00FF0068"/>
    <w:rsid w:val="00FF134D"/>
    <w:rsid w:val="00FF1EA6"/>
    <w:rsid w:val="00FF25A8"/>
    <w:rsid w:val="00FF2E40"/>
    <w:rsid w:val="00FF3D07"/>
    <w:rsid w:val="00FF421F"/>
    <w:rsid w:val="00FF4222"/>
    <w:rsid w:val="00FF4735"/>
    <w:rsid w:val="00FF5343"/>
    <w:rsid w:val="00FF62B7"/>
    <w:rsid w:val="010D3379"/>
    <w:rsid w:val="01197C54"/>
    <w:rsid w:val="01213882"/>
    <w:rsid w:val="01283B5B"/>
    <w:rsid w:val="014C6B51"/>
    <w:rsid w:val="01584377"/>
    <w:rsid w:val="016177B4"/>
    <w:rsid w:val="01646AB0"/>
    <w:rsid w:val="016519C1"/>
    <w:rsid w:val="0179628C"/>
    <w:rsid w:val="01852063"/>
    <w:rsid w:val="01877B89"/>
    <w:rsid w:val="01B4456F"/>
    <w:rsid w:val="01B979F0"/>
    <w:rsid w:val="01C62F7E"/>
    <w:rsid w:val="01D95F0B"/>
    <w:rsid w:val="02050771"/>
    <w:rsid w:val="021D57EE"/>
    <w:rsid w:val="02356B4B"/>
    <w:rsid w:val="024025C8"/>
    <w:rsid w:val="02527AC3"/>
    <w:rsid w:val="025407D7"/>
    <w:rsid w:val="02572E93"/>
    <w:rsid w:val="026C699F"/>
    <w:rsid w:val="0273010D"/>
    <w:rsid w:val="02881E0B"/>
    <w:rsid w:val="02AF6C05"/>
    <w:rsid w:val="02B435AE"/>
    <w:rsid w:val="02CD1F13"/>
    <w:rsid w:val="02CE17E8"/>
    <w:rsid w:val="02D52250"/>
    <w:rsid w:val="02D84414"/>
    <w:rsid w:val="02D86093"/>
    <w:rsid w:val="02E3416A"/>
    <w:rsid w:val="02FA094A"/>
    <w:rsid w:val="030D41CD"/>
    <w:rsid w:val="03101E00"/>
    <w:rsid w:val="031F2043"/>
    <w:rsid w:val="031F42C9"/>
    <w:rsid w:val="03305FFE"/>
    <w:rsid w:val="033E5D33"/>
    <w:rsid w:val="034D4E02"/>
    <w:rsid w:val="03515DC8"/>
    <w:rsid w:val="035E0DBD"/>
    <w:rsid w:val="036F4D79"/>
    <w:rsid w:val="03716D43"/>
    <w:rsid w:val="03717FE6"/>
    <w:rsid w:val="03800D34"/>
    <w:rsid w:val="03904122"/>
    <w:rsid w:val="039C3694"/>
    <w:rsid w:val="03A34A22"/>
    <w:rsid w:val="03C525EF"/>
    <w:rsid w:val="03CC5D27"/>
    <w:rsid w:val="03ED4513"/>
    <w:rsid w:val="03ED6533"/>
    <w:rsid w:val="03EE6BA3"/>
    <w:rsid w:val="03EF3168"/>
    <w:rsid w:val="04062854"/>
    <w:rsid w:val="0413476C"/>
    <w:rsid w:val="042C10E4"/>
    <w:rsid w:val="04330826"/>
    <w:rsid w:val="04531FA4"/>
    <w:rsid w:val="047A4051"/>
    <w:rsid w:val="049960C9"/>
    <w:rsid w:val="04BB31FA"/>
    <w:rsid w:val="04CF29A0"/>
    <w:rsid w:val="04D31337"/>
    <w:rsid w:val="04D85410"/>
    <w:rsid w:val="04DC59DC"/>
    <w:rsid w:val="04E56DE7"/>
    <w:rsid w:val="05137986"/>
    <w:rsid w:val="05143E2A"/>
    <w:rsid w:val="05235E1B"/>
    <w:rsid w:val="053718C6"/>
    <w:rsid w:val="053E4A03"/>
    <w:rsid w:val="053F5441"/>
    <w:rsid w:val="056F1060"/>
    <w:rsid w:val="0580326D"/>
    <w:rsid w:val="059F35B0"/>
    <w:rsid w:val="05BA3E5F"/>
    <w:rsid w:val="05BA67F9"/>
    <w:rsid w:val="05C7665F"/>
    <w:rsid w:val="05DD7848"/>
    <w:rsid w:val="06052F24"/>
    <w:rsid w:val="060A2ACA"/>
    <w:rsid w:val="060D34D3"/>
    <w:rsid w:val="06151E8D"/>
    <w:rsid w:val="066B418C"/>
    <w:rsid w:val="06896151"/>
    <w:rsid w:val="06BF4168"/>
    <w:rsid w:val="06D03D80"/>
    <w:rsid w:val="06D746EC"/>
    <w:rsid w:val="06D867B3"/>
    <w:rsid w:val="06DC7634"/>
    <w:rsid w:val="06EB2968"/>
    <w:rsid w:val="06F04D61"/>
    <w:rsid w:val="06F2019A"/>
    <w:rsid w:val="06F61CFB"/>
    <w:rsid w:val="070103DE"/>
    <w:rsid w:val="07320597"/>
    <w:rsid w:val="07513407"/>
    <w:rsid w:val="075731CD"/>
    <w:rsid w:val="07B02D9F"/>
    <w:rsid w:val="07BC619C"/>
    <w:rsid w:val="07BD78F3"/>
    <w:rsid w:val="07C02047"/>
    <w:rsid w:val="07CE6099"/>
    <w:rsid w:val="07D00964"/>
    <w:rsid w:val="07E86EA8"/>
    <w:rsid w:val="08071A24"/>
    <w:rsid w:val="081E4FBF"/>
    <w:rsid w:val="08226DE9"/>
    <w:rsid w:val="084A5DB4"/>
    <w:rsid w:val="0869755C"/>
    <w:rsid w:val="087C30FA"/>
    <w:rsid w:val="088562F7"/>
    <w:rsid w:val="08931509"/>
    <w:rsid w:val="089C564D"/>
    <w:rsid w:val="08A76D63"/>
    <w:rsid w:val="08CA2103"/>
    <w:rsid w:val="08CB4946"/>
    <w:rsid w:val="08FD57B5"/>
    <w:rsid w:val="09067F2D"/>
    <w:rsid w:val="091B52F7"/>
    <w:rsid w:val="091D2594"/>
    <w:rsid w:val="093F0D49"/>
    <w:rsid w:val="094659D3"/>
    <w:rsid w:val="094B5940"/>
    <w:rsid w:val="09713DA2"/>
    <w:rsid w:val="097F2C69"/>
    <w:rsid w:val="09BA22E4"/>
    <w:rsid w:val="09DE0562"/>
    <w:rsid w:val="09F02DC1"/>
    <w:rsid w:val="09F75AC8"/>
    <w:rsid w:val="0A083831"/>
    <w:rsid w:val="0A0C3321"/>
    <w:rsid w:val="0A116B8A"/>
    <w:rsid w:val="0A40746F"/>
    <w:rsid w:val="0A6873D8"/>
    <w:rsid w:val="0A69429F"/>
    <w:rsid w:val="0A6C0264"/>
    <w:rsid w:val="0A6E5D8A"/>
    <w:rsid w:val="0A795CBE"/>
    <w:rsid w:val="0A832E5D"/>
    <w:rsid w:val="0A9A2415"/>
    <w:rsid w:val="0AAA2B3A"/>
    <w:rsid w:val="0AAF1A66"/>
    <w:rsid w:val="0ABE2142"/>
    <w:rsid w:val="0AD007F3"/>
    <w:rsid w:val="0AE2027D"/>
    <w:rsid w:val="0AF834AA"/>
    <w:rsid w:val="0AF838A6"/>
    <w:rsid w:val="0B0A0744"/>
    <w:rsid w:val="0B187AA4"/>
    <w:rsid w:val="0B2B3C7B"/>
    <w:rsid w:val="0B32065B"/>
    <w:rsid w:val="0B441165"/>
    <w:rsid w:val="0B912675"/>
    <w:rsid w:val="0B9245E8"/>
    <w:rsid w:val="0BA47589"/>
    <w:rsid w:val="0BB762C8"/>
    <w:rsid w:val="0BD36947"/>
    <w:rsid w:val="0BDA3733"/>
    <w:rsid w:val="0BE1433A"/>
    <w:rsid w:val="0BED3778"/>
    <w:rsid w:val="0BF4406D"/>
    <w:rsid w:val="0BFF2429"/>
    <w:rsid w:val="0C1C1816"/>
    <w:rsid w:val="0C2A7A8F"/>
    <w:rsid w:val="0C300E1D"/>
    <w:rsid w:val="0C364685"/>
    <w:rsid w:val="0C555C0D"/>
    <w:rsid w:val="0C5B40EC"/>
    <w:rsid w:val="0C8337A6"/>
    <w:rsid w:val="0C88787D"/>
    <w:rsid w:val="0C8A49D1"/>
    <w:rsid w:val="0C9F66CF"/>
    <w:rsid w:val="0CA61512"/>
    <w:rsid w:val="0CA946AB"/>
    <w:rsid w:val="0CAF4438"/>
    <w:rsid w:val="0CB97065"/>
    <w:rsid w:val="0CC51EAD"/>
    <w:rsid w:val="0CC571D8"/>
    <w:rsid w:val="0CC7352F"/>
    <w:rsid w:val="0CC82D0A"/>
    <w:rsid w:val="0CCC0374"/>
    <w:rsid w:val="0CD92398"/>
    <w:rsid w:val="0CDA7707"/>
    <w:rsid w:val="0CDF2F6F"/>
    <w:rsid w:val="0CF70FE8"/>
    <w:rsid w:val="0D07769A"/>
    <w:rsid w:val="0D0E73B0"/>
    <w:rsid w:val="0D202F8E"/>
    <w:rsid w:val="0D270472"/>
    <w:rsid w:val="0D2D623B"/>
    <w:rsid w:val="0D350DE1"/>
    <w:rsid w:val="0D426CED"/>
    <w:rsid w:val="0D44526F"/>
    <w:rsid w:val="0D4B4161"/>
    <w:rsid w:val="0D6D057B"/>
    <w:rsid w:val="0D766D04"/>
    <w:rsid w:val="0DB8556E"/>
    <w:rsid w:val="0DF0732F"/>
    <w:rsid w:val="0DF30354"/>
    <w:rsid w:val="0E156774"/>
    <w:rsid w:val="0E2329AC"/>
    <w:rsid w:val="0E494C9C"/>
    <w:rsid w:val="0E6D1621"/>
    <w:rsid w:val="0E8A231F"/>
    <w:rsid w:val="0E8F62CF"/>
    <w:rsid w:val="0E927B6D"/>
    <w:rsid w:val="0E9C1147"/>
    <w:rsid w:val="0EC266A4"/>
    <w:rsid w:val="0EC929C5"/>
    <w:rsid w:val="0ED73EEA"/>
    <w:rsid w:val="0EDA5C73"/>
    <w:rsid w:val="0EFD76DC"/>
    <w:rsid w:val="0F19203C"/>
    <w:rsid w:val="0F296723"/>
    <w:rsid w:val="0F3B655C"/>
    <w:rsid w:val="0F4160DE"/>
    <w:rsid w:val="0F4342A3"/>
    <w:rsid w:val="0F4D466D"/>
    <w:rsid w:val="0F642978"/>
    <w:rsid w:val="0F786D63"/>
    <w:rsid w:val="0F7D25CB"/>
    <w:rsid w:val="0F8B7F0D"/>
    <w:rsid w:val="0F9E5360"/>
    <w:rsid w:val="0FAB49D7"/>
    <w:rsid w:val="0FAB538A"/>
    <w:rsid w:val="0FED3390"/>
    <w:rsid w:val="10054094"/>
    <w:rsid w:val="10413657"/>
    <w:rsid w:val="104D6E2F"/>
    <w:rsid w:val="106135C0"/>
    <w:rsid w:val="107514F4"/>
    <w:rsid w:val="10857989"/>
    <w:rsid w:val="10CF6E57"/>
    <w:rsid w:val="10EF56A0"/>
    <w:rsid w:val="113370D6"/>
    <w:rsid w:val="11360C84"/>
    <w:rsid w:val="113D2012"/>
    <w:rsid w:val="11407D54"/>
    <w:rsid w:val="1145036B"/>
    <w:rsid w:val="11642ABB"/>
    <w:rsid w:val="117710FF"/>
    <w:rsid w:val="118C4DBF"/>
    <w:rsid w:val="11AA3420"/>
    <w:rsid w:val="11B45297"/>
    <w:rsid w:val="11BA57FF"/>
    <w:rsid w:val="11BD13A5"/>
    <w:rsid w:val="11C5058A"/>
    <w:rsid w:val="11C97D4A"/>
    <w:rsid w:val="11CB5870"/>
    <w:rsid w:val="11DD4214"/>
    <w:rsid w:val="120D08E2"/>
    <w:rsid w:val="122B4561"/>
    <w:rsid w:val="12331667"/>
    <w:rsid w:val="12394ECF"/>
    <w:rsid w:val="123C45F6"/>
    <w:rsid w:val="12403468"/>
    <w:rsid w:val="12594BBE"/>
    <w:rsid w:val="125D628B"/>
    <w:rsid w:val="12672BDD"/>
    <w:rsid w:val="12691F5C"/>
    <w:rsid w:val="128D6FC9"/>
    <w:rsid w:val="12907381"/>
    <w:rsid w:val="129739A4"/>
    <w:rsid w:val="12A71834"/>
    <w:rsid w:val="12B96010"/>
    <w:rsid w:val="12ED1816"/>
    <w:rsid w:val="12F812AB"/>
    <w:rsid w:val="13086D11"/>
    <w:rsid w:val="130E34D1"/>
    <w:rsid w:val="13180F89"/>
    <w:rsid w:val="13465C7A"/>
    <w:rsid w:val="137038C5"/>
    <w:rsid w:val="137A57A0"/>
    <w:rsid w:val="138A3509"/>
    <w:rsid w:val="138C54D3"/>
    <w:rsid w:val="13A04ADA"/>
    <w:rsid w:val="13B567D8"/>
    <w:rsid w:val="13D769B8"/>
    <w:rsid w:val="13D824C6"/>
    <w:rsid w:val="13DB5B12"/>
    <w:rsid w:val="14060EC2"/>
    <w:rsid w:val="14171240"/>
    <w:rsid w:val="142B0848"/>
    <w:rsid w:val="144638D4"/>
    <w:rsid w:val="145108B5"/>
    <w:rsid w:val="146028EA"/>
    <w:rsid w:val="146C13FC"/>
    <w:rsid w:val="1473252B"/>
    <w:rsid w:val="148A1AF0"/>
    <w:rsid w:val="14C30A80"/>
    <w:rsid w:val="14C52802"/>
    <w:rsid w:val="14F56C84"/>
    <w:rsid w:val="15203B6E"/>
    <w:rsid w:val="1525173B"/>
    <w:rsid w:val="15421A35"/>
    <w:rsid w:val="155362A8"/>
    <w:rsid w:val="15544A27"/>
    <w:rsid w:val="15583471"/>
    <w:rsid w:val="155C5D45"/>
    <w:rsid w:val="156A35F2"/>
    <w:rsid w:val="1571672E"/>
    <w:rsid w:val="15757B89"/>
    <w:rsid w:val="157C5293"/>
    <w:rsid w:val="15832F03"/>
    <w:rsid w:val="15875F52"/>
    <w:rsid w:val="15882F8B"/>
    <w:rsid w:val="158D108E"/>
    <w:rsid w:val="15B7500A"/>
    <w:rsid w:val="15B84994"/>
    <w:rsid w:val="15D27367"/>
    <w:rsid w:val="15E95384"/>
    <w:rsid w:val="15F1156B"/>
    <w:rsid w:val="15F1786F"/>
    <w:rsid w:val="15FC6940"/>
    <w:rsid w:val="16074135"/>
    <w:rsid w:val="16227A29"/>
    <w:rsid w:val="164A7ADC"/>
    <w:rsid w:val="164E194E"/>
    <w:rsid w:val="164E2418"/>
    <w:rsid w:val="16563C07"/>
    <w:rsid w:val="165C118C"/>
    <w:rsid w:val="165D7BA2"/>
    <w:rsid w:val="166362E5"/>
    <w:rsid w:val="16691AFB"/>
    <w:rsid w:val="16734728"/>
    <w:rsid w:val="167F430B"/>
    <w:rsid w:val="1680421D"/>
    <w:rsid w:val="169B7F11"/>
    <w:rsid w:val="169E17A5"/>
    <w:rsid w:val="16AF07A6"/>
    <w:rsid w:val="16D348CB"/>
    <w:rsid w:val="16DE7DF3"/>
    <w:rsid w:val="16FC64CC"/>
    <w:rsid w:val="171001C9"/>
    <w:rsid w:val="171B5F61"/>
    <w:rsid w:val="171E4694"/>
    <w:rsid w:val="17284659"/>
    <w:rsid w:val="17304875"/>
    <w:rsid w:val="17345C65"/>
    <w:rsid w:val="174E4DD6"/>
    <w:rsid w:val="174E7B26"/>
    <w:rsid w:val="1752258F"/>
    <w:rsid w:val="175855FF"/>
    <w:rsid w:val="175E0D1F"/>
    <w:rsid w:val="17864105"/>
    <w:rsid w:val="17A903C1"/>
    <w:rsid w:val="17AE32C6"/>
    <w:rsid w:val="17AF79E2"/>
    <w:rsid w:val="17B36795"/>
    <w:rsid w:val="17BC3153"/>
    <w:rsid w:val="17DA3589"/>
    <w:rsid w:val="17EA0A1A"/>
    <w:rsid w:val="17F07C78"/>
    <w:rsid w:val="17FC3C55"/>
    <w:rsid w:val="180A4C18"/>
    <w:rsid w:val="18130776"/>
    <w:rsid w:val="181B5F45"/>
    <w:rsid w:val="1833016F"/>
    <w:rsid w:val="183323C1"/>
    <w:rsid w:val="183B7D55"/>
    <w:rsid w:val="18463EA2"/>
    <w:rsid w:val="18477C1A"/>
    <w:rsid w:val="18510A99"/>
    <w:rsid w:val="185B20C5"/>
    <w:rsid w:val="187D1248"/>
    <w:rsid w:val="1882690E"/>
    <w:rsid w:val="18917109"/>
    <w:rsid w:val="18A07906"/>
    <w:rsid w:val="18A44EFD"/>
    <w:rsid w:val="18B60416"/>
    <w:rsid w:val="18C15C1F"/>
    <w:rsid w:val="18CD3530"/>
    <w:rsid w:val="18D23A0B"/>
    <w:rsid w:val="18FC6C57"/>
    <w:rsid w:val="190475D2"/>
    <w:rsid w:val="19053D5D"/>
    <w:rsid w:val="1912647A"/>
    <w:rsid w:val="19145B32"/>
    <w:rsid w:val="19163285"/>
    <w:rsid w:val="191E683E"/>
    <w:rsid w:val="19371A3D"/>
    <w:rsid w:val="19410B0E"/>
    <w:rsid w:val="194652A7"/>
    <w:rsid w:val="194F0C05"/>
    <w:rsid w:val="19562AB7"/>
    <w:rsid w:val="1977008B"/>
    <w:rsid w:val="19772F9A"/>
    <w:rsid w:val="19792532"/>
    <w:rsid w:val="197E58BE"/>
    <w:rsid w:val="198A4263"/>
    <w:rsid w:val="198F1879"/>
    <w:rsid w:val="19932D32"/>
    <w:rsid w:val="199649B5"/>
    <w:rsid w:val="19BD28E3"/>
    <w:rsid w:val="19C31F4B"/>
    <w:rsid w:val="19C534ED"/>
    <w:rsid w:val="19CC6629"/>
    <w:rsid w:val="19D63004"/>
    <w:rsid w:val="19F76158"/>
    <w:rsid w:val="1A404921"/>
    <w:rsid w:val="1A47688F"/>
    <w:rsid w:val="1A9C7232"/>
    <w:rsid w:val="1ADF5DAB"/>
    <w:rsid w:val="1AE6196C"/>
    <w:rsid w:val="1AEB6A0C"/>
    <w:rsid w:val="1AEB6F83"/>
    <w:rsid w:val="1AFA34E0"/>
    <w:rsid w:val="1B157B5C"/>
    <w:rsid w:val="1B214753"/>
    <w:rsid w:val="1B553AD0"/>
    <w:rsid w:val="1B823595"/>
    <w:rsid w:val="1B99253B"/>
    <w:rsid w:val="1BB363A9"/>
    <w:rsid w:val="1BB566E9"/>
    <w:rsid w:val="1BBF2AB8"/>
    <w:rsid w:val="1BD03B68"/>
    <w:rsid w:val="1C057BD0"/>
    <w:rsid w:val="1C100AE3"/>
    <w:rsid w:val="1C114684"/>
    <w:rsid w:val="1C137879"/>
    <w:rsid w:val="1C5A616E"/>
    <w:rsid w:val="1C7A5BA8"/>
    <w:rsid w:val="1C80194D"/>
    <w:rsid w:val="1CB17D58"/>
    <w:rsid w:val="1CCD0BFF"/>
    <w:rsid w:val="1CDD28FB"/>
    <w:rsid w:val="1D064DCA"/>
    <w:rsid w:val="1D3764AF"/>
    <w:rsid w:val="1D526963"/>
    <w:rsid w:val="1D526E45"/>
    <w:rsid w:val="1D5E00E7"/>
    <w:rsid w:val="1D7A639C"/>
    <w:rsid w:val="1DA941CF"/>
    <w:rsid w:val="1DAF016B"/>
    <w:rsid w:val="1DB23D88"/>
    <w:rsid w:val="1DE55F0B"/>
    <w:rsid w:val="1DE76162"/>
    <w:rsid w:val="1DF55112"/>
    <w:rsid w:val="1DFB572F"/>
    <w:rsid w:val="1E07094E"/>
    <w:rsid w:val="1E220F0E"/>
    <w:rsid w:val="1E410DA2"/>
    <w:rsid w:val="1E4622F3"/>
    <w:rsid w:val="1E5126E0"/>
    <w:rsid w:val="1E592455"/>
    <w:rsid w:val="1E6D784B"/>
    <w:rsid w:val="1E6F2002"/>
    <w:rsid w:val="1E8E0351"/>
    <w:rsid w:val="1E94348E"/>
    <w:rsid w:val="1EA91761"/>
    <w:rsid w:val="1EBC398C"/>
    <w:rsid w:val="1EC15644"/>
    <w:rsid w:val="1EC45B21"/>
    <w:rsid w:val="1ED33FB6"/>
    <w:rsid w:val="1EDC30E4"/>
    <w:rsid w:val="1EEE7042"/>
    <w:rsid w:val="1EF74148"/>
    <w:rsid w:val="1F3E62D7"/>
    <w:rsid w:val="1F51312D"/>
    <w:rsid w:val="1F576995"/>
    <w:rsid w:val="1F643D0D"/>
    <w:rsid w:val="1F843502"/>
    <w:rsid w:val="1F917CD8"/>
    <w:rsid w:val="1F9224DA"/>
    <w:rsid w:val="1FA53636"/>
    <w:rsid w:val="1FAE33F2"/>
    <w:rsid w:val="1FAF4E03"/>
    <w:rsid w:val="1FB42607"/>
    <w:rsid w:val="1FBC71BD"/>
    <w:rsid w:val="1FDB166C"/>
    <w:rsid w:val="1FDC333E"/>
    <w:rsid w:val="20026E29"/>
    <w:rsid w:val="202C5F85"/>
    <w:rsid w:val="20360CA0"/>
    <w:rsid w:val="204D7D98"/>
    <w:rsid w:val="20686980"/>
    <w:rsid w:val="20C22534"/>
    <w:rsid w:val="20C4005A"/>
    <w:rsid w:val="20C534FC"/>
    <w:rsid w:val="20D364EF"/>
    <w:rsid w:val="20D73AE4"/>
    <w:rsid w:val="20D90C8E"/>
    <w:rsid w:val="210A57BD"/>
    <w:rsid w:val="21117017"/>
    <w:rsid w:val="211803A6"/>
    <w:rsid w:val="21182154"/>
    <w:rsid w:val="2122680A"/>
    <w:rsid w:val="2129610F"/>
    <w:rsid w:val="214468D1"/>
    <w:rsid w:val="214B077B"/>
    <w:rsid w:val="216E22A4"/>
    <w:rsid w:val="217750CC"/>
    <w:rsid w:val="218711B5"/>
    <w:rsid w:val="218B28A5"/>
    <w:rsid w:val="218D16DD"/>
    <w:rsid w:val="21A405AF"/>
    <w:rsid w:val="21BF0821"/>
    <w:rsid w:val="21CD76DA"/>
    <w:rsid w:val="21DC7625"/>
    <w:rsid w:val="21E13532"/>
    <w:rsid w:val="21FA1989"/>
    <w:rsid w:val="220279EB"/>
    <w:rsid w:val="22043CD5"/>
    <w:rsid w:val="220855E6"/>
    <w:rsid w:val="220E31F7"/>
    <w:rsid w:val="22223E78"/>
    <w:rsid w:val="22230DB0"/>
    <w:rsid w:val="222A5D6C"/>
    <w:rsid w:val="222F1E4B"/>
    <w:rsid w:val="222F59A7"/>
    <w:rsid w:val="22362F9A"/>
    <w:rsid w:val="22364F87"/>
    <w:rsid w:val="22372AAE"/>
    <w:rsid w:val="223905D4"/>
    <w:rsid w:val="22431362"/>
    <w:rsid w:val="22431452"/>
    <w:rsid w:val="225F69C5"/>
    <w:rsid w:val="226C4038"/>
    <w:rsid w:val="22A80CBB"/>
    <w:rsid w:val="22CB6652"/>
    <w:rsid w:val="22CF0F38"/>
    <w:rsid w:val="22D16A5E"/>
    <w:rsid w:val="22DD430D"/>
    <w:rsid w:val="22EB3EA5"/>
    <w:rsid w:val="22F866E1"/>
    <w:rsid w:val="22FC0CEC"/>
    <w:rsid w:val="2302796C"/>
    <w:rsid w:val="230747BE"/>
    <w:rsid w:val="23104389"/>
    <w:rsid w:val="23214B81"/>
    <w:rsid w:val="23311A3B"/>
    <w:rsid w:val="2345150D"/>
    <w:rsid w:val="23504FCF"/>
    <w:rsid w:val="2355143D"/>
    <w:rsid w:val="23566F63"/>
    <w:rsid w:val="2362071C"/>
    <w:rsid w:val="237B0B11"/>
    <w:rsid w:val="238E6363"/>
    <w:rsid w:val="23B3526B"/>
    <w:rsid w:val="23CF0442"/>
    <w:rsid w:val="23EA0692"/>
    <w:rsid w:val="241B1751"/>
    <w:rsid w:val="24347C44"/>
    <w:rsid w:val="24362F24"/>
    <w:rsid w:val="24377B2F"/>
    <w:rsid w:val="244016C1"/>
    <w:rsid w:val="244B0C98"/>
    <w:rsid w:val="247766B7"/>
    <w:rsid w:val="248213F1"/>
    <w:rsid w:val="248C5333"/>
    <w:rsid w:val="249602DB"/>
    <w:rsid w:val="24A323C5"/>
    <w:rsid w:val="24AA57B9"/>
    <w:rsid w:val="24AC6135"/>
    <w:rsid w:val="24B86128"/>
    <w:rsid w:val="24D46CDA"/>
    <w:rsid w:val="24F3691F"/>
    <w:rsid w:val="25012854"/>
    <w:rsid w:val="250846A5"/>
    <w:rsid w:val="25105EF7"/>
    <w:rsid w:val="252609C9"/>
    <w:rsid w:val="25496666"/>
    <w:rsid w:val="256F7C42"/>
    <w:rsid w:val="257B63A4"/>
    <w:rsid w:val="257F4157"/>
    <w:rsid w:val="258C1362"/>
    <w:rsid w:val="25965D3D"/>
    <w:rsid w:val="259721E1"/>
    <w:rsid w:val="259B3353"/>
    <w:rsid w:val="25AE752B"/>
    <w:rsid w:val="25B20925"/>
    <w:rsid w:val="25C7239A"/>
    <w:rsid w:val="25DD15C5"/>
    <w:rsid w:val="25E17C72"/>
    <w:rsid w:val="25E243CF"/>
    <w:rsid w:val="25E62821"/>
    <w:rsid w:val="25E92C11"/>
    <w:rsid w:val="25F23689"/>
    <w:rsid w:val="25F608ED"/>
    <w:rsid w:val="25F81110"/>
    <w:rsid w:val="260D4251"/>
    <w:rsid w:val="260E38B6"/>
    <w:rsid w:val="26177075"/>
    <w:rsid w:val="26265313"/>
    <w:rsid w:val="262F61DF"/>
    <w:rsid w:val="265C0D35"/>
    <w:rsid w:val="265D1703"/>
    <w:rsid w:val="26744BFB"/>
    <w:rsid w:val="26802CE6"/>
    <w:rsid w:val="268B161A"/>
    <w:rsid w:val="26AA50D5"/>
    <w:rsid w:val="26AC455D"/>
    <w:rsid w:val="26B84E0C"/>
    <w:rsid w:val="26DF19C7"/>
    <w:rsid w:val="270C62B7"/>
    <w:rsid w:val="270D202F"/>
    <w:rsid w:val="27131D7B"/>
    <w:rsid w:val="27290D55"/>
    <w:rsid w:val="272F1F06"/>
    <w:rsid w:val="273121C1"/>
    <w:rsid w:val="274577C6"/>
    <w:rsid w:val="275D6B12"/>
    <w:rsid w:val="27661CBC"/>
    <w:rsid w:val="278D7AAA"/>
    <w:rsid w:val="27912C60"/>
    <w:rsid w:val="279B3ADF"/>
    <w:rsid w:val="279D1605"/>
    <w:rsid w:val="27BB5B99"/>
    <w:rsid w:val="27C46C22"/>
    <w:rsid w:val="27D61F8C"/>
    <w:rsid w:val="27EE00B2"/>
    <w:rsid w:val="27FE6547"/>
    <w:rsid w:val="27FF406E"/>
    <w:rsid w:val="28090A48"/>
    <w:rsid w:val="280F3FDE"/>
    <w:rsid w:val="28327BF6"/>
    <w:rsid w:val="283356C4"/>
    <w:rsid w:val="28414191"/>
    <w:rsid w:val="28576D6B"/>
    <w:rsid w:val="287405B8"/>
    <w:rsid w:val="28795BCE"/>
    <w:rsid w:val="288602EB"/>
    <w:rsid w:val="28B11492"/>
    <w:rsid w:val="28BE67B4"/>
    <w:rsid w:val="28D951A0"/>
    <w:rsid w:val="28DE69F9"/>
    <w:rsid w:val="28E674EE"/>
    <w:rsid w:val="29115E06"/>
    <w:rsid w:val="29223976"/>
    <w:rsid w:val="292673D8"/>
    <w:rsid w:val="2927387C"/>
    <w:rsid w:val="292A7C48"/>
    <w:rsid w:val="292B7762"/>
    <w:rsid w:val="292D690A"/>
    <w:rsid w:val="293F5726"/>
    <w:rsid w:val="29512A97"/>
    <w:rsid w:val="29542197"/>
    <w:rsid w:val="29581C87"/>
    <w:rsid w:val="29594911"/>
    <w:rsid w:val="29634188"/>
    <w:rsid w:val="29867059"/>
    <w:rsid w:val="299F1E3C"/>
    <w:rsid w:val="29A723E5"/>
    <w:rsid w:val="29F23E8A"/>
    <w:rsid w:val="29FC6AB7"/>
    <w:rsid w:val="29FD5C44"/>
    <w:rsid w:val="2A1029AB"/>
    <w:rsid w:val="2A181417"/>
    <w:rsid w:val="2A2E705E"/>
    <w:rsid w:val="2A33167A"/>
    <w:rsid w:val="2A383867"/>
    <w:rsid w:val="2A426494"/>
    <w:rsid w:val="2A475858"/>
    <w:rsid w:val="2A5A1A2F"/>
    <w:rsid w:val="2A625B81"/>
    <w:rsid w:val="2A703001"/>
    <w:rsid w:val="2A8D110F"/>
    <w:rsid w:val="2A9F7442"/>
    <w:rsid w:val="2AB80DCB"/>
    <w:rsid w:val="2AB92BDF"/>
    <w:rsid w:val="2ADB491E"/>
    <w:rsid w:val="2AE82B97"/>
    <w:rsid w:val="2AF14141"/>
    <w:rsid w:val="2AF23A16"/>
    <w:rsid w:val="2AF61758"/>
    <w:rsid w:val="2B05199B"/>
    <w:rsid w:val="2B053749"/>
    <w:rsid w:val="2B116159"/>
    <w:rsid w:val="2B183911"/>
    <w:rsid w:val="2B2838DB"/>
    <w:rsid w:val="2B312790"/>
    <w:rsid w:val="2B3E4EAD"/>
    <w:rsid w:val="2B7A3236"/>
    <w:rsid w:val="2B7E015E"/>
    <w:rsid w:val="2B8038DA"/>
    <w:rsid w:val="2B9D1BD3"/>
    <w:rsid w:val="2BB807BB"/>
    <w:rsid w:val="2BC12B9E"/>
    <w:rsid w:val="2BC80F98"/>
    <w:rsid w:val="2BE7648A"/>
    <w:rsid w:val="2BEA0B91"/>
    <w:rsid w:val="2BEC2B5B"/>
    <w:rsid w:val="2BFD6B16"/>
    <w:rsid w:val="2C02237E"/>
    <w:rsid w:val="2C04135E"/>
    <w:rsid w:val="2C1520B2"/>
    <w:rsid w:val="2C1B3A9D"/>
    <w:rsid w:val="2C2C497B"/>
    <w:rsid w:val="2C4446B7"/>
    <w:rsid w:val="2C4D184B"/>
    <w:rsid w:val="2C615EDD"/>
    <w:rsid w:val="2C711F8A"/>
    <w:rsid w:val="2C7768C8"/>
    <w:rsid w:val="2CA169FA"/>
    <w:rsid w:val="2CA43435"/>
    <w:rsid w:val="2CA927FA"/>
    <w:rsid w:val="2CBC252D"/>
    <w:rsid w:val="2CBC7A94"/>
    <w:rsid w:val="2CCA200A"/>
    <w:rsid w:val="2CD31625"/>
    <w:rsid w:val="2CE83322"/>
    <w:rsid w:val="2CF3012F"/>
    <w:rsid w:val="2D0068BE"/>
    <w:rsid w:val="2D0B7011"/>
    <w:rsid w:val="2D1D5711"/>
    <w:rsid w:val="2D2D3248"/>
    <w:rsid w:val="2D33617E"/>
    <w:rsid w:val="2D3B5B48"/>
    <w:rsid w:val="2D3D0666"/>
    <w:rsid w:val="2D5269EE"/>
    <w:rsid w:val="2D73011D"/>
    <w:rsid w:val="2D7D77F5"/>
    <w:rsid w:val="2DAF3E40"/>
    <w:rsid w:val="2DB41974"/>
    <w:rsid w:val="2DB64F92"/>
    <w:rsid w:val="2DBB3E1F"/>
    <w:rsid w:val="2DC552F8"/>
    <w:rsid w:val="2DCB0D46"/>
    <w:rsid w:val="2DDD38B6"/>
    <w:rsid w:val="2DF0083B"/>
    <w:rsid w:val="2DFF3B7A"/>
    <w:rsid w:val="2E0A3E4B"/>
    <w:rsid w:val="2E117B11"/>
    <w:rsid w:val="2E3D769E"/>
    <w:rsid w:val="2E4C59AB"/>
    <w:rsid w:val="2E556795"/>
    <w:rsid w:val="2E756E38"/>
    <w:rsid w:val="2E7D3F3E"/>
    <w:rsid w:val="2EB96346"/>
    <w:rsid w:val="2EBF6305"/>
    <w:rsid w:val="2EC67693"/>
    <w:rsid w:val="2ED00512"/>
    <w:rsid w:val="2EDA12F8"/>
    <w:rsid w:val="2EDA6C9B"/>
    <w:rsid w:val="2EE93382"/>
    <w:rsid w:val="2EED74B1"/>
    <w:rsid w:val="2F1B2A15"/>
    <w:rsid w:val="2F1F0B51"/>
    <w:rsid w:val="2F2227EF"/>
    <w:rsid w:val="2F2F5238"/>
    <w:rsid w:val="2F390553"/>
    <w:rsid w:val="2F4772C6"/>
    <w:rsid w:val="2F572D0F"/>
    <w:rsid w:val="2F7E3D43"/>
    <w:rsid w:val="2FA86D99"/>
    <w:rsid w:val="2FC968E8"/>
    <w:rsid w:val="2FF63867"/>
    <w:rsid w:val="30185CCC"/>
    <w:rsid w:val="30216F4F"/>
    <w:rsid w:val="302F3016"/>
    <w:rsid w:val="303C2CD7"/>
    <w:rsid w:val="304545E8"/>
    <w:rsid w:val="305E56A9"/>
    <w:rsid w:val="306C6ED3"/>
    <w:rsid w:val="30862BDB"/>
    <w:rsid w:val="309140DF"/>
    <w:rsid w:val="30A07735"/>
    <w:rsid w:val="30B12607"/>
    <w:rsid w:val="30D96CC6"/>
    <w:rsid w:val="30EB3EF2"/>
    <w:rsid w:val="30F06C49"/>
    <w:rsid w:val="30FB0A9B"/>
    <w:rsid w:val="31046251"/>
    <w:rsid w:val="310E0E7D"/>
    <w:rsid w:val="313F4702"/>
    <w:rsid w:val="314A600E"/>
    <w:rsid w:val="314F24A1"/>
    <w:rsid w:val="315042D7"/>
    <w:rsid w:val="315076E8"/>
    <w:rsid w:val="31902861"/>
    <w:rsid w:val="31997BCD"/>
    <w:rsid w:val="319B4E07"/>
    <w:rsid w:val="31AE12AE"/>
    <w:rsid w:val="31D04385"/>
    <w:rsid w:val="31D71662"/>
    <w:rsid w:val="31DB7BE4"/>
    <w:rsid w:val="31E1072A"/>
    <w:rsid w:val="320209E2"/>
    <w:rsid w:val="3226027C"/>
    <w:rsid w:val="3244724D"/>
    <w:rsid w:val="32607DFF"/>
    <w:rsid w:val="32650F71"/>
    <w:rsid w:val="32674CE9"/>
    <w:rsid w:val="32843AED"/>
    <w:rsid w:val="32867865"/>
    <w:rsid w:val="32B048E2"/>
    <w:rsid w:val="32C24615"/>
    <w:rsid w:val="32CC2C84"/>
    <w:rsid w:val="32D57EA5"/>
    <w:rsid w:val="32F742BF"/>
    <w:rsid w:val="330D4D45"/>
    <w:rsid w:val="33174961"/>
    <w:rsid w:val="331A7FAD"/>
    <w:rsid w:val="332536EC"/>
    <w:rsid w:val="332E0BE5"/>
    <w:rsid w:val="33356B95"/>
    <w:rsid w:val="333A23FE"/>
    <w:rsid w:val="33686F6B"/>
    <w:rsid w:val="336B1F1C"/>
    <w:rsid w:val="337376BE"/>
    <w:rsid w:val="33865643"/>
    <w:rsid w:val="339855A1"/>
    <w:rsid w:val="33AC589C"/>
    <w:rsid w:val="33B65F28"/>
    <w:rsid w:val="33CE5EE7"/>
    <w:rsid w:val="33D8678C"/>
    <w:rsid w:val="33E67E90"/>
    <w:rsid w:val="33E7279F"/>
    <w:rsid w:val="33F71E1E"/>
    <w:rsid w:val="3417273F"/>
    <w:rsid w:val="34270BD4"/>
    <w:rsid w:val="34362BC5"/>
    <w:rsid w:val="344B08B5"/>
    <w:rsid w:val="34741FAA"/>
    <w:rsid w:val="347656B7"/>
    <w:rsid w:val="347B4A7C"/>
    <w:rsid w:val="349124F1"/>
    <w:rsid w:val="34917AD6"/>
    <w:rsid w:val="34AB6723"/>
    <w:rsid w:val="34B516D3"/>
    <w:rsid w:val="34CA2D6C"/>
    <w:rsid w:val="35040F15"/>
    <w:rsid w:val="35317A1B"/>
    <w:rsid w:val="35494906"/>
    <w:rsid w:val="355A21B5"/>
    <w:rsid w:val="355C48AD"/>
    <w:rsid w:val="356B527D"/>
    <w:rsid w:val="3575596F"/>
    <w:rsid w:val="358362DE"/>
    <w:rsid w:val="35847960"/>
    <w:rsid w:val="358B6F41"/>
    <w:rsid w:val="358D0F0B"/>
    <w:rsid w:val="359F17E9"/>
    <w:rsid w:val="35A3428A"/>
    <w:rsid w:val="35AE0755"/>
    <w:rsid w:val="35B5220F"/>
    <w:rsid w:val="35CA3E86"/>
    <w:rsid w:val="35DE52C2"/>
    <w:rsid w:val="35E57F9A"/>
    <w:rsid w:val="35E623C9"/>
    <w:rsid w:val="35FE75F8"/>
    <w:rsid w:val="3600765C"/>
    <w:rsid w:val="360A0731"/>
    <w:rsid w:val="360B5F97"/>
    <w:rsid w:val="36251143"/>
    <w:rsid w:val="362B5E5E"/>
    <w:rsid w:val="362C0686"/>
    <w:rsid w:val="363C0595"/>
    <w:rsid w:val="36473A94"/>
    <w:rsid w:val="3657142C"/>
    <w:rsid w:val="36883480"/>
    <w:rsid w:val="3691191E"/>
    <w:rsid w:val="369B29F5"/>
    <w:rsid w:val="36A604D8"/>
    <w:rsid w:val="36AA5AEC"/>
    <w:rsid w:val="36AE1874"/>
    <w:rsid w:val="36B81FB7"/>
    <w:rsid w:val="36BB5604"/>
    <w:rsid w:val="36C3270A"/>
    <w:rsid w:val="36DB7A54"/>
    <w:rsid w:val="36F955C7"/>
    <w:rsid w:val="370759A7"/>
    <w:rsid w:val="371C0798"/>
    <w:rsid w:val="372F06AE"/>
    <w:rsid w:val="3736112E"/>
    <w:rsid w:val="373C4996"/>
    <w:rsid w:val="3748158D"/>
    <w:rsid w:val="374B2E2B"/>
    <w:rsid w:val="375B6C9C"/>
    <w:rsid w:val="375D66BB"/>
    <w:rsid w:val="376B702A"/>
    <w:rsid w:val="377E4FAF"/>
    <w:rsid w:val="379012E3"/>
    <w:rsid w:val="37910346"/>
    <w:rsid w:val="37A147F9"/>
    <w:rsid w:val="37A14F47"/>
    <w:rsid w:val="37B07132"/>
    <w:rsid w:val="37C93D9C"/>
    <w:rsid w:val="37CB7B79"/>
    <w:rsid w:val="37D03331"/>
    <w:rsid w:val="37E829D8"/>
    <w:rsid w:val="382B180E"/>
    <w:rsid w:val="382E2B30"/>
    <w:rsid w:val="383201BF"/>
    <w:rsid w:val="38377C55"/>
    <w:rsid w:val="38526CB0"/>
    <w:rsid w:val="38540D29"/>
    <w:rsid w:val="38543F62"/>
    <w:rsid w:val="38561184"/>
    <w:rsid w:val="386012DF"/>
    <w:rsid w:val="38714956"/>
    <w:rsid w:val="38740160"/>
    <w:rsid w:val="38A320EF"/>
    <w:rsid w:val="38A80912"/>
    <w:rsid w:val="38D57E56"/>
    <w:rsid w:val="38FD1F03"/>
    <w:rsid w:val="3905471E"/>
    <w:rsid w:val="39060173"/>
    <w:rsid w:val="390908A8"/>
    <w:rsid w:val="39137979"/>
    <w:rsid w:val="39150411"/>
    <w:rsid w:val="39331078"/>
    <w:rsid w:val="393C1FD3"/>
    <w:rsid w:val="394E275F"/>
    <w:rsid w:val="3955445B"/>
    <w:rsid w:val="395B30CE"/>
    <w:rsid w:val="3982604D"/>
    <w:rsid w:val="39846181"/>
    <w:rsid w:val="398E34A3"/>
    <w:rsid w:val="39BF561D"/>
    <w:rsid w:val="39CD3FCC"/>
    <w:rsid w:val="39DE128F"/>
    <w:rsid w:val="39E92488"/>
    <w:rsid w:val="39FC21BB"/>
    <w:rsid w:val="39FF1CAB"/>
    <w:rsid w:val="3A0402C1"/>
    <w:rsid w:val="3A453931"/>
    <w:rsid w:val="3A5359CA"/>
    <w:rsid w:val="3A713593"/>
    <w:rsid w:val="3A872302"/>
    <w:rsid w:val="3A993EAE"/>
    <w:rsid w:val="3ABA4EE3"/>
    <w:rsid w:val="3ABB02C8"/>
    <w:rsid w:val="3AC35962"/>
    <w:rsid w:val="3ACE7FFB"/>
    <w:rsid w:val="3AD1465E"/>
    <w:rsid w:val="3AD928D4"/>
    <w:rsid w:val="3ADE1089"/>
    <w:rsid w:val="3AE43C67"/>
    <w:rsid w:val="3AF235BE"/>
    <w:rsid w:val="3B0304E6"/>
    <w:rsid w:val="3B0927FF"/>
    <w:rsid w:val="3B0D2F19"/>
    <w:rsid w:val="3B143534"/>
    <w:rsid w:val="3B143AC0"/>
    <w:rsid w:val="3B143BCE"/>
    <w:rsid w:val="3B152ECF"/>
    <w:rsid w:val="3B177038"/>
    <w:rsid w:val="3B2C2820"/>
    <w:rsid w:val="3B2E0A9A"/>
    <w:rsid w:val="3B36794F"/>
    <w:rsid w:val="3B3C49B1"/>
    <w:rsid w:val="3B3E6635"/>
    <w:rsid w:val="3B4448CF"/>
    <w:rsid w:val="3B4A645B"/>
    <w:rsid w:val="3B4F6192"/>
    <w:rsid w:val="3B5A188F"/>
    <w:rsid w:val="3B7618F2"/>
    <w:rsid w:val="3B797B87"/>
    <w:rsid w:val="3B903F0F"/>
    <w:rsid w:val="3B9B5A04"/>
    <w:rsid w:val="3BBB7E54"/>
    <w:rsid w:val="3BCC0557"/>
    <w:rsid w:val="3BE70C49"/>
    <w:rsid w:val="3BE75453"/>
    <w:rsid w:val="3BF55114"/>
    <w:rsid w:val="3C00360D"/>
    <w:rsid w:val="3C0E1ECC"/>
    <w:rsid w:val="3C2A5CAB"/>
    <w:rsid w:val="3C2D3676"/>
    <w:rsid w:val="3C326368"/>
    <w:rsid w:val="3C333E8E"/>
    <w:rsid w:val="3C515692"/>
    <w:rsid w:val="3C516CC1"/>
    <w:rsid w:val="3C681D8A"/>
    <w:rsid w:val="3C6872CD"/>
    <w:rsid w:val="3CA60B04"/>
    <w:rsid w:val="3CB8235E"/>
    <w:rsid w:val="3CC843E5"/>
    <w:rsid w:val="3D033860"/>
    <w:rsid w:val="3D31319A"/>
    <w:rsid w:val="3D6E5553"/>
    <w:rsid w:val="3D734E8A"/>
    <w:rsid w:val="3DA82F9D"/>
    <w:rsid w:val="3DAD2B7A"/>
    <w:rsid w:val="3DBE39B1"/>
    <w:rsid w:val="3DC76F84"/>
    <w:rsid w:val="3DE418E4"/>
    <w:rsid w:val="3DF02037"/>
    <w:rsid w:val="3DFF7E26"/>
    <w:rsid w:val="3E0273F8"/>
    <w:rsid w:val="3E092DB9"/>
    <w:rsid w:val="3E111114"/>
    <w:rsid w:val="3E371A14"/>
    <w:rsid w:val="3E3B7A33"/>
    <w:rsid w:val="3E467EA9"/>
    <w:rsid w:val="3E525676"/>
    <w:rsid w:val="3E56225A"/>
    <w:rsid w:val="3E690C73"/>
    <w:rsid w:val="3E8B6203"/>
    <w:rsid w:val="3E9230EE"/>
    <w:rsid w:val="3EA17C13"/>
    <w:rsid w:val="3EA80B63"/>
    <w:rsid w:val="3EB43064"/>
    <w:rsid w:val="3EBF6A72"/>
    <w:rsid w:val="3EC87493"/>
    <w:rsid w:val="3ECF4342"/>
    <w:rsid w:val="3F013CA7"/>
    <w:rsid w:val="3F1104B7"/>
    <w:rsid w:val="3F283A52"/>
    <w:rsid w:val="3F416E24"/>
    <w:rsid w:val="3F422D66"/>
    <w:rsid w:val="3F884FEA"/>
    <w:rsid w:val="3F8860E9"/>
    <w:rsid w:val="3F9341EB"/>
    <w:rsid w:val="3F9B2476"/>
    <w:rsid w:val="3F9E7F9F"/>
    <w:rsid w:val="3FAA54D7"/>
    <w:rsid w:val="3FBB48C6"/>
    <w:rsid w:val="3FC42E4E"/>
    <w:rsid w:val="3FE07E89"/>
    <w:rsid w:val="3FE13153"/>
    <w:rsid w:val="3FEE265C"/>
    <w:rsid w:val="3FF13450"/>
    <w:rsid w:val="3FF43934"/>
    <w:rsid w:val="3FF545D3"/>
    <w:rsid w:val="40104C12"/>
    <w:rsid w:val="40271F5C"/>
    <w:rsid w:val="402F7E5A"/>
    <w:rsid w:val="403D352D"/>
    <w:rsid w:val="40572841"/>
    <w:rsid w:val="40662A84"/>
    <w:rsid w:val="407F76A2"/>
    <w:rsid w:val="40B84D47"/>
    <w:rsid w:val="40CD48B1"/>
    <w:rsid w:val="40CE48A0"/>
    <w:rsid w:val="40D64564"/>
    <w:rsid w:val="40DC2CE2"/>
    <w:rsid w:val="40E41CF4"/>
    <w:rsid w:val="410D73A4"/>
    <w:rsid w:val="410E0974"/>
    <w:rsid w:val="41227D51"/>
    <w:rsid w:val="412423CA"/>
    <w:rsid w:val="414C3A28"/>
    <w:rsid w:val="41614FF9"/>
    <w:rsid w:val="417605DB"/>
    <w:rsid w:val="41962EF5"/>
    <w:rsid w:val="41B16C01"/>
    <w:rsid w:val="41B617E9"/>
    <w:rsid w:val="41B82E6B"/>
    <w:rsid w:val="41CC7EB7"/>
    <w:rsid w:val="421616C5"/>
    <w:rsid w:val="4246491B"/>
    <w:rsid w:val="42507548"/>
    <w:rsid w:val="427F7E2D"/>
    <w:rsid w:val="42865794"/>
    <w:rsid w:val="429A4C67"/>
    <w:rsid w:val="42AB0C22"/>
    <w:rsid w:val="42AB6E74"/>
    <w:rsid w:val="42B10E47"/>
    <w:rsid w:val="42C47FA8"/>
    <w:rsid w:val="42C76994"/>
    <w:rsid w:val="42DD6902"/>
    <w:rsid w:val="42E102FD"/>
    <w:rsid w:val="42E17F5B"/>
    <w:rsid w:val="42FD4E07"/>
    <w:rsid w:val="43064C75"/>
    <w:rsid w:val="430C19CD"/>
    <w:rsid w:val="432307B8"/>
    <w:rsid w:val="43234C5C"/>
    <w:rsid w:val="43394480"/>
    <w:rsid w:val="43421586"/>
    <w:rsid w:val="43430E5B"/>
    <w:rsid w:val="43536AC1"/>
    <w:rsid w:val="43656298"/>
    <w:rsid w:val="43672D9B"/>
    <w:rsid w:val="43A100E8"/>
    <w:rsid w:val="43B43AC3"/>
    <w:rsid w:val="43C2753A"/>
    <w:rsid w:val="43D338BF"/>
    <w:rsid w:val="43DC113B"/>
    <w:rsid w:val="43E1227A"/>
    <w:rsid w:val="43E66F59"/>
    <w:rsid w:val="43F3462F"/>
    <w:rsid w:val="440F6F8F"/>
    <w:rsid w:val="4420075C"/>
    <w:rsid w:val="44604B4B"/>
    <w:rsid w:val="44615A3C"/>
    <w:rsid w:val="44670B79"/>
    <w:rsid w:val="447216CB"/>
    <w:rsid w:val="4484797D"/>
    <w:rsid w:val="448E4357"/>
    <w:rsid w:val="4496320C"/>
    <w:rsid w:val="44B32010"/>
    <w:rsid w:val="44B518E4"/>
    <w:rsid w:val="44B813D4"/>
    <w:rsid w:val="44C22B53"/>
    <w:rsid w:val="44D97CC8"/>
    <w:rsid w:val="44DB7A88"/>
    <w:rsid w:val="44EA03B3"/>
    <w:rsid w:val="44F32FDF"/>
    <w:rsid w:val="44F46F57"/>
    <w:rsid w:val="44F85C75"/>
    <w:rsid w:val="44FC5DAB"/>
    <w:rsid w:val="450C58BC"/>
    <w:rsid w:val="450E26C6"/>
    <w:rsid w:val="4557299B"/>
    <w:rsid w:val="45576E3F"/>
    <w:rsid w:val="456357E4"/>
    <w:rsid w:val="45653583"/>
    <w:rsid w:val="45660E30"/>
    <w:rsid w:val="45C55BC2"/>
    <w:rsid w:val="45C67B21"/>
    <w:rsid w:val="45CC0FA9"/>
    <w:rsid w:val="45DB537A"/>
    <w:rsid w:val="45DF1BFA"/>
    <w:rsid w:val="460D612E"/>
    <w:rsid w:val="46222E50"/>
    <w:rsid w:val="46226D43"/>
    <w:rsid w:val="464E0242"/>
    <w:rsid w:val="46646052"/>
    <w:rsid w:val="466C743E"/>
    <w:rsid w:val="46767C52"/>
    <w:rsid w:val="467C4DAF"/>
    <w:rsid w:val="468679DC"/>
    <w:rsid w:val="468C7022"/>
    <w:rsid w:val="469D018A"/>
    <w:rsid w:val="469E29DD"/>
    <w:rsid w:val="46A67936"/>
    <w:rsid w:val="46B362F7"/>
    <w:rsid w:val="46E170E2"/>
    <w:rsid w:val="46EB5A91"/>
    <w:rsid w:val="46F56910"/>
    <w:rsid w:val="47053CD0"/>
    <w:rsid w:val="471B73E8"/>
    <w:rsid w:val="471D19C3"/>
    <w:rsid w:val="472F66E6"/>
    <w:rsid w:val="473C453F"/>
    <w:rsid w:val="47677770"/>
    <w:rsid w:val="476870E2"/>
    <w:rsid w:val="47714557"/>
    <w:rsid w:val="47733139"/>
    <w:rsid w:val="4774043A"/>
    <w:rsid w:val="47774ABC"/>
    <w:rsid w:val="477D340C"/>
    <w:rsid w:val="478278C8"/>
    <w:rsid w:val="478C4A77"/>
    <w:rsid w:val="479D3E65"/>
    <w:rsid w:val="479E0623"/>
    <w:rsid w:val="47A3636C"/>
    <w:rsid w:val="47A65853"/>
    <w:rsid w:val="47AC529B"/>
    <w:rsid w:val="47B37489"/>
    <w:rsid w:val="47B851D4"/>
    <w:rsid w:val="47BA7E8B"/>
    <w:rsid w:val="47BB1907"/>
    <w:rsid w:val="47BE65F4"/>
    <w:rsid w:val="47C36A0E"/>
    <w:rsid w:val="47CE06EF"/>
    <w:rsid w:val="47DD7AD0"/>
    <w:rsid w:val="47E364B2"/>
    <w:rsid w:val="480037BE"/>
    <w:rsid w:val="48013092"/>
    <w:rsid w:val="482E4303"/>
    <w:rsid w:val="4840005F"/>
    <w:rsid w:val="484C2E1B"/>
    <w:rsid w:val="485D49F9"/>
    <w:rsid w:val="486D1DF7"/>
    <w:rsid w:val="487C0344"/>
    <w:rsid w:val="48B57BA5"/>
    <w:rsid w:val="48B808C7"/>
    <w:rsid w:val="48BE28C3"/>
    <w:rsid w:val="48CB5C1D"/>
    <w:rsid w:val="48DA7E13"/>
    <w:rsid w:val="48F350D1"/>
    <w:rsid w:val="48F91B47"/>
    <w:rsid w:val="48FD1AAC"/>
    <w:rsid w:val="490E404E"/>
    <w:rsid w:val="493437D3"/>
    <w:rsid w:val="49463453"/>
    <w:rsid w:val="496B1643"/>
    <w:rsid w:val="496D221D"/>
    <w:rsid w:val="49753D38"/>
    <w:rsid w:val="497A75DE"/>
    <w:rsid w:val="497F0713"/>
    <w:rsid w:val="49807CD4"/>
    <w:rsid w:val="49917389"/>
    <w:rsid w:val="49975A5C"/>
    <w:rsid w:val="49A12AC4"/>
    <w:rsid w:val="49A81A17"/>
    <w:rsid w:val="49BB2948"/>
    <w:rsid w:val="49BD4ED7"/>
    <w:rsid w:val="49BF6D61"/>
    <w:rsid w:val="49C43AB5"/>
    <w:rsid w:val="49C67826"/>
    <w:rsid w:val="49CA7BE0"/>
    <w:rsid w:val="49D21D17"/>
    <w:rsid w:val="49DC2487"/>
    <w:rsid w:val="49E1048E"/>
    <w:rsid w:val="49E50EBD"/>
    <w:rsid w:val="4A1C2405"/>
    <w:rsid w:val="4A6D4A0F"/>
    <w:rsid w:val="4A7364C9"/>
    <w:rsid w:val="4A7F4E6E"/>
    <w:rsid w:val="4A8F4985"/>
    <w:rsid w:val="4A9A27AA"/>
    <w:rsid w:val="4A9F0178"/>
    <w:rsid w:val="4AAC2607"/>
    <w:rsid w:val="4AAE5753"/>
    <w:rsid w:val="4AB6374B"/>
    <w:rsid w:val="4ABD2AB6"/>
    <w:rsid w:val="4AD035A9"/>
    <w:rsid w:val="4AEB42B2"/>
    <w:rsid w:val="4AEC771F"/>
    <w:rsid w:val="4AEE36AA"/>
    <w:rsid w:val="4B127607"/>
    <w:rsid w:val="4B2257F9"/>
    <w:rsid w:val="4B275CE5"/>
    <w:rsid w:val="4B412124"/>
    <w:rsid w:val="4B652AD7"/>
    <w:rsid w:val="4B685902"/>
    <w:rsid w:val="4B6934C4"/>
    <w:rsid w:val="4B906C07"/>
    <w:rsid w:val="4B977D9F"/>
    <w:rsid w:val="4BA70097"/>
    <w:rsid w:val="4BA91A77"/>
    <w:rsid w:val="4BBF17BF"/>
    <w:rsid w:val="4BCB139F"/>
    <w:rsid w:val="4BCD5F42"/>
    <w:rsid w:val="4BD411EA"/>
    <w:rsid w:val="4BD72A88"/>
    <w:rsid w:val="4BDB1B9D"/>
    <w:rsid w:val="4BE25CF6"/>
    <w:rsid w:val="4C172E84"/>
    <w:rsid w:val="4C312198"/>
    <w:rsid w:val="4C32522D"/>
    <w:rsid w:val="4C426135"/>
    <w:rsid w:val="4C583BC9"/>
    <w:rsid w:val="4C5E34C5"/>
    <w:rsid w:val="4C7C2FC2"/>
    <w:rsid w:val="4C8F4DEA"/>
    <w:rsid w:val="4C910E37"/>
    <w:rsid w:val="4CC37853"/>
    <w:rsid w:val="4D1A0E7E"/>
    <w:rsid w:val="4D28221B"/>
    <w:rsid w:val="4D304C6C"/>
    <w:rsid w:val="4D3E0938"/>
    <w:rsid w:val="4D4535EA"/>
    <w:rsid w:val="4D5D0D6B"/>
    <w:rsid w:val="4D7F6F33"/>
    <w:rsid w:val="4D844549"/>
    <w:rsid w:val="4E01203E"/>
    <w:rsid w:val="4E0538DC"/>
    <w:rsid w:val="4E0929FC"/>
    <w:rsid w:val="4E1560C7"/>
    <w:rsid w:val="4E292AF2"/>
    <w:rsid w:val="4E41068C"/>
    <w:rsid w:val="4E4459A4"/>
    <w:rsid w:val="4E630603"/>
    <w:rsid w:val="4E717E99"/>
    <w:rsid w:val="4E7D7917"/>
    <w:rsid w:val="4E850579"/>
    <w:rsid w:val="4E9E182B"/>
    <w:rsid w:val="4EBF67FC"/>
    <w:rsid w:val="4ED908C5"/>
    <w:rsid w:val="4EE5726A"/>
    <w:rsid w:val="4EE87E01"/>
    <w:rsid w:val="4EF97B9D"/>
    <w:rsid w:val="4F131237"/>
    <w:rsid w:val="4F142710"/>
    <w:rsid w:val="4F225D98"/>
    <w:rsid w:val="4F363D9C"/>
    <w:rsid w:val="4F3B50DC"/>
    <w:rsid w:val="4F9A44F8"/>
    <w:rsid w:val="4F9B1793"/>
    <w:rsid w:val="4F9B5B7A"/>
    <w:rsid w:val="4F9D18F3"/>
    <w:rsid w:val="4FA36773"/>
    <w:rsid w:val="4FA36A5B"/>
    <w:rsid w:val="4FAE02D6"/>
    <w:rsid w:val="4FBA4DA0"/>
    <w:rsid w:val="4FE253DA"/>
    <w:rsid w:val="4FE344BD"/>
    <w:rsid w:val="50066E20"/>
    <w:rsid w:val="50173F7D"/>
    <w:rsid w:val="502B6EFE"/>
    <w:rsid w:val="503E6471"/>
    <w:rsid w:val="50435B6E"/>
    <w:rsid w:val="50467BF5"/>
    <w:rsid w:val="504A1A7A"/>
    <w:rsid w:val="504A36FA"/>
    <w:rsid w:val="50655137"/>
    <w:rsid w:val="507F19F5"/>
    <w:rsid w:val="508605D9"/>
    <w:rsid w:val="508E1C7C"/>
    <w:rsid w:val="50A078EC"/>
    <w:rsid w:val="50A373DC"/>
    <w:rsid w:val="50AD49CA"/>
    <w:rsid w:val="50BB4726"/>
    <w:rsid w:val="50DD70E5"/>
    <w:rsid w:val="51100528"/>
    <w:rsid w:val="511107EA"/>
    <w:rsid w:val="51184E6F"/>
    <w:rsid w:val="51194FCD"/>
    <w:rsid w:val="511F087F"/>
    <w:rsid w:val="5147420C"/>
    <w:rsid w:val="514E559A"/>
    <w:rsid w:val="516A1CA8"/>
    <w:rsid w:val="5173581F"/>
    <w:rsid w:val="517F5754"/>
    <w:rsid w:val="519E4F2C"/>
    <w:rsid w:val="51AE7DE7"/>
    <w:rsid w:val="51AF7DB0"/>
    <w:rsid w:val="51B03B5F"/>
    <w:rsid w:val="51DC2BA6"/>
    <w:rsid w:val="51E7154B"/>
    <w:rsid w:val="51ED27DD"/>
    <w:rsid w:val="51EE28D9"/>
    <w:rsid w:val="51F14517"/>
    <w:rsid w:val="51F461E0"/>
    <w:rsid w:val="520E6AD8"/>
    <w:rsid w:val="5216036F"/>
    <w:rsid w:val="522074C4"/>
    <w:rsid w:val="52460007"/>
    <w:rsid w:val="526B2619"/>
    <w:rsid w:val="526D5036"/>
    <w:rsid w:val="529E60AD"/>
    <w:rsid w:val="52AA5C3A"/>
    <w:rsid w:val="52F31491"/>
    <w:rsid w:val="53034942"/>
    <w:rsid w:val="5328239D"/>
    <w:rsid w:val="533C41C5"/>
    <w:rsid w:val="534D220F"/>
    <w:rsid w:val="537B1F4B"/>
    <w:rsid w:val="537D134A"/>
    <w:rsid w:val="537F2AD5"/>
    <w:rsid w:val="53C91E21"/>
    <w:rsid w:val="53CA043C"/>
    <w:rsid w:val="53CA4C80"/>
    <w:rsid w:val="53D3628E"/>
    <w:rsid w:val="53D855EF"/>
    <w:rsid w:val="53E01884"/>
    <w:rsid w:val="53E775E0"/>
    <w:rsid w:val="53F75387"/>
    <w:rsid w:val="540F194E"/>
    <w:rsid w:val="541B2BE4"/>
    <w:rsid w:val="542D593B"/>
    <w:rsid w:val="542D76E9"/>
    <w:rsid w:val="544E58B1"/>
    <w:rsid w:val="54A43EC9"/>
    <w:rsid w:val="54A83213"/>
    <w:rsid w:val="54B5148C"/>
    <w:rsid w:val="54E57FC4"/>
    <w:rsid w:val="54F00716"/>
    <w:rsid w:val="54F55D2D"/>
    <w:rsid w:val="54F90F1C"/>
    <w:rsid w:val="54FE1085"/>
    <w:rsid w:val="55142657"/>
    <w:rsid w:val="552227BC"/>
    <w:rsid w:val="5531145B"/>
    <w:rsid w:val="553700F3"/>
    <w:rsid w:val="55371243"/>
    <w:rsid w:val="556C4017"/>
    <w:rsid w:val="556C4241"/>
    <w:rsid w:val="55937A20"/>
    <w:rsid w:val="55AF0009"/>
    <w:rsid w:val="55B94430"/>
    <w:rsid w:val="55E32B64"/>
    <w:rsid w:val="55F85AD5"/>
    <w:rsid w:val="55FC1B2E"/>
    <w:rsid w:val="56315F53"/>
    <w:rsid w:val="563A55F2"/>
    <w:rsid w:val="56424FA2"/>
    <w:rsid w:val="5651185A"/>
    <w:rsid w:val="56701B0F"/>
    <w:rsid w:val="56707D61"/>
    <w:rsid w:val="567315FF"/>
    <w:rsid w:val="568B1FB7"/>
    <w:rsid w:val="56C97471"/>
    <w:rsid w:val="56EB265C"/>
    <w:rsid w:val="56EC722D"/>
    <w:rsid w:val="56F0318C"/>
    <w:rsid w:val="570861EB"/>
    <w:rsid w:val="5726041F"/>
    <w:rsid w:val="572C4D81"/>
    <w:rsid w:val="572D2FE2"/>
    <w:rsid w:val="572F3778"/>
    <w:rsid w:val="57563B33"/>
    <w:rsid w:val="576A47B0"/>
    <w:rsid w:val="577D0987"/>
    <w:rsid w:val="578F5A75"/>
    <w:rsid w:val="57C05565"/>
    <w:rsid w:val="57C91D72"/>
    <w:rsid w:val="57CF646E"/>
    <w:rsid w:val="57D4588F"/>
    <w:rsid w:val="57DA139E"/>
    <w:rsid w:val="57E5460C"/>
    <w:rsid w:val="57F95B34"/>
    <w:rsid w:val="57FB365A"/>
    <w:rsid w:val="580A7D41"/>
    <w:rsid w:val="583628E4"/>
    <w:rsid w:val="58365EBC"/>
    <w:rsid w:val="58382B00"/>
    <w:rsid w:val="58564283"/>
    <w:rsid w:val="585D2E1C"/>
    <w:rsid w:val="5862192B"/>
    <w:rsid w:val="58675193"/>
    <w:rsid w:val="58690F0C"/>
    <w:rsid w:val="587A4EC7"/>
    <w:rsid w:val="587D6765"/>
    <w:rsid w:val="588D1F09"/>
    <w:rsid w:val="58A0089F"/>
    <w:rsid w:val="58B33F35"/>
    <w:rsid w:val="58BE1257"/>
    <w:rsid w:val="58D520FD"/>
    <w:rsid w:val="58DF4D2A"/>
    <w:rsid w:val="58F836DE"/>
    <w:rsid w:val="58FD3402"/>
    <w:rsid w:val="59024134"/>
    <w:rsid w:val="590927AA"/>
    <w:rsid w:val="59104003"/>
    <w:rsid w:val="59121E1B"/>
    <w:rsid w:val="591861D1"/>
    <w:rsid w:val="59213594"/>
    <w:rsid w:val="594644D9"/>
    <w:rsid w:val="5948401A"/>
    <w:rsid w:val="59513A51"/>
    <w:rsid w:val="595C0020"/>
    <w:rsid w:val="59611BE3"/>
    <w:rsid w:val="59653481"/>
    <w:rsid w:val="596923E3"/>
    <w:rsid w:val="59941A0B"/>
    <w:rsid w:val="59AD4E28"/>
    <w:rsid w:val="59AF0BA0"/>
    <w:rsid w:val="59B21293"/>
    <w:rsid w:val="59BE7035"/>
    <w:rsid w:val="59DB1995"/>
    <w:rsid w:val="59E92304"/>
    <w:rsid w:val="59F31BD5"/>
    <w:rsid w:val="5A0051FD"/>
    <w:rsid w:val="5A123F0A"/>
    <w:rsid w:val="5A273C8F"/>
    <w:rsid w:val="5A317807"/>
    <w:rsid w:val="5A494B51"/>
    <w:rsid w:val="5A4A2677"/>
    <w:rsid w:val="5A735526"/>
    <w:rsid w:val="5A8D740B"/>
    <w:rsid w:val="5A8E07B6"/>
    <w:rsid w:val="5AA643AD"/>
    <w:rsid w:val="5AB3646E"/>
    <w:rsid w:val="5AEE74A6"/>
    <w:rsid w:val="5AF96577"/>
    <w:rsid w:val="5B03125C"/>
    <w:rsid w:val="5B0373F5"/>
    <w:rsid w:val="5B0E1F2E"/>
    <w:rsid w:val="5B0F5D9A"/>
    <w:rsid w:val="5B1076C9"/>
    <w:rsid w:val="5B1108E7"/>
    <w:rsid w:val="5B1D4A1E"/>
    <w:rsid w:val="5B3F770C"/>
    <w:rsid w:val="5B433C96"/>
    <w:rsid w:val="5B551AD3"/>
    <w:rsid w:val="5B5E63DA"/>
    <w:rsid w:val="5B653204"/>
    <w:rsid w:val="5B676787"/>
    <w:rsid w:val="5B81656C"/>
    <w:rsid w:val="5B8A4733"/>
    <w:rsid w:val="5BB56ECC"/>
    <w:rsid w:val="5BC97D58"/>
    <w:rsid w:val="5C0A47B4"/>
    <w:rsid w:val="5C2A6B4C"/>
    <w:rsid w:val="5C3129AE"/>
    <w:rsid w:val="5C4C048C"/>
    <w:rsid w:val="5C537F09"/>
    <w:rsid w:val="5C606F5D"/>
    <w:rsid w:val="5C7B1DF6"/>
    <w:rsid w:val="5C7B2FBB"/>
    <w:rsid w:val="5C7D4F86"/>
    <w:rsid w:val="5C7D6D34"/>
    <w:rsid w:val="5C993309"/>
    <w:rsid w:val="5CB63FF4"/>
    <w:rsid w:val="5CC22998"/>
    <w:rsid w:val="5CE959CD"/>
    <w:rsid w:val="5CF60894"/>
    <w:rsid w:val="5CFC4A81"/>
    <w:rsid w:val="5D1B794C"/>
    <w:rsid w:val="5D32768C"/>
    <w:rsid w:val="5D465377"/>
    <w:rsid w:val="5D4D2BAA"/>
    <w:rsid w:val="5D7D0E98"/>
    <w:rsid w:val="5D944335"/>
    <w:rsid w:val="5D9D52E4"/>
    <w:rsid w:val="5DB76275"/>
    <w:rsid w:val="5DD12DA4"/>
    <w:rsid w:val="5DE352BC"/>
    <w:rsid w:val="5DEC3670"/>
    <w:rsid w:val="5E02192D"/>
    <w:rsid w:val="5E021BE6"/>
    <w:rsid w:val="5E18068B"/>
    <w:rsid w:val="5E1B4A56"/>
    <w:rsid w:val="5E207E3F"/>
    <w:rsid w:val="5E2B6E6F"/>
    <w:rsid w:val="5E473A9D"/>
    <w:rsid w:val="5E9511DD"/>
    <w:rsid w:val="5EA26F25"/>
    <w:rsid w:val="5EC549C2"/>
    <w:rsid w:val="5EC9324E"/>
    <w:rsid w:val="5EEC0727"/>
    <w:rsid w:val="5EF41EF5"/>
    <w:rsid w:val="5EF5421E"/>
    <w:rsid w:val="5EF808F3"/>
    <w:rsid w:val="5EF93E4E"/>
    <w:rsid w:val="5F0951F8"/>
    <w:rsid w:val="5F1E79F9"/>
    <w:rsid w:val="5F282076"/>
    <w:rsid w:val="5F351B48"/>
    <w:rsid w:val="5F4341D0"/>
    <w:rsid w:val="5F597C63"/>
    <w:rsid w:val="5F615571"/>
    <w:rsid w:val="5F66623B"/>
    <w:rsid w:val="5F792243"/>
    <w:rsid w:val="5F8F1665"/>
    <w:rsid w:val="5F9D3EB5"/>
    <w:rsid w:val="5FA1005B"/>
    <w:rsid w:val="5FD41360"/>
    <w:rsid w:val="5FD51606"/>
    <w:rsid w:val="5FF23595"/>
    <w:rsid w:val="60015C19"/>
    <w:rsid w:val="601E438A"/>
    <w:rsid w:val="605F18F9"/>
    <w:rsid w:val="60716BAF"/>
    <w:rsid w:val="607532B9"/>
    <w:rsid w:val="608D6160"/>
    <w:rsid w:val="609A6A4B"/>
    <w:rsid w:val="60A85027"/>
    <w:rsid w:val="60AB2126"/>
    <w:rsid w:val="60B1228E"/>
    <w:rsid w:val="60B32C6F"/>
    <w:rsid w:val="60CA4511"/>
    <w:rsid w:val="60D65B93"/>
    <w:rsid w:val="60DC1298"/>
    <w:rsid w:val="60F16193"/>
    <w:rsid w:val="6131633F"/>
    <w:rsid w:val="61332749"/>
    <w:rsid w:val="613A76C2"/>
    <w:rsid w:val="615A3AE7"/>
    <w:rsid w:val="616971FB"/>
    <w:rsid w:val="61904C1E"/>
    <w:rsid w:val="61955AD3"/>
    <w:rsid w:val="61B2747F"/>
    <w:rsid w:val="61C05394"/>
    <w:rsid w:val="61D0044F"/>
    <w:rsid w:val="61D218D0"/>
    <w:rsid w:val="61D80564"/>
    <w:rsid w:val="61DA69D6"/>
    <w:rsid w:val="61DF5486"/>
    <w:rsid w:val="61FE4473"/>
    <w:rsid w:val="620B4D65"/>
    <w:rsid w:val="62347E94"/>
    <w:rsid w:val="62491EBE"/>
    <w:rsid w:val="624C78D4"/>
    <w:rsid w:val="625D30DD"/>
    <w:rsid w:val="62610F56"/>
    <w:rsid w:val="62614A02"/>
    <w:rsid w:val="6280132C"/>
    <w:rsid w:val="62816E52"/>
    <w:rsid w:val="62902482"/>
    <w:rsid w:val="629578F8"/>
    <w:rsid w:val="62A0377C"/>
    <w:rsid w:val="62A52B40"/>
    <w:rsid w:val="62AF39BF"/>
    <w:rsid w:val="62C40041"/>
    <w:rsid w:val="62CA6A4B"/>
    <w:rsid w:val="62CB1A6A"/>
    <w:rsid w:val="62DB47B4"/>
    <w:rsid w:val="62DB514F"/>
    <w:rsid w:val="62EE44E7"/>
    <w:rsid w:val="631303F2"/>
    <w:rsid w:val="631F6787"/>
    <w:rsid w:val="63426E07"/>
    <w:rsid w:val="636B2239"/>
    <w:rsid w:val="636C365E"/>
    <w:rsid w:val="637C7D45"/>
    <w:rsid w:val="63E10EDB"/>
    <w:rsid w:val="63F91396"/>
    <w:rsid w:val="6401796E"/>
    <w:rsid w:val="64033FC2"/>
    <w:rsid w:val="6409322E"/>
    <w:rsid w:val="641C6E32"/>
    <w:rsid w:val="64572560"/>
    <w:rsid w:val="645A51DF"/>
    <w:rsid w:val="646141F7"/>
    <w:rsid w:val="646D768E"/>
    <w:rsid w:val="647A17B0"/>
    <w:rsid w:val="64811712"/>
    <w:rsid w:val="64873BAB"/>
    <w:rsid w:val="64B0276B"/>
    <w:rsid w:val="64C179D9"/>
    <w:rsid w:val="64CF0AAA"/>
    <w:rsid w:val="64D81A9A"/>
    <w:rsid w:val="64E33327"/>
    <w:rsid w:val="64E41BC9"/>
    <w:rsid w:val="64EC50EB"/>
    <w:rsid w:val="64F658D5"/>
    <w:rsid w:val="64F733FB"/>
    <w:rsid w:val="650224CC"/>
    <w:rsid w:val="6509385A"/>
    <w:rsid w:val="653F54CE"/>
    <w:rsid w:val="65426D6C"/>
    <w:rsid w:val="654E74BF"/>
    <w:rsid w:val="655F347A"/>
    <w:rsid w:val="657854C4"/>
    <w:rsid w:val="65811116"/>
    <w:rsid w:val="65894E7B"/>
    <w:rsid w:val="658A69B3"/>
    <w:rsid w:val="65980264"/>
    <w:rsid w:val="65B371FD"/>
    <w:rsid w:val="65B37C6A"/>
    <w:rsid w:val="65B90DA2"/>
    <w:rsid w:val="66040E1D"/>
    <w:rsid w:val="660C498C"/>
    <w:rsid w:val="660E2E2E"/>
    <w:rsid w:val="661C0BB4"/>
    <w:rsid w:val="662326FA"/>
    <w:rsid w:val="66326BB9"/>
    <w:rsid w:val="66372649"/>
    <w:rsid w:val="665E3732"/>
    <w:rsid w:val="668F2A3A"/>
    <w:rsid w:val="66A650D9"/>
    <w:rsid w:val="66C67529"/>
    <w:rsid w:val="66D02156"/>
    <w:rsid w:val="66D3515A"/>
    <w:rsid w:val="66E075C7"/>
    <w:rsid w:val="66E31E89"/>
    <w:rsid w:val="66F66060"/>
    <w:rsid w:val="66F76DBD"/>
    <w:rsid w:val="6716225F"/>
    <w:rsid w:val="67237B54"/>
    <w:rsid w:val="67504D48"/>
    <w:rsid w:val="67587439"/>
    <w:rsid w:val="677B1DC1"/>
    <w:rsid w:val="6788436B"/>
    <w:rsid w:val="678B265B"/>
    <w:rsid w:val="679A4C3E"/>
    <w:rsid w:val="67BF1846"/>
    <w:rsid w:val="67C51F44"/>
    <w:rsid w:val="67D068B1"/>
    <w:rsid w:val="680129A9"/>
    <w:rsid w:val="681B44D3"/>
    <w:rsid w:val="68243B25"/>
    <w:rsid w:val="683E214F"/>
    <w:rsid w:val="6848006C"/>
    <w:rsid w:val="68490412"/>
    <w:rsid w:val="684B59EE"/>
    <w:rsid w:val="684C4348"/>
    <w:rsid w:val="68664B20"/>
    <w:rsid w:val="68667A9D"/>
    <w:rsid w:val="68692862"/>
    <w:rsid w:val="686B65DA"/>
    <w:rsid w:val="688076A7"/>
    <w:rsid w:val="6885769C"/>
    <w:rsid w:val="688A2893"/>
    <w:rsid w:val="688C5FCC"/>
    <w:rsid w:val="68906041"/>
    <w:rsid w:val="68985438"/>
    <w:rsid w:val="68D42C94"/>
    <w:rsid w:val="68E438DF"/>
    <w:rsid w:val="68FF7E29"/>
    <w:rsid w:val="691155F7"/>
    <w:rsid w:val="692707BC"/>
    <w:rsid w:val="693C3AD3"/>
    <w:rsid w:val="693E3CEF"/>
    <w:rsid w:val="694C0DB6"/>
    <w:rsid w:val="695C0561"/>
    <w:rsid w:val="696D1EDE"/>
    <w:rsid w:val="699E0AAD"/>
    <w:rsid w:val="69B905E2"/>
    <w:rsid w:val="69BD10B7"/>
    <w:rsid w:val="69C53AC8"/>
    <w:rsid w:val="69D9075E"/>
    <w:rsid w:val="69DF74C2"/>
    <w:rsid w:val="69ED6F02"/>
    <w:rsid w:val="69F92941"/>
    <w:rsid w:val="6A002D52"/>
    <w:rsid w:val="6A0F34A2"/>
    <w:rsid w:val="6A396548"/>
    <w:rsid w:val="6A3F387A"/>
    <w:rsid w:val="6A405079"/>
    <w:rsid w:val="6A445335"/>
    <w:rsid w:val="6A590570"/>
    <w:rsid w:val="6A7073FD"/>
    <w:rsid w:val="6A78197A"/>
    <w:rsid w:val="6A7A6FA8"/>
    <w:rsid w:val="6A7C5C81"/>
    <w:rsid w:val="6A845A29"/>
    <w:rsid w:val="6A883473"/>
    <w:rsid w:val="6A9E0BA8"/>
    <w:rsid w:val="6AA24062"/>
    <w:rsid w:val="6AC16985"/>
    <w:rsid w:val="6ACD67EE"/>
    <w:rsid w:val="6AD25621"/>
    <w:rsid w:val="6AE47FCE"/>
    <w:rsid w:val="6AFF69C4"/>
    <w:rsid w:val="6B0A20DA"/>
    <w:rsid w:val="6B23319C"/>
    <w:rsid w:val="6B361121"/>
    <w:rsid w:val="6B4D1FC7"/>
    <w:rsid w:val="6B5E41D4"/>
    <w:rsid w:val="6B6C069F"/>
    <w:rsid w:val="6B737C7F"/>
    <w:rsid w:val="6B797260"/>
    <w:rsid w:val="6B8A321B"/>
    <w:rsid w:val="6B981494"/>
    <w:rsid w:val="6BB06BE8"/>
    <w:rsid w:val="6BB32368"/>
    <w:rsid w:val="6BB931DF"/>
    <w:rsid w:val="6BBE70C7"/>
    <w:rsid w:val="6BD56C63"/>
    <w:rsid w:val="6BDD159D"/>
    <w:rsid w:val="6BF863D7"/>
    <w:rsid w:val="6BFE0506"/>
    <w:rsid w:val="6BFF1513"/>
    <w:rsid w:val="6C0C3C30"/>
    <w:rsid w:val="6C2F5A1E"/>
    <w:rsid w:val="6C360CAD"/>
    <w:rsid w:val="6C40150D"/>
    <w:rsid w:val="6C465394"/>
    <w:rsid w:val="6C516CC3"/>
    <w:rsid w:val="6C532585"/>
    <w:rsid w:val="6C5A2BED"/>
    <w:rsid w:val="6C5F38A8"/>
    <w:rsid w:val="6C702411"/>
    <w:rsid w:val="6C983716"/>
    <w:rsid w:val="6CA67BE1"/>
    <w:rsid w:val="6CB14464"/>
    <w:rsid w:val="6CB95B66"/>
    <w:rsid w:val="6CBC11B2"/>
    <w:rsid w:val="6CC87B57"/>
    <w:rsid w:val="6CD92A38"/>
    <w:rsid w:val="6CE13DA0"/>
    <w:rsid w:val="6CE27D2C"/>
    <w:rsid w:val="6CF40B7C"/>
    <w:rsid w:val="6CF829ED"/>
    <w:rsid w:val="6D0748AF"/>
    <w:rsid w:val="6D187058"/>
    <w:rsid w:val="6D273524"/>
    <w:rsid w:val="6D284C32"/>
    <w:rsid w:val="6D2B6338"/>
    <w:rsid w:val="6D3616A1"/>
    <w:rsid w:val="6D4C0929"/>
    <w:rsid w:val="6D7101EF"/>
    <w:rsid w:val="6D75484E"/>
    <w:rsid w:val="6DB61752"/>
    <w:rsid w:val="6DB85E1E"/>
    <w:rsid w:val="6DC522E8"/>
    <w:rsid w:val="6DE44E65"/>
    <w:rsid w:val="6DE704B1"/>
    <w:rsid w:val="6E1312A6"/>
    <w:rsid w:val="6E1520FF"/>
    <w:rsid w:val="6E1C2F8E"/>
    <w:rsid w:val="6E315BD0"/>
    <w:rsid w:val="6E3D4B52"/>
    <w:rsid w:val="6E4D54A0"/>
    <w:rsid w:val="6E565636"/>
    <w:rsid w:val="6E8D6012"/>
    <w:rsid w:val="6E9737AC"/>
    <w:rsid w:val="6E9C215B"/>
    <w:rsid w:val="6EB85E6D"/>
    <w:rsid w:val="6EBE0D6F"/>
    <w:rsid w:val="6EE17D68"/>
    <w:rsid w:val="6EF32D7C"/>
    <w:rsid w:val="6F165C23"/>
    <w:rsid w:val="6F2C67E8"/>
    <w:rsid w:val="6F325D40"/>
    <w:rsid w:val="6F40256E"/>
    <w:rsid w:val="6F436977"/>
    <w:rsid w:val="6F4F4560"/>
    <w:rsid w:val="6F7F4719"/>
    <w:rsid w:val="6FA67EF8"/>
    <w:rsid w:val="6FB2689C"/>
    <w:rsid w:val="6FB63093"/>
    <w:rsid w:val="6FE50A20"/>
    <w:rsid w:val="6FFD4572"/>
    <w:rsid w:val="70090DBC"/>
    <w:rsid w:val="700D5040"/>
    <w:rsid w:val="70161517"/>
    <w:rsid w:val="701D465E"/>
    <w:rsid w:val="702800E3"/>
    <w:rsid w:val="704A2B43"/>
    <w:rsid w:val="705362D1"/>
    <w:rsid w:val="705838E8"/>
    <w:rsid w:val="70645DE9"/>
    <w:rsid w:val="707F3B72"/>
    <w:rsid w:val="70AD3C34"/>
    <w:rsid w:val="70B054D2"/>
    <w:rsid w:val="70D54F38"/>
    <w:rsid w:val="710752F3"/>
    <w:rsid w:val="711374C5"/>
    <w:rsid w:val="71357785"/>
    <w:rsid w:val="714A76D4"/>
    <w:rsid w:val="715C2F64"/>
    <w:rsid w:val="71750118"/>
    <w:rsid w:val="71752277"/>
    <w:rsid w:val="718A2BEC"/>
    <w:rsid w:val="71D62D16"/>
    <w:rsid w:val="71F238C8"/>
    <w:rsid w:val="72486AB6"/>
    <w:rsid w:val="72522CC7"/>
    <w:rsid w:val="725A6136"/>
    <w:rsid w:val="728B7CE2"/>
    <w:rsid w:val="72A24F1A"/>
    <w:rsid w:val="72A7020A"/>
    <w:rsid w:val="72AA3461"/>
    <w:rsid w:val="72AE7658"/>
    <w:rsid w:val="72D07765"/>
    <w:rsid w:val="72F83160"/>
    <w:rsid w:val="730574D5"/>
    <w:rsid w:val="731E2396"/>
    <w:rsid w:val="732D2E0A"/>
    <w:rsid w:val="73506AF8"/>
    <w:rsid w:val="73511079"/>
    <w:rsid w:val="73561ABF"/>
    <w:rsid w:val="73571C35"/>
    <w:rsid w:val="7370479F"/>
    <w:rsid w:val="73724CC1"/>
    <w:rsid w:val="737367CB"/>
    <w:rsid w:val="73797FBF"/>
    <w:rsid w:val="737A0503"/>
    <w:rsid w:val="73840550"/>
    <w:rsid w:val="73B76B77"/>
    <w:rsid w:val="73CD0EC9"/>
    <w:rsid w:val="73D56FFD"/>
    <w:rsid w:val="73D67B79"/>
    <w:rsid w:val="73DF4BC4"/>
    <w:rsid w:val="73E57241"/>
    <w:rsid w:val="73E66915"/>
    <w:rsid w:val="73E72E9E"/>
    <w:rsid w:val="73EF4563"/>
    <w:rsid w:val="73FB6A64"/>
    <w:rsid w:val="74115C9B"/>
    <w:rsid w:val="743261FE"/>
    <w:rsid w:val="74404DBF"/>
    <w:rsid w:val="74455F31"/>
    <w:rsid w:val="746F55AB"/>
    <w:rsid w:val="747F58E7"/>
    <w:rsid w:val="747F7AC8"/>
    <w:rsid w:val="749D5D6D"/>
    <w:rsid w:val="74A44845"/>
    <w:rsid w:val="74AD2B4B"/>
    <w:rsid w:val="74B71BBB"/>
    <w:rsid w:val="74D13C69"/>
    <w:rsid w:val="74F00593"/>
    <w:rsid w:val="74F919CC"/>
    <w:rsid w:val="74FB5901"/>
    <w:rsid w:val="750A52C8"/>
    <w:rsid w:val="7511785C"/>
    <w:rsid w:val="752913AF"/>
    <w:rsid w:val="753903FB"/>
    <w:rsid w:val="75473619"/>
    <w:rsid w:val="7552712D"/>
    <w:rsid w:val="75622B13"/>
    <w:rsid w:val="75911CC7"/>
    <w:rsid w:val="75976D98"/>
    <w:rsid w:val="759E1D9D"/>
    <w:rsid w:val="75AB6268"/>
    <w:rsid w:val="75D05CFE"/>
    <w:rsid w:val="75F57AD2"/>
    <w:rsid w:val="76194B74"/>
    <w:rsid w:val="761C1938"/>
    <w:rsid w:val="76257DC8"/>
    <w:rsid w:val="76363F1F"/>
    <w:rsid w:val="763B2D3E"/>
    <w:rsid w:val="765A4381"/>
    <w:rsid w:val="765E73C4"/>
    <w:rsid w:val="767825EE"/>
    <w:rsid w:val="76805946"/>
    <w:rsid w:val="76816FC9"/>
    <w:rsid w:val="76872B03"/>
    <w:rsid w:val="769468B9"/>
    <w:rsid w:val="76B06DF9"/>
    <w:rsid w:val="76F031AE"/>
    <w:rsid w:val="76F84DA7"/>
    <w:rsid w:val="76FF2D0F"/>
    <w:rsid w:val="77075D21"/>
    <w:rsid w:val="770B595E"/>
    <w:rsid w:val="770E6AAE"/>
    <w:rsid w:val="77106CCA"/>
    <w:rsid w:val="772B7428"/>
    <w:rsid w:val="77361C9C"/>
    <w:rsid w:val="774150D6"/>
    <w:rsid w:val="77493F8A"/>
    <w:rsid w:val="77576D1C"/>
    <w:rsid w:val="775813EF"/>
    <w:rsid w:val="77921779"/>
    <w:rsid w:val="77BC56CF"/>
    <w:rsid w:val="77C11D73"/>
    <w:rsid w:val="77CA5A6D"/>
    <w:rsid w:val="77CE4490"/>
    <w:rsid w:val="78167B07"/>
    <w:rsid w:val="781E1ECB"/>
    <w:rsid w:val="78234247"/>
    <w:rsid w:val="7825272D"/>
    <w:rsid w:val="782567A5"/>
    <w:rsid w:val="78316434"/>
    <w:rsid w:val="783B78E3"/>
    <w:rsid w:val="783C3A4B"/>
    <w:rsid w:val="78537AAA"/>
    <w:rsid w:val="7869531B"/>
    <w:rsid w:val="78704974"/>
    <w:rsid w:val="787C4CAA"/>
    <w:rsid w:val="7881604A"/>
    <w:rsid w:val="7883527A"/>
    <w:rsid w:val="78886D34"/>
    <w:rsid w:val="789057F6"/>
    <w:rsid w:val="7899684C"/>
    <w:rsid w:val="78A2119B"/>
    <w:rsid w:val="78AB55DE"/>
    <w:rsid w:val="78B9035A"/>
    <w:rsid w:val="78C828D0"/>
    <w:rsid w:val="78D83818"/>
    <w:rsid w:val="78E201F2"/>
    <w:rsid w:val="78F9553C"/>
    <w:rsid w:val="78FA35DA"/>
    <w:rsid w:val="79021C1F"/>
    <w:rsid w:val="79052133"/>
    <w:rsid w:val="79082749"/>
    <w:rsid w:val="791374B0"/>
    <w:rsid w:val="79214C0E"/>
    <w:rsid w:val="792151BF"/>
    <w:rsid w:val="794629C5"/>
    <w:rsid w:val="794837A4"/>
    <w:rsid w:val="794A342C"/>
    <w:rsid w:val="79701CA2"/>
    <w:rsid w:val="797B15DA"/>
    <w:rsid w:val="79915775"/>
    <w:rsid w:val="799F4335"/>
    <w:rsid w:val="79A8575A"/>
    <w:rsid w:val="79BA116F"/>
    <w:rsid w:val="79BD47BC"/>
    <w:rsid w:val="79CC6228"/>
    <w:rsid w:val="79CE4C1B"/>
    <w:rsid w:val="79DC7338"/>
    <w:rsid w:val="79E85CDC"/>
    <w:rsid w:val="79F226B7"/>
    <w:rsid w:val="7A0E5017"/>
    <w:rsid w:val="7A144520"/>
    <w:rsid w:val="7A1A5365"/>
    <w:rsid w:val="7A1A7489"/>
    <w:rsid w:val="7A1B6759"/>
    <w:rsid w:val="7A2F0FE6"/>
    <w:rsid w:val="7A316DFD"/>
    <w:rsid w:val="7A330647"/>
    <w:rsid w:val="7A41602D"/>
    <w:rsid w:val="7A471908"/>
    <w:rsid w:val="7A5B64AE"/>
    <w:rsid w:val="7A66157F"/>
    <w:rsid w:val="7A667F78"/>
    <w:rsid w:val="7A700792"/>
    <w:rsid w:val="7A810ADB"/>
    <w:rsid w:val="7AA3577C"/>
    <w:rsid w:val="7AA73C4B"/>
    <w:rsid w:val="7ACF1BA7"/>
    <w:rsid w:val="7AD3378B"/>
    <w:rsid w:val="7AD4043F"/>
    <w:rsid w:val="7ADE6B0C"/>
    <w:rsid w:val="7AF406B1"/>
    <w:rsid w:val="7AFE6E3A"/>
    <w:rsid w:val="7B007056"/>
    <w:rsid w:val="7B056E98"/>
    <w:rsid w:val="7B375F1A"/>
    <w:rsid w:val="7B3D7962"/>
    <w:rsid w:val="7B580C40"/>
    <w:rsid w:val="7B5F3F98"/>
    <w:rsid w:val="7B7C308B"/>
    <w:rsid w:val="7B8118EB"/>
    <w:rsid w:val="7BB1183B"/>
    <w:rsid w:val="7BBB2C05"/>
    <w:rsid w:val="7BC167E5"/>
    <w:rsid w:val="7BE610EC"/>
    <w:rsid w:val="7BF81ADB"/>
    <w:rsid w:val="7BF83A56"/>
    <w:rsid w:val="7C042B76"/>
    <w:rsid w:val="7C0B180E"/>
    <w:rsid w:val="7C3C5E6C"/>
    <w:rsid w:val="7C3F770A"/>
    <w:rsid w:val="7C6158E3"/>
    <w:rsid w:val="7C6D36CA"/>
    <w:rsid w:val="7C8F243F"/>
    <w:rsid w:val="7C991510"/>
    <w:rsid w:val="7CA050CF"/>
    <w:rsid w:val="7CB73744"/>
    <w:rsid w:val="7CC0084B"/>
    <w:rsid w:val="7CC24ADA"/>
    <w:rsid w:val="7CD13EF3"/>
    <w:rsid w:val="7CF404F4"/>
    <w:rsid w:val="7CF77FE5"/>
    <w:rsid w:val="7D1818C9"/>
    <w:rsid w:val="7D3B25C7"/>
    <w:rsid w:val="7D437708"/>
    <w:rsid w:val="7D474AC8"/>
    <w:rsid w:val="7D4A372A"/>
    <w:rsid w:val="7D5D253D"/>
    <w:rsid w:val="7D781125"/>
    <w:rsid w:val="7DA55C93"/>
    <w:rsid w:val="7DAF7B7F"/>
    <w:rsid w:val="7DCA43B7"/>
    <w:rsid w:val="7DCE343B"/>
    <w:rsid w:val="7DD1539B"/>
    <w:rsid w:val="7DFB0328"/>
    <w:rsid w:val="7E330CC0"/>
    <w:rsid w:val="7E461224"/>
    <w:rsid w:val="7E506B64"/>
    <w:rsid w:val="7E655B4E"/>
    <w:rsid w:val="7E684192"/>
    <w:rsid w:val="7E69082D"/>
    <w:rsid w:val="7E7F0292"/>
    <w:rsid w:val="7E880793"/>
    <w:rsid w:val="7E891B8F"/>
    <w:rsid w:val="7E9B7E1D"/>
    <w:rsid w:val="7EA601F4"/>
    <w:rsid w:val="7EAE000A"/>
    <w:rsid w:val="7EBB576E"/>
    <w:rsid w:val="7EC34622"/>
    <w:rsid w:val="7F080E89"/>
    <w:rsid w:val="7F42125A"/>
    <w:rsid w:val="7F523FA3"/>
    <w:rsid w:val="7F6A5354"/>
    <w:rsid w:val="7F961456"/>
    <w:rsid w:val="7FBB354B"/>
    <w:rsid w:val="7FC00B62"/>
    <w:rsid w:val="7FCE327F"/>
    <w:rsid w:val="7FCF33B4"/>
    <w:rsid w:val="7FD85EAB"/>
    <w:rsid w:val="7FE214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qFormat="1" w:uiPriority="99"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1"/>
    <w:autoRedefine/>
    <w:qFormat/>
    <w:uiPriority w:val="0"/>
    <w:pPr>
      <w:keepNext/>
      <w:keepLines/>
      <w:spacing w:before="120" w:after="120" w:line="578" w:lineRule="auto"/>
      <w:jc w:val="center"/>
      <w:outlineLvl w:val="0"/>
    </w:pPr>
    <w:rPr>
      <w:rFonts w:ascii="宋体" w:hAnsi="宋体"/>
      <w:b/>
      <w:bCs/>
      <w:color w:val="000000"/>
      <w:kern w:val="44"/>
      <w:sz w:val="30"/>
      <w:szCs w:val="30"/>
    </w:rPr>
  </w:style>
  <w:style w:type="paragraph" w:styleId="3">
    <w:name w:val="heading 2"/>
    <w:basedOn w:val="1"/>
    <w:next w:val="1"/>
    <w:link w:val="52"/>
    <w:autoRedefine/>
    <w:qFormat/>
    <w:uiPriority w:val="0"/>
    <w:pPr>
      <w:keepNext/>
      <w:keepLines/>
      <w:spacing w:before="260" w:after="260" w:line="416" w:lineRule="auto"/>
      <w:outlineLvl w:val="1"/>
    </w:pPr>
    <w:rPr>
      <w:rFonts w:ascii="Arial Black" w:hAnsi="Arial Black" w:eastAsia="黑体"/>
      <w:b/>
      <w:bCs/>
      <w:sz w:val="32"/>
      <w:szCs w:val="32"/>
    </w:rPr>
  </w:style>
  <w:style w:type="paragraph" w:styleId="4">
    <w:name w:val="heading 3"/>
    <w:basedOn w:val="1"/>
    <w:next w:val="1"/>
    <w:link w:val="53"/>
    <w:autoRedefine/>
    <w:qFormat/>
    <w:uiPriority w:val="0"/>
    <w:pPr>
      <w:keepNext/>
      <w:keepLines/>
      <w:numPr>
        <w:ilvl w:val="0"/>
        <w:numId w:val="1"/>
      </w:numPr>
      <w:spacing w:before="260" w:after="260" w:line="416" w:lineRule="auto"/>
      <w:jc w:val="center"/>
      <w:outlineLvl w:val="2"/>
    </w:pPr>
    <w:rPr>
      <w:rFonts w:ascii="宋体" w:hAnsi="宋体"/>
      <w:sz w:val="28"/>
      <w:szCs w:val="32"/>
    </w:rPr>
  </w:style>
  <w:style w:type="paragraph" w:styleId="5">
    <w:name w:val="heading 4"/>
    <w:basedOn w:val="1"/>
    <w:next w:val="1"/>
    <w:link w:val="54"/>
    <w:autoRedefine/>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5"/>
    <w:autoRedefine/>
    <w:qFormat/>
    <w:uiPriority w:val="9"/>
    <w:pPr>
      <w:keepNext/>
      <w:keepLines/>
      <w:widowControl/>
      <w:topLinePunct/>
      <w:adjustRightInd w:val="0"/>
      <w:snapToGrid w:val="0"/>
      <w:spacing w:before="160" w:after="160" w:line="240" w:lineRule="atLeast"/>
      <w:jc w:val="left"/>
      <w:outlineLvl w:val="4"/>
    </w:pPr>
    <w:rPr>
      <w:rFonts w:ascii="Book Antiqua" w:hAnsi="Book Antiqua" w:eastAsia="黑体"/>
      <w:kern w:val="0"/>
      <w:sz w:val="24"/>
    </w:rPr>
  </w:style>
  <w:style w:type="character" w:default="1" w:styleId="43">
    <w:name w:val="Default Paragraph Font"/>
    <w:autoRedefine/>
    <w:semiHidden/>
    <w:qFormat/>
    <w:uiPriority w:val="0"/>
  </w:style>
  <w:style w:type="table" w:default="1" w:styleId="40">
    <w:name w:val="Normal Table"/>
    <w:autoRedefine/>
    <w:semiHidden/>
    <w:qFormat/>
    <w:uiPriority w:val="0"/>
    <w:tblPr>
      <w:tblCellMar>
        <w:top w:w="0" w:type="dxa"/>
        <w:left w:w="108" w:type="dxa"/>
        <w:bottom w:w="0" w:type="dxa"/>
        <w:right w:w="108" w:type="dxa"/>
      </w:tblCellMar>
    </w:tblPr>
  </w:style>
  <w:style w:type="paragraph" w:styleId="7">
    <w:name w:val="toc 7"/>
    <w:basedOn w:val="1"/>
    <w:next w:val="1"/>
    <w:autoRedefine/>
    <w:unhideWhenUsed/>
    <w:qFormat/>
    <w:uiPriority w:val="39"/>
    <w:pPr>
      <w:ind w:left="2520" w:leftChars="1200"/>
    </w:pPr>
    <w:rPr>
      <w:rFonts w:ascii="Calibri" w:hAnsi="Calibri"/>
      <w:szCs w:val="22"/>
    </w:rPr>
  </w:style>
  <w:style w:type="paragraph" w:styleId="8">
    <w:name w:val="Normal Indent"/>
    <w:basedOn w:val="1"/>
    <w:link w:val="56"/>
    <w:autoRedefine/>
    <w:qFormat/>
    <w:uiPriority w:val="0"/>
    <w:pPr>
      <w:ind w:firstLine="420" w:firstLineChars="200"/>
    </w:p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autoRedefine/>
    <w:semiHidden/>
    <w:qFormat/>
    <w:uiPriority w:val="0"/>
    <w:pPr>
      <w:shd w:val="clear" w:color="auto" w:fill="000080"/>
    </w:pPr>
  </w:style>
  <w:style w:type="paragraph" w:styleId="11">
    <w:name w:val="toa heading"/>
    <w:basedOn w:val="1"/>
    <w:next w:val="1"/>
    <w:autoRedefine/>
    <w:qFormat/>
    <w:uiPriority w:val="0"/>
    <w:pPr>
      <w:spacing w:before="120"/>
    </w:pPr>
    <w:rPr>
      <w:rFonts w:ascii="Arial" w:hAnsi="Arial" w:eastAsia="仿宋" w:cs="Times New Roman"/>
      <w:sz w:val="24"/>
      <w:szCs w:val="20"/>
    </w:rPr>
  </w:style>
  <w:style w:type="paragraph" w:styleId="12">
    <w:name w:val="annotation text"/>
    <w:basedOn w:val="1"/>
    <w:link w:val="57"/>
    <w:autoRedefine/>
    <w:qFormat/>
    <w:uiPriority w:val="0"/>
    <w:pPr>
      <w:jc w:val="left"/>
    </w:pPr>
  </w:style>
  <w:style w:type="paragraph" w:styleId="13">
    <w:name w:val="index 6"/>
    <w:basedOn w:val="1"/>
    <w:next w:val="1"/>
    <w:autoRedefine/>
    <w:qFormat/>
    <w:uiPriority w:val="99"/>
    <w:pPr>
      <w:ind w:left="2100"/>
    </w:pPr>
  </w:style>
  <w:style w:type="paragraph" w:styleId="14">
    <w:name w:val="Body Text"/>
    <w:basedOn w:val="1"/>
    <w:next w:val="15"/>
    <w:link w:val="50"/>
    <w:autoRedefine/>
    <w:qFormat/>
    <w:uiPriority w:val="0"/>
    <w:pPr>
      <w:spacing w:after="120"/>
    </w:pPr>
  </w:style>
  <w:style w:type="paragraph" w:styleId="15">
    <w:name w:val="Body Text Indent"/>
    <w:basedOn w:val="1"/>
    <w:autoRedefine/>
    <w:qFormat/>
    <w:uiPriority w:val="0"/>
    <w:pPr>
      <w:ind w:firstLine="570"/>
    </w:pPr>
    <w:rPr>
      <w:rFonts w:ascii="宋体" w:hAnsi="宋体"/>
      <w:sz w:val="28"/>
    </w:rPr>
  </w:style>
  <w:style w:type="paragraph" w:styleId="16">
    <w:name w:val="toc 5"/>
    <w:basedOn w:val="1"/>
    <w:next w:val="1"/>
    <w:autoRedefine/>
    <w:unhideWhenUsed/>
    <w:qFormat/>
    <w:uiPriority w:val="39"/>
    <w:pPr>
      <w:widowControl/>
      <w:topLinePunct/>
      <w:adjustRightInd w:val="0"/>
      <w:snapToGrid w:val="0"/>
      <w:spacing w:before="160" w:after="160" w:line="240" w:lineRule="atLeast"/>
      <w:ind w:left="1680" w:leftChars="800"/>
      <w:jc w:val="left"/>
    </w:pPr>
    <w:rPr>
      <w:rFonts w:hint="eastAsia" w:cs="Arial"/>
      <w:szCs w:val="21"/>
    </w:rPr>
  </w:style>
  <w:style w:type="paragraph" w:styleId="17">
    <w:name w:val="toc 3"/>
    <w:basedOn w:val="1"/>
    <w:next w:val="1"/>
    <w:autoRedefine/>
    <w:qFormat/>
    <w:uiPriority w:val="39"/>
    <w:pPr>
      <w:widowControl/>
      <w:topLinePunct/>
      <w:adjustRightInd w:val="0"/>
      <w:snapToGrid w:val="0"/>
      <w:spacing w:before="80" w:after="80" w:line="240" w:lineRule="atLeast"/>
      <w:jc w:val="left"/>
    </w:pPr>
    <w:rPr>
      <w:rFonts w:hint="eastAsia" w:cs="Arial"/>
      <w:sz w:val="20"/>
      <w:szCs w:val="20"/>
    </w:rPr>
  </w:style>
  <w:style w:type="paragraph" w:styleId="18">
    <w:name w:val="Plain Text"/>
    <w:basedOn w:val="1"/>
    <w:link w:val="58"/>
    <w:autoRedefine/>
    <w:qFormat/>
    <w:uiPriority w:val="0"/>
    <w:rPr>
      <w:rFonts w:ascii="宋体" w:hAnsi="Courier New"/>
      <w:szCs w:val="20"/>
    </w:rPr>
  </w:style>
  <w:style w:type="paragraph" w:styleId="19">
    <w:name w:val="toc 8"/>
    <w:basedOn w:val="1"/>
    <w:next w:val="1"/>
    <w:autoRedefine/>
    <w:unhideWhenUsed/>
    <w:qFormat/>
    <w:uiPriority w:val="39"/>
    <w:pPr>
      <w:ind w:left="2940" w:leftChars="1400"/>
    </w:pPr>
    <w:rPr>
      <w:rFonts w:ascii="Calibri" w:hAnsi="Calibri"/>
      <w:szCs w:val="22"/>
    </w:rPr>
  </w:style>
  <w:style w:type="paragraph" w:styleId="20">
    <w:name w:val="Date"/>
    <w:basedOn w:val="1"/>
    <w:next w:val="1"/>
    <w:autoRedefine/>
    <w:qFormat/>
    <w:uiPriority w:val="0"/>
    <w:rPr>
      <w:szCs w:val="20"/>
    </w:rPr>
  </w:style>
  <w:style w:type="paragraph" w:styleId="21">
    <w:name w:val="Body Text Indent 2"/>
    <w:basedOn w:val="1"/>
    <w:autoRedefine/>
    <w:qFormat/>
    <w:uiPriority w:val="0"/>
    <w:pPr>
      <w:spacing w:after="120" w:line="480" w:lineRule="auto"/>
      <w:ind w:left="420" w:leftChars="200"/>
    </w:pPr>
  </w:style>
  <w:style w:type="paragraph" w:styleId="22">
    <w:name w:val="Balloon Text"/>
    <w:basedOn w:val="1"/>
    <w:link w:val="59"/>
    <w:autoRedefine/>
    <w:semiHidden/>
    <w:qFormat/>
    <w:uiPriority w:val="99"/>
    <w:rPr>
      <w:sz w:val="18"/>
      <w:szCs w:val="18"/>
    </w:rPr>
  </w:style>
  <w:style w:type="paragraph" w:styleId="23">
    <w:name w:val="footer"/>
    <w:basedOn w:val="1"/>
    <w:link w:val="60"/>
    <w:autoRedefine/>
    <w:qFormat/>
    <w:uiPriority w:val="0"/>
    <w:pPr>
      <w:tabs>
        <w:tab w:val="center" w:pos="4153"/>
        <w:tab w:val="right" w:pos="8306"/>
      </w:tabs>
      <w:snapToGrid w:val="0"/>
      <w:jc w:val="left"/>
    </w:pPr>
    <w:rPr>
      <w:sz w:val="18"/>
      <w:szCs w:val="18"/>
    </w:rPr>
  </w:style>
  <w:style w:type="paragraph" w:styleId="24">
    <w:name w:val="header"/>
    <w:basedOn w:val="1"/>
    <w:link w:val="61"/>
    <w:autoRedefine/>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pPr>
      <w:tabs>
        <w:tab w:val="right" w:leader="dot" w:pos="9628"/>
      </w:tabs>
      <w:spacing w:line="360" w:lineRule="auto"/>
      <w:jc w:val="center"/>
    </w:pPr>
    <w:rPr>
      <w:rFonts w:ascii="仿宋" w:hAnsi="仿宋" w:eastAsia="仿宋"/>
      <w:b/>
      <w:bCs/>
      <w:sz w:val="32"/>
      <w:szCs w:val="32"/>
    </w:rPr>
  </w:style>
  <w:style w:type="paragraph" w:styleId="26">
    <w:name w:val="toc 4"/>
    <w:basedOn w:val="1"/>
    <w:next w:val="1"/>
    <w:autoRedefine/>
    <w:unhideWhenUsed/>
    <w:qFormat/>
    <w:uiPriority w:val="39"/>
    <w:pPr>
      <w:widowControl/>
      <w:topLinePunct/>
      <w:adjustRightInd w:val="0"/>
      <w:snapToGrid w:val="0"/>
      <w:spacing w:before="160" w:after="160" w:line="240" w:lineRule="atLeast"/>
      <w:ind w:left="1260" w:leftChars="600"/>
      <w:jc w:val="left"/>
    </w:pPr>
    <w:rPr>
      <w:rFonts w:hint="eastAsia" w:cs="Arial"/>
      <w:szCs w:val="21"/>
    </w:rPr>
  </w:style>
  <w:style w:type="paragraph" w:styleId="27">
    <w:name w:val="index heading"/>
    <w:basedOn w:val="1"/>
    <w:next w:val="28"/>
    <w:autoRedefine/>
    <w:qFormat/>
    <w:uiPriority w:val="0"/>
    <w:pPr>
      <w:adjustRightInd w:val="0"/>
      <w:spacing w:line="312" w:lineRule="atLeast"/>
      <w:textAlignment w:val="baseline"/>
    </w:pPr>
    <w:rPr>
      <w:rFonts w:ascii="Arial" w:hAnsi="Arial" w:eastAsia="仿宋" w:cs="Arial"/>
      <w:b/>
      <w:bCs/>
      <w:kern w:val="0"/>
      <w:sz w:val="32"/>
      <w:szCs w:val="20"/>
    </w:rPr>
  </w:style>
  <w:style w:type="paragraph" w:styleId="28">
    <w:name w:val="index 1"/>
    <w:basedOn w:val="1"/>
    <w:next w:val="1"/>
    <w:autoRedefine/>
    <w:qFormat/>
    <w:uiPriority w:val="0"/>
    <w:rPr>
      <w:rFonts w:ascii="Calibri" w:hAnsi="Calibri" w:eastAsia="仿宋_GB2312" w:cs="Times New Roman"/>
      <w:b/>
      <w:sz w:val="24"/>
      <w:szCs w:val="20"/>
    </w:rPr>
  </w:style>
  <w:style w:type="paragraph" w:styleId="29">
    <w:name w:val="footnote text"/>
    <w:basedOn w:val="1"/>
    <w:autoRedefine/>
    <w:qFormat/>
    <w:uiPriority w:val="0"/>
    <w:pPr>
      <w:snapToGrid w:val="0"/>
      <w:jc w:val="left"/>
    </w:pPr>
    <w:rPr>
      <w:sz w:val="18"/>
    </w:rPr>
  </w:style>
  <w:style w:type="paragraph" w:styleId="30">
    <w:name w:val="toc 6"/>
    <w:basedOn w:val="1"/>
    <w:next w:val="1"/>
    <w:autoRedefine/>
    <w:unhideWhenUsed/>
    <w:qFormat/>
    <w:uiPriority w:val="39"/>
    <w:pPr>
      <w:ind w:left="2100" w:leftChars="1000"/>
    </w:pPr>
    <w:rPr>
      <w:rFonts w:ascii="Calibri" w:hAnsi="Calibri"/>
      <w:szCs w:val="22"/>
    </w:rPr>
  </w:style>
  <w:style w:type="paragraph" w:styleId="31">
    <w:name w:val="Body Text Indent 3"/>
    <w:basedOn w:val="1"/>
    <w:autoRedefine/>
    <w:qFormat/>
    <w:uiPriority w:val="0"/>
    <w:pPr>
      <w:spacing w:after="120"/>
      <w:ind w:left="420" w:leftChars="200"/>
    </w:pPr>
    <w:rPr>
      <w:sz w:val="16"/>
      <w:szCs w:val="16"/>
    </w:rPr>
  </w:style>
  <w:style w:type="paragraph" w:styleId="32">
    <w:name w:val="toc 2"/>
    <w:basedOn w:val="1"/>
    <w:next w:val="1"/>
    <w:autoRedefine/>
    <w:qFormat/>
    <w:uiPriority w:val="39"/>
    <w:pPr>
      <w:ind w:left="420" w:leftChars="200"/>
    </w:pPr>
  </w:style>
  <w:style w:type="paragraph" w:styleId="33">
    <w:name w:val="toc 9"/>
    <w:basedOn w:val="1"/>
    <w:next w:val="1"/>
    <w:autoRedefine/>
    <w:unhideWhenUsed/>
    <w:qFormat/>
    <w:uiPriority w:val="39"/>
    <w:pPr>
      <w:ind w:left="3360" w:leftChars="1600"/>
    </w:pPr>
    <w:rPr>
      <w:rFonts w:ascii="Calibri" w:hAnsi="Calibri"/>
      <w:szCs w:val="22"/>
    </w:rPr>
  </w:style>
  <w:style w:type="paragraph" w:styleId="34">
    <w:name w:val="List 4"/>
    <w:basedOn w:val="1"/>
    <w:autoRedefine/>
    <w:qFormat/>
    <w:uiPriority w:val="0"/>
    <w:pPr>
      <w:ind w:left="100" w:leftChars="600" w:hanging="200" w:hangingChars="200"/>
    </w:pPr>
  </w:style>
  <w:style w:type="paragraph" w:styleId="35">
    <w:name w:val="Normal (Web)"/>
    <w:basedOn w:val="1"/>
    <w:next w:val="1"/>
    <w:autoRedefine/>
    <w:qFormat/>
    <w:uiPriority w:val="0"/>
    <w:pPr>
      <w:widowControl/>
      <w:spacing w:before="100" w:beforeAutospacing="1" w:after="100" w:afterAutospacing="1"/>
      <w:jc w:val="left"/>
    </w:pPr>
    <w:rPr>
      <w:rFonts w:ascii="宋体" w:hAnsi="宋体" w:cs="宋体"/>
      <w:kern w:val="0"/>
      <w:sz w:val="24"/>
    </w:rPr>
  </w:style>
  <w:style w:type="paragraph" w:styleId="36">
    <w:name w:val="Title"/>
    <w:basedOn w:val="1"/>
    <w:next w:val="1"/>
    <w:link w:val="62"/>
    <w:autoRedefine/>
    <w:qFormat/>
    <w:uiPriority w:val="0"/>
    <w:pPr>
      <w:spacing w:before="240" w:after="60"/>
      <w:jc w:val="center"/>
      <w:outlineLvl w:val="0"/>
    </w:pPr>
    <w:rPr>
      <w:rFonts w:ascii="Cambria" w:hAnsi="Cambria"/>
      <w:b/>
      <w:bCs/>
      <w:sz w:val="32"/>
      <w:szCs w:val="32"/>
    </w:rPr>
  </w:style>
  <w:style w:type="paragraph" w:styleId="37">
    <w:name w:val="annotation subject"/>
    <w:basedOn w:val="12"/>
    <w:next w:val="12"/>
    <w:link w:val="63"/>
    <w:autoRedefine/>
    <w:qFormat/>
    <w:uiPriority w:val="0"/>
    <w:rPr>
      <w:b/>
      <w:bCs/>
      <w:kern w:val="0"/>
      <w:sz w:val="20"/>
      <w:szCs w:val="20"/>
    </w:rPr>
  </w:style>
  <w:style w:type="paragraph" w:styleId="38">
    <w:name w:val="Body Text First Indent"/>
    <w:basedOn w:val="14"/>
    <w:autoRedefine/>
    <w:qFormat/>
    <w:uiPriority w:val="99"/>
    <w:pPr>
      <w:ind w:firstLine="200" w:firstLineChars="200"/>
    </w:pPr>
  </w:style>
  <w:style w:type="paragraph" w:styleId="39">
    <w:name w:val="Body Text First Indent 2"/>
    <w:basedOn w:val="15"/>
    <w:autoRedefine/>
    <w:qFormat/>
    <w:uiPriority w:val="0"/>
    <w:pPr>
      <w:spacing w:after="120"/>
      <w:ind w:left="420" w:leftChars="200" w:firstLine="420" w:firstLineChars="200"/>
    </w:pPr>
    <w:rPr>
      <w:rFonts w:ascii="Times New Roman" w:hAnsi="Times New Roman"/>
      <w:sz w:val="21"/>
    </w:rPr>
  </w:style>
  <w:style w:type="table" w:styleId="41">
    <w:name w:val="Table Grid"/>
    <w:basedOn w:val="40"/>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2">
    <w:name w:val="Table Professional"/>
    <w:basedOn w:val="40"/>
    <w:autoRedefine/>
    <w:unhideWhenUsed/>
    <w:qFormat/>
    <w:uiPriority w:val="99"/>
    <w:pPr>
      <w:topLinePunct/>
      <w:adjustRightInd w:val="0"/>
      <w:snapToGrid w:val="0"/>
      <w:spacing w:before="160" w:after="160" w:line="240" w:lineRule="atLeast"/>
      <w:ind w:left="1701"/>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44">
    <w:name w:val="Strong"/>
    <w:autoRedefine/>
    <w:qFormat/>
    <w:uiPriority w:val="0"/>
    <w:rPr>
      <w:b/>
      <w:bCs/>
    </w:rPr>
  </w:style>
  <w:style w:type="character" w:styleId="45">
    <w:name w:val="page number"/>
    <w:autoRedefine/>
    <w:qFormat/>
    <w:uiPriority w:val="0"/>
  </w:style>
  <w:style w:type="character" w:styleId="46">
    <w:name w:val="FollowedHyperlink"/>
    <w:autoRedefine/>
    <w:qFormat/>
    <w:uiPriority w:val="99"/>
    <w:rPr>
      <w:color w:val="0033CC"/>
      <w:u w:val="single"/>
    </w:rPr>
  </w:style>
  <w:style w:type="character" w:styleId="47">
    <w:name w:val="Emphasis"/>
    <w:autoRedefine/>
    <w:qFormat/>
    <w:uiPriority w:val="0"/>
    <w:rPr>
      <w:i/>
    </w:rPr>
  </w:style>
  <w:style w:type="character" w:styleId="48">
    <w:name w:val="Hyperlink"/>
    <w:autoRedefine/>
    <w:qFormat/>
    <w:uiPriority w:val="99"/>
    <w:rPr>
      <w:color w:val="262626"/>
      <w:u w:val="none"/>
    </w:rPr>
  </w:style>
  <w:style w:type="character" w:styleId="49">
    <w:name w:val="annotation reference"/>
    <w:autoRedefine/>
    <w:qFormat/>
    <w:uiPriority w:val="0"/>
    <w:rPr>
      <w:sz w:val="21"/>
      <w:szCs w:val="21"/>
    </w:rPr>
  </w:style>
  <w:style w:type="character" w:customStyle="1" w:styleId="50">
    <w:name w:val="正文文本 Char"/>
    <w:link w:val="14"/>
    <w:autoRedefine/>
    <w:semiHidden/>
    <w:qFormat/>
    <w:uiPriority w:val="0"/>
    <w:rPr>
      <w:rFonts w:eastAsia="宋体"/>
      <w:kern w:val="2"/>
      <w:sz w:val="21"/>
      <w:szCs w:val="24"/>
      <w:lang w:val="en-US" w:eastAsia="zh-CN" w:bidi="ar-SA"/>
    </w:rPr>
  </w:style>
  <w:style w:type="character" w:customStyle="1" w:styleId="51">
    <w:name w:val="标题 1 Char"/>
    <w:link w:val="2"/>
    <w:autoRedefine/>
    <w:qFormat/>
    <w:locked/>
    <w:uiPriority w:val="0"/>
    <w:rPr>
      <w:rFonts w:ascii="宋体" w:hAnsi="宋体" w:eastAsia="宋体"/>
      <w:b/>
      <w:bCs/>
      <w:color w:val="000000"/>
      <w:kern w:val="44"/>
      <w:sz w:val="30"/>
      <w:szCs w:val="30"/>
    </w:rPr>
  </w:style>
  <w:style w:type="character" w:customStyle="1" w:styleId="52">
    <w:name w:val="标题 2 Char"/>
    <w:link w:val="3"/>
    <w:autoRedefine/>
    <w:qFormat/>
    <w:uiPriority w:val="0"/>
    <w:rPr>
      <w:rFonts w:ascii="Arial Black" w:hAnsi="Arial Black" w:eastAsia="黑体"/>
      <w:b/>
      <w:bCs/>
      <w:kern w:val="2"/>
      <w:sz w:val="32"/>
      <w:szCs w:val="32"/>
    </w:rPr>
  </w:style>
  <w:style w:type="character" w:customStyle="1" w:styleId="53">
    <w:name w:val="标题 3 Char"/>
    <w:link w:val="4"/>
    <w:autoRedefine/>
    <w:qFormat/>
    <w:uiPriority w:val="0"/>
    <w:rPr>
      <w:rFonts w:ascii="宋体" w:hAnsi="宋体"/>
      <w:kern w:val="2"/>
      <w:sz w:val="28"/>
      <w:szCs w:val="32"/>
    </w:rPr>
  </w:style>
  <w:style w:type="character" w:customStyle="1" w:styleId="54">
    <w:name w:val="标题 4 Char"/>
    <w:link w:val="5"/>
    <w:autoRedefine/>
    <w:qFormat/>
    <w:uiPriority w:val="0"/>
    <w:rPr>
      <w:rFonts w:ascii="Cambria" w:hAnsi="Cambria" w:eastAsia="宋体" w:cs="Times New Roman"/>
      <w:b/>
      <w:bCs/>
      <w:kern w:val="2"/>
      <w:sz w:val="28"/>
      <w:szCs w:val="28"/>
    </w:rPr>
  </w:style>
  <w:style w:type="character" w:customStyle="1" w:styleId="55">
    <w:name w:val="标题 5 Char"/>
    <w:link w:val="6"/>
    <w:autoRedefine/>
    <w:qFormat/>
    <w:uiPriority w:val="9"/>
    <w:rPr>
      <w:rFonts w:ascii="Book Antiqua" w:hAnsi="Book Antiqua" w:eastAsia="黑体" w:cs="宋体"/>
      <w:sz w:val="24"/>
      <w:szCs w:val="24"/>
    </w:rPr>
  </w:style>
  <w:style w:type="character" w:customStyle="1" w:styleId="56">
    <w:name w:val="正文缩进 Char"/>
    <w:link w:val="8"/>
    <w:autoRedefine/>
    <w:qFormat/>
    <w:uiPriority w:val="0"/>
    <w:rPr>
      <w:kern w:val="2"/>
      <w:sz w:val="21"/>
      <w:szCs w:val="24"/>
    </w:rPr>
  </w:style>
  <w:style w:type="character" w:customStyle="1" w:styleId="57">
    <w:name w:val="批注文字 Char"/>
    <w:link w:val="12"/>
    <w:autoRedefine/>
    <w:qFormat/>
    <w:uiPriority w:val="0"/>
    <w:rPr>
      <w:kern w:val="2"/>
      <w:sz w:val="21"/>
      <w:szCs w:val="24"/>
    </w:rPr>
  </w:style>
  <w:style w:type="character" w:customStyle="1" w:styleId="58">
    <w:name w:val="纯文本 Char"/>
    <w:link w:val="18"/>
    <w:autoRedefine/>
    <w:qFormat/>
    <w:uiPriority w:val="0"/>
    <w:rPr>
      <w:rFonts w:ascii="宋体" w:hAnsi="Courier New"/>
      <w:kern w:val="2"/>
      <w:sz w:val="21"/>
    </w:rPr>
  </w:style>
  <w:style w:type="character" w:customStyle="1" w:styleId="59">
    <w:name w:val="批注框文本 Char"/>
    <w:link w:val="22"/>
    <w:autoRedefine/>
    <w:semiHidden/>
    <w:qFormat/>
    <w:uiPriority w:val="99"/>
    <w:rPr>
      <w:kern w:val="2"/>
      <w:sz w:val="18"/>
      <w:szCs w:val="18"/>
    </w:rPr>
  </w:style>
  <w:style w:type="character" w:customStyle="1" w:styleId="60">
    <w:name w:val="页脚 Char"/>
    <w:link w:val="23"/>
    <w:autoRedefine/>
    <w:qFormat/>
    <w:uiPriority w:val="0"/>
    <w:rPr>
      <w:kern w:val="2"/>
      <w:sz w:val="18"/>
      <w:szCs w:val="18"/>
    </w:rPr>
  </w:style>
  <w:style w:type="character" w:customStyle="1" w:styleId="61">
    <w:name w:val="页眉 Char"/>
    <w:link w:val="24"/>
    <w:autoRedefine/>
    <w:qFormat/>
    <w:uiPriority w:val="99"/>
    <w:rPr>
      <w:kern w:val="2"/>
      <w:sz w:val="18"/>
      <w:szCs w:val="18"/>
    </w:rPr>
  </w:style>
  <w:style w:type="character" w:customStyle="1" w:styleId="62">
    <w:name w:val="标题 Char"/>
    <w:link w:val="36"/>
    <w:autoRedefine/>
    <w:qFormat/>
    <w:uiPriority w:val="0"/>
    <w:rPr>
      <w:rFonts w:ascii="Cambria" w:hAnsi="Cambria" w:cs="Times New Roman"/>
      <w:b/>
      <w:bCs/>
      <w:kern w:val="2"/>
      <w:sz w:val="32"/>
      <w:szCs w:val="32"/>
    </w:rPr>
  </w:style>
  <w:style w:type="character" w:customStyle="1" w:styleId="63">
    <w:name w:val="批注主题 Char"/>
    <w:link w:val="37"/>
    <w:autoRedefine/>
    <w:qFormat/>
    <w:uiPriority w:val="0"/>
    <w:rPr>
      <w:b/>
      <w:bCs/>
    </w:rPr>
  </w:style>
  <w:style w:type="character" w:customStyle="1" w:styleId="64">
    <w:name w:val="font81"/>
    <w:autoRedefine/>
    <w:qFormat/>
    <w:uiPriority w:val="0"/>
    <w:rPr>
      <w:rFonts w:ascii="Arial" w:hAnsi="Arial" w:cs="Arial"/>
      <w:color w:val="FF0000"/>
      <w:sz w:val="21"/>
      <w:szCs w:val="21"/>
      <w:u w:val="none"/>
    </w:rPr>
  </w:style>
  <w:style w:type="character" w:customStyle="1" w:styleId="65">
    <w:name w:val="font11"/>
    <w:autoRedefine/>
    <w:qFormat/>
    <w:uiPriority w:val="0"/>
    <w:rPr>
      <w:rFonts w:hint="eastAsia" w:ascii="宋体" w:hAnsi="宋体" w:eastAsia="宋体" w:cs="宋体"/>
      <w:color w:val="000000"/>
      <w:sz w:val="21"/>
      <w:szCs w:val="21"/>
      <w:u w:val="none"/>
    </w:rPr>
  </w:style>
  <w:style w:type="character" w:customStyle="1" w:styleId="66">
    <w:name w:val="fontstyle11"/>
    <w:autoRedefine/>
    <w:qFormat/>
    <w:uiPriority w:val="0"/>
    <w:rPr>
      <w:rFonts w:hint="eastAsia" w:ascii="宋体" w:hAnsi="宋体" w:eastAsia="宋体"/>
      <w:b/>
      <w:bCs/>
      <w:color w:val="000000"/>
      <w:sz w:val="20"/>
      <w:szCs w:val="20"/>
    </w:rPr>
  </w:style>
  <w:style w:type="character" w:customStyle="1" w:styleId="67">
    <w:name w:val="fontstyle31"/>
    <w:autoRedefine/>
    <w:qFormat/>
    <w:uiPriority w:val="0"/>
    <w:rPr>
      <w:rFonts w:hint="eastAsia" w:ascii="宋体" w:hAnsi="宋体" w:eastAsia="宋体"/>
      <w:color w:val="000000"/>
      <w:sz w:val="20"/>
      <w:szCs w:val="20"/>
    </w:rPr>
  </w:style>
  <w:style w:type="character" w:customStyle="1" w:styleId="68">
    <w:name w:val="样式3 Char"/>
    <w:link w:val="69"/>
    <w:autoRedefine/>
    <w:qFormat/>
    <w:uiPriority w:val="0"/>
    <w:rPr>
      <w:rFonts w:ascii="宋体" w:hAnsi="Courier New"/>
      <w:sz w:val="28"/>
      <w:szCs w:val="24"/>
    </w:rPr>
  </w:style>
  <w:style w:type="paragraph" w:customStyle="1" w:styleId="69">
    <w:name w:val="样式3"/>
    <w:basedOn w:val="18"/>
    <w:link w:val="68"/>
    <w:autoRedefine/>
    <w:qFormat/>
    <w:uiPriority w:val="0"/>
    <w:pPr>
      <w:spacing w:line="0" w:lineRule="atLeast"/>
      <w:outlineLvl w:val="0"/>
    </w:pPr>
    <w:rPr>
      <w:kern w:val="0"/>
      <w:sz w:val="28"/>
      <w:szCs w:val="24"/>
    </w:rPr>
  </w:style>
  <w:style w:type="character" w:customStyle="1" w:styleId="70">
    <w:name w:val="li正文 Char"/>
    <w:link w:val="71"/>
    <w:autoRedefine/>
    <w:qFormat/>
    <w:uiPriority w:val="0"/>
    <w:rPr>
      <w:sz w:val="24"/>
      <w:szCs w:val="21"/>
    </w:rPr>
  </w:style>
  <w:style w:type="paragraph" w:customStyle="1" w:styleId="71">
    <w:name w:val="li正文"/>
    <w:basedOn w:val="1"/>
    <w:link w:val="70"/>
    <w:autoRedefine/>
    <w:qFormat/>
    <w:uiPriority w:val="0"/>
    <w:pPr>
      <w:spacing w:line="360" w:lineRule="auto"/>
      <w:ind w:firstLine="200" w:firstLineChars="200"/>
    </w:pPr>
    <w:rPr>
      <w:kern w:val="0"/>
      <w:sz w:val="24"/>
      <w:szCs w:val="21"/>
    </w:rPr>
  </w:style>
  <w:style w:type="character" w:customStyle="1" w:styleId="72">
    <w:name w:val="hs14"/>
    <w:autoRedefine/>
    <w:qFormat/>
    <w:uiPriority w:val="0"/>
  </w:style>
  <w:style w:type="character" w:customStyle="1" w:styleId="73">
    <w:name w:val="Sub Item List Char"/>
    <w:link w:val="74"/>
    <w:autoRedefine/>
    <w:qFormat/>
    <w:uiPriority w:val="0"/>
    <w:rPr>
      <w:szCs w:val="21"/>
    </w:rPr>
  </w:style>
  <w:style w:type="paragraph" w:customStyle="1" w:styleId="74">
    <w:name w:val="Sub Item List"/>
    <w:basedOn w:val="1"/>
    <w:link w:val="73"/>
    <w:autoRedefine/>
    <w:qFormat/>
    <w:uiPriority w:val="0"/>
    <w:pPr>
      <w:widowControl/>
      <w:numPr>
        <w:ilvl w:val="0"/>
        <w:numId w:val="2"/>
      </w:numPr>
      <w:topLinePunct/>
      <w:adjustRightInd w:val="0"/>
      <w:snapToGrid w:val="0"/>
      <w:spacing w:before="80" w:after="80" w:line="240" w:lineRule="atLeast"/>
      <w:jc w:val="left"/>
    </w:pPr>
    <w:rPr>
      <w:kern w:val="0"/>
      <w:sz w:val="20"/>
      <w:szCs w:val="21"/>
    </w:rPr>
  </w:style>
  <w:style w:type="character" w:customStyle="1" w:styleId="75">
    <w:name w:val="fontstyle01"/>
    <w:autoRedefine/>
    <w:qFormat/>
    <w:uiPriority w:val="0"/>
    <w:rPr>
      <w:rFonts w:hint="eastAsia" w:ascii="黑体" w:hAnsi="黑体" w:eastAsia="黑体"/>
      <w:color w:val="000000"/>
      <w:sz w:val="32"/>
      <w:szCs w:val="32"/>
    </w:rPr>
  </w:style>
  <w:style w:type="character" w:customStyle="1" w:styleId="76">
    <w:name w:val="Default Char Char"/>
    <w:link w:val="77"/>
    <w:autoRedefine/>
    <w:qFormat/>
    <w:locked/>
    <w:uiPriority w:val="0"/>
    <w:rPr>
      <w:rFonts w:ascii="宋体"/>
      <w:color w:val="000000"/>
      <w:kern w:val="2"/>
      <w:sz w:val="24"/>
      <w:lang w:val="en-US" w:eastAsia="zh-CN" w:bidi="ar-SA"/>
    </w:rPr>
  </w:style>
  <w:style w:type="paragraph" w:customStyle="1" w:styleId="77">
    <w:name w:val="Default"/>
    <w:link w:val="76"/>
    <w:autoRedefine/>
    <w:qFormat/>
    <w:uiPriority w:val="0"/>
    <w:pPr>
      <w:widowControl w:val="0"/>
      <w:autoSpaceDE w:val="0"/>
      <w:autoSpaceDN w:val="0"/>
      <w:adjustRightInd w:val="0"/>
    </w:pPr>
    <w:rPr>
      <w:rFonts w:ascii="宋体" w:hAnsi="Times New Roman" w:eastAsia="宋体" w:cs="Times New Roman"/>
      <w:color w:val="000000"/>
      <w:kern w:val="2"/>
      <w:sz w:val="24"/>
      <w:lang w:val="en-US" w:eastAsia="zh-CN" w:bidi="ar-SA"/>
    </w:rPr>
  </w:style>
  <w:style w:type="character" w:customStyle="1" w:styleId="78">
    <w:name w:val="列出段落 Char"/>
    <w:link w:val="79"/>
    <w:autoRedefine/>
    <w:qFormat/>
    <w:uiPriority w:val="34"/>
    <w:rPr>
      <w:rFonts w:ascii="Calibri" w:hAnsi="Calibri"/>
      <w:kern w:val="2"/>
      <w:sz w:val="24"/>
      <w:szCs w:val="22"/>
    </w:rPr>
  </w:style>
  <w:style w:type="paragraph" w:customStyle="1" w:styleId="79">
    <w:name w:val="列出段落"/>
    <w:basedOn w:val="1"/>
    <w:link w:val="78"/>
    <w:autoRedefine/>
    <w:qFormat/>
    <w:uiPriority w:val="34"/>
    <w:pPr>
      <w:spacing w:line="360" w:lineRule="auto"/>
      <w:ind w:firstLine="420" w:firstLineChars="200"/>
    </w:pPr>
    <w:rPr>
      <w:rFonts w:ascii="Calibri" w:hAnsi="Calibri"/>
      <w:sz w:val="24"/>
      <w:szCs w:val="22"/>
    </w:rPr>
  </w:style>
  <w:style w:type="character" w:customStyle="1" w:styleId="80">
    <w:name w:val="font131"/>
    <w:autoRedefine/>
    <w:qFormat/>
    <w:uiPriority w:val="0"/>
    <w:rPr>
      <w:rFonts w:hint="eastAsia" w:ascii="宋体" w:hAnsi="宋体" w:eastAsia="宋体" w:cs="宋体"/>
      <w:color w:val="FF0000"/>
      <w:sz w:val="21"/>
      <w:szCs w:val="21"/>
      <w:u w:val="none"/>
    </w:rPr>
  </w:style>
  <w:style w:type="character" w:customStyle="1" w:styleId="81">
    <w:name w:val="Item List Char"/>
    <w:link w:val="82"/>
    <w:autoRedefine/>
    <w:qFormat/>
    <w:uiPriority w:val="0"/>
    <w:rPr>
      <w:szCs w:val="21"/>
      <w:lang w:val="en-US" w:eastAsia="zh-CN" w:bidi="ar-SA"/>
    </w:rPr>
  </w:style>
  <w:style w:type="paragraph" w:customStyle="1" w:styleId="82">
    <w:name w:val="Item List"/>
    <w:link w:val="81"/>
    <w:autoRedefine/>
    <w:qFormat/>
    <w:uiPriority w:val="0"/>
    <w:pPr>
      <w:numPr>
        <w:ilvl w:val="0"/>
        <w:numId w:val="3"/>
      </w:numPr>
      <w:tabs>
        <w:tab w:val="left" w:pos="992"/>
        <w:tab w:val="clear" w:pos="850"/>
      </w:tabs>
      <w:adjustRightInd w:val="0"/>
      <w:snapToGrid w:val="0"/>
      <w:spacing w:before="80" w:after="80" w:line="240" w:lineRule="atLeast"/>
      <w:ind w:left="992"/>
    </w:pPr>
    <w:rPr>
      <w:rFonts w:ascii="Times New Roman" w:hAnsi="Times New Roman" w:eastAsia="宋体" w:cs="Times New Roman"/>
      <w:szCs w:val="21"/>
      <w:lang w:val="en-US" w:eastAsia="zh-CN" w:bidi="ar-SA"/>
    </w:rPr>
  </w:style>
  <w:style w:type="character" w:customStyle="1" w:styleId="83">
    <w:name w:val="Table Text Char"/>
    <w:link w:val="84"/>
    <w:autoRedefine/>
    <w:qFormat/>
    <w:uiPriority w:val="0"/>
    <w:rPr>
      <w:snapToGrid w:val="0"/>
      <w:szCs w:val="21"/>
    </w:rPr>
  </w:style>
  <w:style w:type="paragraph" w:customStyle="1" w:styleId="84">
    <w:name w:val="Table Text"/>
    <w:basedOn w:val="1"/>
    <w:link w:val="83"/>
    <w:autoRedefine/>
    <w:qFormat/>
    <w:uiPriority w:val="0"/>
    <w:pPr>
      <w:topLinePunct/>
      <w:adjustRightInd w:val="0"/>
      <w:snapToGrid w:val="0"/>
      <w:spacing w:before="80" w:after="80" w:line="240" w:lineRule="atLeast"/>
      <w:jc w:val="left"/>
    </w:pPr>
    <w:rPr>
      <w:snapToGrid w:val="0"/>
      <w:kern w:val="0"/>
      <w:sz w:val="20"/>
      <w:szCs w:val="21"/>
    </w:rPr>
  </w:style>
  <w:style w:type="character" w:customStyle="1" w:styleId="85">
    <w:name w:val="p2"/>
    <w:autoRedefine/>
    <w:qFormat/>
    <w:uiPriority w:val="0"/>
  </w:style>
  <w:style w:type="character" w:customStyle="1" w:styleId="86">
    <w:name w:val="标题 2 Char Char Char Char Char Char Char Char Char Char Char Char Char Char Char Char Char Char Char Char Char"/>
    <w:autoRedefine/>
    <w:qFormat/>
    <w:uiPriority w:val="0"/>
  </w:style>
  <w:style w:type="character" w:customStyle="1" w:styleId="87">
    <w:name w:val="my正文 Char"/>
    <w:link w:val="88"/>
    <w:autoRedefine/>
    <w:qFormat/>
    <w:uiPriority w:val="0"/>
    <w:rPr>
      <w:sz w:val="24"/>
      <w:szCs w:val="24"/>
    </w:rPr>
  </w:style>
  <w:style w:type="paragraph" w:customStyle="1" w:styleId="88">
    <w:name w:val="my正文"/>
    <w:basedOn w:val="1"/>
    <w:link w:val="87"/>
    <w:autoRedefine/>
    <w:qFormat/>
    <w:uiPriority w:val="0"/>
    <w:pPr>
      <w:spacing w:line="360" w:lineRule="auto"/>
      <w:ind w:firstLine="480" w:firstLineChars="200"/>
    </w:pPr>
    <w:rPr>
      <w:kern w:val="0"/>
      <w:sz w:val="24"/>
    </w:rPr>
  </w:style>
  <w:style w:type="character" w:customStyle="1" w:styleId="89">
    <w:name w:val="font21"/>
    <w:autoRedefine/>
    <w:qFormat/>
    <w:uiPriority w:val="0"/>
    <w:rPr>
      <w:rFonts w:hint="eastAsia" w:ascii="宋体" w:hAnsi="宋体" w:eastAsia="宋体" w:cs="宋体"/>
      <w:color w:val="000000"/>
      <w:sz w:val="21"/>
      <w:szCs w:val="21"/>
      <w:u w:val="none"/>
    </w:rPr>
  </w:style>
  <w:style w:type="character" w:customStyle="1" w:styleId="90">
    <w:name w:val="font31"/>
    <w:autoRedefine/>
    <w:qFormat/>
    <w:uiPriority w:val="0"/>
    <w:rPr>
      <w:rFonts w:hint="default" w:ascii="Times New Roman" w:hAnsi="Times New Roman" w:cs="Times New Roman"/>
      <w:b/>
      <w:color w:val="000000"/>
      <w:sz w:val="21"/>
      <w:szCs w:val="21"/>
      <w:u w:val="none"/>
    </w:rPr>
  </w:style>
  <w:style w:type="character" w:customStyle="1" w:styleId="91">
    <w:name w:val="font151"/>
    <w:autoRedefine/>
    <w:qFormat/>
    <w:uiPriority w:val="0"/>
    <w:rPr>
      <w:rFonts w:hint="default" w:ascii="Times New Roman" w:hAnsi="Times New Roman" w:cs="Times New Roman"/>
      <w:color w:val="000000"/>
      <w:sz w:val="21"/>
      <w:szCs w:val="21"/>
      <w:u w:val="none"/>
    </w:rPr>
  </w:style>
  <w:style w:type="character" w:customStyle="1" w:styleId="92">
    <w:name w:val="apple-converted-space"/>
    <w:autoRedefine/>
    <w:qFormat/>
    <w:uiPriority w:val="0"/>
    <w:rPr>
      <w:rFonts w:cs="Times New Roman"/>
    </w:rPr>
  </w:style>
  <w:style w:type="character" w:customStyle="1" w:styleId="93">
    <w:name w:val="font112"/>
    <w:autoRedefine/>
    <w:qFormat/>
    <w:uiPriority w:val="0"/>
    <w:rPr>
      <w:rFonts w:hint="eastAsia" w:ascii="宋体" w:hAnsi="宋体" w:eastAsia="宋体" w:cs="宋体"/>
      <w:b/>
      <w:color w:val="000000"/>
      <w:sz w:val="24"/>
      <w:szCs w:val="24"/>
      <w:u w:val="none"/>
    </w:rPr>
  </w:style>
  <w:style w:type="character" w:customStyle="1" w:styleId="94">
    <w:name w:val="font91"/>
    <w:autoRedefine/>
    <w:qFormat/>
    <w:uiPriority w:val="0"/>
    <w:rPr>
      <w:rFonts w:ascii="Arial" w:hAnsi="Arial" w:cs="Arial"/>
      <w:color w:val="000000"/>
      <w:sz w:val="21"/>
      <w:szCs w:val="21"/>
      <w:u w:val="none"/>
    </w:rPr>
  </w:style>
  <w:style w:type="character" w:customStyle="1" w:styleId="95">
    <w:name w:val="font141"/>
    <w:autoRedefine/>
    <w:qFormat/>
    <w:uiPriority w:val="0"/>
    <w:rPr>
      <w:rFonts w:hint="eastAsia" w:ascii="宋体" w:hAnsi="宋体" w:eastAsia="宋体" w:cs="宋体"/>
      <w:b/>
      <w:color w:val="000000"/>
      <w:sz w:val="21"/>
      <w:szCs w:val="21"/>
      <w:u w:val="none"/>
    </w:rPr>
  </w:style>
  <w:style w:type="character" w:customStyle="1" w:styleId="96">
    <w:name w:val="font71"/>
    <w:autoRedefine/>
    <w:qFormat/>
    <w:uiPriority w:val="0"/>
    <w:rPr>
      <w:rFonts w:hint="default" w:ascii="Times New Roman" w:hAnsi="Times New Roman" w:cs="Times New Roman"/>
      <w:color w:val="FF0000"/>
      <w:sz w:val="21"/>
      <w:szCs w:val="21"/>
      <w:u w:val="none"/>
    </w:rPr>
  </w:style>
  <w:style w:type="character" w:customStyle="1" w:styleId="97">
    <w:name w:val="Item List Text Char"/>
    <w:link w:val="98"/>
    <w:autoRedefine/>
    <w:qFormat/>
    <w:uiPriority w:val="0"/>
    <w:rPr>
      <w:kern w:val="2"/>
      <w:sz w:val="21"/>
      <w:szCs w:val="21"/>
      <w:lang w:val="en-US" w:eastAsia="zh-CN" w:bidi="ar-SA"/>
    </w:rPr>
  </w:style>
  <w:style w:type="paragraph" w:customStyle="1" w:styleId="98">
    <w:name w:val="Item List Text"/>
    <w:link w:val="97"/>
    <w:autoRedefine/>
    <w:qFormat/>
    <w:uiPriority w:val="0"/>
    <w:pPr>
      <w:adjustRightInd w:val="0"/>
      <w:snapToGrid w:val="0"/>
      <w:spacing w:before="80" w:after="80" w:line="240" w:lineRule="atLeast"/>
      <w:ind w:left="2126"/>
    </w:pPr>
    <w:rPr>
      <w:rFonts w:ascii="Times New Roman" w:hAnsi="Times New Roman" w:eastAsia="宋体" w:cs="Times New Roman"/>
      <w:kern w:val="2"/>
      <w:sz w:val="21"/>
      <w:szCs w:val="21"/>
      <w:lang w:val="en-US" w:eastAsia="zh-CN" w:bidi="ar-SA"/>
    </w:rPr>
  </w:style>
  <w:style w:type="character" w:customStyle="1" w:styleId="99">
    <w:name w:val="font121"/>
    <w:autoRedefine/>
    <w:qFormat/>
    <w:uiPriority w:val="0"/>
    <w:rPr>
      <w:rFonts w:ascii="Arial" w:hAnsi="Arial" w:cs="Arial"/>
      <w:b/>
      <w:color w:val="000000"/>
      <w:sz w:val="21"/>
      <w:szCs w:val="21"/>
      <w:u w:val="none"/>
    </w:rPr>
  </w:style>
  <w:style w:type="character" w:customStyle="1" w:styleId="100">
    <w:name w:val="font61"/>
    <w:autoRedefine/>
    <w:qFormat/>
    <w:uiPriority w:val="0"/>
    <w:rPr>
      <w:rFonts w:hint="default" w:ascii="Times New Roman" w:hAnsi="Times New Roman" w:cs="Times New Roman"/>
      <w:color w:val="000000"/>
      <w:sz w:val="21"/>
      <w:szCs w:val="21"/>
      <w:u w:val="none"/>
    </w:rPr>
  </w:style>
  <w:style w:type="character" w:customStyle="1" w:styleId="101">
    <w:name w:val="Table Heading Char"/>
    <w:link w:val="102"/>
    <w:autoRedefine/>
    <w:qFormat/>
    <w:uiPriority w:val="0"/>
    <w:rPr>
      <w:rFonts w:ascii="Book Antiqua" w:hAnsi="Book Antiqua" w:eastAsia="黑体"/>
      <w:bCs/>
      <w:snapToGrid w:val="0"/>
      <w:szCs w:val="21"/>
    </w:rPr>
  </w:style>
  <w:style w:type="paragraph" w:customStyle="1" w:styleId="102">
    <w:name w:val="Table Heading"/>
    <w:basedOn w:val="1"/>
    <w:link w:val="101"/>
    <w:autoRedefine/>
    <w:qFormat/>
    <w:uiPriority w:val="0"/>
    <w:pPr>
      <w:topLinePunct/>
      <w:adjustRightInd w:val="0"/>
      <w:snapToGrid w:val="0"/>
      <w:spacing w:before="80" w:after="80" w:line="240" w:lineRule="atLeast"/>
      <w:jc w:val="left"/>
    </w:pPr>
    <w:rPr>
      <w:rFonts w:ascii="Book Antiqua" w:hAnsi="Book Antiqua" w:eastAsia="黑体"/>
      <w:bCs/>
      <w:snapToGrid w:val="0"/>
      <w:kern w:val="0"/>
      <w:sz w:val="20"/>
      <w:szCs w:val="21"/>
    </w:rPr>
  </w:style>
  <w:style w:type="character" w:customStyle="1" w:styleId="103">
    <w:name w:val="Block Label Char"/>
    <w:link w:val="104"/>
    <w:autoRedefine/>
    <w:qFormat/>
    <w:uiPriority w:val="0"/>
    <w:rPr>
      <w:rFonts w:ascii="Book Antiqua" w:hAnsi="Book Antiqua" w:eastAsia="黑体" w:cs="Book Antiqua"/>
      <w:bCs/>
      <w:sz w:val="26"/>
      <w:szCs w:val="26"/>
    </w:rPr>
  </w:style>
  <w:style w:type="paragraph" w:customStyle="1" w:styleId="104">
    <w:name w:val="Block Label"/>
    <w:basedOn w:val="1"/>
    <w:next w:val="1"/>
    <w:link w:val="103"/>
    <w:autoRedefine/>
    <w:qFormat/>
    <w:uiPriority w:val="0"/>
    <w:pPr>
      <w:keepNext/>
      <w:keepLines/>
      <w:widowControl/>
      <w:topLinePunct/>
      <w:adjustRightInd w:val="0"/>
      <w:snapToGrid w:val="0"/>
      <w:spacing w:before="300" w:after="80" w:line="240" w:lineRule="atLeast"/>
      <w:jc w:val="left"/>
    </w:pPr>
    <w:rPr>
      <w:rFonts w:ascii="Book Antiqua" w:hAnsi="Book Antiqua" w:eastAsia="黑体"/>
      <w:bCs/>
      <w:kern w:val="0"/>
      <w:sz w:val="26"/>
      <w:szCs w:val="26"/>
    </w:rPr>
  </w:style>
  <w:style w:type="character" w:customStyle="1" w:styleId="105">
    <w:name w:val="fontstyle21"/>
    <w:autoRedefine/>
    <w:qFormat/>
    <w:uiPriority w:val="0"/>
    <w:rPr>
      <w:rFonts w:hint="eastAsia" w:ascii="宋体" w:hAnsi="宋体" w:eastAsia="宋体"/>
      <w:color w:val="000000"/>
      <w:sz w:val="22"/>
      <w:szCs w:val="22"/>
    </w:rPr>
  </w:style>
  <w:style w:type="paragraph" w:customStyle="1" w:styleId="106">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107">
    <w:name w:val="Block Label With Six Number"/>
    <w:basedOn w:val="1"/>
    <w:next w:val="1"/>
    <w:autoRedefine/>
    <w:qFormat/>
    <w:uiPriority w:val="0"/>
    <w:pPr>
      <w:keepNext/>
      <w:keepLines/>
      <w:widowControl/>
      <w:topLinePunct/>
      <w:adjustRightInd w:val="0"/>
      <w:snapToGrid w:val="0"/>
      <w:spacing w:before="300" w:after="80" w:line="240" w:lineRule="atLeast"/>
      <w:jc w:val="left"/>
      <w:outlineLvl w:val="5"/>
    </w:pPr>
    <w:rPr>
      <w:rFonts w:hint="eastAsia" w:ascii="Book Antiqua" w:hAnsi="Book Antiqua" w:eastAsia="黑体" w:cs="Book Antiqua"/>
      <w:bCs/>
      <w:kern w:val="0"/>
      <w:sz w:val="24"/>
    </w:rPr>
  </w:style>
  <w:style w:type="paragraph" w:customStyle="1" w:styleId="108">
    <w:name w:val="xl80"/>
    <w:basedOn w:val="1"/>
    <w:autoRedefine/>
    <w:qFormat/>
    <w:uiPriority w:val="0"/>
    <w:pPr>
      <w:widowControl/>
      <w:pBdr>
        <w:top w:val="single" w:color="auto" w:sz="4" w:space="0"/>
        <w:bottom w:val="single" w:color="auto" w:sz="4" w:space="0"/>
        <w:right w:val="single" w:color="auto" w:sz="4" w:space="0"/>
      </w:pBdr>
      <w:shd w:val="clear" w:color="000000" w:fill="16365C"/>
      <w:spacing w:before="100" w:beforeAutospacing="1" w:after="100" w:afterAutospacing="1"/>
      <w:jc w:val="center"/>
      <w:textAlignment w:val="center"/>
    </w:pPr>
    <w:rPr>
      <w:rFonts w:ascii="仿宋" w:hAnsi="仿宋" w:eastAsia="仿宋" w:cs="宋体"/>
      <w:b/>
      <w:bCs/>
      <w:color w:val="FFFFFF"/>
      <w:kern w:val="0"/>
      <w:sz w:val="24"/>
    </w:rPr>
  </w:style>
  <w:style w:type="paragraph" w:customStyle="1" w:styleId="109">
    <w:name w:val="Notes Heading"/>
    <w:basedOn w:val="1"/>
    <w:autoRedefine/>
    <w:qFormat/>
    <w:uiPriority w:val="0"/>
    <w:pPr>
      <w:keepNext/>
      <w:widowControl/>
      <w:topLinePunct/>
      <w:adjustRightInd w:val="0"/>
      <w:snapToGrid w:val="0"/>
      <w:spacing w:before="80" w:after="40" w:line="240" w:lineRule="atLeast"/>
      <w:ind w:left="1701"/>
      <w:jc w:val="left"/>
    </w:pPr>
    <w:rPr>
      <w:rFonts w:hint="eastAsia" w:ascii="Book Antiqua" w:hAnsi="Book Antiqua" w:eastAsia="黑体" w:cs="Arial"/>
      <w:bCs/>
      <w:position w:val="-6"/>
      <w:sz w:val="18"/>
      <w:szCs w:val="18"/>
    </w:rPr>
  </w:style>
  <w:style w:type="paragraph" w:customStyle="1" w:styleId="110">
    <w:name w:val="xl94"/>
    <w:basedOn w:val="1"/>
    <w:autoRedefine/>
    <w:qFormat/>
    <w:uiPriority w:val="0"/>
    <w:pPr>
      <w:widowControl/>
      <w:pBdr>
        <w:left w:val="single" w:color="auto" w:sz="4" w:space="0"/>
        <w:bottom w:val="single" w:color="auto" w:sz="4" w:space="0"/>
      </w:pBdr>
      <w:shd w:val="clear" w:color="000000" w:fill="16365C"/>
      <w:spacing w:before="100" w:beforeAutospacing="1" w:after="100" w:afterAutospacing="1"/>
      <w:jc w:val="center"/>
      <w:textAlignment w:val="center"/>
    </w:pPr>
    <w:rPr>
      <w:rFonts w:ascii="仿宋" w:hAnsi="仿宋" w:eastAsia="仿宋" w:cs="宋体"/>
      <w:color w:val="FFFFFF"/>
      <w:kern w:val="0"/>
      <w:sz w:val="24"/>
    </w:rPr>
  </w:style>
  <w:style w:type="paragraph" w:customStyle="1" w:styleId="111">
    <w:name w:val="Item Step"/>
    <w:autoRedefine/>
    <w:qFormat/>
    <w:uiPriority w:val="0"/>
    <w:pPr>
      <w:numPr>
        <w:ilvl w:val="0"/>
        <w:numId w:val="4"/>
      </w:numPr>
      <w:adjustRightInd w:val="0"/>
      <w:snapToGrid w:val="0"/>
      <w:spacing w:before="80" w:after="80" w:line="240" w:lineRule="atLeast"/>
    </w:pPr>
    <w:rPr>
      <w:rFonts w:hint="eastAsia" w:ascii="Times New Roman" w:hAnsi="Times New Roman" w:eastAsia="宋体" w:cs="Arial"/>
      <w:sz w:val="21"/>
      <w:szCs w:val="21"/>
      <w:lang w:val="en-US" w:eastAsia="zh-CN" w:bidi="ar-SA"/>
    </w:rPr>
  </w:style>
  <w:style w:type="paragraph" w:customStyle="1" w:styleId="112">
    <w:name w:val="列出段落1"/>
    <w:basedOn w:val="1"/>
    <w:autoRedefine/>
    <w:qFormat/>
    <w:uiPriority w:val="34"/>
    <w:pPr>
      <w:ind w:firstLine="420" w:firstLineChars="200"/>
    </w:pPr>
  </w:style>
  <w:style w:type="paragraph" w:customStyle="1" w:styleId="113">
    <w:name w:val="纯文本1"/>
    <w:basedOn w:val="1"/>
    <w:autoRedefine/>
    <w:qFormat/>
    <w:uiPriority w:val="0"/>
    <w:pPr>
      <w:suppressAutoHyphens/>
    </w:pPr>
    <w:rPr>
      <w:rFonts w:ascii="宋体" w:hAnsi="宋体" w:cs="Calibri"/>
      <w:kern w:val="1"/>
      <w:sz w:val="20"/>
      <w:szCs w:val="21"/>
      <w:lang w:eastAsia="ar-SA"/>
    </w:rPr>
  </w:style>
  <w:style w:type="paragraph" w:customStyle="1" w:styleId="114">
    <w:name w:val="Heading Left"/>
    <w:basedOn w:val="1"/>
    <w:autoRedefine/>
    <w:qFormat/>
    <w:uiPriority w:val="0"/>
    <w:pPr>
      <w:widowControl/>
      <w:topLinePunct/>
      <w:adjustRightInd w:val="0"/>
      <w:snapToGrid w:val="0"/>
      <w:spacing w:line="240" w:lineRule="atLeast"/>
      <w:jc w:val="left"/>
    </w:pPr>
    <w:rPr>
      <w:rFonts w:hint="eastAsia" w:cs="Arial"/>
      <w:sz w:val="20"/>
      <w:szCs w:val="20"/>
    </w:rPr>
  </w:style>
  <w:style w:type="paragraph" w:customStyle="1" w:styleId="115">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ascii="微软雅黑" w:hAnsi="微软雅黑" w:eastAsia="微软雅黑" w:cs="宋体"/>
      <w:b/>
      <w:bCs/>
      <w:kern w:val="0"/>
      <w:sz w:val="18"/>
      <w:szCs w:val="18"/>
    </w:rPr>
  </w:style>
  <w:style w:type="paragraph" w:customStyle="1" w:styleId="116">
    <w:name w:val="xl76"/>
    <w:basedOn w:val="1"/>
    <w:autoRedefine/>
    <w:qFormat/>
    <w:uiPriority w:val="0"/>
    <w:pPr>
      <w:widowControl/>
      <w:pBdr>
        <w:top w:val="single" w:color="auto" w:sz="4" w:space="0"/>
        <w:left w:val="single" w:color="auto" w:sz="4" w:space="0"/>
        <w:right w:val="single" w:color="auto" w:sz="4" w:space="0"/>
      </w:pBdr>
      <w:shd w:val="clear" w:color="000000" w:fill="16365C"/>
      <w:spacing w:before="100" w:beforeAutospacing="1" w:after="100" w:afterAutospacing="1"/>
      <w:jc w:val="center"/>
      <w:textAlignment w:val="center"/>
    </w:pPr>
    <w:rPr>
      <w:rFonts w:ascii="仿宋" w:hAnsi="仿宋" w:eastAsia="仿宋" w:cs="宋体"/>
      <w:color w:val="FFFFFF"/>
      <w:kern w:val="0"/>
      <w:sz w:val="24"/>
    </w:rPr>
  </w:style>
  <w:style w:type="paragraph" w:customStyle="1" w:styleId="117">
    <w:name w:val="Notes Text Step in Table"/>
    <w:autoRedefine/>
    <w:qFormat/>
    <w:uiPriority w:val="0"/>
    <w:pPr>
      <w:numPr>
        <w:ilvl w:val="7"/>
        <w:numId w:val="5"/>
      </w:numPr>
      <w:spacing w:before="40" w:after="80" w:line="200" w:lineRule="atLeast"/>
    </w:pPr>
    <w:rPr>
      <w:rFonts w:ascii="Times New Roman" w:hAnsi="Times New Roman" w:eastAsia="楷体_GB2312" w:cs="楷体_GB2312"/>
      <w:sz w:val="18"/>
      <w:szCs w:val="18"/>
      <w:lang w:val="en-US" w:eastAsia="zh-CN" w:bidi="ar-SA"/>
    </w:rPr>
  </w:style>
  <w:style w:type="paragraph" w:customStyle="1" w:styleId="118">
    <w:name w:val="Char Char Char"/>
    <w:basedOn w:val="1"/>
    <w:autoRedefine/>
    <w:qFormat/>
    <w:uiPriority w:val="0"/>
    <w:pPr>
      <w:spacing w:line="360" w:lineRule="auto"/>
      <w:ind w:firstLine="560" w:firstLineChars="200"/>
    </w:pPr>
    <w:rPr>
      <w:szCs w:val="20"/>
    </w:rPr>
  </w:style>
  <w:style w:type="paragraph" w:customStyle="1" w:styleId="119">
    <w:name w:val=" Char1"/>
    <w:basedOn w:val="1"/>
    <w:autoRedefine/>
    <w:qFormat/>
    <w:uiPriority w:val="0"/>
    <w:rPr>
      <w:rFonts w:ascii="Tahoma" w:hAnsi="Tahoma"/>
      <w:sz w:val="24"/>
      <w:szCs w:val="20"/>
    </w:rPr>
  </w:style>
  <w:style w:type="paragraph" w:customStyle="1" w:styleId="120">
    <w:name w:val="xl106"/>
    <w:basedOn w:val="1"/>
    <w:autoRedefine/>
    <w:qFormat/>
    <w:uiPriority w:val="0"/>
    <w:pPr>
      <w:widowControl/>
      <w:pBdr>
        <w:top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21">
    <w:name w:val="商务6"/>
    <w:basedOn w:val="1"/>
    <w:autoRedefine/>
    <w:qFormat/>
    <w:uiPriority w:val="0"/>
    <w:pPr>
      <w:jc w:val="left"/>
    </w:pPr>
    <w:rPr>
      <w:rFonts w:eastAsia="黑体"/>
      <w:b/>
      <w:szCs w:val="22"/>
    </w:rPr>
  </w:style>
  <w:style w:type="paragraph" w:customStyle="1" w:styleId="122">
    <w:name w:val="xl101"/>
    <w:basedOn w:val="1"/>
    <w:autoRedefine/>
    <w:qFormat/>
    <w:uiPriority w:val="0"/>
    <w:pPr>
      <w:widowControl/>
      <w:pBdr>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ascii="仿宋" w:hAnsi="仿宋" w:eastAsia="仿宋" w:cs="宋体"/>
      <w:b/>
      <w:bCs/>
      <w:kern w:val="0"/>
      <w:sz w:val="24"/>
    </w:rPr>
  </w:style>
  <w:style w:type="paragraph" w:customStyle="1" w:styleId="123">
    <w:name w:val="Heading Middle"/>
    <w:autoRedefine/>
    <w:qFormat/>
    <w:uiPriority w:val="0"/>
    <w:pPr>
      <w:adjustRightInd w:val="0"/>
      <w:snapToGrid w:val="0"/>
      <w:spacing w:line="240" w:lineRule="atLeast"/>
      <w:jc w:val="center"/>
    </w:pPr>
    <w:rPr>
      <w:rFonts w:ascii="Times New Roman" w:hAnsi="Times New Roman" w:eastAsia="宋体" w:cs="Times New Roman"/>
      <w:snapToGrid w:val="0"/>
      <w:lang w:val="en-US" w:eastAsia="zh-CN" w:bidi="ar-SA"/>
    </w:rPr>
  </w:style>
  <w:style w:type="paragraph" w:customStyle="1" w:styleId="124">
    <w:name w:val="xl83"/>
    <w:basedOn w:val="1"/>
    <w:autoRedefine/>
    <w:qFormat/>
    <w:uiPriority w:val="0"/>
    <w:pPr>
      <w:widowControl/>
      <w:pBdr>
        <w:top w:val="single" w:color="auto" w:sz="4" w:space="0"/>
      </w:pBdr>
      <w:shd w:val="clear" w:color="000000" w:fill="16365C"/>
      <w:spacing w:before="100" w:beforeAutospacing="1" w:after="100" w:afterAutospacing="1"/>
      <w:jc w:val="center"/>
      <w:textAlignment w:val="center"/>
    </w:pPr>
    <w:rPr>
      <w:rFonts w:ascii="仿宋" w:hAnsi="仿宋" w:eastAsia="仿宋" w:cs="宋体"/>
      <w:b/>
      <w:bCs/>
      <w:color w:val="FFFFFF"/>
      <w:kern w:val="0"/>
      <w:sz w:val="24"/>
    </w:rPr>
  </w:style>
  <w:style w:type="paragraph" w:customStyle="1" w:styleId="125">
    <w:name w:val="Notes Text in Table"/>
    <w:autoRedefine/>
    <w:qFormat/>
    <w:uiPriority w:val="0"/>
    <w:pPr>
      <w:widowControl w:val="0"/>
      <w:adjustRightInd w:val="0"/>
      <w:snapToGrid w:val="0"/>
      <w:spacing w:before="40" w:after="80" w:line="240" w:lineRule="atLeast"/>
      <w:ind w:left="170"/>
    </w:pPr>
    <w:rPr>
      <w:rFonts w:ascii="Times New Roman" w:hAnsi="Times New Roman" w:eastAsia="楷体_GB2312" w:cs="Arial"/>
      <w:iCs/>
      <w:kern w:val="2"/>
      <w:sz w:val="18"/>
      <w:szCs w:val="18"/>
      <w:lang w:val="en-US" w:eastAsia="zh-CN" w:bidi="ar-SA"/>
    </w:rPr>
  </w:style>
  <w:style w:type="paragraph" w:customStyle="1" w:styleId="126">
    <w:name w:val="Char1"/>
    <w:basedOn w:val="1"/>
    <w:autoRedefine/>
    <w:qFormat/>
    <w:uiPriority w:val="0"/>
    <w:rPr>
      <w:rFonts w:ascii="Tahoma" w:hAnsi="Tahoma"/>
      <w:sz w:val="24"/>
    </w:rPr>
  </w:style>
  <w:style w:type="paragraph" w:customStyle="1" w:styleId="127">
    <w:name w:val="xl96"/>
    <w:basedOn w:val="1"/>
    <w:autoRedefine/>
    <w:qFormat/>
    <w:uiPriority w:val="0"/>
    <w:pPr>
      <w:widowControl/>
      <w:pBdr>
        <w:top w:val="single" w:color="auto" w:sz="4" w:space="0"/>
      </w:pBdr>
      <w:shd w:val="clear" w:color="000000" w:fill="16365C"/>
      <w:spacing w:before="100" w:beforeAutospacing="1" w:after="100" w:afterAutospacing="1"/>
      <w:jc w:val="center"/>
      <w:textAlignment w:val="center"/>
    </w:pPr>
    <w:rPr>
      <w:rFonts w:ascii="仿宋" w:hAnsi="仿宋" w:eastAsia="仿宋" w:cs="宋体"/>
      <w:color w:val="FFFFFF"/>
      <w:kern w:val="0"/>
      <w:sz w:val="24"/>
    </w:rPr>
  </w:style>
  <w:style w:type="paragraph" w:customStyle="1" w:styleId="128">
    <w:name w:val="Sub Item Step"/>
    <w:autoRedefine/>
    <w:qFormat/>
    <w:uiPriority w:val="0"/>
    <w:pPr>
      <w:numPr>
        <w:ilvl w:val="1"/>
        <w:numId w:val="4"/>
      </w:numPr>
      <w:adjustRightInd w:val="0"/>
      <w:snapToGrid w:val="0"/>
      <w:spacing w:before="80" w:after="80" w:line="240" w:lineRule="atLeast"/>
    </w:pPr>
    <w:rPr>
      <w:rFonts w:hint="eastAsia" w:ascii="Times New Roman" w:hAnsi="Times New Roman" w:eastAsia="宋体" w:cs="Arial"/>
      <w:sz w:val="21"/>
      <w:szCs w:val="21"/>
      <w:lang w:val="en-US" w:eastAsia="zh-CN" w:bidi="ar-SA"/>
    </w:rPr>
  </w:style>
  <w:style w:type="paragraph" w:customStyle="1" w:styleId="129">
    <w:name w:val="Appendix heading 4"/>
    <w:basedOn w:val="5"/>
    <w:next w:val="130"/>
    <w:autoRedefine/>
    <w:qFormat/>
    <w:uiPriority w:val="0"/>
    <w:pPr>
      <w:widowControl/>
      <w:numPr>
        <w:ilvl w:val="3"/>
        <w:numId w:val="6"/>
      </w:numPr>
      <w:adjustRightInd w:val="0"/>
      <w:snapToGrid w:val="0"/>
      <w:spacing w:before="160" w:after="160" w:line="240" w:lineRule="atLeast"/>
      <w:jc w:val="left"/>
    </w:pPr>
    <w:rPr>
      <w:rFonts w:hint="eastAsia" w:ascii="Book Antiqua" w:hAnsi="Book Antiqua" w:eastAsia="黑体" w:cs="Times New Roman"/>
      <w:b w:val="0"/>
      <w:bCs w:val="0"/>
      <w:kern w:val="0"/>
    </w:rPr>
  </w:style>
  <w:style w:type="paragraph" w:customStyle="1" w:styleId="130">
    <w:name w:val="Appendix heading 5"/>
    <w:basedOn w:val="6"/>
    <w:next w:val="1"/>
    <w:autoRedefine/>
    <w:qFormat/>
    <w:uiPriority w:val="0"/>
    <w:pPr>
      <w:numPr>
        <w:ilvl w:val="4"/>
        <w:numId w:val="6"/>
      </w:numPr>
      <w:topLinePunct w:val="0"/>
    </w:pPr>
    <w:rPr>
      <w:rFonts w:cs="Times New Roman"/>
    </w:rPr>
  </w:style>
  <w:style w:type="paragraph" w:customStyle="1" w:styleId="131">
    <w:name w:val="Fourth Level Item List"/>
    <w:basedOn w:val="1"/>
    <w:autoRedefine/>
    <w:qFormat/>
    <w:uiPriority w:val="0"/>
    <w:pPr>
      <w:widowControl/>
      <w:numPr>
        <w:ilvl w:val="2"/>
        <w:numId w:val="2"/>
      </w:numPr>
      <w:topLinePunct/>
      <w:adjustRightInd w:val="0"/>
      <w:snapToGrid w:val="0"/>
      <w:spacing w:before="80" w:after="80" w:line="240" w:lineRule="atLeast"/>
      <w:jc w:val="left"/>
    </w:pPr>
    <w:rPr>
      <w:rFonts w:hint="eastAsia" w:cs="Arial"/>
      <w:szCs w:val="21"/>
    </w:rPr>
  </w:style>
  <w:style w:type="paragraph" w:customStyle="1" w:styleId="132">
    <w:name w:val="xl85"/>
    <w:basedOn w:val="1"/>
    <w:autoRedefine/>
    <w:qFormat/>
    <w:uiPriority w:val="0"/>
    <w:pPr>
      <w:widowControl/>
      <w:pBdr>
        <w:top w:val="single" w:color="auto" w:sz="4" w:space="0"/>
        <w:bottom w:val="single" w:color="auto" w:sz="4" w:space="0"/>
      </w:pBdr>
      <w:shd w:val="clear" w:color="000000" w:fill="16365C"/>
      <w:spacing w:before="100" w:beforeAutospacing="1" w:after="100" w:afterAutospacing="1"/>
      <w:jc w:val="center"/>
      <w:textAlignment w:val="center"/>
    </w:pPr>
    <w:rPr>
      <w:rFonts w:ascii="仿宋" w:hAnsi="仿宋" w:eastAsia="仿宋" w:cs="宋体"/>
      <w:b/>
      <w:bCs/>
      <w:color w:val="FFFFFF"/>
      <w:kern w:val="0"/>
      <w:sz w:val="24"/>
    </w:rPr>
  </w:style>
  <w:style w:type="paragraph" w:customStyle="1" w:styleId="133">
    <w:name w:val="xl105"/>
    <w:basedOn w:val="1"/>
    <w:autoRedefine/>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34">
    <w:name w:val="Sub Item Step in Table"/>
    <w:autoRedefine/>
    <w:qFormat/>
    <w:uiPriority w:val="0"/>
    <w:pPr>
      <w:tabs>
        <w:tab w:val="left" w:pos="284"/>
      </w:tabs>
      <w:adjustRightInd w:val="0"/>
      <w:snapToGrid w:val="0"/>
      <w:spacing w:before="80" w:after="80" w:line="240" w:lineRule="atLeast"/>
      <w:ind w:left="568" w:hanging="284"/>
    </w:pPr>
    <w:rPr>
      <w:rFonts w:hint="eastAsia" w:ascii="Times New Roman" w:hAnsi="Times New Roman" w:eastAsia="宋体" w:cs="Arial"/>
      <w:sz w:val="21"/>
      <w:szCs w:val="21"/>
      <w:lang w:val="en-US" w:eastAsia="zh-CN" w:bidi="ar-SA"/>
    </w:rPr>
  </w:style>
  <w:style w:type="paragraph" w:customStyle="1" w:styleId="135">
    <w:name w:val="商务1"/>
    <w:basedOn w:val="2"/>
    <w:autoRedefine/>
    <w:qFormat/>
    <w:uiPriority w:val="0"/>
    <w:pPr>
      <w:numPr>
        <w:ilvl w:val="0"/>
        <w:numId w:val="7"/>
      </w:numPr>
      <w:spacing w:before="0" w:after="0" w:line="360" w:lineRule="auto"/>
      <w:jc w:val="left"/>
    </w:pPr>
    <w:rPr>
      <w:rFonts w:ascii="Times New Roman" w:hAnsi="Times New Roman" w:eastAsia="黑体"/>
      <w:bCs w:val="0"/>
      <w:color w:val="auto"/>
      <w:sz w:val="36"/>
      <w:szCs w:val="20"/>
    </w:rPr>
  </w:style>
  <w:style w:type="paragraph" w:customStyle="1" w:styleId="136">
    <w:name w:val="Third Level Item Step"/>
    <w:autoRedefine/>
    <w:qFormat/>
    <w:uiPriority w:val="0"/>
    <w:pPr>
      <w:numPr>
        <w:ilvl w:val="2"/>
        <w:numId w:val="4"/>
      </w:numPr>
      <w:adjustRightInd w:val="0"/>
      <w:snapToGrid w:val="0"/>
      <w:spacing w:before="80" w:after="80" w:line="240" w:lineRule="atLeast"/>
    </w:pPr>
    <w:rPr>
      <w:rFonts w:hint="eastAsia" w:ascii="Times New Roman" w:hAnsi="Times New Roman" w:eastAsia="宋体" w:cs="Arial"/>
      <w:sz w:val="21"/>
      <w:szCs w:val="21"/>
      <w:lang w:val="en-US" w:eastAsia="zh-CN" w:bidi="ar-SA"/>
    </w:rPr>
  </w:style>
  <w:style w:type="paragraph" w:customStyle="1" w:styleId="137">
    <w:name w:val="xl99"/>
    <w:basedOn w:val="1"/>
    <w:autoRedefine/>
    <w:qFormat/>
    <w:uiPriority w:val="0"/>
    <w:pPr>
      <w:widowControl/>
      <w:pBdr>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38">
    <w:name w:val="Item List in Table"/>
    <w:basedOn w:val="1"/>
    <w:autoRedefine/>
    <w:qFormat/>
    <w:uiPriority w:val="0"/>
    <w:pPr>
      <w:widowControl/>
      <w:numPr>
        <w:ilvl w:val="0"/>
        <w:numId w:val="5"/>
      </w:numPr>
      <w:tabs>
        <w:tab w:val="left" w:pos="284"/>
        <w:tab w:val="clear" w:pos="170"/>
      </w:tabs>
      <w:topLinePunct/>
      <w:adjustRightInd w:val="0"/>
      <w:snapToGrid w:val="0"/>
      <w:spacing w:before="80" w:after="80" w:line="240" w:lineRule="atLeast"/>
      <w:ind w:left="284" w:hanging="284"/>
      <w:jc w:val="left"/>
    </w:pPr>
    <w:rPr>
      <w:rFonts w:hint="eastAsia" w:cs="Arial"/>
      <w:kern w:val="0"/>
      <w:szCs w:val="21"/>
    </w:rPr>
  </w:style>
  <w:style w:type="paragraph" w:customStyle="1" w:styleId="139">
    <w:name w:val="xl93"/>
    <w:basedOn w:val="1"/>
    <w:autoRedefine/>
    <w:qFormat/>
    <w:uiPriority w:val="0"/>
    <w:pPr>
      <w:widowControl/>
      <w:pBdr>
        <w:top w:val="single" w:color="auto" w:sz="4" w:space="0"/>
        <w:right w:val="single" w:color="auto" w:sz="4" w:space="0"/>
      </w:pBdr>
      <w:shd w:val="clear" w:color="000000" w:fill="16365C"/>
      <w:spacing w:before="100" w:beforeAutospacing="1" w:after="100" w:afterAutospacing="1"/>
      <w:jc w:val="center"/>
      <w:textAlignment w:val="center"/>
    </w:pPr>
    <w:rPr>
      <w:rFonts w:ascii="仿宋" w:hAnsi="仿宋" w:eastAsia="仿宋" w:cs="宋体"/>
      <w:color w:val="FFFFFF"/>
      <w:kern w:val="0"/>
      <w:sz w:val="24"/>
    </w:rPr>
  </w:style>
  <w:style w:type="paragraph" w:customStyle="1" w:styleId="140">
    <w:name w:val="BodyText1I2"/>
    <w:basedOn w:val="141"/>
    <w:autoRedefine/>
    <w:qFormat/>
    <w:uiPriority w:val="0"/>
    <w:pPr>
      <w:spacing w:after="120" w:line="240" w:lineRule="auto"/>
      <w:ind w:left="420" w:leftChars="200" w:firstLine="420" w:firstLineChars="200"/>
      <w:jc w:val="both"/>
    </w:pPr>
    <w:rPr>
      <w:rFonts w:ascii="Times New Roman" w:hAnsi="Times New Roman"/>
      <w:kern w:val="2"/>
      <w:sz w:val="21"/>
    </w:rPr>
  </w:style>
  <w:style w:type="paragraph" w:customStyle="1" w:styleId="141">
    <w:name w:val="BodyTextIndent"/>
    <w:basedOn w:val="1"/>
    <w:next w:val="142"/>
    <w:autoRedefine/>
    <w:qFormat/>
    <w:uiPriority w:val="0"/>
    <w:pPr>
      <w:spacing w:line="360" w:lineRule="auto"/>
      <w:ind w:firstLine="480"/>
      <w:jc w:val="left"/>
      <w:textAlignment w:val="baseline"/>
    </w:pPr>
    <w:rPr>
      <w:rFonts w:ascii="宋体" w:hAnsi="宋体"/>
      <w:kern w:val="0"/>
      <w:sz w:val="24"/>
    </w:rPr>
  </w:style>
  <w:style w:type="paragraph" w:customStyle="1" w:styleId="142">
    <w:name w:val="EnvelopeReturn"/>
    <w:basedOn w:val="1"/>
    <w:autoRedefine/>
    <w:qFormat/>
    <w:uiPriority w:val="0"/>
    <w:pPr>
      <w:snapToGrid w:val="0"/>
      <w:textAlignment w:val="baseline"/>
    </w:pPr>
    <w:rPr>
      <w:rFonts w:ascii="Arial" w:hAnsi="Arial"/>
    </w:rPr>
  </w:style>
  <w:style w:type="paragraph" w:customStyle="1" w:styleId="143">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4">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145">
    <w:name w:val="题注5"/>
    <w:basedOn w:val="1"/>
    <w:next w:val="9"/>
    <w:autoRedefine/>
    <w:qFormat/>
    <w:uiPriority w:val="0"/>
    <w:pPr>
      <w:numPr>
        <w:ilvl w:val="1"/>
        <w:numId w:val="8"/>
      </w:numPr>
      <w:tabs>
        <w:tab w:val="left" w:pos="0"/>
        <w:tab w:val="left" w:pos="720"/>
      </w:tabs>
      <w:spacing w:line="360" w:lineRule="auto"/>
      <w:ind w:left="720" w:hanging="720"/>
    </w:pPr>
    <w:rPr>
      <w:rFonts w:ascii="Calibri" w:hAnsi="Calibri" w:eastAsia="宋体" w:cs="Times New Roman"/>
      <w:b/>
      <w:color w:val="000000"/>
      <w:sz w:val="28"/>
      <w:szCs w:val="28"/>
    </w:rPr>
  </w:style>
  <w:style w:type="paragraph" w:customStyle="1" w:styleId="146">
    <w:name w:val="xl102"/>
    <w:basedOn w:val="1"/>
    <w:autoRedefine/>
    <w:qFormat/>
    <w:uiPriority w:val="0"/>
    <w:pPr>
      <w:widowControl/>
      <w:pBdr>
        <w:top w:val="single" w:color="auto" w:sz="4" w:space="0"/>
        <w:left w:val="single" w:color="auto" w:sz="4" w:space="0"/>
        <w:bottom w:val="single" w:color="auto" w:sz="4" w:space="0"/>
      </w:pBdr>
      <w:shd w:val="clear" w:color="000000" w:fill="D9D9D9"/>
      <w:spacing w:before="100" w:beforeAutospacing="1" w:after="100" w:afterAutospacing="1"/>
      <w:jc w:val="center"/>
      <w:textAlignment w:val="center"/>
    </w:pPr>
    <w:rPr>
      <w:rFonts w:ascii="仿宋" w:hAnsi="仿宋" w:eastAsia="仿宋" w:cs="宋体"/>
      <w:b/>
      <w:bCs/>
      <w:kern w:val="0"/>
      <w:sz w:val="24"/>
    </w:rPr>
  </w:style>
  <w:style w:type="paragraph" w:customStyle="1" w:styleId="147">
    <w:name w:val="Sub Item List in Table Step"/>
    <w:basedOn w:val="1"/>
    <w:autoRedefine/>
    <w:qFormat/>
    <w:uiPriority w:val="0"/>
    <w:pPr>
      <w:widowControl/>
      <w:tabs>
        <w:tab w:val="left" w:pos="568"/>
      </w:tabs>
      <w:topLinePunct/>
      <w:adjustRightInd w:val="0"/>
      <w:snapToGrid w:val="0"/>
      <w:spacing w:before="80" w:after="80" w:line="240" w:lineRule="atLeast"/>
      <w:ind w:left="568" w:hanging="284"/>
      <w:jc w:val="left"/>
    </w:pPr>
    <w:rPr>
      <w:rFonts w:hint="eastAsia" w:cs="Arial"/>
      <w:szCs w:val="21"/>
    </w:rPr>
  </w:style>
  <w:style w:type="paragraph" w:customStyle="1" w:styleId="148">
    <w:name w:val="Figure Description"/>
    <w:next w:val="1"/>
    <w:autoRedefine/>
    <w:qFormat/>
    <w:uiPriority w:val="0"/>
    <w:pPr>
      <w:keepNext/>
      <w:adjustRightInd w:val="0"/>
      <w:snapToGrid w:val="0"/>
      <w:spacing w:before="320" w:after="80" w:line="240" w:lineRule="atLeast"/>
      <w:ind w:left="1701"/>
    </w:pPr>
    <w:rPr>
      <w:rFonts w:ascii="Times New Roman" w:hAnsi="Times New Roman" w:eastAsia="黑体" w:cs="Arial"/>
      <w:spacing w:val="-4"/>
      <w:kern w:val="2"/>
      <w:sz w:val="21"/>
      <w:szCs w:val="21"/>
      <w:lang w:val="en-US" w:eastAsia="zh-CN" w:bidi="ar-SA"/>
    </w:rPr>
  </w:style>
  <w:style w:type="paragraph" w:customStyle="1" w:styleId="149">
    <w:name w:val=" Char Char Char Char"/>
    <w:basedOn w:val="1"/>
    <w:autoRedefine/>
    <w:qFormat/>
    <w:uiPriority w:val="0"/>
    <w:pPr>
      <w:widowControl/>
      <w:spacing w:after="160" w:line="240" w:lineRule="exact"/>
      <w:jc w:val="left"/>
    </w:pPr>
    <w:rPr>
      <w:rFonts w:ascii="Verdana" w:hAnsi="Verdana" w:cs="Verdana"/>
      <w:kern w:val="0"/>
      <w:szCs w:val="21"/>
      <w:lang w:eastAsia="en-US"/>
    </w:rPr>
  </w:style>
  <w:style w:type="paragraph" w:customStyle="1" w:styleId="150">
    <w:name w:val="Figure"/>
    <w:basedOn w:val="1"/>
    <w:next w:val="1"/>
    <w:autoRedefine/>
    <w:qFormat/>
    <w:uiPriority w:val="0"/>
    <w:pPr>
      <w:keepNext/>
      <w:widowControl/>
      <w:topLinePunct/>
      <w:adjustRightInd w:val="0"/>
      <w:snapToGrid w:val="0"/>
      <w:spacing w:before="160" w:after="160" w:line="240" w:lineRule="atLeast"/>
      <w:ind w:left="1701"/>
      <w:jc w:val="left"/>
    </w:pPr>
    <w:rPr>
      <w:rFonts w:hint="eastAsia" w:cs="Arial"/>
      <w:szCs w:val="21"/>
    </w:rPr>
  </w:style>
  <w:style w:type="paragraph" w:customStyle="1" w:styleId="151">
    <w:name w:val="xl81"/>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52">
    <w:name w:val="Appendix heading 1"/>
    <w:basedOn w:val="2"/>
    <w:next w:val="153"/>
    <w:autoRedefine/>
    <w:qFormat/>
    <w:uiPriority w:val="0"/>
    <w:pPr>
      <w:widowControl/>
      <w:numPr>
        <w:ilvl w:val="0"/>
        <w:numId w:val="6"/>
      </w:numPr>
      <w:pBdr>
        <w:bottom w:val="single" w:color="auto" w:sz="12" w:space="1"/>
      </w:pBdr>
      <w:adjustRightInd w:val="0"/>
      <w:snapToGrid w:val="0"/>
      <w:spacing w:before="1600" w:after="800" w:line="240" w:lineRule="atLeast"/>
      <w:jc w:val="right"/>
    </w:pPr>
    <w:rPr>
      <w:rFonts w:hint="eastAsia" w:ascii="Book Antiqua" w:hAnsi="Book Antiqua" w:eastAsia="黑体" w:cs="Book Antiqua"/>
      <w:bCs w:val="0"/>
      <w:color w:val="auto"/>
      <w:kern w:val="2"/>
      <w:sz w:val="44"/>
      <w:szCs w:val="44"/>
    </w:rPr>
  </w:style>
  <w:style w:type="paragraph" w:customStyle="1" w:styleId="153">
    <w:name w:val="Appendix heading 2"/>
    <w:basedOn w:val="3"/>
    <w:next w:val="154"/>
    <w:autoRedefine/>
    <w:qFormat/>
    <w:uiPriority w:val="0"/>
    <w:pPr>
      <w:widowControl/>
      <w:numPr>
        <w:ilvl w:val="1"/>
        <w:numId w:val="6"/>
      </w:numPr>
      <w:adjustRightInd w:val="0"/>
      <w:snapToGrid w:val="0"/>
      <w:spacing w:before="200" w:after="160" w:line="240" w:lineRule="atLeast"/>
      <w:jc w:val="left"/>
    </w:pPr>
    <w:rPr>
      <w:rFonts w:hint="eastAsia" w:ascii="Book Antiqua" w:hAnsi="Book Antiqua"/>
      <w:b w:val="0"/>
      <w:kern w:val="0"/>
      <w:sz w:val="36"/>
      <w:szCs w:val="36"/>
      <w:lang w:eastAsia="en-US"/>
    </w:rPr>
  </w:style>
  <w:style w:type="paragraph" w:customStyle="1" w:styleId="154">
    <w:name w:val="Appendix heading 3"/>
    <w:basedOn w:val="4"/>
    <w:next w:val="129"/>
    <w:autoRedefine/>
    <w:qFormat/>
    <w:uiPriority w:val="0"/>
    <w:pPr>
      <w:widowControl/>
      <w:numPr>
        <w:ilvl w:val="2"/>
        <w:numId w:val="6"/>
      </w:numPr>
      <w:tabs>
        <w:tab w:val="clear" w:pos="1080"/>
      </w:tabs>
      <w:adjustRightInd w:val="0"/>
      <w:snapToGrid w:val="0"/>
      <w:spacing w:before="200" w:after="160" w:line="240" w:lineRule="atLeast"/>
      <w:jc w:val="left"/>
    </w:pPr>
    <w:rPr>
      <w:rFonts w:hint="eastAsia" w:ascii="Book Antiqua" w:hAnsi="Book Antiqua" w:eastAsia="黑体"/>
      <w:kern w:val="0"/>
      <w:sz w:val="32"/>
    </w:rPr>
  </w:style>
  <w:style w:type="paragraph" w:customStyle="1" w:styleId="155">
    <w:name w:val="xl89"/>
    <w:basedOn w:val="1"/>
    <w:autoRedefine/>
    <w:qFormat/>
    <w:uiPriority w:val="0"/>
    <w:pPr>
      <w:widowControl/>
      <w:pBdr>
        <w:bottom w:val="single" w:color="auto" w:sz="4" w:space="0"/>
        <w:right w:val="single" w:color="auto" w:sz="4" w:space="0"/>
      </w:pBdr>
      <w:shd w:val="clear" w:color="000000" w:fill="16365C"/>
      <w:spacing w:before="100" w:beforeAutospacing="1" w:after="100" w:afterAutospacing="1"/>
      <w:jc w:val="center"/>
      <w:textAlignment w:val="center"/>
    </w:pPr>
    <w:rPr>
      <w:rFonts w:ascii="仿宋" w:hAnsi="仿宋" w:eastAsia="仿宋" w:cs="宋体"/>
      <w:b/>
      <w:bCs/>
      <w:color w:val="FFFFFF"/>
      <w:kern w:val="0"/>
      <w:sz w:val="24"/>
    </w:rPr>
  </w:style>
  <w:style w:type="paragraph" w:customStyle="1" w:styleId="156">
    <w:name w:val="xl103"/>
    <w:basedOn w:val="1"/>
    <w:autoRedefine/>
    <w:qFormat/>
    <w:uiPriority w:val="0"/>
    <w:pPr>
      <w:widowControl/>
      <w:pBdr>
        <w:top w:val="single" w:color="auto" w:sz="4" w:space="0"/>
        <w:bottom w:val="single" w:color="auto" w:sz="4" w:space="0"/>
      </w:pBdr>
      <w:shd w:val="clear" w:color="000000" w:fill="D9D9D9"/>
      <w:spacing w:before="100" w:beforeAutospacing="1" w:after="100" w:afterAutospacing="1"/>
      <w:jc w:val="center"/>
      <w:textAlignment w:val="center"/>
    </w:pPr>
    <w:rPr>
      <w:rFonts w:ascii="仿宋" w:hAnsi="仿宋" w:eastAsia="仿宋" w:cs="宋体"/>
      <w:b/>
      <w:bCs/>
      <w:kern w:val="0"/>
      <w:sz w:val="24"/>
    </w:rPr>
  </w:style>
  <w:style w:type="paragraph" w:customStyle="1" w:styleId="157">
    <w:name w:val="CAUTION Heading"/>
    <w:basedOn w:val="1"/>
    <w:autoRedefine/>
    <w:qFormat/>
    <w:uiPriority w:val="0"/>
    <w:pPr>
      <w:keepNext/>
      <w:widowControl/>
      <w:pBdr>
        <w:top w:val="single" w:color="auto" w:sz="12" w:space="4"/>
      </w:pBdr>
      <w:topLinePunct/>
      <w:adjustRightInd w:val="0"/>
      <w:snapToGrid w:val="0"/>
      <w:spacing w:before="80" w:after="80" w:line="240" w:lineRule="atLeast"/>
      <w:ind w:left="1701"/>
      <w:jc w:val="left"/>
    </w:pPr>
    <w:rPr>
      <w:rFonts w:hint="eastAsia" w:ascii="Book Antiqua" w:hAnsi="Book Antiqua" w:eastAsia="黑体" w:cs="Arial"/>
      <w:bCs/>
      <w:szCs w:val="21"/>
    </w:rPr>
  </w:style>
  <w:style w:type="paragraph" w:customStyle="1" w:styleId="158">
    <w:name w:val="商务2"/>
    <w:basedOn w:val="3"/>
    <w:autoRedefine/>
    <w:qFormat/>
    <w:uiPriority w:val="0"/>
    <w:pPr>
      <w:keepNext w:val="0"/>
      <w:numPr>
        <w:ilvl w:val="1"/>
        <w:numId w:val="7"/>
      </w:numPr>
      <w:spacing w:before="0" w:after="0" w:line="360" w:lineRule="auto"/>
      <w:jc w:val="left"/>
    </w:pPr>
    <w:rPr>
      <w:rFonts w:ascii="Times New Roman" w:hAnsi="Times New Roman"/>
      <w:bCs w:val="0"/>
      <w:szCs w:val="24"/>
    </w:rPr>
  </w:style>
  <w:style w:type="paragraph" w:customStyle="1" w:styleId="159">
    <w:name w:val="xl97"/>
    <w:basedOn w:val="1"/>
    <w:autoRedefine/>
    <w:qFormat/>
    <w:uiPriority w:val="0"/>
    <w:pPr>
      <w:widowControl/>
      <w:pBdr>
        <w:bottom w:val="single" w:color="auto" w:sz="4" w:space="0"/>
      </w:pBdr>
      <w:shd w:val="clear" w:color="000000" w:fill="16365C"/>
      <w:spacing w:before="100" w:beforeAutospacing="1" w:after="100" w:afterAutospacing="1"/>
      <w:jc w:val="center"/>
      <w:textAlignment w:val="center"/>
    </w:pPr>
    <w:rPr>
      <w:rFonts w:ascii="仿宋" w:hAnsi="仿宋" w:eastAsia="仿宋" w:cs="宋体"/>
      <w:color w:val="FFFFFF"/>
      <w:kern w:val="0"/>
      <w:sz w:val="24"/>
    </w:rPr>
  </w:style>
  <w:style w:type="paragraph" w:customStyle="1" w:styleId="160">
    <w:name w:val="Cover 2"/>
    <w:autoRedefine/>
    <w:qFormat/>
    <w:uiPriority w:val="0"/>
    <w:pPr>
      <w:adjustRightInd w:val="0"/>
      <w:snapToGrid w:val="0"/>
    </w:pPr>
    <w:rPr>
      <w:rFonts w:ascii="Arial" w:hAnsi="Arial" w:eastAsia="黑体" w:cs="Arial"/>
      <w:sz w:val="32"/>
      <w:szCs w:val="32"/>
      <w:lang w:val="en-US" w:eastAsia="en-US" w:bidi="ar-SA"/>
    </w:rPr>
  </w:style>
  <w:style w:type="paragraph" w:customStyle="1" w:styleId="161">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62">
    <w:name w:val="Notes Text List"/>
    <w:basedOn w:val="163"/>
    <w:autoRedefine/>
    <w:qFormat/>
    <w:uiPriority w:val="0"/>
    <w:pPr>
      <w:keepNext w:val="0"/>
      <w:numPr>
        <w:ilvl w:val="0"/>
        <w:numId w:val="9"/>
      </w:numPr>
      <w:pBdr>
        <w:bottom w:val="none" w:color="auto" w:sz="0" w:space="0"/>
      </w:pBdr>
      <w:tabs>
        <w:tab w:val="left" w:pos="1985"/>
      </w:tabs>
      <w:spacing w:before="40" w:line="200" w:lineRule="atLeast"/>
    </w:pPr>
    <w:rPr>
      <w:sz w:val="18"/>
      <w:szCs w:val="18"/>
    </w:rPr>
  </w:style>
  <w:style w:type="paragraph" w:customStyle="1" w:styleId="163">
    <w:name w:val="CAUTION Text List"/>
    <w:basedOn w:val="164"/>
    <w:autoRedefine/>
    <w:qFormat/>
    <w:uiPriority w:val="0"/>
    <w:pPr>
      <w:keepNext/>
      <w:numPr>
        <w:ilvl w:val="0"/>
        <w:numId w:val="10"/>
      </w:numPr>
    </w:pPr>
  </w:style>
  <w:style w:type="paragraph" w:customStyle="1" w:styleId="164">
    <w:name w:val="CAUTION Text"/>
    <w:basedOn w:val="1"/>
    <w:autoRedefine/>
    <w:qFormat/>
    <w:uiPriority w:val="0"/>
    <w:pPr>
      <w:keepLines/>
      <w:widowControl/>
      <w:pBdr>
        <w:bottom w:val="single" w:color="auto" w:sz="12" w:space="4"/>
      </w:pBdr>
      <w:topLinePunct/>
      <w:adjustRightInd w:val="0"/>
      <w:snapToGrid w:val="0"/>
      <w:spacing w:before="80" w:after="80" w:line="240" w:lineRule="atLeast"/>
      <w:ind w:left="1701"/>
      <w:jc w:val="left"/>
    </w:pPr>
    <w:rPr>
      <w:rFonts w:hint="eastAsia" w:eastAsia="楷体_GB2312" w:cs="Arial"/>
      <w:iCs/>
      <w:szCs w:val="21"/>
    </w:rPr>
  </w:style>
  <w:style w:type="paragraph" w:customStyle="1" w:styleId="165">
    <w:name w:val="Notes Heading in Table"/>
    <w:next w:val="125"/>
    <w:autoRedefine/>
    <w:qFormat/>
    <w:uiPriority w:val="0"/>
    <w:pPr>
      <w:keepNext/>
      <w:adjustRightInd w:val="0"/>
      <w:snapToGrid w:val="0"/>
      <w:spacing w:before="80" w:after="40" w:line="240" w:lineRule="atLeast"/>
    </w:pPr>
    <w:rPr>
      <w:rFonts w:ascii="Times New Roman" w:hAnsi="Times New Roman" w:eastAsia="黑体" w:cs="Arial"/>
      <w:bCs/>
      <w:kern w:val="2"/>
      <w:sz w:val="18"/>
      <w:szCs w:val="18"/>
      <w:lang w:val="en-US" w:eastAsia="zh-CN" w:bidi="ar-SA"/>
    </w:rPr>
  </w:style>
  <w:style w:type="paragraph" w:customStyle="1" w:styleId="166">
    <w:name w:val="正文_1_1_0"/>
    <w:autoRedefine/>
    <w:qFormat/>
    <w:uiPriority w:val="0"/>
    <w:pPr>
      <w:widowControl w:val="0"/>
      <w:jc w:val="both"/>
    </w:pPr>
    <w:rPr>
      <w:rFonts w:ascii="Times New Roman" w:hAnsi="Times New Roman" w:eastAsia="宋体" w:cs="Times New Roman"/>
      <w:lang w:val="en-US" w:eastAsia="zh-CN" w:bidi="ar-SA"/>
    </w:rPr>
  </w:style>
  <w:style w:type="paragraph" w:customStyle="1" w:styleId="167">
    <w:name w:val="Heading Right"/>
    <w:basedOn w:val="1"/>
    <w:autoRedefine/>
    <w:qFormat/>
    <w:uiPriority w:val="0"/>
    <w:pPr>
      <w:widowControl/>
      <w:topLinePunct/>
      <w:adjustRightInd w:val="0"/>
      <w:snapToGrid w:val="0"/>
      <w:spacing w:line="240" w:lineRule="atLeast"/>
      <w:jc w:val="right"/>
    </w:pPr>
    <w:rPr>
      <w:rFonts w:hint="eastAsia" w:cs="Arial"/>
      <w:sz w:val="20"/>
      <w:szCs w:val="20"/>
    </w:rPr>
  </w:style>
  <w:style w:type="paragraph" w:customStyle="1" w:styleId="168">
    <w:name w:val="xl84"/>
    <w:basedOn w:val="1"/>
    <w:autoRedefine/>
    <w:qFormat/>
    <w:uiPriority w:val="0"/>
    <w:pPr>
      <w:widowControl/>
      <w:pBdr>
        <w:top w:val="single" w:color="auto" w:sz="4" w:space="0"/>
        <w:right w:val="single" w:color="auto" w:sz="4" w:space="0"/>
      </w:pBdr>
      <w:shd w:val="clear" w:color="000000" w:fill="16365C"/>
      <w:spacing w:before="100" w:beforeAutospacing="1" w:after="100" w:afterAutospacing="1"/>
      <w:jc w:val="center"/>
      <w:textAlignment w:val="center"/>
    </w:pPr>
    <w:rPr>
      <w:rFonts w:ascii="仿宋" w:hAnsi="仿宋" w:eastAsia="仿宋" w:cs="宋体"/>
      <w:b/>
      <w:bCs/>
      <w:color w:val="FFFFFF"/>
      <w:kern w:val="0"/>
      <w:sz w:val="24"/>
    </w:rPr>
  </w:style>
  <w:style w:type="paragraph" w:customStyle="1" w:styleId="169">
    <w:name w:val="商务4"/>
    <w:basedOn w:val="5"/>
    <w:autoRedefine/>
    <w:qFormat/>
    <w:uiPriority w:val="0"/>
    <w:pPr>
      <w:numPr>
        <w:ilvl w:val="3"/>
        <w:numId w:val="7"/>
      </w:numPr>
      <w:spacing w:line="360" w:lineRule="auto"/>
      <w:jc w:val="left"/>
    </w:pPr>
    <w:rPr>
      <w:rFonts w:ascii="Times New Roman" w:hAnsi="Times New Roman" w:eastAsia="黑体" w:cs="Times New Roman"/>
      <w:bCs w:val="0"/>
      <w:szCs w:val="20"/>
    </w:rPr>
  </w:style>
  <w:style w:type="paragraph" w:customStyle="1" w:styleId="170">
    <w:name w:val="xl104"/>
    <w:basedOn w:val="1"/>
    <w:autoRedefine/>
    <w:qFormat/>
    <w:uiPriority w:val="0"/>
    <w:pPr>
      <w:widowControl/>
      <w:pBdr>
        <w:top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ascii="仿宋" w:hAnsi="仿宋" w:eastAsia="仿宋" w:cs="宋体"/>
      <w:b/>
      <w:bCs/>
      <w:kern w:val="0"/>
      <w:sz w:val="24"/>
    </w:rPr>
  </w:style>
  <w:style w:type="paragraph" w:customStyle="1" w:styleId="171">
    <w:name w:val="Sub Item Step in Table List"/>
    <w:autoRedefine/>
    <w:qFormat/>
    <w:uiPriority w:val="0"/>
    <w:pPr>
      <w:tabs>
        <w:tab w:val="left" w:pos="284"/>
      </w:tabs>
      <w:adjustRightInd w:val="0"/>
      <w:snapToGrid w:val="0"/>
      <w:spacing w:before="80" w:after="80" w:line="240" w:lineRule="atLeast"/>
      <w:ind w:left="568" w:hanging="284"/>
    </w:pPr>
    <w:rPr>
      <w:rFonts w:hint="eastAsia" w:ascii="Times New Roman" w:hAnsi="Times New Roman" w:eastAsia="宋体" w:cs="Arial"/>
      <w:sz w:val="21"/>
      <w:szCs w:val="21"/>
      <w:lang w:val="en-US" w:eastAsia="zh-CN" w:bidi="ar-SA"/>
    </w:rPr>
  </w:style>
  <w:style w:type="paragraph" w:customStyle="1" w:styleId="172">
    <w:name w:val="Figure Description in Appendix"/>
    <w:basedOn w:val="150"/>
    <w:next w:val="150"/>
    <w:autoRedefine/>
    <w:qFormat/>
    <w:uiPriority w:val="0"/>
    <w:pPr>
      <w:numPr>
        <w:ilvl w:val="7"/>
        <w:numId w:val="6"/>
      </w:numPr>
      <w:spacing w:before="320" w:after="80"/>
    </w:pPr>
    <w:rPr>
      <w:rFonts w:eastAsia="黑体"/>
      <w:spacing w:val="-4"/>
    </w:rPr>
  </w:style>
  <w:style w:type="paragraph" w:customStyle="1" w:styleId="173">
    <w:name w:val="xl100"/>
    <w:basedOn w:val="1"/>
    <w:autoRedefine/>
    <w:qFormat/>
    <w:uiPriority w:val="0"/>
    <w:pPr>
      <w:widowControl/>
      <w:pBdr>
        <w:top w:val="single" w:color="auto" w:sz="4" w:space="0"/>
        <w:left w:val="single" w:color="auto" w:sz="4" w:space="0"/>
        <w:right w:val="single" w:color="auto" w:sz="4" w:space="0"/>
      </w:pBdr>
      <w:shd w:val="clear" w:color="000000" w:fill="D9D9D9"/>
      <w:spacing w:before="100" w:beforeAutospacing="1" w:after="100" w:afterAutospacing="1"/>
      <w:jc w:val="center"/>
      <w:textAlignment w:val="center"/>
    </w:pPr>
    <w:rPr>
      <w:rFonts w:ascii="仿宋" w:hAnsi="仿宋" w:eastAsia="仿宋" w:cs="宋体"/>
      <w:b/>
      <w:bCs/>
      <w:kern w:val="0"/>
      <w:sz w:val="24"/>
    </w:rPr>
  </w:style>
  <w:style w:type="paragraph" w:customStyle="1" w:styleId="174">
    <w:name w:val="Step in Appendix"/>
    <w:basedOn w:val="175"/>
    <w:autoRedefine/>
    <w:qFormat/>
    <w:uiPriority w:val="0"/>
    <w:pPr>
      <w:numPr>
        <w:ilvl w:val="5"/>
        <w:numId w:val="6"/>
      </w:numPr>
      <w:topLinePunct w:val="0"/>
      <w:outlineLvl w:val="4"/>
    </w:pPr>
  </w:style>
  <w:style w:type="paragraph" w:customStyle="1" w:styleId="175">
    <w:name w:val="Step"/>
    <w:basedOn w:val="1"/>
    <w:autoRedefine/>
    <w:qFormat/>
    <w:uiPriority w:val="0"/>
    <w:pPr>
      <w:widowControl/>
      <w:tabs>
        <w:tab w:val="left" w:pos="1701"/>
      </w:tabs>
      <w:topLinePunct/>
      <w:adjustRightInd w:val="0"/>
      <w:snapToGrid w:val="0"/>
      <w:spacing w:before="160" w:after="160" w:line="240" w:lineRule="atLeast"/>
      <w:ind w:left="1701" w:hanging="159"/>
      <w:jc w:val="left"/>
    </w:pPr>
    <w:rPr>
      <w:rFonts w:hint="eastAsia" w:cs="Arial"/>
      <w:snapToGrid w:val="0"/>
      <w:kern w:val="0"/>
      <w:szCs w:val="21"/>
    </w:rPr>
  </w:style>
  <w:style w:type="paragraph" w:customStyle="1" w:styleId="176">
    <w:name w:val="表格文本"/>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77">
    <w:name w:val="xl95"/>
    <w:basedOn w:val="1"/>
    <w:autoRedefine/>
    <w:qFormat/>
    <w:uiPriority w:val="0"/>
    <w:pPr>
      <w:widowControl/>
      <w:pBdr>
        <w:bottom w:val="single" w:color="auto" w:sz="4" w:space="0"/>
        <w:right w:val="single" w:color="auto" w:sz="4" w:space="0"/>
      </w:pBdr>
      <w:shd w:val="clear" w:color="000000" w:fill="16365C"/>
      <w:spacing w:before="100" w:beforeAutospacing="1" w:after="100" w:afterAutospacing="1"/>
      <w:jc w:val="center"/>
      <w:textAlignment w:val="center"/>
    </w:pPr>
    <w:rPr>
      <w:rFonts w:ascii="仿宋" w:hAnsi="仿宋" w:eastAsia="仿宋" w:cs="宋体"/>
      <w:color w:val="FFFFFF"/>
      <w:kern w:val="0"/>
      <w:sz w:val="24"/>
    </w:rPr>
  </w:style>
  <w:style w:type="paragraph" w:customStyle="1" w:styleId="178">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18"/>
      <w:szCs w:val="18"/>
    </w:rPr>
  </w:style>
  <w:style w:type="paragraph" w:customStyle="1" w:styleId="179">
    <w:name w:val="Table Description"/>
    <w:basedOn w:val="1"/>
    <w:next w:val="1"/>
    <w:autoRedefine/>
    <w:qFormat/>
    <w:uiPriority w:val="0"/>
    <w:pPr>
      <w:keepNext/>
      <w:widowControl/>
      <w:topLinePunct/>
      <w:adjustRightInd w:val="0"/>
      <w:snapToGrid w:val="0"/>
      <w:spacing w:before="320" w:after="80" w:line="240" w:lineRule="atLeast"/>
      <w:ind w:left="1701"/>
      <w:jc w:val="left"/>
    </w:pPr>
    <w:rPr>
      <w:rFonts w:hint="eastAsia" w:eastAsia="黑体" w:cs="Arial"/>
      <w:spacing w:val="-4"/>
      <w:szCs w:val="21"/>
    </w:rPr>
  </w:style>
  <w:style w:type="paragraph" w:customStyle="1" w:styleId="180">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81">
    <w:name w:val="Item Step in Appendix"/>
    <w:basedOn w:val="111"/>
    <w:autoRedefine/>
    <w:qFormat/>
    <w:uiPriority w:val="0"/>
    <w:pPr>
      <w:numPr>
        <w:ilvl w:val="6"/>
        <w:numId w:val="6"/>
      </w:numPr>
      <w:outlineLvl w:val="5"/>
    </w:pPr>
  </w:style>
  <w:style w:type="paragraph" w:customStyle="1" w:styleId="182">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3">
    <w:name w:val="Item List in Table Text"/>
    <w:basedOn w:val="84"/>
    <w:autoRedefine/>
    <w:qFormat/>
    <w:uiPriority w:val="0"/>
    <w:pPr>
      <w:ind w:left="284"/>
    </w:pPr>
    <w:rPr>
      <w:rFonts w:hint="eastAsia"/>
    </w:rPr>
  </w:style>
  <w:style w:type="paragraph" w:customStyle="1" w:styleId="184">
    <w:name w:val="正文文字2"/>
    <w:basedOn w:val="14"/>
    <w:autoRedefine/>
    <w:qFormat/>
    <w:uiPriority w:val="0"/>
    <w:pPr>
      <w:adjustRightInd w:val="0"/>
      <w:spacing w:after="60" w:line="360" w:lineRule="atLeast"/>
      <w:ind w:left="72" w:leftChars="30" w:right="72" w:rightChars="30"/>
      <w:jc w:val="center"/>
      <w:textAlignment w:val="baseline"/>
    </w:pPr>
    <w:rPr>
      <w:rFonts w:ascii="Arial" w:eastAsia="黑体"/>
      <w:kern w:val="0"/>
      <w:szCs w:val="20"/>
    </w:rPr>
  </w:style>
  <w:style w:type="paragraph" w:customStyle="1" w:styleId="185">
    <w:name w:val=" Char"/>
    <w:basedOn w:val="1"/>
    <w:autoRedefine/>
    <w:semiHidden/>
    <w:qFormat/>
    <w:uiPriority w:val="0"/>
    <w:pPr>
      <w:widowControl/>
      <w:spacing w:after="160" w:line="240" w:lineRule="exact"/>
      <w:jc w:val="left"/>
    </w:pPr>
    <w:rPr>
      <w:rFonts w:ascii="Arial" w:hAnsi="Arial" w:cs="Arial"/>
      <w:kern w:val="0"/>
      <w:sz w:val="22"/>
      <w:szCs w:val="22"/>
      <w:lang w:eastAsia="en-US"/>
    </w:rPr>
  </w:style>
  <w:style w:type="paragraph" w:customStyle="1" w:styleId="186">
    <w:name w:val="Table Description in Appendix"/>
    <w:basedOn w:val="179"/>
    <w:next w:val="1"/>
    <w:autoRedefine/>
    <w:qFormat/>
    <w:uiPriority w:val="0"/>
    <w:pPr>
      <w:numPr>
        <w:ilvl w:val="8"/>
        <w:numId w:val="6"/>
      </w:numPr>
      <w:topLinePunct w:val="0"/>
    </w:pPr>
  </w:style>
  <w:style w:type="paragraph" w:customStyle="1" w:styleId="187">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8">
    <w:name w:val="Notes Text Step"/>
    <w:basedOn w:val="189"/>
    <w:autoRedefine/>
    <w:qFormat/>
    <w:uiPriority w:val="0"/>
    <w:pPr>
      <w:pBdr>
        <w:bottom w:val="none" w:color="auto" w:sz="0" w:space="0"/>
      </w:pBdr>
      <w:tabs>
        <w:tab w:val="left" w:pos="1985"/>
      </w:tabs>
      <w:spacing w:before="40" w:line="200" w:lineRule="atLeast"/>
    </w:pPr>
    <w:rPr>
      <w:sz w:val="18"/>
      <w:szCs w:val="18"/>
    </w:rPr>
  </w:style>
  <w:style w:type="paragraph" w:customStyle="1" w:styleId="189">
    <w:name w:val="CAUTION Text Step"/>
    <w:basedOn w:val="1"/>
    <w:autoRedefine/>
    <w:qFormat/>
    <w:uiPriority w:val="0"/>
    <w:pPr>
      <w:keepNext/>
      <w:keepLines/>
      <w:widowControl/>
      <w:pBdr>
        <w:bottom w:val="single" w:color="auto" w:sz="12" w:space="4"/>
      </w:pBdr>
      <w:tabs>
        <w:tab w:val="left" w:pos="1985"/>
      </w:tabs>
      <w:topLinePunct/>
      <w:adjustRightInd w:val="0"/>
      <w:snapToGrid w:val="0"/>
      <w:spacing w:before="80" w:after="80" w:line="240" w:lineRule="atLeast"/>
      <w:ind w:left="1985" w:hanging="284"/>
      <w:jc w:val="left"/>
    </w:pPr>
    <w:rPr>
      <w:rFonts w:hint="eastAsia" w:eastAsia="楷体_GB2312" w:cs="Arial"/>
      <w:iCs/>
      <w:szCs w:val="21"/>
    </w:rPr>
  </w:style>
  <w:style w:type="paragraph" w:customStyle="1" w:styleId="190">
    <w:name w:val="Notes Text"/>
    <w:basedOn w:val="1"/>
    <w:autoRedefine/>
    <w:qFormat/>
    <w:uiPriority w:val="0"/>
    <w:pPr>
      <w:keepLines/>
      <w:widowControl/>
      <w:topLinePunct/>
      <w:adjustRightInd w:val="0"/>
      <w:snapToGrid w:val="0"/>
      <w:spacing w:before="40" w:after="80" w:line="200" w:lineRule="atLeast"/>
      <w:ind w:left="2075"/>
      <w:jc w:val="left"/>
    </w:pPr>
    <w:rPr>
      <w:rFonts w:hint="eastAsia" w:eastAsia="楷体_GB2312" w:cs="Arial"/>
      <w:iCs/>
      <w:sz w:val="18"/>
      <w:szCs w:val="18"/>
    </w:rPr>
  </w:style>
  <w:style w:type="paragraph" w:customStyle="1" w:styleId="191">
    <w:name w:val="样式1"/>
    <w:basedOn w:val="1"/>
    <w:autoRedefine/>
    <w:qFormat/>
    <w:uiPriority w:val="0"/>
    <w:pPr>
      <w:tabs>
        <w:tab w:val="left" w:pos="480"/>
      </w:tabs>
      <w:adjustRightInd w:val="0"/>
      <w:ind w:left="480" w:hanging="480"/>
      <w:textAlignment w:val="baseline"/>
    </w:pPr>
    <w:rPr>
      <w:rFonts w:ascii="宋体" w:hAnsi="宋体"/>
      <w:kern w:val="0"/>
      <w:szCs w:val="21"/>
    </w:rPr>
  </w:style>
  <w:style w:type="paragraph" w:customStyle="1" w:styleId="192">
    <w:name w:val="Sub Item List in Table"/>
    <w:basedOn w:val="1"/>
    <w:autoRedefine/>
    <w:qFormat/>
    <w:uiPriority w:val="0"/>
    <w:pPr>
      <w:widowControl/>
      <w:numPr>
        <w:ilvl w:val="2"/>
        <w:numId w:val="5"/>
      </w:numPr>
      <w:topLinePunct/>
      <w:adjustRightInd w:val="0"/>
      <w:snapToGrid w:val="0"/>
      <w:spacing w:before="80" w:after="80" w:line="240" w:lineRule="atLeast"/>
      <w:jc w:val="left"/>
    </w:pPr>
    <w:rPr>
      <w:rFonts w:hint="eastAsia" w:cs="Arial"/>
      <w:szCs w:val="21"/>
    </w:rPr>
  </w:style>
  <w:style w:type="paragraph" w:customStyle="1" w:styleId="193">
    <w:name w:val="Cover 5"/>
    <w:basedOn w:val="1"/>
    <w:autoRedefine/>
    <w:qFormat/>
    <w:uiPriority w:val="0"/>
    <w:pPr>
      <w:topLinePunct/>
      <w:adjustRightInd w:val="0"/>
      <w:snapToGrid w:val="0"/>
      <w:jc w:val="left"/>
    </w:pPr>
    <w:rPr>
      <w:rFonts w:hint="eastAsia" w:ascii="Arial" w:cs="Arial"/>
      <w:sz w:val="18"/>
      <w:szCs w:val="18"/>
    </w:rPr>
  </w:style>
  <w:style w:type="paragraph" w:customStyle="1" w:styleId="194">
    <w:name w:val="xl79"/>
    <w:basedOn w:val="1"/>
    <w:autoRedefine/>
    <w:qFormat/>
    <w:uiPriority w:val="0"/>
    <w:pPr>
      <w:widowControl/>
      <w:pBdr>
        <w:top w:val="single" w:color="auto" w:sz="4" w:space="0"/>
        <w:left w:val="single" w:color="auto" w:sz="4" w:space="0"/>
        <w:bottom w:val="single" w:color="auto" w:sz="4" w:space="0"/>
      </w:pBdr>
      <w:shd w:val="clear" w:color="000000" w:fill="16365C"/>
      <w:spacing w:before="100" w:beforeAutospacing="1" w:after="100" w:afterAutospacing="1"/>
      <w:jc w:val="center"/>
      <w:textAlignment w:val="center"/>
    </w:pPr>
    <w:rPr>
      <w:rFonts w:ascii="仿宋" w:hAnsi="仿宋" w:eastAsia="仿宋" w:cs="宋体"/>
      <w:b/>
      <w:bCs/>
      <w:color w:val="FFFFFF"/>
      <w:kern w:val="0"/>
      <w:sz w:val="24"/>
    </w:rPr>
  </w:style>
  <w:style w:type="paragraph" w:customStyle="1" w:styleId="195">
    <w:name w:val="样式 样式 样式 样式 标题 2 + 宋体 五号 非加粗 黑色 + 段前: 6 磅 段后: 0 磅 行距: 单倍行距 + 段前:..."/>
    <w:basedOn w:val="1"/>
    <w:autoRedefine/>
    <w:qFormat/>
    <w:uiPriority w:val="0"/>
    <w:pPr>
      <w:keepNext/>
      <w:keepLines/>
      <w:adjustRightInd w:val="0"/>
      <w:spacing w:before="240"/>
      <w:textAlignment w:val="baseline"/>
      <w:outlineLvl w:val="1"/>
    </w:pPr>
    <w:rPr>
      <w:rFonts w:ascii="宋体" w:hAnsi="宋体"/>
      <w:b/>
      <w:bCs/>
      <w:kern w:val="0"/>
      <w:szCs w:val="20"/>
    </w:rPr>
  </w:style>
  <w:style w:type="paragraph" w:customStyle="1" w:styleId="196">
    <w:name w:val="xl98"/>
    <w:basedOn w:val="1"/>
    <w:autoRedefine/>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197">
    <w:name w:val="图"/>
    <w:basedOn w:val="1"/>
    <w:autoRedefine/>
    <w:qFormat/>
    <w:uiPriority w:val="0"/>
    <w:pPr>
      <w:keepNext/>
      <w:adjustRightInd w:val="0"/>
      <w:spacing w:before="60" w:after="60" w:line="300" w:lineRule="auto"/>
      <w:jc w:val="center"/>
      <w:textAlignment w:val="center"/>
    </w:pPr>
    <w:rPr>
      <w:rFonts w:ascii="Calibri" w:hAnsi="Calibri" w:eastAsia="宋体" w:cs="Times New Roman"/>
      <w:snapToGrid w:val="0"/>
      <w:spacing w:val="20"/>
      <w:kern w:val="0"/>
      <w:sz w:val="24"/>
      <w:szCs w:val="20"/>
    </w:rPr>
  </w:style>
  <w:style w:type="paragraph" w:customStyle="1" w:styleId="198">
    <w:name w:val="WPSOffice手动目录 1"/>
    <w:autoRedefine/>
    <w:qFormat/>
    <w:uiPriority w:val="0"/>
    <w:rPr>
      <w:rFonts w:ascii="Times New Roman" w:hAnsi="Times New Roman" w:eastAsia="宋体" w:cs="Times New Roman"/>
      <w:lang w:val="en-US" w:eastAsia="zh-CN" w:bidi="ar-SA"/>
    </w:rPr>
  </w:style>
  <w:style w:type="paragraph" w:customStyle="1" w:styleId="199">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left"/>
      <w:textAlignment w:val="center"/>
    </w:pPr>
    <w:rPr>
      <w:rFonts w:ascii="微软雅黑" w:hAnsi="微软雅黑" w:eastAsia="微软雅黑" w:cs="宋体"/>
      <w:b/>
      <w:bCs/>
      <w:kern w:val="0"/>
      <w:sz w:val="18"/>
      <w:szCs w:val="18"/>
    </w:rPr>
  </w:style>
  <w:style w:type="paragraph" w:customStyle="1" w:styleId="200">
    <w:name w:val="Fourth Level Item Step"/>
    <w:autoRedefine/>
    <w:qFormat/>
    <w:uiPriority w:val="0"/>
    <w:pPr>
      <w:numPr>
        <w:ilvl w:val="3"/>
        <w:numId w:val="4"/>
      </w:numPr>
      <w:adjustRightInd w:val="0"/>
      <w:snapToGrid w:val="0"/>
      <w:spacing w:before="80" w:after="80" w:line="240" w:lineRule="atLeast"/>
    </w:pPr>
    <w:rPr>
      <w:rFonts w:hint="eastAsia" w:ascii="Times New Roman" w:hAnsi="Times New Roman" w:eastAsia="宋体" w:cs="Arial"/>
      <w:sz w:val="21"/>
      <w:szCs w:val="21"/>
      <w:lang w:val="en-US" w:eastAsia="zh-CN" w:bidi="ar-SA"/>
    </w:rPr>
  </w:style>
  <w:style w:type="paragraph" w:customStyle="1" w:styleId="201">
    <w:name w:val="xl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16365C"/>
      <w:spacing w:before="100" w:beforeAutospacing="1" w:after="100" w:afterAutospacing="1"/>
      <w:jc w:val="center"/>
      <w:textAlignment w:val="center"/>
    </w:pPr>
    <w:rPr>
      <w:rFonts w:ascii="仿宋" w:hAnsi="仿宋" w:eastAsia="仿宋" w:cs="宋体"/>
      <w:b/>
      <w:bCs/>
      <w:color w:val="FFFFFF"/>
      <w:kern w:val="0"/>
      <w:sz w:val="24"/>
    </w:rPr>
  </w:style>
  <w:style w:type="paragraph" w:customStyle="1" w:styleId="202">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3">
    <w:name w:val="Body Text 2"/>
    <w:basedOn w:val="1"/>
    <w:autoRedefine/>
    <w:qFormat/>
    <w:uiPriority w:val="0"/>
    <w:pPr>
      <w:autoSpaceDE w:val="0"/>
      <w:autoSpaceDN w:val="0"/>
      <w:adjustRightInd w:val="0"/>
      <w:spacing w:before="20" w:after="20" w:line="360" w:lineRule="atLeast"/>
      <w:ind w:firstLine="680"/>
      <w:textAlignment w:val="baseline"/>
    </w:pPr>
    <w:rPr>
      <w:rFonts w:ascii="宋体" w:hAnsi="Tms Rmn"/>
      <w:kern w:val="0"/>
      <w:sz w:val="24"/>
      <w:szCs w:val="20"/>
    </w:rPr>
  </w:style>
  <w:style w:type="paragraph" w:customStyle="1" w:styleId="204">
    <w:name w:val="xl87"/>
    <w:basedOn w:val="1"/>
    <w:autoRedefine/>
    <w:qFormat/>
    <w:uiPriority w:val="0"/>
    <w:pPr>
      <w:widowControl/>
      <w:pBdr>
        <w:left w:val="single" w:color="auto" w:sz="4" w:space="0"/>
        <w:right w:val="single" w:color="auto" w:sz="4" w:space="0"/>
      </w:pBdr>
      <w:shd w:val="clear" w:color="000000" w:fill="16365C"/>
      <w:spacing w:before="100" w:beforeAutospacing="1" w:after="100" w:afterAutospacing="1"/>
      <w:jc w:val="center"/>
      <w:textAlignment w:val="center"/>
    </w:pPr>
    <w:rPr>
      <w:rFonts w:ascii="仿宋" w:hAnsi="仿宋" w:eastAsia="仿宋" w:cs="宋体"/>
      <w:color w:val="FFFFFF"/>
      <w:kern w:val="0"/>
      <w:sz w:val="24"/>
    </w:rPr>
  </w:style>
  <w:style w:type="paragraph" w:customStyle="1" w:styleId="205">
    <w:name w:val="xl78"/>
    <w:basedOn w:val="1"/>
    <w:autoRedefine/>
    <w:qFormat/>
    <w:uiPriority w:val="0"/>
    <w:pPr>
      <w:widowControl/>
      <w:pBdr>
        <w:left w:val="single" w:color="auto" w:sz="4" w:space="0"/>
        <w:right w:val="single" w:color="auto" w:sz="4" w:space="0"/>
      </w:pBdr>
      <w:shd w:val="clear" w:color="000000" w:fill="16365C"/>
      <w:spacing w:before="100" w:beforeAutospacing="1" w:after="100" w:afterAutospacing="1"/>
      <w:jc w:val="center"/>
      <w:textAlignment w:val="center"/>
    </w:pPr>
    <w:rPr>
      <w:rFonts w:ascii="仿宋" w:hAnsi="仿宋" w:eastAsia="仿宋" w:cs="宋体"/>
      <w:b/>
      <w:bCs/>
      <w:color w:val="FFFFFF"/>
      <w:kern w:val="0"/>
      <w:sz w:val="24"/>
    </w:rPr>
  </w:style>
  <w:style w:type="paragraph" w:customStyle="1" w:styleId="206">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szCs w:val="20"/>
    </w:rPr>
  </w:style>
  <w:style w:type="paragraph" w:customStyle="1" w:styleId="207">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208">
    <w:name w:val="xl88"/>
    <w:basedOn w:val="1"/>
    <w:autoRedefine/>
    <w:qFormat/>
    <w:uiPriority w:val="0"/>
    <w:pPr>
      <w:widowControl/>
      <w:pBdr>
        <w:left w:val="single" w:color="auto" w:sz="4" w:space="0"/>
        <w:bottom w:val="single" w:color="auto" w:sz="4" w:space="0"/>
      </w:pBdr>
      <w:shd w:val="clear" w:color="000000" w:fill="16365C"/>
      <w:spacing w:before="100" w:beforeAutospacing="1" w:after="100" w:afterAutospacing="1"/>
      <w:jc w:val="center"/>
      <w:textAlignment w:val="center"/>
    </w:pPr>
    <w:rPr>
      <w:rFonts w:ascii="仿宋" w:hAnsi="仿宋" w:eastAsia="仿宋" w:cs="宋体"/>
      <w:b/>
      <w:bCs/>
      <w:color w:val="FFFFFF"/>
      <w:kern w:val="0"/>
      <w:sz w:val="24"/>
    </w:rPr>
  </w:style>
  <w:style w:type="paragraph" w:customStyle="1" w:styleId="209">
    <w:name w:val="商务5"/>
    <w:basedOn w:val="6"/>
    <w:autoRedefine/>
    <w:qFormat/>
    <w:uiPriority w:val="0"/>
    <w:pPr>
      <w:numPr>
        <w:ilvl w:val="4"/>
        <w:numId w:val="7"/>
      </w:numPr>
      <w:topLinePunct w:val="0"/>
      <w:adjustRightInd/>
      <w:snapToGrid/>
      <w:spacing w:beforeLines="50" w:afterLines="50" w:line="360" w:lineRule="atLeast"/>
      <w:jc w:val="both"/>
      <w:textAlignment w:val="baseline"/>
    </w:pPr>
    <w:rPr>
      <w:rFonts w:hint="default" w:ascii="Times New Roman" w:hAnsi="Times New Roman" w:cs="Times New Roman"/>
      <w:szCs w:val="22"/>
    </w:rPr>
  </w:style>
  <w:style w:type="paragraph" w:customStyle="1" w:styleId="210">
    <w:name w:val="xl82"/>
    <w:basedOn w:val="1"/>
    <w:autoRedefine/>
    <w:qFormat/>
    <w:uiPriority w:val="0"/>
    <w:pPr>
      <w:widowControl/>
      <w:pBdr>
        <w:top w:val="single" w:color="auto" w:sz="4" w:space="0"/>
        <w:left w:val="single" w:color="auto" w:sz="4" w:space="0"/>
      </w:pBdr>
      <w:shd w:val="clear" w:color="000000" w:fill="16365C"/>
      <w:spacing w:before="100" w:beforeAutospacing="1" w:after="100" w:afterAutospacing="1"/>
      <w:jc w:val="center"/>
      <w:textAlignment w:val="center"/>
    </w:pPr>
    <w:rPr>
      <w:rFonts w:ascii="仿宋" w:hAnsi="仿宋" w:eastAsia="仿宋" w:cs="宋体"/>
      <w:b/>
      <w:bCs/>
      <w:color w:val="FFFFFF"/>
      <w:kern w:val="0"/>
      <w:sz w:val="24"/>
    </w:rPr>
  </w:style>
  <w:style w:type="paragraph" w:customStyle="1" w:styleId="211">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16365C"/>
      <w:spacing w:before="100" w:beforeAutospacing="1" w:after="100" w:afterAutospacing="1"/>
      <w:jc w:val="center"/>
      <w:textAlignment w:val="center"/>
    </w:pPr>
    <w:rPr>
      <w:rFonts w:ascii="仿宋" w:hAnsi="仿宋" w:eastAsia="仿宋" w:cs="宋体"/>
      <w:color w:val="FFFFFF"/>
      <w:kern w:val="0"/>
      <w:sz w:val="24"/>
    </w:rPr>
  </w:style>
  <w:style w:type="paragraph" w:customStyle="1" w:styleId="212">
    <w:name w:val="xl90"/>
    <w:basedOn w:val="1"/>
    <w:autoRedefine/>
    <w:qFormat/>
    <w:uiPriority w:val="0"/>
    <w:pPr>
      <w:widowControl/>
      <w:pBdr>
        <w:bottom w:val="single" w:color="auto" w:sz="4" w:space="0"/>
      </w:pBdr>
      <w:shd w:val="clear" w:color="000000" w:fill="16365C"/>
      <w:spacing w:before="100" w:beforeAutospacing="1" w:after="100" w:afterAutospacing="1"/>
      <w:jc w:val="center"/>
      <w:textAlignment w:val="center"/>
    </w:pPr>
    <w:rPr>
      <w:rFonts w:ascii="仿宋" w:hAnsi="仿宋" w:eastAsia="仿宋" w:cs="宋体"/>
      <w:b/>
      <w:bCs/>
      <w:color w:val="FFFFFF"/>
      <w:kern w:val="0"/>
      <w:sz w:val="24"/>
    </w:rPr>
  </w:style>
  <w:style w:type="paragraph" w:customStyle="1" w:styleId="213">
    <w:name w:val="TOC 标题1"/>
    <w:basedOn w:val="2"/>
    <w:next w:val="1"/>
    <w:autoRedefine/>
    <w:unhideWhenUsed/>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214">
    <w:name w:val="TOC 标题"/>
    <w:basedOn w:val="2"/>
    <w:next w:val="1"/>
    <w:autoRedefine/>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5">
    <w:name w:val="正文_29_3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6">
    <w:name w:val="xl86"/>
    <w:basedOn w:val="1"/>
    <w:autoRedefine/>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217">
    <w:name w:val="p1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18">
    <w:name w:val="List Paragraph"/>
    <w:basedOn w:val="1"/>
    <w:autoRedefine/>
    <w:qFormat/>
    <w:uiPriority w:val="0"/>
    <w:pPr>
      <w:ind w:firstLine="420" w:firstLineChars="200"/>
    </w:pPr>
  </w:style>
  <w:style w:type="paragraph" w:customStyle="1" w:styleId="219">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20">
    <w:name w:val="商务3"/>
    <w:basedOn w:val="4"/>
    <w:autoRedefine/>
    <w:qFormat/>
    <w:uiPriority w:val="0"/>
    <w:pPr>
      <w:numPr>
        <w:ilvl w:val="2"/>
        <w:numId w:val="7"/>
      </w:numPr>
      <w:tabs>
        <w:tab w:val="clear" w:pos="1080"/>
      </w:tabs>
      <w:spacing w:before="0" w:after="0" w:line="360" w:lineRule="auto"/>
      <w:jc w:val="left"/>
    </w:pPr>
    <w:rPr>
      <w:rFonts w:ascii="Times New Roman" w:hAnsi="Times New Roman" w:eastAsia="黑体"/>
      <w:b/>
      <w:bCs/>
      <w:sz w:val="30"/>
    </w:rPr>
  </w:style>
  <w:style w:type="paragraph" w:customStyle="1" w:styleId="221">
    <w:name w:val="xl92"/>
    <w:basedOn w:val="1"/>
    <w:autoRedefine/>
    <w:qFormat/>
    <w:uiPriority w:val="0"/>
    <w:pPr>
      <w:widowControl/>
      <w:pBdr>
        <w:top w:val="single" w:color="auto" w:sz="4" w:space="0"/>
        <w:left w:val="single" w:color="auto" w:sz="4" w:space="0"/>
      </w:pBdr>
      <w:shd w:val="clear" w:color="000000" w:fill="16365C"/>
      <w:spacing w:before="100" w:beforeAutospacing="1" w:after="100" w:afterAutospacing="1"/>
      <w:jc w:val="center"/>
      <w:textAlignment w:val="center"/>
    </w:pPr>
    <w:rPr>
      <w:rFonts w:ascii="仿宋" w:hAnsi="仿宋" w:eastAsia="仿宋" w:cs="宋体"/>
      <w:color w:val="FFFFFF"/>
      <w:kern w:val="0"/>
      <w:sz w:val="24"/>
    </w:rPr>
  </w:style>
  <w:style w:type="paragraph" w:customStyle="1" w:styleId="222">
    <w:name w:val="Third Level Item List"/>
    <w:basedOn w:val="1"/>
    <w:autoRedefine/>
    <w:qFormat/>
    <w:uiPriority w:val="0"/>
    <w:pPr>
      <w:widowControl/>
      <w:numPr>
        <w:ilvl w:val="1"/>
        <w:numId w:val="2"/>
      </w:numPr>
      <w:topLinePunct/>
      <w:adjustRightInd w:val="0"/>
      <w:snapToGrid w:val="0"/>
      <w:spacing w:before="80" w:after="80" w:line="240" w:lineRule="atLeast"/>
      <w:jc w:val="left"/>
    </w:pPr>
    <w:rPr>
      <w:rFonts w:hint="eastAsia" w:cs="Arial"/>
      <w:szCs w:val="21"/>
    </w:rPr>
  </w:style>
  <w:style w:type="paragraph" w:customStyle="1" w:styleId="223">
    <w:name w:val="Normal"/>
    <w:autoRedefine/>
    <w:qFormat/>
    <w:uiPriority w:val="0"/>
    <w:pPr>
      <w:widowControl w:val="0"/>
      <w:jc w:val="both"/>
    </w:pPr>
    <w:rPr>
      <w:rFonts w:ascii="Times New Roman" w:hAnsi="Times New Roman" w:eastAsia="Times New Roman" w:cs="Times New Roman"/>
      <w:lang w:val="en-US" w:eastAsia="zh-CN" w:bidi="ar-SA"/>
    </w:rPr>
  </w:style>
  <w:style w:type="table" w:customStyle="1" w:styleId="224">
    <w:name w:val="网格型2"/>
    <w:basedOn w:val="40"/>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
    <w:name w:val="网格型1"/>
    <w:basedOn w:val="40"/>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Table Normal"/>
    <w:autoRedefine/>
    <w:unhideWhenUsed/>
    <w:qFormat/>
    <w:uiPriority w:val="0"/>
    <w:tblPr>
      <w:tblCellMar>
        <w:top w:w="0" w:type="dxa"/>
        <w:left w:w="0" w:type="dxa"/>
        <w:bottom w:w="0" w:type="dxa"/>
        <w:right w:w="0" w:type="dxa"/>
      </w:tblCellMar>
    </w:tblPr>
  </w:style>
  <w:style w:type="table" w:customStyle="1" w:styleId="227">
    <w:name w:val="专业型2"/>
    <w:basedOn w:val="40"/>
    <w:autoRedefine/>
    <w:unhideWhenUsed/>
    <w:qFormat/>
    <w:uiPriority w:val="99"/>
    <w:pPr>
      <w:topLinePunct/>
      <w:adjustRightInd w:val="0"/>
      <w:snapToGrid w:val="0"/>
      <w:spacing w:before="160" w:after="160" w:line="240" w:lineRule="atLeast"/>
      <w:ind w:left="1701"/>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228">
    <w:name w:val="Table"/>
    <w:basedOn w:val="42"/>
    <w:autoRedefine/>
    <w:qFormat/>
    <w:uiPriority w:val="0"/>
    <w:pPr>
      <w:topLinePunct w:val="0"/>
      <w:adjustRightInd/>
      <w:snapToGrid/>
      <w:spacing w:before="0" w:after="0" w:line="240" w:lineRule="auto"/>
      <w:ind w:left="0"/>
    </w:pPr>
    <w:rPr>
      <w:rFonts w:ascii="Times New Roman" w:hAnsi="Times New Roman" w:cs="Arial"/>
    </w:rPr>
    <w:tblPr/>
    <w:trPr>
      <w:cantSplit/>
    </w:trPr>
    <w:tblStylePr w:type="firstRow">
      <w:rPr>
        <w:b w:val="0"/>
        <w:bCs w:val="0"/>
        <w:i w:val="0"/>
        <w:iCs w:val="0"/>
        <w:color w:val="auto"/>
        <w:sz w:val="20"/>
        <w:szCs w:val="20"/>
      </w:rPr>
      <w:tcPr>
        <w:tcBorders>
          <w:top w:val="single" w:color="auto" w:sz="6" w:space="0"/>
          <w:left w:val="single" w:color="auto" w:sz="6" w:space="0"/>
          <w:bottom w:val="single" w:color="auto" w:sz="6" w:space="0"/>
          <w:right w:val="single" w:color="auto" w:sz="6" w:space="0"/>
          <w:insideH w:val="single" w:sz="6" w:space="0"/>
          <w:insideV w:val="single" w:sz="6" w:space="0"/>
          <w:tl2br w:val="nil"/>
          <w:tr2bl w:val="nil"/>
        </w:tcBorders>
        <w:shd w:val="clear" w:color="auto" w:fill="D9D9D9"/>
      </w:tcPr>
    </w:tblStylePr>
  </w:style>
  <w:style w:type="table" w:customStyle="1" w:styleId="229">
    <w:name w:val="Table2"/>
    <w:basedOn w:val="42"/>
    <w:autoRedefine/>
    <w:qFormat/>
    <w:uiPriority w:val="0"/>
    <w:pPr>
      <w:topLinePunct w:val="0"/>
      <w:adjustRightInd/>
      <w:snapToGrid/>
      <w:spacing w:before="0" w:after="0" w:line="240" w:lineRule="auto"/>
      <w:ind w:left="0"/>
    </w:pPr>
    <w:rPr>
      <w:rFonts w:ascii="Times New Roman" w:hAnsi="Times New Roman" w:cs="Arial"/>
    </w:rPr>
    <w:tblPr/>
    <w:trPr>
      <w:cantSplit/>
    </w:trPr>
    <w:tblStylePr w:type="firstRow">
      <w:rPr>
        <w:b w:val="0"/>
        <w:bCs w:val="0"/>
        <w:i w:val="0"/>
        <w:iCs w:val="0"/>
        <w:color w:val="auto"/>
        <w:sz w:val="20"/>
        <w:szCs w:val="20"/>
      </w:rPr>
      <w:tcPr>
        <w:tcBorders>
          <w:top w:val="single" w:color="auto" w:sz="6" w:space="0"/>
          <w:left w:val="single" w:color="auto" w:sz="6" w:space="0"/>
          <w:bottom w:val="single" w:color="auto" w:sz="6" w:space="0"/>
          <w:right w:val="single" w:color="auto" w:sz="6" w:space="0"/>
          <w:insideH w:val="single" w:sz="6" w:space="0"/>
          <w:insideV w:val="single" w:sz="6" w:space="0"/>
          <w:tl2br w:val="nil"/>
          <w:tr2bl w:val="nil"/>
        </w:tcBorders>
        <w:shd w:val="clear" w:color="auto" w:fill="D9D9D9"/>
      </w:tcPr>
    </w:tblStylePr>
  </w:style>
  <w:style w:type="table" w:customStyle="1" w:styleId="230">
    <w:name w:val="专业型1"/>
    <w:basedOn w:val="40"/>
    <w:autoRedefine/>
    <w:unhideWhenUsed/>
    <w:qFormat/>
    <w:uiPriority w:val="99"/>
    <w:pPr>
      <w:topLinePunct/>
      <w:adjustRightInd w:val="0"/>
      <w:snapToGrid w:val="0"/>
      <w:spacing w:before="160" w:after="160" w:line="240" w:lineRule="atLeast"/>
      <w:ind w:left="1701"/>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231">
    <w:name w:val="Table1"/>
    <w:basedOn w:val="42"/>
    <w:autoRedefine/>
    <w:qFormat/>
    <w:uiPriority w:val="0"/>
    <w:pPr>
      <w:topLinePunct w:val="0"/>
      <w:adjustRightInd/>
      <w:snapToGrid/>
      <w:spacing w:before="0" w:after="0" w:line="240" w:lineRule="auto"/>
      <w:ind w:left="0"/>
    </w:pPr>
    <w:rPr>
      <w:rFonts w:ascii="Times New Roman" w:hAnsi="Times New Roman" w:cs="Arial"/>
    </w:rPr>
    <w:tblPr/>
    <w:trPr>
      <w:cantSplit/>
    </w:trPr>
    <w:tblStylePr w:type="firstRow">
      <w:rPr>
        <w:b w:val="0"/>
        <w:bCs w:val="0"/>
        <w:i w:val="0"/>
        <w:iCs w:val="0"/>
        <w:color w:val="auto"/>
        <w:sz w:val="20"/>
        <w:szCs w:val="20"/>
      </w:rPr>
      <w:tcPr>
        <w:tcBorders>
          <w:top w:val="single" w:color="auto" w:sz="6" w:space="0"/>
          <w:left w:val="single" w:color="auto" w:sz="6" w:space="0"/>
          <w:bottom w:val="single" w:color="auto" w:sz="6" w:space="0"/>
          <w:right w:val="single" w:color="auto" w:sz="6" w:space="0"/>
          <w:insideH w:val="single" w:sz="6" w:space="0"/>
          <w:insideV w:val="single" w:sz="6" w:space="0"/>
          <w:tl2br w:val="nil"/>
          <w:tr2bl w:val="nil"/>
        </w:tcBorders>
        <w:shd w:val="clear" w:color="auto" w:fill="D9D9D9"/>
      </w:tcPr>
    </w:tblStylePr>
  </w:style>
  <w:style w:type="character" w:customStyle="1" w:styleId="232">
    <w:name w:val="font41"/>
    <w:basedOn w:val="43"/>
    <w:qFormat/>
    <w:uiPriority w:val="0"/>
    <w:rPr>
      <w:rFonts w:ascii="Helvetica" w:hAnsi="Helvetica" w:eastAsia="Helvetica" w:cs="Helvetica"/>
      <w:color w:val="000000"/>
      <w:sz w:val="23"/>
      <w:szCs w:val="23"/>
      <w:u w:val="none"/>
    </w:rPr>
  </w:style>
  <w:style w:type="paragraph" w:customStyle="1" w:styleId="233">
    <w:name w:val="正文文本缩进_1"/>
    <w:basedOn w:val="1"/>
    <w:unhideWhenUsed/>
    <w:qFormat/>
    <w:uiPriority w:val="99"/>
    <w:pPr>
      <w:spacing w:after="120"/>
      <w:ind w:left="420" w:left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65</Pages>
  <Words>10524</Words>
  <Characters>11433</Characters>
  <Lines>302</Lines>
  <Paragraphs>85</Paragraphs>
  <TotalTime>13</TotalTime>
  <ScaleCrop>false</ScaleCrop>
  <LinksUpToDate>false</LinksUpToDate>
  <CharactersWithSpaces>13199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2023-07-12T10:57:00Z</dcterms:created>
  <dc:creator>h</dc:creator>
  <cp:lastModifiedBy>WPS17</cp:lastModifiedBy>
  <cp:lastPrinted>2026-05-09T05:25:00Z</cp:lastPrinted>
  <dcterms:modified xsi:type="dcterms:W3CDTF">2026-05-14T05:33:24Z</dcterms:modified>
  <dc:title>自治区政府采购印刷品招标技术规范书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AE507749AC9642A082748D223487157C_13</vt:lpwstr>
  </property>
  <property fmtid="{D5CDD505-2E9C-101B-9397-08002B2CF9AE}" pid="4" name="KSOSaveFontToCloudKey">
    <vt:lpwstr>457107437_cloud</vt:lpwstr>
  </property>
  <property fmtid="{D5CDD505-2E9C-101B-9397-08002B2CF9AE}" pid="5" name="commondata">
    <vt:lpwstr>eyJoZGlkIjoiZDIxYjA3YWVjMzJjYTk4MjlmMGYzYjQzNDFlZmNjZmYifQ==</vt:lpwstr>
  </property>
  <property fmtid="{D5CDD505-2E9C-101B-9397-08002B2CF9AE}" pid="6" name="KSOTemplateDocerSaveRecord">
    <vt:lpwstr>eyJoZGlkIjoiYTljMWY3MTExYzc4OTgzOGYyYmY0NjQzMmVlY2UzNDMiLCJ1c2VySWQiOiIxNjc1NTIyMDIxIn0=</vt:lpwstr>
  </property>
</Properties>
</file>